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719AD" w:rsidRPr="00171D5D" w:rsidRDefault="002719AD" w:rsidP="00C764AC">
      <w:pPr>
        <w:pStyle w:val="Ttulo"/>
        <w:spacing w:line="360" w:lineRule="auto"/>
        <w:ind w:right="39"/>
        <w:jc w:val="right"/>
        <w:rPr>
          <w:rFonts w:ascii="Times New Roman" w:hAnsi="Times New Roman"/>
          <w:sz w:val="22"/>
          <w:szCs w:val="22"/>
        </w:rPr>
      </w:pPr>
    </w:p>
    <w:p w:rsidR="00D74888" w:rsidRPr="00171D5D" w:rsidRDefault="00C258A2" w:rsidP="00C764AC">
      <w:pPr>
        <w:numPr>
          <w:ilvl w:val="0"/>
          <w:numId w:val="23"/>
        </w:numPr>
        <w:spacing w:line="360" w:lineRule="auto"/>
        <w:jc w:val="both"/>
        <w:rPr>
          <w:sz w:val="22"/>
          <w:szCs w:val="22"/>
        </w:rPr>
      </w:pPr>
      <w:r w:rsidRPr="00171D5D">
        <w:rPr>
          <w:sz w:val="22"/>
          <w:szCs w:val="22"/>
        </w:rPr>
        <w:t>Título</w:t>
      </w:r>
      <w:r w:rsidR="00953C0D" w:rsidRPr="00171D5D">
        <w:rPr>
          <w:sz w:val="22"/>
          <w:szCs w:val="22"/>
        </w:rPr>
        <w:t xml:space="preserve"> PREVENCIÓN DE LESIONES DEL ENTRENAMIENTO FÍSICO M</w:t>
      </w:r>
      <w:r w:rsidR="009802F5" w:rsidRPr="00171D5D">
        <w:rPr>
          <w:sz w:val="22"/>
          <w:szCs w:val="22"/>
        </w:rPr>
        <w:t>I</w:t>
      </w:r>
      <w:r w:rsidR="00953C0D" w:rsidRPr="00171D5D">
        <w:rPr>
          <w:sz w:val="22"/>
          <w:szCs w:val="22"/>
        </w:rPr>
        <w:t>LITAR EN</w:t>
      </w:r>
      <w:r w:rsidR="009802F5" w:rsidRPr="00171D5D">
        <w:rPr>
          <w:sz w:val="22"/>
          <w:szCs w:val="22"/>
        </w:rPr>
        <w:t xml:space="preserve"> LA ESCUELA DE CADETES JOSÉ MARÍ</w:t>
      </w:r>
      <w:r w:rsidR="00953C0D" w:rsidRPr="00171D5D">
        <w:rPr>
          <w:sz w:val="22"/>
          <w:szCs w:val="22"/>
        </w:rPr>
        <w:t>A CORDOVA</w:t>
      </w:r>
    </w:p>
    <w:p w:rsidR="00D74888" w:rsidRPr="00171D5D" w:rsidRDefault="00C258A2" w:rsidP="00C764AC">
      <w:pPr>
        <w:numPr>
          <w:ilvl w:val="0"/>
          <w:numId w:val="23"/>
        </w:numPr>
        <w:spacing w:line="360" w:lineRule="auto"/>
        <w:jc w:val="both"/>
        <w:rPr>
          <w:sz w:val="22"/>
          <w:szCs w:val="22"/>
        </w:rPr>
      </w:pPr>
      <w:r w:rsidRPr="00171D5D">
        <w:rPr>
          <w:sz w:val="22"/>
          <w:szCs w:val="22"/>
        </w:rPr>
        <w:t>Resumen del proyecto de investigación</w:t>
      </w:r>
    </w:p>
    <w:p w:rsidR="00665421" w:rsidRPr="00171D5D" w:rsidRDefault="00665421" w:rsidP="00251A00">
      <w:pPr>
        <w:spacing w:line="360" w:lineRule="auto"/>
        <w:jc w:val="both"/>
        <w:rPr>
          <w:sz w:val="22"/>
          <w:szCs w:val="22"/>
        </w:rPr>
      </w:pPr>
    </w:p>
    <w:p w:rsidR="00251A00" w:rsidRPr="00171D5D" w:rsidRDefault="00251A00" w:rsidP="00251A00">
      <w:pPr>
        <w:spacing w:line="360" w:lineRule="auto"/>
        <w:jc w:val="both"/>
        <w:rPr>
          <w:sz w:val="22"/>
          <w:szCs w:val="22"/>
        </w:rPr>
      </w:pPr>
      <w:r w:rsidRPr="00171D5D">
        <w:rPr>
          <w:sz w:val="22"/>
          <w:szCs w:val="22"/>
        </w:rPr>
        <w:t>El entrenamiento físico militar conlleva a unas altas exigencias físicas en los sujetos, entre varias cosas por el tiempo de concentración, por las horas de entrenamiento y por la densidad de las actividades; lo cual se encuentra asociado, inevitablemente, con la aparición de lesiones, las cuales pueden llevar a procesos de rehabilitación demorados y truncar la vida militar de las personas. El objetivo de este estudio es diseñar un programa de intervención basado en la evidencia para disminuir la presencia de lesiones debidas al entrenamiento físico militar en la Escuela Militar de Cadetes General José María Córdova, previo a la caracterización de las lesiones que se presentan en esta población de manera específica.  Posterior a la aplicación del programa por el profesional de Cultura Física, Deporte y Recreación; el cual cuenta con una formación integral humanística, capacitado para diseñar, implementar, evaluar y administrar programas orientados a la prevención de la enfermedad y promoción de la salud en poblaciones aparentemente sanas, deportista y con condiciones crónicas basados en el conocimiento de los beneficios derivados de la experiencia corporal consciente y la acción motriz que contribuyan a la adquisición de hábitos de vida saludable, fundamentado en una sólida formación pedagógica e investigativa, se espera aportar en el conocimiento de esta temática de interés y más importante aún ofrecer estrategias desde la intervención para mejorar las condiciones de salud de los militares de nuestro país.</w:t>
      </w:r>
    </w:p>
    <w:p w:rsidR="00251A00" w:rsidRPr="00171D5D" w:rsidRDefault="00251A00" w:rsidP="00251A00">
      <w:pPr>
        <w:spacing w:line="360" w:lineRule="auto"/>
        <w:jc w:val="both"/>
        <w:rPr>
          <w:sz w:val="22"/>
          <w:szCs w:val="22"/>
        </w:rPr>
      </w:pPr>
    </w:p>
    <w:p w:rsidR="007C4D88" w:rsidRPr="00171D5D" w:rsidRDefault="007C4D88" w:rsidP="00C764AC">
      <w:pPr>
        <w:numPr>
          <w:ilvl w:val="0"/>
          <w:numId w:val="23"/>
        </w:numPr>
        <w:spacing w:line="360" w:lineRule="auto"/>
        <w:jc w:val="both"/>
        <w:rPr>
          <w:sz w:val="22"/>
          <w:szCs w:val="22"/>
        </w:rPr>
      </w:pPr>
      <w:r w:rsidRPr="00171D5D">
        <w:rPr>
          <w:sz w:val="22"/>
          <w:szCs w:val="22"/>
        </w:rPr>
        <w:t>Palabras clave</w:t>
      </w:r>
      <w:r w:rsidR="00790AFE" w:rsidRPr="00171D5D">
        <w:rPr>
          <w:sz w:val="22"/>
          <w:szCs w:val="22"/>
        </w:rPr>
        <w:t>: Prevención primaria, personal militar, lesiones</w:t>
      </w:r>
    </w:p>
    <w:p w:rsidR="00EB0B23" w:rsidRPr="00171D5D" w:rsidRDefault="00EB0B23" w:rsidP="00C764AC">
      <w:pPr>
        <w:spacing w:line="360" w:lineRule="auto"/>
        <w:ind w:left="360"/>
        <w:jc w:val="both"/>
        <w:rPr>
          <w:sz w:val="22"/>
          <w:szCs w:val="22"/>
        </w:rPr>
      </w:pPr>
    </w:p>
    <w:p w:rsidR="00EB0B23" w:rsidRPr="00171D5D" w:rsidRDefault="007C4D88" w:rsidP="00C764AC">
      <w:pPr>
        <w:spacing w:line="360" w:lineRule="auto"/>
        <w:ind w:left="360"/>
        <w:jc w:val="both"/>
        <w:rPr>
          <w:b/>
          <w:sz w:val="22"/>
          <w:szCs w:val="22"/>
        </w:rPr>
      </w:pPr>
      <w:r w:rsidRPr="00171D5D">
        <w:rPr>
          <w:b/>
          <w:sz w:val="22"/>
          <w:szCs w:val="22"/>
        </w:rPr>
        <w:t>Planteamiento del problema</w:t>
      </w:r>
    </w:p>
    <w:p w:rsidR="00181DEA" w:rsidRPr="00171D5D" w:rsidRDefault="00181DEA" w:rsidP="00C764AC">
      <w:pPr>
        <w:spacing w:line="360" w:lineRule="auto"/>
        <w:jc w:val="both"/>
        <w:rPr>
          <w:sz w:val="22"/>
          <w:szCs w:val="22"/>
        </w:rPr>
      </w:pPr>
      <w:r w:rsidRPr="00171D5D">
        <w:rPr>
          <w:sz w:val="22"/>
          <w:szCs w:val="22"/>
        </w:rPr>
        <w:t>Todos los países tienen como base para ejercer su soberanía la conformación de ejércitos, los cuales teniendo como eje básico la formación de profesionales en Ciencias Militares; tienen como misión formar integralmente a los futuros oficiales del Ejército como líderes comandantes de pelotón, profesionales en ciencias militares y otras disciplinas, con sólidas competencias fundamenta</w:t>
      </w:r>
      <w:r w:rsidR="009802F5" w:rsidRPr="00171D5D">
        <w:rPr>
          <w:sz w:val="22"/>
          <w:szCs w:val="22"/>
        </w:rPr>
        <w:t xml:space="preserve">das </w:t>
      </w:r>
      <w:r w:rsidRPr="00171D5D">
        <w:rPr>
          <w:sz w:val="22"/>
          <w:szCs w:val="22"/>
        </w:rPr>
        <w:t>en principios y valores institucionales, en función del desarrollo y la seguridad nacional.</w:t>
      </w:r>
    </w:p>
    <w:p w:rsidR="00181DEA" w:rsidRPr="00171D5D" w:rsidRDefault="00181DEA" w:rsidP="00C764AC">
      <w:pPr>
        <w:spacing w:line="360" w:lineRule="auto"/>
        <w:jc w:val="both"/>
        <w:rPr>
          <w:sz w:val="22"/>
          <w:szCs w:val="22"/>
        </w:rPr>
      </w:pPr>
      <w:r w:rsidRPr="00171D5D">
        <w:rPr>
          <w:sz w:val="22"/>
          <w:szCs w:val="22"/>
        </w:rPr>
        <w:t>Las fuerzas militares no son ajenas a las transformaciones políticas y sociales del mundo global, por lo que han sufrido re</w:t>
      </w:r>
      <w:r w:rsidR="009802F5" w:rsidRPr="00171D5D">
        <w:rPr>
          <w:sz w:val="22"/>
          <w:szCs w:val="22"/>
        </w:rPr>
        <w:t>e</w:t>
      </w:r>
      <w:r w:rsidRPr="00171D5D">
        <w:rPr>
          <w:sz w:val="22"/>
          <w:szCs w:val="22"/>
        </w:rPr>
        <w:t>structuraciones, es por eso</w:t>
      </w:r>
      <w:r w:rsidR="009802F5" w:rsidRPr="00171D5D">
        <w:rPr>
          <w:sz w:val="22"/>
          <w:szCs w:val="22"/>
        </w:rPr>
        <w:t>, que</w:t>
      </w:r>
      <w:r w:rsidRPr="00171D5D">
        <w:rPr>
          <w:sz w:val="22"/>
          <w:szCs w:val="22"/>
        </w:rPr>
        <w:t xml:space="preserve"> en el ámbito de la educación militar el ejército </w:t>
      </w:r>
      <w:r w:rsidRPr="00171D5D">
        <w:rPr>
          <w:sz w:val="22"/>
          <w:szCs w:val="22"/>
        </w:rPr>
        <w:lastRenderedPageBreak/>
        <w:t xml:space="preserve">decidió introducir cambios en la formación de los cadetes. Antiguamente, estos jóvenes además de recibir un entrenamiento militar durante un período de cuatro años cursaban estudios y egresaban como bachilleres universitarios con una orientación predominantemente humanística. En los últimos años se implantó, conjuntamente con el entrenamiento militar clásico, una rutina académica de grado universitario en combinación con la formación militar (Castro Solano, 2002) (Martínez Sánchez, 2011). Son jóvenes que </w:t>
      </w:r>
      <w:r w:rsidR="009802F5" w:rsidRPr="00171D5D">
        <w:rPr>
          <w:sz w:val="22"/>
          <w:szCs w:val="22"/>
        </w:rPr>
        <w:t>realizan</w:t>
      </w:r>
      <w:r w:rsidRPr="00171D5D">
        <w:rPr>
          <w:sz w:val="22"/>
          <w:szCs w:val="22"/>
        </w:rPr>
        <w:t xml:space="preserve"> dos tareas combinadas durante su formación: un intenso entrenamiento militar que trae aparejado un constante reto físico y una rutina académica universitaria que implica esfuerzo, dedicación y horas de estudio cuyo resultado final es el logro de un título de grado, como es el caso de la Escuela Militar de Cadetes General José María Córdova.</w:t>
      </w:r>
    </w:p>
    <w:p w:rsidR="00181DEA" w:rsidRPr="00171D5D" w:rsidRDefault="00181DEA" w:rsidP="00C764AC">
      <w:pPr>
        <w:spacing w:line="360" w:lineRule="auto"/>
        <w:jc w:val="both"/>
        <w:rPr>
          <w:sz w:val="22"/>
          <w:szCs w:val="22"/>
        </w:rPr>
      </w:pPr>
      <w:r w:rsidRPr="00171D5D">
        <w:rPr>
          <w:sz w:val="22"/>
          <w:szCs w:val="22"/>
        </w:rPr>
        <w:t xml:space="preserve">El entrenamiento físico militar, conlleva a unas altas exigencias físicas en los sujetos por  el tiempo de concentración, por las horas de entrenamiento y la densidad de las actividades. Es decir se puede considerar a esta población como de alto rendimiento por que duran entre 6 meses y más con entrenamiento físico militar diario, por lo que se encuentra asociado, inevitablemente, con la aparición de lesiones, las cuales pueden llevar a procesos de rehabilitación demorados y truncar la vida militar de las personas (Olmedilla Zafra, Ortega Toro, &amp; Prieto Andréu, 2009) (Heinrich, Spencer, Fehl, &amp; Poston, 2012). </w:t>
      </w:r>
    </w:p>
    <w:p w:rsidR="00181DEA" w:rsidRPr="00171D5D" w:rsidRDefault="00181DEA" w:rsidP="00C764AC">
      <w:pPr>
        <w:spacing w:line="360" w:lineRule="auto"/>
        <w:jc w:val="both"/>
        <w:rPr>
          <w:sz w:val="22"/>
          <w:szCs w:val="22"/>
        </w:rPr>
      </w:pPr>
      <w:r w:rsidRPr="00171D5D">
        <w:rPr>
          <w:sz w:val="22"/>
          <w:szCs w:val="22"/>
        </w:rPr>
        <w:t>Castro Solano y Martina Casullo (2002), realizaron un estudio que tuvo como objetivo identificar los factores asociados con rendimientos en los aprendizajes académicos y militares exitosos y no exitosos en ingresantes y estudiantes próximos a su graduación, encontrando que los aspectos sicológicos son poco abordados, así como han sido poco tratados los relacionados con la preparación físico-militar.  Lopirace</w:t>
      </w:r>
      <w:r w:rsidR="00AA4CC6" w:rsidRPr="00171D5D">
        <w:rPr>
          <w:sz w:val="22"/>
          <w:szCs w:val="22"/>
        </w:rPr>
        <w:t xml:space="preserve"> en el 2005</w:t>
      </w:r>
      <w:r w:rsidRPr="00171D5D">
        <w:rPr>
          <w:sz w:val="22"/>
          <w:szCs w:val="22"/>
        </w:rPr>
        <w:t xml:space="preserve"> analizaron seis cohortes de egresados de una institución militar (1997-2003), atendiendo a la variabilidad en el rendimiento en su educación superior, relacionándolo con variables sociodemográficas (educación y ocupación parentales y estatus de pariente de militar). Los resultados indican que los promedios generales de carrera observan una tendencia descendente en el tiempo. El rendimiento militar muestra menor variabilidad, en tanto que los rendimientos académico y militar aparecen ligados al nivel educativo parental </w:t>
      </w:r>
      <w:sdt>
        <w:sdtPr>
          <w:rPr>
            <w:sz w:val="22"/>
            <w:szCs w:val="22"/>
          </w:rPr>
          <w:id w:val="1227111345"/>
          <w:citation/>
        </w:sdtPr>
        <w:sdtContent>
          <w:r w:rsidR="00CF72FB" w:rsidRPr="00171D5D">
            <w:rPr>
              <w:sz w:val="22"/>
              <w:szCs w:val="22"/>
            </w:rPr>
            <w:fldChar w:fldCharType="begin"/>
          </w:r>
          <w:r w:rsidR="00AA4CC6" w:rsidRPr="00171D5D">
            <w:rPr>
              <w:sz w:val="22"/>
              <w:szCs w:val="22"/>
              <w:lang w:val="es-CO"/>
            </w:rPr>
            <w:instrText xml:space="preserve">CITATION Cas05 \l 9226 </w:instrText>
          </w:r>
          <w:r w:rsidR="00CF72FB" w:rsidRPr="00171D5D">
            <w:rPr>
              <w:sz w:val="22"/>
              <w:szCs w:val="22"/>
            </w:rPr>
            <w:fldChar w:fldCharType="separate"/>
          </w:r>
          <w:r w:rsidR="002B50B6" w:rsidRPr="00171D5D">
            <w:rPr>
              <w:noProof/>
              <w:sz w:val="22"/>
              <w:szCs w:val="22"/>
              <w:lang w:val="es-CO"/>
            </w:rPr>
            <w:t>(Lopirace, Solano, &amp; Fernández, 2005)</w:t>
          </w:r>
          <w:r w:rsidR="00CF72FB" w:rsidRPr="00171D5D">
            <w:rPr>
              <w:sz w:val="22"/>
              <w:szCs w:val="22"/>
            </w:rPr>
            <w:fldChar w:fldCharType="end"/>
          </w:r>
        </w:sdtContent>
      </w:sdt>
      <w:r w:rsidR="00AA4CC6" w:rsidRPr="00171D5D">
        <w:rPr>
          <w:sz w:val="22"/>
          <w:szCs w:val="22"/>
        </w:rPr>
        <w:t>.</w:t>
      </w:r>
    </w:p>
    <w:p w:rsidR="00181DEA" w:rsidRPr="00171D5D" w:rsidRDefault="00BC4B06" w:rsidP="00C764AC">
      <w:pPr>
        <w:spacing w:line="360" w:lineRule="auto"/>
        <w:jc w:val="both"/>
        <w:rPr>
          <w:sz w:val="22"/>
          <w:szCs w:val="22"/>
        </w:rPr>
      </w:pPr>
      <w:r w:rsidRPr="00171D5D">
        <w:rPr>
          <w:sz w:val="22"/>
          <w:szCs w:val="22"/>
        </w:rPr>
        <w:t>En otro estudio en el 2013</w:t>
      </w:r>
      <w:r w:rsidR="00181DEA" w:rsidRPr="00171D5D">
        <w:rPr>
          <w:sz w:val="22"/>
          <w:szCs w:val="22"/>
        </w:rPr>
        <w:t xml:space="preserve"> mencionan que la alta incidencia de lesiones en los miembros inferiores asociadas con ejercicios físicos en reclutas militares, sugiere que la fatiga puede ser un factor de riesgo de lesiones; por lo que evaluar si los ejercicios militares podrían alterar el tobillo y la rodilla y examinar la posible relación articular de tobillo y rodilla en futuras lesiones de las extremidades inferiores en el servicio militar. Encontrando interacción del grupo por tiempo de todas las variables, todos los participantes mostraron desalineación articular después del ejercicio (p &lt;0,01), pero el grupo de atletas lesionados tenían mayores cambios para todas las variables (P &lt;0,01) </w:t>
      </w:r>
      <w:sdt>
        <w:sdtPr>
          <w:rPr>
            <w:sz w:val="22"/>
            <w:szCs w:val="22"/>
          </w:rPr>
          <w:id w:val="-2065167295"/>
          <w:citation/>
        </w:sdtPr>
        <w:sdtContent>
          <w:r w:rsidR="00CF72FB" w:rsidRPr="00171D5D">
            <w:rPr>
              <w:sz w:val="22"/>
              <w:szCs w:val="22"/>
            </w:rPr>
            <w:fldChar w:fldCharType="begin"/>
          </w:r>
          <w:r w:rsidRPr="00171D5D">
            <w:rPr>
              <w:sz w:val="22"/>
              <w:szCs w:val="22"/>
              <w:lang w:val="es-CO"/>
            </w:rPr>
            <w:instrText xml:space="preserve"> CITATION Moh13 \l 9226 </w:instrText>
          </w:r>
          <w:r w:rsidR="00CF72FB" w:rsidRPr="00171D5D">
            <w:rPr>
              <w:sz w:val="22"/>
              <w:szCs w:val="22"/>
            </w:rPr>
            <w:fldChar w:fldCharType="separate"/>
          </w:r>
          <w:r w:rsidR="002B50B6" w:rsidRPr="00171D5D">
            <w:rPr>
              <w:noProof/>
              <w:sz w:val="22"/>
              <w:szCs w:val="22"/>
              <w:lang w:val="es-CO"/>
            </w:rPr>
            <w:t>(Mohammadi, Azma, Naseh, Emadifard, &amp; Etemadi, 2013)</w:t>
          </w:r>
          <w:r w:rsidR="00CF72FB" w:rsidRPr="00171D5D">
            <w:rPr>
              <w:sz w:val="22"/>
              <w:szCs w:val="22"/>
            </w:rPr>
            <w:fldChar w:fldCharType="end"/>
          </w:r>
        </w:sdtContent>
      </w:sdt>
      <w:r w:rsidRPr="00171D5D">
        <w:rPr>
          <w:sz w:val="22"/>
          <w:szCs w:val="22"/>
        </w:rPr>
        <w:t xml:space="preserve">. </w:t>
      </w:r>
    </w:p>
    <w:p w:rsidR="00181DEA" w:rsidRPr="00171D5D" w:rsidRDefault="00181DEA" w:rsidP="00C764AC">
      <w:pPr>
        <w:spacing w:line="360" w:lineRule="auto"/>
        <w:jc w:val="both"/>
        <w:rPr>
          <w:sz w:val="22"/>
          <w:szCs w:val="22"/>
        </w:rPr>
      </w:pPr>
      <w:r w:rsidRPr="00171D5D">
        <w:rPr>
          <w:sz w:val="22"/>
          <w:szCs w:val="22"/>
        </w:rPr>
        <w:t xml:space="preserve">A fin de valorar correctamente la incidencia de las lesiones producidas por el entrenamiento físico militar y para poder eliminar posibles perjuicios, es necesario interpretar correctamente las estadísticas de accidentes y conocer los diferentes aspectos sobre la base de los que se obtienen las cifras. A tal fin, cabe señalar que el análisis estadístico proporciona indicios esenciales para reducir el riesgo de lesiones y demuestra que la selección específica de los ejercicios, una preparación adecuada y el conocimiento de las causas de accidentes y su prevención pueden minimizar el riesgo y, por otro lado, disminuir el peligro de presentarse en patologías crónicas. </w:t>
      </w:r>
    </w:p>
    <w:p w:rsidR="00A87F39" w:rsidRPr="00171D5D" w:rsidRDefault="00181DEA" w:rsidP="00C764AC">
      <w:pPr>
        <w:spacing w:line="360" w:lineRule="auto"/>
        <w:jc w:val="both"/>
        <w:rPr>
          <w:sz w:val="22"/>
          <w:szCs w:val="22"/>
        </w:rPr>
      </w:pPr>
      <w:r w:rsidRPr="00171D5D">
        <w:rPr>
          <w:sz w:val="22"/>
          <w:szCs w:val="22"/>
        </w:rPr>
        <w:t xml:space="preserve"> Al revisar la bibliografía existe muy poca información</w:t>
      </w:r>
      <w:r w:rsidR="00DC2677" w:rsidRPr="00171D5D">
        <w:rPr>
          <w:sz w:val="22"/>
          <w:szCs w:val="22"/>
        </w:rPr>
        <w:t xml:space="preserve"> sobre programas de prevención</w:t>
      </w:r>
      <w:r w:rsidR="00C05042" w:rsidRPr="00171D5D">
        <w:rPr>
          <w:sz w:val="22"/>
          <w:szCs w:val="22"/>
        </w:rPr>
        <w:t xml:space="preserve"> sobre lesiones musculo-esqueléticas,</w:t>
      </w:r>
      <w:r w:rsidR="00DC2677" w:rsidRPr="00171D5D">
        <w:rPr>
          <w:sz w:val="22"/>
          <w:szCs w:val="22"/>
        </w:rPr>
        <w:t xml:space="preserve"> muchos de ellos abordan temas relacionados con </w:t>
      </w:r>
      <w:r w:rsidR="00C05042" w:rsidRPr="00171D5D">
        <w:rPr>
          <w:sz w:val="22"/>
          <w:szCs w:val="22"/>
        </w:rPr>
        <w:t xml:space="preserve">intervenciones </w:t>
      </w:r>
      <w:r w:rsidR="00DC2677" w:rsidRPr="00171D5D">
        <w:rPr>
          <w:sz w:val="22"/>
          <w:szCs w:val="22"/>
        </w:rPr>
        <w:t>sicol</w:t>
      </w:r>
      <w:r w:rsidR="00C05042" w:rsidRPr="00171D5D">
        <w:rPr>
          <w:sz w:val="22"/>
          <w:szCs w:val="22"/>
        </w:rPr>
        <w:t>ógica</w:t>
      </w:r>
      <w:r w:rsidR="00DC2677" w:rsidRPr="00171D5D">
        <w:rPr>
          <w:sz w:val="22"/>
          <w:szCs w:val="22"/>
        </w:rPr>
        <w:t xml:space="preserve">s </w:t>
      </w:r>
      <w:sdt>
        <w:sdtPr>
          <w:rPr>
            <w:sz w:val="22"/>
            <w:szCs w:val="22"/>
          </w:rPr>
          <w:id w:val="-872769302"/>
          <w:citation/>
        </w:sdtPr>
        <w:sdtContent>
          <w:r w:rsidR="00CF72FB" w:rsidRPr="00171D5D">
            <w:rPr>
              <w:sz w:val="22"/>
              <w:szCs w:val="22"/>
            </w:rPr>
            <w:fldChar w:fldCharType="begin"/>
          </w:r>
          <w:r w:rsidR="00DC2677" w:rsidRPr="00171D5D">
            <w:rPr>
              <w:sz w:val="22"/>
              <w:szCs w:val="22"/>
              <w:lang w:val="es-CO"/>
            </w:rPr>
            <w:instrText xml:space="preserve">CITATION Gha14 \l 9226 </w:instrText>
          </w:r>
          <w:r w:rsidR="00CF72FB" w:rsidRPr="00171D5D">
            <w:rPr>
              <w:sz w:val="22"/>
              <w:szCs w:val="22"/>
            </w:rPr>
            <w:fldChar w:fldCharType="separate"/>
          </w:r>
          <w:r w:rsidR="002B50B6" w:rsidRPr="00171D5D">
            <w:rPr>
              <w:noProof/>
              <w:sz w:val="22"/>
              <w:szCs w:val="22"/>
              <w:lang w:val="es-CO"/>
            </w:rPr>
            <w:t>(Ghahramanlou-Holloway, y otros, 2014)</w:t>
          </w:r>
          <w:r w:rsidR="00CF72FB" w:rsidRPr="00171D5D">
            <w:rPr>
              <w:sz w:val="22"/>
              <w:szCs w:val="22"/>
            </w:rPr>
            <w:fldChar w:fldCharType="end"/>
          </w:r>
        </w:sdtContent>
      </w:sdt>
      <w:sdt>
        <w:sdtPr>
          <w:rPr>
            <w:sz w:val="22"/>
            <w:szCs w:val="22"/>
          </w:rPr>
          <w:id w:val="519443679"/>
          <w:citation/>
        </w:sdtPr>
        <w:sdtContent>
          <w:r w:rsidR="00CF72FB" w:rsidRPr="00171D5D">
            <w:rPr>
              <w:sz w:val="22"/>
              <w:szCs w:val="22"/>
            </w:rPr>
            <w:fldChar w:fldCharType="begin"/>
          </w:r>
          <w:r w:rsidR="000C1B9D" w:rsidRPr="00171D5D">
            <w:rPr>
              <w:sz w:val="22"/>
              <w:szCs w:val="22"/>
              <w:lang w:val="es-CO"/>
            </w:rPr>
            <w:instrText xml:space="preserve"> CITATION Lux14 \l 9226 </w:instrText>
          </w:r>
          <w:r w:rsidR="00CF72FB" w:rsidRPr="00171D5D">
            <w:rPr>
              <w:sz w:val="22"/>
              <w:szCs w:val="22"/>
            </w:rPr>
            <w:fldChar w:fldCharType="separate"/>
          </w:r>
          <w:r w:rsidR="002B50B6" w:rsidRPr="00171D5D">
            <w:rPr>
              <w:noProof/>
              <w:sz w:val="22"/>
              <w:szCs w:val="22"/>
              <w:lang w:val="es-CO"/>
            </w:rPr>
            <w:t>(Luxton, y otros, 2014)</w:t>
          </w:r>
          <w:r w:rsidR="00CF72FB" w:rsidRPr="00171D5D">
            <w:rPr>
              <w:sz w:val="22"/>
              <w:szCs w:val="22"/>
            </w:rPr>
            <w:fldChar w:fldCharType="end"/>
          </w:r>
        </w:sdtContent>
      </w:sdt>
      <w:r w:rsidR="00C05042" w:rsidRPr="00171D5D">
        <w:rPr>
          <w:sz w:val="22"/>
          <w:szCs w:val="22"/>
        </w:rPr>
        <w:t xml:space="preserve">, otros trabajan sobre la salud oral </w:t>
      </w:r>
      <w:sdt>
        <w:sdtPr>
          <w:rPr>
            <w:sz w:val="22"/>
            <w:szCs w:val="22"/>
          </w:rPr>
          <w:id w:val="-1363360498"/>
          <w:citation/>
        </w:sdtPr>
        <w:sdtContent>
          <w:r w:rsidR="00CF72FB" w:rsidRPr="00171D5D">
            <w:rPr>
              <w:sz w:val="22"/>
              <w:szCs w:val="22"/>
            </w:rPr>
            <w:fldChar w:fldCharType="begin"/>
          </w:r>
          <w:r w:rsidR="00AE3DEC" w:rsidRPr="00171D5D">
            <w:rPr>
              <w:sz w:val="22"/>
              <w:szCs w:val="22"/>
              <w:lang w:val="es-CO"/>
            </w:rPr>
            <w:instrText xml:space="preserve"> CITATION Spa14 \l 9226 </w:instrText>
          </w:r>
          <w:r w:rsidR="00CF72FB" w:rsidRPr="00171D5D">
            <w:rPr>
              <w:sz w:val="22"/>
              <w:szCs w:val="22"/>
            </w:rPr>
            <w:fldChar w:fldCharType="separate"/>
          </w:r>
          <w:r w:rsidR="002B50B6" w:rsidRPr="00171D5D">
            <w:rPr>
              <w:noProof/>
              <w:sz w:val="22"/>
              <w:szCs w:val="22"/>
              <w:lang w:val="es-CO"/>
            </w:rPr>
            <w:t>(Spalj, Spalj, Ivanković, &amp; Plancak, 2014)</w:t>
          </w:r>
          <w:r w:rsidR="00CF72FB" w:rsidRPr="00171D5D">
            <w:rPr>
              <w:sz w:val="22"/>
              <w:szCs w:val="22"/>
            </w:rPr>
            <w:fldChar w:fldCharType="end"/>
          </w:r>
        </w:sdtContent>
      </w:sdt>
      <w:r w:rsidR="00AE3DEC" w:rsidRPr="00171D5D">
        <w:rPr>
          <w:sz w:val="22"/>
          <w:szCs w:val="22"/>
        </w:rPr>
        <w:t xml:space="preserve"> y algunos sobre factores de riesgo asociado como el tabaquismo </w:t>
      </w:r>
      <w:sdt>
        <w:sdtPr>
          <w:rPr>
            <w:sz w:val="22"/>
            <w:szCs w:val="22"/>
          </w:rPr>
          <w:id w:val="1522506868"/>
          <w:citation/>
        </w:sdtPr>
        <w:sdtContent>
          <w:r w:rsidR="00CF72FB" w:rsidRPr="00171D5D">
            <w:rPr>
              <w:sz w:val="22"/>
              <w:szCs w:val="22"/>
            </w:rPr>
            <w:fldChar w:fldCharType="begin"/>
          </w:r>
          <w:r w:rsidR="00AE3DEC" w:rsidRPr="00171D5D">
            <w:rPr>
              <w:sz w:val="22"/>
              <w:szCs w:val="22"/>
              <w:lang w:val="es-CO"/>
            </w:rPr>
            <w:instrText xml:space="preserve"> CITATION Bra14 \l 9226 </w:instrText>
          </w:r>
          <w:r w:rsidR="00CF72FB" w:rsidRPr="00171D5D">
            <w:rPr>
              <w:sz w:val="22"/>
              <w:szCs w:val="22"/>
            </w:rPr>
            <w:fldChar w:fldCharType="separate"/>
          </w:r>
          <w:r w:rsidR="002B50B6" w:rsidRPr="00171D5D">
            <w:rPr>
              <w:noProof/>
              <w:sz w:val="22"/>
              <w:szCs w:val="22"/>
              <w:lang w:val="es-CO"/>
            </w:rPr>
            <w:t>(Brandon, y otros, 2014)</w:t>
          </w:r>
          <w:r w:rsidR="00CF72FB" w:rsidRPr="00171D5D">
            <w:rPr>
              <w:sz w:val="22"/>
              <w:szCs w:val="22"/>
            </w:rPr>
            <w:fldChar w:fldCharType="end"/>
          </w:r>
        </w:sdtContent>
      </w:sdt>
      <w:r w:rsidR="00790AFE" w:rsidRPr="00171D5D">
        <w:rPr>
          <w:sz w:val="22"/>
          <w:szCs w:val="22"/>
        </w:rPr>
        <w:t>, es importante resaltar que información propia de nuestra país no existe</w:t>
      </w:r>
      <w:r w:rsidRPr="00171D5D">
        <w:rPr>
          <w:sz w:val="22"/>
          <w:szCs w:val="22"/>
        </w:rPr>
        <w:t xml:space="preserve">,  por lo que genera un problema en el momento de tomar decisiones, es por lo anterior que surge la pregunta de investigación ¿Cuáles serían las características de un programa de intervención para disminuir la presencia de lesiones debidas al entrenamiento físico militar en la Escuela Militar de Cadetes General José María Córdova?         </w:t>
      </w:r>
    </w:p>
    <w:p w:rsidR="00790AFE" w:rsidRPr="00171D5D" w:rsidRDefault="00790AFE" w:rsidP="00C764AC">
      <w:pPr>
        <w:spacing w:line="360" w:lineRule="auto"/>
        <w:ind w:left="360"/>
        <w:jc w:val="both"/>
        <w:rPr>
          <w:sz w:val="22"/>
          <w:szCs w:val="22"/>
        </w:rPr>
      </w:pPr>
    </w:p>
    <w:p w:rsidR="007C4D88" w:rsidRPr="00171D5D" w:rsidRDefault="007C4D88" w:rsidP="00C764AC">
      <w:pPr>
        <w:numPr>
          <w:ilvl w:val="0"/>
          <w:numId w:val="23"/>
        </w:numPr>
        <w:spacing w:line="360" w:lineRule="auto"/>
        <w:jc w:val="both"/>
        <w:rPr>
          <w:sz w:val="22"/>
          <w:szCs w:val="22"/>
        </w:rPr>
      </w:pPr>
      <w:r w:rsidRPr="00171D5D">
        <w:rPr>
          <w:sz w:val="22"/>
          <w:szCs w:val="22"/>
        </w:rPr>
        <w:t>Pregunta de investigación</w:t>
      </w:r>
    </w:p>
    <w:p w:rsidR="00725B6F" w:rsidRPr="00171D5D" w:rsidRDefault="00725B6F" w:rsidP="00C764AC">
      <w:pPr>
        <w:spacing w:line="360" w:lineRule="auto"/>
        <w:jc w:val="both"/>
        <w:rPr>
          <w:sz w:val="22"/>
          <w:szCs w:val="22"/>
        </w:rPr>
      </w:pPr>
      <w:r w:rsidRPr="00171D5D">
        <w:rPr>
          <w:sz w:val="22"/>
          <w:szCs w:val="22"/>
        </w:rPr>
        <w:t xml:space="preserve">¿Cuáles serían las características de un programa de intervención para disminuir la </w:t>
      </w:r>
      <w:r w:rsidR="007E1304" w:rsidRPr="00171D5D">
        <w:rPr>
          <w:sz w:val="22"/>
          <w:szCs w:val="22"/>
        </w:rPr>
        <w:t>presencia de lesiones debidas al</w:t>
      </w:r>
      <w:r w:rsidRPr="00171D5D">
        <w:rPr>
          <w:sz w:val="22"/>
          <w:szCs w:val="22"/>
        </w:rPr>
        <w:t xml:space="preserve"> entrenamiento físico militar en la Escuela Militar de Cadetes General José María Córdova?         </w:t>
      </w:r>
    </w:p>
    <w:p w:rsidR="00725B6F" w:rsidRPr="00171D5D" w:rsidRDefault="00725B6F" w:rsidP="00C764AC">
      <w:pPr>
        <w:spacing w:line="360" w:lineRule="auto"/>
        <w:jc w:val="both"/>
        <w:rPr>
          <w:sz w:val="22"/>
          <w:szCs w:val="22"/>
        </w:rPr>
      </w:pPr>
    </w:p>
    <w:p w:rsidR="004D6344" w:rsidRPr="00171D5D" w:rsidRDefault="00C258A2" w:rsidP="00C764AC">
      <w:pPr>
        <w:numPr>
          <w:ilvl w:val="0"/>
          <w:numId w:val="23"/>
        </w:numPr>
        <w:spacing w:line="360" w:lineRule="auto"/>
        <w:jc w:val="both"/>
        <w:rPr>
          <w:sz w:val="22"/>
          <w:szCs w:val="22"/>
        </w:rPr>
      </w:pPr>
      <w:r w:rsidRPr="00171D5D">
        <w:rPr>
          <w:sz w:val="22"/>
          <w:szCs w:val="22"/>
        </w:rPr>
        <w:t>Objetivo general y objetivos específicos</w:t>
      </w:r>
    </w:p>
    <w:p w:rsidR="007E1304" w:rsidRPr="00171D5D" w:rsidRDefault="00725B6F" w:rsidP="00C764AC">
      <w:pPr>
        <w:spacing w:line="360" w:lineRule="auto"/>
        <w:jc w:val="both"/>
        <w:rPr>
          <w:sz w:val="22"/>
          <w:szCs w:val="22"/>
        </w:rPr>
      </w:pPr>
      <w:r w:rsidRPr="00171D5D">
        <w:rPr>
          <w:sz w:val="22"/>
          <w:szCs w:val="22"/>
        </w:rPr>
        <w:t xml:space="preserve">El </w:t>
      </w:r>
      <w:r w:rsidR="00EE6961" w:rsidRPr="00171D5D">
        <w:rPr>
          <w:sz w:val="22"/>
          <w:szCs w:val="22"/>
        </w:rPr>
        <w:t>objetivo general es:</w:t>
      </w:r>
      <w:r w:rsidR="00620586" w:rsidRPr="00171D5D">
        <w:rPr>
          <w:sz w:val="22"/>
          <w:szCs w:val="22"/>
        </w:rPr>
        <w:t xml:space="preserve">Diseñar </w:t>
      </w:r>
      <w:r w:rsidR="007E1304" w:rsidRPr="00171D5D">
        <w:rPr>
          <w:sz w:val="22"/>
          <w:szCs w:val="22"/>
        </w:rPr>
        <w:t xml:space="preserve">un programa de intervención para disminuir la presencia de lesiones debidas al entrenamiento físico militar en la Escuela Militar de Cadetes General José María Córdova. </w:t>
      </w:r>
    </w:p>
    <w:p w:rsidR="007E1304" w:rsidRPr="00171D5D" w:rsidRDefault="007E1304" w:rsidP="00C764AC">
      <w:pPr>
        <w:spacing w:line="360" w:lineRule="auto"/>
        <w:jc w:val="both"/>
        <w:rPr>
          <w:sz w:val="22"/>
          <w:szCs w:val="22"/>
        </w:rPr>
      </w:pPr>
    </w:p>
    <w:p w:rsidR="00725B6F" w:rsidRPr="00171D5D" w:rsidRDefault="00EE6961" w:rsidP="00C764AC">
      <w:pPr>
        <w:spacing w:line="360" w:lineRule="auto"/>
        <w:jc w:val="both"/>
        <w:rPr>
          <w:sz w:val="22"/>
          <w:szCs w:val="22"/>
        </w:rPr>
      </w:pPr>
      <w:r w:rsidRPr="00171D5D">
        <w:rPr>
          <w:sz w:val="22"/>
          <w:szCs w:val="22"/>
        </w:rPr>
        <w:t>Los objetivos específicos son:</w:t>
      </w:r>
    </w:p>
    <w:p w:rsidR="00EE6961" w:rsidRPr="00171D5D" w:rsidRDefault="00EE6961" w:rsidP="00C764AC">
      <w:pPr>
        <w:pStyle w:val="Prrafodelista"/>
        <w:numPr>
          <w:ilvl w:val="0"/>
          <w:numId w:val="24"/>
        </w:numPr>
        <w:spacing w:line="360" w:lineRule="auto"/>
        <w:jc w:val="both"/>
        <w:rPr>
          <w:sz w:val="22"/>
          <w:szCs w:val="22"/>
        </w:rPr>
      </w:pPr>
      <w:r w:rsidRPr="00171D5D">
        <w:rPr>
          <w:sz w:val="22"/>
          <w:szCs w:val="22"/>
        </w:rPr>
        <w:t xml:space="preserve">Conocer las características de las lesiones derivadas del entrenamiento físico militar en la Escuela Militar de Cadetes General José María Córdoba                                      en términos de mecanismo de lesión, tipo de lesión, prevalencia, y datos sociodemográficos. </w:t>
      </w:r>
      <w:r w:rsidRPr="00171D5D">
        <w:rPr>
          <w:sz w:val="22"/>
          <w:szCs w:val="22"/>
        </w:rPr>
        <w:softHyphen/>
      </w:r>
    </w:p>
    <w:p w:rsidR="007E1304" w:rsidRPr="00171D5D" w:rsidRDefault="00620586" w:rsidP="00C764AC">
      <w:pPr>
        <w:pStyle w:val="Prrafodelista"/>
        <w:numPr>
          <w:ilvl w:val="0"/>
          <w:numId w:val="24"/>
        </w:numPr>
        <w:spacing w:line="360" w:lineRule="auto"/>
        <w:jc w:val="both"/>
        <w:rPr>
          <w:sz w:val="22"/>
          <w:szCs w:val="22"/>
        </w:rPr>
      </w:pPr>
      <w:r w:rsidRPr="00171D5D">
        <w:rPr>
          <w:sz w:val="22"/>
          <w:szCs w:val="22"/>
        </w:rPr>
        <w:t>Proponer un programa de intervención basado en la evidencia para disminuir lesiones debidas al entrenamiento físico militar en la Escuela Militar de Cadetes General José María Córdova.</w:t>
      </w:r>
    </w:p>
    <w:p w:rsidR="00280837" w:rsidRPr="00171D5D" w:rsidRDefault="00280837" w:rsidP="00C764AC">
      <w:pPr>
        <w:pStyle w:val="Prrafodelista"/>
        <w:spacing w:line="360" w:lineRule="auto"/>
        <w:ind w:left="720"/>
        <w:jc w:val="both"/>
        <w:rPr>
          <w:sz w:val="22"/>
          <w:szCs w:val="22"/>
        </w:rPr>
      </w:pPr>
    </w:p>
    <w:p w:rsidR="007C4D88" w:rsidRPr="00171D5D" w:rsidRDefault="007C4D88" w:rsidP="00C764AC">
      <w:pPr>
        <w:numPr>
          <w:ilvl w:val="0"/>
          <w:numId w:val="23"/>
        </w:numPr>
        <w:spacing w:line="360" w:lineRule="auto"/>
        <w:jc w:val="both"/>
        <w:rPr>
          <w:sz w:val="22"/>
          <w:szCs w:val="22"/>
        </w:rPr>
      </w:pPr>
      <w:r w:rsidRPr="00171D5D">
        <w:rPr>
          <w:sz w:val="22"/>
          <w:szCs w:val="22"/>
        </w:rPr>
        <w:t>Justificación</w:t>
      </w:r>
    </w:p>
    <w:p w:rsidR="003E19BA" w:rsidRPr="00171D5D" w:rsidRDefault="003E19BA" w:rsidP="00C764AC">
      <w:pPr>
        <w:widowControl w:val="0"/>
        <w:spacing w:line="360" w:lineRule="auto"/>
        <w:jc w:val="both"/>
        <w:rPr>
          <w:sz w:val="22"/>
          <w:szCs w:val="22"/>
        </w:rPr>
      </w:pPr>
      <w:r w:rsidRPr="00171D5D">
        <w:rPr>
          <w:sz w:val="22"/>
          <w:szCs w:val="22"/>
        </w:rPr>
        <w:t>Aunque el entrenamiento físico pueden constituir hábitos con un impacto positivo sobre la salud y la calidad de vida de las personas, existen numerosos datos que indican que la práctica del entrenamiento físico militar conlleva un elevado riesgo de que se produzcan lesiones</w:t>
      </w:r>
      <w:sdt>
        <w:sdtPr>
          <w:rPr>
            <w:sz w:val="22"/>
            <w:szCs w:val="22"/>
          </w:rPr>
          <w:id w:val="-2067559208"/>
          <w:citation/>
        </w:sdtPr>
        <w:sdtContent>
          <w:r w:rsidR="00CF72FB" w:rsidRPr="00171D5D">
            <w:rPr>
              <w:sz w:val="22"/>
              <w:szCs w:val="22"/>
            </w:rPr>
            <w:fldChar w:fldCharType="begin"/>
          </w:r>
          <w:r w:rsidRPr="00171D5D">
            <w:rPr>
              <w:sz w:val="22"/>
              <w:szCs w:val="22"/>
            </w:rPr>
            <w:instrText xml:space="preserve"> CITATION Moh13 \l 9226 </w:instrText>
          </w:r>
          <w:r w:rsidR="00CF72FB" w:rsidRPr="00171D5D">
            <w:rPr>
              <w:sz w:val="22"/>
              <w:szCs w:val="22"/>
            </w:rPr>
            <w:fldChar w:fldCharType="separate"/>
          </w:r>
          <w:r w:rsidR="002B50B6" w:rsidRPr="00171D5D">
            <w:rPr>
              <w:noProof/>
              <w:sz w:val="22"/>
              <w:szCs w:val="22"/>
            </w:rPr>
            <w:t xml:space="preserve"> (Mohammadi, Azma, Naseh, Emadifard, &amp; Etemadi, 2013)</w:t>
          </w:r>
          <w:r w:rsidR="00CF72FB" w:rsidRPr="00171D5D">
            <w:rPr>
              <w:sz w:val="22"/>
              <w:szCs w:val="22"/>
            </w:rPr>
            <w:fldChar w:fldCharType="end"/>
          </w:r>
        </w:sdtContent>
      </w:sdt>
      <w:sdt>
        <w:sdtPr>
          <w:rPr>
            <w:sz w:val="22"/>
            <w:szCs w:val="22"/>
          </w:rPr>
          <w:id w:val="1935551085"/>
          <w:citation/>
        </w:sdtPr>
        <w:sdtContent>
          <w:r w:rsidR="00CF72FB" w:rsidRPr="00171D5D">
            <w:rPr>
              <w:sz w:val="22"/>
              <w:szCs w:val="22"/>
            </w:rPr>
            <w:fldChar w:fldCharType="begin"/>
          </w:r>
          <w:r w:rsidRPr="00171D5D">
            <w:rPr>
              <w:sz w:val="22"/>
              <w:szCs w:val="22"/>
            </w:rPr>
            <w:instrText xml:space="preserve"> CITATION Owe13 \l 9226 </w:instrText>
          </w:r>
          <w:r w:rsidR="00CF72FB" w:rsidRPr="00171D5D">
            <w:rPr>
              <w:sz w:val="22"/>
              <w:szCs w:val="22"/>
            </w:rPr>
            <w:fldChar w:fldCharType="separate"/>
          </w:r>
          <w:r w:rsidR="002B50B6" w:rsidRPr="00171D5D">
            <w:rPr>
              <w:noProof/>
              <w:sz w:val="22"/>
              <w:szCs w:val="22"/>
            </w:rPr>
            <w:t>(Owens BD, Vargas, Duffey, Mountcastle, Padua, &amp; Nelson, 2013)</w:t>
          </w:r>
          <w:r w:rsidR="00CF72FB" w:rsidRPr="00171D5D">
            <w:rPr>
              <w:sz w:val="22"/>
              <w:szCs w:val="22"/>
            </w:rPr>
            <w:fldChar w:fldCharType="end"/>
          </w:r>
        </w:sdtContent>
      </w:sdt>
      <w:r w:rsidRPr="00171D5D">
        <w:rPr>
          <w:sz w:val="22"/>
          <w:szCs w:val="22"/>
        </w:rPr>
        <w:t>. En el ámbito mundial existen algunas investigaciones acerca de la prevalencia de lesiones producidas por el entrenamiento físico militar, la comparación de sus resultados es difícil por las diferencias en las características de la población y de los entrenamientos, así como la forma de reportar los datos, y los resultados varían ampliamente entre los estudios, esto explicado por las diferencias existentes entre los entrenamientos, los países, el nivel competitivo, las edades y la metodología empleada en los estudios.</w:t>
      </w:r>
    </w:p>
    <w:p w:rsidR="003E19BA" w:rsidRPr="00171D5D" w:rsidRDefault="003E19BA" w:rsidP="00C764AC">
      <w:pPr>
        <w:autoSpaceDE w:val="0"/>
        <w:adjustRightInd w:val="0"/>
        <w:spacing w:line="360" w:lineRule="auto"/>
        <w:ind w:firstLine="709"/>
        <w:jc w:val="both"/>
        <w:rPr>
          <w:sz w:val="22"/>
          <w:szCs w:val="22"/>
        </w:rPr>
      </w:pPr>
      <w:r w:rsidRPr="00171D5D">
        <w:rPr>
          <w:sz w:val="22"/>
          <w:szCs w:val="22"/>
        </w:rPr>
        <w:t>Sin embargo, independientemente del tipo de lesión, segmento corporal u órgano afectado, edad, sexo, categoría, nivel competitivo, etc., todas ellas tienen en común que tanto por su origen como en las consecuencias que de ellas se derivan, son multifactoriales, en las que interactúan, entre otros, los siguientes factores: Entrenadores, cadetes, proceso de entrenamiento, especificidades de la modalidades pr</w:t>
      </w:r>
      <w:r w:rsidR="00DC098A" w:rsidRPr="00171D5D">
        <w:rPr>
          <w:sz w:val="22"/>
          <w:szCs w:val="22"/>
        </w:rPr>
        <w:t xml:space="preserve">acticadas, lesiones anteriores </w:t>
      </w:r>
      <w:r w:rsidRPr="00171D5D">
        <w:rPr>
          <w:sz w:val="22"/>
          <w:szCs w:val="22"/>
        </w:rPr>
        <w:t>o actuales; otros factores como superficie de entrenamiento, reglas y medidas de seguridad, etc. Todos los componentes antes mencionados interactúan con los cadetes por medio del entrenamiento que él recibe, los cuales pueden ser factores- reales o potenciales- para la generación de lesiones. De ellos depende la compleja pero muy necesaria determinación de cuáles son los que – de un tipo u otro- puedan estar presente en cada uno de los entrenamientos, que son la fuente que ocasiona las lesi</w:t>
      </w:r>
      <w:r w:rsidR="00DC098A" w:rsidRPr="00171D5D">
        <w:rPr>
          <w:sz w:val="22"/>
          <w:szCs w:val="22"/>
        </w:rPr>
        <w:t>ones propias del mismo, siendo é</w:t>
      </w:r>
      <w:r w:rsidRPr="00171D5D">
        <w:rPr>
          <w:sz w:val="22"/>
          <w:szCs w:val="22"/>
        </w:rPr>
        <w:t xml:space="preserve">sta una de las funciones del colectivo técnico y de todos los factores que se relacionan con el entrenamiento del individuo </w:t>
      </w:r>
      <w:sdt>
        <w:sdtPr>
          <w:rPr>
            <w:sz w:val="22"/>
            <w:szCs w:val="22"/>
          </w:rPr>
          <w:id w:val="-1929411684"/>
          <w:citation/>
        </w:sdtPr>
        <w:sdtContent>
          <w:r w:rsidR="00CF72FB" w:rsidRPr="00171D5D">
            <w:rPr>
              <w:sz w:val="22"/>
              <w:szCs w:val="22"/>
            </w:rPr>
            <w:fldChar w:fldCharType="begin"/>
          </w:r>
          <w:r w:rsidRPr="00171D5D">
            <w:rPr>
              <w:sz w:val="22"/>
              <w:szCs w:val="22"/>
            </w:rPr>
            <w:instrText xml:space="preserve"> CITATION Rey13 \l 9226 </w:instrText>
          </w:r>
          <w:r w:rsidR="00CF72FB" w:rsidRPr="00171D5D">
            <w:rPr>
              <w:sz w:val="22"/>
              <w:szCs w:val="22"/>
            </w:rPr>
            <w:fldChar w:fldCharType="separate"/>
          </w:r>
          <w:r w:rsidR="002B50B6" w:rsidRPr="00171D5D">
            <w:rPr>
              <w:noProof/>
              <w:sz w:val="22"/>
              <w:szCs w:val="22"/>
            </w:rPr>
            <w:t>(Reyes Díaz, Repilado Ramírez, Milán Reyes, Coss Kindelán, &amp; Escalona Labaceno, 2013)</w:t>
          </w:r>
          <w:r w:rsidR="00CF72FB" w:rsidRPr="00171D5D">
            <w:rPr>
              <w:sz w:val="22"/>
              <w:szCs w:val="22"/>
            </w:rPr>
            <w:fldChar w:fldCharType="end"/>
          </w:r>
        </w:sdtContent>
      </w:sdt>
      <w:r w:rsidRPr="00171D5D">
        <w:rPr>
          <w:sz w:val="22"/>
          <w:szCs w:val="22"/>
        </w:rPr>
        <w:t xml:space="preserve">. Es así como en esta investigación </w:t>
      </w:r>
      <w:r w:rsidR="00A06B2E" w:rsidRPr="00171D5D">
        <w:rPr>
          <w:sz w:val="22"/>
          <w:szCs w:val="22"/>
        </w:rPr>
        <w:t>tomará</w:t>
      </w:r>
      <w:r w:rsidRPr="00171D5D">
        <w:rPr>
          <w:sz w:val="22"/>
          <w:szCs w:val="22"/>
        </w:rPr>
        <w:t xml:space="preserve"> en cuenta estos factores</w:t>
      </w:r>
      <w:r w:rsidR="00A06B2E" w:rsidRPr="00171D5D">
        <w:rPr>
          <w:sz w:val="22"/>
          <w:szCs w:val="22"/>
        </w:rPr>
        <w:t xml:space="preserve"> para plantear</w:t>
      </w:r>
      <w:r w:rsidR="00133CBA" w:rsidRPr="00171D5D">
        <w:rPr>
          <w:sz w:val="22"/>
          <w:szCs w:val="22"/>
        </w:rPr>
        <w:t xml:space="preserve"> un programa basado en la evidencia para disminuir lesiones derivadas del entrenamiento físico militar</w:t>
      </w:r>
      <w:r w:rsidRPr="00171D5D">
        <w:rPr>
          <w:sz w:val="22"/>
          <w:szCs w:val="22"/>
        </w:rPr>
        <w:t xml:space="preserve">. </w:t>
      </w:r>
    </w:p>
    <w:p w:rsidR="003E19BA" w:rsidRPr="00171D5D" w:rsidRDefault="003E19BA" w:rsidP="00C764AC">
      <w:pPr>
        <w:autoSpaceDE w:val="0"/>
        <w:adjustRightInd w:val="0"/>
        <w:spacing w:line="360" w:lineRule="auto"/>
        <w:ind w:firstLine="709"/>
        <w:jc w:val="both"/>
        <w:rPr>
          <w:sz w:val="22"/>
          <w:szCs w:val="22"/>
        </w:rPr>
      </w:pPr>
      <w:r w:rsidRPr="00171D5D">
        <w:rPr>
          <w:sz w:val="22"/>
          <w:szCs w:val="22"/>
        </w:rPr>
        <w:t>Knapik (2013) menciona que en Estados Unidos el entrenamiento de la policía militar es un curso de 19 semanas diseñado para introducir a los nuevos reclutas a las competencias básicas, los valores de soldado del Ejército, el estilo de vida y habilidades de aplicación de la ley y el conocimiento.  Es</w:t>
      </w:r>
      <w:r w:rsidR="00133CBA" w:rsidRPr="00171D5D">
        <w:rPr>
          <w:sz w:val="22"/>
          <w:szCs w:val="22"/>
        </w:rPr>
        <w:t>te</w:t>
      </w:r>
      <w:r w:rsidRPr="00171D5D">
        <w:rPr>
          <w:sz w:val="22"/>
          <w:szCs w:val="22"/>
        </w:rPr>
        <w:t xml:space="preserve"> estudio examinó las tasas de lesiones y factores de riesgo de lesiones en el entrenamiento</w:t>
      </w:r>
      <w:r w:rsidR="00133CBA" w:rsidRPr="00171D5D">
        <w:rPr>
          <w:sz w:val="22"/>
          <w:szCs w:val="22"/>
        </w:rPr>
        <w:t xml:space="preserve"> físico militar, s</w:t>
      </w:r>
      <w:r w:rsidRPr="00171D5D">
        <w:rPr>
          <w:sz w:val="22"/>
          <w:szCs w:val="22"/>
        </w:rPr>
        <w:t>e siguieron un total de 1838 hombres y 553 mujeres cadetes, de los cuales se graduaron del curso el 94,3% de los hombres y el 83,7% de las mujeres. Experimentaron al menos una lesión durante el entrenamiento el 34,2% de los hombres y el 66,7% de las mujeres (razón de riesgo (mujeres/</w:t>
      </w:r>
      <w:r w:rsidR="00DC098A" w:rsidRPr="00171D5D">
        <w:rPr>
          <w:sz w:val="22"/>
          <w:szCs w:val="22"/>
        </w:rPr>
        <w:t>hombres)</w:t>
      </w:r>
      <w:r w:rsidRPr="00171D5D">
        <w:rPr>
          <w:sz w:val="22"/>
          <w:szCs w:val="22"/>
        </w:rPr>
        <w:t xml:space="preserve">=1,95, intervalo de confianza del 95% = 1,79 a 2,13). Los cadetes estaban en mayor riesgo de lesión si informaban que eran mayores, habían fumado en el pasado, o habían realizado ejercicios menos frecuentes o los deportes antes del entrenamiento físico militar. Los hombres tenían un mayor riesgo de lesión si informaban de una lesión previa y las mujeres estaban en mayor riesgo si denunciaban falta al menos </w:t>
      </w:r>
      <w:r w:rsidR="00DC098A" w:rsidRPr="00171D5D">
        <w:rPr>
          <w:sz w:val="22"/>
          <w:szCs w:val="22"/>
        </w:rPr>
        <w:t xml:space="preserve">de </w:t>
      </w:r>
      <w:r w:rsidRPr="00171D5D">
        <w:rPr>
          <w:sz w:val="22"/>
          <w:szCs w:val="22"/>
        </w:rPr>
        <w:t>seis ciclos menstruales en el último año</w:t>
      </w:r>
      <w:r w:rsidR="00DC098A" w:rsidRPr="00171D5D">
        <w:rPr>
          <w:sz w:val="22"/>
          <w:szCs w:val="22"/>
        </w:rPr>
        <w:t xml:space="preserve"> o</w:t>
      </w:r>
      <w:r w:rsidRPr="00171D5D">
        <w:rPr>
          <w:sz w:val="22"/>
          <w:szCs w:val="22"/>
        </w:rPr>
        <w:t xml:space="preserve"> habían tenido un embarazo.</w:t>
      </w:r>
      <w:r w:rsidR="00DC098A" w:rsidRPr="00171D5D">
        <w:rPr>
          <w:sz w:val="22"/>
          <w:szCs w:val="22"/>
        </w:rPr>
        <w:t xml:space="preserve"> La presente investigación fue </w:t>
      </w:r>
      <w:r w:rsidRPr="00171D5D">
        <w:rPr>
          <w:sz w:val="22"/>
          <w:szCs w:val="22"/>
        </w:rPr>
        <w:t>l</w:t>
      </w:r>
      <w:r w:rsidR="00DC098A" w:rsidRPr="00171D5D">
        <w:rPr>
          <w:sz w:val="22"/>
          <w:szCs w:val="22"/>
        </w:rPr>
        <w:t>a</w:t>
      </w:r>
      <w:r w:rsidRPr="00171D5D">
        <w:rPr>
          <w:sz w:val="22"/>
          <w:szCs w:val="22"/>
        </w:rPr>
        <w:t xml:space="preserve"> primer</w:t>
      </w:r>
      <w:r w:rsidR="00DC098A" w:rsidRPr="00171D5D">
        <w:rPr>
          <w:sz w:val="22"/>
          <w:szCs w:val="22"/>
        </w:rPr>
        <w:t>a</w:t>
      </w:r>
      <w:r w:rsidRPr="00171D5D">
        <w:rPr>
          <w:sz w:val="22"/>
          <w:szCs w:val="22"/>
        </w:rPr>
        <w:t xml:space="preserve"> en identificar las tasas de lesiones e identificar los factores específicos que aumentan el riesgo lesiones durante éste tipo de entrenamientos </w:t>
      </w:r>
      <w:sdt>
        <w:sdtPr>
          <w:rPr>
            <w:sz w:val="22"/>
            <w:szCs w:val="22"/>
          </w:rPr>
          <w:id w:val="567620077"/>
          <w:citation/>
        </w:sdtPr>
        <w:sdtContent>
          <w:r w:rsidR="00CF72FB" w:rsidRPr="00171D5D">
            <w:rPr>
              <w:sz w:val="22"/>
              <w:szCs w:val="22"/>
            </w:rPr>
            <w:fldChar w:fldCharType="begin"/>
          </w:r>
          <w:r w:rsidRPr="00171D5D">
            <w:rPr>
              <w:sz w:val="22"/>
              <w:szCs w:val="22"/>
            </w:rPr>
            <w:instrText xml:space="preserve"> CITATION Kna13 \l 9226 </w:instrText>
          </w:r>
          <w:r w:rsidR="00CF72FB" w:rsidRPr="00171D5D">
            <w:rPr>
              <w:sz w:val="22"/>
              <w:szCs w:val="22"/>
            </w:rPr>
            <w:fldChar w:fldCharType="separate"/>
          </w:r>
          <w:r w:rsidR="002B50B6" w:rsidRPr="00171D5D">
            <w:rPr>
              <w:noProof/>
              <w:sz w:val="22"/>
              <w:szCs w:val="22"/>
            </w:rPr>
            <w:t>(Knapik, Cobbs, Thompson, Steelman, &amp; Jones, 2013)</w:t>
          </w:r>
          <w:r w:rsidR="00CF72FB" w:rsidRPr="00171D5D">
            <w:rPr>
              <w:sz w:val="22"/>
              <w:szCs w:val="22"/>
            </w:rPr>
            <w:fldChar w:fldCharType="end"/>
          </w:r>
        </w:sdtContent>
      </w:sdt>
      <w:r w:rsidRPr="00171D5D">
        <w:rPr>
          <w:sz w:val="22"/>
          <w:szCs w:val="22"/>
        </w:rPr>
        <w:t>.</w:t>
      </w:r>
    </w:p>
    <w:p w:rsidR="003E19BA" w:rsidRPr="00171D5D" w:rsidRDefault="003E19BA" w:rsidP="00C764AC">
      <w:pPr>
        <w:autoSpaceDE w:val="0"/>
        <w:adjustRightInd w:val="0"/>
        <w:spacing w:line="360" w:lineRule="auto"/>
        <w:jc w:val="both"/>
        <w:rPr>
          <w:sz w:val="22"/>
          <w:szCs w:val="22"/>
        </w:rPr>
      </w:pPr>
      <w:r w:rsidRPr="00171D5D">
        <w:rPr>
          <w:sz w:val="22"/>
          <w:szCs w:val="22"/>
        </w:rPr>
        <w:t>Como consecuencia de la magnitud que este problema parece tener en el contexto militar, diversas disciplinas orientan sus esfuerzos hacia la identificación y el control de los diferentes factores que pueden incidir en el riesgo de los cadetes a lesionarse</w:t>
      </w:r>
      <w:r w:rsidR="00DC098A" w:rsidRPr="00171D5D">
        <w:rPr>
          <w:sz w:val="22"/>
          <w:szCs w:val="22"/>
        </w:rPr>
        <w:t>, como el profesional de Cultura Física, Deporte y R</w:t>
      </w:r>
      <w:r w:rsidRPr="00171D5D">
        <w:rPr>
          <w:sz w:val="22"/>
          <w:szCs w:val="22"/>
        </w:rPr>
        <w:t xml:space="preserve">ecreación; el cual </w:t>
      </w:r>
      <w:r w:rsidR="00DC098A" w:rsidRPr="00171D5D">
        <w:rPr>
          <w:sz w:val="22"/>
          <w:szCs w:val="22"/>
        </w:rPr>
        <w:t>cuenta con una</w:t>
      </w:r>
      <w:r w:rsidRPr="00171D5D">
        <w:rPr>
          <w:sz w:val="22"/>
          <w:szCs w:val="22"/>
        </w:rPr>
        <w:t xml:space="preserve"> formación integral humanística, capacitado para diseñar, implementar, evaluar y administrar programas orientados a la prevención de la enfermedad y promoción de la salud en poblaciones aparentemente sanas, deportista y con condiciones crónicas </w:t>
      </w:r>
      <w:r w:rsidR="00DC098A" w:rsidRPr="00171D5D">
        <w:rPr>
          <w:sz w:val="22"/>
          <w:szCs w:val="22"/>
        </w:rPr>
        <w:t xml:space="preserve">basados en </w:t>
      </w:r>
      <w:r w:rsidRPr="00171D5D">
        <w:rPr>
          <w:sz w:val="22"/>
          <w:szCs w:val="22"/>
        </w:rPr>
        <w:t>el conocimiento de los beneficios derivados de la experiencia corporal consciente y la acción motriz que contribuyan a la adquisición de hábitos de vida saludable, fundamentado en una sólida formación pedagógica e investigativa.</w:t>
      </w:r>
    </w:p>
    <w:p w:rsidR="00280837" w:rsidRPr="00171D5D" w:rsidRDefault="00280837" w:rsidP="00C764AC">
      <w:pPr>
        <w:spacing w:line="360" w:lineRule="auto"/>
        <w:jc w:val="both"/>
        <w:rPr>
          <w:sz w:val="22"/>
          <w:szCs w:val="22"/>
        </w:rPr>
      </w:pPr>
    </w:p>
    <w:p w:rsidR="00F52880" w:rsidRPr="00171D5D" w:rsidRDefault="007C4D88" w:rsidP="00C764AC">
      <w:pPr>
        <w:numPr>
          <w:ilvl w:val="0"/>
          <w:numId w:val="23"/>
        </w:numPr>
        <w:spacing w:line="360" w:lineRule="auto"/>
        <w:jc w:val="both"/>
        <w:rPr>
          <w:sz w:val="22"/>
          <w:szCs w:val="22"/>
        </w:rPr>
      </w:pPr>
      <w:r w:rsidRPr="00171D5D">
        <w:rPr>
          <w:sz w:val="22"/>
          <w:szCs w:val="22"/>
        </w:rPr>
        <w:t>Estado del arte</w:t>
      </w:r>
    </w:p>
    <w:p w:rsidR="001942A1" w:rsidRPr="00171D5D" w:rsidRDefault="00C8502A" w:rsidP="00C764AC">
      <w:pPr>
        <w:spacing w:line="360" w:lineRule="auto"/>
        <w:jc w:val="both"/>
        <w:rPr>
          <w:sz w:val="22"/>
          <w:szCs w:val="22"/>
        </w:rPr>
      </w:pPr>
      <w:r w:rsidRPr="00171D5D">
        <w:rPr>
          <w:sz w:val="22"/>
          <w:szCs w:val="22"/>
        </w:rPr>
        <w:t xml:space="preserve">Al revisar la literatura indexada encontramos que existen muy pocos estudios </w:t>
      </w:r>
      <w:r w:rsidR="00DC098A" w:rsidRPr="00171D5D">
        <w:rPr>
          <w:sz w:val="22"/>
          <w:szCs w:val="22"/>
        </w:rPr>
        <w:t xml:space="preserve">de </w:t>
      </w:r>
      <w:r w:rsidRPr="00171D5D">
        <w:rPr>
          <w:sz w:val="22"/>
          <w:szCs w:val="22"/>
        </w:rPr>
        <w:t>programas sobre prevención de lesiones en la población militar, muchos de estos estudios se relacionan con la prevención de los efectos sicológicos que producen estar en guerra para el cadete y su familia como el estudio reportado por</w:t>
      </w:r>
      <w:r w:rsidR="00325F2F" w:rsidRPr="00171D5D">
        <w:rPr>
          <w:sz w:val="22"/>
          <w:szCs w:val="22"/>
        </w:rPr>
        <w:t>Lester; en el refiere que las intervenciones preventivas centradas en la familia se han propuesto como relevantes para la mitigación de riesgo para la salud psicológica y la promoción de la resiliencia en las familias militares que enfrentan la separación en tiempos de guerra. Este estudio evalúo el impacto de un programa de prevención centrada en la familia, la superación de las familias bajo estrés “Family Resilience Formación (FOCUS)”</w:t>
      </w:r>
      <w:r w:rsidR="00DC098A" w:rsidRPr="00171D5D">
        <w:rPr>
          <w:sz w:val="22"/>
          <w:szCs w:val="22"/>
        </w:rPr>
        <w:t>;</w:t>
      </w:r>
      <w:r w:rsidR="00325F2F" w:rsidRPr="00171D5D">
        <w:rPr>
          <w:sz w:val="22"/>
          <w:szCs w:val="22"/>
        </w:rPr>
        <w:t xml:space="preserve"> los  resultados obtenidos muestran  el potencial en salud pública de la prevención centrada en la familia para las familias militares y sugieren áreas para futuras investigaciones </w:t>
      </w:r>
      <w:sdt>
        <w:sdtPr>
          <w:rPr>
            <w:sz w:val="22"/>
            <w:szCs w:val="22"/>
          </w:rPr>
          <w:id w:val="1597057975"/>
          <w:citation/>
        </w:sdtPr>
        <w:sdtContent>
          <w:r w:rsidR="00CF72FB" w:rsidRPr="00171D5D">
            <w:rPr>
              <w:sz w:val="22"/>
              <w:szCs w:val="22"/>
            </w:rPr>
            <w:fldChar w:fldCharType="begin"/>
          </w:r>
          <w:r w:rsidR="00325F2F" w:rsidRPr="00171D5D">
            <w:rPr>
              <w:sz w:val="22"/>
              <w:szCs w:val="22"/>
              <w:lang w:val="es-CO"/>
            </w:rPr>
            <w:instrText xml:space="preserve"> CITATION Les13 \l 9226 </w:instrText>
          </w:r>
          <w:r w:rsidR="00CF72FB" w:rsidRPr="00171D5D">
            <w:rPr>
              <w:sz w:val="22"/>
              <w:szCs w:val="22"/>
            </w:rPr>
            <w:fldChar w:fldCharType="separate"/>
          </w:r>
          <w:r w:rsidR="002B50B6" w:rsidRPr="00171D5D">
            <w:rPr>
              <w:noProof/>
              <w:sz w:val="22"/>
              <w:szCs w:val="22"/>
              <w:lang w:val="es-CO"/>
            </w:rPr>
            <w:t>(Lester, y otros, 2013)</w:t>
          </w:r>
          <w:r w:rsidR="00CF72FB" w:rsidRPr="00171D5D">
            <w:rPr>
              <w:sz w:val="22"/>
              <w:szCs w:val="22"/>
            </w:rPr>
            <w:fldChar w:fldCharType="end"/>
          </w:r>
        </w:sdtContent>
      </w:sdt>
      <w:r w:rsidR="00325F2F" w:rsidRPr="00171D5D">
        <w:rPr>
          <w:sz w:val="22"/>
          <w:szCs w:val="22"/>
        </w:rPr>
        <w:t>.</w:t>
      </w:r>
    </w:p>
    <w:p w:rsidR="001942A1" w:rsidRPr="00171D5D" w:rsidRDefault="001942A1" w:rsidP="00C764AC">
      <w:pPr>
        <w:spacing w:line="360" w:lineRule="auto"/>
        <w:jc w:val="both"/>
        <w:rPr>
          <w:sz w:val="22"/>
          <w:szCs w:val="22"/>
        </w:rPr>
      </w:pPr>
    </w:p>
    <w:p w:rsidR="001172C5" w:rsidRPr="00171D5D" w:rsidRDefault="00344C40" w:rsidP="00C764AC">
      <w:pPr>
        <w:spacing w:line="360" w:lineRule="auto"/>
        <w:jc w:val="both"/>
        <w:rPr>
          <w:sz w:val="22"/>
          <w:szCs w:val="22"/>
        </w:rPr>
      </w:pPr>
      <w:r w:rsidRPr="00171D5D">
        <w:rPr>
          <w:sz w:val="22"/>
          <w:szCs w:val="22"/>
        </w:rPr>
        <w:t>Se encontró un estudio sobre la eficacia de un ejercicio neuromuscular d</w:t>
      </w:r>
      <w:r w:rsidR="00DC098A" w:rsidRPr="00171D5D">
        <w:rPr>
          <w:sz w:val="22"/>
          <w:szCs w:val="22"/>
        </w:rPr>
        <w:t xml:space="preserve">urante </w:t>
      </w:r>
      <w:r w:rsidRPr="00171D5D">
        <w:rPr>
          <w:sz w:val="22"/>
          <w:szCs w:val="22"/>
        </w:rPr>
        <w:t>6 meses y un programa de asesoramiento para la reducción de la incidencia del dolor lumbar (DL) y la discapacidad en los jóvenes reclutas, con una espalda sana en el comienzo de su servicio militar obligatorio; en el artículo afirman que el entrenamiento militar básico es exigente físicamente y requiere aptitud física adecuada, éste entrenamiento causa una importante morbilidad y la ausencia del servicio militar. D</w:t>
      </w:r>
      <w:r w:rsidR="003C48FB" w:rsidRPr="00171D5D">
        <w:rPr>
          <w:sz w:val="22"/>
          <w:szCs w:val="22"/>
        </w:rPr>
        <w:t xml:space="preserve">espués de la aplicación del programa </w:t>
      </w:r>
      <w:r w:rsidRPr="00171D5D">
        <w:rPr>
          <w:sz w:val="22"/>
          <w:szCs w:val="22"/>
        </w:rPr>
        <w:t xml:space="preserve">refieren que el número total y la incidencia de días fuera de servicio debido a </w:t>
      </w:r>
      <w:r w:rsidR="003C48FB" w:rsidRPr="00171D5D">
        <w:rPr>
          <w:sz w:val="22"/>
          <w:szCs w:val="22"/>
        </w:rPr>
        <w:t>DL</w:t>
      </w:r>
      <w:r w:rsidRPr="00171D5D">
        <w:rPr>
          <w:sz w:val="22"/>
          <w:szCs w:val="22"/>
        </w:rPr>
        <w:t xml:space="preserve"> se redujo significativamente (razón de riesgo ajustada = 0,42, 95% intervalo de confianza = 0,18 a 0,94, P = 0,035). El número de casos de dolor lumbar, el número de visitas a la clínica de salud debido a dolor lumbar, y el número de los casos más graves mostró una tendencia decreciente similar, pero </w:t>
      </w:r>
      <w:r w:rsidR="003C48FB" w:rsidRPr="00171D5D">
        <w:rPr>
          <w:sz w:val="22"/>
          <w:szCs w:val="22"/>
        </w:rPr>
        <w:t xml:space="preserve">sin significación estadística. </w:t>
      </w:r>
      <w:r w:rsidRPr="00171D5D">
        <w:rPr>
          <w:sz w:val="22"/>
          <w:szCs w:val="22"/>
        </w:rPr>
        <w:t xml:space="preserve">Estos resultados proporcionan evidencia de que el ejercicio y la educación para mejorar </w:t>
      </w:r>
      <w:r w:rsidR="003C48FB" w:rsidRPr="00171D5D">
        <w:rPr>
          <w:sz w:val="22"/>
          <w:szCs w:val="22"/>
        </w:rPr>
        <w:t xml:space="preserve">la prevalencia de lesiones </w:t>
      </w:r>
      <w:r w:rsidRPr="00171D5D">
        <w:rPr>
          <w:sz w:val="22"/>
          <w:szCs w:val="22"/>
        </w:rPr>
        <w:t xml:space="preserve">tienen un efecto profiláctico en los días de servicio </w:t>
      </w:r>
      <w:r w:rsidR="003C48FB" w:rsidRPr="00171D5D">
        <w:rPr>
          <w:sz w:val="22"/>
          <w:szCs w:val="22"/>
        </w:rPr>
        <w:t xml:space="preserve">y </w:t>
      </w:r>
      <w:r w:rsidRPr="00171D5D">
        <w:rPr>
          <w:sz w:val="22"/>
          <w:szCs w:val="22"/>
        </w:rPr>
        <w:t>fuera de servicio cuando se implementa como parte del servicio militar entre los hombres jóvenes y sanos</w:t>
      </w:r>
      <w:sdt>
        <w:sdtPr>
          <w:rPr>
            <w:sz w:val="22"/>
            <w:szCs w:val="22"/>
          </w:rPr>
          <w:id w:val="291631919"/>
          <w:citation/>
        </w:sdtPr>
        <w:sdtContent>
          <w:r w:rsidR="00CF72FB" w:rsidRPr="00171D5D">
            <w:rPr>
              <w:sz w:val="22"/>
              <w:szCs w:val="22"/>
            </w:rPr>
            <w:fldChar w:fldCharType="begin"/>
          </w:r>
          <w:r w:rsidR="00144D9B" w:rsidRPr="00171D5D">
            <w:rPr>
              <w:sz w:val="22"/>
              <w:szCs w:val="22"/>
              <w:lang w:val="es-CO"/>
            </w:rPr>
            <w:instrText xml:space="preserve"> CITATION Sun13 \l 9226 </w:instrText>
          </w:r>
          <w:r w:rsidR="00CF72FB" w:rsidRPr="00171D5D">
            <w:rPr>
              <w:sz w:val="22"/>
              <w:szCs w:val="22"/>
            </w:rPr>
            <w:fldChar w:fldCharType="separate"/>
          </w:r>
          <w:r w:rsidR="002B50B6" w:rsidRPr="00171D5D">
            <w:rPr>
              <w:noProof/>
              <w:sz w:val="22"/>
              <w:szCs w:val="22"/>
              <w:lang w:val="es-CO"/>
            </w:rPr>
            <w:t>(Suni, y otros, 2013)</w:t>
          </w:r>
          <w:r w:rsidR="00CF72FB" w:rsidRPr="00171D5D">
            <w:rPr>
              <w:sz w:val="22"/>
              <w:szCs w:val="22"/>
            </w:rPr>
            <w:fldChar w:fldCharType="end"/>
          </w:r>
        </w:sdtContent>
      </w:sdt>
      <w:r w:rsidRPr="00171D5D">
        <w:rPr>
          <w:sz w:val="22"/>
          <w:szCs w:val="22"/>
        </w:rPr>
        <w:t>.</w:t>
      </w:r>
      <w:r w:rsidR="009E48E0" w:rsidRPr="00171D5D">
        <w:rPr>
          <w:sz w:val="22"/>
          <w:szCs w:val="22"/>
        </w:rPr>
        <w:t xml:space="preserve"> Cohee, refiere</w:t>
      </w:r>
      <w:r w:rsidR="001942A1" w:rsidRPr="00171D5D">
        <w:rPr>
          <w:sz w:val="22"/>
          <w:szCs w:val="22"/>
        </w:rPr>
        <w:t xml:space="preserve"> que es importante tener un equilibrio en las cargas de trabajo </w:t>
      </w:r>
      <w:r w:rsidR="00F52880" w:rsidRPr="00171D5D">
        <w:rPr>
          <w:sz w:val="22"/>
          <w:szCs w:val="22"/>
        </w:rPr>
        <w:t xml:space="preserve">físico </w:t>
      </w:r>
      <w:r w:rsidR="001942A1" w:rsidRPr="00171D5D">
        <w:rPr>
          <w:sz w:val="22"/>
          <w:szCs w:val="22"/>
        </w:rPr>
        <w:t>para evitar complicaciones en el estado de salud de las poblaciones</w:t>
      </w:r>
      <w:sdt>
        <w:sdtPr>
          <w:rPr>
            <w:sz w:val="22"/>
            <w:szCs w:val="22"/>
          </w:rPr>
          <w:id w:val="579028233"/>
          <w:citation/>
        </w:sdtPr>
        <w:sdtContent>
          <w:r w:rsidR="00CF72FB" w:rsidRPr="00171D5D">
            <w:rPr>
              <w:sz w:val="22"/>
              <w:szCs w:val="22"/>
            </w:rPr>
            <w:fldChar w:fldCharType="begin"/>
          </w:r>
          <w:r w:rsidR="009E48E0" w:rsidRPr="00171D5D">
            <w:rPr>
              <w:sz w:val="22"/>
              <w:szCs w:val="22"/>
              <w:lang w:val="es-CO"/>
            </w:rPr>
            <w:instrText xml:space="preserve"> CITATION Coh14 \l 9226 </w:instrText>
          </w:r>
          <w:r w:rsidR="00CF72FB" w:rsidRPr="00171D5D">
            <w:rPr>
              <w:sz w:val="22"/>
              <w:szCs w:val="22"/>
            </w:rPr>
            <w:fldChar w:fldCharType="separate"/>
          </w:r>
          <w:r w:rsidR="002B50B6" w:rsidRPr="00171D5D">
            <w:rPr>
              <w:noProof/>
              <w:sz w:val="22"/>
              <w:szCs w:val="22"/>
              <w:lang w:val="es-CO"/>
            </w:rPr>
            <w:t>(Cohee, Hartzell, &amp; Shimeall, 2014)</w:t>
          </w:r>
          <w:r w:rsidR="00CF72FB" w:rsidRPr="00171D5D">
            <w:rPr>
              <w:sz w:val="22"/>
              <w:szCs w:val="22"/>
            </w:rPr>
            <w:fldChar w:fldCharType="end"/>
          </w:r>
        </w:sdtContent>
      </w:sdt>
      <w:r w:rsidR="00F52880" w:rsidRPr="00171D5D">
        <w:rPr>
          <w:sz w:val="22"/>
          <w:szCs w:val="22"/>
        </w:rPr>
        <w:t>.</w:t>
      </w:r>
    </w:p>
    <w:p w:rsidR="00550551" w:rsidRPr="00171D5D" w:rsidRDefault="00F52880" w:rsidP="00C764AC">
      <w:pPr>
        <w:spacing w:line="360" w:lineRule="auto"/>
        <w:jc w:val="both"/>
        <w:rPr>
          <w:sz w:val="22"/>
          <w:szCs w:val="22"/>
        </w:rPr>
      </w:pPr>
      <w:r w:rsidRPr="00171D5D">
        <w:rPr>
          <w:sz w:val="22"/>
          <w:szCs w:val="22"/>
        </w:rPr>
        <w:t xml:space="preserve">Por otra parte Teyhen refiere que las lesiones musculoesqueléticas son una fuente primaria de discapacidad en el Ejército de los EE.UU; las actividades relacionadas con los deportes y el entrenamiento físico, representan hasta el 90% de todas las lesiones, y el 80% de estas lesiones se consideran que pueden ser prevenibles. Como resultado, existe una necesidad de desarrollar programas para disminuir lesiones </w:t>
      </w:r>
      <w:r w:rsidR="00550551" w:rsidRPr="00171D5D">
        <w:rPr>
          <w:sz w:val="22"/>
          <w:szCs w:val="22"/>
        </w:rPr>
        <w:t xml:space="preserve">de origen </w:t>
      </w:r>
      <w:r w:rsidRPr="00171D5D">
        <w:rPr>
          <w:sz w:val="22"/>
          <w:szCs w:val="22"/>
        </w:rPr>
        <w:t xml:space="preserve">musculoesquelético </w:t>
      </w:r>
      <w:r w:rsidR="00550551" w:rsidRPr="00171D5D">
        <w:rPr>
          <w:sz w:val="22"/>
          <w:szCs w:val="22"/>
        </w:rPr>
        <w:t>basados</w:t>
      </w:r>
      <w:r w:rsidRPr="00171D5D">
        <w:rPr>
          <w:sz w:val="22"/>
          <w:szCs w:val="22"/>
        </w:rPr>
        <w:t xml:space="preserve"> en la evidencia que puede ayudar con la prevención de lesiones. El propósito de este estudio fue evaluar la capacidad de un sistema automatizado para mejorar la eficiencia de las pruebas de campo convenientes que pueden ayudar a predecir el riesgo de lesiones y proporcionar estrategias de corrección de los déficit</w:t>
      </w:r>
      <w:r w:rsidR="00550551" w:rsidRPr="00171D5D">
        <w:rPr>
          <w:sz w:val="22"/>
          <w:szCs w:val="22"/>
        </w:rPr>
        <w:t>s</w:t>
      </w:r>
      <w:r w:rsidRPr="00171D5D">
        <w:rPr>
          <w:sz w:val="22"/>
          <w:szCs w:val="22"/>
        </w:rPr>
        <w:t xml:space="preserve"> identificados. Las pruebas de campo convenientes incluyen preguntas y las medidas de la calidad del movimiento, el equilibrio, la estabilidad del tronco, </w:t>
      </w:r>
      <w:r w:rsidR="00550551" w:rsidRPr="00171D5D">
        <w:rPr>
          <w:sz w:val="22"/>
          <w:szCs w:val="22"/>
        </w:rPr>
        <w:t xml:space="preserve">la fuerza y la movilidad  </w:t>
      </w:r>
      <w:sdt>
        <w:sdtPr>
          <w:rPr>
            <w:sz w:val="22"/>
            <w:szCs w:val="22"/>
          </w:rPr>
          <w:id w:val="1773288358"/>
          <w:citation/>
        </w:sdtPr>
        <w:sdtContent>
          <w:r w:rsidR="00CF72FB" w:rsidRPr="00171D5D">
            <w:rPr>
              <w:sz w:val="22"/>
              <w:szCs w:val="22"/>
            </w:rPr>
            <w:fldChar w:fldCharType="begin"/>
          </w:r>
          <w:r w:rsidR="00550551" w:rsidRPr="00171D5D">
            <w:rPr>
              <w:sz w:val="22"/>
              <w:szCs w:val="22"/>
              <w:lang w:val="es-CO"/>
            </w:rPr>
            <w:instrText xml:space="preserve"> CITATION Tey12 \l 9226 </w:instrText>
          </w:r>
          <w:r w:rsidR="00CF72FB" w:rsidRPr="00171D5D">
            <w:rPr>
              <w:sz w:val="22"/>
              <w:szCs w:val="22"/>
            </w:rPr>
            <w:fldChar w:fldCharType="separate"/>
          </w:r>
          <w:r w:rsidR="002B50B6" w:rsidRPr="00171D5D">
            <w:rPr>
              <w:noProof/>
              <w:sz w:val="22"/>
              <w:szCs w:val="22"/>
              <w:lang w:val="es-CO"/>
            </w:rPr>
            <w:t>(Teyhen, y otros, 2012)</w:t>
          </w:r>
          <w:r w:rsidR="00CF72FB" w:rsidRPr="00171D5D">
            <w:rPr>
              <w:sz w:val="22"/>
              <w:szCs w:val="22"/>
            </w:rPr>
            <w:fldChar w:fldCharType="end"/>
          </w:r>
        </w:sdtContent>
      </w:sdt>
      <w:r w:rsidRPr="00171D5D">
        <w:rPr>
          <w:sz w:val="22"/>
          <w:szCs w:val="22"/>
        </w:rPr>
        <w:t>.</w:t>
      </w:r>
    </w:p>
    <w:p w:rsidR="001172C5" w:rsidRPr="00171D5D" w:rsidRDefault="001172C5" w:rsidP="00C764AC">
      <w:pPr>
        <w:spacing w:line="360" w:lineRule="auto"/>
        <w:jc w:val="both"/>
        <w:rPr>
          <w:sz w:val="22"/>
          <w:szCs w:val="22"/>
        </w:rPr>
      </w:pPr>
    </w:p>
    <w:p w:rsidR="00D74888" w:rsidRPr="00171D5D" w:rsidRDefault="00C258A2" w:rsidP="00C764AC">
      <w:pPr>
        <w:numPr>
          <w:ilvl w:val="0"/>
          <w:numId w:val="23"/>
        </w:numPr>
        <w:spacing w:line="360" w:lineRule="auto"/>
        <w:jc w:val="both"/>
        <w:rPr>
          <w:sz w:val="22"/>
          <w:szCs w:val="22"/>
        </w:rPr>
      </w:pPr>
      <w:r w:rsidRPr="00171D5D">
        <w:rPr>
          <w:sz w:val="22"/>
          <w:szCs w:val="22"/>
        </w:rPr>
        <w:t>Marco teórico o conceptual</w:t>
      </w:r>
    </w:p>
    <w:p w:rsidR="00550551" w:rsidRPr="00171D5D" w:rsidRDefault="00550551" w:rsidP="00C764AC">
      <w:pPr>
        <w:spacing w:line="360" w:lineRule="auto"/>
        <w:ind w:left="360"/>
        <w:jc w:val="both"/>
        <w:rPr>
          <w:sz w:val="22"/>
          <w:szCs w:val="22"/>
        </w:rPr>
      </w:pPr>
    </w:p>
    <w:p w:rsidR="00BD0528" w:rsidRPr="00171D5D" w:rsidRDefault="00BD0528" w:rsidP="004F36AD">
      <w:pPr>
        <w:spacing w:line="360" w:lineRule="auto"/>
        <w:jc w:val="both"/>
        <w:rPr>
          <w:sz w:val="22"/>
          <w:szCs w:val="22"/>
        </w:rPr>
      </w:pPr>
      <w:r w:rsidRPr="00171D5D">
        <w:rPr>
          <w:sz w:val="22"/>
          <w:szCs w:val="22"/>
        </w:rPr>
        <w:t>Para esta parte mencionaremos lo publicado por artículo de las autoras sobre las definiciones en lesiones</w:t>
      </w:r>
      <w:sdt>
        <w:sdtPr>
          <w:rPr>
            <w:sz w:val="22"/>
            <w:szCs w:val="22"/>
          </w:rPr>
          <w:id w:val="-968281101"/>
          <w:citation/>
        </w:sdtPr>
        <w:sdtContent>
          <w:r w:rsidR="00CF72FB" w:rsidRPr="00171D5D">
            <w:rPr>
              <w:sz w:val="22"/>
              <w:szCs w:val="22"/>
            </w:rPr>
            <w:fldChar w:fldCharType="begin"/>
          </w:r>
          <w:r w:rsidR="00C764AC" w:rsidRPr="00171D5D">
            <w:rPr>
              <w:sz w:val="22"/>
              <w:szCs w:val="22"/>
              <w:lang w:val="es-CO"/>
            </w:rPr>
            <w:instrText xml:space="preserve"> CITATION San14 \l 9226 </w:instrText>
          </w:r>
          <w:r w:rsidR="00CF72FB" w:rsidRPr="00171D5D">
            <w:rPr>
              <w:sz w:val="22"/>
              <w:szCs w:val="22"/>
            </w:rPr>
            <w:fldChar w:fldCharType="separate"/>
          </w:r>
          <w:r w:rsidR="002B50B6" w:rsidRPr="00171D5D">
            <w:rPr>
              <w:noProof/>
              <w:sz w:val="22"/>
              <w:szCs w:val="22"/>
              <w:lang w:val="es-CO"/>
            </w:rPr>
            <w:t>(Sanchez &amp; Castro, 2014)</w:t>
          </w:r>
          <w:r w:rsidR="00CF72FB" w:rsidRPr="00171D5D">
            <w:rPr>
              <w:sz w:val="22"/>
              <w:szCs w:val="22"/>
            </w:rPr>
            <w:fldChar w:fldCharType="end"/>
          </w:r>
        </w:sdtContent>
      </w:sdt>
      <w:r w:rsidRPr="00171D5D">
        <w:rPr>
          <w:sz w:val="22"/>
          <w:szCs w:val="22"/>
        </w:rPr>
        <w:t xml:space="preserve">.“Romo (2000)  define la lesión como toda alteración anatómica o funcional que puede ser ocasionada por uno o más agentes externos o internos; es decir que hay lesión cuando las características normales de un cuerpo u organismo se ven alteradas por factores ya sean internos (microorganismos) o externos (golpes) </w:t>
      </w:r>
      <w:sdt>
        <w:sdtPr>
          <w:rPr>
            <w:sz w:val="22"/>
            <w:szCs w:val="22"/>
          </w:rPr>
          <w:id w:val="1721548600"/>
          <w:citation/>
        </w:sdtPr>
        <w:sdtContent>
          <w:r w:rsidR="00CF72FB" w:rsidRPr="00171D5D">
            <w:rPr>
              <w:sz w:val="22"/>
              <w:szCs w:val="22"/>
            </w:rPr>
            <w:fldChar w:fldCharType="begin"/>
          </w:r>
          <w:r w:rsidRPr="00171D5D">
            <w:rPr>
              <w:sz w:val="22"/>
              <w:szCs w:val="22"/>
            </w:rPr>
            <w:instrText xml:space="preserve"> CITATION Rom001 \l 9226 </w:instrText>
          </w:r>
          <w:r w:rsidR="00CF72FB" w:rsidRPr="00171D5D">
            <w:rPr>
              <w:sz w:val="22"/>
              <w:szCs w:val="22"/>
            </w:rPr>
            <w:fldChar w:fldCharType="separate"/>
          </w:r>
          <w:r w:rsidR="002B50B6" w:rsidRPr="00171D5D">
            <w:rPr>
              <w:noProof/>
              <w:sz w:val="22"/>
              <w:szCs w:val="22"/>
            </w:rPr>
            <w:t>(Romo, 2000)</w:t>
          </w:r>
          <w:r w:rsidR="00CF72FB" w:rsidRPr="00171D5D">
            <w:rPr>
              <w:sz w:val="22"/>
              <w:szCs w:val="22"/>
            </w:rPr>
            <w:fldChar w:fldCharType="end"/>
          </w:r>
        </w:sdtContent>
      </w:sdt>
      <w:r w:rsidRPr="00171D5D">
        <w:rPr>
          <w:sz w:val="22"/>
          <w:szCs w:val="22"/>
        </w:rPr>
        <w:t xml:space="preserve">. Es así, que son los factores ocasionados durante el entrenamiento físico militar o durante la estadía en el servicio militar, lo que hace que se pueda considerarse como lesión derivada del entrenamiento físico </w:t>
      </w:r>
      <w:r w:rsidR="00DC098A" w:rsidRPr="00171D5D">
        <w:rPr>
          <w:sz w:val="22"/>
          <w:szCs w:val="22"/>
        </w:rPr>
        <w:t>militar</w:t>
      </w:r>
      <w:r w:rsidRPr="00171D5D">
        <w:rPr>
          <w:sz w:val="22"/>
          <w:szCs w:val="22"/>
        </w:rPr>
        <w:t xml:space="preserve">, entonces, el daño tisular (de los tejidos del organismo) que se produce como consecuencia de la participación en algún </w:t>
      </w:r>
      <w:r w:rsidR="007320AF" w:rsidRPr="00171D5D">
        <w:rPr>
          <w:sz w:val="22"/>
          <w:szCs w:val="22"/>
        </w:rPr>
        <w:t>e</w:t>
      </w:r>
      <w:r w:rsidRPr="00171D5D">
        <w:rPr>
          <w:sz w:val="22"/>
          <w:szCs w:val="22"/>
        </w:rPr>
        <w:t>ntrenamiento o ejercicio físico (Bahr &amp; Maehlum, 2007)</w:t>
      </w:r>
      <w:r w:rsidR="007320AF" w:rsidRPr="00171D5D">
        <w:rPr>
          <w:sz w:val="22"/>
          <w:szCs w:val="22"/>
        </w:rPr>
        <w:t xml:space="preserve">. </w:t>
      </w:r>
    </w:p>
    <w:p w:rsidR="00BD0528" w:rsidRPr="00171D5D" w:rsidRDefault="00BD0528" w:rsidP="00C764AC">
      <w:pPr>
        <w:pStyle w:val="NormalWeb"/>
        <w:shd w:val="clear" w:color="auto" w:fill="FFFFFF"/>
        <w:spacing w:line="360" w:lineRule="auto"/>
        <w:jc w:val="both"/>
        <w:rPr>
          <w:sz w:val="22"/>
          <w:szCs w:val="22"/>
          <w:lang w:val="es-ES" w:eastAsia="es-ES"/>
        </w:rPr>
      </w:pPr>
      <w:r w:rsidRPr="00171D5D">
        <w:rPr>
          <w:sz w:val="22"/>
          <w:szCs w:val="22"/>
          <w:lang w:val="es-ES" w:eastAsia="es-ES"/>
        </w:rPr>
        <w:t xml:space="preserve">    </w:t>
      </w:r>
      <w:r w:rsidR="007320AF" w:rsidRPr="00171D5D">
        <w:rPr>
          <w:sz w:val="22"/>
          <w:szCs w:val="22"/>
          <w:lang w:val="es-ES" w:eastAsia="es-ES"/>
        </w:rPr>
        <w:t xml:space="preserve">Las </w:t>
      </w:r>
      <w:r w:rsidRPr="00171D5D">
        <w:rPr>
          <w:sz w:val="22"/>
          <w:szCs w:val="22"/>
          <w:lang w:val="es-ES" w:eastAsia="es-ES"/>
        </w:rPr>
        <w:t xml:space="preserve">lesiones </w:t>
      </w:r>
      <w:r w:rsidR="007320AF" w:rsidRPr="00171D5D">
        <w:rPr>
          <w:sz w:val="22"/>
          <w:szCs w:val="22"/>
          <w:lang w:val="es-ES" w:eastAsia="es-ES"/>
        </w:rPr>
        <w:t xml:space="preserve">derivadas del entrenamiento físico militar </w:t>
      </w:r>
      <w:r w:rsidRPr="00171D5D">
        <w:rPr>
          <w:sz w:val="22"/>
          <w:szCs w:val="22"/>
          <w:lang w:val="es-ES" w:eastAsia="es-ES"/>
        </w:rPr>
        <w:t xml:space="preserve">son las que se adquieren durante la </w:t>
      </w:r>
      <w:r w:rsidR="007320AF" w:rsidRPr="00171D5D">
        <w:rPr>
          <w:sz w:val="22"/>
          <w:szCs w:val="22"/>
          <w:lang w:val="es-ES" w:eastAsia="es-ES"/>
        </w:rPr>
        <w:t>ejec</w:t>
      </w:r>
      <w:r w:rsidR="007320AF" w:rsidRPr="00171D5D">
        <w:rPr>
          <w:sz w:val="22"/>
          <w:szCs w:val="22"/>
          <w:lang w:val="es-ES" w:eastAsia="es-ES"/>
        </w:rPr>
        <w:t>u</w:t>
      </w:r>
      <w:r w:rsidR="007320AF" w:rsidRPr="00171D5D">
        <w:rPr>
          <w:sz w:val="22"/>
          <w:szCs w:val="22"/>
          <w:lang w:val="es-ES" w:eastAsia="es-ES"/>
        </w:rPr>
        <w:t xml:space="preserve">ción, practica y estadía en la escuela Militar </w:t>
      </w:r>
      <w:r w:rsidRPr="00171D5D">
        <w:rPr>
          <w:sz w:val="22"/>
          <w:szCs w:val="22"/>
          <w:lang w:val="es-ES" w:eastAsia="es-ES"/>
        </w:rPr>
        <w:t>y que ocurren en algunos de los tejidos que componen el organismo humano: óseo, muscular, ligamentario y tendinoso. Así mismo, se plantea una “clas</w:t>
      </w:r>
      <w:r w:rsidRPr="00171D5D">
        <w:rPr>
          <w:sz w:val="22"/>
          <w:szCs w:val="22"/>
          <w:lang w:val="es-ES" w:eastAsia="es-ES"/>
        </w:rPr>
        <w:t>i</w:t>
      </w:r>
      <w:r w:rsidRPr="00171D5D">
        <w:rPr>
          <w:sz w:val="22"/>
          <w:szCs w:val="22"/>
          <w:lang w:val="es-ES" w:eastAsia="es-ES"/>
        </w:rPr>
        <w:t>ficación médica” que establece a la lesión en dos categorías principales (Pfeiffer &amp; Mangus, 2007): Las lesiones agudas y las lesiones crónicas. En cuanto a las primeras, se puede especificar que son las lesiones que se caracterizan por una aparición o inicio repentino, por consecuencia de un hecho significativamente traumático y que además presentan cierta sintomatología tal como “dolor, infl</w:t>
      </w:r>
      <w:r w:rsidRPr="00171D5D">
        <w:rPr>
          <w:sz w:val="22"/>
          <w:szCs w:val="22"/>
          <w:lang w:val="es-ES" w:eastAsia="es-ES"/>
        </w:rPr>
        <w:t>a</w:t>
      </w:r>
      <w:r w:rsidRPr="00171D5D">
        <w:rPr>
          <w:sz w:val="22"/>
          <w:szCs w:val="22"/>
          <w:lang w:val="es-ES" w:eastAsia="es-ES"/>
        </w:rPr>
        <w:t>mación y pérdida de la capacidad funcional”, se caracterizan por tener una duración menor a un mes. Por otro lado, las lesiones crónicas son las que se caracterizan por un inicio lento y que impl</w:t>
      </w:r>
      <w:r w:rsidRPr="00171D5D">
        <w:rPr>
          <w:sz w:val="22"/>
          <w:szCs w:val="22"/>
          <w:lang w:val="es-ES" w:eastAsia="es-ES"/>
        </w:rPr>
        <w:t>i</w:t>
      </w:r>
      <w:r w:rsidRPr="00171D5D">
        <w:rPr>
          <w:sz w:val="22"/>
          <w:szCs w:val="22"/>
          <w:lang w:val="es-ES" w:eastAsia="es-ES"/>
        </w:rPr>
        <w:t>can el daño gradual de la estructura afectada, es decir, que se desarrollan progresivamente y no d</w:t>
      </w:r>
      <w:r w:rsidRPr="00171D5D">
        <w:rPr>
          <w:sz w:val="22"/>
          <w:szCs w:val="22"/>
          <w:lang w:val="es-ES" w:eastAsia="es-ES"/>
        </w:rPr>
        <w:t>e</w:t>
      </w:r>
      <w:r w:rsidRPr="00171D5D">
        <w:rPr>
          <w:sz w:val="22"/>
          <w:szCs w:val="22"/>
          <w:lang w:val="es-ES" w:eastAsia="es-ES"/>
        </w:rPr>
        <w:t>penden de ningún evento traumático en particular, sino que se asocian a deportes que requieren movimientos altamente repetitivos y continuos, se caracterizan por una duración mayor a tres m</w:t>
      </w:r>
      <w:r w:rsidRPr="00171D5D">
        <w:rPr>
          <w:sz w:val="22"/>
          <w:szCs w:val="22"/>
          <w:lang w:val="es-ES" w:eastAsia="es-ES"/>
        </w:rPr>
        <w:t>e</w:t>
      </w:r>
      <w:r w:rsidRPr="00171D5D">
        <w:rPr>
          <w:sz w:val="22"/>
          <w:szCs w:val="22"/>
          <w:lang w:val="es-ES" w:eastAsia="es-ES"/>
        </w:rPr>
        <w:t>ses.</w:t>
      </w:r>
    </w:p>
    <w:p w:rsidR="00BD0528" w:rsidRPr="00171D5D" w:rsidRDefault="00BD0528" w:rsidP="00C764AC">
      <w:pPr>
        <w:pStyle w:val="NormalWeb"/>
        <w:shd w:val="clear" w:color="auto" w:fill="FFFFFF"/>
        <w:spacing w:line="360" w:lineRule="auto"/>
        <w:jc w:val="both"/>
        <w:rPr>
          <w:sz w:val="22"/>
          <w:szCs w:val="22"/>
          <w:lang w:val="es-ES" w:eastAsia="es-ES"/>
        </w:rPr>
      </w:pPr>
      <w:r w:rsidRPr="00171D5D">
        <w:rPr>
          <w:sz w:val="22"/>
          <w:szCs w:val="22"/>
          <w:lang w:val="es-ES" w:eastAsia="es-ES"/>
        </w:rPr>
        <w:t>    Bahr y Maehlum (2007) también clasifican las lesiones en dos grupos según el mecanismo de lesión de las mismas y el comienzo de sus síntomas, estos dos grupos son: lesiones directas y lesi</w:t>
      </w:r>
      <w:r w:rsidRPr="00171D5D">
        <w:rPr>
          <w:sz w:val="22"/>
          <w:szCs w:val="22"/>
          <w:lang w:val="es-ES" w:eastAsia="es-ES"/>
        </w:rPr>
        <w:t>o</w:t>
      </w:r>
      <w:r w:rsidRPr="00171D5D">
        <w:rPr>
          <w:sz w:val="22"/>
          <w:szCs w:val="22"/>
          <w:lang w:val="es-ES" w:eastAsia="es-ES"/>
        </w:rPr>
        <w:t>nes indirectas o por uso excesivo. Las lesiones directas, al igual que la anterior definición, son las que ocurren de manera repentina y se originan a partir de una causa claramente definida, (activid</w:t>
      </w:r>
      <w:r w:rsidRPr="00171D5D">
        <w:rPr>
          <w:sz w:val="22"/>
          <w:szCs w:val="22"/>
          <w:lang w:val="es-ES" w:eastAsia="es-ES"/>
        </w:rPr>
        <w:t>a</w:t>
      </w:r>
      <w:r w:rsidRPr="00171D5D">
        <w:rPr>
          <w:sz w:val="22"/>
          <w:szCs w:val="22"/>
          <w:lang w:val="es-ES" w:eastAsia="es-ES"/>
        </w:rPr>
        <w:t xml:space="preserve">des que puedan conllevar al riesgo de fuertes caídas o </w:t>
      </w:r>
      <w:r w:rsidR="00DC7625" w:rsidRPr="00171D5D">
        <w:rPr>
          <w:sz w:val="22"/>
          <w:szCs w:val="22"/>
          <w:lang w:val="es-ES" w:eastAsia="es-ES"/>
        </w:rPr>
        <w:t xml:space="preserve">acciones motrices </w:t>
      </w:r>
      <w:r w:rsidRPr="00171D5D">
        <w:rPr>
          <w:sz w:val="22"/>
          <w:szCs w:val="22"/>
          <w:lang w:val="es-ES" w:eastAsia="es-ES"/>
        </w:rPr>
        <w:t xml:space="preserve">que requieran de contacto físico muy fuerte y frecuente por parte de los </w:t>
      </w:r>
      <w:r w:rsidR="00DC7625" w:rsidRPr="00171D5D">
        <w:rPr>
          <w:sz w:val="22"/>
          <w:szCs w:val="22"/>
          <w:lang w:val="es-ES" w:eastAsia="es-ES"/>
        </w:rPr>
        <w:t>cadetes</w:t>
      </w:r>
      <w:r w:rsidRPr="00171D5D">
        <w:rPr>
          <w:sz w:val="22"/>
          <w:szCs w:val="22"/>
          <w:lang w:val="es-ES" w:eastAsia="es-ES"/>
        </w:rPr>
        <w:t>). Por el contrario, las lesiones por uso exces</w:t>
      </w:r>
      <w:r w:rsidRPr="00171D5D">
        <w:rPr>
          <w:sz w:val="22"/>
          <w:szCs w:val="22"/>
          <w:lang w:val="es-ES" w:eastAsia="es-ES"/>
        </w:rPr>
        <w:t>i</w:t>
      </w:r>
      <w:r w:rsidRPr="00171D5D">
        <w:rPr>
          <w:sz w:val="22"/>
          <w:szCs w:val="22"/>
          <w:lang w:val="es-ES" w:eastAsia="es-ES"/>
        </w:rPr>
        <w:t>vo o indirectas son las que ocurren o se desarrollan de forma gradual, y los autores señalan que estas son predominantes en deportes aeróbicos donde se presentan sesiones de entrenamiento monótonas y muy prolongadas, o en deportes que requieren de movimientos altamente repetitivos.</w:t>
      </w:r>
    </w:p>
    <w:p w:rsidR="00DC7625" w:rsidRPr="00171D5D" w:rsidRDefault="00BD0528" w:rsidP="00C764AC">
      <w:pPr>
        <w:pStyle w:val="NormalWeb"/>
        <w:shd w:val="clear" w:color="auto" w:fill="FFFFFF"/>
        <w:spacing w:line="360" w:lineRule="auto"/>
        <w:jc w:val="both"/>
        <w:rPr>
          <w:sz w:val="22"/>
          <w:szCs w:val="22"/>
          <w:lang w:val="es-ES" w:eastAsia="es-ES"/>
        </w:rPr>
      </w:pPr>
      <w:r w:rsidRPr="00171D5D">
        <w:rPr>
          <w:sz w:val="22"/>
          <w:szCs w:val="22"/>
          <w:lang w:val="es-ES" w:eastAsia="es-ES"/>
        </w:rPr>
        <w:t>    Ahora se hace pertinente hablar de otra clasificación de lesiones deportivas, enfocada hacia el tipo de tejido que afectan: Lesiones musculares, lesiones ligamentarias, lesiones tendinosas y lesi</w:t>
      </w:r>
      <w:r w:rsidRPr="00171D5D">
        <w:rPr>
          <w:sz w:val="22"/>
          <w:szCs w:val="22"/>
          <w:lang w:val="es-ES" w:eastAsia="es-ES"/>
        </w:rPr>
        <w:t>o</w:t>
      </w:r>
      <w:r w:rsidRPr="00171D5D">
        <w:rPr>
          <w:sz w:val="22"/>
          <w:szCs w:val="22"/>
          <w:lang w:val="es-ES" w:eastAsia="es-ES"/>
        </w:rPr>
        <w:t>nes óseas. Las lesiones ligamentarias son cuando hay rotura de los ligamentos y estas ocurren gen</w:t>
      </w:r>
      <w:r w:rsidRPr="00171D5D">
        <w:rPr>
          <w:sz w:val="22"/>
          <w:szCs w:val="22"/>
          <w:lang w:val="es-ES" w:eastAsia="es-ES"/>
        </w:rPr>
        <w:t>e</w:t>
      </w:r>
      <w:r w:rsidRPr="00171D5D">
        <w:rPr>
          <w:sz w:val="22"/>
          <w:szCs w:val="22"/>
          <w:lang w:val="es-ES" w:eastAsia="es-ES"/>
        </w:rPr>
        <w:t>ralmente por traumatismos agudos, es decir, “el mecanismo más común de lesión consiste en una sobrecarga repentina con distensión del ligamento mientras la articulación se encuentra en una pos</w:t>
      </w:r>
      <w:r w:rsidRPr="00171D5D">
        <w:rPr>
          <w:sz w:val="22"/>
          <w:szCs w:val="22"/>
          <w:lang w:val="es-ES" w:eastAsia="es-ES"/>
        </w:rPr>
        <w:t>i</w:t>
      </w:r>
      <w:r w:rsidRPr="00171D5D">
        <w:rPr>
          <w:sz w:val="22"/>
          <w:szCs w:val="22"/>
          <w:lang w:val="es-ES" w:eastAsia="es-ES"/>
        </w:rPr>
        <w:t xml:space="preserve">ción extrema” (Bahr &amp; Maehlum, 2007). </w:t>
      </w:r>
    </w:p>
    <w:p w:rsidR="00BD0528" w:rsidRPr="00171D5D" w:rsidRDefault="00BD0528" w:rsidP="00C764AC">
      <w:pPr>
        <w:pStyle w:val="NormalWeb"/>
        <w:shd w:val="clear" w:color="auto" w:fill="FFFFFF"/>
        <w:spacing w:line="360" w:lineRule="auto"/>
        <w:jc w:val="both"/>
        <w:rPr>
          <w:sz w:val="22"/>
          <w:szCs w:val="22"/>
          <w:lang w:val="es-ES" w:eastAsia="es-ES"/>
        </w:rPr>
      </w:pPr>
      <w:r w:rsidRPr="00171D5D">
        <w:rPr>
          <w:sz w:val="22"/>
          <w:szCs w:val="22"/>
          <w:lang w:val="es-ES" w:eastAsia="es-ES"/>
        </w:rPr>
        <w:t>Los esguinces son las lesiones de los ligamentos y se dividen en tres tipos según su gravedad: De primer grado, que son los esguinces de menos gravedad ya que únicamente incluyen una baja disc</w:t>
      </w:r>
      <w:r w:rsidRPr="00171D5D">
        <w:rPr>
          <w:sz w:val="22"/>
          <w:szCs w:val="22"/>
          <w:lang w:val="es-ES" w:eastAsia="es-ES"/>
        </w:rPr>
        <w:t>a</w:t>
      </w:r>
      <w:r w:rsidRPr="00171D5D">
        <w:rPr>
          <w:sz w:val="22"/>
          <w:szCs w:val="22"/>
          <w:lang w:val="es-ES" w:eastAsia="es-ES"/>
        </w:rPr>
        <w:t>pacidad funcional, dolor leve y presentan daños menores de los ligamentos. El esguince de segundo grado presenta mayor daño en los ligamentos y por ende más dolor e inflamación, además de mov</w:t>
      </w:r>
      <w:r w:rsidRPr="00171D5D">
        <w:rPr>
          <w:sz w:val="22"/>
          <w:szCs w:val="22"/>
          <w:lang w:val="es-ES" w:eastAsia="es-ES"/>
        </w:rPr>
        <w:t>i</w:t>
      </w:r>
      <w:r w:rsidRPr="00171D5D">
        <w:rPr>
          <w:sz w:val="22"/>
          <w:szCs w:val="22"/>
          <w:lang w:val="es-ES" w:eastAsia="es-ES"/>
        </w:rPr>
        <w:t>lidad anormal del segmento lesionado. Por último, el esguince más grave, es el esguince de tercer grado donde se evidencia la rotura total de los ligamentos, es decir, mayor daño, mayor dolor y mayor inflamación con relación a los dos primeros grados de esguince (Pfeiffer &amp; Mangus, 2007). Las rupturas ligamentarias pueden producirse en el interior de la sustancia ligamentosa o en el sitio de la unión del hueso con el ligamento, aunque también puede presentarse una “fractura por avu</w:t>
      </w:r>
      <w:r w:rsidRPr="00171D5D">
        <w:rPr>
          <w:sz w:val="22"/>
          <w:szCs w:val="22"/>
          <w:lang w:val="es-ES" w:eastAsia="es-ES"/>
        </w:rPr>
        <w:t>l</w:t>
      </w:r>
      <w:r w:rsidRPr="00171D5D">
        <w:rPr>
          <w:sz w:val="22"/>
          <w:szCs w:val="22"/>
          <w:lang w:val="es-ES" w:eastAsia="es-ES"/>
        </w:rPr>
        <w:t>sión” que es cuando el ligamento arranca una porción de hueso.</w:t>
      </w:r>
    </w:p>
    <w:p w:rsidR="00BD0528" w:rsidRPr="00171D5D" w:rsidRDefault="00BD0528" w:rsidP="00C764AC">
      <w:pPr>
        <w:pStyle w:val="NormalWeb"/>
        <w:shd w:val="clear" w:color="auto" w:fill="FFFFFF"/>
        <w:spacing w:line="360" w:lineRule="auto"/>
        <w:jc w:val="both"/>
        <w:rPr>
          <w:sz w:val="22"/>
          <w:szCs w:val="22"/>
          <w:lang w:val="es-ES" w:eastAsia="es-ES"/>
        </w:rPr>
      </w:pPr>
      <w:r w:rsidRPr="00171D5D">
        <w:rPr>
          <w:sz w:val="22"/>
          <w:szCs w:val="22"/>
          <w:lang w:val="es-ES" w:eastAsia="es-ES"/>
        </w:rPr>
        <w:t>    Las lesiones tendinosas son rupturas del tejido conjuntivo que une el hueso con el músculo y pueden ser de tipo agudo (repentinas) o de tipo crónico o por uso excesivo (progresivas). Estas se producen cuando la fuerza aplicada excede la tolerancia del tendón, pueden ser parciales o totales, y al igual que los ligamentos se pueden dar en el medio de la sustancia del tejido, en la unión oste</w:t>
      </w:r>
      <w:r w:rsidRPr="00171D5D">
        <w:rPr>
          <w:sz w:val="22"/>
          <w:szCs w:val="22"/>
          <w:lang w:val="es-ES" w:eastAsia="es-ES"/>
        </w:rPr>
        <w:t>o</w:t>
      </w:r>
      <w:r w:rsidRPr="00171D5D">
        <w:rPr>
          <w:sz w:val="22"/>
          <w:szCs w:val="22"/>
          <w:lang w:val="es-ES" w:eastAsia="es-ES"/>
        </w:rPr>
        <w:t>tendinosa o por avulsión. Bahr y Maehlum (2007) señalas los diferentes términos para describir los diferentes tipos de afecciones que se dan en los tendones:</w:t>
      </w:r>
    </w:p>
    <w:p w:rsidR="00BD0528" w:rsidRPr="00171D5D" w:rsidRDefault="00BD0528" w:rsidP="00C764AC">
      <w:pPr>
        <w:pStyle w:val="NormalWeb"/>
        <w:numPr>
          <w:ilvl w:val="0"/>
          <w:numId w:val="26"/>
        </w:numPr>
        <w:shd w:val="clear" w:color="auto" w:fill="FFFFFF"/>
        <w:spacing w:line="360" w:lineRule="auto"/>
        <w:rPr>
          <w:sz w:val="22"/>
          <w:szCs w:val="22"/>
          <w:lang w:val="es-ES" w:eastAsia="es-ES"/>
        </w:rPr>
      </w:pPr>
      <w:r w:rsidRPr="00171D5D">
        <w:rPr>
          <w:sz w:val="22"/>
          <w:szCs w:val="22"/>
          <w:lang w:val="es-ES" w:eastAsia="es-ES"/>
        </w:rPr>
        <w:t>Tendinitis: Inflamación del tendón.</w:t>
      </w:r>
    </w:p>
    <w:p w:rsidR="00BD0528" w:rsidRPr="00171D5D" w:rsidRDefault="00BD0528" w:rsidP="00C764AC">
      <w:pPr>
        <w:pStyle w:val="NormalWeb"/>
        <w:numPr>
          <w:ilvl w:val="0"/>
          <w:numId w:val="26"/>
        </w:numPr>
        <w:shd w:val="clear" w:color="auto" w:fill="FFFFFF"/>
        <w:spacing w:line="360" w:lineRule="auto"/>
        <w:rPr>
          <w:sz w:val="22"/>
          <w:szCs w:val="22"/>
          <w:lang w:val="es-ES" w:eastAsia="es-ES"/>
        </w:rPr>
      </w:pPr>
      <w:r w:rsidRPr="00171D5D">
        <w:rPr>
          <w:sz w:val="22"/>
          <w:szCs w:val="22"/>
          <w:lang w:val="es-ES" w:eastAsia="es-ES"/>
        </w:rPr>
        <w:t>Tenosinovitis: Inflamación de la vaina tendinosa.</w:t>
      </w:r>
    </w:p>
    <w:p w:rsidR="00BD0528" w:rsidRPr="00171D5D" w:rsidRDefault="00BD0528" w:rsidP="00C764AC">
      <w:pPr>
        <w:pStyle w:val="NormalWeb"/>
        <w:numPr>
          <w:ilvl w:val="0"/>
          <w:numId w:val="26"/>
        </w:numPr>
        <w:shd w:val="clear" w:color="auto" w:fill="FFFFFF"/>
        <w:spacing w:line="360" w:lineRule="auto"/>
        <w:rPr>
          <w:sz w:val="22"/>
          <w:szCs w:val="22"/>
          <w:lang w:val="es-ES" w:eastAsia="es-ES"/>
        </w:rPr>
      </w:pPr>
      <w:r w:rsidRPr="00171D5D">
        <w:rPr>
          <w:sz w:val="22"/>
          <w:szCs w:val="22"/>
          <w:lang w:val="es-ES" w:eastAsia="es-ES"/>
        </w:rPr>
        <w:t>Tenoperiostitis: Inflamación de las inserciones tendinosas.</w:t>
      </w:r>
    </w:p>
    <w:p w:rsidR="00BD0528" w:rsidRPr="00171D5D" w:rsidRDefault="00BD0528" w:rsidP="00C764AC">
      <w:pPr>
        <w:pStyle w:val="NormalWeb"/>
        <w:numPr>
          <w:ilvl w:val="0"/>
          <w:numId w:val="26"/>
        </w:numPr>
        <w:shd w:val="clear" w:color="auto" w:fill="FFFFFF"/>
        <w:spacing w:line="360" w:lineRule="auto"/>
        <w:rPr>
          <w:sz w:val="22"/>
          <w:szCs w:val="22"/>
          <w:lang w:val="es-ES" w:eastAsia="es-ES"/>
        </w:rPr>
      </w:pPr>
      <w:r w:rsidRPr="00171D5D">
        <w:rPr>
          <w:sz w:val="22"/>
          <w:szCs w:val="22"/>
          <w:lang w:val="es-ES" w:eastAsia="es-ES"/>
        </w:rPr>
        <w:t>Periostitis: Inflamación del periostio.</w:t>
      </w:r>
    </w:p>
    <w:p w:rsidR="00BD0528" w:rsidRPr="00171D5D" w:rsidRDefault="00BD0528" w:rsidP="00C764AC">
      <w:pPr>
        <w:pStyle w:val="NormalWeb"/>
        <w:numPr>
          <w:ilvl w:val="0"/>
          <w:numId w:val="26"/>
        </w:numPr>
        <w:shd w:val="clear" w:color="auto" w:fill="FFFFFF"/>
        <w:spacing w:line="360" w:lineRule="auto"/>
        <w:rPr>
          <w:sz w:val="22"/>
          <w:szCs w:val="22"/>
          <w:lang w:val="es-ES" w:eastAsia="es-ES"/>
        </w:rPr>
      </w:pPr>
      <w:r w:rsidRPr="00171D5D">
        <w:rPr>
          <w:sz w:val="22"/>
          <w:szCs w:val="22"/>
          <w:lang w:val="es-ES" w:eastAsia="es-ES"/>
        </w:rPr>
        <w:t>Bursitis/Hemobursitis: Inflamación de la bursa, con probable hemorragia asociada.</w:t>
      </w:r>
    </w:p>
    <w:p w:rsidR="00BD0528" w:rsidRPr="00171D5D" w:rsidRDefault="00BD0528" w:rsidP="00C764AC">
      <w:pPr>
        <w:pStyle w:val="NormalWeb"/>
        <w:shd w:val="clear" w:color="auto" w:fill="FFFFFF"/>
        <w:spacing w:line="360" w:lineRule="auto"/>
        <w:jc w:val="both"/>
        <w:rPr>
          <w:sz w:val="22"/>
          <w:szCs w:val="22"/>
          <w:lang w:val="es-ES" w:eastAsia="es-ES"/>
        </w:rPr>
      </w:pPr>
      <w:r w:rsidRPr="00171D5D">
        <w:rPr>
          <w:sz w:val="22"/>
          <w:szCs w:val="22"/>
          <w:lang w:val="es-ES" w:eastAsia="es-ES"/>
        </w:rPr>
        <w:t>    Por otra parte, las fracturas y las luxaciones hacen parte de las lesiones que afectan al tejido óseo y además a las articulaciones. En cuanto a las fracturas se pueden reconocer dos clases, las primeras son las fracturas cerradas, donde el hueso no atraviesa la piel, es decir, que no hay contacto de la parte interna del cuerpo con la parte externa (medio ambiente). Las segundas son las fracturas co</w:t>
      </w:r>
      <w:r w:rsidRPr="00171D5D">
        <w:rPr>
          <w:sz w:val="22"/>
          <w:szCs w:val="22"/>
          <w:lang w:val="es-ES" w:eastAsia="es-ES"/>
        </w:rPr>
        <w:t>m</w:t>
      </w:r>
      <w:r w:rsidRPr="00171D5D">
        <w:rPr>
          <w:sz w:val="22"/>
          <w:szCs w:val="22"/>
          <w:lang w:val="es-ES" w:eastAsia="es-ES"/>
        </w:rPr>
        <w:t>puestas o abiertas, que son fracturas que a diferencia de las cerradas, si presentan contacto de la parte externa con la interna porque hay extremos del hueso sobresaliendo por la piel, presentando una herida abierta (Pfeiffer &amp; Mangus, 2007). Entre los tipos de fractura se pueden encontrar las de tallo en verde, transversas, oblicuas y conminutas.</w:t>
      </w:r>
    </w:p>
    <w:p w:rsidR="00BD0528" w:rsidRPr="00171D5D" w:rsidRDefault="00BD0528" w:rsidP="00C764AC">
      <w:pPr>
        <w:pStyle w:val="NormalWeb"/>
        <w:shd w:val="clear" w:color="auto" w:fill="FFFFFF"/>
        <w:spacing w:line="360" w:lineRule="auto"/>
        <w:jc w:val="both"/>
        <w:rPr>
          <w:sz w:val="22"/>
          <w:szCs w:val="22"/>
          <w:lang w:val="es-ES" w:eastAsia="es-ES"/>
        </w:rPr>
      </w:pPr>
      <w:r w:rsidRPr="00171D5D">
        <w:rPr>
          <w:sz w:val="22"/>
          <w:szCs w:val="22"/>
          <w:lang w:val="es-ES" w:eastAsia="es-ES"/>
        </w:rPr>
        <w:t>    En cuanto a las luxaciones, estas se definen como “el desplazamiento de las superficies contiguas de los huesos que forman una articulación” (Pfeiffer &amp; Mangus, 2007). Según la gravedad de la lesión se puede dividir en dos tipos: Subluxación (cuando hay desplazamiento parcial de los huesos de la articulación) y luxación (cuando los huesos de la articulación se desplazan completamente).</w:t>
      </w:r>
    </w:p>
    <w:p w:rsidR="00BD0528" w:rsidRPr="00171D5D" w:rsidRDefault="00BD0528" w:rsidP="001212C6">
      <w:pPr>
        <w:pStyle w:val="NormalWeb"/>
        <w:shd w:val="clear" w:color="auto" w:fill="FFFFFF"/>
        <w:spacing w:line="360" w:lineRule="auto"/>
        <w:jc w:val="both"/>
        <w:rPr>
          <w:sz w:val="22"/>
          <w:szCs w:val="22"/>
          <w:lang w:val="es-ES" w:eastAsia="es-ES"/>
        </w:rPr>
      </w:pPr>
      <w:r w:rsidRPr="00171D5D">
        <w:rPr>
          <w:sz w:val="22"/>
          <w:szCs w:val="22"/>
          <w:lang w:val="es-ES" w:eastAsia="es-ES"/>
        </w:rPr>
        <w:t>    Una de las lesiones musculares son las distensiones y al igual que los esguinces, estas se clasif</w:t>
      </w:r>
      <w:r w:rsidRPr="00171D5D">
        <w:rPr>
          <w:sz w:val="22"/>
          <w:szCs w:val="22"/>
          <w:lang w:val="es-ES" w:eastAsia="es-ES"/>
        </w:rPr>
        <w:t>i</w:t>
      </w:r>
      <w:r w:rsidRPr="00171D5D">
        <w:rPr>
          <w:sz w:val="22"/>
          <w:szCs w:val="22"/>
          <w:lang w:val="es-ES" w:eastAsia="es-ES"/>
        </w:rPr>
        <w:t>can según su gravedad. Las de primer grado son las más leves e implican poco daño en la estructura muscular y tendinosa, así mismo presentan dolor fuerte, inflamación y en ocasiones espasmos mu</w:t>
      </w:r>
      <w:r w:rsidRPr="00171D5D">
        <w:rPr>
          <w:sz w:val="22"/>
          <w:szCs w:val="22"/>
          <w:lang w:val="es-ES" w:eastAsia="es-ES"/>
        </w:rPr>
        <w:t>s</w:t>
      </w:r>
      <w:r w:rsidRPr="00171D5D">
        <w:rPr>
          <w:sz w:val="22"/>
          <w:szCs w:val="22"/>
          <w:lang w:val="es-ES" w:eastAsia="es-ES"/>
        </w:rPr>
        <w:t>culares. En las distensiones musculares de segundo grado además de presentarse mayor dolor e inflamación que en la de primer grado, también presenta una perdida funcional moderada y un daño mayor del tejido. Por último en las distensiones de tercer grado se evidencia una ruptura completa en la estructura de los tejidos, ya sea en la unión sea del tendón, en los tejidos entre el tendón y el músculo (unión musculotendinosa) o en los tejidos del músculo mismo. Esta lesión implica una perdida funcional importante (Pfeiffer &amp; Mangus, 2007).</w:t>
      </w:r>
    </w:p>
    <w:p w:rsidR="00BD0528" w:rsidRPr="00171D5D" w:rsidRDefault="00BD0528" w:rsidP="001212C6">
      <w:pPr>
        <w:pStyle w:val="NormalWeb"/>
        <w:shd w:val="clear" w:color="auto" w:fill="FFFFFF"/>
        <w:spacing w:line="360" w:lineRule="auto"/>
        <w:jc w:val="both"/>
        <w:rPr>
          <w:sz w:val="22"/>
          <w:szCs w:val="22"/>
          <w:lang w:val="es-ES" w:eastAsia="es-ES"/>
        </w:rPr>
      </w:pPr>
      <w:r w:rsidRPr="00171D5D">
        <w:rPr>
          <w:sz w:val="22"/>
          <w:szCs w:val="22"/>
          <w:lang w:val="es-ES" w:eastAsia="es-ES"/>
        </w:rPr>
        <w:t>    Otra de las lesiones que se presentan en los músculos son las contusiones, estas son las que se producen por golpes en la superficie del cuerpo que comprimen los tejidos subcutáneos y la piel. Son lesiones que se caracterizan por dolor, rigidez, hinchazón, equimosis y hematomas. (Pfeiffer &amp; Mangus, 2007). Las contusiones son consideradas normalmente como lesiones menores, pero pu</w:t>
      </w:r>
      <w:r w:rsidRPr="00171D5D">
        <w:rPr>
          <w:sz w:val="22"/>
          <w:szCs w:val="22"/>
          <w:lang w:val="es-ES" w:eastAsia="es-ES"/>
        </w:rPr>
        <w:t>e</w:t>
      </w:r>
      <w:r w:rsidRPr="00171D5D">
        <w:rPr>
          <w:sz w:val="22"/>
          <w:szCs w:val="22"/>
          <w:lang w:val="es-ES" w:eastAsia="es-ES"/>
        </w:rPr>
        <w:t>den agravarse si no se tratan correctamente, ya que podría acarrear formaciones osiformes en el tejido muscular.</w:t>
      </w:r>
    </w:p>
    <w:p w:rsidR="001A5620" w:rsidRPr="00171D5D" w:rsidRDefault="000C2F2A" w:rsidP="00C764AC">
      <w:pPr>
        <w:numPr>
          <w:ilvl w:val="0"/>
          <w:numId w:val="23"/>
        </w:numPr>
        <w:spacing w:line="360" w:lineRule="auto"/>
        <w:jc w:val="both"/>
        <w:rPr>
          <w:sz w:val="22"/>
          <w:szCs w:val="22"/>
        </w:rPr>
      </w:pPr>
      <w:r w:rsidRPr="00171D5D">
        <w:rPr>
          <w:sz w:val="22"/>
          <w:szCs w:val="22"/>
        </w:rPr>
        <w:t>Contribución del proyecto a las líneas de investigación</w:t>
      </w:r>
      <w:r w:rsidR="00600BDC" w:rsidRPr="00171D5D">
        <w:rPr>
          <w:sz w:val="22"/>
          <w:szCs w:val="22"/>
        </w:rPr>
        <w:t xml:space="preserve"> del grupo</w:t>
      </w:r>
    </w:p>
    <w:p w:rsidR="001A5620" w:rsidRPr="00171D5D" w:rsidRDefault="00C764AC" w:rsidP="00C764AC">
      <w:pPr>
        <w:spacing w:line="360" w:lineRule="auto"/>
        <w:jc w:val="both"/>
        <w:rPr>
          <w:sz w:val="22"/>
          <w:szCs w:val="22"/>
        </w:rPr>
      </w:pPr>
      <w:r w:rsidRPr="00171D5D">
        <w:rPr>
          <w:sz w:val="22"/>
          <w:szCs w:val="22"/>
        </w:rPr>
        <w:t xml:space="preserve">Permite la construcción de conocimiento alrededor del concepto salud-enfermedad desde el profesional de cultura física, deporte y recreación </w:t>
      </w:r>
      <w:r w:rsidR="001212C6" w:rsidRPr="00171D5D">
        <w:rPr>
          <w:sz w:val="22"/>
          <w:szCs w:val="22"/>
        </w:rPr>
        <w:t xml:space="preserve">para </w:t>
      </w:r>
      <w:r w:rsidRPr="00171D5D">
        <w:rPr>
          <w:sz w:val="22"/>
          <w:szCs w:val="22"/>
        </w:rPr>
        <w:t xml:space="preserve">el abordaje de los distintos grupos poblacionales, en este caso desde los </w:t>
      </w:r>
      <w:r w:rsidR="0073399A" w:rsidRPr="00171D5D">
        <w:rPr>
          <w:sz w:val="22"/>
          <w:szCs w:val="22"/>
        </w:rPr>
        <w:t>militares</w:t>
      </w:r>
      <w:r w:rsidRPr="00171D5D">
        <w:rPr>
          <w:sz w:val="22"/>
          <w:szCs w:val="22"/>
        </w:rPr>
        <w:t>.  Así mismo, permite al profesional en Cultura Física, Deporte y Recreación incidir positivamente en la promoción de la salud y prevención de la enfermedad, lo cual está en sintonía con el perfil ocupacional y profesional del egresado tomasino.</w:t>
      </w:r>
    </w:p>
    <w:p w:rsidR="00C764AC" w:rsidRPr="00171D5D" w:rsidRDefault="00C764AC" w:rsidP="00C764AC">
      <w:pPr>
        <w:spacing w:line="360" w:lineRule="auto"/>
        <w:jc w:val="both"/>
        <w:rPr>
          <w:sz w:val="22"/>
          <w:szCs w:val="22"/>
        </w:rPr>
      </w:pPr>
    </w:p>
    <w:p w:rsidR="00D74888" w:rsidRPr="00171D5D" w:rsidRDefault="00C258A2" w:rsidP="00C764AC">
      <w:pPr>
        <w:numPr>
          <w:ilvl w:val="0"/>
          <w:numId w:val="23"/>
        </w:numPr>
        <w:spacing w:line="360" w:lineRule="auto"/>
        <w:jc w:val="both"/>
        <w:rPr>
          <w:sz w:val="22"/>
          <w:szCs w:val="22"/>
        </w:rPr>
      </w:pPr>
      <w:r w:rsidRPr="00171D5D">
        <w:rPr>
          <w:sz w:val="22"/>
          <w:szCs w:val="22"/>
        </w:rPr>
        <w:t>Metodología</w:t>
      </w:r>
    </w:p>
    <w:p w:rsidR="00E16FD5" w:rsidRPr="00171D5D" w:rsidRDefault="00C764AC" w:rsidP="0073399A">
      <w:pPr>
        <w:spacing w:line="360" w:lineRule="auto"/>
        <w:jc w:val="both"/>
        <w:rPr>
          <w:sz w:val="22"/>
          <w:szCs w:val="22"/>
        </w:rPr>
      </w:pPr>
      <w:r w:rsidRPr="00171D5D">
        <w:rPr>
          <w:sz w:val="22"/>
          <w:szCs w:val="22"/>
        </w:rPr>
        <w:t>Para la investigación se plantea un e</w:t>
      </w:r>
      <w:r w:rsidR="00E16FD5" w:rsidRPr="00171D5D">
        <w:rPr>
          <w:sz w:val="22"/>
          <w:szCs w:val="22"/>
        </w:rPr>
        <w:t>studio cuantitativo, tipo cuasi-experimental.</w:t>
      </w:r>
      <w:r w:rsidRPr="00171D5D">
        <w:rPr>
          <w:sz w:val="22"/>
          <w:szCs w:val="22"/>
        </w:rPr>
        <w:t xml:space="preserve"> C</w:t>
      </w:r>
      <w:r w:rsidR="00386D4C" w:rsidRPr="00171D5D">
        <w:rPr>
          <w:sz w:val="22"/>
          <w:szCs w:val="22"/>
        </w:rPr>
        <w:t>on cuatro</w:t>
      </w:r>
      <w:r w:rsidRPr="00171D5D">
        <w:rPr>
          <w:sz w:val="22"/>
          <w:szCs w:val="22"/>
        </w:rPr>
        <w:t xml:space="preserve"> fases de ejecución:</w:t>
      </w:r>
    </w:p>
    <w:p w:rsidR="00E16FD5" w:rsidRPr="00171D5D" w:rsidRDefault="00E16FD5" w:rsidP="0073399A">
      <w:pPr>
        <w:spacing w:line="360" w:lineRule="auto"/>
        <w:jc w:val="both"/>
        <w:rPr>
          <w:sz w:val="22"/>
          <w:szCs w:val="22"/>
        </w:rPr>
      </w:pPr>
      <w:r w:rsidRPr="00171D5D">
        <w:rPr>
          <w:sz w:val="22"/>
          <w:szCs w:val="22"/>
        </w:rPr>
        <w:t xml:space="preserve">Fase 1. Caracterización de lesiones de los estudiantes de la escuela </w:t>
      </w:r>
      <w:r w:rsidR="005F64CF" w:rsidRPr="00171D5D">
        <w:rPr>
          <w:sz w:val="22"/>
          <w:szCs w:val="22"/>
        </w:rPr>
        <w:t>militar</w:t>
      </w:r>
      <w:r w:rsidR="003A1874" w:rsidRPr="00171D5D">
        <w:rPr>
          <w:sz w:val="22"/>
          <w:szCs w:val="22"/>
        </w:rPr>
        <w:t xml:space="preserve">.  </w:t>
      </w:r>
    </w:p>
    <w:p w:rsidR="003A1874" w:rsidRPr="00171D5D" w:rsidRDefault="001212C6" w:rsidP="0073399A">
      <w:pPr>
        <w:widowControl w:val="0"/>
        <w:spacing w:line="360" w:lineRule="auto"/>
        <w:ind w:firstLine="709"/>
        <w:jc w:val="both"/>
        <w:rPr>
          <w:sz w:val="22"/>
          <w:szCs w:val="22"/>
        </w:rPr>
      </w:pPr>
      <w:r w:rsidRPr="00171D5D">
        <w:rPr>
          <w:sz w:val="22"/>
          <w:szCs w:val="22"/>
        </w:rPr>
        <w:t>Se diseñará</w:t>
      </w:r>
      <w:r w:rsidR="003A1874" w:rsidRPr="00171D5D">
        <w:rPr>
          <w:sz w:val="22"/>
          <w:szCs w:val="22"/>
        </w:rPr>
        <w:t xml:space="preserve"> un formato de recolección de datos, tipo encuesta, dirigido a los cadetes de la Escuela Militar de Cadetes General José María Córdoba. A través de este se busca indagar sobre los siguientes aspectos: </w:t>
      </w:r>
    </w:p>
    <w:p w:rsidR="003A1874" w:rsidRPr="00171D5D" w:rsidRDefault="003A1874" w:rsidP="0073399A">
      <w:pPr>
        <w:pStyle w:val="Prrafodelista"/>
        <w:widowControl w:val="0"/>
        <w:numPr>
          <w:ilvl w:val="0"/>
          <w:numId w:val="28"/>
        </w:numPr>
        <w:suppressAutoHyphens w:val="0"/>
        <w:autoSpaceDN/>
        <w:spacing w:line="360" w:lineRule="auto"/>
        <w:ind w:left="0"/>
        <w:contextualSpacing/>
        <w:jc w:val="both"/>
        <w:textAlignment w:val="auto"/>
        <w:rPr>
          <w:sz w:val="22"/>
          <w:szCs w:val="22"/>
        </w:rPr>
      </w:pPr>
      <w:r w:rsidRPr="00171D5D">
        <w:rPr>
          <w:sz w:val="22"/>
          <w:szCs w:val="22"/>
        </w:rPr>
        <w:t>Entrenamiento físico Militar (tipo, actividades, intensidades, duración)</w:t>
      </w:r>
    </w:p>
    <w:p w:rsidR="003A1874" w:rsidRPr="00171D5D" w:rsidRDefault="003A1874" w:rsidP="0073399A">
      <w:pPr>
        <w:pStyle w:val="Prrafodelista"/>
        <w:widowControl w:val="0"/>
        <w:numPr>
          <w:ilvl w:val="0"/>
          <w:numId w:val="28"/>
        </w:numPr>
        <w:suppressAutoHyphens w:val="0"/>
        <w:autoSpaceDN/>
        <w:spacing w:line="360" w:lineRule="auto"/>
        <w:ind w:left="0"/>
        <w:contextualSpacing/>
        <w:jc w:val="both"/>
        <w:textAlignment w:val="auto"/>
        <w:rPr>
          <w:sz w:val="22"/>
          <w:szCs w:val="22"/>
        </w:rPr>
      </w:pPr>
      <w:r w:rsidRPr="00171D5D">
        <w:rPr>
          <w:sz w:val="22"/>
          <w:szCs w:val="22"/>
        </w:rPr>
        <w:t>Presencia de lesiones (número de lesiones)</w:t>
      </w:r>
    </w:p>
    <w:p w:rsidR="003A1874" w:rsidRPr="00171D5D" w:rsidRDefault="003A1874" w:rsidP="0073399A">
      <w:pPr>
        <w:pStyle w:val="Prrafodelista"/>
        <w:widowControl w:val="0"/>
        <w:numPr>
          <w:ilvl w:val="0"/>
          <w:numId w:val="28"/>
        </w:numPr>
        <w:suppressAutoHyphens w:val="0"/>
        <w:autoSpaceDN/>
        <w:spacing w:line="360" w:lineRule="auto"/>
        <w:ind w:left="0"/>
        <w:contextualSpacing/>
        <w:jc w:val="both"/>
        <w:textAlignment w:val="auto"/>
        <w:rPr>
          <w:sz w:val="22"/>
          <w:szCs w:val="22"/>
        </w:rPr>
      </w:pPr>
      <w:r w:rsidRPr="00171D5D">
        <w:rPr>
          <w:sz w:val="22"/>
          <w:szCs w:val="22"/>
        </w:rPr>
        <w:t>Mecanismo de lesión (directo, indirecta, agudo, crónico)</w:t>
      </w:r>
    </w:p>
    <w:p w:rsidR="003A1874" w:rsidRPr="00171D5D" w:rsidRDefault="003A1874" w:rsidP="0073399A">
      <w:pPr>
        <w:pStyle w:val="Prrafodelista"/>
        <w:widowControl w:val="0"/>
        <w:numPr>
          <w:ilvl w:val="0"/>
          <w:numId w:val="28"/>
        </w:numPr>
        <w:suppressAutoHyphens w:val="0"/>
        <w:autoSpaceDN/>
        <w:spacing w:line="360" w:lineRule="auto"/>
        <w:ind w:left="0"/>
        <w:contextualSpacing/>
        <w:jc w:val="both"/>
        <w:textAlignment w:val="auto"/>
        <w:rPr>
          <w:sz w:val="22"/>
          <w:szCs w:val="22"/>
        </w:rPr>
      </w:pPr>
      <w:r w:rsidRPr="00171D5D">
        <w:rPr>
          <w:sz w:val="22"/>
          <w:szCs w:val="22"/>
        </w:rPr>
        <w:t>Tipo de lesión (lesiones osteomusculares)</w:t>
      </w:r>
    </w:p>
    <w:p w:rsidR="003A1874" w:rsidRPr="00171D5D" w:rsidRDefault="003A1874" w:rsidP="0073399A">
      <w:pPr>
        <w:pStyle w:val="Prrafodelista"/>
        <w:widowControl w:val="0"/>
        <w:numPr>
          <w:ilvl w:val="0"/>
          <w:numId w:val="28"/>
        </w:numPr>
        <w:suppressAutoHyphens w:val="0"/>
        <w:autoSpaceDN/>
        <w:spacing w:line="360" w:lineRule="auto"/>
        <w:ind w:left="0"/>
        <w:contextualSpacing/>
        <w:jc w:val="both"/>
        <w:textAlignment w:val="auto"/>
        <w:rPr>
          <w:sz w:val="22"/>
          <w:szCs w:val="22"/>
        </w:rPr>
      </w:pPr>
      <w:r w:rsidRPr="00171D5D">
        <w:rPr>
          <w:sz w:val="22"/>
          <w:szCs w:val="22"/>
        </w:rPr>
        <w:t>Rehabilitación (tipo de rehabilitación, tiempo)</w:t>
      </w:r>
    </w:p>
    <w:p w:rsidR="003A1874" w:rsidRPr="00171D5D" w:rsidRDefault="003A1874" w:rsidP="0073399A">
      <w:pPr>
        <w:pStyle w:val="Prrafodelista"/>
        <w:widowControl w:val="0"/>
        <w:numPr>
          <w:ilvl w:val="0"/>
          <w:numId w:val="28"/>
        </w:numPr>
        <w:suppressAutoHyphens w:val="0"/>
        <w:autoSpaceDN/>
        <w:spacing w:line="360" w:lineRule="auto"/>
        <w:ind w:left="0"/>
        <w:contextualSpacing/>
        <w:jc w:val="both"/>
        <w:textAlignment w:val="auto"/>
        <w:rPr>
          <w:sz w:val="22"/>
          <w:szCs w:val="22"/>
        </w:rPr>
      </w:pPr>
      <w:r w:rsidRPr="00171D5D">
        <w:rPr>
          <w:sz w:val="22"/>
          <w:szCs w:val="22"/>
        </w:rPr>
        <w:t>Características sociodemográficas de los cadetes</w:t>
      </w:r>
    </w:p>
    <w:p w:rsidR="003A1874" w:rsidRPr="00171D5D" w:rsidRDefault="003A1874" w:rsidP="0073399A">
      <w:pPr>
        <w:widowControl w:val="0"/>
        <w:spacing w:line="360" w:lineRule="auto"/>
        <w:ind w:firstLine="709"/>
        <w:jc w:val="both"/>
        <w:rPr>
          <w:sz w:val="22"/>
          <w:szCs w:val="22"/>
        </w:rPr>
      </w:pPr>
    </w:p>
    <w:p w:rsidR="003A1874" w:rsidRPr="00171D5D" w:rsidRDefault="003A1874" w:rsidP="0073399A">
      <w:pPr>
        <w:widowControl w:val="0"/>
        <w:spacing w:line="360" w:lineRule="auto"/>
        <w:ind w:firstLine="709"/>
        <w:jc w:val="both"/>
        <w:rPr>
          <w:sz w:val="22"/>
          <w:szCs w:val="22"/>
        </w:rPr>
      </w:pPr>
      <w:r w:rsidRPr="00171D5D">
        <w:rPr>
          <w:sz w:val="22"/>
          <w:szCs w:val="22"/>
        </w:rPr>
        <w:t>La validación del instrumento se hará a través de juicio de expertos, el cual evaluara la pertinencia de las preguntas realizadas  y se hará prueba piloto utilizando test-retest.</w:t>
      </w:r>
    </w:p>
    <w:p w:rsidR="003A1874" w:rsidRPr="00171D5D" w:rsidRDefault="003A1874" w:rsidP="0073399A">
      <w:pPr>
        <w:widowControl w:val="0"/>
        <w:spacing w:line="360" w:lineRule="auto"/>
        <w:ind w:firstLine="709"/>
        <w:jc w:val="both"/>
        <w:rPr>
          <w:sz w:val="22"/>
          <w:szCs w:val="22"/>
        </w:rPr>
      </w:pPr>
    </w:p>
    <w:p w:rsidR="003A1874" w:rsidRPr="00171D5D" w:rsidRDefault="003A1874" w:rsidP="0073399A">
      <w:pPr>
        <w:widowControl w:val="0"/>
        <w:spacing w:line="360" w:lineRule="auto"/>
        <w:ind w:firstLine="709"/>
        <w:jc w:val="both"/>
        <w:rPr>
          <w:sz w:val="22"/>
          <w:szCs w:val="22"/>
        </w:rPr>
      </w:pPr>
      <w:r w:rsidRPr="00171D5D">
        <w:rPr>
          <w:sz w:val="22"/>
          <w:szCs w:val="22"/>
        </w:rPr>
        <w:t>Después de realizar los ajustes pertinentes al instrumento se aplicará éste a los cadetes de la Escuela Militar de Cadetes General José María Córdoba. Conseguida la información se almacenar</w:t>
      </w:r>
      <w:r w:rsidR="001212C6" w:rsidRPr="00171D5D">
        <w:rPr>
          <w:sz w:val="22"/>
          <w:szCs w:val="22"/>
        </w:rPr>
        <w:t>á</w:t>
      </w:r>
      <w:r w:rsidRPr="00171D5D">
        <w:rPr>
          <w:sz w:val="22"/>
          <w:szCs w:val="22"/>
        </w:rPr>
        <w:t xml:space="preserve"> en una base de datos para analizarla a través del programa SPSS.</w:t>
      </w:r>
    </w:p>
    <w:p w:rsidR="003A1874" w:rsidRPr="00171D5D" w:rsidRDefault="003A1874" w:rsidP="0073399A">
      <w:pPr>
        <w:widowControl w:val="0"/>
        <w:spacing w:line="360" w:lineRule="auto"/>
        <w:ind w:firstLine="709"/>
        <w:jc w:val="both"/>
        <w:rPr>
          <w:sz w:val="22"/>
          <w:szCs w:val="22"/>
        </w:rPr>
      </w:pPr>
      <w:r w:rsidRPr="00171D5D">
        <w:rPr>
          <w:sz w:val="22"/>
          <w:szCs w:val="22"/>
        </w:rPr>
        <w:t>El tamaño de muestra se tomará una muestra de cadetes de la Escuela Militar de Cadetes General José María Córdoba, se decidió que el muestreo se realizará empleando la siguiente fórmula de muestreo:</w:t>
      </w:r>
    </w:p>
    <w:p w:rsidR="003A1874" w:rsidRPr="00171D5D" w:rsidRDefault="003A1874" w:rsidP="0073399A">
      <w:pPr>
        <w:widowControl w:val="0"/>
        <w:spacing w:line="360" w:lineRule="auto"/>
        <w:ind w:firstLine="709"/>
        <w:jc w:val="center"/>
        <w:rPr>
          <w:sz w:val="22"/>
          <w:szCs w:val="22"/>
        </w:rPr>
      </w:pPr>
      <w:r w:rsidRPr="00171D5D">
        <w:rPr>
          <w:noProof/>
          <w:sz w:val="22"/>
          <w:szCs w:val="22"/>
        </w:rPr>
        <w:drawing>
          <wp:inline distT="0" distB="0" distL="0" distR="0">
            <wp:extent cx="1743075" cy="457200"/>
            <wp:effectExtent l="19050" t="19050" r="28575" b="19050"/>
            <wp:docPr id="5" name="Imagen 5" descr="Fórmula Muestreo.gif"/>
            <wp:cNvGraphicFramePr/>
            <a:graphic xmlns:a="http://schemas.openxmlformats.org/drawingml/2006/main">
              <a:graphicData uri="http://schemas.openxmlformats.org/drawingml/2006/picture">
                <pic:pic xmlns:pic="http://schemas.openxmlformats.org/drawingml/2006/picture">
                  <pic:nvPicPr>
                    <pic:cNvPr id="2" name="1 Imagen" descr="Fórmula Muestreo.gif"/>
                    <pic:cNvPicPr>
                      <a:picLocks noChangeAspect="1"/>
                    </pic:cNvPicPr>
                  </pic:nvPicPr>
                  <pic:blipFill>
                    <a:blip r:embed="rId8"/>
                    <a:stretch>
                      <a:fillRect/>
                    </a:stretch>
                  </pic:blipFill>
                  <pic:spPr>
                    <a:xfrm>
                      <a:off x="0" y="0"/>
                      <a:ext cx="1743075" cy="457200"/>
                    </a:xfrm>
                    <a:prstGeom prst="rect">
                      <a:avLst/>
                    </a:prstGeom>
                    <a:ln>
                      <a:solidFill>
                        <a:sysClr val="windowText" lastClr="000000"/>
                      </a:solidFill>
                    </a:ln>
                  </pic:spPr>
                </pic:pic>
              </a:graphicData>
            </a:graphic>
          </wp:inline>
        </w:drawing>
      </w:r>
    </w:p>
    <w:p w:rsidR="003A1874" w:rsidRPr="00171D5D" w:rsidRDefault="003A1874" w:rsidP="0073399A">
      <w:pPr>
        <w:widowControl w:val="0"/>
        <w:spacing w:line="360" w:lineRule="auto"/>
        <w:ind w:firstLine="709"/>
        <w:jc w:val="both"/>
        <w:rPr>
          <w:sz w:val="22"/>
          <w:szCs w:val="22"/>
        </w:rPr>
      </w:pPr>
      <w:r w:rsidRPr="00171D5D">
        <w:rPr>
          <w:sz w:val="22"/>
          <w:szCs w:val="22"/>
        </w:rPr>
        <w:t xml:space="preserve"> La proporción esperada (p) será de 0.2, teniendo en cuenta que actualmente tenemos una población cautiva en la Escuela Militar. Tomar una proporción esperada (p) de 0.2 lleva a la necesidad de ampliar el tamaño de la muestra el nivel de significancia será de al 0,05 (tomando un valor de confiabilidad del 95%).</w:t>
      </w:r>
    </w:p>
    <w:p w:rsidR="001212C6" w:rsidRPr="00171D5D" w:rsidRDefault="001212C6" w:rsidP="00C764AC">
      <w:pPr>
        <w:spacing w:line="360" w:lineRule="auto"/>
        <w:jc w:val="both"/>
        <w:rPr>
          <w:sz w:val="22"/>
          <w:szCs w:val="22"/>
        </w:rPr>
      </w:pPr>
    </w:p>
    <w:p w:rsidR="00E16FD5" w:rsidRPr="00171D5D" w:rsidRDefault="00E16FD5" w:rsidP="00C764AC">
      <w:pPr>
        <w:spacing w:line="360" w:lineRule="auto"/>
        <w:jc w:val="both"/>
        <w:rPr>
          <w:sz w:val="22"/>
          <w:szCs w:val="22"/>
        </w:rPr>
      </w:pPr>
      <w:r w:rsidRPr="00171D5D">
        <w:rPr>
          <w:sz w:val="22"/>
          <w:szCs w:val="22"/>
        </w:rPr>
        <w:t>Fase 2. Búsqueda sistemática de la literatura en programas de prevención de lesiones en militares</w:t>
      </w:r>
    </w:p>
    <w:p w:rsidR="0073399A" w:rsidRPr="00171D5D" w:rsidRDefault="00386D4C" w:rsidP="00C764AC">
      <w:pPr>
        <w:spacing w:line="360" w:lineRule="auto"/>
        <w:jc w:val="both"/>
        <w:rPr>
          <w:sz w:val="22"/>
          <w:szCs w:val="22"/>
        </w:rPr>
      </w:pPr>
      <w:r w:rsidRPr="00171D5D">
        <w:rPr>
          <w:sz w:val="22"/>
          <w:szCs w:val="22"/>
        </w:rPr>
        <w:t xml:space="preserve">Se realizara una revisión sistemática de estudios a nivel mundial que describan programas sobre prevención de lesiones en la población </w:t>
      </w:r>
      <w:r w:rsidR="001212C6" w:rsidRPr="00171D5D">
        <w:rPr>
          <w:sz w:val="22"/>
          <w:szCs w:val="22"/>
        </w:rPr>
        <w:t>militar</w:t>
      </w:r>
      <w:r w:rsidRPr="00171D5D">
        <w:rPr>
          <w:sz w:val="22"/>
          <w:szCs w:val="22"/>
        </w:rPr>
        <w:t>. Para esto se hará una búsqueda a través de una fórmula que contenía todos los términos clave. Esta búsqueda fue realizada en las bases de datos de la Biblioteca Virtual de salud (BVS), Scielo regional, Scopus, Pubmed y Med</w:t>
      </w:r>
      <w:r w:rsidR="001212C6" w:rsidRPr="00171D5D">
        <w:rPr>
          <w:sz w:val="22"/>
          <w:szCs w:val="22"/>
        </w:rPr>
        <w:t>ic</w:t>
      </w:r>
      <w:r w:rsidRPr="00171D5D">
        <w:rPr>
          <w:sz w:val="22"/>
          <w:szCs w:val="22"/>
        </w:rPr>
        <w:t>latina; empleando como descriptores para orientar la búsqueda  el conjunto de términos del Medical Subject Headings (MeSH)</w:t>
      </w:r>
      <w:r w:rsidR="00432283" w:rsidRPr="00171D5D">
        <w:rPr>
          <w:sz w:val="22"/>
          <w:szCs w:val="22"/>
        </w:rPr>
        <w:t xml:space="preserve">. </w:t>
      </w:r>
    </w:p>
    <w:p w:rsidR="00432283" w:rsidRPr="00171D5D" w:rsidRDefault="00432283" w:rsidP="00432283">
      <w:pPr>
        <w:spacing w:line="360" w:lineRule="auto"/>
        <w:jc w:val="both"/>
        <w:rPr>
          <w:sz w:val="22"/>
          <w:szCs w:val="22"/>
        </w:rPr>
      </w:pPr>
      <w:r w:rsidRPr="00171D5D">
        <w:rPr>
          <w:sz w:val="22"/>
          <w:szCs w:val="22"/>
        </w:rPr>
        <w:t>Después de tener los resultados de pasar la ecuación de búsqueda por los dife</w:t>
      </w:r>
      <w:r w:rsidR="001212C6" w:rsidRPr="00171D5D">
        <w:rPr>
          <w:sz w:val="22"/>
          <w:szCs w:val="22"/>
        </w:rPr>
        <w:t>rentes buscadores, se almacenará</w:t>
      </w:r>
      <w:r w:rsidRPr="00171D5D">
        <w:rPr>
          <w:sz w:val="22"/>
          <w:szCs w:val="22"/>
        </w:rPr>
        <w:t xml:space="preserve"> en un formulario</w:t>
      </w:r>
      <w:r w:rsidR="001212C6" w:rsidRPr="00171D5D">
        <w:rPr>
          <w:sz w:val="22"/>
          <w:szCs w:val="22"/>
        </w:rPr>
        <w:t xml:space="preserve"> de Excel en el que se detallará</w:t>
      </w:r>
      <w:r w:rsidRPr="00171D5D">
        <w:rPr>
          <w:sz w:val="22"/>
          <w:szCs w:val="22"/>
        </w:rPr>
        <w:t xml:space="preserve"> título, autor, año, tipo de estudio, palabras claves y resumen del estudio. Posterior a ello se lee</w:t>
      </w:r>
      <w:r w:rsidR="001212C6" w:rsidRPr="00171D5D">
        <w:rPr>
          <w:sz w:val="22"/>
          <w:szCs w:val="22"/>
        </w:rPr>
        <w:t xml:space="preserve">rán </w:t>
      </w:r>
      <w:r w:rsidRPr="00171D5D">
        <w:rPr>
          <w:sz w:val="22"/>
          <w:szCs w:val="22"/>
        </w:rPr>
        <w:t>tod</w:t>
      </w:r>
      <w:r w:rsidR="001212C6" w:rsidRPr="00171D5D">
        <w:rPr>
          <w:sz w:val="22"/>
          <w:szCs w:val="22"/>
        </w:rPr>
        <w:t>os los abstracts y se clasificará</w:t>
      </w:r>
      <w:r w:rsidRPr="00171D5D">
        <w:rPr>
          <w:sz w:val="22"/>
          <w:szCs w:val="22"/>
        </w:rPr>
        <w:t>n los artículos en tres categorías de acuerdo a los criterios de inclusión y exclusión.</w:t>
      </w:r>
    </w:p>
    <w:p w:rsidR="00432283" w:rsidRPr="00171D5D" w:rsidRDefault="00432283" w:rsidP="00432283">
      <w:pPr>
        <w:spacing w:line="360" w:lineRule="auto"/>
        <w:jc w:val="both"/>
        <w:rPr>
          <w:sz w:val="22"/>
          <w:szCs w:val="22"/>
        </w:rPr>
      </w:pPr>
      <w:r w:rsidRPr="00171D5D">
        <w:rPr>
          <w:sz w:val="22"/>
          <w:szCs w:val="22"/>
        </w:rPr>
        <w:t>Criterios de inclusión: Estudios originales o primarios que mencion</w:t>
      </w:r>
      <w:r w:rsidR="001212C6" w:rsidRPr="00171D5D">
        <w:rPr>
          <w:sz w:val="22"/>
          <w:szCs w:val="22"/>
        </w:rPr>
        <w:t xml:space="preserve">en </w:t>
      </w:r>
      <w:r w:rsidRPr="00171D5D">
        <w:rPr>
          <w:sz w:val="22"/>
          <w:szCs w:val="22"/>
        </w:rPr>
        <w:t>programas de intervenci</w:t>
      </w:r>
      <w:r w:rsidR="001212C6" w:rsidRPr="00171D5D">
        <w:rPr>
          <w:sz w:val="22"/>
          <w:szCs w:val="22"/>
        </w:rPr>
        <w:t>ón para disminuir lesiones en mi</w:t>
      </w:r>
      <w:r w:rsidRPr="00171D5D">
        <w:rPr>
          <w:sz w:val="22"/>
          <w:szCs w:val="22"/>
        </w:rPr>
        <w:t>litares, estudios descriptivos (transversal, casos y controles y cohortes)  y analíticos con cualquier periodo de seguimiento a nivel nacional e internacional, publicados en revistas indexadas. No obstante, debe indicarse explícitamente que no se acept</w:t>
      </w:r>
      <w:r w:rsidR="001212C6" w:rsidRPr="00171D5D">
        <w:rPr>
          <w:sz w:val="22"/>
          <w:szCs w:val="22"/>
        </w:rPr>
        <w:t>ará cual</w:t>
      </w:r>
      <w:r w:rsidRPr="00171D5D">
        <w:rPr>
          <w:sz w:val="22"/>
          <w:szCs w:val="22"/>
        </w:rPr>
        <w:t>quier estudio empírico. Se busc</w:t>
      </w:r>
      <w:r w:rsidR="001212C6" w:rsidRPr="00171D5D">
        <w:rPr>
          <w:sz w:val="22"/>
          <w:szCs w:val="22"/>
        </w:rPr>
        <w:t>ará</w:t>
      </w:r>
      <w:r w:rsidRPr="00171D5D">
        <w:rPr>
          <w:sz w:val="22"/>
          <w:szCs w:val="22"/>
        </w:rPr>
        <w:t xml:space="preserve"> artículos de Enero del 2010 a mayo de 2015.  Los estudios que cumpl</w:t>
      </w:r>
      <w:r w:rsidR="001212C6" w:rsidRPr="00171D5D">
        <w:rPr>
          <w:sz w:val="22"/>
          <w:szCs w:val="22"/>
        </w:rPr>
        <w:t xml:space="preserve">an </w:t>
      </w:r>
      <w:r w:rsidRPr="00171D5D">
        <w:rPr>
          <w:sz w:val="22"/>
          <w:szCs w:val="22"/>
        </w:rPr>
        <w:t xml:space="preserve">con este requerimiento </w:t>
      </w:r>
      <w:r w:rsidR="001212C6" w:rsidRPr="00171D5D">
        <w:rPr>
          <w:sz w:val="22"/>
          <w:szCs w:val="22"/>
        </w:rPr>
        <w:t xml:space="preserve">serán </w:t>
      </w:r>
      <w:r w:rsidRPr="00171D5D">
        <w:rPr>
          <w:sz w:val="22"/>
          <w:szCs w:val="22"/>
        </w:rPr>
        <w:t>categorizados en 1.</w:t>
      </w:r>
    </w:p>
    <w:p w:rsidR="00432283" w:rsidRPr="00171D5D" w:rsidRDefault="00432283" w:rsidP="00432283">
      <w:pPr>
        <w:spacing w:line="360" w:lineRule="auto"/>
        <w:jc w:val="both"/>
        <w:rPr>
          <w:sz w:val="22"/>
          <w:szCs w:val="22"/>
        </w:rPr>
      </w:pPr>
      <w:r w:rsidRPr="00171D5D">
        <w:rPr>
          <w:sz w:val="22"/>
          <w:szCs w:val="22"/>
        </w:rPr>
        <w:t>Las revisiones sistemáticas no se consideraran para la abstracción de datos, p</w:t>
      </w:r>
      <w:r w:rsidR="001212C6" w:rsidRPr="00171D5D">
        <w:rPr>
          <w:sz w:val="22"/>
          <w:szCs w:val="22"/>
        </w:rPr>
        <w:t>ero los artículos se clasificará</w:t>
      </w:r>
      <w:r w:rsidRPr="00171D5D">
        <w:rPr>
          <w:sz w:val="22"/>
          <w:szCs w:val="22"/>
        </w:rPr>
        <w:t xml:space="preserve">n como categoría 2, para identificar los estudios originales pertinentes y dar sustento a la discusión e introducción. </w:t>
      </w:r>
    </w:p>
    <w:p w:rsidR="00432283" w:rsidRPr="00171D5D" w:rsidRDefault="00432283" w:rsidP="00432283">
      <w:pPr>
        <w:spacing w:line="360" w:lineRule="auto"/>
        <w:jc w:val="both"/>
        <w:rPr>
          <w:sz w:val="22"/>
          <w:szCs w:val="22"/>
        </w:rPr>
      </w:pPr>
      <w:r w:rsidRPr="00171D5D">
        <w:rPr>
          <w:sz w:val="22"/>
          <w:szCs w:val="22"/>
        </w:rPr>
        <w:t xml:space="preserve">Serán excluidos aquellos </w:t>
      </w:r>
      <w:r w:rsidR="00FD10ED" w:rsidRPr="00171D5D">
        <w:rPr>
          <w:sz w:val="22"/>
          <w:szCs w:val="22"/>
        </w:rPr>
        <w:t>estudios cuya metodología no sea</w:t>
      </w:r>
      <w:r w:rsidR="001212C6" w:rsidRPr="00171D5D">
        <w:rPr>
          <w:sz w:val="22"/>
          <w:szCs w:val="22"/>
        </w:rPr>
        <w:t xml:space="preserve"> explícita, no describa</w:t>
      </w:r>
      <w:r w:rsidRPr="00171D5D">
        <w:rPr>
          <w:sz w:val="22"/>
          <w:szCs w:val="22"/>
        </w:rPr>
        <w:t>n la població</w:t>
      </w:r>
      <w:r w:rsidR="001212C6" w:rsidRPr="00171D5D">
        <w:rPr>
          <w:sz w:val="22"/>
          <w:szCs w:val="22"/>
        </w:rPr>
        <w:t>n sujeto de estudio, no describa</w:t>
      </w:r>
      <w:r w:rsidRPr="00171D5D">
        <w:rPr>
          <w:sz w:val="22"/>
          <w:szCs w:val="22"/>
        </w:rPr>
        <w:t xml:space="preserve">n claramente </w:t>
      </w:r>
      <w:r w:rsidR="00FD10ED" w:rsidRPr="00171D5D">
        <w:rPr>
          <w:sz w:val="22"/>
          <w:szCs w:val="22"/>
        </w:rPr>
        <w:t xml:space="preserve">el programa y la población, </w:t>
      </w:r>
      <w:r w:rsidRPr="00171D5D">
        <w:rPr>
          <w:sz w:val="22"/>
          <w:szCs w:val="22"/>
        </w:rPr>
        <w:t xml:space="preserve">estos estudios </w:t>
      </w:r>
      <w:r w:rsidR="001212C6" w:rsidRPr="00171D5D">
        <w:rPr>
          <w:sz w:val="22"/>
          <w:szCs w:val="22"/>
        </w:rPr>
        <w:t xml:space="preserve">serán </w:t>
      </w:r>
      <w:r w:rsidRPr="00171D5D">
        <w:rPr>
          <w:sz w:val="22"/>
          <w:szCs w:val="22"/>
        </w:rPr>
        <w:t xml:space="preserve">clasificados en la categoría 3. </w:t>
      </w:r>
    </w:p>
    <w:p w:rsidR="00432283" w:rsidRPr="00171D5D" w:rsidRDefault="00432283" w:rsidP="00432283">
      <w:pPr>
        <w:spacing w:line="360" w:lineRule="auto"/>
        <w:jc w:val="both"/>
        <w:rPr>
          <w:sz w:val="22"/>
          <w:szCs w:val="22"/>
        </w:rPr>
      </w:pPr>
      <w:r w:rsidRPr="00171D5D">
        <w:rPr>
          <w:sz w:val="22"/>
          <w:szCs w:val="22"/>
        </w:rPr>
        <w:t xml:space="preserve">El resultado de la aplicación de estos criterios de búsqueda para las distintas </w:t>
      </w:r>
      <w:r w:rsidR="00FD10ED" w:rsidRPr="00171D5D">
        <w:rPr>
          <w:sz w:val="22"/>
          <w:szCs w:val="22"/>
        </w:rPr>
        <w:t>ba</w:t>
      </w:r>
      <w:r w:rsidR="001212C6" w:rsidRPr="00171D5D">
        <w:rPr>
          <w:sz w:val="22"/>
          <w:szCs w:val="22"/>
        </w:rPr>
        <w:t>ses de información se verificará</w:t>
      </w:r>
      <w:r w:rsidR="00FD10ED" w:rsidRPr="00171D5D">
        <w:rPr>
          <w:sz w:val="22"/>
          <w:szCs w:val="22"/>
        </w:rPr>
        <w:t xml:space="preserve"> y se elaborar</w:t>
      </w:r>
      <w:r w:rsidR="001212C6" w:rsidRPr="00171D5D">
        <w:rPr>
          <w:sz w:val="22"/>
          <w:szCs w:val="22"/>
        </w:rPr>
        <w:t>á</w:t>
      </w:r>
      <w:r w:rsidRPr="00171D5D">
        <w:rPr>
          <w:sz w:val="22"/>
          <w:szCs w:val="22"/>
        </w:rPr>
        <w:t xml:space="preserve"> una lista única sin duplicados de referencias bibliográficas de artículos</w:t>
      </w:r>
      <w:r w:rsidR="001212C6" w:rsidRPr="00171D5D">
        <w:rPr>
          <w:sz w:val="22"/>
          <w:szCs w:val="22"/>
        </w:rPr>
        <w:t>publicados. Cada referencia será</w:t>
      </w:r>
      <w:r w:rsidRPr="00171D5D">
        <w:rPr>
          <w:sz w:val="22"/>
          <w:szCs w:val="22"/>
        </w:rPr>
        <w:t xml:space="preserve"> revisada y evaluada por un miembro del equipo de investigación.</w:t>
      </w:r>
    </w:p>
    <w:p w:rsidR="00432283" w:rsidRPr="00171D5D" w:rsidRDefault="00432283" w:rsidP="00432283">
      <w:pPr>
        <w:spacing w:line="360" w:lineRule="auto"/>
        <w:jc w:val="both"/>
        <w:rPr>
          <w:sz w:val="22"/>
          <w:szCs w:val="22"/>
        </w:rPr>
      </w:pPr>
      <w:r w:rsidRPr="00171D5D">
        <w:rPr>
          <w:sz w:val="22"/>
          <w:szCs w:val="22"/>
        </w:rPr>
        <w:t>Una vez se</w:t>
      </w:r>
      <w:r w:rsidR="00FD10ED" w:rsidRPr="00171D5D">
        <w:rPr>
          <w:sz w:val="22"/>
          <w:szCs w:val="22"/>
        </w:rPr>
        <w:t>an identificados</w:t>
      </w:r>
      <w:r w:rsidRPr="00171D5D">
        <w:rPr>
          <w:sz w:val="22"/>
          <w:szCs w:val="22"/>
        </w:rPr>
        <w:t xml:space="preserve">  y obt</w:t>
      </w:r>
      <w:r w:rsidR="00FD10ED" w:rsidRPr="00171D5D">
        <w:rPr>
          <w:sz w:val="22"/>
          <w:szCs w:val="22"/>
        </w:rPr>
        <w:t>enidoslos artículos de interés, se dará</w:t>
      </w:r>
      <w:r w:rsidRPr="00171D5D">
        <w:rPr>
          <w:sz w:val="22"/>
          <w:szCs w:val="22"/>
        </w:rPr>
        <w:t xml:space="preserve"> inicio al proceso de obtención y síntesis d</w:t>
      </w:r>
      <w:r w:rsidR="00FD10ED" w:rsidRPr="00171D5D">
        <w:rPr>
          <w:sz w:val="22"/>
          <w:szCs w:val="22"/>
        </w:rPr>
        <w:t xml:space="preserve">e </w:t>
      </w:r>
      <w:r w:rsidR="001212C6" w:rsidRPr="00171D5D">
        <w:rPr>
          <w:sz w:val="22"/>
          <w:szCs w:val="22"/>
        </w:rPr>
        <w:t>los datos; para esto se evaluará</w:t>
      </w:r>
      <w:r w:rsidRPr="00171D5D">
        <w:rPr>
          <w:sz w:val="22"/>
          <w:szCs w:val="22"/>
        </w:rPr>
        <w:t xml:space="preserve"> cada uno de los artículos  de acuerdo con la escala SIGN (Primo, </w:t>
      </w:r>
      <w:r w:rsidR="00FD10ED" w:rsidRPr="00171D5D">
        <w:rPr>
          <w:sz w:val="22"/>
          <w:szCs w:val="22"/>
        </w:rPr>
        <w:t>2003), en el que se emitirá</w:t>
      </w:r>
      <w:r w:rsidRPr="00171D5D">
        <w:rPr>
          <w:sz w:val="22"/>
          <w:szCs w:val="22"/>
        </w:rPr>
        <w:t xml:space="preserve"> un concepto con respecto a niveles de evidencia y grados de recomendación. En cuanto a </w:t>
      </w:r>
      <w:r w:rsidR="001212C6" w:rsidRPr="00171D5D">
        <w:rPr>
          <w:sz w:val="22"/>
          <w:szCs w:val="22"/>
        </w:rPr>
        <w:t>los ensayos clínicos, é</w:t>
      </w:r>
      <w:r w:rsidRPr="00171D5D">
        <w:rPr>
          <w:sz w:val="22"/>
          <w:szCs w:val="22"/>
        </w:rPr>
        <w:t xml:space="preserve">stos </w:t>
      </w:r>
      <w:r w:rsidR="001212C6" w:rsidRPr="00171D5D">
        <w:rPr>
          <w:sz w:val="22"/>
          <w:szCs w:val="22"/>
        </w:rPr>
        <w:t xml:space="preserve">serán </w:t>
      </w:r>
      <w:r w:rsidRPr="00171D5D">
        <w:rPr>
          <w:sz w:val="22"/>
          <w:szCs w:val="22"/>
        </w:rPr>
        <w:t>analizados según las recomendaciones para tal fin diseñadas en la lista de chequeo JADAD (La Touche, Escalante, Linares, &amp; Mesa, 2008).</w:t>
      </w:r>
    </w:p>
    <w:p w:rsidR="0073399A" w:rsidRPr="00171D5D" w:rsidRDefault="0073399A" w:rsidP="00C764AC">
      <w:pPr>
        <w:spacing w:line="360" w:lineRule="auto"/>
        <w:jc w:val="both"/>
        <w:rPr>
          <w:sz w:val="22"/>
          <w:szCs w:val="22"/>
        </w:rPr>
      </w:pPr>
    </w:p>
    <w:p w:rsidR="00E16FD5" w:rsidRPr="00171D5D" w:rsidRDefault="00E16FD5" w:rsidP="00C764AC">
      <w:pPr>
        <w:spacing w:line="360" w:lineRule="auto"/>
        <w:jc w:val="both"/>
        <w:rPr>
          <w:sz w:val="22"/>
          <w:szCs w:val="22"/>
        </w:rPr>
      </w:pPr>
      <w:r w:rsidRPr="00171D5D">
        <w:rPr>
          <w:sz w:val="22"/>
          <w:szCs w:val="22"/>
        </w:rPr>
        <w:t xml:space="preserve">Fase 3. Ajuste </w:t>
      </w:r>
      <w:r w:rsidR="001212C6" w:rsidRPr="00171D5D">
        <w:rPr>
          <w:sz w:val="22"/>
          <w:szCs w:val="22"/>
        </w:rPr>
        <w:t>de la propuesta. Se seleccionará</w:t>
      </w:r>
      <w:r w:rsidRPr="00171D5D">
        <w:rPr>
          <w:sz w:val="22"/>
          <w:szCs w:val="22"/>
        </w:rPr>
        <w:t xml:space="preserve"> aquel programa que tenga mayor nivel de evidencia y grad</w:t>
      </w:r>
      <w:r w:rsidR="003126CC" w:rsidRPr="00171D5D">
        <w:rPr>
          <w:sz w:val="22"/>
          <w:szCs w:val="22"/>
        </w:rPr>
        <w:t>o de recomendación y se ajustará</w:t>
      </w:r>
      <w:r w:rsidRPr="00171D5D">
        <w:rPr>
          <w:sz w:val="22"/>
          <w:szCs w:val="22"/>
        </w:rPr>
        <w:t xml:space="preserve"> a las necesidades puntuales de la escuela militar, de acuerdo con los resultados obtenidos en la fase 1.</w:t>
      </w:r>
    </w:p>
    <w:p w:rsidR="00E16FD5" w:rsidRPr="00171D5D" w:rsidRDefault="00E16FD5" w:rsidP="00C764AC">
      <w:pPr>
        <w:spacing w:line="360" w:lineRule="auto"/>
        <w:jc w:val="both"/>
        <w:rPr>
          <w:sz w:val="22"/>
          <w:szCs w:val="22"/>
        </w:rPr>
      </w:pPr>
      <w:r w:rsidRPr="00171D5D">
        <w:rPr>
          <w:sz w:val="22"/>
          <w:szCs w:val="22"/>
        </w:rPr>
        <w:t xml:space="preserve">Fase 4. Aplicación del programa de manera piloto en un grupo de estudiantes de la escuela </w:t>
      </w:r>
      <w:r w:rsidR="00386D4C" w:rsidRPr="00171D5D">
        <w:rPr>
          <w:sz w:val="22"/>
          <w:szCs w:val="22"/>
        </w:rPr>
        <w:t>Militar</w:t>
      </w:r>
      <w:r w:rsidRPr="00171D5D">
        <w:rPr>
          <w:sz w:val="22"/>
          <w:szCs w:val="22"/>
        </w:rPr>
        <w:t xml:space="preserve">. </w:t>
      </w:r>
    </w:p>
    <w:p w:rsidR="00D74888" w:rsidRPr="00171D5D" w:rsidRDefault="00C258A2" w:rsidP="0088324C">
      <w:pPr>
        <w:numPr>
          <w:ilvl w:val="0"/>
          <w:numId w:val="23"/>
        </w:numPr>
        <w:jc w:val="both"/>
        <w:rPr>
          <w:sz w:val="22"/>
          <w:szCs w:val="22"/>
        </w:rPr>
      </w:pPr>
      <w:r w:rsidRPr="00171D5D">
        <w:rPr>
          <w:sz w:val="22"/>
          <w:szCs w:val="22"/>
        </w:rPr>
        <w:t xml:space="preserve">Resultados e impactos esperados </w:t>
      </w:r>
    </w:p>
    <w:p w:rsidR="003126CC" w:rsidRPr="00171D5D" w:rsidRDefault="003126CC" w:rsidP="0088324C">
      <w:pPr>
        <w:widowControl w:val="0"/>
        <w:rPr>
          <w:b/>
          <w:color w:val="000000"/>
          <w:sz w:val="22"/>
          <w:szCs w:val="22"/>
          <w:lang w:val="es-CO"/>
        </w:rPr>
      </w:pPr>
    </w:p>
    <w:p w:rsidR="007F2D40" w:rsidRPr="00171D5D" w:rsidRDefault="007F2D40" w:rsidP="0088324C">
      <w:pPr>
        <w:widowControl w:val="0"/>
        <w:rPr>
          <w:b/>
          <w:color w:val="000000"/>
          <w:sz w:val="22"/>
          <w:szCs w:val="22"/>
          <w:lang w:val="es-CO"/>
        </w:rPr>
      </w:pPr>
      <w:r w:rsidRPr="00171D5D">
        <w:rPr>
          <w:b/>
          <w:color w:val="000000"/>
          <w:sz w:val="22"/>
          <w:szCs w:val="22"/>
          <w:lang w:val="es-CO"/>
        </w:rPr>
        <w:t>Generación de nuevo conocimiento</w:t>
      </w:r>
    </w:p>
    <w:tbl>
      <w:tblPr>
        <w:tblW w:w="8820" w:type="dxa"/>
        <w:tblInd w:w="70" w:type="dxa"/>
        <w:tblLayout w:type="fixed"/>
        <w:tblCellMar>
          <w:left w:w="70" w:type="dxa"/>
          <w:right w:w="70" w:type="dxa"/>
        </w:tblCellMar>
        <w:tblLook w:val="0000"/>
      </w:tblPr>
      <w:tblGrid>
        <w:gridCol w:w="4500"/>
        <w:gridCol w:w="4320"/>
      </w:tblGrid>
      <w:tr w:rsidR="007F2D40" w:rsidRPr="00171D5D" w:rsidTr="00BD0528">
        <w:tc>
          <w:tcPr>
            <w:tcW w:w="4500" w:type="dxa"/>
            <w:tcBorders>
              <w:top w:val="single" w:sz="6" w:space="0" w:color="auto"/>
              <w:left w:val="single" w:sz="6" w:space="0" w:color="auto"/>
              <w:bottom w:val="single" w:sz="6" w:space="0" w:color="auto"/>
              <w:right w:val="single" w:sz="6" w:space="0" w:color="auto"/>
            </w:tcBorders>
          </w:tcPr>
          <w:p w:rsidR="007F2D40" w:rsidRPr="00171D5D" w:rsidRDefault="007F2D40" w:rsidP="0088324C">
            <w:pPr>
              <w:widowControl w:val="0"/>
              <w:jc w:val="center"/>
              <w:rPr>
                <w:color w:val="000000"/>
                <w:sz w:val="20"/>
                <w:szCs w:val="22"/>
                <w:lang w:val="es-CO"/>
              </w:rPr>
            </w:pPr>
            <w:r w:rsidRPr="00171D5D">
              <w:rPr>
                <w:color w:val="000000"/>
                <w:sz w:val="20"/>
                <w:szCs w:val="22"/>
                <w:lang w:val="es-CO"/>
              </w:rPr>
              <w:t>Resultado/Producto esperado</w:t>
            </w:r>
          </w:p>
        </w:tc>
        <w:tc>
          <w:tcPr>
            <w:tcW w:w="4320" w:type="dxa"/>
            <w:tcBorders>
              <w:top w:val="single" w:sz="6" w:space="0" w:color="auto"/>
              <w:left w:val="single" w:sz="6" w:space="0" w:color="auto"/>
              <w:bottom w:val="single" w:sz="6" w:space="0" w:color="auto"/>
              <w:right w:val="single" w:sz="6" w:space="0" w:color="auto"/>
            </w:tcBorders>
          </w:tcPr>
          <w:p w:rsidR="007F2D40" w:rsidRPr="00171D5D" w:rsidRDefault="007F2D40" w:rsidP="0088324C">
            <w:pPr>
              <w:widowControl w:val="0"/>
              <w:jc w:val="center"/>
              <w:rPr>
                <w:color w:val="000000"/>
                <w:sz w:val="20"/>
                <w:szCs w:val="22"/>
                <w:lang w:val="es-CO"/>
              </w:rPr>
            </w:pPr>
            <w:r w:rsidRPr="00171D5D">
              <w:rPr>
                <w:color w:val="000000"/>
                <w:sz w:val="20"/>
                <w:szCs w:val="22"/>
                <w:lang w:val="es-CO"/>
              </w:rPr>
              <w:t>Beneficiario</w:t>
            </w:r>
          </w:p>
        </w:tc>
      </w:tr>
      <w:tr w:rsidR="007F2D40" w:rsidRPr="00171D5D" w:rsidTr="00BD0528">
        <w:tc>
          <w:tcPr>
            <w:tcW w:w="4500" w:type="dxa"/>
            <w:tcBorders>
              <w:top w:val="single" w:sz="6" w:space="0" w:color="auto"/>
              <w:left w:val="single" w:sz="6" w:space="0" w:color="auto"/>
              <w:bottom w:val="single" w:sz="6" w:space="0" w:color="auto"/>
              <w:right w:val="single" w:sz="6" w:space="0" w:color="auto"/>
            </w:tcBorders>
          </w:tcPr>
          <w:p w:rsidR="007F2D40" w:rsidRPr="00171D5D" w:rsidRDefault="007F2D40" w:rsidP="0088324C">
            <w:pPr>
              <w:jc w:val="both"/>
              <w:rPr>
                <w:color w:val="000000"/>
                <w:sz w:val="20"/>
                <w:szCs w:val="22"/>
                <w:lang w:val="es-CO"/>
              </w:rPr>
            </w:pPr>
            <w:r w:rsidRPr="00171D5D">
              <w:rPr>
                <w:color w:val="000000"/>
                <w:sz w:val="20"/>
                <w:szCs w:val="22"/>
                <w:lang w:val="es-CO"/>
              </w:rPr>
              <w:t xml:space="preserve">Conocer la prevalencia de lesiones así como las causas de lesión de los cadetes de la Escuela Militar </w:t>
            </w:r>
            <w:r w:rsidR="00FD10ED" w:rsidRPr="00171D5D">
              <w:rPr>
                <w:color w:val="000000"/>
                <w:sz w:val="20"/>
                <w:szCs w:val="22"/>
                <w:lang w:val="es-CO"/>
              </w:rPr>
              <w:t xml:space="preserve"> y generar un programa de intervención para disminuir lesiones. </w:t>
            </w:r>
          </w:p>
          <w:p w:rsidR="00FD10ED" w:rsidRPr="00171D5D" w:rsidRDefault="00FD10ED" w:rsidP="0088324C">
            <w:pPr>
              <w:jc w:val="both"/>
              <w:rPr>
                <w:color w:val="000000"/>
                <w:sz w:val="20"/>
                <w:szCs w:val="22"/>
                <w:lang w:val="es-CO"/>
              </w:rPr>
            </w:pPr>
            <w:r w:rsidRPr="00171D5D">
              <w:rPr>
                <w:color w:val="000000"/>
                <w:sz w:val="20"/>
                <w:szCs w:val="22"/>
                <w:lang w:val="es-CO"/>
              </w:rPr>
              <w:t>1 artículo Q4</w:t>
            </w:r>
          </w:p>
        </w:tc>
        <w:tc>
          <w:tcPr>
            <w:tcW w:w="4320" w:type="dxa"/>
            <w:tcBorders>
              <w:top w:val="single" w:sz="6" w:space="0" w:color="auto"/>
              <w:left w:val="single" w:sz="6" w:space="0" w:color="auto"/>
              <w:bottom w:val="single" w:sz="6" w:space="0" w:color="auto"/>
              <w:right w:val="single" w:sz="6" w:space="0" w:color="auto"/>
            </w:tcBorders>
          </w:tcPr>
          <w:p w:rsidR="007F2D40" w:rsidRPr="00171D5D" w:rsidRDefault="007F2D40" w:rsidP="0088324C">
            <w:pPr>
              <w:jc w:val="both"/>
              <w:rPr>
                <w:color w:val="000000"/>
                <w:sz w:val="20"/>
                <w:szCs w:val="22"/>
                <w:lang w:val="es-CO"/>
              </w:rPr>
            </w:pPr>
            <w:r w:rsidRPr="00171D5D">
              <w:rPr>
                <w:color w:val="000000"/>
                <w:sz w:val="20"/>
                <w:szCs w:val="22"/>
                <w:lang w:val="es-CO"/>
              </w:rPr>
              <w:t>Profesionales que t</w:t>
            </w:r>
            <w:r w:rsidR="00FD10ED" w:rsidRPr="00171D5D">
              <w:rPr>
                <w:color w:val="000000"/>
                <w:sz w:val="20"/>
                <w:szCs w:val="22"/>
                <w:lang w:val="es-CO"/>
              </w:rPr>
              <w:t>rabajen en torno de éste ámbito (profesionales en cultura física, deporte y recreación, educadores físicos, fisioterapeutas) y</w:t>
            </w:r>
            <w:r w:rsidRPr="00171D5D">
              <w:rPr>
                <w:color w:val="000000"/>
                <w:sz w:val="20"/>
                <w:szCs w:val="22"/>
                <w:lang w:val="es-CO"/>
              </w:rPr>
              <w:t xml:space="preserve"> Fuerzas  militares</w:t>
            </w:r>
          </w:p>
        </w:tc>
      </w:tr>
    </w:tbl>
    <w:p w:rsidR="0088324C" w:rsidRPr="00171D5D" w:rsidRDefault="0088324C" w:rsidP="0088324C">
      <w:pPr>
        <w:widowControl w:val="0"/>
        <w:rPr>
          <w:color w:val="000000"/>
          <w:sz w:val="22"/>
          <w:szCs w:val="22"/>
          <w:lang w:val="es-CO"/>
        </w:rPr>
      </w:pPr>
    </w:p>
    <w:p w:rsidR="007F2D40" w:rsidRPr="00171D5D" w:rsidRDefault="007F2D40" w:rsidP="0088324C">
      <w:pPr>
        <w:widowControl w:val="0"/>
        <w:rPr>
          <w:b/>
          <w:color w:val="000000"/>
          <w:sz w:val="22"/>
          <w:szCs w:val="22"/>
          <w:lang w:val="es-CO"/>
        </w:rPr>
      </w:pPr>
      <w:r w:rsidRPr="00171D5D">
        <w:rPr>
          <w:b/>
          <w:color w:val="000000"/>
          <w:sz w:val="22"/>
          <w:szCs w:val="22"/>
          <w:lang w:val="es-CO"/>
        </w:rPr>
        <w:t>Fortalecimiento de la comunidad científica</w:t>
      </w:r>
    </w:p>
    <w:tbl>
      <w:tblPr>
        <w:tblW w:w="8820" w:type="dxa"/>
        <w:tblInd w:w="70" w:type="dxa"/>
        <w:tblLayout w:type="fixed"/>
        <w:tblCellMar>
          <w:left w:w="70" w:type="dxa"/>
          <w:right w:w="70" w:type="dxa"/>
        </w:tblCellMar>
        <w:tblLook w:val="0000"/>
      </w:tblPr>
      <w:tblGrid>
        <w:gridCol w:w="4500"/>
        <w:gridCol w:w="4320"/>
      </w:tblGrid>
      <w:tr w:rsidR="007F2D40" w:rsidRPr="00171D5D" w:rsidTr="00BD0528">
        <w:tc>
          <w:tcPr>
            <w:tcW w:w="4500" w:type="dxa"/>
            <w:tcBorders>
              <w:top w:val="single" w:sz="6" w:space="0" w:color="auto"/>
              <w:left w:val="single" w:sz="6" w:space="0" w:color="auto"/>
              <w:bottom w:val="single" w:sz="6" w:space="0" w:color="auto"/>
              <w:right w:val="single" w:sz="6" w:space="0" w:color="auto"/>
            </w:tcBorders>
          </w:tcPr>
          <w:p w:rsidR="007F2D40" w:rsidRPr="00171D5D" w:rsidRDefault="007F2D40" w:rsidP="0088324C">
            <w:pPr>
              <w:widowControl w:val="0"/>
              <w:jc w:val="center"/>
              <w:rPr>
                <w:color w:val="000000"/>
                <w:sz w:val="20"/>
                <w:szCs w:val="22"/>
                <w:lang w:val="es-CO"/>
              </w:rPr>
            </w:pPr>
            <w:r w:rsidRPr="00171D5D">
              <w:rPr>
                <w:color w:val="000000"/>
                <w:sz w:val="20"/>
                <w:szCs w:val="22"/>
                <w:lang w:val="es-CO"/>
              </w:rPr>
              <w:t>Resultado/Producto esperado</w:t>
            </w:r>
          </w:p>
        </w:tc>
        <w:tc>
          <w:tcPr>
            <w:tcW w:w="4320" w:type="dxa"/>
            <w:tcBorders>
              <w:top w:val="single" w:sz="6" w:space="0" w:color="auto"/>
              <w:left w:val="single" w:sz="6" w:space="0" w:color="auto"/>
              <w:bottom w:val="single" w:sz="6" w:space="0" w:color="auto"/>
              <w:right w:val="single" w:sz="6" w:space="0" w:color="auto"/>
            </w:tcBorders>
          </w:tcPr>
          <w:p w:rsidR="007F2D40" w:rsidRPr="00171D5D" w:rsidRDefault="007F2D40" w:rsidP="0088324C">
            <w:pPr>
              <w:widowControl w:val="0"/>
              <w:jc w:val="center"/>
              <w:rPr>
                <w:color w:val="000000"/>
                <w:sz w:val="20"/>
                <w:szCs w:val="22"/>
                <w:lang w:val="es-CO"/>
              </w:rPr>
            </w:pPr>
            <w:r w:rsidRPr="00171D5D">
              <w:rPr>
                <w:color w:val="000000"/>
                <w:sz w:val="20"/>
                <w:szCs w:val="22"/>
                <w:lang w:val="es-CO"/>
              </w:rPr>
              <w:t>Beneficiario</w:t>
            </w:r>
          </w:p>
        </w:tc>
      </w:tr>
      <w:tr w:rsidR="007F2D40" w:rsidRPr="00171D5D" w:rsidTr="00BD0528">
        <w:tc>
          <w:tcPr>
            <w:tcW w:w="4500" w:type="dxa"/>
            <w:tcBorders>
              <w:top w:val="single" w:sz="6" w:space="0" w:color="auto"/>
              <w:left w:val="single" w:sz="6" w:space="0" w:color="auto"/>
              <w:bottom w:val="single" w:sz="6" w:space="0" w:color="auto"/>
              <w:right w:val="single" w:sz="6" w:space="0" w:color="auto"/>
            </w:tcBorders>
          </w:tcPr>
          <w:p w:rsidR="0088324C" w:rsidRPr="00171D5D" w:rsidRDefault="007F2D40" w:rsidP="0088324C">
            <w:pPr>
              <w:pStyle w:val="Default"/>
              <w:jc w:val="both"/>
              <w:rPr>
                <w:rFonts w:ascii="Times New Roman" w:hAnsi="Times New Roman" w:cs="Times New Roman"/>
                <w:sz w:val="20"/>
                <w:szCs w:val="22"/>
              </w:rPr>
            </w:pPr>
            <w:r w:rsidRPr="00171D5D">
              <w:rPr>
                <w:rFonts w:ascii="Times New Roman" w:hAnsi="Times New Roman" w:cs="Times New Roman"/>
                <w:sz w:val="20"/>
                <w:szCs w:val="22"/>
              </w:rPr>
              <w:t>Generar nuevo conocimiento sobre las causas de lesión de una población, que es muy importante por lo que representa su quehacer en el  país</w:t>
            </w:r>
            <w:r w:rsidR="0088324C" w:rsidRPr="00171D5D">
              <w:rPr>
                <w:rFonts w:ascii="Times New Roman" w:hAnsi="Times New Roman" w:cs="Times New Roman"/>
                <w:sz w:val="20"/>
                <w:szCs w:val="22"/>
              </w:rPr>
              <w:t xml:space="preserve"> y después de reconocer las posibles causas proponer intervenciones que mejoren las condiciones de salud de la población.</w:t>
            </w:r>
          </w:p>
          <w:p w:rsidR="007F2D40" w:rsidRPr="00171D5D" w:rsidRDefault="0088324C" w:rsidP="0088324C">
            <w:pPr>
              <w:pStyle w:val="Default"/>
              <w:jc w:val="both"/>
              <w:rPr>
                <w:rFonts w:ascii="Times New Roman" w:hAnsi="Times New Roman" w:cs="Times New Roman"/>
                <w:sz w:val="20"/>
                <w:szCs w:val="22"/>
              </w:rPr>
            </w:pPr>
            <w:r w:rsidRPr="00171D5D">
              <w:rPr>
                <w:rFonts w:ascii="Times New Roman" w:hAnsi="Times New Roman" w:cs="Times New Roman"/>
                <w:sz w:val="20"/>
                <w:szCs w:val="22"/>
              </w:rPr>
              <w:t xml:space="preserve">1 asistencia a evento científico a nivel internacional. </w:t>
            </w:r>
          </w:p>
        </w:tc>
        <w:tc>
          <w:tcPr>
            <w:tcW w:w="4320" w:type="dxa"/>
            <w:tcBorders>
              <w:top w:val="single" w:sz="6" w:space="0" w:color="auto"/>
              <w:left w:val="single" w:sz="6" w:space="0" w:color="auto"/>
              <w:bottom w:val="single" w:sz="6" w:space="0" w:color="auto"/>
              <w:right w:val="single" w:sz="6" w:space="0" w:color="auto"/>
            </w:tcBorders>
          </w:tcPr>
          <w:p w:rsidR="007F2D40" w:rsidRPr="00171D5D" w:rsidRDefault="0088324C" w:rsidP="0088324C">
            <w:pPr>
              <w:widowControl w:val="0"/>
              <w:jc w:val="both"/>
              <w:rPr>
                <w:color w:val="000000"/>
                <w:sz w:val="20"/>
                <w:szCs w:val="22"/>
                <w:lang w:val="es-CO"/>
              </w:rPr>
            </w:pPr>
            <w:r w:rsidRPr="00171D5D">
              <w:rPr>
                <w:color w:val="000000"/>
                <w:sz w:val="20"/>
                <w:szCs w:val="22"/>
                <w:lang w:val="es-CO"/>
              </w:rPr>
              <w:t>Profesionales que trabajen en torno de éste ámbito (profesionales en cultura física, deporte y recreación, educadores físicos, fisioterapeutas) y Fuerzas  militares. Comunidad científica en general.</w:t>
            </w:r>
          </w:p>
        </w:tc>
      </w:tr>
    </w:tbl>
    <w:p w:rsidR="007F2D40" w:rsidRPr="00171D5D" w:rsidRDefault="007F2D40" w:rsidP="0088324C">
      <w:pPr>
        <w:pStyle w:val="Prrafodelista"/>
        <w:widowControl w:val="0"/>
        <w:spacing w:line="360" w:lineRule="auto"/>
        <w:ind w:left="360"/>
        <w:rPr>
          <w:color w:val="000000"/>
          <w:sz w:val="22"/>
          <w:szCs w:val="22"/>
        </w:rPr>
      </w:pPr>
    </w:p>
    <w:p w:rsidR="007F2D40" w:rsidRPr="00171D5D" w:rsidRDefault="007F2D40" w:rsidP="0088324C">
      <w:pPr>
        <w:pStyle w:val="Prrafodelista"/>
        <w:widowControl w:val="0"/>
        <w:spacing w:line="360" w:lineRule="auto"/>
        <w:ind w:left="360"/>
        <w:rPr>
          <w:b/>
          <w:color w:val="000000"/>
          <w:sz w:val="22"/>
          <w:szCs w:val="22"/>
        </w:rPr>
      </w:pPr>
      <w:r w:rsidRPr="00171D5D">
        <w:rPr>
          <w:b/>
          <w:color w:val="000000"/>
          <w:sz w:val="22"/>
          <w:szCs w:val="22"/>
        </w:rPr>
        <w:t>Apropiación social del conocimiento</w:t>
      </w:r>
    </w:p>
    <w:tbl>
      <w:tblPr>
        <w:tblW w:w="8820" w:type="dxa"/>
        <w:tblInd w:w="70" w:type="dxa"/>
        <w:tblLayout w:type="fixed"/>
        <w:tblCellMar>
          <w:left w:w="70" w:type="dxa"/>
          <w:right w:w="70" w:type="dxa"/>
        </w:tblCellMar>
        <w:tblLook w:val="0000"/>
      </w:tblPr>
      <w:tblGrid>
        <w:gridCol w:w="4500"/>
        <w:gridCol w:w="4320"/>
      </w:tblGrid>
      <w:tr w:rsidR="007F2D40" w:rsidRPr="00171D5D" w:rsidTr="00BD0528">
        <w:tc>
          <w:tcPr>
            <w:tcW w:w="4500" w:type="dxa"/>
            <w:tcBorders>
              <w:top w:val="single" w:sz="6" w:space="0" w:color="auto"/>
              <w:left w:val="single" w:sz="6" w:space="0" w:color="auto"/>
              <w:bottom w:val="single" w:sz="6" w:space="0" w:color="auto"/>
              <w:right w:val="single" w:sz="6" w:space="0" w:color="auto"/>
            </w:tcBorders>
          </w:tcPr>
          <w:p w:rsidR="007F2D40" w:rsidRPr="00171D5D" w:rsidRDefault="007F2D40" w:rsidP="00C764AC">
            <w:pPr>
              <w:widowControl w:val="0"/>
              <w:spacing w:line="360" w:lineRule="auto"/>
              <w:jc w:val="center"/>
              <w:rPr>
                <w:color w:val="000000"/>
                <w:sz w:val="20"/>
                <w:szCs w:val="22"/>
              </w:rPr>
            </w:pPr>
            <w:r w:rsidRPr="00171D5D">
              <w:rPr>
                <w:color w:val="000000"/>
                <w:sz w:val="20"/>
                <w:szCs w:val="22"/>
              </w:rPr>
              <w:t>Resultado/Producto esperado</w:t>
            </w:r>
          </w:p>
        </w:tc>
        <w:tc>
          <w:tcPr>
            <w:tcW w:w="4320" w:type="dxa"/>
            <w:tcBorders>
              <w:top w:val="single" w:sz="6" w:space="0" w:color="auto"/>
              <w:left w:val="single" w:sz="6" w:space="0" w:color="auto"/>
              <w:bottom w:val="single" w:sz="6" w:space="0" w:color="auto"/>
              <w:right w:val="single" w:sz="6" w:space="0" w:color="auto"/>
            </w:tcBorders>
          </w:tcPr>
          <w:p w:rsidR="007F2D40" w:rsidRPr="00171D5D" w:rsidRDefault="007F2D40" w:rsidP="00C764AC">
            <w:pPr>
              <w:widowControl w:val="0"/>
              <w:spacing w:line="360" w:lineRule="auto"/>
              <w:jc w:val="center"/>
              <w:rPr>
                <w:color w:val="000000"/>
                <w:sz w:val="20"/>
                <w:szCs w:val="22"/>
              </w:rPr>
            </w:pPr>
            <w:r w:rsidRPr="00171D5D">
              <w:rPr>
                <w:color w:val="000000"/>
                <w:sz w:val="20"/>
                <w:szCs w:val="22"/>
              </w:rPr>
              <w:t>Beneficiario</w:t>
            </w:r>
          </w:p>
        </w:tc>
      </w:tr>
      <w:tr w:rsidR="007F2D40" w:rsidRPr="00171D5D" w:rsidTr="00BD0528">
        <w:tc>
          <w:tcPr>
            <w:tcW w:w="4500" w:type="dxa"/>
            <w:tcBorders>
              <w:top w:val="single" w:sz="6" w:space="0" w:color="auto"/>
              <w:left w:val="single" w:sz="6" w:space="0" w:color="auto"/>
              <w:bottom w:val="single" w:sz="6" w:space="0" w:color="auto"/>
              <w:right w:val="single" w:sz="6" w:space="0" w:color="auto"/>
            </w:tcBorders>
          </w:tcPr>
          <w:p w:rsidR="007F2D40" w:rsidRPr="00171D5D" w:rsidRDefault="007F2D40" w:rsidP="00C764AC">
            <w:pPr>
              <w:pStyle w:val="Default"/>
              <w:spacing w:line="360" w:lineRule="auto"/>
              <w:jc w:val="both"/>
              <w:rPr>
                <w:rFonts w:ascii="Times New Roman" w:hAnsi="Times New Roman" w:cs="Times New Roman"/>
                <w:sz w:val="20"/>
                <w:szCs w:val="22"/>
              </w:rPr>
            </w:pPr>
            <w:r w:rsidRPr="00171D5D">
              <w:rPr>
                <w:rFonts w:ascii="Times New Roman" w:hAnsi="Times New Roman" w:cs="Times New Roman"/>
                <w:sz w:val="20"/>
                <w:szCs w:val="22"/>
              </w:rPr>
              <w:t xml:space="preserve">Un (1) artículo para publicar en Q4. </w:t>
            </w:r>
          </w:p>
        </w:tc>
        <w:tc>
          <w:tcPr>
            <w:tcW w:w="4320" w:type="dxa"/>
            <w:tcBorders>
              <w:top w:val="single" w:sz="6" w:space="0" w:color="auto"/>
              <w:left w:val="single" w:sz="6" w:space="0" w:color="auto"/>
              <w:bottom w:val="single" w:sz="6" w:space="0" w:color="auto"/>
              <w:right w:val="single" w:sz="6" w:space="0" w:color="auto"/>
            </w:tcBorders>
          </w:tcPr>
          <w:p w:rsidR="007F2D40" w:rsidRPr="00171D5D" w:rsidRDefault="007F2D40" w:rsidP="00C764AC">
            <w:pPr>
              <w:widowControl w:val="0"/>
              <w:spacing w:line="360" w:lineRule="auto"/>
              <w:jc w:val="both"/>
              <w:rPr>
                <w:color w:val="000000"/>
                <w:sz w:val="20"/>
                <w:szCs w:val="22"/>
              </w:rPr>
            </w:pPr>
            <w:r w:rsidRPr="00171D5D">
              <w:rPr>
                <w:color w:val="000000"/>
                <w:sz w:val="20"/>
                <w:szCs w:val="22"/>
              </w:rPr>
              <w:t>Comunidad científica general, fuerzas militares</w:t>
            </w:r>
          </w:p>
        </w:tc>
      </w:tr>
      <w:tr w:rsidR="007F2D40" w:rsidRPr="00171D5D" w:rsidTr="00BD0528">
        <w:tc>
          <w:tcPr>
            <w:tcW w:w="4500" w:type="dxa"/>
            <w:tcBorders>
              <w:top w:val="single" w:sz="6" w:space="0" w:color="auto"/>
              <w:left w:val="single" w:sz="6" w:space="0" w:color="auto"/>
              <w:bottom w:val="single" w:sz="6" w:space="0" w:color="auto"/>
              <w:right w:val="single" w:sz="6" w:space="0" w:color="auto"/>
            </w:tcBorders>
          </w:tcPr>
          <w:p w:rsidR="007F2D40" w:rsidRPr="00171D5D" w:rsidRDefault="007F2D40" w:rsidP="00C764AC">
            <w:pPr>
              <w:widowControl w:val="0"/>
              <w:spacing w:line="360" w:lineRule="auto"/>
              <w:jc w:val="both"/>
              <w:rPr>
                <w:color w:val="000000"/>
                <w:sz w:val="20"/>
                <w:szCs w:val="22"/>
              </w:rPr>
            </w:pPr>
            <w:r w:rsidRPr="00171D5D">
              <w:rPr>
                <w:color w:val="000000"/>
                <w:sz w:val="20"/>
                <w:szCs w:val="22"/>
              </w:rPr>
              <w:t>Ponencia internacional</w:t>
            </w:r>
          </w:p>
        </w:tc>
        <w:tc>
          <w:tcPr>
            <w:tcW w:w="4320" w:type="dxa"/>
            <w:tcBorders>
              <w:top w:val="single" w:sz="6" w:space="0" w:color="auto"/>
              <w:left w:val="single" w:sz="6" w:space="0" w:color="auto"/>
              <w:bottom w:val="single" w:sz="6" w:space="0" w:color="auto"/>
              <w:right w:val="single" w:sz="6" w:space="0" w:color="auto"/>
            </w:tcBorders>
          </w:tcPr>
          <w:p w:rsidR="007F2D40" w:rsidRPr="00171D5D" w:rsidRDefault="007F2D40" w:rsidP="00C764AC">
            <w:pPr>
              <w:widowControl w:val="0"/>
              <w:spacing w:line="360" w:lineRule="auto"/>
              <w:jc w:val="both"/>
              <w:rPr>
                <w:color w:val="000000"/>
                <w:sz w:val="20"/>
                <w:szCs w:val="22"/>
              </w:rPr>
            </w:pPr>
            <w:r w:rsidRPr="00171D5D">
              <w:rPr>
                <w:color w:val="000000"/>
                <w:sz w:val="20"/>
                <w:szCs w:val="22"/>
              </w:rPr>
              <w:t>Comunidad científica general,</w:t>
            </w:r>
          </w:p>
        </w:tc>
      </w:tr>
    </w:tbl>
    <w:p w:rsidR="007F2D40" w:rsidRPr="00171D5D" w:rsidRDefault="007F2D40" w:rsidP="0088324C">
      <w:pPr>
        <w:pStyle w:val="Prrafodelista"/>
        <w:spacing w:line="360" w:lineRule="auto"/>
        <w:ind w:left="360"/>
        <w:rPr>
          <w:sz w:val="22"/>
          <w:szCs w:val="22"/>
        </w:rPr>
      </w:pPr>
    </w:p>
    <w:p w:rsidR="007F2D40" w:rsidRPr="00171D5D" w:rsidRDefault="007F2D40" w:rsidP="0088324C">
      <w:pPr>
        <w:widowControl w:val="0"/>
        <w:spacing w:line="360" w:lineRule="auto"/>
        <w:rPr>
          <w:color w:val="000000"/>
          <w:sz w:val="22"/>
          <w:szCs w:val="22"/>
        </w:rPr>
      </w:pPr>
      <w:r w:rsidRPr="00171D5D">
        <w:rPr>
          <w:color w:val="000000"/>
          <w:sz w:val="22"/>
          <w:szCs w:val="22"/>
        </w:rPr>
        <w:t>Impacto esperado</w:t>
      </w:r>
    </w:p>
    <w:tbl>
      <w:tblPr>
        <w:tblW w:w="8820" w:type="dxa"/>
        <w:tblInd w:w="70" w:type="dxa"/>
        <w:tblLayout w:type="fixed"/>
        <w:tblCellMar>
          <w:left w:w="70" w:type="dxa"/>
          <w:right w:w="70" w:type="dxa"/>
        </w:tblCellMar>
        <w:tblLook w:val="0000"/>
      </w:tblPr>
      <w:tblGrid>
        <w:gridCol w:w="1980"/>
        <w:gridCol w:w="3407"/>
        <w:gridCol w:w="3433"/>
      </w:tblGrid>
      <w:tr w:rsidR="007F2D40" w:rsidRPr="00171D5D" w:rsidTr="00BD0528">
        <w:tc>
          <w:tcPr>
            <w:tcW w:w="1980" w:type="dxa"/>
            <w:tcBorders>
              <w:top w:val="single" w:sz="6" w:space="0" w:color="auto"/>
              <w:left w:val="single" w:sz="6" w:space="0" w:color="auto"/>
              <w:bottom w:val="single" w:sz="6" w:space="0" w:color="auto"/>
              <w:right w:val="single" w:sz="6" w:space="0" w:color="auto"/>
            </w:tcBorders>
            <w:vAlign w:val="center"/>
          </w:tcPr>
          <w:p w:rsidR="007F2D40" w:rsidRPr="00171D5D" w:rsidRDefault="007F2D40" w:rsidP="0088324C">
            <w:pPr>
              <w:widowControl w:val="0"/>
              <w:jc w:val="both"/>
              <w:rPr>
                <w:color w:val="000000"/>
                <w:sz w:val="20"/>
                <w:szCs w:val="22"/>
              </w:rPr>
            </w:pPr>
            <w:r w:rsidRPr="00171D5D">
              <w:rPr>
                <w:color w:val="000000"/>
                <w:sz w:val="20"/>
                <w:szCs w:val="22"/>
              </w:rPr>
              <w:t>Impacto esperado</w:t>
            </w:r>
          </w:p>
        </w:tc>
        <w:tc>
          <w:tcPr>
            <w:tcW w:w="3407" w:type="dxa"/>
            <w:tcBorders>
              <w:top w:val="single" w:sz="6" w:space="0" w:color="auto"/>
              <w:left w:val="single" w:sz="6" w:space="0" w:color="auto"/>
              <w:bottom w:val="single" w:sz="6" w:space="0" w:color="auto"/>
              <w:right w:val="single" w:sz="6" w:space="0" w:color="auto"/>
            </w:tcBorders>
            <w:vAlign w:val="center"/>
          </w:tcPr>
          <w:p w:rsidR="007F2D40" w:rsidRPr="00171D5D" w:rsidRDefault="007F2D40" w:rsidP="0088324C">
            <w:pPr>
              <w:widowControl w:val="0"/>
              <w:jc w:val="both"/>
              <w:rPr>
                <w:color w:val="000000"/>
                <w:sz w:val="20"/>
                <w:szCs w:val="22"/>
              </w:rPr>
            </w:pPr>
            <w:r w:rsidRPr="00171D5D">
              <w:rPr>
                <w:color w:val="000000"/>
                <w:sz w:val="20"/>
                <w:szCs w:val="22"/>
              </w:rPr>
              <w:t xml:space="preserve">Plazo después de finalizado el proyecto: corto, mediano, largo </w:t>
            </w:r>
          </w:p>
        </w:tc>
        <w:tc>
          <w:tcPr>
            <w:tcW w:w="3433" w:type="dxa"/>
            <w:tcBorders>
              <w:top w:val="single" w:sz="6" w:space="0" w:color="auto"/>
              <w:left w:val="single" w:sz="6" w:space="0" w:color="auto"/>
              <w:bottom w:val="single" w:sz="6" w:space="0" w:color="auto"/>
              <w:right w:val="single" w:sz="6" w:space="0" w:color="auto"/>
            </w:tcBorders>
            <w:vAlign w:val="center"/>
          </w:tcPr>
          <w:p w:rsidR="007F2D40" w:rsidRPr="00171D5D" w:rsidRDefault="007F2D40" w:rsidP="0088324C">
            <w:pPr>
              <w:widowControl w:val="0"/>
              <w:jc w:val="both"/>
              <w:rPr>
                <w:color w:val="000000"/>
                <w:sz w:val="20"/>
                <w:szCs w:val="22"/>
              </w:rPr>
            </w:pPr>
            <w:r w:rsidRPr="00171D5D">
              <w:rPr>
                <w:color w:val="000000"/>
                <w:sz w:val="20"/>
                <w:szCs w:val="22"/>
              </w:rPr>
              <w:t>Supuestos</w:t>
            </w:r>
          </w:p>
        </w:tc>
      </w:tr>
      <w:tr w:rsidR="007F2D40" w:rsidRPr="00171D5D" w:rsidTr="00BD0528">
        <w:tc>
          <w:tcPr>
            <w:tcW w:w="1980" w:type="dxa"/>
            <w:tcBorders>
              <w:top w:val="single" w:sz="6" w:space="0" w:color="auto"/>
              <w:left w:val="single" w:sz="6" w:space="0" w:color="auto"/>
              <w:bottom w:val="single" w:sz="6" w:space="0" w:color="auto"/>
              <w:right w:val="single" w:sz="6" w:space="0" w:color="auto"/>
            </w:tcBorders>
          </w:tcPr>
          <w:p w:rsidR="007F2D40" w:rsidRPr="00171D5D" w:rsidRDefault="007F2D40" w:rsidP="0088324C">
            <w:pPr>
              <w:widowControl w:val="0"/>
              <w:jc w:val="both"/>
              <w:rPr>
                <w:color w:val="000000"/>
                <w:sz w:val="20"/>
                <w:szCs w:val="22"/>
              </w:rPr>
            </w:pPr>
            <w:r w:rsidRPr="00171D5D">
              <w:rPr>
                <w:color w:val="000000"/>
                <w:sz w:val="20"/>
                <w:szCs w:val="22"/>
              </w:rPr>
              <w:t>Económicos</w:t>
            </w:r>
          </w:p>
        </w:tc>
        <w:tc>
          <w:tcPr>
            <w:tcW w:w="3407" w:type="dxa"/>
            <w:tcBorders>
              <w:top w:val="single" w:sz="6" w:space="0" w:color="auto"/>
              <w:left w:val="single" w:sz="6" w:space="0" w:color="auto"/>
              <w:bottom w:val="single" w:sz="6" w:space="0" w:color="auto"/>
              <w:right w:val="single" w:sz="6" w:space="0" w:color="auto"/>
            </w:tcBorders>
          </w:tcPr>
          <w:p w:rsidR="007F2D40" w:rsidRPr="00171D5D" w:rsidRDefault="007F2D40" w:rsidP="0088324C">
            <w:pPr>
              <w:widowControl w:val="0"/>
              <w:jc w:val="both"/>
              <w:rPr>
                <w:color w:val="000000"/>
                <w:sz w:val="20"/>
                <w:szCs w:val="22"/>
              </w:rPr>
            </w:pPr>
            <w:r w:rsidRPr="00171D5D">
              <w:rPr>
                <w:color w:val="000000"/>
                <w:sz w:val="20"/>
                <w:szCs w:val="22"/>
              </w:rPr>
              <w:t>Largo plazo</w:t>
            </w:r>
          </w:p>
        </w:tc>
        <w:tc>
          <w:tcPr>
            <w:tcW w:w="3433" w:type="dxa"/>
            <w:tcBorders>
              <w:top w:val="single" w:sz="6" w:space="0" w:color="auto"/>
              <w:left w:val="single" w:sz="6" w:space="0" w:color="auto"/>
              <w:bottom w:val="single" w:sz="6" w:space="0" w:color="auto"/>
              <w:right w:val="single" w:sz="6" w:space="0" w:color="auto"/>
            </w:tcBorders>
          </w:tcPr>
          <w:p w:rsidR="007F2D40" w:rsidRPr="00171D5D" w:rsidRDefault="007F2D40" w:rsidP="0088324C">
            <w:pPr>
              <w:widowControl w:val="0"/>
              <w:jc w:val="both"/>
              <w:rPr>
                <w:color w:val="000000"/>
                <w:sz w:val="20"/>
                <w:szCs w:val="22"/>
              </w:rPr>
            </w:pPr>
            <w:r w:rsidRPr="00171D5D">
              <w:rPr>
                <w:color w:val="000000"/>
                <w:sz w:val="20"/>
                <w:szCs w:val="22"/>
              </w:rPr>
              <w:t>Disminución de presencia de lesiones lo cual tendrá una disminución de los costes en salud.</w:t>
            </w:r>
          </w:p>
        </w:tc>
      </w:tr>
      <w:tr w:rsidR="007F2D40" w:rsidRPr="00171D5D" w:rsidTr="00BD0528">
        <w:tc>
          <w:tcPr>
            <w:tcW w:w="1980" w:type="dxa"/>
            <w:tcBorders>
              <w:top w:val="single" w:sz="6" w:space="0" w:color="auto"/>
              <w:left w:val="single" w:sz="6" w:space="0" w:color="auto"/>
              <w:bottom w:val="single" w:sz="6" w:space="0" w:color="auto"/>
              <w:right w:val="single" w:sz="6" w:space="0" w:color="auto"/>
            </w:tcBorders>
          </w:tcPr>
          <w:p w:rsidR="007F2D40" w:rsidRPr="00171D5D" w:rsidRDefault="007F2D40" w:rsidP="0088324C">
            <w:pPr>
              <w:widowControl w:val="0"/>
              <w:jc w:val="both"/>
              <w:rPr>
                <w:color w:val="000000"/>
                <w:sz w:val="20"/>
                <w:szCs w:val="22"/>
              </w:rPr>
            </w:pPr>
            <w:r w:rsidRPr="00171D5D">
              <w:rPr>
                <w:color w:val="000000"/>
                <w:sz w:val="20"/>
                <w:szCs w:val="22"/>
              </w:rPr>
              <w:t>Competitividad</w:t>
            </w:r>
          </w:p>
        </w:tc>
        <w:tc>
          <w:tcPr>
            <w:tcW w:w="3407" w:type="dxa"/>
            <w:tcBorders>
              <w:top w:val="single" w:sz="6" w:space="0" w:color="auto"/>
              <w:left w:val="single" w:sz="6" w:space="0" w:color="auto"/>
              <w:bottom w:val="single" w:sz="6" w:space="0" w:color="auto"/>
              <w:right w:val="single" w:sz="6" w:space="0" w:color="auto"/>
            </w:tcBorders>
          </w:tcPr>
          <w:p w:rsidR="007F2D40" w:rsidRPr="00171D5D" w:rsidRDefault="007F2D40" w:rsidP="0088324C">
            <w:pPr>
              <w:widowControl w:val="0"/>
              <w:jc w:val="both"/>
              <w:rPr>
                <w:color w:val="000000"/>
                <w:sz w:val="20"/>
                <w:szCs w:val="22"/>
              </w:rPr>
            </w:pPr>
            <w:r w:rsidRPr="00171D5D">
              <w:rPr>
                <w:color w:val="000000"/>
                <w:sz w:val="20"/>
                <w:szCs w:val="22"/>
              </w:rPr>
              <w:t>Mediano plazo</w:t>
            </w:r>
          </w:p>
        </w:tc>
        <w:tc>
          <w:tcPr>
            <w:tcW w:w="3433" w:type="dxa"/>
            <w:tcBorders>
              <w:top w:val="single" w:sz="6" w:space="0" w:color="auto"/>
              <w:left w:val="single" w:sz="6" w:space="0" w:color="auto"/>
              <w:bottom w:val="single" w:sz="6" w:space="0" w:color="auto"/>
              <w:right w:val="single" w:sz="6" w:space="0" w:color="auto"/>
            </w:tcBorders>
          </w:tcPr>
          <w:p w:rsidR="007F2D40" w:rsidRPr="00171D5D" w:rsidRDefault="007F2D40" w:rsidP="0088324C">
            <w:pPr>
              <w:widowControl w:val="0"/>
              <w:jc w:val="both"/>
              <w:rPr>
                <w:color w:val="000000"/>
                <w:sz w:val="20"/>
                <w:szCs w:val="22"/>
              </w:rPr>
            </w:pPr>
            <w:r w:rsidRPr="00171D5D">
              <w:rPr>
                <w:color w:val="000000"/>
                <w:sz w:val="20"/>
                <w:szCs w:val="22"/>
              </w:rPr>
              <w:t xml:space="preserve">Reconociendo las posibles causas de lesión, se disminuirá la presencia de estas y se lograra tener un cadete sano, que pueda responder a las diferentes exigencias del país. </w:t>
            </w:r>
          </w:p>
        </w:tc>
      </w:tr>
    </w:tbl>
    <w:p w:rsidR="007F2D40" w:rsidRPr="00171D5D" w:rsidRDefault="007F2D40" w:rsidP="0088324C">
      <w:pPr>
        <w:pStyle w:val="Prrafodelista"/>
        <w:widowControl w:val="0"/>
        <w:spacing w:line="360" w:lineRule="auto"/>
        <w:ind w:left="360"/>
        <w:jc w:val="both"/>
        <w:rPr>
          <w:color w:val="000000"/>
          <w:sz w:val="22"/>
          <w:szCs w:val="22"/>
        </w:rPr>
      </w:pPr>
    </w:p>
    <w:p w:rsidR="00732F48" w:rsidRPr="009032CC" w:rsidRDefault="00C258A2" w:rsidP="009032CC">
      <w:pPr>
        <w:numPr>
          <w:ilvl w:val="0"/>
          <w:numId w:val="23"/>
        </w:numPr>
        <w:spacing w:line="360" w:lineRule="auto"/>
        <w:jc w:val="both"/>
        <w:rPr>
          <w:color w:val="000000"/>
          <w:sz w:val="22"/>
          <w:szCs w:val="22"/>
        </w:rPr>
      </w:pPr>
      <w:r w:rsidRPr="00171D5D">
        <w:rPr>
          <w:color w:val="000000"/>
          <w:sz w:val="22"/>
          <w:szCs w:val="22"/>
        </w:rPr>
        <w:t xml:space="preserve">Productos </w:t>
      </w:r>
      <w:r w:rsidR="007C4D88" w:rsidRPr="00171D5D">
        <w:rPr>
          <w:color w:val="000000"/>
          <w:sz w:val="22"/>
          <w:szCs w:val="22"/>
        </w:rPr>
        <w:t>esperados</w:t>
      </w:r>
    </w:p>
    <w:tbl>
      <w:tblPr>
        <w:tblW w:w="8820" w:type="dxa"/>
        <w:tblInd w:w="70" w:type="dxa"/>
        <w:tblLayout w:type="fixed"/>
        <w:tblCellMar>
          <w:left w:w="70" w:type="dxa"/>
          <w:right w:w="70" w:type="dxa"/>
        </w:tblCellMar>
        <w:tblLook w:val="0000"/>
      </w:tblPr>
      <w:tblGrid>
        <w:gridCol w:w="4500"/>
        <w:gridCol w:w="4320"/>
      </w:tblGrid>
      <w:tr w:rsidR="0088324C" w:rsidRPr="009032CC" w:rsidTr="003126CC">
        <w:tc>
          <w:tcPr>
            <w:tcW w:w="4500" w:type="dxa"/>
            <w:tcBorders>
              <w:top w:val="single" w:sz="6" w:space="0" w:color="auto"/>
              <w:left w:val="single" w:sz="6" w:space="0" w:color="auto"/>
              <w:bottom w:val="single" w:sz="6" w:space="0" w:color="auto"/>
              <w:right w:val="single" w:sz="6" w:space="0" w:color="auto"/>
            </w:tcBorders>
          </w:tcPr>
          <w:p w:rsidR="0088324C" w:rsidRPr="009032CC" w:rsidRDefault="0088324C" w:rsidP="009032CC">
            <w:pPr>
              <w:widowControl w:val="0"/>
              <w:jc w:val="center"/>
              <w:rPr>
                <w:color w:val="000000"/>
                <w:sz w:val="20"/>
                <w:szCs w:val="22"/>
              </w:rPr>
            </w:pPr>
            <w:r w:rsidRPr="009032CC">
              <w:rPr>
                <w:color w:val="000000"/>
                <w:sz w:val="20"/>
                <w:szCs w:val="22"/>
              </w:rPr>
              <w:t>Resultado/Producto esperado</w:t>
            </w:r>
          </w:p>
        </w:tc>
        <w:tc>
          <w:tcPr>
            <w:tcW w:w="4320" w:type="dxa"/>
            <w:tcBorders>
              <w:top w:val="single" w:sz="6" w:space="0" w:color="auto"/>
              <w:left w:val="single" w:sz="6" w:space="0" w:color="auto"/>
              <w:bottom w:val="single" w:sz="6" w:space="0" w:color="auto"/>
              <w:right w:val="single" w:sz="6" w:space="0" w:color="auto"/>
            </w:tcBorders>
          </w:tcPr>
          <w:p w:rsidR="0088324C" w:rsidRPr="009032CC" w:rsidRDefault="0088324C" w:rsidP="009032CC">
            <w:pPr>
              <w:widowControl w:val="0"/>
              <w:jc w:val="center"/>
              <w:rPr>
                <w:color w:val="000000"/>
                <w:sz w:val="20"/>
                <w:szCs w:val="22"/>
              </w:rPr>
            </w:pPr>
          </w:p>
        </w:tc>
      </w:tr>
      <w:tr w:rsidR="0088324C" w:rsidRPr="009032CC" w:rsidTr="003126CC">
        <w:tc>
          <w:tcPr>
            <w:tcW w:w="4500" w:type="dxa"/>
            <w:tcBorders>
              <w:top w:val="single" w:sz="6" w:space="0" w:color="auto"/>
              <w:left w:val="single" w:sz="6" w:space="0" w:color="auto"/>
              <w:bottom w:val="single" w:sz="6" w:space="0" w:color="auto"/>
              <w:right w:val="single" w:sz="6" w:space="0" w:color="auto"/>
            </w:tcBorders>
          </w:tcPr>
          <w:p w:rsidR="0088324C" w:rsidRPr="009032CC" w:rsidRDefault="0088324C" w:rsidP="009032CC">
            <w:pPr>
              <w:pStyle w:val="Default"/>
              <w:jc w:val="both"/>
              <w:rPr>
                <w:rFonts w:ascii="Times New Roman" w:hAnsi="Times New Roman" w:cs="Times New Roman"/>
                <w:sz w:val="20"/>
                <w:szCs w:val="22"/>
              </w:rPr>
            </w:pPr>
            <w:r w:rsidRPr="009032CC">
              <w:rPr>
                <w:rFonts w:ascii="Times New Roman" w:hAnsi="Times New Roman" w:cs="Times New Roman"/>
                <w:sz w:val="20"/>
                <w:szCs w:val="22"/>
              </w:rPr>
              <w:t xml:space="preserve">Un (1) artículo para publicar en Q4. </w:t>
            </w:r>
          </w:p>
        </w:tc>
        <w:tc>
          <w:tcPr>
            <w:tcW w:w="4320" w:type="dxa"/>
            <w:tcBorders>
              <w:top w:val="single" w:sz="6" w:space="0" w:color="auto"/>
              <w:left w:val="single" w:sz="6" w:space="0" w:color="auto"/>
              <w:bottom w:val="single" w:sz="6" w:space="0" w:color="auto"/>
              <w:right w:val="single" w:sz="6" w:space="0" w:color="auto"/>
            </w:tcBorders>
          </w:tcPr>
          <w:p w:rsidR="0088324C" w:rsidRPr="009032CC" w:rsidRDefault="003126CC" w:rsidP="009032CC">
            <w:pPr>
              <w:widowControl w:val="0"/>
              <w:jc w:val="both"/>
              <w:rPr>
                <w:color w:val="000000"/>
                <w:sz w:val="20"/>
                <w:szCs w:val="22"/>
              </w:rPr>
            </w:pPr>
            <w:r w:rsidRPr="009032CC">
              <w:rPr>
                <w:color w:val="000000"/>
                <w:sz w:val="20"/>
                <w:szCs w:val="22"/>
              </w:rPr>
              <w:t>Se publicará</w:t>
            </w:r>
            <w:r w:rsidR="0088324C" w:rsidRPr="009032CC">
              <w:rPr>
                <w:color w:val="000000"/>
                <w:sz w:val="20"/>
                <w:szCs w:val="22"/>
              </w:rPr>
              <w:t xml:space="preserve"> un artículo de las condiciones de salud de la población en general, a una revista Q4, pero los tiempos de revisión de las revistas es de alrededor de un año, por lo que se espera que sea visible en el 2015.</w:t>
            </w:r>
          </w:p>
        </w:tc>
      </w:tr>
      <w:tr w:rsidR="0088324C" w:rsidRPr="009032CC" w:rsidTr="003126CC">
        <w:tc>
          <w:tcPr>
            <w:tcW w:w="4500" w:type="dxa"/>
            <w:tcBorders>
              <w:top w:val="single" w:sz="6" w:space="0" w:color="auto"/>
              <w:left w:val="single" w:sz="6" w:space="0" w:color="auto"/>
              <w:bottom w:val="single" w:sz="6" w:space="0" w:color="auto"/>
              <w:right w:val="single" w:sz="6" w:space="0" w:color="auto"/>
            </w:tcBorders>
          </w:tcPr>
          <w:p w:rsidR="0088324C" w:rsidRPr="009032CC" w:rsidRDefault="0088324C" w:rsidP="009032CC">
            <w:pPr>
              <w:widowControl w:val="0"/>
              <w:jc w:val="both"/>
              <w:rPr>
                <w:color w:val="000000"/>
                <w:sz w:val="20"/>
                <w:szCs w:val="22"/>
              </w:rPr>
            </w:pPr>
            <w:r w:rsidRPr="009032CC">
              <w:rPr>
                <w:color w:val="000000"/>
                <w:sz w:val="20"/>
                <w:szCs w:val="22"/>
              </w:rPr>
              <w:t>Ponencia internacional</w:t>
            </w:r>
          </w:p>
        </w:tc>
        <w:tc>
          <w:tcPr>
            <w:tcW w:w="4320" w:type="dxa"/>
            <w:tcBorders>
              <w:top w:val="single" w:sz="6" w:space="0" w:color="auto"/>
              <w:left w:val="single" w:sz="6" w:space="0" w:color="auto"/>
              <w:bottom w:val="single" w:sz="6" w:space="0" w:color="auto"/>
              <w:right w:val="single" w:sz="6" w:space="0" w:color="auto"/>
            </w:tcBorders>
          </w:tcPr>
          <w:p w:rsidR="0088324C" w:rsidRPr="009032CC" w:rsidRDefault="0088324C" w:rsidP="009032CC">
            <w:pPr>
              <w:widowControl w:val="0"/>
              <w:jc w:val="both"/>
              <w:rPr>
                <w:color w:val="000000"/>
                <w:sz w:val="20"/>
                <w:szCs w:val="22"/>
              </w:rPr>
            </w:pPr>
            <w:r w:rsidRPr="009032CC">
              <w:rPr>
                <w:color w:val="000000"/>
                <w:sz w:val="20"/>
                <w:szCs w:val="22"/>
              </w:rPr>
              <w:t>Comunidad científica general, sobre el programa de intervención, se espera tener el certificado finalizando el 2014.</w:t>
            </w:r>
          </w:p>
        </w:tc>
      </w:tr>
    </w:tbl>
    <w:p w:rsidR="007F2D40" w:rsidRPr="00171D5D" w:rsidRDefault="007F2D40" w:rsidP="00C764AC">
      <w:pPr>
        <w:spacing w:line="360" w:lineRule="auto"/>
        <w:ind w:left="360"/>
        <w:jc w:val="both"/>
        <w:rPr>
          <w:color w:val="000000"/>
          <w:sz w:val="22"/>
          <w:szCs w:val="22"/>
        </w:rPr>
      </w:pPr>
    </w:p>
    <w:p w:rsidR="0088324C" w:rsidRPr="00171D5D" w:rsidRDefault="00C258A2" w:rsidP="00C764AC">
      <w:pPr>
        <w:numPr>
          <w:ilvl w:val="0"/>
          <w:numId w:val="23"/>
        </w:numPr>
        <w:spacing w:line="360" w:lineRule="auto"/>
        <w:jc w:val="both"/>
        <w:rPr>
          <w:sz w:val="22"/>
          <w:szCs w:val="22"/>
        </w:rPr>
      </w:pPr>
      <w:r w:rsidRPr="00171D5D">
        <w:rPr>
          <w:color w:val="000000"/>
          <w:sz w:val="22"/>
          <w:szCs w:val="22"/>
        </w:rPr>
        <w:t xml:space="preserve">Cronograma </w:t>
      </w:r>
      <w:r w:rsidR="000C2F2A" w:rsidRPr="00171D5D">
        <w:rPr>
          <w:color w:val="000000"/>
          <w:sz w:val="22"/>
          <w:szCs w:val="22"/>
        </w:rPr>
        <w:t>(a nueve meses</w:t>
      </w:r>
      <w:r w:rsidR="000C2F2A" w:rsidRPr="00171D5D">
        <w:rPr>
          <w:sz w:val="22"/>
          <w:szCs w:val="22"/>
        </w:rPr>
        <w:t xml:space="preserve"> máximo)</w:t>
      </w:r>
    </w:p>
    <w:tbl>
      <w:tblPr>
        <w:tblW w:w="5000" w:type="pct"/>
        <w:tblCellMar>
          <w:left w:w="70" w:type="dxa"/>
          <w:right w:w="70" w:type="dxa"/>
        </w:tblCellMar>
        <w:tblLook w:val="00A0"/>
      </w:tblPr>
      <w:tblGrid>
        <w:gridCol w:w="734"/>
        <w:gridCol w:w="2433"/>
        <w:gridCol w:w="567"/>
        <w:gridCol w:w="544"/>
        <w:gridCol w:w="652"/>
        <w:gridCol w:w="672"/>
        <w:gridCol w:w="681"/>
        <w:gridCol w:w="674"/>
        <w:gridCol w:w="674"/>
        <w:gridCol w:w="674"/>
        <w:gridCol w:w="675"/>
      </w:tblGrid>
      <w:tr w:rsidR="005739A3" w:rsidRPr="009032CC" w:rsidTr="005739A3">
        <w:trPr>
          <w:gridAfter w:val="9"/>
          <w:wAfter w:w="3237" w:type="pct"/>
          <w:trHeight w:val="217"/>
        </w:trPr>
        <w:tc>
          <w:tcPr>
            <w:tcW w:w="409" w:type="pct"/>
            <w:tcBorders>
              <w:bottom w:val="single" w:sz="4" w:space="0" w:color="auto"/>
            </w:tcBorders>
            <w:vAlign w:val="bottom"/>
          </w:tcPr>
          <w:p w:rsidR="005739A3" w:rsidRPr="009032CC" w:rsidRDefault="005739A3" w:rsidP="009032CC">
            <w:pPr>
              <w:jc w:val="both"/>
              <w:rPr>
                <w:b/>
                <w:bCs/>
                <w:sz w:val="20"/>
                <w:szCs w:val="22"/>
                <w:lang w:val="es-ES_tradnl" w:eastAsia="es-ES_tradnl"/>
              </w:rPr>
            </w:pPr>
            <w:bookmarkStart w:id="0" w:name="OLE_LINK1"/>
            <w:bookmarkStart w:id="1" w:name="OLE_LINK2"/>
          </w:p>
        </w:tc>
        <w:tc>
          <w:tcPr>
            <w:tcW w:w="1355" w:type="pct"/>
            <w:tcBorders>
              <w:bottom w:val="single" w:sz="4" w:space="0" w:color="auto"/>
            </w:tcBorders>
            <w:vAlign w:val="bottom"/>
          </w:tcPr>
          <w:p w:rsidR="005739A3" w:rsidRPr="009032CC" w:rsidRDefault="005739A3" w:rsidP="009032CC">
            <w:pPr>
              <w:jc w:val="both"/>
              <w:rPr>
                <w:b/>
                <w:bCs/>
                <w:sz w:val="20"/>
                <w:szCs w:val="22"/>
                <w:lang w:val="es-ES_tradnl" w:eastAsia="es-ES_tradnl"/>
              </w:rPr>
            </w:pPr>
          </w:p>
        </w:tc>
      </w:tr>
      <w:tr w:rsidR="005739A3" w:rsidRPr="009032CC" w:rsidTr="00B75FA6">
        <w:trPr>
          <w:trHeight w:val="537"/>
        </w:trPr>
        <w:tc>
          <w:tcPr>
            <w:tcW w:w="409" w:type="pct"/>
            <w:tcBorders>
              <w:top w:val="single" w:sz="4" w:space="0" w:color="auto"/>
              <w:left w:val="single" w:sz="4" w:space="0" w:color="auto"/>
              <w:bottom w:val="single" w:sz="4" w:space="0" w:color="auto"/>
              <w:right w:val="single" w:sz="4" w:space="0" w:color="auto"/>
            </w:tcBorders>
            <w:vAlign w:val="bottom"/>
          </w:tcPr>
          <w:p w:rsidR="005739A3" w:rsidRPr="009032CC" w:rsidRDefault="005739A3" w:rsidP="009032CC">
            <w:pPr>
              <w:jc w:val="both"/>
              <w:rPr>
                <w:b/>
                <w:bCs/>
                <w:sz w:val="20"/>
                <w:szCs w:val="22"/>
                <w:lang w:val="es-ES_tradnl" w:eastAsia="es-ES_tradnl"/>
              </w:rPr>
            </w:pPr>
            <w:r w:rsidRPr="009032CC">
              <w:rPr>
                <w:b/>
                <w:bCs/>
                <w:sz w:val="20"/>
                <w:szCs w:val="22"/>
                <w:lang w:val="es-ES_tradnl" w:eastAsia="es-ES_tradnl"/>
              </w:rPr>
              <w:t>No.</w:t>
            </w:r>
          </w:p>
        </w:tc>
        <w:tc>
          <w:tcPr>
            <w:tcW w:w="1355" w:type="pct"/>
            <w:tcBorders>
              <w:top w:val="single" w:sz="4" w:space="0" w:color="auto"/>
              <w:left w:val="single" w:sz="4" w:space="0" w:color="auto"/>
              <w:bottom w:val="single" w:sz="4" w:space="0" w:color="auto"/>
              <w:right w:val="single" w:sz="4" w:space="0" w:color="auto"/>
            </w:tcBorders>
            <w:vAlign w:val="bottom"/>
          </w:tcPr>
          <w:p w:rsidR="005739A3" w:rsidRPr="009032CC" w:rsidRDefault="005739A3" w:rsidP="009032CC">
            <w:pPr>
              <w:jc w:val="both"/>
              <w:rPr>
                <w:b/>
                <w:bCs/>
                <w:sz w:val="20"/>
                <w:szCs w:val="22"/>
                <w:lang w:val="es-ES_tradnl" w:eastAsia="es-ES_tradnl"/>
              </w:rPr>
            </w:pPr>
            <w:r w:rsidRPr="009032CC">
              <w:rPr>
                <w:b/>
                <w:bCs/>
                <w:sz w:val="20"/>
                <w:szCs w:val="22"/>
                <w:lang w:val="es-ES_tradnl" w:eastAsia="es-ES_tradnl"/>
              </w:rPr>
              <w:t>ACTIVIDAD</w:t>
            </w:r>
          </w:p>
        </w:tc>
        <w:tc>
          <w:tcPr>
            <w:tcW w:w="316" w:type="pct"/>
            <w:tcBorders>
              <w:top w:val="single" w:sz="4" w:space="0" w:color="auto"/>
              <w:left w:val="single" w:sz="4" w:space="0" w:color="auto"/>
              <w:bottom w:val="single" w:sz="4" w:space="0" w:color="auto"/>
              <w:right w:val="single" w:sz="4" w:space="0" w:color="auto"/>
            </w:tcBorders>
            <w:textDirection w:val="btLr"/>
            <w:vAlign w:val="bottom"/>
          </w:tcPr>
          <w:p w:rsidR="005739A3" w:rsidRPr="009032CC" w:rsidRDefault="005739A3" w:rsidP="009032CC">
            <w:pPr>
              <w:jc w:val="both"/>
              <w:rPr>
                <w:b/>
                <w:sz w:val="20"/>
                <w:szCs w:val="22"/>
                <w:lang w:val="es-ES_tradnl" w:eastAsia="es-ES_tradnl"/>
              </w:rPr>
            </w:pPr>
            <w:r w:rsidRPr="009032CC">
              <w:rPr>
                <w:b/>
                <w:sz w:val="20"/>
                <w:szCs w:val="22"/>
                <w:lang w:val="es-ES_tradnl" w:eastAsia="es-ES_tradnl"/>
              </w:rPr>
              <w:t xml:space="preserve">1 </w:t>
            </w:r>
          </w:p>
        </w:tc>
        <w:tc>
          <w:tcPr>
            <w:tcW w:w="303" w:type="pct"/>
            <w:tcBorders>
              <w:top w:val="single" w:sz="4" w:space="0" w:color="auto"/>
              <w:left w:val="nil"/>
              <w:bottom w:val="single" w:sz="4" w:space="0" w:color="auto"/>
              <w:right w:val="single" w:sz="4" w:space="0" w:color="auto"/>
            </w:tcBorders>
            <w:textDirection w:val="btLr"/>
            <w:vAlign w:val="bottom"/>
          </w:tcPr>
          <w:p w:rsidR="005739A3" w:rsidRPr="009032CC" w:rsidRDefault="005739A3" w:rsidP="009032CC">
            <w:pPr>
              <w:jc w:val="both"/>
              <w:rPr>
                <w:b/>
                <w:sz w:val="20"/>
                <w:szCs w:val="22"/>
                <w:lang w:val="es-ES_tradnl" w:eastAsia="es-ES_tradnl"/>
              </w:rPr>
            </w:pPr>
            <w:r w:rsidRPr="009032CC">
              <w:rPr>
                <w:b/>
                <w:sz w:val="20"/>
                <w:szCs w:val="22"/>
                <w:lang w:val="es-ES_tradnl" w:eastAsia="es-ES_tradnl"/>
              </w:rPr>
              <w:t>2</w:t>
            </w:r>
          </w:p>
        </w:tc>
        <w:tc>
          <w:tcPr>
            <w:tcW w:w="363" w:type="pct"/>
            <w:tcBorders>
              <w:top w:val="single" w:sz="4" w:space="0" w:color="auto"/>
              <w:left w:val="nil"/>
              <w:bottom w:val="single" w:sz="4" w:space="0" w:color="auto"/>
              <w:right w:val="single" w:sz="4" w:space="0" w:color="auto"/>
            </w:tcBorders>
            <w:textDirection w:val="btLr"/>
            <w:vAlign w:val="bottom"/>
          </w:tcPr>
          <w:p w:rsidR="005739A3" w:rsidRPr="009032CC" w:rsidRDefault="005739A3" w:rsidP="009032CC">
            <w:pPr>
              <w:jc w:val="both"/>
              <w:rPr>
                <w:b/>
                <w:sz w:val="20"/>
                <w:szCs w:val="22"/>
                <w:lang w:val="es-ES_tradnl" w:eastAsia="es-ES_tradnl"/>
              </w:rPr>
            </w:pPr>
            <w:r w:rsidRPr="009032CC">
              <w:rPr>
                <w:b/>
                <w:sz w:val="20"/>
                <w:szCs w:val="22"/>
                <w:lang w:val="es-ES_tradnl" w:eastAsia="es-ES_tradnl"/>
              </w:rPr>
              <w:t>3</w:t>
            </w:r>
          </w:p>
        </w:tc>
        <w:tc>
          <w:tcPr>
            <w:tcW w:w="374" w:type="pct"/>
            <w:tcBorders>
              <w:top w:val="single" w:sz="4" w:space="0" w:color="auto"/>
              <w:left w:val="nil"/>
              <w:bottom w:val="single" w:sz="4" w:space="0" w:color="auto"/>
              <w:right w:val="single" w:sz="4" w:space="0" w:color="auto"/>
            </w:tcBorders>
            <w:textDirection w:val="btLr"/>
            <w:vAlign w:val="bottom"/>
          </w:tcPr>
          <w:p w:rsidR="005739A3" w:rsidRPr="009032CC" w:rsidRDefault="005739A3" w:rsidP="009032CC">
            <w:pPr>
              <w:jc w:val="both"/>
              <w:rPr>
                <w:b/>
                <w:sz w:val="20"/>
                <w:szCs w:val="22"/>
                <w:lang w:val="es-ES_tradnl" w:eastAsia="es-ES_tradnl"/>
              </w:rPr>
            </w:pPr>
            <w:r w:rsidRPr="009032CC">
              <w:rPr>
                <w:b/>
                <w:sz w:val="20"/>
                <w:szCs w:val="22"/>
                <w:lang w:val="es-ES_tradnl" w:eastAsia="es-ES_tradnl"/>
              </w:rPr>
              <w:t>4</w:t>
            </w:r>
          </w:p>
        </w:tc>
        <w:tc>
          <w:tcPr>
            <w:tcW w:w="379" w:type="pct"/>
            <w:tcBorders>
              <w:top w:val="single" w:sz="4" w:space="0" w:color="auto"/>
              <w:left w:val="nil"/>
              <w:bottom w:val="single" w:sz="4" w:space="0" w:color="auto"/>
              <w:right w:val="single" w:sz="4" w:space="0" w:color="auto"/>
            </w:tcBorders>
            <w:textDirection w:val="btLr"/>
            <w:vAlign w:val="bottom"/>
          </w:tcPr>
          <w:p w:rsidR="005739A3" w:rsidRPr="009032CC" w:rsidRDefault="005739A3" w:rsidP="009032CC">
            <w:pPr>
              <w:jc w:val="both"/>
              <w:rPr>
                <w:b/>
                <w:sz w:val="20"/>
                <w:szCs w:val="22"/>
                <w:lang w:val="es-ES_tradnl" w:eastAsia="es-ES_tradnl"/>
              </w:rPr>
            </w:pPr>
            <w:r w:rsidRPr="009032CC">
              <w:rPr>
                <w:b/>
                <w:sz w:val="20"/>
                <w:szCs w:val="22"/>
                <w:lang w:val="es-ES_tradnl" w:eastAsia="es-ES_tradnl"/>
              </w:rPr>
              <w:t>5</w:t>
            </w:r>
          </w:p>
        </w:tc>
        <w:tc>
          <w:tcPr>
            <w:tcW w:w="375" w:type="pct"/>
            <w:tcBorders>
              <w:top w:val="single" w:sz="4" w:space="0" w:color="auto"/>
              <w:left w:val="nil"/>
              <w:bottom w:val="single" w:sz="4" w:space="0" w:color="auto"/>
              <w:right w:val="single" w:sz="4" w:space="0" w:color="auto"/>
            </w:tcBorders>
            <w:textDirection w:val="btLr"/>
            <w:vAlign w:val="bottom"/>
          </w:tcPr>
          <w:p w:rsidR="005739A3" w:rsidRPr="009032CC" w:rsidRDefault="005739A3" w:rsidP="009032CC">
            <w:pPr>
              <w:jc w:val="both"/>
              <w:rPr>
                <w:b/>
                <w:sz w:val="20"/>
                <w:szCs w:val="22"/>
                <w:lang w:val="es-ES_tradnl" w:eastAsia="es-ES_tradnl"/>
              </w:rPr>
            </w:pPr>
            <w:r w:rsidRPr="009032CC">
              <w:rPr>
                <w:b/>
                <w:sz w:val="20"/>
                <w:szCs w:val="22"/>
                <w:lang w:val="es-ES_tradnl" w:eastAsia="es-ES_tradnl"/>
              </w:rPr>
              <w:t>6</w:t>
            </w:r>
          </w:p>
        </w:tc>
        <w:tc>
          <w:tcPr>
            <w:tcW w:w="375" w:type="pct"/>
            <w:tcBorders>
              <w:top w:val="single" w:sz="4" w:space="0" w:color="auto"/>
              <w:left w:val="nil"/>
              <w:bottom w:val="single" w:sz="4" w:space="0" w:color="auto"/>
              <w:right w:val="single" w:sz="4" w:space="0" w:color="auto"/>
            </w:tcBorders>
            <w:textDirection w:val="btLr"/>
            <w:vAlign w:val="bottom"/>
          </w:tcPr>
          <w:p w:rsidR="005739A3" w:rsidRPr="009032CC" w:rsidRDefault="005739A3" w:rsidP="009032CC">
            <w:pPr>
              <w:jc w:val="both"/>
              <w:rPr>
                <w:b/>
                <w:sz w:val="20"/>
                <w:szCs w:val="22"/>
                <w:lang w:val="es-ES_tradnl" w:eastAsia="es-ES_tradnl"/>
              </w:rPr>
            </w:pPr>
            <w:r w:rsidRPr="009032CC">
              <w:rPr>
                <w:b/>
                <w:sz w:val="20"/>
                <w:szCs w:val="22"/>
                <w:lang w:val="es-ES_tradnl" w:eastAsia="es-ES_tradnl"/>
              </w:rPr>
              <w:t>7</w:t>
            </w:r>
          </w:p>
        </w:tc>
        <w:tc>
          <w:tcPr>
            <w:tcW w:w="375" w:type="pct"/>
            <w:tcBorders>
              <w:top w:val="single" w:sz="4" w:space="0" w:color="auto"/>
              <w:left w:val="nil"/>
              <w:bottom w:val="single" w:sz="4" w:space="0" w:color="auto"/>
              <w:right w:val="single" w:sz="4" w:space="0" w:color="auto"/>
            </w:tcBorders>
            <w:textDirection w:val="btLr"/>
            <w:vAlign w:val="bottom"/>
          </w:tcPr>
          <w:p w:rsidR="005739A3" w:rsidRPr="009032CC" w:rsidRDefault="005739A3" w:rsidP="009032CC">
            <w:pPr>
              <w:jc w:val="both"/>
              <w:rPr>
                <w:b/>
                <w:sz w:val="20"/>
                <w:szCs w:val="22"/>
                <w:lang w:val="es-ES_tradnl" w:eastAsia="es-ES_tradnl"/>
              </w:rPr>
            </w:pPr>
            <w:r w:rsidRPr="009032CC">
              <w:rPr>
                <w:b/>
                <w:sz w:val="20"/>
                <w:szCs w:val="22"/>
                <w:lang w:val="es-ES_tradnl" w:eastAsia="es-ES_tradnl"/>
              </w:rPr>
              <w:t>8</w:t>
            </w:r>
          </w:p>
        </w:tc>
        <w:tc>
          <w:tcPr>
            <w:tcW w:w="376" w:type="pct"/>
            <w:tcBorders>
              <w:top w:val="single" w:sz="4" w:space="0" w:color="auto"/>
              <w:left w:val="nil"/>
              <w:bottom w:val="single" w:sz="4" w:space="0" w:color="auto"/>
              <w:right w:val="single" w:sz="4" w:space="0" w:color="auto"/>
            </w:tcBorders>
            <w:textDirection w:val="btLr"/>
            <w:vAlign w:val="bottom"/>
          </w:tcPr>
          <w:p w:rsidR="005739A3" w:rsidRPr="009032CC" w:rsidRDefault="005739A3" w:rsidP="009032CC">
            <w:pPr>
              <w:jc w:val="both"/>
              <w:rPr>
                <w:b/>
                <w:sz w:val="20"/>
                <w:szCs w:val="22"/>
                <w:lang w:val="es-ES_tradnl" w:eastAsia="es-ES_tradnl"/>
              </w:rPr>
            </w:pPr>
            <w:r w:rsidRPr="009032CC">
              <w:rPr>
                <w:b/>
                <w:sz w:val="20"/>
                <w:szCs w:val="22"/>
                <w:lang w:val="es-ES_tradnl" w:eastAsia="es-ES_tradnl"/>
              </w:rPr>
              <w:t>9</w:t>
            </w:r>
          </w:p>
        </w:tc>
      </w:tr>
      <w:tr w:rsidR="005739A3" w:rsidRPr="009032CC" w:rsidTr="00B75FA6">
        <w:trPr>
          <w:trHeight w:val="259"/>
        </w:trPr>
        <w:tc>
          <w:tcPr>
            <w:tcW w:w="409" w:type="pct"/>
            <w:tcBorders>
              <w:top w:val="nil"/>
              <w:left w:val="single" w:sz="8" w:space="0" w:color="auto"/>
              <w:bottom w:val="single" w:sz="4" w:space="0" w:color="auto"/>
              <w:right w:val="single" w:sz="4" w:space="0" w:color="auto"/>
            </w:tcBorders>
            <w:vAlign w:val="bottom"/>
          </w:tcPr>
          <w:p w:rsidR="005739A3" w:rsidRPr="009032CC" w:rsidRDefault="005739A3" w:rsidP="009032CC">
            <w:pPr>
              <w:jc w:val="both"/>
              <w:rPr>
                <w:sz w:val="20"/>
                <w:szCs w:val="22"/>
                <w:lang w:val="es-ES_tradnl" w:eastAsia="es-ES_tradnl"/>
              </w:rPr>
            </w:pPr>
          </w:p>
        </w:tc>
        <w:tc>
          <w:tcPr>
            <w:tcW w:w="1355" w:type="pct"/>
            <w:tcBorders>
              <w:top w:val="nil"/>
              <w:left w:val="nil"/>
              <w:bottom w:val="single" w:sz="4" w:space="0" w:color="auto"/>
              <w:right w:val="single" w:sz="4" w:space="0" w:color="auto"/>
            </w:tcBorders>
            <w:vAlign w:val="bottom"/>
          </w:tcPr>
          <w:p w:rsidR="005739A3" w:rsidRPr="009032CC" w:rsidRDefault="005739A3" w:rsidP="009032CC">
            <w:pPr>
              <w:jc w:val="both"/>
              <w:rPr>
                <w:sz w:val="20"/>
                <w:szCs w:val="22"/>
                <w:lang w:val="es-ES_tradnl" w:eastAsia="es-ES_tradnl"/>
              </w:rPr>
            </w:pPr>
            <w:r w:rsidRPr="009032CC">
              <w:rPr>
                <w:sz w:val="20"/>
                <w:szCs w:val="22"/>
                <w:lang w:val="es-ES_tradnl" w:eastAsia="es-ES_tradnl"/>
              </w:rPr>
              <w:t>Diseño de instrumentos de la fase 1</w:t>
            </w:r>
          </w:p>
        </w:tc>
        <w:tc>
          <w:tcPr>
            <w:tcW w:w="316" w:type="pct"/>
            <w:tcBorders>
              <w:top w:val="single" w:sz="4" w:space="0" w:color="auto"/>
              <w:left w:val="nil"/>
              <w:bottom w:val="single" w:sz="4" w:space="0" w:color="auto"/>
              <w:right w:val="single" w:sz="4" w:space="0" w:color="auto"/>
            </w:tcBorders>
            <w:shd w:val="clear" w:color="auto" w:fill="8DB3E2" w:themeFill="text2" w:themeFillTint="66"/>
            <w:vAlign w:val="bottom"/>
          </w:tcPr>
          <w:p w:rsidR="005739A3" w:rsidRPr="009032CC" w:rsidRDefault="005739A3" w:rsidP="009032CC">
            <w:pPr>
              <w:jc w:val="both"/>
              <w:rPr>
                <w:sz w:val="20"/>
                <w:szCs w:val="22"/>
                <w:lang w:val="es-ES_tradnl" w:eastAsia="es-ES_tradnl"/>
              </w:rPr>
            </w:pPr>
            <w:r w:rsidRPr="009032CC">
              <w:rPr>
                <w:sz w:val="20"/>
                <w:szCs w:val="22"/>
                <w:lang w:val="es-ES_tradnl" w:eastAsia="es-ES_tradnl"/>
              </w:rPr>
              <w:t> </w:t>
            </w:r>
          </w:p>
        </w:tc>
        <w:tc>
          <w:tcPr>
            <w:tcW w:w="303" w:type="pct"/>
            <w:tcBorders>
              <w:top w:val="single" w:sz="4" w:space="0" w:color="auto"/>
              <w:left w:val="nil"/>
              <w:bottom w:val="single" w:sz="4" w:space="0" w:color="auto"/>
              <w:right w:val="single" w:sz="4" w:space="0" w:color="auto"/>
            </w:tcBorders>
            <w:shd w:val="clear" w:color="auto" w:fill="auto"/>
            <w:vAlign w:val="bottom"/>
          </w:tcPr>
          <w:p w:rsidR="005739A3" w:rsidRPr="009032CC" w:rsidRDefault="005739A3" w:rsidP="009032CC">
            <w:pPr>
              <w:jc w:val="both"/>
              <w:rPr>
                <w:sz w:val="20"/>
                <w:szCs w:val="22"/>
                <w:lang w:val="es-ES_tradnl" w:eastAsia="es-ES_tradnl"/>
              </w:rPr>
            </w:pPr>
            <w:r w:rsidRPr="009032CC">
              <w:rPr>
                <w:sz w:val="20"/>
                <w:szCs w:val="22"/>
                <w:lang w:val="es-ES_tradnl" w:eastAsia="es-ES_tradnl"/>
              </w:rPr>
              <w:t> </w:t>
            </w:r>
          </w:p>
        </w:tc>
        <w:tc>
          <w:tcPr>
            <w:tcW w:w="363" w:type="pct"/>
            <w:tcBorders>
              <w:top w:val="single" w:sz="4" w:space="0" w:color="auto"/>
              <w:left w:val="nil"/>
              <w:bottom w:val="single" w:sz="4" w:space="0" w:color="auto"/>
              <w:right w:val="single" w:sz="4" w:space="0" w:color="auto"/>
            </w:tcBorders>
            <w:shd w:val="clear" w:color="auto" w:fill="auto"/>
            <w:vAlign w:val="bottom"/>
          </w:tcPr>
          <w:p w:rsidR="005739A3" w:rsidRPr="009032CC" w:rsidRDefault="005739A3" w:rsidP="009032CC">
            <w:pPr>
              <w:jc w:val="both"/>
              <w:rPr>
                <w:sz w:val="20"/>
                <w:szCs w:val="22"/>
                <w:lang w:val="es-ES_tradnl" w:eastAsia="es-ES_tradnl"/>
              </w:rPr>
            </w:pPr>
            <w:r w:rsidRPr="009032CC">
              <w:rPr>
                <w:sz w:val="20"/>
                <w:szCs w:val="22"/>
                <w:lang w:val="es-ES_tradnl" w:eastAsia="es-ES_tradnl"/>
              </w:rPr>
              <w:t> </w:t>
            </w:r>
          </w:p>
        </w:tc>
        <w:tc>
          <w:tcPr>
            <w:tcW w:w="374" w:type="pct"/>
            <w:tcBorders>
              <w:top w:val="single" w:sz="4" w:space="0" w:color="auto"/>
              <w:left w:val="nil"/>
              <w:bottom w:val="single" w:sz="4" w:space="0" w:color="auto"/>
              <w:right w:val="single" w:sz="4" w:space="0" w:color="auto"/>
            </w:tcBorders>
            <w:shd w:val="clear" w:color="auto" w:fill="auto"/>
            <w:vAlign w:val="bottom"/>
          </w:tcPr>
          <w:p w:rsidR="005739A3" w:rsidRPr="009032CC" w:rsidRDefault="005739A3" w:rsidP="009032CC">
            <w:pPr>
              <w:jc w:val="both"/>
              <w:rPr>
                <w:sz w:val="20"/>
                <w:szCs w:val="22"/>
                <w:lang w:val="es-ES_tradnl" w:eastAsia="es-ES_tradnl"/>
              </w:rPr>
            </w:pPr>
            <w:r w:rsidRPr="009032CC">
              <w:rPr>
                <w:sz w:val="20"/>
                <w:szCs w:val="22"/>
                <w:lang w:val="es-ES_tradnl" w:eastAsia="es-ES_tradnl"/>
              </w:rPr>
              <w:t> </w:t>
            </w:r>
          </w:p>
        </w:tc>
        <w:tc>
          <w:tcPr>
            <w:tcW w:w="379" w:type="pct"/>
            <w:tcBorders>
              <w:top w:val="single" w:sz="4" w:space="0" w:color="auto"/>
              <w:left w:val="nil"/>
              <w:bottom w:val="single" w:sz="4" w:space="0" w:color="auto"/>
              <w:right w:val="single" w:sz="4" w:space="0" w:color="auto"/>
            </w:tcBorders>
            <w:shd w:val="clear" w:color="auto" w:fill="auto"/>
            <w:vAlign w:val="bottom"/>
          </w:tcPr>
          <w:p w:rsidR="005739A3" w:rsidRPr="009032CC" w:rsidRDefault="005739A3" w:rsidP="009032CC">
            <w:pPr>
              <w:jc w:val="both"/>
              <w:rPr>
                <w:sz w:val="20"/>
                <w:szCs w:val="22"/>
                <w:lang w:val="es-ES_tradnl" w:eastAsia="es-ES_tradnl"/>
              </w:rPr>
            </w:pPr>
            <w:r w:rsidRPr="009032CC">
              <w:rPr>
                <w:sz w:val="20"/>
                <w:szCs w:val="22"/>
                <w:lang w:val="es-ES_tradnl" w:eastAsia="es-ES_tradnl"/>
              </w:rPr>
              <w:t> </w:t>
            </w:r>
          </w:p>
        </w:tc>
        <w:tc>
          <w:tcPr>
            <w:tcW w:w="375" w:type="pct"/>
            <w:tcBorders>
              <w:top w:val="single" w:sz="4" w:space="0" w:color="auto"/>
              <w:left w:val="nil"/>
              <w:bottom w:val="single" w:sz="4" w:space="0" w:color="auto"/>
              <w:right w:val="single" w:sz="4" w:space="0" w:color="auto"/>
            </w:tcBorders>
            <w:shd w:val="clear" w:color="auto" w:fill="auto"/>
            <w:vAlign w:val="bottom"/>
          </w:tcPr>
          <w:p w:rsidR="005739A3" w:rsidRPr="009032CC" w:rsidRDefault="005739A3" w:rsidP="009032CC">
            <w:pPr>
              <w:jc w:val="both"/>
              <w:rPr>
                <w:sz w:val="20"/>
                <w:szCs w:val="22"/>
                <w:lang w:val="es-ES_tradnl" w:eastAsia="es-ES_tradnl"/>
              </w:rPr>
            </w:pPr>
            <w:r w:rsidRPr="009032CC">
              <w:rPr>
                <w:sz w:val="20"/>
                <w:szCs w:val="22"/>
                <w:lang w:val="es-ES_tradnl" w:eastAsia="es-ES_tradnl"/>
              </w:rPr>
              <w:t> </w:t>
            </w:r>
          </w:p>
        </w:tc>
        <w:tc>
          <w:tcPr>
            <w:tcW w:w="375" w:type="pct"/>
            <w:tcBorders>
              <w:top w:val="single" w:sz="4" w:space="0" w:color="auto"/>
              <w:left w:val="nil"/>
              <w:bottom w:val="single" w:sz="4" w:space="0" w:color="auto"/>
              <w:right w:val="single" w:sz="4" w:space="0" w:color="auto"/>
            </w:tcBorders>
            <w:shd w:val="clear" w:color="auto" w:fill="auto"/>
            <w:vAlign w:val="bottom"/>
          </w:tcPr>
          <w:p w:rsidR="005739A3" w:rsidRPr="009032CC" w:rsidRDefault="005739A3" w:rsidP="009032CC">
            <w:pPr>
              <w:jc w:val="both"/>
              <w:rPr>
                <w:sz w:val="20"/>
                <w:szCs w:val="22"/>
                <w:lang w:val="es-ES_tradnl" w:eastAsia="es-ES_tradnl"/>
              </w:rPr>
            </w:pPr>
            <w:r w:rsidRPr="009032CC">
              <w:rPr>
                <w:sz w:val="20"/>
                <w:szCs w:val="22"/>
                <w:lang w:val="es-ES_tradnl" w:eastAsia="es-ES_tradnl"/>
              </w:rPr>
              <w:t> </w:t>
            </w:r>
          </w:p>
        </w:tc>
        <w:tc>
          <w:tcPr>
            <w:tcW w:w="375" w:type="pct"/>
            <w:tcBorders>
              <w:top w:val="single" w:sz="4" w:space="0" w:color="auto"/>
              <w:left w:val="nil"/>
              <w:bottom w:val="single" w:sz="4" w:space="0" w:color="auto"/>
              <w:right w:val="single" w:sz="4" w:space="0" w:color="auto"/>
            </w:tcBorders>
            <w:shd w:val="clear" w:color="auto" w:fill="auto"/>
            <w:vAlign w:val="bottom"/>
          </w:tcPr>
          <w:p w:rsidR="005739A3" w:rsidRPr="009032CC" w:rsidRDefault="005739A3" w:rsidP="009032CC">
            <w:pPr>
              <w:jc w:val="both"/>
              <w:rPr>
                <w:sz w:val="20"/>
                <w:szCs w:val="22"/>
                <w:lang w:val="es-ES_tradnl" w:eastAsia="es-ES_tradnl"/>
              </w:rPr>
            </w:pPr>
            <w:r w:rsidRPr="009032CC">
              <w:rPr>
                <w:sz w:val="20"/>
                <w:szCs w:val="22"/>
                <w:lang w:val="es-ES_tradnl" w:eastAsia="es-ES_tradnl"/>
              </w:rPr>
              <w:t> </w:t>
            </w:r>
          </w:p>
        </w:tc>
        <w:tc>
          <w:tcPr>
            <w:tcW w:w="376" w:type="pct"/>
            <w:tcBorders>
              <w:top w:val="single" w:sz="4" w:space="0" w:color="auto"/>
              <w:left w:val="nil"/>
              <w:bottom w:val="single" w:sz="4" w:space="0" w:color="auto"/>
              <w:right w:val="single" w:sz="4" w:space="0" w:color="auto"/>
            </w:tcBorders>
            <w:shd w:val="clear" w:color="auto" w:fill="auto"/>
            <w:vAlign w:val="bottom"/>
          </w:tcPr>
          <w:p w:rsidR="005739A3" w:rsidRPr="009032CC" w:rsidRDefault="005739A3" w:rsidP="009032CC">
            <w:pPr>
              <w:jc w:val="both"/>
              <w:rPr>
                <w:sz w:val="20"/>
                <w:szCs w:val="22"/>
                <w:lang w:val="es-ES_tradnl" w:eastAsia="es-ES_tradnl"/>
              </w:rPr>
            </w:pPr>
            <w:r w:rsidRPr="009032CC">
              <w:rPr>
                <w:sz w:val="20"/>
                <w:szCs w:val="22"/>
                <w:lang w:val="es-ES_tradnl" w:eastAsia="es-ES_tradnl"/>
              </w:rPr>
              <w:t> </w:t>
            </w:r>
          </w:p>
        </w:tc>
      </w:tr>
      <w:tr w:rsidR="005739A3" w:rsidRPr="009032CC" w:rsidTr="00B75FA6">
        <w:trPr>
          <w:trHeight w:val="269"/>
        </w:trPr>
        <w:tc>
          <w:tcPr>
            <w:tcW w:w="409" w:type="pct"/>
            <w:tcBorders>
              <w:top w:val="nil"/>
              <w:left w:val="single" w:sz="8" w:space="0" w:color="auto"/>
              <w:bottom w:val="single" w:sz="4" w:space="0" w:color="auto"/>
              <w:right w:val="single" w:sz="4" w:space="0" w:color="auto"/>
            </w:tcBorders>
            <w:vAlign w:val="bottom"/>
          </w:tcPr>
          <w:p w:rsidR="005739A3" w:rsidRPr="009032CC" w:rsidRDefault="005739A3" w:rsidP="009032CC">
            <w:pPr>
              <w:jc w:val="both"/>
              <w:rPr>
                <w:sz w:val="20"/>
                <w:szCs w:val="22"/>
                <w:lang w:val="es-ES_tradnl" w:eastAsia="es-ES_tradnl"/>
              </w:rPr>
            </w:pPr>
          </w:p>
        </w:tc>
        <w:tc>
          <w:tcPr>
            <w:tcW w:w="1355" w:type="pct"/>
            <w:tcBorders>
              <w:top w:val="nil"/>
              <w:left w:val="nil"/>
              <w:bottom w:val="single" w:sz="4" w:space="0" w:color="auto"/>
              <w:right w:val="single" w:sz="4" w:space="0" w:color="auto"/>
            </w:tcBorders>
            <w:vAlign w:val="bottom"/>
          </w:tcPr>
          <w:p w:rsidR="005739A3" w:rsidRPr="009032CC" w:rsidRDefault="005739A3" w:rsidP="009032CC">
            <w:pPr>
              <w:jc w:val="both"/>
              <w:rPr>
                <w:sz w:val="20"/>
                <w:szCs w:val="22"/>
                <w:lang w:val="es-ES_tradnl" w:eastAsia="es-ES_tradnl"/>
              </w:rPr>
            </w:pPr>
            <w:r w:rsidRPr="009032CC">
              <w:rPr>
                <w:sz w:val="20"/>
                <w:szCs w:val="22"/>
                <w:lang w:val="es-ES_tradnl" w:eastAsia="es-ES_tradnl"/>
              </w:rPr>
              <w:t>Prueba Piloto de Instrumentos</w:t>
            </w:r>
          </w:p>
        </w:tc>
        <w:tc>
          <w:tcPr>
            <w:tcW w:w="316" w:type="pct"/>
            <w:tcBorders>
              <w:top w:val="single" w:sz="4" w:space="0" w:color="auto"/>
              <w:left w:val="nil"/>
              <w:bottom w:val="single" w:sz="4" w:space="0" w:color="auto"/>
              <w:right w:val="single" w:sz="4" w:space="0" w:color="auto"/>
            </w:tcBorders>
            <w:shd w:val="clear" w:color="auto" w:fill="8DB3E2" w:themeFill="text2" w:themeFillTint="66"/>
            <w:vAlign w:val="bottom"/>
          </w:tcPr>
          <w:p w:rsidR="005739A3" w:rsidRPr="009032CC" w:rsidRDefault="005739A3" w:rsidP="009032CC">
            <w:pPr>
              <w:jc w:val="both"/>
              <w:rPr>
                <w:sz w:val="20"/>
                <w:szCs w:val="22"/>
                <w:lang w:val="es-ES_tradnl" w:eastAsia="es-ES_tradnl"/>
              </w:rPr>
            </w:pPr>
          </w:p>
        </w:tc>
        <w:tc>
          <w:tcPr>
            <w:tcW w:w="303" w:type="pct"/>
            <w:tcBorders>
              <w:top w:val="single" w:sz="4" w:space="0" w:color="auto"/>
              <w:left w:val="nil"/>
              <w:bottom w:val="single" w:sz="4" w:space="0" w:color="auto"/>
              <w:right w:val="single" w:sz="4" w:space="0" w:color="auto"/>
            </w:tcBorders>
            <w:shd w:val="clear" w:color="auto" w:fill="auto"/>
            <w:vAlign w:val="bottom"/>
          </w:tcPr>
          <w:p w:rsidR="005739A3" w:rsidRPr="009032CC" w:rsidRDefault="005739A3" w:rsidP="009032CC">
            <w:pPr>
              <w:jc w:val="both"/>
              <w:rPr>
                <w:sz w:val="20"/>
                <w:szCs w:val="22"/>
                <w:lang w:val="es-ES_tradnl" w:eastAsia="es-ES_tradnl"/>
              </w:rPr>
            </w:pPr>
          </w:p>
        </w:tc>
        <w:tc>
          <w:tcPr>
            <w:tcW w:w="363" w:type="pct"/>
            <w:tcBorders>
              <w:top w:val="single" w:sz="4" w:space="0" w:color="auto"/>
              <w:left w:val="nil"/>
              <w:bottom w:val="single" w:sz="4" w:space="0" w:color="auto"/>
              <w:right w:val="single" w:sz="4" w:space="0" w:color="auto"/>
            </w:tcBorders>
            <w:shd w:val="clear" w:color="auto" w:fill="auto"/>
            <w:vAlign w:val="bottom"/>
          </w:tcPr>
          <w:p w:rsidR="005739A3" w:rsidRPr="009032CC" w:rsidRDefault="005739A3" w:rsidP="009032CC">
            <w:pPr>
              <w:jc w:val="both"/>
              <w:rPr>
                <w:sz w:val="20"/>
                <w:szCs w:val="22"/>
                <w:lang w:val="es-ES_tradnl" w:eastAsia="es-ES_tradnl"/>
              </w:rPr>
            </w:pPr>
          </w:p>
        </w:tc>
        <w:tc>
          <w:tcPr>
            <w:tcW w:w="374" w:type="pct"/>
            <w:tcBorders>
              <w:top w:val="single" w:sz="4" w:space="0" w:color="auto"/>
              <w:left w:val="nil"/>
              <w:bottom w:val="single" w:sz="4" w:space="0" w:color="auto"/>
              <w:right w:val="single" w:sz="4" w:space="0" w:color="auto"/>
            </w:tcBorders>
            <w:shd w:val="clear" w:color="auto" w:fill="auto"/>
            <w:vAlign w:val="bottom"/>
          </w:tcPr>
          <w:p w:rsidR="005739A3" w:rsidRPr="009032CC" w:rsidRDefault="005739A3" w:rsidP="009032CC">
            <w:pPr>
              <w:jc w:val="both"/>
              <w:rPr>
                <w:sz w:val="20"/>
                <w:szCs w:val="22"/>
                <w:lang w:val="es-ES_tradnl" w:eastAsia="es-ES_tradnl"/>
              </w:rPr>
            </w:pPr>
          </w:p>
        </w:tc>
        <w:tc>
          <w:tcPr>
            <w:tcW w:w="379" w:type="pct"/>
            <w:tcBorders>
              <w:top w:val="single" w:sz="4" w:space="0" w:color="auto"/>
              <w:left w:val="nil"/>
              <w:bottom w:val="single" w:sz="4" w:space="0" w:color="auto"/>
              <w:right w:val="single" w:sz="4" w:space="0" w:color="auto"/>
            </w:tcBorders>
            <w:shd w:val="clear" w:color="auto" w:fill="auto"/>
            <w:vAlign w:val="bottom"/>
          </w:tcPr>
          <w:p w:rsidR="005739A3" w:rsidRPr="009032CC" w:rsidRDefault="005739A3" w:rsidP="009032CC">
            <w:pPr>
              <w:jc w:val="both"/>
              <w:rPr>
                <w:sz w:val="20"/>
                <w:szCs w:val="22"/>
                <w:lang w:val="es-ES_tradnl" w:eastAsia="es-ES_tradnl"/>
              </w:rPr>
            </w:pPr>
          </w:p>
        </w:tc>
        <w:tc>
          <w:tcPr>
            <w:tcW w:w="375" w:type="pct"/>
            <w:tcBorders>
              <w:top w:val="single" w:sz="4" w:space="0" w:color="auto"/>
              <w:left w:val="nil"/>
              <w:bottom w:val="single" w:sz="4" w:space="0" w:color="auto"/>
              <w:right w:val="single" w:sz="4" w:space="0" w:color="auto"/>
            </w:tcBorders>
            <w:shd w:val="clear" w:color="auto" w:fill="auto"/>
            <w:vAlign w:val="bottom"/>
          </w:tcPr>
          <w:p w:rsidR="005739A3" w:rsidRPr="009032CC" w:rsidRDefault="005739A3" w:rsidP="009032CC">
            <w:pPr>
              <w:jc w:val="both"/>
              <w:rPr>
                <w:sz w:val="20"/>
                <w:szCs w:val="22"/>
                <w:lang w:val="es-ES_tradnl" w:eastAsia="es-ES_tradnl"/>
              </w:rPr>
            </w:pPr>
          </w:p>
        </w:tc>
        <w:tc>
          <w:tcPr>
            <w:tcW w:w="375" w:type="pct"/>
            <w:tcBorders>
              <w:top w:val="single" w:sz="4" w:space="0" w:color="auto"/>
              <w:left w:val="nil"/>
              <w:bottom w:val="single" w:sz="4" w:space="0" w:color="auto"/>
              <w:right w:val="single" w:sz="4" w:space="0" w:color="auto"/>
            </w:tcBorders>
            <w:shd w:val="clear" w:color="auto" w:fill="auto"/>
            <w:vAlign w:val="bottom"/>
          </w:tcPr>
          <w:p w:rsidR="005739A3" w:rsidRPr="009032CC" w:rsidRDefault="005739A3" w:rsidP="009032CC">
            <w:pPr>
              <w:jc w:val="both"/>
              <w:rPr>
                <w:sz w:val="20"/>
                <w:szCs w:val="22"/>
                <w:lang w:val="es-ES_tradnl" w:eastAsia="es-ES_tradnl"/>
              </w:rPr>
            </w:pPr>
          </w:p>
        </w:tc>
        <w:tc>
          <w:tcPr>
            <w:tcW w:w="375" w:type="pct"/>
            <w:tcBorders>
              <w:top w:val="single" w:sz="4" w:space="0" w:color="auto"/>
              <w:left w:val="nil"/>
              <w:bottom w:val="single" w:sz="4" w:space="0" w:color="auto"/>
              <w:right w:val="single" w:sz="4" w:space="0" w:color="auto"/>
            </w:tcBorders>
            <w:shd w:val="clear" w:color="auto" w:fill="auto"/>
            <w:vAlign w:val="bottom"/>
          </w:tcPr>
          <w:p w:rsidR="005739A3" w:rsidRPr="009032CC" w:rsidRDefault="005739A3" w:rsidP="009032CC">
            <w:pPr>
              <w:jc w:val="both"/>
              <w:rPr>
                <w:sz w:val="20"/>
                <w:szCs w:val="22"/>
                <w:lang w:val="es-ES_tradnl" w:eastAsia="es-ES_tradnl"/>
              </w:rPr>
            </w:pPr>
          </w:p>
        </w:tc>
        <w:tc>
          <w:tcPr>
            <w:tcW w:w="376" w:type="pct"/>
            <w:tcBorders>
              <w:top w:val="single" w:sz="4" w:space="0" w:color="auto"/>
              <w:left w:val="nil"/>
              <w:bottom w:val="single" w:sz="4" w:space="0" w:color="auto"/>
              <w:right w:val="single" w:sz="4" w:space="0" w:color="auto"/>
            </w:tcBorders>
            <w:shd w:val="clear" w:color="auto" w:fill="auto"/>
            <w:vAlign w:val="bottom"/>
          </w:tcPr>
          <w:p w:rsidR="005739A3" w:rsidRPr="009032CC" w:rsidRDefault="005739A3" w:rsidP="009032CC">
            <w:pPr>
              <w:jc w:val="both"/>
              <w:rPr>
                <w:sz w:val="20"/>
                <w:szCs w:val="22"/>
                <w:lang w:val="es-ES_tradnl" w:eastAsia="es-ES_tradnl"/>
              </w:rPr>
            </w:pPr>
          </w:p>
        </w:tc>
      </w:tr>
      <w:tr w:rsidR="005739A3" w:rsidRPr="009032CC" w:rsidTr="00B75FA6">
        <w:trPr>
          <w:trHeight w:val="310"/>
        </w:trPr>
        <w:tc>
          <w:tcPr>
            <w:tcW w:w="409" w:type="pct"/>
            <w:tcBorders>
              <w:top w:val="nil"/>
              <w:left w:val="single" w:sz="8" w:space="0" w:color="auto"/>
              <w:bottom w:val="single" w:sz="4" w:space="0" w:color="auto"/>
              <w:right w:val="single" w:sz="4" w:space="0" w:color="auto"/>
            </w:tcBorders>
            <w:vAlign w:val="bottom"/>
          </w:tcPr>
          <w:p w:rsidR="005739A3" w:rsidRPr="009032CC" w:rsidRDefault="005739A3" w:rsidP="009032CC">
            <w:pPr>
              <w:jc w:val="both"/>
              <w:rPr>
                <w:sz w:val="20"/>
                <w:szCs w:val="22"/>
                <w:lang w:val="es-ES_tradnl" w:eastAsia="es-ES_tradnl"/>
              </w:rPr>
            </w:pPr>
          </w:p>
        </w:tc>
        <w:tc>
          <w:tcPr>
            <w:tcW w:w="1355" w:type="pct"/>
            <w:tcBorders>
              <w:top w:val="nil"/>
              <w:left w:val="nil"/>
              <w:bottom w:val="single" w:sz="4" w:space="0" w:color="auto"/>
              <w:right w:val="single" w:sz="4" w:space="0" w:color="auto"/>
            </w:tcBorders>
            <w:vAlign w:val="bottom"/>
          </w:tcPr>
          <w:p w:rsidR="005739A3" w:rsidRPr="009032CC" w:rsidRDefault="005739A3" w:rsidP="009032CC">
            <w:pPr>
              <w:jc w:val="both"/>
              <w:rPr>
                <w:sz w:val="20"/>
                <w:szCs w:val="22"/>
                <w:lang w:val="es-ES_tradnl" w:eastAsia="es-ES_tradnl"/>
              </w:rPr>
            </w:pPr>
            <w:r w:rsidRPr="009032CC">
              <w:rPr>
                <w:sz w:val="20"/>
                <w:szCs w:val="22"/>
                <w:lang w:val="es-ES_tradnl" w:eastAsia="es-ES_tradnl"/>
              </w:rPr>
              <w:t xml:space="preserve">Ajuste en los instrumentos </w:t>
            </w:r>
          </w:p>
        </w:tc>
        <w:tc>
          <w:tcPr>
            <w:tcW w:w="316" w:type="pct"/>
            <w:tcBorders>
              <w:top w:val="single" w:sz="4" w:space="0" w:color="auto"/>
              <w:left w:val="nil"/>
              <w:bottom w:val="single" w:sz="4" w:space="0" w:color="auto"/>
              <w:right w:val="single" w:sz="4" w:space="0" w:color="auto"/>
            </w:tcBorders>
            <w:shd w:val="clear" w:color="auto" w:fill="auto"/>
            <w:vAlign w:val="bottom"/>
          </w:tcPr>
          <w:p w:rsidR="005739A3" w:rsidRPr="009032CC" w:rsidRDefault="005739A3" w:rsidP="009032CC">
            <w:pPr>
              <w:jc w:val="both"/>
              <w:rPr>
                <w:sz w:val="20"/>
                <w:szCs w:val="22"/>
                <w:lang w:val="es-ES_tradnl" w:eastAsia="es-ES_tradnl"/>
              </w:rPr>
            </w:pPr>
          </w:p>
        </w:tc>
        <w:tc>
          <w:tcPr>
            <w:tcW w:w="303" w:type="pct"/>
            <w:tcBorders>
              <w:top w:val="single" w:sz="4" w:space="0" w:color="auto"/>
              <w:left w:val="nil"/>
              <w:bottom w:val="single" w:sz="4" w:space="0" w:color="auto"/>
              <w:right w:val="single" w:sz="4" w:space="0" w:color="auto"/>
            </w:tcBorders>
            <w:shd w:val="clear" w:color="auto" w:fill="8DB3E2" w:themeFill="text2" w:themeFillTint="66"/>
            <w:vAlign w:val="bottom"/>
          </w:tcPr>
          <w:p w:rsidR="005739A3" w:rsidRPr="009032CC" w:rsidRDefault="005739A3" w:rsidP="009032CC">
            <w:pPr>
              <w:jc w:val="both"/>
              <w:rPr>
                <w:sz w:val="20"/>
                <w:szCs w:val="22"/>
                <w:lang w:val="es-ES_tradnl" w:eastAsia="es-ES_tradnl"/>
              </w:rPr>
            </w:pPr>
          </w:p>
        </w:tc>
        <w:tc>
          <w:tcPr>
            <w:tcW w:w="363" w:type="pct"/>
            <w:tcBorders>
              <w:top w:val="single" w:sz="4" w:space="0" w:color="auto"/>
              <w:left w:val="nil"/>
              <w:bottom w:val="single" w:sz="4" w:space="0" w:color="auto"/>
              <w:right w:val="single" w:sz="4" w:space="0" w:color="auto"/>
            </w:tcBorders>
            <w:shd w:val="clear" w:color="auto" w:fill="auto"/>
            <w:vAlign w:val="bottom"/>
          </w:tcPr>
          <w:p w:rsidR="005739A3" w:rsidRPr="009032CC" w:rsidRDefault="005739A3" w:rsidP="009032CC">
            <w:pPr>
              <w:jc w:val="both"/>
              <w:rPr>
                <w:sz w:val="20"/>
                <w:szCs w:val="22"/>
                <w:lang w:val="es-ES_tradnl" w:eastAsia="es-ES_tradnl"/>
              </w:rPr>
            </w:pPr>
          </w:p>
        </w:tc>
        <w:tc>
          <w:tcPr>
            <w:tcW w:w="374" w:type="pct"/>
            <w:tcBorders>
              <w:top w:val="single" w:sz="4" w:space="0" w:color="auto"/>
              <w:left w:val="nil"/>
              <w:bottom w:val="single" w:sz="4" w:space="0" w:color="auto"/>
              <w:right w:val="single" w:sz="4" w:space="0" w:color="auto"/>
            </w:tcBorders>
            <w:shd w:val="clear" w:color="auto" w:fill="auto"/>
            <w:vAlign w:val="bottom"/>
          </w:tcPr>
          <w:p w:rsidR="005739A3" w:rsidRPr="009032CC" w:rsidRDefault="005739A3" w:rsidP="009032CC">
            <w:pPr>
              <w:jc w:val="both"/>
              <w:rPr>
                <w:sz w:val="20"/>
                <w:szCs w:val="22"/>
                <w:lang w:val="es-ES_tradnl" w:eastAsia="es-ES_tradnl"/>
              </w:rPr>
            </w:pPr>
          </w:p>
        </w:tc>
        <w:tc>
          <w:tcPr>
            <w:tcW w:w="379" w:type="pct"/>
            <w:tcBorders>
              <w:top w:val="single" w:sz="4" w:space="0" w:color="auto"/>
              <w:left w:val="nil"/>
              <w:bottom w:val="single" w:sz="4" w:space="0" w:color="auto"/>
              <w:right w:val="single" w:sz="4" w:space="0" w:color="auto"/>
            </w:tcBorders>
            <w:shd w:val="clear" w:color="auto" w:fill="auto"/>
            <w:vAlign w:val="bottom"/>
          </w:tcPr>
          <w:p w:rsidR="005739A3" w:rsidRPr="009032CC" w:rsidRDefault="005739A3" w:rsidP="009032CC">
            <w:pPr>
              <w:jc w:val="both"/>
              <w:rPr>
                <w:sz w:val="20"/>
                <w:szCs w:val="22"/>
                <w:lang w:val="es-ES_tradnl" w:eastAsia="es-ES_tradnl"/>
              </w:rPr>
            </w:pPr>
          </w:p>
        </w:tc>
        <w:tc>
          <w:tcPr>
            <w:tcW w:w="375" w:type="pct"/>
            <w:tcBorders>
              <w:top w:val="single" w:sz="4" w:space="0" w:color="auto"/>
              <w:left w:val="nil"/>
              <w:bottom w:val="single" w:sz="4" w:space="0" w:color="auto"/>
              <w:right w:val="single" w:sz="4" w:space="0" w:color="auto"/>
            </w:tcBorders>
            <w:shd w:val="clear" w:color="auto" w:fill="auto"/>
            <w:vAlign w:val="bottom"/>
          </w:tcPr>
          <w:p w:rsidR="005739A3" w:rsidRPr="009032CC" w:rsidRDefault="005739A3" w:rsidP="009032CC">
            <w:pPr>
              <w:jc w:val="both"/>
              <w:rPr>
                <w:sz w:val="20"/>
                <w:szCs w:val="22"/>
                <w:lang w:val="es-ES_tradnl" w:eastAsia="es-ES_tradnl"/>
              </w:rPr>
            </w:pPr>
          </w:p>
        </w:tc>
        <w:tc>
          <w:tcPr>
            <w:tcW w:w="375" w:type="pct"/>
            <w:tcBorders>
              <w:top w:val="single" w:sz="4" w:space="0" w:color="auto"/>
              <w:left w:val="nil"/>
              <w:bottom w:val="single" w:sz="4" w:space="0" w:color="auto"/>
              <w:right w:val="single" w:sz="4" w:space="0" w:color="auto"/>
            </w:tcBorders>
            <w:shd w:val="clear" w:color="auto" w:fill="auto"/>
            <w:vAlign w:val="bottom"/>
          </w:tcPr>
          <w:p w:rsidR="005739A3" w:rsidRPr="009032CC" w:rsidRDefault="005739A3" w:rsidP="009032CC">
            <w:pPr>
              <w:jc w:val="both"/>
              <w:rPr>
                <w:sz w:val="20"/>
                <w:szCs w:val="22"/>
                <w:lang w:val="es-ES_tradnl" w:eastAsia="es-ES_tradnl"/>
              </w:rPr>
            </w:pPr>
          </w:p>
        </w:tc>
        <w:tc>
          <w:tcPr>
            <w:tcW w:w="375" w:type="pct"/>
            <w:tcBorders>
              <w:top w:val="single" w:sz="4" w:space="0" w:color="auto"/>
              <w:left w:val="nil"/>
              <w:bottom w:val="single" w:sz="4" w:space="0" w:color="auto"/>
              <w:right w:val="single" w:sz="4" w:space="0" w:color="auto"/>
            </w:tcBorders>
            <w:shd w:val="clear" w:color="auto" w:fill="auto"/>
            <w:vAlign w:val="bottom"/>
          </w:tcPr>
          <w:p w:rsidR="005739A3" w:rsidRPr="009032CC" w:rsidRDefault="005739A3" w:rsidP="009032CC">
            <w:pPr>
              <w:jc w:val="both"/>
              <w:rPr>
                <w:sz w:val="20"/>
                <w:szCs w:val="22"/>
                <w:lang w:val="es-ES_tradnl" w:eastAsia="es-ES_tradnl"/>
              </w:rPr>
            </w:pPr>
          </w:p>
        </w:tc>
        <w:tc>
          <w:tcPr>
            <w:tcW w:w="376" w:type="pct"/>
            <w:tcBorders>
              <w:top w:val="single" w:sz="4" w:space="0" w:color="auto"/>
              <w:left w:val="nil"/>
              <w:bottom w:val="single" w:sz="4" w:space="0" w:color="auto"/>
              <w:right w:val="single" w:sz="4" w:space="0" w:color="auto"/>
            </w:tcBorders>
            <w:shd w:val="clear" w:color="auto" w:fill="auto"/>
            <w:vAlign w:val="bottom"/>
          </w:tcPr>
          <w:p w:rsidR="005739A3" w:rsidRPr="009032CC" w:rsidRDefault="005739A3" w:rsidP="009032CC">
            <w:pPr>
              <w:jc w:val="both"/>
              <w:rPr>
                <w:sz w:val="20"/>
                <w:szCs w:val="22"/>
                <w:lang w:val="es-ES_tradnl" w:eastAsia="es-ES_tradnl"/>
              </w:rPr>
            </w:pPr>
          </w:p>
        </w:tc>
      </w:tr>
      <w:tr w:rsidR="00B75FA6" w:rsidRPr="009032CC" w:rsidTr="00B75FA6">
        <w:trPr>
          <w:trHeight w:val="258"/>
        </w:trPr>
        <w:tc>
          <w:tcPr>
            <w:tcW w:w="409" w:type="pct"/>
            <w:tcBorders>
              <w:top w:val="nil"/>
              <w:left w:val="single" w:sz="8" w:space="0" w:color="auto"/>
              <w:bottom w:val="single" w:sz="4" w:space="0" w:color="auto"/>
              <w:right w:val="single" w:sz="4" w:space="0" w:color="auto"/>
            </w:tcBorders>
            <w:vAlign w:val="bottom"/>
          </w:tcPr>
          <w:p w:rsidR="005739A3" w:rsidRPr="009032CC" w:rsidRDefault="005739A3" w:rsidP="009032CC">
            <w:pPr>
              <w:jc w:val="both"/>
              <w:rPr>
                <w:sz w:val="20"/>
                <w:szCs w:val="22"/>
                <w:lang w:val="es-ES_tradnl" w:eastAsia="es-ES_tradnl"/>
              </w:rPr>
            </w:pPr>
          </w:p>
        </w:tc>
        <w:tc>
          <w:tcPr>
            <w:tcW w:w="1355" w:type="pct"/>
            <w:tcBorders>
              <w:top w:val="nil"/>
              <w:left w:val="nil"/>
              <w:bottom w:val="single" w:sz="4" w:space="0" w:color="auto"/>
              <w:right w:val="single" w:sz="4" w:space="0" w:color="auto"/>
            </w:tcBorders>
            <w:vAlign w:val="bottom"/>
          </w:tcPr>
          <w:p w:rsidR="005739A3" w:rsidRPr="009032CC" w:rsidRDefault="005739A3" w:rsidP="009032CC">
            <w:pPr>
              <w:jc w:val="both"/>
              <w:rPr>
                <w:sz w:val="20"/>
                <w:szCs w:val="22"/>
                <w:lang w:val="es-ES_tradnl" w:eastAsia="es-ES_tradnl"/>
              </w:rPr>
            </w:pPr>
            <w:r w:rsidRPr="009032CC">
              <w:rPr>
                <w:sz w:val="20"/>
                <w:szCs w:val="22"/>
                <w:lang w:val="es-ES_tradnl" w:eastAsia="es-ES_tradnl"/>
              </w:rPr>
              <w:t>Elaboración de marco teórico</w:t>
            </w:r>
          </w:p>
        </w:tc>
        <w:tc>
          <w:tcPr>
            <w:tcW w:w="316" w:type="pct"/>
            <w:tcBorders>
              <w:top w:val="nil"/>
              <w:left w:val="nil"/>
              <w:bottom w:val="single" w:sz="4" w:space="0" w:color="auto"/>
              <w:right w:val="single" w:sz="4" w:space="0" w:color="auto"/>
            </w:tcBorders>
            <w:shd w:val="clear" w:color="auto" w:fill="8DB3E2" w:themeFill="text2" w:themeFillTint="66"/>
            <w:vAlign w:val="bottom"/>
          </w:tcPr>
          <w:p w:rsidR="005739A3" w:rsidRPr="009032CC" w:rsidRDefault="005739A3" w:rsidP="009032CC">
            <w:pPr>
              <w:jc w:val="both"/>
              <w:rPr>
                <w:sz w:val="20"/>
                <w:szCs w:val="22"/>
                <w:lang w:val="es-ES_tradnl" w:eastAsia="es-ES_tradnl"/>
              </w:rPr>
            </w:pPr>
            <w:r w:rsidRPr="009032CC">
              <w:rPr>
                <w:sz w:val="20"/>
                <w:szCs w:val="22"/>
                <w:lang w:val="es-ES_tradnl" w:eastAsia="es-ES_tradnl"/>
              </w:rPr>
              <w:t> </w:t>
            </w:r>
          </w:p>
        </w:tc>
        <w:tc>
          <w:tcPr>
            <w:tcW w:w="303" w:type="pct"/>
            <w:tcBorders>
              <w:top w:val="nil"/>
              <w:left w:val="nil"/>
              <w:bottom w:val="single" w:sz="4" w:space="0" w:color="auto"/>
              <w:right w:val="single" w:sz="4" w:space="0" w:color="auto"/>
            </w:tcBorders>
            <w:shd w:val="clear" w:color="auto" w:fill="8DB3E2" w:themeFill="text2" w:themeFillTint="66"/>
            <w:vAlign w:val="bottom"/>
          </w:tcPr>
          <w:p w:rsidR="005739A3" w:rsidRPr="009032CC" w:rsidRDefault="005739A3" w:rsidP="009032CC">
            <w:pPr>
              <w:jc w:val="both"/>
              <w:rPr>
                <w:sz w:val="20"/>
                <w:szCs w:val="22"/>
                <w:lang w:val="es-ES_tradnl" w:eastAsia="es-ES_tradnl"/>
              </w:rPr>
            </w:pPr>
            <w:r w:rsidRPr="009032CC">
              <w:rPr>
                <w:sz w:val="20"/>
                <w:szCs w:val="22"/>
                <w:lang w:val="es-ES_tradnl" w:eastAsia="es-ES_tradnl"/>
              </w:rPr>
              <w:t> </w:t>
            </w:r>
          </w:p>
        </w:tc>
        <w:tc>
          <w:tcPr>
            <w:tcW w:w="363" w:type="pct"/>
            <w:tcBorders>
              <w:top w:val="nil"/>
              <w:left w:val="nil"/>
              <w:bottom w:val="single" w:sz="4" w:space="0" w:color="auto"/>
              <w:right w:val="single" w:sz="4" w:space="0" w:color="auto"/>
            </w:tcBorders>
            <w:shd w:val="clear" w:color="auto" w:fill="8DB3E2" w:themeFill="text2" w:themeFillTint="66"/>
            <w:vAlign w:val="bottom"/>
          </w:tcPr>
          <w:p w:rsidR="005739A3" w:rsidRPr="009032CC" w:rsidRDefault="005739A3" w:rsidP="009032CC">
            <w:pPr>
              <w:jc w:val="both"/>
              <w:rPr>
                <w:sz w:val="20"/>
                <w:szCs w:val="22"/>
                <w:lang w:val="es-ES_tradnl" w:eastAsia="es-ES_tradnl"/>
              </w:rPr>
            </w:pPr>
            <w:r w:rsidRPr="009032CC">
              <w:rPr>
                <w:sz w:val="20"/>
                <w:szCs w:val="22"/>
                <w:lang w:val="es-ES_tradnl" w:eastAsia="es-ES_tradnl"/>
              </w:rPr>
              <w:t> </w:t>
            </w:r>
          </w:p>
        </w:tc>
        <w:tc>
          <w:tcPr>
            <w:tcW w:w="374" w:type="pct"/>
            <w:tcBorders>
              <w:top w:val="nil"/>
              <w:left w:val="nil"/>
              <w:bottom w:val="single" w:sz="4" w:space="0" w:color="auto"/>
              <w:right w:val="single" w:sz="4" w:space="0" w:color="auto"/>
            </w:tcBorders>
            <w:shd w:val="clear" w:color="auto" w:fill="8DB3E2" w:themeFill="text2" w:themeFillTint="66"/>
            <w:vAlign w:val="bottom"/>
          </w:tcPr>
          <w:p w:rsidR="005739A3" w:rsidRPr="009032CC" w:rsidRDefault="005739A3" w:rsidP="009032CC">
            <w:pPr>
              <w:jc w:val="both"/>
              <w:rPr>
                <w:sz w:val="20"/>
                <w:szCs w:val="22"/>
                <w:lang w:val="es-ES_tradnl" w:eastAsia="es-ES_tradnl"/>
              </w:rPr>
            </w:pPr>
            <w:r w:rsidRPr="009032CC">
              <w:rPr>
                <w:sz w:val="20"/>
                <w:szCs w:val="22"/>
                <w:lang w:val="es-ES_tradnl" w:eastAsia="es-ES_tradnl"/>
              </w:rPr>
              <w:t> </w:t>
            </w:r>
          </w:p>
        </w:tc>
        <w:tc>
          <w:tcPr>
            <w:tcW w:w="379" w:type="pct"/>
            <w:tcBorders>
              <w:top w:val="nil"/>
              <w:left w:val="nil"/>
              <w:bottom w:val="single" w:sz="4" w:space="0" w:color="auto"/>
              <w:right w:val="single" w:sz="4" w:space="0" w:color="auto"/>
            </w:tcBorders>
            <w:shd w:val="clear" w:color="auto" w:fill="auto"/>
            <w:vAlign w:val="bottom"/>
          </w:tcPr>
          <w:p w:rsidR="005739A3" w:rsidRPr="009032CC" w:rsidRDefault="005739A3" w:rsidP="009032CC">
            <w:pPr>
              <w:jc w:val="both"/>
              <w:rPr>
                <w:sz w:val="20"/>
                <w:szCs w:val="22"/>
                <w:lang w:val="es-ES_tradnl" w:eastAsia="es-ES_tradnl"/>
              </w:rPr>
            </w:pPr>
            <w:r w:rsidRPr="009032CC">
              <w:rPr>
                <w:sz w:val="20"/>
                <w:szCs w:val="22"/>
                <w:lang w:val="es-ES_tradnl" w:eastAsia="es-ES_tradnl"/>
              </w:rPr>
              <w:t> </w:t>
            </w:r>
          </w:p>
        </w:tc>
        <w:tc>
          <w:tcPr>
            <w:tcW w:w="375" w:type="pct"/>
            <w:tcBorders>
              <w:top w:val="nil"/>
              <w:left w:val="nil"/>
              <w:bottom w:val="single" w:sz="4" w:space="0" w:color="auto"/>
              <w:right w:val="single" w:sz="4" w:space="0" w:color="auto"/>
            </w:tcBorders>
            <w:shd w:val="clear" w:color="auto" w:fill="auto"/>
            <w:vAlign w:val="bottom"/>
          </w:tcPr>
          <w:p w:rsidR="005739A3" w:rsidRPr="009032CC" w:rsidRDefault="005739A3" w:rsidP="009032CC">
            <w:pPr>
              <w:jc w:val="both"/>
              <w:rPr>
                <w:sz w:val="20"/>
                <w:szCs w:val="22"/>
                <w:lang w:val="es-ES_tradnl" w:eastAsia="es-ES_tradnl"/>
              </w:rPr>
            </w:pPr>
            <w:r w:rsidRPr="009032CC">
              <w:rPr>
                <w:sz w:val="20"/>
                <w:szCs w:val="22"/>
                <w:lang w:val="es-ES_tradnl" w:eastAsia="es-ES_tradnl"/>
              </w:rPr>
              <w:t> </w:t>
            </w:r>
          </w:p>
        </w:tc>
        <w:tc>
          <w:tcPr>
            <w:tcW w:w="375" w:type="pct"/>
            <w:tcBorders>
              <w:top w:val="nil"/>
              <w:left w:val="nil"/>
              <w:bottom w:val="single" w:sz="4" w:space="0" w:color="auto"/>
              <w:right w:val="single" w:sz="4" w:space="0" w:color="auto"/>
            </w:tcBorders>
            <w:shd w:val="clear" w:color="auto" w:fill="auto"/>
            <w:vAlign w:val="bottom"/>
          </w:tcPr>
          <w:p w:rsidR="005739A3" w:rsidRPr="009032CC" w:rsidRDefault="005739A3" w:rsidP="009032CC">
            <w:pPr>
              <w:jc w:val="both"/>
              <w:rPr>
                <w:sz w:val="20"/>
                <w:szCs w:val="22"/>
                <w:lang w:val="es-ES_tradnl" w:eastAsia="es-ES_tradnl"/>
              </w:rPr>
            </w:pPr>
            <w:r w:rsidRPr="009032CC">
              <w:rPr>
                <w:sz w:val="20"/>
                <w:szCs w:val="22"/>
                <w:lang w:val="es-ES_tradnl" w:eastAsia="es-ES_tradnl"/>
              </w:rPr>
              <w:t> </w:t>
            </w:r>
          </w:p>
        </w:tc>
        <w:tc>
          <w:tcPr>
            <w:tcW w:w="375" w:type="pct"/>
            <w:tcBorders>
              <w:top w:val="nil"/>
              <w:left w:val="nil"/>
              <w:bottom w:val="single" w:sz="4" w:space="0" w:color="auto"/>
              <w:right w:val="single" w:sz="4" w:space="0" w:color="auto"/>
            </w:tcBorders>
            <w:shd w:val="clear" w:color="auto" w:fill="auto"/>
            <w:vAlign w:val="bottom"/>
          </w:tcPr>
          <w:p w:rsidR="005739A3" w:rsidRPr="009032CC" w:rsidRDefault="005739A3" w:rsidP="009032CC">
            <w:pPr>
              <w:jc w:val="both"/>
              <w:rPr>
                <w:sz w:val="20"/>
                <w:szCs w:val="22"/>
                <w:lang w:val="es-ES_tradnl" w:eastAsia="es-ES_tradnl"/>
              </w:rPr>
            </w:pPr>
            <w:r w:rsidRPr="009032CC">
              <w:rPr>
                <w:sz w:val="20"/>
                <w:szCs w:val="22"/>
                <w:lang w:val="es-ES_tradnl" w:eastAsia="es-ES_tradnl"/>
              </w:rPr>
              <w:t> </w:t>
            </w:r>
          </w:p>
        </w:tc>
        <w:tc>
          <w:tcPr>
            <w:tcW w:w="376" w:type="pct"/>
            <w:tcBorders>
              <w:top w:val="nil"/>
              <w:left w:val="nil"/>
              <w:bottom w:val="single" w:sz="4" w:space="0" w:color="auto"/>
              <w:right w:val="single" w:sz="4" w:space="0" w:color="auto"/>
            </w:tcBorders>
            <w:shd w:val="clear" w:color="auto" w:fill="auto"/>
            <w:vAlign w:val="bottom"/>
          </w:tcPr>
          <w:p w:rsidR="005739A3" w:rsidRPr="009032CC" w:rsidRDefault="005739A3" w:rsidP="009032CC">
            <w:pPr>
              <w:jc w:val="both"/>
              <w:rPr>
                <w:sz w:val="20"/>
                <w:szCs w:val="22"/>
                <w:lang w:val="es-ES_tradnl" w:eastAsia="es-ES_tradnl"/>
              </w:rPr>
            </w:pPr>
            <w:r w:rsidRPr="009032CC">
              <w:rPr>
                <w:sz w:val="20"/>
                <w:szCs w:val="22"/>
                <w:lang w:val="es-ES_tradnl" w:eastAsia="es-ES_tradnl"/>
              </w:rPr>
              <w:t> </w:t>
            </w:r>
          </w:p>
        </w:tc>
      </w:tr>
      <w:tr w:rsidR="005739A3" w:rsidRPr="009032CC" w:rsidTr="00B75FA6">
        <w:trPr>
          <w:trHeight w:val="312"/>
        </w:trPr>
        <w:tc>
          <w:tcPr>
            <w:tcW w:w="409" w:type="pct"/>
            <w:tcBorders>
              <w:top w:val="nil"/>
              <w:left w:val="single" w:sz="8" w:space="0" w:color="auto"/>
              <w:bottom w:val="single" w:sz="4" w:space="0" w:color="auto"/>
              <w:right w:val="single" w:sz="4" w:space="0" w:color="auto"/>
            </w:tcBorders>
            <w:vAlign w:val="bottom"/>
          </w:tcPr>
          <w:p w:rsidR="005739A3" w:rsidRPr="009032CC" w:rsidRDefault="005739A3" w:rsidP="009032CC">
            <w:pPr>
              <w:jc w:val="both"/>
              <w:rPr>
                <w:sz w:val="20"/>
                <w:szCs w:val="22"/>
                <w:lang w:val="es-ES_tradnl" w:eastAsia="es-ES_tradnl"/>
              </w:rPr>
            </w:pPr>
          </w:p>
        </w:tc>
        <w:tc>
          <w:tcPr>
            <w:tcW w:w="1355" w:type="pct"/>
            <w:tcBorders>
              <w:top w:val="nil"/>
              <w:left w:val="nil"/>
              <w:bottom w:val="single" w:sz="4" w:space="0" w:color="auto"/>
              <w:right w:val="single" w:sz="4" w:space="0" w:color="auto"/>
            </w:tcBorders>
            <w:vAlign w:val="bottom"/>
          </w:tcPr>
          <w:p w:rsidR="005739A3" w:rsidRPr="009032CC" w:rsidRDefault="005739A3" w:rsidP="009032CC">
            <w:pPr>
              <w:jc w:val="both"/>
              <w:rPr>
                <w:sz w:val="20"/>
                <w:szCs w:val="22"/>
                <w:lang w:val="es-ES_tradnl" w:eastAsia="es-ES_tradnl"/>
              </w:rPr>
            </w:pPr>
            <w:r w:rsidRPr="009032CC">
              <w:rPr>
                <w:sz w:val="20"/>
                <w:szCs w:val="22"/>
                <w:lang w:val="es-ES_tradnl" w:eastAsia="es-ES_tradnl"/>
              </w:rPr>
              <w:t>Aplicación del instrumento</w:t>
            </w:r>
          </w:p>
        </w:tc>
        <w:tc>
          <w:tcPr>
            <w:tcW w:w="316" w:type="pct"/>
            <w:tcBorders>
              <w:top w:val="nil"/>
              <w:left w:val="nil"/>
              <w:bottom w:val="single" w:sz="4" w:space="0" w:color="auto"/>
              <w:right w:val="single" w:sz="4" w:space="0" w:color="auto"/>
            </w:tcBorders>
            <w:shd w:val="clear" w:color="auto" w:fill="auto"/>
            <w:vAlign w:val="bottom"/>
          </w:tcPr>
          <w:p w:rsidR="005739A3" w:rsidRPr="009032CC" w:rsidRDefault="005739A3" w:rsidP="009032CC">
            <w:pPr>
              <w:jc w:val="both"/>
              <w:rPr>
                <w:sz w:val="20"/>
                <w:szCs w:val="22"/>
                <w:lang w:val="es-ES_tradnl" w:eastAsia="es-ES_tradnl"/>
              </w:rPr>
            </w:pPr>
          </w:p>
        </w:tc>
        <w:tc>
          <w:tcPr>
            <w:tcW w:w="303" w:type="pct"/>
            <w:tcBorders>
              <w:top w:val="nil"/>
              <w:left w:val="nil"/>
              <w:bottom w:val="single" w:sz="4" w:space="0" w:color="auto"/>
              <w:right w:val="single" w:sz="4" w:space="0" w:color="auto"/>
            </w:tcBorders>
            <w:shd w:val="clear" w:color="auto" w:fill="8DB3E2" w:themeFill="text2" w:themeFillTint="66"/>
            <w:vAlign w:val="bottom"/>
          </w:tcPr>
          <w:p w:rsidR="005739A3" w:rsidRPr="009032CC" w:rsidRDefault="005739A3" w:rsidP="009032CC">
            <w:pPr>
              <w:jc w:val="both"/>
              <w:rPr>
                <w:sz w:val="20"/>
                <w:szCs w:val="22"/>
                <w:lang w:val="es-ES_tradnl" w:eastAsia="es-ES_tradnl"/>
              </w:rPr>
            </w:pPr>
          </w:p>
        </w:tc>
        <w:tc>
          <w:tcPr>
            <w:tcW w:w="363" w:type="pct"/>
            <w:tcBorders>
              <w:top w:val="nil"/>
              <w:left w:val="nil"/>
              <w:bottom w:val="single" w:sz="4" w:space="0" w:color="auto"/>
              <w:right w:val="single" w:sz="4" w:space="0" w:color="auto"/>
            </w:tcBorders>
            <w:shd w:val="clear" w:color="auto" w:fill="8DB3E2" w:themeFill="text2" w:themeFillTint="66"/>
            <w:vAlign w:val="bottom"/>
          </w:tcPr>
          <w:p w:rsidR="005739A3" w:rsidRPr="009032CC" w:rsidRDefault="005739A3" w:rsidP="009032CC">
            <w:pPr>
              <w:jc w:val="both"/>
              <w:rPr>
                <w:sz w:val="20"/>
                <w:szCs w:val="22"/>
                <w:lang w:val="es-ES_tradnl" w:eastAsia="es-ES_tradnl"/>
              </w:rPr>
            </w:pPr>
          </w:p>
        </w:tc>
        <w:tc>
          <w:tcPr>
            <w:tcW w:w="374" w:type="pct"/>
            <w:tcBorders>
              <w:top w:val="nil"/>
              <w:left w:val="nil"/>
              <w:bottom w:val="single" w:sz="4" w:space="0" w:color="auto"/>
              <w:right w:val="single" w:sz="4" w:space="0" w:color="auto"/>
            </w:tcBorders>
            <w:shd w:val="clear" w:color="auto" w:fill="8DB3E2" w:themeFill="text2" w:themeFillTint="66"/>
            <w:vAlign w:val="bottom"/>
          </w:tcPr>
          <w:p w:rsidR="005739A3" w:rsidRPr="009032CC" w:rsidRDefault="005739A3" w:rsidP="009032CC">
            <w:pPr>
              <w:jc w:val="both"/>
              <w:rPr>
                <w:sz w:val="20"/>
                <w:szCs w:val="22"/>
                <w:lang w:val="es-ES_tradnl" w:eastAsia="es-ES_tradnl"/>
              </w:rPr>
            </w:pPr>
          </w:p>
        </w:tc>
        <w:tc>
          <w:tcPr>
            <w:tcW w:w="379" w:type="pct"/>
            <w:tcBorders>
              <w:top w:val="nil"/>
              <w:left w:val="nil"/>
              <w:bottom w:val="single" w:sz="4" w:space="0" w:color="auto"/>
              <w:right w:val="single" w:sz="4" w:space="0" w:color="auto"/>
            </w:tcBorders>
            <w:shd w:val="clear" w:color="auto" w:fill="auto"/>
            <w:vAlign w:val="bottom"/>
          </w:tcPr>
          <w:p w:rsidR="005739A3" w:rsidRPr="009032CC" w:rsidRDefault="005739A3" w:rsidP="009032CC">
            <w:pPr>
              <w:jc w:val="both"/>
              <w:rPr>
                <w:sz w:val="20"/>
                <w:szCs w:val="22"/>
                <w:lang w:val="es-ES_tradnl" w:eastAsia="es-ES_tradnl"/>
              </w:rPr>
            </w:pPr>
          </w:p>
        </w:tc>
        <w:tc>
          <w:tcPr>
            <w:tcW w:w="375" w:type="pct"/>
            <w:tcBorders>
              <w:top w:val="nil"/>
              <w:left w:val="nil"/>
              <w:bottom w:val="single" w:sz="4" w:space="0" w:color="auto"/>
              <w:right w:val="single" w:sz="4" w:space="0" w:color="auto"/>
            </w:tcBorders>
            <w:shd w:val="clear" w:color="auto" w:fill="auto"/>
            <w:vAlign w:val="bottom"/>
          </w:tcPr>
          <w:p w:rsidR="005739A3" w:rsidRPr="009032CC" w:rsidRDefault="005739A3" w:rsidP="009032CC">
            <w:pPr>
              <w:jc w:val="both"/>
              <w:rPr>
                <w:sz w:val="20"/>
                <w:szCs w:val="22"/>
                <w:lang w:val="es-ES_tradnl" w:eastAsia="es-ES_tradnl"/>
              </w:rPr>
            </w:pPr>
          </w:p>
        </w:tc>
        <w:tc>
          <w:tcPr>
            <w:tcW w:w="375" w:type="pct"/>
            <w:tcBorders>
              <w:top w:val="nil"/>
              <w:left w:val="nil"/>
              <w:bottom w:val="single" w:sz="4" w:space="0" w:color="auto"/>
              <w:right w:val="single" w:sz="4" w:space="0" w:color="auto"/>
            </w:tcBorders>
            <w:shd w:val="clear" w:color="auto" w:fill="auto"/>
            <w:vAlign w:val="bottom"/>
          </w:tcPr>
          <w:p w:rsidR="005739A3" w:rsidRPr="009032CC" w:rsidRDefault="005739A3" w:rsidP="009032CC">
            <w:pPr>
              <w:jc w:val="both"/>
              <w:rPr>
                <w:sz w:val="20"/>
                <w:szCs w:val="22"/>
                <w:lang w:val="es-ES_tradnl" w:eastAsia="es-ES_tradnl"/>
              </w:rPr>
            </w:pPr>
          </w:p>
        </w:tc>
        <w:tc>
          <w:tcPr>
            <w:tcW w:w="375" w:type="pct"/>
            <w:tcBorders>
              <w:top w:val="nil"/>
              <w:left w:val="nil"/>
              <w:bottom w:val="single" w:sz="4" w:space="0" w:color="auto"/>
              <w:right w:val="single" w:sz="4" w:space="0" w:color="auto"/>
            </w:tcBorders>
            <w:shd w:val="clear" w:color="auto" w:fill="auto"/>
            <w:vAlign w:val="bottom"/>
          </w:tcPr>
          <w:p w:rsidR="005739A3" w:rsidRPr="009032CC" w:rsidRDefault="005739A3" w:rsidP="009032CC">
            <w:pPr>
              <w:jc w:val="both"/>
              <w:rPr>
                <w:sz w:val="20"/>
                <w:szCs w:val="22"/>
                <w:lang w:val="es-ES_tradnl" w:eastAsia="es-ES_tradnl"/>
              </w:rPr>
            </w:pPr>
          </w:p>
        </w:tc>
        <w:tc>
          <w:tcPr>
            <w:tcW w:w="376" w:type="pct"/>
            <w:tcBorders>
              <w:top w:val="nil"/>
              <w:left w:val="nil"/>
              <w:bottom w:val="single" w:sz="4" w:space="0" w:color="auto"/>
              <w:right w:val="single" w:sz="4" w:space="0" w:color="auto"/>
            </w:tcBorders>
            <w:shd w:val="clear" w:color="auto" w:fill="auto"/>
            <w:vAlign w:val="bottom"/>
          </w:tcPr>
          <w:p w:rsidR="005739A3" w:rsidRPr="009032CC" w:rsidRDefault="005739A3" w:rsidP="009032CC">
            <w:pPr>
              <w:jc w:val="both"/>
              <w:rPr>
                <w:sz w:val="20"/>
                <w:szCs w:val="22"/>
                <w:lang w:val="es-ES_tradnl" w:eastAsia="es-ES_tradnl"/>
              </w:rPr>
            </w:pPr>
          </w:p>
        </w:tc>
      </w:tr>
      <w:tr w:rsidR="00B75FA6" w:rsidRPr="009032CC" w:rsidTr="00B75FA6">
        <w:trPr>
          <w:trHeight w:val="312"/>
        </w:trPr>
        <w:tc>
          <w:tcPr>
            <w:tcW w:w="409" w:type="pct"/>
            <w:tcBorders>
              <w:top w:val="nil"/>
              <w:left w:val="single" w:sz="8" w:space="0" w:color="auto"/>
              <w:bottom w:val="single" w:sz="4" w:space="0" w:color="auto"/>
              <w:right w:val="single" w:sz="4" w:space="0" w:color="auto"/>
            </w:tcBorders>
            <w:vAlign w:val="bottom"/>
          </w:tcPr>
          <w:p w:rsidR="005739A3" w:rsidRPr="009032CC" w:rsidRDefault="005739A3" w:rsidP="009032CC">
            <w:pPr>
              <w:jc w:val="both"/>
              <w:rPr>
                <w:sz w:val="20"/>
                <w:szCs w:val="22"/>
                <w:lang w:val="es-ES_tradnl" w:eastAsia="es-ES_tradnl"/>
              </w:rPr>
            </w:pPr>
          </w:p>
        </w:tc>
        <w:tc>
          <w:tcPr>
            <w:tcW w:w="1355" w:type="pct"/>
            <w:tcBorders>
              <w:top w:val="nil"/>
              <w:left w:val="nil"/>
              <w:bottom w:val="single" w:sz="4" w:space="0" w:color="auto"/>
              <w:right w:val="single" w:sz="4" w:space="0" w:color="auto"/>
            </w:tcBorders>
            <w:vAlign w:val="bottom"/>
          </w:tcPr>
          <w:p w:rsidR="005739A3" w:rsidRPr="009032CC" w:rsidRDefault="005739A3" w:rsidP="009032CC">
            <w:pPr>
              <w:jc w:val="both"/>
              <w:rPr>
                <w:sz w:val="20"/>
                <w:szCs w:val="22"/>
                <w:lang w:val="es-ES_tradnl" w:eastAsia="es-ES_tradnl"/>
              </w:rPr>
            </w:pPr>
            <w:r w:rsidRPr="009032CC">
              <w:rPr>
                <w:sz w:val="20"/>
                <w:szCs w:val="22"/>
                <w:lang w:val="es-ES_tradnl" w:eastAsia="es-ES_tradnl"/>
              </w:rPr>
              <w:t>Recopilación de la información</w:t>
            </w:r>
          </w:p>
        </w:tc>
        <w:tc>
          <w:tcPr>
            <w:tcW w:w="316" w:type="pct"/>
            <w:tcBorders>
              <w:top w:val="nil"/>
              <w:left w:val="nil"/>
              <w:bottom w:val="single" w:sz="4" w:space="0" w:color="auto"/>
              <w:right w:val="single" w:sz="4" w:space="0" w:color="auto"/>
            </w:tcBorders>
            <w:shd w:val="clear" w:color="auto" w:fill="auto"/>
            <w:vAlign w:val="bottom"/>
          </w:tcPr>
          <w:p w:rsidR="005739A3" w:rsidRPr="009032CC" w:rsidRDefault="005739A3" w:rsidP="009032CC">
            <w:pPr>
              <w:jc w:val="both"/>
              <w:rPr>
                <w:sz w:val="20"/>
                <w:szCs w:val="22"/>
                <w:lang w:val="es-ES_tradnl" w:eastAsia="es-ES_tradnl"/>
              </w:rPr>
            </w:pPr>
          </w:p>
        </w:tc>
        <w:tc>
          <w:tcPr>
            <w:tcW w:w="303" w:type="pct"/>
            <w:tcBorders>
              <w:top w:val="nil"/>
              <w:left w:val="nil"/>
              <w:bottom w:val="single" w:sz="4" w:space="0" w:color="auto"/>
              <w:right w:val="single" w:sz="4" w:space="0" w:color="auto"/>
            </w:tcBorders>
            <w:shd w:val="clear" w:color="auto" w:fill="8DB3E2" w:themeFill="text2" w:themeFillTint="66"/>
            <w:vAlign w:val="bottom"/>
          </w:tcPr>
          <w:p w:rsidR="005739A3" w:rsidRPr="009032CC" w:rsidRDefault="005739A3" w:rsidP="009032CC">
            <w:pPr>
              <w:jc w:val="both"/>
              <w:rPr>
                <w:sz w:val="20"/>
                <w:szCs w:val="22"/>
                <w:lang w:val="es-ES_tradnl" w:eastAsia="es-ES_tradnl"/>
              </w:rPr>
            </w:pPr>
          </w:p>
        </w:tc>
        <w:tc>
          <w:tcPr>
            <w:tcW w:w="363" w:type="pct"/>
            <w:tcBorders>
              <w:top w:val="nil"/>
              <w:left w:val="nil"/>
              <w:bottom w:val="single" w:sz="4" w:space="0" w:color="auto"/>
              <w:right w:val="single" w:sz="4" w:space="0" w:color="auto"/>
            </w:tcBorders>
            <w:shd w:val="clear" w:color="auto" w:fill="8DB3E2" w:themeFill="text2" w:themeFillTint="66"/>
            <w:vAlign w:val="bottom"/>
          </w:tcPr>
          <w:p w:rsidR="005739A3" w:rsidRPr="009032CC" w:rsidRDefault="005739A3" w:rsidP="009032CC">
            <w:pPr>
              <w:jc w:val="both"/>
              <w:rPr>
                <w:sz w:val="20"/>
                <w:szCs w:val="22"/>
                <w:lang w:val="es-ES_tradnl" w:eastAsia="es-ES_tradnl"/>
              </w:rPr>
            </w:pPr>
          </w:p>
        </w:tc>
        <w:tc>
          <w:tcPr>
            <w:tcW w:w="374" w:type="pct"/>
            <w:tcBorders>
              <w:top w:val="nil"/>
              <w:left w:val="nil"/>
              <w:bottom w:val="single" w:sz="4" w:space="0" w:color="auto"/>
              <w:right w:val="single" w:sz="4" w:space="0" w:color="auto"/>
            </w:tcBorders>
            <w:shd w:val="clear" w:color="auto" w:fill="8DB3E2" w:themeFill="text2" w:themeFillTint="66"/>
            <w:vAlign w:val="bottom"/>
          </w:tcPr>
          <w:p w:rsidR="005739A3" w:rsidRPr="009032CC" w:rsidRDefault="005739A3" w:rsidP="009032CC">
            <w:pPr>
              <w:jc w:val="both"/>
              <w:rPr>
                <w:sz w:val="20"/>
                <w:szCs w:val="22"/>
                <w:lang w:val="es-ES_tradnl" w:eastAsia="es-ES_tradnl"/>
              </w:rPr>
            </w:pPr>
          </w:p>
        </w:tc>
        <w:tc>
          <w:tcPr>
            <w:tcW w:w="379" w:type="pct"/>
            <w:tcBorders>
              <w:top w:val="nil"/>
              <w:left w:val="nil"/>
              <w:bottom w:val="single" w:sz="4" w:space="0" w:color="auto"/>
              <w:right w:val="single" w:sz="4" w:space="0" w:color="auto"/>
            </w:tcBorders>
            <w:shd w:val="clear" w:color="auto" w:fill="auto"/>
            <w:vAlign w:val="bottom"/>
          </w:tcPr>
          <w:p w:rsidR="005739A3" w:rsidRPr="009032CC" w:rsidRDefault="005739A3" w:rsidP="009032CC">
            <w:pPr>
              <w:jc w:val="both"/>
              <w:rPr>
                <w:sz w:val="20"/>
                <w:szCs w:val="22"/>
                <w:lang w:val="es-ES_tradnl" w:eastAsia="es-ES_tradnl"/>
              </w:rPr>
            </w:pPr>
          </w:p>
        </w:tc>
        <w:tc>
          <w:tcPr>
            <w:tcW w:w="375" w:type="pct"/>
            <w:tcBorders>
              <w:top w:val="nil"/>
              <w:left w:val="nil"/>
              <w:bottom w:val="single" w:sz="4" w:space="0" w:color="auto"/>
              <w:right w:val="single" w:sz="4" w:space="0" w:color="auto"/>
            </w:tcBorders>
            <w:shd w:val="clear" w:color="auto" w:fill="auto"/>
            <w:vAlign w:val="bottom"/>
          </w:tcPr>
          <w:p w:rsidR="005739A3" w:rsidRPr="009032CC" w:rsidRDefault="005739A3" w:rsidP="009032CC">
            <w:pPr>
              <w:jc w:val="both"/>
              <w:rPr>
                <w:sz w:val="20"/>
                <w:szCs w:val="22"/>
                <w:lang w:val="es-ES_tradnl" w:eastAsia="es-ES_tradnl"/>
              </w:rPr>
            </w:pPr>
          </w:p>
        </w:tc>
        <w:tc>
          <w:tcPr>
            <w:tcW w:w="375" w:type="pct"/>
            <w:tcBorders>
              <w:top w:val="nil"/>
              <w:left w:val="nil"/>
              <w:bottom w:val="single" w:sz="4" w:space="0" w:color="auto"/>
              <w:right w:val="single" w:sz="4" w:space="0" w:color="auto"/>
            </w:tcBorders>
            <w:shd w:val="clear" w:color="auto" w:fill="auto"/>
            <w:vAlign w:val="bottom"/>
          </w:tcPr>
          <w:p w:rsidR="005739A3" w:rsidRPr="009032CC" w:rsidRDefault="005739A3" w:rsidP="009032CC">
            <w:pPr>
              <w:jc w:val="both"/>
              <w:rPr>
                <w:sz w:val="20"/>
                <w:szCs w:val="22"/>
                <w:lang w:val="es-ES_tradnl" w:eastAsia="es-ES_tradnl"/>
              </w:rPr>
            </w:pPr>
          </w:p>
        </w:tc>
        <w:tc>
          <w:tcPr>
            <w:tcW w:w="375" w:type="pct"/>
            <w:tcBorders>
              <w:top w:val="nil"/>
              <w:left w:val="nil"/>
              <w:bottom w:val="single" w:sz="4" w:space="0" w:color="auto"/>
              <w:right w:val="single" w:sz="4" w:space="0" w:color="auto"/>
            </w:tcBorders>
            <w:shd w:val="clear" w:color="auto" w:fill="auto"/>
            <w:vAlign w:val="bottom"/>
          </w:tcPr>
          <w:p w:rsidR="005739A3" w:rsidRPr="009032CC" w:rsidRDefault="005739A3" w:rsidP="009032CC">
            <w:pPr>
              <w:jc w:val="both"/>
              <w:rPr>
                <w:sz w:val="20"/>
                <w:szCs w:val="22"/>
                <w:lang w:val="es-ES_tradnl" w:eastAsia="es-ES_tradnl"/>
              </w:rPr>
            </w:pPr>
          </w:p>
        </w:tc>
        <w:tc>
          <w:tcPr>
            <w:tcW w:w="376" w:type="pct"/>
            <w:tcBorders>
              <w:top w:val="nil"/>
              <w:left w:val="nil"/>
              <w:bottom w:val="single" w:sz="4" w:space="0" w:color="auto"/>
              <w:right w:val="single" w:sz="4" w:space="0" w:color="auto"/>
            </w:tcBorders>
            <w:shd w:val="clear" w:color="auto" w:fill="auto"/>
            <w:vAlign w:val="bottom"/>
          </w:tcPr>
          <w:p w:rsidR="005739A3" w:rsidRPr="009032CC" w:rsidRDefault="005739A3" w:rsidP="009032CC">
            <w:pPr>
              <w:jc w:val="both"/>
              <w:rPr>
                <w:sz w:val="20"/>
                <w:szCs w:val="22"/>
                <w:lang w:val="es-ES_tradnl" w:eastAsia="es-ES_tradnl"/>
              </w:rPr>
            </w:pPr>
          </w:p>
        </w:tc>
      </w:tr>
      <w:tr w:rsidR="00B75FA6" w:rsidRPr="009032CC" w:rsidTr="00B87B83">
        <w:trPr>
          <w:trHeight w:val="409"/>
        </w:trPr>
        <w:tc>
          <w:tcPr>
            <w:tcW w:w="409" w:type="pct"/>
            <w:tcBorders>
              <w:top w:val="nil"/>
              <w:left w:val="single" w:sz="8" w:space="0" w:color="auto"/>
              <w:bottom w:val="single" w:sz="4" w:space="0" w:color="auto"/>
              <w:right w:val="single" w:sz="4" w:space="0" w:color="auto"/>
            </w:tcBorders>
            <w:vAlign w:val="bottom"/>
          </w:tcPr>
          <w:p w:rsidR="00B75FA6" w:rsidRPr="009032CC" w:rsidRDefault="00B75FA6" w:rsidP="009032CC">
            <w:pPr>
              <w:jc w:val="both"/>
              <w:rPr>
                <w:sz w:val="20"/>
                <w:szCs w:val="22"/>
                <w:lang w:val="es-ES_tradnl" w:eastAsia="es-ES_tradnl"/>
              </w:rPr>
            </w:pPr>
          </w:p>
        </w:tc>
        <w:tc>
          <w:tcPr>
            <w:tcW w:w="1355" w:type="pct"/>
            <w:tcBorders>
              <w:top w:val="nil"/>
              <w:left w:val="nil"/>
              <w:bottom w:val="single" w:sz="4" w:space="0" w:color="auto"/>
              <w:right w:val="single" w:sz="4" w:space="0" w:color="auto"/>
            </w:tcBorders>
            <w:vAlign w:val="bottom"/>
          </w:tcPr>
          <w:p w:rsidR="00B75FA6" w:rsidRPr="009032CC" w:rsidRDefault="00B87B83" w:rsidP="009032CC">
            <w:pPr>
              <w:jc w:val="both"/>
              <w:rPr>
                <w:sz w:val="20"/>
                <w:szCs w:val="22"/>
                <w:lang w:val="es-ES_tradnl" w:eastAsia="es-ES_tradnl"/>
              </w:rPr>
            </w:pPr>
            <w:r w:rsidRPr="009032CC">
              <w:rPr>
                <w:sz w:val="20"/>
                <w:szCs w:val="22"/>
                <w:lang w:val="es-ES_tradnl" w:eastAsia="es-ES_tradnl"/>
              </w:rPr>
              <w:t>Búsqueda sistemática de la literatura</w:t>
            </w:r>
          </w:p>
        </w:tc>
        <w:tc>
          <w:tcPr>
            <w:tcW w:w="316" w:type="pct"/>
            <w:tcBorders>
              <w:top w:val="nil"/>
              <w:left w:val="nil"/>
              <w:bottom w:val="single" w:sz="4" w:space="0" w:color="auto"/>
              <w:right w:val="single" w:sz="4" w:space="0" w:color="auto"/>
            </w:tcBorders>
            <w:shd w:val="clear" w:color="auto" w:fill="auto"/>
            <w:vAlign w:val="bottom"/>
          </w:tcPr>
          <w:p w:rsidR="00B75FA6" w:rsidRPr="009032CC" w:rsidRDefault="00B75FA6" w:rsidP="009032CC">
            <w:pPr>
              <w:jc w:val="both"/>
              <w:rPr>
                <w:sz w:val="20"/>
                <w:szCs w:val="22"/>
                <w:lang w:val="es-ES_tradnl" w:eastAsia="es-ES_tradnl"/>
              </w:rPr>
            </w:pPr>
          </w:p>
        </w:tc>
        <w:tc>
          <w:tcPr>
            <w:tcW w:w="303" w:type="pct"/>
            <w:tcBorders>
              <w:top w:val="nil"/>
              <w:left w:val="nil"/>
              <w:bottom w:val="single" w:sz="4" w:space="0" w:color="auto"/>
              <w:right w:val="single" w:sz="4" w:space="0" w:color="auto"/>
            </w:tcBorders>
            <w:shd w:val="clear" w:color="auto" w:fill="auto"/>
            <w:vAlign w:val="bottom"/>
          </w:tcPr>
          <w:p w:rsidR="00B75FA6" w:rsidRPr="009032CC" w:rsidRDefault="00B75FA6" w:rsidP="009032CC">
            <w:pPr>
              <w:jc w:val="both"/>
              <w:rPr>
                <w:sz w:val="20"/>
                <w:szCs w:val="22"/>
                <w:lang w:val="es-ES_tradnl" w:eastAsia="es-ES_tradnl"/>
              </w:rPr>
            </w:pPr>
          </w:p>
        </w:tc>
        <w:tc>
          <w:tcPr>
            <w:tcW w:w="363" w:type="pct"/>
            <w:tcBorders>
              <w:top w:val="nil"/>
              <w:left w:val="nil"/>
              <w:bottom w:val="single" w:sz="4" w:space="0" w:color="auto"/>
              <w:right w:val="single" w:sz="4" w:space="0" w:color="auto"/>
            </w:tcBorders>
            <w:shd w:val="clear" w:color="auto" w:fill="8DB3E2" w:themeFill="text2" w:themeFillTint="66"/>
            <w:vAlign w:val="bottom"/>
          </w:tcPr>
          <w:p w:rsidR="00B75FA6" w:rsidRPr="009032CC" w:rsidRDefault="00B75FA6" w:rsidP="009032CC">
            <w:pPr>
              <w:jc w:val="both"/>
              <w:rPr>
                <w:sz w:val="20"/>
                <w:szCs w:val="22"/>
                <w:lang w:val="es-ES_tradnl" w:eastAsia="es-ES_tradnl"/>
              </w:rPr>
            </w:pPr>
          </w:p>
        </w:tc>
        <w:tc>
          <w:tcPr>
            <w:tcW w:w="374" w:type="pct"/>
            <w:tcBorders>
              <w:top w:val="nil"/>
              <w:left w:val="nil"/>
              <w:bottom w:val="single" w:sz="4" w:space="0" w:color="auto"/>
              <w:right w:val="single" w:sz="4" w:space="0" w:color="auto"/>
            </w:tcBorders>
            <w:shd w:val="clear" w:color="auto" w:fill="8DB3E2" w:themeFill="text2" w:themeFillTint="66"/>
            <w:vAlign w:val="bottom"/>
          </w:tcPr>
          <w:p w:rsidR="00B75FA6" w:rsidRPr="009032CC" w:rsidRDefault="00B75FA6" w:rsidP="009032CC">
            <w:pPr>
              <w:jc w:val="both"/>
              <w:rPr>
                <w:sz w:val="20"/>
                <w:szCs w:val="22"/>
                <w:lang w:val="es-ES_tradnl" w:eastAsia="es-ES_tradnl"/>
              </w:rPr>
            </w:pPr>
          </w:p>
        </w:tc>
        <w:tc>
          <w:tcPr>
            <w:tcW w:w="379" w:type="pct"/>
            <w:tcBorders>
              <w:top w:val="nil"/>
              <w:left w:val="nil"/>
              <w:bottom w:val="single" w:sz="4" w:space="0" w:color="auto"/>
              <w:right w:val="single" w:sz="4" w:space="0" w:color="auto"/>
            </w:tcBorders>
            <w:shd w:val="clear" w:color="auto" w:fill="8DB3E2" w:themeFill="text2" w:themeFillTint="66"/>
            <w:vAlign w:val="bottom"/>
          </w:tcPr>
          <w:p w:rsidR="00B75FA6" w:rsidRPr="009032CC" w:rsidRDefault="00B75FA6" w:rsidP="009032CC">
            <w:pPr>
              <w:jc w:val="both"/>
              <w:rPr>
                <w:sz w:val="20"/>
                <w:szCs w:val="22"/>
                <w:lang w:val="es-ES_tradnl" w:eastAsia="es-ES_tradnl"/>
              </w:rPr>
            </w:pPr>
          </w:p>
        </w:tc>
        <w:tc>
          <w:tcPr>
            <w:tcW w:w="375" w:type="pct"/>
            <w:tcBorders>
              <w:top w:val="nil"/>
              <w:left w:val="nil"/>
              <w:bottom w:val="single" w:sz="4" w:space="0" w:color="auto"/>
              <w:right w:val="single" w:sz="4" w:space="0" w:color="auto"/>
            </w:tcBorders>
            <w:shd w:val="clear" w:color="auto" w:fill="auto"/>
            <w:vAlign w:val="bottom"/>
          </w:tcPr>
          <w:p w:rsidR="00B75FA6" w:rsidRPr="009032CC" w:rsidRDefault="00B75FA6" w:rsidP="009032CC">
            <w:pPr>
              <w:jc w:val="both"/>
              <w:rPr>
                <w:sz w:val="20"/>
                <w:szCs w:val="22"/>
                <w:lang w:val="es-ES_tradnl" w:eastAsia="es-ES_tradnl"/>
              </w:rPr>
            </w:pPr>
          </w:p>
        </w:tc>
        <w:tc>
          <w:tcPr>
            <w:tcW w:w="375" w:type="pct"/>
            <w:tcBorders>
              <w:top w:val="nil"/>
              <w:left w:val="nil"/>
              <w:bottom w:val="single" w:sz="4" w:space="0" w:color="auto"/>
              <w:right w:val="single" w:sz="4" w:space="0" w:color="auto"/>
            </w:tcBorders>
            <w:shd w:val="clear" w:color="auto" w:fill="auto"/>
            <w:vAlign w:val="bottom"/>
          </w:tcPr>
          <w:p w:rsidR="00B75FA6" w:rsidRPr="009032CC" w:rsidRDefault="00B75FA6" w:rsidP="009032CC">
            <w:pPr>
              <w:jc w:val="both"/>
              <w:rPr>
                <w:sz w:val="20"/>
                <w:szCs w:val="22"/>
                <w:lang w:val="es-ES_tradnl" w:eastAsia="es-ES_tradnl"/>
              </w:rPr>
            </w:pPr>
          </w:p>
        </w:tc>
        <w:tc>
          <w:tcPr>
            <w:tcW w:w="375" w:type="pct"/>
            <w:tcBorders>
              <w:top w:val="nil"/>
              <w:left w:val="nil"/>
              <w:bottom w:val="single" w:sz="4" w:space="0" w:color="auto"/>
              <w:right w:val="single" w:sz="4" w:space="0" w:color="auto"/>
            </w:tcBorders>
            <w:shd w:val="clear" w:color="auto" w:fill="auto"/>
            <w:vAlign w:val="bottom"/>
          </w:tcPr>
          <w:p w:rsidR="00B75FA6" w:rsidRPr="009032CC" w:rsidRDefault="00B75FA6" w:rsidP="009032CC">
            <w:pPr>
              <w:jc w:val="both"/>
              <w:rPr>
                <w:sz w:val="20"/>
                <w:szCs w:val="22"/>
                <w:lang w:val="es-ES_tradnl" w:eastAsia="es-ES_tradnl"/>
              </w:rPr>
            </w:pPr>
          </w:p>
        </w:tc>
        <w:tc>
          <w:tcPr>
            <w:tcW w:w="376" w:type="pct"/>
            <w:tcBorders>
              <w:top w:val="nil"/>
              <w:left w:val="nil"/>
              <w:bottom w:val="single" w:sz="4" w:space="0" w:color="auto"/>
              <w:right w:val="single" w:sz="4" w:space="0" w:color="auto"/>
            </w:tcBorders>
            <w:shd w:val="clear" w:color="auto" w:fill="auto"/>
            <w:vAlign w:val="bottom"/>
          </w:tcPr>
          <w:p w:rsidR="00B75FA6" w:rsidRPr="009032CC" w:rsidRDefault="00B75FA6" w:rsidP="009032CC">
            <w:pPr>
              <w:jc w:val="both"/>
              <w:rPr>
                <w:sz w:val="20"/>
                <w:szCs w:val="22"/>
                <w:lang w:val="es-ES_tradnl" w:eastAsia="es-ES_tradnl"/>
              </w:rPr>
            </w:pPr>
          </w:p>
        </w:tc>
      </w:tr>
      <w:tr w:rsidR="00B75FA6" w:rsidRPr="009032CC" w:rsidTr="00B87B83">
        <w:trPr>
          <w:trHeight w:val="409"/>
        </w:trPr>
        <w:tc>
          <w:tcPr>
            <w:tcW w:w="409" w:type="pct"/>
            <w:tcBorders>
              <w:top w:val="nil"/>
              <w:left w:val="single" w:sz="8" w:space="0" w:color="auto"/>
              <w:bottom w:val="single" w:sz="4" w:space="0" w:color="auto"/>
              <w:right w:val="single" w:sz="4" w:space="0" w:color="auto"/>
            </w:tcBorders>
            <w:vAlign w:val="bottom"/>
          </w:tcPr>
          <w:p w:rsidR="00B75FA6" w:rsidRPr="009032CC" w:rsidRDefault="00B75FA6" w:rsidP="009032CC">
            <w:pPr>
              <w:jc w:val="both"/>
              <w:rPr>
                <w:sz w:val="20"/>
                <w:szCs w:val="22"/>
                <w:lang w:val="es-ES_tradnl" w:eastAsia="es-ES_tradnl"/>
              </w:rPr>
            </w:pPr>
          </w:p>
        </w:tc>
        <w:tc>
          <w:tcPr>
            <w:tcW w:w="1355" w:type="pct"/>
            <w:tcBorders>
              <w:top w:val="nil"/>
              <w:left w:val="nil"/>
              <w:bottom w:val="single" w:sz="4" w:space="0" w:color="auto"/>
              <w:right w:val="single" w:sz="4" w:space="0" w:color="auto"/>
            </w:tcBorders>
            <w:vAlign w:val="bottom"/>
          </w:tcPr>
          <w:p w:rsidR="00B75FA6" w:rsidRPr="009032CC" w:rsidRDefault="00B87B83" w:rsidP="009032CC">
            <w:pPr>
              <w:jc w:val="both"/>
              <w:rPr>
                <w:sz w:val="20"/>
                <w:szCs w:val="22"/>
                <w:lang w:val="es-ES_tradnl" w:eastAsia="es-ES_tradnl"/>
              </w:rPr>
            </w:pPr>
            <w:r w:rsidRPr="009032CC">
              <w:rPr>
                <w:sz w:val="20"/>
                <w:szCs w:val="22"/>
                <w:lang w:val="es-ES_tradnl" w:eastAsia="es-ES_tradnl"/>
              </w:rPr>
              <w:t>Sistematización y categorización de los artículos</w:t>
            </w:r>
          </w:p>
        </w:tc>
        <w:tc>
          <w:tcPr>
            <w:tcW w:w="316" w:type="pct"/>
            <w:tcBorders>
              <w:top w:val="nil"/>
              <w:left w:val="nil"/>
              <w:bottom w:val="single" w:sz="4" w:space="0" w:color="auto"/>
              <w:right w:val="single" w:sz="4" w:space="0" w:color="auto"/>
            </w:tcBorders>
            <w:shd w:val="clear" w:color="auto" w:fill="auto"/>
            <w:vAlign w:val="bottom"/>
          </w:tcPr>
          <w:p w:rsidR="00B75FA6" w:rsidRPr="009032CC" w:rsidRDefault="00B75FA6" w:rsidP="009032CC">
            <w:pPr>
              <w:jc w:val="both"/>
              <w:rPr>
                <w:sz w:val="20"/>
                <w:szCs w:val="22"/>
                <w:lang w:val="es-ES_tradnl" w:eastAsia="es-ES_tradnl"/>
              </w:rPr>
            </w:pPr>
          </w:p>
        </w:tc>
        <w:tc>
          <w:tcPr>
            <w:tcW w:w="303" w:type="pct"/>
            <w:tcBorders>
              <w:top w:val="nil"/>
              <w:left w:val="nil"/>
              <w:bottom w:val="single" w:sz="4" w:space="0" w:color="auto"/>
              <w:right w:val="single" w:sz="4" w:space="0" w:color="auto"/>
            </w:tcBorders>
            <w:shd w:val="clear" w:color="auto" w:fill="auto"/>
            <w:vAlign w:val="bottom"/>
          </w:tcPr>
          <w:p w:rsidR="00B75FA6" w:rsidRPr="009032CC" w:rsidRDefault="00B75FA6" w:rsidP="009032CC">
            <w:pPr>
              <w:jc w:val="both"/>
              <w:rPr>
                <w:sz w:val="20"/>
                <w:szCs w:val="22"/>
                <w:lang w:val="es-ES_tradnl" w:eastAsia="es-ES_tradnl"/>
              </w:rPr>
            </w:pPr>
          </w:p>
        </w:tc>
        <w:tc>
          <w:tcPr>
            <w:tcW w:w="363" w:type="pct"/>
            <w:tcBorders>
              <w:top w:val="nil"/>
              <w:left w:val="nil"/>
              <w:bottom w:val="single" w:sz="4" w:space="0" w:color="auto"/>
              <w:right w:val="single" w:sz="4" w:space="0" w:color="auto"/>
            </w:tcBorders>
            <w:shd w:val="clear" w:color="auto" w:fill="auto"/>
            <w:vAlign w:val="bottom"/>
          </w:tcPr>
          <w:p w:rsidR="00B75FA6" w:rsidRPr="009032CC" w:rsidRDefault="00B75FA6" w:rsidP="009032CC">
            <w:pPr>
              <w:jc w:val="both"/>
              <w:rPr>
                <w:sz w:val="20"/>
                <w:szCs w:val="22"/>
                <w:lang w:val="es-ES_tradnl" w:eastAsia="es-ES_tradnl"/>
              </w:rPr>
            </w:pPr>
          </w:p>
        </w:tc>
        <w:tc>
          <w:tcPr>
            <w:tcW w:w="374" w:type="pct"/>
            <w:tcBorders>
              <w:top w:val="nil"/>
              <w:left w:val="nil"/>
              <w:bottom w:val="single" w:sz="4" w:space="0" w:color="auto"/>
              <w:right w:val="single" w:sz="4" w:space="0" w:color="auto"/>
            </w:tcBorders>
            <w:shd w:val="clear" w:color="auto" w:fill="8DB3E2" w:themeFill="text2" w:themeFillTint="66"/>
            <w:vAlign w:val="bottom"/>
          </w:tcPr>
          <w:p w:rsidR="00B75FA6" w:rsidRPr="009032CC" w:rsidRDefault="00B75FA6" w:rsidP="009032CC">
            <w:pPr>
              <w:jc w:val="both"/>
              <w:rPr>
                <w:sz w:val="20"/>
                <w:szCs w:val="22"/>
                <w:lang w:val="es-ES_tradnl" w:eastAsia="es-ES_tradnl"/>
              </w:rPr>
            </w:pPr>
          </w:p>
        </w:tc>
        <w:tc>
          <w:tcPr>
            <w:tcW w:w="379" w:type="pct"/>
            <w:tcBorders>
              <w:top w:val="nil"/>
              <w:left w:val="nil"/>
              <w:bottom w:val="single" w:sz="4" w:space="0" w:color="auto"/>
              <w:right w:val="single" w:sz="4" w:space="0" w:color="auto"/>
            </w:tcBorders>
            <w:shd w:val="clear" w:color="auto" w:fill="8DB3E2" w:themeFill="text2" w:themeFillTint="66"/>
            <w:vAlign w:val="bottom"/>
          </w:tcPr>
          <w:p w:rsidR="00B75FA6" w:rsidRPr="009032CC" w:rsidRDefault="00B75FA6" w:rsidP="009032CC">
            <w:pPr>
              <w:jc w:val="both"/>
              <w:rPr>
                <w:sz w:val="20"/>
                <w:szCs w:val="22"/>
                <w:lang w:val="es-ES_tradnl" w:eastAsia="es-ES_tradnl"/>
              </w:rPr>
            </w:pPr>
          </w:p>
        </w:tc>
        <w:tc>
          <w:tcPr>
            <w:tcW w:w="375" w:type="pct"/>
            <w:tcBorders>
              <w:top w:val="nil"/>
              <w:left w:val="nil"/>
              <w:bottom w:val="single" w:sz="4" w:space="0" w:color="auto"/>
              <w:right w:val="single" w:sz="4" w:space="0" w:color="auto"/>
            </w:tcBorders>
            <w:shd w:val="clear" w:color="auto" w:fill="auto"/>
            <w:vAlign w:val="bottom"/>
          </w:tcPr>
          <w:p w:rsidR="00B75FA6" w:rsidRPr="009032CC" w:rsidRDefault="00B75FA6" w:rsidP="009032CC">
            <w:pPr>
              <w:jc w:val="both"/>
              <w:rPr>
                <w:sz w:val="20"/>
                <w:szCs w:val="22"/>
                <w:lang w:val="es-ES_tradnl" w:eastAsia="es-ES_tradnl"/>
              </w:rPr>
            </w:pPr>
          </w:p>
        </w:tc>
        <w:tc>
          <w:tcPr>
            <w:tcW w:w="375" w:type="pct"/>
            <w:tcBorders>
              <w:top w:val="nil"/>
              <w:left w:val="nil"/>
              <w:bottom w:val="single" w:sz="4" w:space="0" w:color="auto"/>
              <w:right w:val="single" w:sz="4" w:space="0" w:color="auto"/>
            </w:tcBorders>
            <w:shd w:val="clear" w:color="auto" w:fill="auto"/>
            <w:vAlign w:val="bottom"/>
          </w:tcPr>
          <w:p w:rsidR="00B75FA6" w:rsidRPr="009032CC" w:rsidRDefault="00B75FA6" w:rsidP="009032CC">
            <w:pPr>
              <w:jc w:val="both"/>
              <w:rPr>
                <w:sz w:val="20"/>
                <w:szCs w:val="22"/>
                <w:lang w:val="es-ES_tradnl" w:eastAsia="es-ES_tradnl"/>
              </w:rPr>
            </w:pPr>
          </w:p>
        </w:tc>
        <w:tc>
          <w:tcPr>
            <w:tcW w:w="375" w:type="pct"/>
            <w:tcBorders>
              <w:top w:val="nil"/>
              <w:left w:val="nil"/>
              <w:bottom w:val="single" w:sz="4" w:space="0" w:color="auto"/>
              <w:right w:val="single" w:sz="4" w:space="0" w:color="auto"/>
            </w:tcBorders>
            <w:shd w:val="clear" w:color="auto" w:fill="auto"/>
            <w:vAlign w:val="bottom"/>
          </w:tcPr>
          <w:p w:rsidR="00B75FA6" w:rsidRPr="009032CC" w:rsidRDefault="00B75FA6" w:rsidP="009032CC">
            <w:pPr>
              <w:jc w:val="both"/>
              <w:rPr>
                <w:sz w:val="20"/>
                <w:szCs w:val="22"/>
                <w:lang w:val="es-ES_tradnl" w:eastAsia="es-ES_tradnl"/>
              </w:rPr>
            </w:pPr>
          </w:p>
        </w:tc>
        <w:tc>
          <w:tcPr>
            <w:tcW w:w="376" w:type="pct"/>
            <w:tcBorders>
              <w:top w:val="nil"/>
              <w:left w:val="nil"/>
              <w:bottom w:val="single" w:sz="4" w:space="0" w:color="auto"/>
              <w:right w:val="single" w:sz="4" w:space="0" w:color="auto"/>
            </w:tcBorders>
            <w:shd w:val="clear" w:color="auto" w:fill="auto"/>
            <w:vAlign w:val="bottom"/>
          </w:tcPr>
          <w:p w:rsidR="00B75FA6" w:rsidRPr="009032CC" w:rsidRDefault="00B75FA6" w:rsidP="009032CC">
            <w:pPr>
              <w:jc w:val="both"/>
              <w:rPr>
                <w:sz w:val="20"/>
                <w:szCs w:val="22"/>
                <w:lang w:val="es-ES_tradnl" w:eastAsia="es-ES_tradnl"/>
              </w:rPr>
            </w:pPr>
          </w:p>
        </w:tc>
      </w:tr>
      <w:tr w:rsidR="00B75FA6" w:rsidRPr="009032CC" w:rsidTr="00B87B83">
        <w:trPr>
          <w:trHeight w:val="409"/>
        </w:trPr>
        <w:tc>
          <w:tcPr>
            <w:tcW w:w="409" w:type="pct"/>
            <w:tcBorders>
              <w:top w:val="nil"/>
              <w:left w:val="single" w:sz="8" w:space="0" w:color="auto"/>
              <w:bottom w:val="single" w:sz="4" w:space="0" w:color="auto"/>
              <w:right w:val="single" w:sz="4" w:space="0" w:color="auto"/>
            </w:tcBorders>
            <w:vAlign w:val="bottom"/>
          </w:tcPr>
          <w:p w:rsidR="00B75FA6" w:rsidRPr="009032CC" w:rsidRDefault="00B75FA6" w:rsidP="009032CC">
            <w:pPr>
              <w:jc w:val="both"/>
              <w:rPr>
                <w:sz w:val="20"/>
                <w:szCs w:val="22"/>
                <w:lang w:val="es-ES_tradnl" w:eastAsia="es-ES_tradnl"/>
              </w:rPr>
            </w:pPr>
          </w:p>
        </w:tc>
        <w:tc>
          <w:tcPr>
            <w:tcW w:w="1355" w:type="pct"/>
            <w:tcBorders>
              <w:top w:val="nil"/>
              <w:left w:val="nil"/>
              <w:bottom w:val="single" w:sz="4" w:space="0" w:color="auto"/>
              <w:right w:val="single" w:sz="4" w:space="0" w:color="auto"/>
            </w:tcBorders>
            <w:vAlign w:val="bottom"/>
          </w:tcPr>
          <w:p w:rsidR="00B75FA6" w:rsidRPr="009032CC" w:rsidRDefault="00B87B83" w:rsidP="009032CC">
            <w:pPr>
              <w:jc w:val="both"/>
              <w:rPr>
                <w:sz w:val="20"/>
                <w:szCs w:val="22"/>
                <w:lang w:val="es-ES_tradnl" w:eastAsia="es-ES_tradnl"/>
              </w:rPr>
            </w:pPr>
            <w:r w:rsidRPr="009032CC">
              <w:rPr>
                <w:sz w:val="20"/>
                <w:szCs w:val="22"/>
                <w:lang w:val="es-ES_tradnl" w:eastAsia="es-ES_tradnl"/>
              </w:rPr>
              <w:t>Evaluación de artículos categoría 1</w:t>
            </w:r>
          </w:p>
        </w:tc>
        <w:tc>
          <w:tcPr>
            <w:tcW w:w="316" w:type="pct"/>
            <w:tcBorders>
              <w:top w:val="nil"/>
              <w:left w:val="nil"/>
              <w:bottom w:val="single" w:sz="4" w:space="0" w:color="auto"/>
              <w:right w:val="single" w:sz="4" w:space="0" w:color="auto"/>
            </w:tcBorders>
            <w:shd w:val="clear" w:color="auto" w:fill="auto"/>
            <w:vAlign w:val="bottom"/>
          </w:tcPr>
          <w:p w:rsidR="00B75FA6" w:rsidRPr="009032CC" w:rsidRDefault="00B75FA6" w:rsidP="009032CC">
            <w:pPr>
              <w:jc w:val="both"/>
              <w:rPr>
                <w:sz w:val="20"/>
                <w:szCs w:val="22"/>
                <w:lang w:val="es-ES_tradnl" w:eastAsia="es-ES_tradnl"/>
              </w:rPr>
            </w:pPr>
          </w:p>
        </w:tc>
        <w:tc>
          <w:tcPr>
            <w:tcW w:w="303" w:type="pct"/>
            <w:tcBorders>
              <w:top w:val="nil"/>
              <w:left w:val="nil"/>
              <w:bottom w:val="single" w:sz="4" w:space="0" w:color="auto"/>
              <w:right w:val="single" w:sz="4" w:space="0" w:color="auto"/>
            </w:tcBorders>
            <w:shd w:val="clear" w:color="auto" w:fill="auto"/>
            <w:vAlign w:val="bottom"/>
          </w:tcPr>
          <w:p w:rsidR="00B75FA6" w:rsidRPr="009032CC" w:rsidRDefault="00B75FA6" w:rsidP="009032CC">
            <w:pPr>
              <w:jc w:val="both"/>
              <w:rPr>
                <w:sz w:val="20"/>
                <w:szCs w:val="22"/>
                <w:lang w:val="es-ES_tradnl" w:eastAsia="es-ES_tradnl"/>
              </w:rPr>
            </w:pPr>
          </w:p>
        </w:tc>
        <w:tc>
          <w:tcPr>
            <w:tcW w:w="363" w:type="pct"/>
            <w:tcBorders>
              <w:top w:val="nil"/>
              <w:left w:val="nil"/>
              <w:bottom w:val="single" w:sz="4" w:space="0" w:color="auto"/>
              <w:right w:val="single" w:sz="4" w:space="0" w:color="auto"/>
            </w:tcBorders>
            <w:shd w:val="clear" w:color="auto" w:fill="auto"/>
            <w:vAlign w:val="bottom"/>
          </w:tcPr>
          <w:p w:rsidR="00B75FA6" w:rsidRPr="009032CC" w:rsidRDefault="00B75FA6" w:rsidP="009032CC">
            <w:pPr>
              <w:jc w:val="both"/>
              <w:rPr>
                <w:sz w:val="20"/>
                <w:szCs w:val="22"/>
                <w:lang w:val="es-ES_tradnl" w:eastAsia="es-ES_tradnl"/>
              </w:rPr>
            </w:pPr>
          </w:p>
        </w:tc>
        <w:tc>
          <w:tcPr>
            <w:tcW w:w="374" w:type="pct"/>
            <w:tcBorders>
              <w:top w:val="nil"/>
              <w:left w:val="nil"/>
              <w:bottom w:val="single" w:sz="4" w:space="0" w:color="auto"/>
              <w:right w:val="single" w:sz="4" w:space="0" w:color="auto"/>
            </w:tcBorders>
            <w:shd w:val="clear" w:color="auto" w:fill="auto"/>
            <w:vAlign w:val="bottom"/>
          </w:tcPr>
          <w:p w:rsidR="00B75FA6" w:rsidRPr="009032CC" w:rsidRDefault="00B75FA6" w:rsidP="009032CC">
            <w:pPr>
              <w:jc w:val="both"/>
              <w:rPr>
                <w:sz w:val="20"/>
                <w:szCs w:val="22"/>
                <w:lang w:val="es-ES_tradnl" w:eastAsia="es-ES_tradnl"/>
              </w:rPr>
            </w:pPr>
          </w:p>
        </w:tc>
        <w:tc>
          <w:tcPr>
            <w:tcW w:w="379" w:type="pct"/>
            <w:tcBorders>
              <w:top w:val="nil"/>
              <w:left w:val="nil"/>
              <w:bottom w:val="single" w:sz="4" w:space="0" w:color="auto"/>
              <w:right w:val="single" w:sz="4" w:space="0" w:color="auto"/>
            </w:tcBorders>
            <w:shd w:val="clear" w:color="auto" w:fill="8DB3E2" w:themeFill="text2" w:themeFillTint="66"/>
            <w:vAlign w:val="bottom"/>
          </w:tcPr>
          <w:p w:rsidR="00B75FA6" w:rsidRPr="009032CC" w:rsidRDefault="00B75FA6" w:rsidP="009032CC">
            <w:pPr>
              <w:jc w:val="both"/>
              <w:rPr>
                <w:sz w:val="20"/>
                <w:szCs w:val="22"/>
                <w:lang w:val="es-ES_tradnl" w:eastAsia="es-ES_tradnl"/>
              </w:rPr>
            </w:pPr>
          </w:p>
        </w:tc>
        <w:tc>
          <w:tcPr>
            <w:tcW w:w="375" w:type="pct"/>
            <w:tcBorders>
              <w:top w:val="nil"/>
              <w:left w:val="nil"/>
              <w:bottom w:val="single" w:sz="4" w:space="0" w:color="auto"/>
              <w:right w:val="single" w:sz="4" w:space="0" w:color="auto"/>
            </w:tcBorders>
            <w:shd w:val="clear" w:color="auto" w:fill="auto"/>
            <w:vAlign w:val="bottom"/>
          </w:tcPr>
          <w:p w:rsidR="00B75FA6" w:rsidRPr="009032CC" w:rsidRDefault="00B75FA6" w:rsidP="009032CC">
            <w:pPr>
              <w:jc w:val="both"/>
              <w:rPr>
                <w:sz w:val="20"/>
                <w:szCs w:val="22"/>
                <w:lang w:val="es-ES_tradnl" w:eastAsia="es-ES_tradnl"/>
              </w:rPr>
            </w:pPr>
          </w:p>
        </w:tc>
        <w:tc>
          <w:tcPr>
            <w:tcW w:w="375" w:type="pct"/>
            <w:tcBorders>
              <w:top w:val="nil"/>
              <w:left w:val="nil"/>
              <w:bottom w:val="single" w:sz="4" w:space="0" w:color="auto"/>
              <w:right w:val="single" w:sz="4" w:space="0" w:color="auto"/>
            </w:tcBorders>
            <w:shd w:val="clear" w:color="auto" w:fill="auto"/>
            <w:vAlign w:val="bottom"/>
          </w:tcPr>
          <w:p w:rsidR="00B75FA6" w:rsidRPr="009032CC" w:rsidRDefault="00B75FA6" w:rsidP="009032CC">
            <w:pPr>
              <w:jc w:val="both"/>
              <w:rPr>
                <w:sz w:val="20"/>
                <w:szCs w:val="22"/>
                <w:lang w:val="es-ES_tradnl" w:eastAsia="es-ES_tradnl"/>
              </w:rPr>
            </w:pPr>
          </w:p>
        </w:tc>
        <w:tc>
          <w:tcPr>
            <w:tcW w:w="375" w:type="pct"/>
            <w:tcBorders>
              <w:top w:val="nil"/>
              <w:left w:val="nil"/>
              <w:bottom w:val="single" w:sz="4" w:space="0" w:color="auto"/>
              <w:right w:val="single" w:sz="4" w:space="0" w:color="auto"/>
            </w:tcBorders>
            <w:shd w:val="clear" w:color="auto" w:fill="auto"/>
            <w:vAlign w:val="bottom"/>
          </w:tcPr>
          <w:p w:rsidR="00B75FA6" w:rsidRPr="009032CC" w:rsidRDefault="00B75FA6" w:rsidP="009032CC">
            <w:pPr>
              <w:jc w:val="both"/>
              <w:rPr>
                <w:sz w:val="20"/>
                <w:szCs w:val="22"/>
                <w:lang w:val="es-ES_tradnl" w:eastAsia="es-ES_tradnl"/>
              </w:rPr>
            </w:pPr>
          </w:p>
        </w:tc>
        <w:tc>
          <w:tcPr>
            <w:tcW w:w="376" w:type="pct"/>
            <w:tcBorders>
              <w:top w:val="nil"/>
              <w:left w:val="nil"/>
              <w:bottom w:val="single" w:sz="4" w:space="0" w:color="auto"/>
              <w:right w:val="single" w:sz="4" w:space="0" w:color="auto"/>
            </w:tcBorders>
            <w:shd w:val="clear" w:color="auto" w:fill="auto"/>
            <w:vAlign w:val="bottom"/>
          </w:tcPr>
          <w:p w:rsidR="00B75FA6" w:rsidRPr="009032CC" w:rsidRDefault="00B75FA6" w:rsidP="009032CC">
            <w:pPr>
              <w:jc w:val="both"/>
              <w:rPr>
                <w:sz w:val="20"/>
                <w:szCs w:val="22"/>
                <w:lang w:val="es-ES_tradnl" w:eastAsia="es-ES_tradnl"/>
              </w:rPr>
            </w:pPr>
          </w:p>
        </w:tc>
      </w:tr>
      <w:tr w:rsidR="00B75FA6" w:rsidRPr="009032CC" w:rsidTr="002B50B6">
        <w:trPr>
          <w:trHeight w:val="409"/>
        </w:trPr>
        <w:tc>
          <w:tcPr>
            <w:tcW w:w="409" w:type="pct"/>
            <w:tcBorders>
              <w:top w:val="nil"/>
              <w:left w:val="single" w:sz="8" w:space="0" w:color="auto"/>
              <w:bottom w:val="single" w:sz="4" w:space="0" w:color="auto"/>
              <w:right w:val="single" w:sz="4" w:space="0" w:color="auto"/>
            </w:tcBorders>
            <w:vAlign w:val="bottom"/>
          </w:tcPr>
          <w:p w:rsidR="00B75FA6" w:rsidRPr="009032CC" w:rsidRDefault="00B75FA6" w:rsidP="009032CC">
            <w:pPr>
              <w:jc w:val="both"/>
              <w:rPr>
                <w:sz w:val="20"/>
                <w:szCs w:val="22"/>
                <w:lang w:val="es-ES_tradnl" w:eastAsia="es-ES_tradnl"/>
              </w:rPr>
            </w:pPr>
          </w:p>
        </w:tc>
        <w:tc>
          <w:tcPr>
            <w:tcW w:w="1355" w:type="pct"/>
            <w:tcBorders>
              <w:top w:val="nil"/>
              <w:left w:val="nil"/>
              <w:bottom w:val="single" w:sz="4" w:space="0" w:color="auto"/>
              <w:right w:val="single" w:sz="4" w:space="0" w:color="auto"/>
            </w:tcBorders>
            <w:vAlign w:val="bottom"/>
          </w:tcPr>
          <w:p w:rsidR="00B75FA6" w:rsidRPr="009032CC" w:rsidRDefault="002B50B6" w:rsidP="009032CC">
            <w:pPr>
              <w:jc w:val="both"/>
              <w:rPr>
                <w:sz w:val="20"/>
                <w:szCs w:val="22"/>
                <w:lang w:val="es-ES_tradnl" w:eastAsia="es-ES_tradnl"/>
              </w:rPr>
            </w:pPr>
            <w:r w:rsidRPr="009032CC">
              <w:rPr>
                <w:sz w:val="20"/>
                <w:szCs w:val="22"/>
                <w:lang w:val="es-ES_tradnl" w:eastAsia="es-ES_tradnl"/>
              </w:rPr>
              <w:t>Programa de intervención para disminución de  lesiones</w:t>
            </w:r>
          </w:p>
        </w:tc>
        <w:tc>
          <w:tcPr>
            <w:tcW w:w="316" w:type="pct"/>
            <w:tcBorders>
              <w:top w:val="nil"/>
              <w:left w:val="nil"/>
              <w:bottom w:val="single" w:sz="4" w:space="0" w:color="auto"/>
              <w:right w:val="single" w:sz="4" w:space="0" w:color="auto"/>
            </w:tcBorders>
            <w:shd w:val="clear" w:color="auto" w:fill="auto"/>
            <w:vAlign w:val="bottom"/>
          </w:tcPr>
          <w:p w:rsidR="00B75FA6" w:rsidRPr="009032CC" w:rsidRDefault="00B75FA6" w:rsidP="009032CC">
            <w:pPr>
              <w:jc w:val="both"/>
              <w:rPr>
                <w:sz w:val="20"/>
                <w:szCs w:val="22"/>
                <w:lang w:val="es-ES_tradnl" w:eastAsia="es-ES_tradnl"/>
              </w:rPr>
            </w:pPr>
          </w:p>
        </w:tc>
        <w:tc>
          <w:tcPr>
            <w:tcW w:w="303" w:type="pct"/>
            <w:tcBorders>
              <w:top w:val="nil"/>
              <w:left w:val="nil"/>
              <w:bottom w:val="single" w:sz="4" w:space="0" w:color="auto"/>
              <w:right w:val="single" w:sz="4" w:space="0" w:color="auto"/>
            </w:tcBorders>
            <w:shd w:val="clear" w:color="auto" w:fill="auto"/>
            <w:vAlign w:val="bottom"/>
          </w:tcPr>
          <w:p w:rsidR="00B75FA6" w:rsidRPr="009032CC" w:rsidRDefault="00B75FA6" w:rsidP="009032CC">
            <w:pPr>
              <w:jc w:val="both"/>
              <w:rPr>
                <w:sz w:val="20"/>
                <w:szCs w:val="22"/>
                <w:lang w:val="es-ES_tradnl" w:eastAsia="es-ES_tradnl"/>
              </w:rPr>
            </w:pPr>
          </w:p>
        </w:tc>
        <w:tc>
          <w:tcPr>
            <w:tcW w:w="363" w:type="pct"/>
            <w:tcBorders>
              <w:top w:val="nil"/>
              <w:left w:val="nil"/>
              <w:bottom w:val="single" w:sz="4" w:space="0" w:color="auto"/>
              <w:right w:val="single" w:sz="4" w:space="0" w:color="auto"/>
            </w:tcBorders>
            <w:shd w:val="clear" w:color="auto" w:fill="auto"/>
            <w:vAlign w:val="bottom"/>
          </w:tcPr>
          <w:p w:rsidR="00B75FA6" w:rsidRPr="009032CC" w:rsidRDefault="00B75FA6" w:rsidP="009032CC">
            <w:pPr>
              <w:jc w:val="both"/>
              <w:rPr>
                <w:sz w:val="20"/>
                <w:szCs w:val="22"/>
                <w:lang w:val="es-ES_tradnl" w:eastAsia="es-ES_tradnl"/>
              </w:rPr>
            </w:pPr>
          </w:p>
        </w:tc>
        <w:tc>
          <w:tcPr>
            <w:tcW w:w="374" w:type="pct"/>
            <w:tcBorders>
              <w:top w:val="nil"/>
              <w:left w:val="nil"/>
              <w:bottom w:val="single" w:sz="4" w:space="0" w:color="auto"/>
              <w:right w:val="single" w:sz="4" w:space="0" w:color="auto"/>
            </w:tcBorders>
            <w:shd w:val="clear" w:color="auto" w:fill="auto"/>
            <w:vAlign w:val="bottom"/>
          </w:tcPr>
          <w:p w:rsidR="00B75FA6" w:rsidRPr="009032CC" w:rsidRDefault="00B75FA6" w:rsidP="009032CC">
            <w:pPr>
              <w:jc w:val="both"/>
              <w:rPr>
                <w:sz w:val="20"/>
                <w:szCs w:val="22"/>
                <w:lang w:val="es-ES_tradnl" w:eastAsia="es-ES_tradnl"/>
              </w:rPr>
            </w:pPr>
          </w:p>
        </w:tc>
        <w:tc>
          <w:tcPr>
            <w:tcW w:w="379" w:type="pct"/>
            <w:tcBorders>
              <w:top w:val="nil"/>
              <w:left w:val="nil"/>
              <w:bottom w:val="single" w:sz="4" w:space="0" w:color="auto"/>
              <w:right w:val="single" w:sz="4" w:space="0" w:color="auto"/>
            </w:tcBorders>
            <w:shd w:val="clear" w:color="auto" w:fill="8DB3E2" w:themeFill="text2" w:themeFillTint="66"/>
            <w:vAlign w:val="bottom"/>
          </w:tcPr>
          <w:p w:rsidR="00B75FA6" w:rsidRPr="009032CC" w:rsidRDefault="00B75FA6" w:rsidP="009032CC">
            <w:pPr>
              <w:jc w:val="both"/>
              <w:rPr>
                <w:sz w:val="20"/>
                <w:szCs w:val="22"/>
                <w:lang w:val="es-ES_tradnl" w:eastAsia="es-ES_tradnl"/>
              </w:rPr>
            </w:pPr>
          </w:p>
        </w:tc>
        <w:tc>
          <w:tcPr>
            <w:tcW w:w="375" w:type="pct"/>
            <w:tcBorders>
              <w:top w:val="nil"/>
              <w:left w:val="nil"/>
              <w:bottom w:val="single" w:sz="4" w:space="0" w:color="auto"/>
              <w:right w:val="single" w:sz="4" w:space="0" w:color="auto"/>
            </w:tcBorders>
            <w:shd w:val="clear" w:color="auto" w:fill="8DB3E2" w:themeFill="text2" w:themeFillTint="66"/>
            <w:vAlign w:val="bottom"/>
          </w:tcPr>
          <w:p w:rsidR="00B75FA6" w:rsidRPr="009032CC" w:rsidRDefault="00B75FA6" w:rsidP="009032CC">
            <w:pPr>
              <w:jc w:val="both"/>
              <w:rPr>
                <w:sz w:val="20"/>
                <w:szCs w:val="22"/>
                <w:lang w:val="es-ES_tradnl" w:eastAsia="es-ES_tradnl"/>
              </w:rPr>
            </w:pPr>
          </w:p>
        </w:tc>
        <w:tc>
          <w:tcPr>
            <w:tcW w:w="375" w:type="pct"/>
            <w:tcBorders>
              <w:top w:val="nil"/>
              <w:left w:val="nil"/>
              <w:bottom w:val="single" w:sz="4" w:space="0" w:color="auto"/>
              <w:right w:val="single" w:sz="4" w:space="0" w:color="auto"/>
            </w:tcBorders>
            <w:shd w:val="clear" w:color="auto" w:fill="8DB3E2" w:themeFill="text2" w:themeFillTint="66"/>
            <w:vAlign w:val="bottom"/>
          </w:tcPr>
          <w:p w:rsidR="00B75FA6" w:rsidRPr="009032CC" w:rsidRDefault="00B75FA6" w:rsidP="009032CC">
            <w:pPr>
              <w:jc w:val="both"/>
              <w:rPr>
                <w:sz w:val="20"/>
                <w:szCs w:val="22"/>
                <w:lang w:val="es-ES_tradnl" w:eastAsia="es-ES_tradnl"/>
              </w:rPr>
            </w:pPr>
          </w:p>
        </w:tc>
        <w:tc>
          <w:tcPr>
            <w:tcW w:w="375" w:type="pct"/>
            <w:tcBorders>
              <w:top w:val="nil"/>
              <w:left w:val="nil"/>
              <w:bottom w:val="single" w:sz="4" w:space="0" w:color="auto"/>
              <w:right w:val="single" w:sz="4" w:space="0" w:color="auto"/>
            </w:tcBorders>
            <w:shd w:val="clear" w:color="auto" w:fill="auto"/>
            <w:vAlign w:val="bottom"/>
          </w:tcPr>
          <w:p w:rsidR="00B75FA6" w:rsidRPr="009032CC" w:rsidRDefault="00B75FA6" w:rsidP="009032CC">
            <w:pPr>
              <w:jc w:val="both"/>
              <w:rPr>
                <w:sz w:val="20"/>
                <w:szCs w:val="22"/>
                <w:lang w:val="es-ES_tradnl" w:eastAsia="es-ES_tradnl"/>
              </w:rPr>
            </w:pPr>
          </w:p>
        </w:tc>
        <w:tc>
          <w:tcPr>
            <w:tcW w:w="376" w:type="pct"/>
            <w:tcBorders>
              <w:top w:val="nil"/>
              <w:left w:val="nil"/>
              <w:bottom w:val="single" w:sz="4" w:space="0" w:color="auto"/>
              <w:right w:val="single" w:sz="4" w:space="0" w:color="auto"/>
            </w:tcBorders>
            <w:shd w:val="clear" w:color="auto" w:fill="auto"/>
            <w:vAlign w:val="bottom"/>
          </w:tcPr>
          <w:p w:rsidR="00B75FA6" w:rsidRPr="009032CC" w:rsidRDefault="00B75FA6" w:rsidP="009032CC">
            <w:pPr>
              <w:jc w:val="both"/>
              <w:rPr>
                <w:sz w:val="20"/>
                <w:szCs w:val="22"/>
                <w:lang w:val="es-ES_tradnl" w:eastAsia="es-ES_tradnl"/>
              </w:rPr>
            </w:pPr>
          </w:p>
        </w:tc>
      </w:tr>
      <w:tr w:rsidR="00B75FA6" w:rsidRPr="009032CC" w:rsidTr="002B50B6">
        <w:trPr>
          <w:trHeight w:val="409"/>
        </w:trPr>
        <w:tc>
          <w:tcPr>
            <w:tcW w:w="409" w:type="pct"/>
            <w:tcBorders>
              <w:top w:val="nil"/>
              <w:left w:val="single" w:sz="8" w:space="0" w:color="auto"/>
              <w:bottom w:val="single" w:sz="4" w:space="0" w:color="auto"/>
              <w:right w:val="single" w:sz="4" w:space="0" w:color="auto"/>
            </w:tcBorders>
            <w:vAlign w:val="bottom"/>
          </w:tcPr>
          <w:p w:rsidR="00B75FA6" w:rsidRPr="009032CC" w:rsidRDefault="00B75FA6" w:rsidP="009032CC">
            <w:pPr>
              <w:jc w:val="both"/>
              <w:rPr>
                <w:sz w:val="20"/>
                <w:szCs w:val="22"/>
                <w:lang w:val="es-ES_tradnl" w:eastAsia="es-ES_tradnl"/>
              </w:rPr>
            </w:pPr>
          </w:p>
        </w:tc>
        <w:tc>
          <w:tcPr>
            <w:tcW w:w="1355" w:type="pct"/>
            <w:tcBorders>
              <w:top w:val="nil"/>
              <w:left w:val="nil"/>
              <w:bottom w:val="single" w:sz="4" w:space="0" w:color="auto"/>
              <w:right w:val="single" w:sz="4" w:space="0" w:color="auto"/>
            </w:tcBorders>
            <w:vAlign w:val="bottom"/>
          </w:tcPr>
          <w:p w:rsidR="00B75FA6" w:rsidRPr="009032CC" w:rsidRDefault="002B50B6" w:rsidP="009032CC">
            <w:pPr>
              <w:jc w:val="both"/>
              <w:rPr>
                <w:sz w:val="20"/>
                <w:szCs w:val="22"/>
                <w:lang w:val="es-ES_tradnl" w:eastAsia="es-ES_tradnl"/>
              </w:rPr>
            </w:pPr>
            <w:r w:rsidRPr="009032CC">
              <w:rPr>
                <w:sz w:val="20"/>
                <w:szCs w:val="22"/>
                <w:lang w:val="es-ES_tradnl" w:eastAsia="es-ES_tradnl"/>
              </w:rPr>
              <w:t>Aplicación de prueba piloto</w:t>
            </w:r>
          </w:p>
        </w:tc>
        <w:tc>
          <w:tcPr>
            <w:tcW w:w="316" w:type="pct"/>
            <w:tcBorders>
              <w:top w:val="nil"/>
              <w:left w:val="nil"/>
              <w:bottom w:val="single" w:sz="4" w:space="0" w:color="auto"/>
              <w:right w:val="single" w:sz="4" w:space="0" w:color="auto"/>
            </w:tcBorders>
            <w:shd w:val="clear" w:color="auto" w:fill="auto"/>
            <w:vAlign w:val="bottom"/>
          </w:tcPr>
          <w:p w:rsidR="00B75FA6" w:rsidRPr="009032CC" w:rsidRDefault="00B75FA6" w:rsidP="009032CC">
            <w:pPr>
              <w:jc w:val="both"/>
              <w:rPr>
                <w:sz w:val="20"/>
                <w:szCs w:val="22"/>
                <w:lang w:val="es-ES_tradnl" w:eastAsia="es-ES_tradnl"/>
              </w:rPr>
            </w:pPr>
          </w:p>
        </w:tc>
        <w:tc>
          <w:tcPr>
            <w:tcW w:w="303" w:type="pct"/>
            <w:tcBorders>
              <w:top w:val="nil"/>
              <w:left w:val="nil"/>
              <w:bottom w:val="single" w:sz="4" w:space="0" w:color="auto"/>
              <w:right w:val="single" w:sz="4" w:space="0" w:color="auto"/>
            </w:tcBorders>
            <w:shd w:val="clear" w:color="auto" w:fill="auto"/>
            <w:vAlign w:val="bottom"/>
          </w:tcPr>
          <w:p w:rsidR="00B75FA6" w:rsidRPr="009032CC" w:rsidRDefault="00B75FA6" w:rsidP="009032CC">
            <w:pPr>
              <w:jc w:val="both"/>
              <w:rPr>
                <w:sz w:val="20"/>
                <w:szCs w:val="22"/>
                <w:lang w:val="es-ES_tradnl" w:eastAsia="es-ES_tradnl"/>
              </w:rPr>
            </w:pPr>
          </w:p>
        </w:tc>
        <w:tc>
          <w:tcPr>
            <w:tcW w:w="363" w:type="pct"/>
            <w:tcBorders>
              <w:top w:val="nil"/>
              <w:left w:val="nil"/>
              <w:bottom w:val="single" w:sz="4" w:space="0" w:color="auto"/>
              <w:right w:val="single" w:sz="4" w:space="0" w:color="auto"/>
            </w:tcBorders>
            <w:shd w:val="clear" w:color="auto" w:fill="auto"/>
            <w:vAlign w:val="bottom"/>
          </w:tcPr>
          <w:p w:rsidR="00B75FA6" w:rsidRPr="009032CC" w:rsidRDefault="00B75FA6" w:rsidP="009032CC">
            <w:pPr>
              <w:jc w:val="both"/>
              <w:rPr>
                <w:sz w:val="20"/>
                <w:szCs w:val="22"/>
                <w:lang w:val="es-ES_tradnl" w:eastAsia="es-ES_tradnl"/>
              </w:rPr>
            </w:pPr>
          </w:p>
        </w:tc>
        <w:tc>
          <w:tcPr>
            <w:tcW w:w="374" w:type="pct"/>
            <w:tcBorders>
              <w:top w:val="nil"/>
              <w:left w:val="nil"/>
              <w:bottom w:val="single" w:sz="4" w:space="0" w:color="auto"/>
              <w:right w:val="single" w:sz="4" w:space="0" w:color="auto"/>
            </w:tcBorders>
            <w:shd w:val="clear" w:color="auto" w:fill="auto"/>
            <w:vAlign w:val="bottom"/>
          </w:tcPr>
          <w:p w:rsidR="00B75FA6" w:rsidRPr="009032CC" w:rsidRDefault="00B75FA6" w:rsidP="009032CC">
            <w:pPr>
              <w:jc w:val="both"/>
              <w:rPr>
                <w:sz w:val="20"/>
                <w:szCs w:val="22"/>
                <w:lang w:val="es-ES_tradnl" w:eastAsia="es-ES_tradnl"/>
              </w:rPr>
            </w:pPr>
          </w:p>
        </w:tc>
        <w:tc>
          <w:tcPr>
            <w:tcW w:w="379" w:type="pct"/>
            <w:tcBorders>
              <w:top w:val="nil"/>
              <w:left w:val="nil"/>
              <w:bottom w:val="single" w:sz="4" w:space="0" w:color="auto"/>
              <w:right w:val="single" w:sz="4" w:space="0" w:color="auto"/>
            </w:tcBorders>
            <w:shd w:val="clear" w:color="auto" w:fill="auto"/>
            <w:vAlign w:val="bottom"/>
          </w:tcPr>
          <w:p w:rsidR="00B75FA6" w:rsidRPr="009032CC" w:rsidRDefault="00B75FA6" w:rsidP="009032CC">
            <w:pPr>
              <w:jc w:val="both"/>
              <w:rPr>
                <w:sz w:val="20"/>
                <w:szCs w:val="22"/>
                <w:lang w:val="es-ES_tradnl" w:eastAsia="es-ES_tradnl"/>
              </w:rPr>
            </w:pPr>
          </w:p>
        </w:tc>
        <w:tc>
          <w:tcPr>
            <w:tcW w:w="375" w:type="pct"/>
            <w:tcBorders>
              <w:top w:val="nil"/>
              <w:left w:val="nil"/>
              <w:bottom w:val="single" w:sz="4" w:space="0" w:color="auto"/>
              <w:right w:val="single" w:sz="4" w:space="0" w:color="auto"/>
            </w:tcBorders>
            <w:shd w:val="clear" w:color="auto" w:fill="8DB3E2" w:themeFill="text2" w:themeFillTint="66"/>
            <w:vAlign w:val="bottom"/>
          </w:tcPr>
          <w:p w:rsidR="00B75FA6" w:rsidRPr="009032CC" w:rsidRDefault="00B75FA6" w:rsidP="009032CC">
            <w:pPr>
              <w:jc w:val="both"/>
              <w:rPr>
                <w:sz w:val="20"/>
                <w:szCs w:val="22"/>
                <w:lang w:val="es-ES_tradnl" w:eastAsia="es-ES_tradnl"/>
              </w:rPr>
            </w:pPr>
          </w:p>
        </w:tc>
        <w:tc>
          <w:tcPr>
            <w:tcW w:w="375" w:type="pct"/>
            <w:tcBorders>
              <w:top w:val="nil"/>
              <w:left w:val="nil"/>
              <w:bottom w:val="single" w:sz="4" w:space="0" w:color="auto"/>
              <w:right w:val="single" w:sz="4" w:space="0" w:color="auto"/>
            </w:tcBorders>
            <w:shd w:val="clear" w:color="auto" w:fill="8DB3E2" w:themeFill="text2" w:themeFillTint="66"/>
            <w:vAlign w:val="bottom"/>
          </w:tcPr>
          <w:p w:rsidR="00B75FA6" w:rsidRPr="009032CC" w:rsidRDefault="00B75FA6" w:rsidP="009032CC">
            <w:pPr>
              <w:jc w:val="both"/>
              <w:rPr>
                <w:sz w:val="20"/>
                <w:szCs w:val="22"/>
                <w:lang w:val="es-ES_tradnl" w:eastAsia="es-ES_tradnl"/>
              </w:rPr>
            </w:pPr>
          </w:p>
        </w:tc>
        <w:tc>
          <w:tcPr>
            <w:tcW w:w="375" w:type="pct"/>
            <w:tcBorders>
              <w:top w:val="nil"/>
              <w:left w:val="nil"/>
              <w:bottom w:val="single" w:sz="4" w:space="0" w:color="auto"/>
              <w:right w:val="single" w:sz="4" w:space="0" w:color="auto"/>
            </w:tcBorders>
            <w:shd w:val="clear" w:color="auto" w:fill="auto"/>
            <w:vAlign w:val="bottom"/>
          </w:tcPr>
          <w:p w:rsidR="00B75FA6" w:rsidRPr="009032CC" w:rsidRDefault="00B75FA6" w:rsidP="009032CC">
            <w:pPr>
              <w:jc w:val="both"/>
              <w:rPr>
                <w:sz w:val="20"/>
                <w:szCs w:val="22"/>
                <w:lang w:val="es-ES_tradnl" w:eastAsia="es-ES_tradnl"/>
              </w:rPr>
            </w:pPr>
          </w:p>
        </w:tc>
        <w:tc>
          <w:tcPr>
            <w:tcW w:w="376" w:type="pct"/>
            <w:tcBorders>
              <w:top w:val="nil"/>
              <w:left w:val="nil"/>
              <w:bottom w:val="single" w:sz="4" w:space="0" w:color="auto"/>
              <w:right w:val="single" w:sz="4" w:space="0" w:color="auto"/>
            </w:tcBorders>
            <w:shd w:val="clear" w:color="auto" w:fill="auto"/>
            <w:vAlign w:val="bottom"/>
          </w:tcPr>
          <w:p w:rsidR="00B75FA6" w:rsidRPr="009032CC" w:rsidRDefault="00B75FA6" w:rsidP="009032CC">
            <w:pPr>
              <w:jc w:val="both"/>
              <w:rPr>
                <w:sz w:val="20"/>
                <w:szCs w:val="22"/>
                <w:lang w:val="es-ES_tradnl" w:eastAsia="es-ES_tradnl"/>
              </w:rPr>
            </w:pPr>
          </w:p>
        </w:tc>
      </w:tr>
      <w:tr w:rsidR="005739A3" w:rsidRPr="009032CC" w:rsidTr="002B50B6">
        <w:trPr>
          <w:trHeight w:val="409"/>
        </w:trPr>
        <w:tc>
          <w:tcPr>
            <w:tcW w:w="409" w:type="pct"/>
            <w:tcBorders>
              <w:top w:val="nil"/>
              <w:left w:val="single" w:sz="8" w:space="0" w:color="auto"/>
              <w:bottom w:val="single" w:sz="4" w:space="0" w:color="auto"/>
              <w:right w:val="single" w:sz="4" w:space="0" w:color="auto"/>
            </w:tcBorders>
            <w:vAlign w:val="bottom"/>
          </w:tcPr>
          <w:p w:rsidR="005739A3" w:rsidRPr="009032CC" w:rsidRDefault="005739A3" w:rsidP="009032CC">
            <w:pPr>
              <w:jc w:val="both"/>
              <w:rPr>
                <w:sz w:val="20"/>
                <w:szCs w:val="22"/>
                <w:lang w:val="es-ES_tradnl" w:eastAsia="es-ES_tradnl"/>
              </w:rPr>
            </w:pPr>
          </w:p>
        </w:tc>
        <w:tc>
          <w:tcPr>
            <w:tcW w:w="1355" w:type="pct"/>
            <w:tcBorders>
              <w:top w:val="nil"/>
              <w:left w:val="nil"/>
              <w:bottom w:val="single" w:sz="4" w:space="0" w:color="auto"/>
              <w:right w:val="single" w:sz="4" w:space="0" w:color="auto"/>
            </w:tcBorders>
            <w:vAlign w:val="bottom"/>
          </w:tcPr>
          <w:p w:rsidR="005739A3" w:rsidRPr="009032CC" w:rsidRDefault="005739A3" w:rsidP="009032CC">
            <w:pPr>
              <w:jc w:val="both"/>
              <w:rPr>
                <w:sz w:val="20"/>
                <w:szCs w:val="22"/>
                <w:lang w:val="es-ES_tradnl" w:eastAsia="es-ES_tradnl"/>
              </w:rPr>
            </w:pPr>
            <w:r w:rsidRPr="009032CC">
              <w:rPr>
                <w:sz w:val="20"/>
                <w:szCs w:val="22"/>
                <w:lang w:val="es-ES_tradnl" w:eastAsia="es-ES_tradnl"/>
              </w:rPr>
              <w:t>Sistematización de la Información</w:t>
            </w:r>
          </w:p>
        </w:tc>
        <w:tc>
          <w:tcPr>
            <w:tcW w:w="316" w:type="pct"/>
            <w:tcBorders>
              <w:top w:val="nil"/>
              <w:left w:val="nil"/>
              <w:bottom w:val="single" w:sz="4" w:space="0" w:color="auto"/>
              <w:right w:val="single" w:sz="4" w:space="0" w:color="auto"/>
            </w:tcBorders>
            <w:shd w:val="clear" w:color="auto" w:fill="auto"/>
            <w:vAlign w:val="bottom"/>
          </w:tcPr>
          <w:p w:rsidR="005739A3" w:rsidRPr="009032CC" w:rsidRDefault="005739A3" w:rsidP="009032CC">
            <w:pPr>
              <w:jc w:val="both"/>
              <w:rPr>
                <w:sz w:val="20"/>
                <w:szCs w:val="22"/>
                <w:lang w:val="es-ES_tradnl" w:eastAsia="es-ES_tradnl"/>
              </w:rPr>
            </w:pPr>
          </w:p>
        </w:tc>
        <w:tc>
          <w:tcPr>
            <w:tcW w:w="303" w:type="pct"/>
            <w:tcBorders>
              <w:top w:val="nil"/>
              <w:left w:val="nil"/>
              <w:bottom w:val="single" w:sz="4" w:space="0" w:color="auto"/>
              <w:right w:val="single" w:sz="4" w:space="0" w:color="auto"/>
            </w:tcBorders>
            <w:shd w:val="clear" w:color="auto" w:fill="auto"/>
            <w:vAlign w:val="bottom"/>
          </w:tcPr>
          <w:p w:rsidR="005739A3" w:rsidRPr="009032CC" w:rsidRDefault="005739A3" w:rsidP="009032CC">
            <w:pPr>
              <w:jc w:val="both"/>
              <w:rPr>
                <w:sz w:val="20"/>
                <w:szCs w:val="22"/>
                <w:lang w:val="es-ES_tradnl" w:eastAsia="es-ES_tradnl"/>
              </w:rPr>
            </w:pPr>
          </w:p>
        </w:tc>
        <w:tc>
          <w:tcPr>
            <w:tcW w:w="363" w:type="pct"/>
            <w:tcBorders>
              <w:top w:val="nil"/>
              <w:left w:val="nil"/>
              <w:bottom w:val="single" w:sz="4" w:space="0" w:color="auto"/>
              <w:right w:val="single" w:sz="4" w:space="0" w:color="auto"/>
            </w:tcBorders>
            <w:shd w:val="clear" w:color="auto" w:fill="auto"/>
            <w:vAlign w:val="bottom"/>
          </w:tcPr>
          <w:p w:rsidR="005739A3" w:rsidRPr="009032CC" w:rsidRDefault="005739A3" w:rsidP="009032CC">
            <w:pPr>
              <w:jc w:val="both"/>
              <w:rPr>
                <w:sz w:val="20"/>
                <w:szCs w:val="22"/>
                <w:lang w:val="es-ES_tradnl" w:eastAsia="es-ES_tradnl"/>
              </w:rPr>
            </w:pPr>
          </w:p>
        </w:tc>
        <w:tc>
          <w:tcPr>
            <w:tcW w:w="374" w:type="pct"/>
            <w:tcBorders>
              <w:top w:val="nil"/>
              <w:left w:val="nil"/>
              <w:bottom w:val="single" w:sz="4" w:space="0" w:color="auto"/>
              <w:right w:val="single" w:sz="4" w:space="0" w:color="auto"/>
            </w:tcBorders>
            <w:shd w:val="clear" w:color="auto" w:fill="auto"/>
            <w:vAlign w:val="bottom"/>
          </w:tcPr>
          <w:p w:rsidR="005739A3" w:rsidRPr="009032CC" w:rsidRDefault="005739A3" w:rsidP="009032CC">
            <w:pPr>
              <w:jc w:val="both"/>
              <w:rPr>
                <w:sz w:val="20"/>
                <w:szCs w:val="22"/>
                <w:lang w:val="es-ES_tradnl" w:eastAsia="es-ES_tradnl"/>
              </w:rPr>
            </w:pPr>
          </w:p>
        </w:tc>
        <w:tc>
          <w:tcPr>
            <w:tcW w:w="379" w:type="pct"/>
            <w:tcBorders>
              <w:top w:val="nil"/>
              <w:left w:val="nil"/>
              <w:bottom w:val="single" w:sz="4" w:space="0" w:color="auto"/>
              <w:right w:val="single" w:sz="4" w:space="0" w:color="auto"/>
            </w:tcBorders>
            <w:shd w:val="clear" w:color="auto" w:fill="auto"/>
            <w:vAlign w:val="bottom"/>
          </w:tcPr>
          <w:p w:rsidR="005739A3" w:rsidRPr="009032CC" w:rsidRDefault="005739A3" w:rsidP="009032CC">
            <w:pPr>
              <w:jc w:val="both"/>
              <w:rPr>
                <w:sz w:val="20"/>
                <w:szCs w:val="22"/>
                <w:lang w:val="es-ES_tradnl" w:eastAsia="es-ES_tradnl"/>
              </w:rPr>
            </w:pPr>
          </w:p>
        </w:tc>
        <w:tc>
          <w:tcPr>
            <w:tcW w:w="375" w:type="pct"/>
            <w:tcBorders>
              <w:top w:val="nil"/>
              <w:left w:val="nil"/>
              <w:bottom w:val="single" w:sz="4" w:space="0" w:color="auto"/>
              <w:right w:val="single" w:sz="4" w:space="0" w:color="auto"/>
            </w:tcBorders>
            <w:shd w:val="clear" w:color="auto" w:fill="auto"/>
            <w:vAlign w:val="bottom"/>
          </w:tcPr>
          <w:p w:rsidR="005739A3" w:rsidRPr="009032CC" w:rsidRDefault="005739A3" w:rsidP="009032CC">
            <w:pPr>
              <w:jc w:val="both"/>
              <w:rPr>
                <w:sz w:val="20"/>
                <w:szCs w:val="22"/>
                <w:lang w:val="es-ES_tradnl" w:eastAsia="es-ES_tradnl"/>
              </w:rPr>
            </w:pPr>
          </w:p>
        </w:tc>
        <w:tc>
          <w:tcPr>
            <w:tcW w:w="375" w:type="pct"/>
            <w:tcBorders>
              <w:top w:val="nil"/>
              <w:left w:val="nil"/>
              <w:bottom w:val="single" w:sz="4" w:space="0" w:color="auto"/>
              <w:right w:val="single" w:sz="4" w:space="0" w:color="auto"/>
            </w:tcBorders>
            <w:shd w:val="clear" w:color="auto" w:fill="auto"/>
            <w:vAlign w:val="bottom"/>
          </w:tcPr>
          <w:p w:rsidR="005739A3" w:rsidRPr="009032CC" w:rsidRDefault="005739A3" w:rsidP="009032CC">
            <w:pPr>
              <w:jc w:val="both"/>
              <w:rPr>
                <w:sz w:val="20"/>
                <w:szCs w:val="22"/>
                <w:lang w:val="es-ES_tradnl" w:eastAsia="es-ES_tradnl"/>
              </w:rPr>
            </w:pPr>
          </w:p>
        </w:tc>
        <w:tc>
          <w:tcPr>
            <w:tcW w:w="375" w:type="pct"/>
            <w:tcBorders>
              <w:top w:val="nil"/>
              <w:left w:val="nil"/>
              <w:bottom w:val="single" w:sz="4" w:space="0" w:color="auto"/>
              <w:right w:val="single" w:sz="4" w:space="0" w:color="auto"/>
            </w:tcBorders>
            <w:shd w:val="clear" w:color="auto" w:fill="8DB3E2" w:themeFill="text2" w:themeFillTint="66"/>
            <w:vAlign w:val="bottom"/>
          </w:tcPr>
          <w:p w:rsidR="005739A3" w:rsidRPr="009032CC" w:rsidRDefault="005739A3" w:rsidP="009032CC">
            <w:pPr>
              <w:jc w:val="both"/>
              <w:rPr>
                <w:sz w:val="20"/>
                <w:szCs w:val="22"/>
                <w:lang w:val="es-ES_tradnl" w:eastAsia="es-ES_tradnl"/>
              </w:rPr>
            </w:pPr>
          </w:p>
        </w:tc>
        <w:tc>
          <w:tcPr>
            <w:tcW w:w="376" w:type="pct"/>
            <w:tcBorders>
              <w:top w:val="nil"/>
              <w:left w:val="nil"/>
              <w:bottom w:val="single" w:sz="4" w:space="0" w:color="auto"/>
              <w:right w:val="single" w:sz="4" w:space="0" w:color="auto"/>
            </w:tcBorders>
            <w:shd w:val="clear" w:color="auto" w:fill="8DB3E2" w:themeFill="text2" w:themeFillTint="66"/>
            <w:vAlign w:val="bottom"/>
          </w:tcPr>
          <w:p w:rsidR="005739A3" w:rsidRPr="009032CC" w:rsidRDefault="005739A3" w:rsidP="009032CC">
            <w:pPr>
              <w:jc w:val="both"/>
              <w:rPr>
                <w:sz w:val="20"/>
                <w:szCs w:val="22"/>
                <w:lang w:val="es-ES_tradnl" w:eastAsia="es-ES_tradnl"/>
              </w:rPr>
            </w:pPr>
          </w:p>
        </w:tc>
      </w:tr>
      <w:tr w:rsidR="005739A3" w:rsidRPr="009032CC" w:rsidTr="002B50B6">
        <w:trPr>
          <w:trHeight w:val="409"/>
        </w:trPr>
        <w:tc>
          <w:tcPr>
            <w:tcW w:w="409" w:type="pct"/>
            <w:tcBorders>
              <w:top w:val="nil"/>
              <w:left w:val="single" w:sz="8" w:space="0" w:color="auto"/>
              <w:bottom w:val="single" w:sz="4" w:space="0" w:color="auto"/>
              <w:right w:val="single" w:sz="4" w:space="0" w:color="auto"/>
            </w:tcBorders>
            <w:vAlign w:val="bottom"/>
          </w:tcPr>
          <w:p w:rsidR="005739A3" w:rsidRPr="009032CC" w:rsidRDefault="005739A3" w:rsidP="009032CC">
            <w:pPr>
              <w:jc w:val="both"/>
              <w:rPr>
                <w:sz w:val="20"/>
                <w:szCs w:val="22"/>
                <w:lang w:val="es-ES_tradnl" w:eastAsia="es-ES_tradnl"/>
              </w:rPr>
            </w:pPr>
          </w:p>
        </w:tc>
        <w:tc>
          <w:tcPr>
            <w:tcW w:w="1355" w:type="pct"/>
            <w:tcBorders>
              <w:top w:val="nil"/>
              <w:left w:val="nil"/>
              <w:bottom w:val="single" w:sz="4" w:space="0" w:color="auto"/>
              <w:right w:val="single" w:sz="4" w:space="0" w:color="auto"/>
            </w:tcBorders>
            <w:vAlign w:val="bottom"/>
          </w:tcPr>
          <w:p w:rsidR="005739A3" w:rsidRPr="009032CC" w:rsidRDefault="005739A3" w:rsidP="009032CC">
            <w:pPr>
              <w:jc w:val="both"/>
              <w:rPr>
                <w:sz w:val="20"/>
                <w:szCs w:val="22"/>
                <w:lang w:val="es-ES_tradnl" w:eastAsia="es-ES_tradnl"/>
              </w:rPr>
            </w:pPr>
            <w:r w:rsidRPr="009032CC">
              <w:rPr>
                <w:sz w:val="20"/>
                <w:szCs w:val="22"/>
                <w:lang w:val="es-ES_tradnl" w:eastAsia="es-ES_tradnl"/>
              </w:rPr>
              <w:t>Elaboración de informe final</w:t>
            </w:r>
          </w:p>
          <w:p w:rsidR="005739A3" w:rsidRPr="009032CC" w:rsidRDefault="005739A3" w:rsidP="009032CC">
            <w:pPr>
              <w:jc w:val="both"/>
              <w:rPr>
                <w:sz w:val="20"/>
                <w:szCs w:val="22"/>
                <w:lang w:val="es-ES_tradnl" w:eastAsia="es-ES_tradnl"/>
              </w:rPr>
            </w:pPr>
            <w:r w:rsidRPr="009032CC">
              <w:rPr>
                <w:sz w:val="20"/>
                <w:szCs w:val="22"/>
                <w:lang w:val="es-ES_tradnl" w:eastAsia="es-ES_tradnl"/>
              </w:rPr>
              <w:t>Con productos esperados</w:t>
            </w:r>
          </w:p>
        </w:tc>
        <w:tc>
          <w:tcPr>
            <w:tcW w:w="316" w:type="pct"/>
            <w:tcBorders>
              <w:top w:val="nil"/>
              <w:left w:val="nil"/>
              <w:bottom w:val="single" w:sz="4" w:space="0" w:color="auto"/>
              <w:right w:val="single" w:sz="4" w:space="0" w:color="auto"/>
            </w:tcBorders>
            <w:shd w:val="clear" w:color="auto" w:fill="auto"/>
            <w:vAlign w:val="bottom"/>
          </w:tcPr>
          <w:p w:rsidR="005739A3" w:rsidRPr="009032CC" w:rsidRDefault="005739A3" w:rsidP="009032CC">
            <w:pPr>
              <w:jc w:val="both"/>
              <w:rPr>
                <w:sz w:val="20"/>
                <w:szCs w:val="22"/>
                <w:lang w:val="es-ES_tradnl" w:eastAsia="es-ES_tradnl"/>
              </w:rPr>
            </w:pPr>
            <w:r w:rsidRPr="009032CC">
              <w:rPr>
                <w:sz w:val="20"/>
                <w:szCs w:val="22"/>
                <w:lang w:val="es-ES_tradnl" w:eastAsia="es-ES_tradnl"/>
              </w:rPr>
              <w:t> </w:t>
            </w:r>
          </w:p>
        </w:tc>
        <w:tc>
          <w:tcPr>
            <w:tcW w:w="303" w:type="pct"/>
            <w:tcBorders>
              <w:top w:val="nil"/>
              <w:left w:val="nil"/>
              <w:bottom w:val="single" w:sz="4" w:space="0" w:color="auto"/>
              <w:right w:val="single" w:sz="4" w:space="0" w:color="auto"/>
            </w:tcBorders>
            <w:shd w:val="clear" w:color="auto" w:fill="auto"/>
            <w:vAlign w:val="bottom"/>
          </w:tcPr>
          <w:p w:rsidR="005739A3" w:rsidRPr="009032CC" w:rsidRDefault="005739A3" w:rsidP="009032CC">
            <w:pPr>
              <w:jc w:val="both"/>
              <w:rPr>
                <w:sz w:val="20"/>
                <w:szCs w:val="22"/>
                <w:lang w:val="es-ES_tradnl" w:eastAsia="es-ES_tradnl"/>
              </w:rPr>
            </w:pPr>
            <w:r w:rsidRPr="009032CC">
              <w:rPr>
                <w:sz w:val="20"/>
                <w:szCs w:val="22"/>
                <w:lang w:val="es-ES_tradnl" w:eastAsia="es-ES_tradnl"/>
              </w:rPr>
              <w:t> </w:t>
            </w:r>
          </w:p>
        </w:tc>
        <w:tc>
          <w:tcPr>
            <w:tcW w:w="363" w:type="pct"/>
            <w:tcBorders>
              <w:top w:val="nil"/>
              <w:left w:val="nil"/>
              <w:bottom w:val="single" w:sz="4" w:space="0" w:color="auto"/>
              <w:right w:val="single" w:sz="4" w:space="0" w:color="auto"/>
            </w:tcBorders>
            <w:shd w:val="clear" w:color="auto" w:fill="auto"/>
            <w:vAlign w:val="bottom"/>
          </w:tcPr>
          <w:p w:rsidR="005739A3" w:rsidRPr="009032CC" w:rsidRDefault="005739A3" w:rsidP="009032CC">
            <w:pPr>
              <w:jc w:val="both"/>
              <w:rPr>
                <w:sz w:val="20"/>
                <w:szCs w:val="22"/>
                <w:lang w:val="es-ES_tradnl" w:eastAsia="es-ES_tradnl"/>
              </w:rPr>
            </w:pPr>
            <w:r w:rsidRPr="009032CC">
              <w:rPr>
                <w:sz w:val="20"/>
                <w:szCs w:val="22"/>
                <w:lang w:val="es-ES_tradnl" w:eastAsia="es-ES_tradnl"/>
              </w:rPr>
              <w:t> </w:t>
            </w:r>
          </w:p>
        </w:tc>
        <w:tc>
          <w:tcPr>
            <w:tcW w:w="374" w:type="pct"/>
            <w:tcBorders>
              <w:top w:val="nil"/>
              <w:left w:val="nil"/>
              <w:bottom w:val="single" w:sz="4" w:space="0" w:color="auto"/>
              <w:right w:val="single" w:sz="4" w:space="0" w:color="auto"/>
            </w:tcBorders>
            <w:shd w:val="clear" w:color="auto" w:fill="auto"/>
            <w:vAlign w:val="bottom"/>
          </w:tcPr>
          <w:p w:rsidR="005739A3" w:rsidRPr="009032CC" w:rsidRDefault="005739A3" w:rsidP="009032CC">
            <w:pPr>
              <w:jc w:val="both"/>
              <w:rPr>
                <w:sz w:val="20"/>
                <w:szCs w:val="22"/>
                <w:lang w:val="es-ES_tradnl" w:eastAsia="es-ES_tradnl"/>
              </w:rPr>
            </w:pPr>
            <w:r w:rsidRPr="009032CC">
              <w:rPr>
                <w:sz w:val="20"/>
                <w:szCs w:val="22"/>
                <w:lang w:val="es-ES_tradnl" w:eastAsia="es-ES_tradnl"/>
              </w:rPr>
              <w:t> </w:t>
            </w:r>
          </w:p>
        </w:tc>
        <w:tc>
          <w:tcPr>
            <w:tcW w:w="379" w:type="pct"/>
            <w:tcBorders>
              <w:top w:val="nil"/>
              <w:left w:val="nil"/>
              <w:bottom w:val="single" w:sz="4" w:space="0" w:color="auto"/>
              <w:right w:val="single" w:sz="4" w:space="0" w:color="auto"/>
            </w:tcBorders>
            <w:shd w:val="clear" w:color="auto" w:fill="auto"/>
            <w:vAlign w:val="bottom"/>
          </w:tcPr>
          <w:p w:rsidR="005739A3" w:rsidRPr="009032CC" w:rsidRDefault="005739A3" w:rsidP="009032CC">
            <w:pPr>
              <w:jc w:val="both"/>
              <w:rPr>
                <w:sz w:val="20"/>
                <w:szCs w:val="22"/>
                <w:lang w:val="es-ES_tradnl" w:eastAsia="es-ES_tradnl"/>
              </w:rPr>
            </w:pPr>
            <w:r w:rsidRPr="009032CC">
              <w:rPr>
                <w:sz w:val="20"/>
                <w:szCs w:val="22"/>
                <w:lang w:val="es-ES_tradnl" w:eastAsia="es-ES_tradnl"/>
              </w:rPr>
              <w:t> </w:t>
            </w:r>
          </w:p>
        </w:tc>
        <w:tc>
          <w:tcPr>
            <w:tcW w:w="375" w:type="pct"/>
            <w:tcBorders>
              <w:top w:val="nil"/>
              <w:left w:val="nil"/>
              <w:bottom w:val="single" w:sz="4" w:space="0" w:color="auto"/>
              <w:right w:val="single" w:sz="4" w:space="0" w:color="auto"/>
            </w:tcBorders>
            <w:shd w:val="clear" w:color="auto" w:fill="auto"/>
            <w:vAlign w:val="bottom"/>
          </w:tcPr>
          <w:p w:rsidR="005739A3" w:rsidRPr="009032CC" w:rsidRDefault="005739A3" w:rsidP="009032CC">
            <w:pPr>
              <w:jc w:val="both"/>
              <w:rPr>
                <w:sz w:val="20"/>
                <w:szCs w:val="22"/>
                <w:lang w:val="es-ES_tradnl" w:eastAsia="es-ES_tradnl"/>
              </w:rPr>
            </w:pPr>
            <w:r w:rsidRPr="009032CC">
              <w:rPr>
                <w:sz w:val="20"/>
                <w:szCs w:val="22"/>
                <w:lang w:val="es-ES_tradnl" w:eastAsia="es-ES_tradnl"/>
              </w:rPr>
              <w:t> </w:t>
            </w:r>
          </w:p>
        </w:tc>
        <w:tc>
          <w:tcPr>
            <w:tcW w:w="375" w:type="pct"/>
            <w:tcBorders>
              <w:top w:val="nil"/>
              <w:left w:val="nil"/>
              <w:bottom w:val="single" w:sz="4" w:space="0" w:color="auto"/>
              <w:right w:val="single" w:sz="4" w:space="0" w:color="auto"/>
            </w:tcBorders>
            <w:shd w:val="clear" w:color="auto" w:fill="auto"/>
            <w:vAlign w:val="bottom"/>
          </w:tcPr>
          <w:p w:rsidR="005739A3" w:rsidRPr="009032CC" w:rsidRDefault="005739A3" w:rsidP="009032CC">
            <w:pPr>
              <w:jc w:val="both"/>
              <w:rPr>
                <w:sz w:val="20"/>
                <w:szCs w:val="22"/>
                <w:lang w:val="es-ES_tradnl" w:eastAsia="es-ES_tradnl"/>
              </w:rPr>
            </w:pPr>
            <w:r w:rsidRPr="009032CC">
              <w:rPr>
                <w:sz w:val="20"/>
                <w:szCs w:val="22"/>
                <w:lang w:val="es-ES_tradnl" w:eastAsia="es-ES_tradnl"/>
              </w:rPr>
              <w:t> </w:t>
            </w:r>
          </w:p>
        </w:tc>
        <w:tc>
          <w:tcPr>
            <w:tcW w:w="375" w:type="pct"/>
            <w:tcBorders>
              <w:top w:val="nil"/>
              <w:left w:val="nil"/>
              <w:bottom w:val="single" w:sz="4" w:space="0" w:color="auto"/>
              <w:right w:val="single" w:sz="4" w:space="0" w:color="auto"/>
            </w:tcBorders>
            <w:shd w:val="clear" w:color="auto" w:fill="8DB3E2" w:themeFill="text2" w:themeFillTint="66"/>
            <w:vAlign w:val="bottom"/>
          </w:tcPr>
          <w:p w:rsidR="005739A3" w:rsidRPr="009032CC" w:rsidRDefault="005739A3" w:rsidP="009032CC">
            <w:pPr>
              <w:jc w:val="both"/>
              <w:rPr>
                <w:sz w:val="20"/>
                <w:szCs w:val="22"/>
                <w:lang w:val="es-ES_tradnl" w:eastAsia="es-ES_tradnl"/>
              </w:rPr>
            </w:pPr>
            <w:r w:rsidRPr="009032CC">
              <w:rPr>
                <w:sz w:val="20"/>
                <w:szCs w:val="22"/>
                <w:lang w:val="es-ES_tradnl" w:eastAsia="es-ES_tradnl"/>
              </w:rPr>
              <w:t> </w:t>
            </w:r>
          </w:p>
        </w:tc>
        <w:tc>
          <w:tcPr>
            <w:tcW w:w="376" w:type="pct"/>
            <w:tcBorders>
              <w:top w:val="nil"/>
              <w:left w:val="nil"/>
              <w:bottom w:val="single" w:sz="4" w:space="0" w:color="auto"/>
              <w:right w:val="single" w:sz="4" w:space="0" w:color="auto"/>
            </w:tcBorders>
            <w:shd w:val="clear" w:color="auto" w:fill="8DB3E2" w:themeFill="text2" w:themeFillTint="66"/>
            <w:vAlign w:val="bottom"/>
          </w:tcPr>
          <w:p w:rsidR="005739A3" w:rsidRPr="009032CC" w:rsidRDefault="005739A3" w:rsidP="009032CC">
            <w:pPr>
              <w:jc w:val="both"/>
              <w:rPr>
                <w:sz w:val="20"/>
                <w:szCs w:val="22"/>
                <w:lang w:val="es-ES_tradnl" w:eastAsia="es-ES_tradnl"/>
              </w:rPr>
            </w:pPr>
            <w:r w:rsidRPr="009032CC">
              <w:rPr>
                <w:sz w:val="20"/>
                <w:szCs w:val="22"/>
                <w:lang w:val="es-ES_tradnl" w:eastAsia="es-ES_tradnl"/>
              </w:rPr>
              <w:t> </w:t>
            </w:r>
          </w:p>
        </w:tc>
      </w:tr>
      <w:tr w:rsidR="005739A3" w:rsidRPr="009032CC" w:rsidTr="002B50B6">
        <w:trPr>
          <w:trHeight w:val="626"/>
        </w:trPr>
        <w:tc>
          <w:tcPr>
            <w:tcW w:w="409" w:type="pct"/>
            <w:tcBorders>
              <w:top w:val="nil"/>
              <w:left w:val="single" w:sz="8" w:space="0" w:color="auto"/>
              <w:bottom w:val="single" w:sz="8" w:space="0" w:color="auto"/>
              <w:right w:val="single" w:sz="4" w:space="0" w:color="auto"/>
            </w:tcBorders>
            <w:vAlign w:val="bottom"/>
          </w:tcPr>
          <w:p w:rsidR="005739A3" w:rsidRPr="009032CC" w:rsidRDefault="005739A3" w:rsidP="009032CC">
            <w:pPr>
              <w:jc w:val="both"/>
              <w:rPr>
                <w:sz w:val="20"/>
                <w:szCs w:val="22"/>
                <w:lang w:val="es-ES_tradnl" w:eastAsia="es-ES_tradnl"/>
              </w:rPr>
            </w:pPr>
          </w:p>
        </w:tc>
        <w:tc>
          <w:tcPr>
            <w:tcW w:w="1355" w:type="pct"/>
            <w:tcBorders>
              <w:top w:val="nil"/>
              <w:left w:val="nil"/>
              <w:bottom w:val="single" w:sz="8" w:space="0" w:color="auto"/>
              <w:right w:val="single" w:sz="4" w:space="0" w:color="auto"/>
            </w:tcBorders>
            <w:vAlign w:val="bottom"/>
          </w:tcPr>
          <w:p w:rsidR="005739A3" w:rsidRPr="009032CC" w:rsidRDefault="005739A3" w:rsidP="009032CC">
            <w:pPr>
              <w:jc w:val="both"/>
              <w:rPr>
                <w:sz w:val="20"/>
                <w:szCs w:val="22"/>
                <w:lang w:val="es-ES_tradnl" w:eastAsia="es-ES_tradnl"/>
              </w:rPr>
            </w:pPr>
            <w:r w:rsidRPr="009032CC">
              <w:rPr>
                <w:sz w:val="20"/>
                <w:szCs w:val="22"/>
                <w:lang w:val="es-ES_tradnl" w:eastAsia="es-ES_tradnl"/>
              </w:rPr>
              <w:t>Elaboración de artículo de investigación</w:t>
            </w:r>
          </w:p>
        </w:tc>
        <w:tc>
          <w:tcPr>
            <w:tcW w:w="316" w:type="pct"/>
            <w:tcBorders>
              <w:top w:val="nil"/>
              <w:left w:val="nil"/>
              <w:bottom w:val="single" w:sz="8" w:space="0" w:color="auto"/>
              <w:right w:val="single" w:sz="4" w:space="0" w:color="auto"/>
            </w:tcBorders>
            <w:shd w:val="clear" w:color="auto" w:fill="auto"/>
            <w:vAlign w:val="bottom"/>
          </w:tcPr>
          <w:p w:rsidR="005739A3" w:rsidRPr="009032CC" w:rsidRDefault="005739A3" w:rsidP="009032CC">
            <w:pPr>
              <w:jc w:val="both"/>
              <w:rPr>
                <w:sz w:val="20"/>
                <w:szCs w:val="22"/>
                <w:lang w:val="es-ES_tradnl" w:eastAsia="es-ES_tradnl"/>
              </w:rPr>
            </w:pPr>
            <w:r w:rsidRPr="009032CC">
              <w:rPr>
                <w:sz w:val="20"/>
                <w:szCs w:val="22"/>
                <w:lang w:val="es-ES_tradnl" w:eastAsia="es-ES_tradnl"/>
              </w:rPr>
              <w:t> </w:t>
            </w:r>
          </w:p>
        </w:tc>
        <w:tc>
          <w:tcPr>
            <w:tcW w:w="303" w:type="pct"/>
            <w:tcBorders>
              <w:top w:val="nil"/>
              <w:left w:val="nil"/>
              <w:bottom w:val="single" w:sz="8" w:space="0" w:color="auto"/>
              <w:right w:val="single" w:sz="4" w:space="0" w:color="auto"/>
            </w:tcBorders>
            <w:shd w:val="clear" w:color="auto" w:fill="auto"/>
            <w:vAlign w:val="bottom"/>
          </w:tcPr>
          <w:p w:rsidR="005739A3" w:rsidRPr="009032CC" w:rsidRDefault="005739A3" w:rsidP="009032CC">
            <w:pPr>
              <w:jc w:val="both"/>
              <w:rPr>
                <w:sz w:val="20"/>
                <w:szCs w:val="22"/>
                <w:lang w:val="es-ES_tradnl" w:eastAsia="es-ES_tradnl"/>
              </w:rPr>
            </w:pPr>
            <w:r w:rsidRPr="009032CC">
              <w:rPr>
                <w:sz w:val="20"/>
                <w:szCs w:val="22"/>
                <w:lang w:val="es-ES_tradnl" w:eastAsia="es-ES_tradnl"/>
              </w:rPr>
              <w:t> </w:t>
            </w:r>
          </w:p>
        </w:tc>
        <w:tc>
          <w:tcPr>
            <w:tcW w:w="363" w:type="pct"/>
            <w:tcBorders>
              <w:top w:val="nil"/>
              <w:left w:val="nil"/>
              <w:bottom w:val="single" w:sz="8" w:space="0" w:color="auto"/>
              <w:right w:val="single" w:sz="4" w:space="0" w:color="auto"/>
            </w:tcBorders>
            <w:shd w:val="clear" w:color="auto" w:fill="auto"/>
            <w:vAlign w:val="bottom"/>
          </w:tcPr>
          <w:p w:rsidR="005739A3" w:rsidRPr="009032CC" w:rsidRDefault="005739A3" w:rsidP="009032CC">
            <w:pPr>
              <w:jc w:val="both"/>
              <w:rPr>
                <w:sz w:val="20"/>
                <w:szCs w:val="22"/>
                <w:lang w:val="es-ES_tradnl" w:eastAsia="es-ES_tradnl"/>
              </w:rPr>
            </w:pPr>
            <w:r w:rsidRPr="009032CC">
              <w:rPr>
                <w:sz w:val="20"/>
                <w:szCs w:val="22"/>
                <w:lang w:val="es-ES_tradnl" w:eastAsia="es-ES_tradnl"/>
              </w:rPr>
              <w:t> </w:t>
            </w:r>
          </w:p>
        </w:tc>
        <w:tc>
          <w:tcPr>
            <w:tcW w:w="374" w:type="pct"/>
            <w:tcBorders>
              <w:top w:val="nil"/>
              <w:left w:val="nil"/>
              <w:bottom w:val="single" w:sz="8" w:space="0" w:color="auto"/>
              <w:right w:val="single" w:sz="4" w:space="0" w:color="auto"/>
            </w:tcBorders>
            <w:shd w:val="clear" w:color="auto" w:fill="auto"/>
            <w:vAlign w:val="bottom"/>
          </w:tcPr>
          <w:p w:rsidR="005739A3" w:rsidRPr="009032CC" w:rsidRDefault="005739A3" w:rsidP="009032CC">
            <w:pPr>
              <w:jc w:val="both"/>
              <w:rPr>
                <w:sz w:val="20"/>
                <w:szCs w:val="22"/>
                <w:lang w:val="es-ES_tradnl" w:eastAsia="es-ES_tradnl"/>
              </w:rPr>
            </w:pPr>
            <w:r w:rsidRPr="009032CC">
              <w:rPr>
                <w:sz w:val="20"/>
                <w:szCs w:val="22"/>
                <w:lang w:val="es-ES_tradnl" w:eastAsia="es-ES_tradnl"/>
              </w:rPr>
              <w:t> </w:t>
            </w:r>
          </w:p>
        </w:tc>
        <w:tc>
          <w:tcPr>
            <w:tcW w:w="379" w:type="pct"/>
            <w:tcBorders>
              <w:top w:val="nil"/>
              <w:left w:val="nil"/>
              <w:bottom w:val="single" w:sz="8" w:space="0" w:color="auto"/>
              <w:right w:val="single" w:sz="4" w:space="0" w:color="auto"/>
            </w:tcBorders>
            <w:shd w:val="clear" w:color="auto" w:fill="auto"/>
            <w:vAlign w:val="bottom"/>
          </w:tcPr>
          <w:p w:rsidR="005739A3" w:rsidRPr="009032CC" w:rsidRDefault="005739A3" w:rsidP="009032CC">
            <w:pPr>
              <w:jc w:val="both"/>
              <w:rPr>
                <w:sz w:val="20"/>
                <w:szCs w:val="22"/>
                <w:lang w:val="es-ES_tradnl" w:eastAsia="es-ES_tradnl"/>
              </w:rPr>
            </w:pPr>
          </w:p>
        </w:tc>
        <w:tc>
          <w:tcPr>
            <w:tcW w:w="375" w:type="pct"/>
            <w:tcBorders>
              <w:top w:val="nil"/>
              <w:left w:val="nil"/>
              <w:bottom w:val="single" w:sz="8" w:space="0" w:color="auto"/>
              <w:right w:val="single" w:sz="4" w:space="0" w:color="auto"/>
            </w:tcBorders>
            <w:shd w:val="clear" w:color="auto" w:fill="auto"/>
            <w:vAlign w:val="bottom"/>
          </w:tcPr>
          <w:p w:rsidR="005739A3" w:rsidRPr="009032CC" w:rsidRDefault="005739A3" w:rsidP="009032CC">
            <w:pPr>
              <w:jc w:val="both"/>
              <w:rPr>
                <w:sz w:val="20"/>
                <w:szCs w:val="22"/>
                <w:lang w:val="es-ES_tradnl" w:eastAsia="es-ES_tradnl"/>
              </w:rPr>
            </w:pPr>
          </w:p>
        </w:tc>
        <w:tc>
          <w:tcPr>
            <w:tcW w:w="375" w:type="pct"/>
            <w:tcBorders>
              <w:top w:val="nil"/>
              <w:left w:val="nil"/>
              <w:bottom w:val="single" w:sz="8" w:space="0" w:color="auto"/>
              <w:right w:val="single" w:sz="4" w:space="0" w:color="auto"/>
            </w:tcBorders>
            <w:shd w:val="clear" w:color="auto" w:fill="auto"/>
            <w:vAlign w:val="bottom"/>
          </w:tcPr>
          <w:p w:rsidR="005739A3" w:rsidRPr="009032CC" w:rsidRDefault="005739A3" w:rsidP="009032CC">
            <w:pPr>
              <w:jc w:val="both"/>
              <w:rPr>
                <w:sz w:val="20"/>
                <w:szCs w:val="22"/>
                <w:lang w:val="es-ES_tradnl" w:eastAsia="es-ES_tradnl"/>
              </w:rPr>
            </w:pPr>
            <w:r w:rsidRPr="009032CC">
              <w:rPr>
                <w:sz w:val="20"/>
                <w:szCs w:val="22"/>
                <w:lang w:val="es-ES_tradnl" w:eastAsia="es-ES_tradnl"/>
              </w:rPr>
              <w:t> </w:t>
            </w:r>
          </w:p>
        </w:tc>
        <w:tc>
          <w:tcPr>
            <w:tcW w:w="375" w:type="pct"/>
            <w:tcBorders>
              <w:top w:val="nil"/>
              <w:left w:val="nil"/>
              <w:bottom w:val="single" w:sz="8" w:space="0" w:color="auto"/>
              <w:right w:val="single" w:sz="4" w:space="0" w:color="auto"/>
            </w:tcBorders>
            <w:shd w:val="clear" w:color="auto" w:fill="8DB3E2" w:themeFill="text2" w:themeFillTint="66"/>
            <w:vAlign w:val="bottom"/>
          </w:tcPr>
          <w:p w:rsidR="005739A3" w:rsidRPr="009032CC" w:rsidRDefault="005739A3" w:rsidP="009032CC">
            <w:pPr>
              <w:jc w:val="both"/>
              <w:rPr>
                <w:sz w:val="20"/>
                <w:szCs w:val="22"/>
                <w:lang w:val="es-ES_tradnl" w:eastAsia="es-ES_tradnl"/>
              </w:rPr>
            </w:pPr>
            <w:r w:rsidRPr="009032CC">
              <w:rPr>
                <w:sz w:val="20"/>
                <w:szCs w:val="22"/>
                <w:lang w:val="es-ES_tradnl" w:eastAsia="es-ES_tradnl"/>
              </w:rPr>
              <w:t> </w:t>
            </w:r>
          </w:p>
        </w:tc>
        <w:tc>
          <w:tcPr>
            <w:tcW w:w="376" w:type="pct"/>
            <w:tcBorders>
              <w:top w:val="nil"/>
              <w:left w:val="nil"/>
              <w:bottom w:val="single" w:sz="8" w:space="0" w:color="auto"/>
              <w:right w:val="single" w:sz="4" w:space="0" w:color="auto"/>
            </w:tcBorders>
            <w:shd w:val="clear" w:color="auto" w:fill="8DB3E2" w:themeFill="text2" w:themeFillTint="66"/>
            <w:vAlign w:val="bottom"/>
          </w:tcPr>
          <w:p w:rsidR="005739A3" w:rsidRPr="009032CC" w:rsidRDefault="005739A3" w:rsidP="009032CC">
            <w:pPr>
              <w:jc w:val="both"/>
              <w:rPr>
                <w:sz w:val="20"/>
                <w:szCs w:val="22"/>
                <w:lang w:val="es-ES_tradnl" w:eastAsia="es-ES_tradnl"/>
              </w:rPr>
            </w:pPr>
            <w:r w:rsidRPr="009032CC">
              <w:rPr>
                <w:sz w:val="20"/>
                <w:szCs w:val="22"/>
                <w:lang w:val="es-ES_tradnl" w:eastAsia="es-ES_tradnl"/>
              </w:rPr>
              <w:t> </w:t>
            </w:r>
          </w:p>
        </w:tc>
      </w:tr>
      <w:bookmarkEnd w:id="0"/>
      <w:bookmarkEnd w:id="1"/>
    </w:tbl>
    <w:p w:rsidR="0088324C" w:rsidRPr="00171D5D" w:rsidRDefault="0088324C" w:rsidP="0088324C">
      <w:pPr>
        <w:spacing w:line="360" w:lineRule="auto"/>
        <w:ind w:left="360"/>
        <w:jc w:val="both"/>
        <w:rPr>
          <w:sz w:val="22"/>
          <w:szCs w:val="22"/>
        </w:rPr>
      </w:pPr>
    </w:p>
    <w:p w:rsidR="007C4D88" w:rsidRPr="00171D5D" w:rsidRDefault="007C4D88" w:rsidP="00C764AC">
      <w:pPr>
        <w:numPr>
          <w:ilvl w:val="0"/>
          <w:numId w:val="23"/>
        </w:numPr>
        <w:spacing w:line="360" w:lineRule="auto"/>
        <w:jc w:val="both"/>
        <w:rPr>
          <w:sz w:val="22"/>
          <w:szCs w:val="22"/>
        </w:rPr>
      </w:pPr>
      <w:r w:rsidRPr="00171D5D">
        <w:rPr>
          <w:sz w:val="22"/>
          <w:szCs w:val="22"/>
        </w:rPr>
        <w:t>Presupuesto</w:t>
      </w:r>
    </w:p>
    <w:tbl>
      <w:tblPr>
        <w:tblW w:w="8717" w:type="dxa"/>
        <w:tblLayout w:type="fixed"/>
        <w:tblCellMar>
          <w:left w:w="70" w:type="dxa"/>
          <w:right w:w="70" w:type="dxa"/>
        </w:tblCellMar>
        <w:tblLook w:val="0000"/>
      </w:tblPr>
      <w:tblGrid>
        <w:gridCol w:w="2197"/>
        <w:gridCol w:w="1559"/>
        <w:gridCol w:w="1701"/>
        <w:gridCol w:w="1559"/>
        <w:gridCol w:w="1701"/>
      </w:tblGrid>
      <w:tr w:rsidR="005F64CF" w:rsidRPr="00A131A2" w:rsidTr="00BD0528">
        <w:trPr>
          <w:cantSplit/>
        </w:trPr>
        <w:tc>
          <w:tcPr>
            <w:tcW w:w="2197" w:type="dxa"/>
            <w:vMerge w:val="restart"/>
            <w:tcBorders>
              <w:top w:val="single" w:sz="6" w:space="0" w:color="auto"/>
              <w:left w:val="single" w:sz="6" w:space="0" w:color="auto"/>
              <w:right w:val="single" w:sz="6" w:space="0" w:color="auto"/>
            </w:tcBorders>
            <w:shd w:val="clear" w:color="auto" w:fill="76923C" w:themeFill="accent3" w:themeFillShade="BF"/>
            <w:vAlign w:val="center"/>
          </w:tcPr>
          <w:p w:rsidR="005F64CF" w:rsidRPr="00A131A2" w:rsidRDefault="005F64CF" w:rsidP="000E6F7D">
            <w:pPr>
              <w:widowControl w:val="0"/>
              <w:jc w:val="center"/>
              <w:rPr>
                <w:b/>
                <w:color w:val="FFFFFF" w:themeColor="background1"/>
                <w:sz w:val="20"/>
                <w:szCs w:val="22"/>
                <w:lang w:val="es-CO"/>
              </w:rPr>
            </w:pPr>
            <w:r w:rsidRPr="00A131A2">
              <w:rPr>
                <w:b/>
                <w:color w:val="FFFFFF" w:themeColor="background1"/>
                <w:sz w:val="20"/>
                <w:szCs w:val="22"/>
                <w:lang w:val="es-CO"/>
              </w:rPr>
              <w:t>RUBROS FINANCIABLES</w:t>
            </w:r>
          </w:p>
        </w:tc>
        <w:tc>
          <w:tcPr>
            <w:tcW w:w="4819" w:type="dxa"/>
            <w:gridSpan w:val="3"/>
            <w:tcBorders>
              <w:top w:val="single" w:sz="6" w:space="0" w:color="auto"/>
              <w:left w:val="single" w:sz="6" w:space="0" w:color="auto"/>
              <w:bottom w:val="single" w:sz="6" w:space="0" w:color="auto"/>
              <w:right w:val="single" w:sz="6" w:space="0" w:color="auto"/>
            </w:tcBorders>
            <w:shd w:val="clear" w:color="auto" w:fill="76923C" w:themeFill="accent3" w:themeFillShade="BF"/>
            <w:vAlign w:val="center"/>
          </w:tcPr>
          <w:p w:rsidR="005F64CF" w:rsidRPr="00A131A2" w:rsidRDefault="005F64CF" w:rsidP="000E6F7D">
            <w:pPr>
              <w:widowControl w:val="0"/>
              <w:jc w:val="center"/>
              <w:rPr>
                <w:b/>
                <w:color w:val="FFFFFF" w:themeColor="background1"/>
                <w:sz w:val="20"/>
                <w:szCs w:val="22"/>
                <w:lang w:val="es-CO"/>
              </w:rPr>
            </w:pPr>
            <w:r w:rsidRPr="00A131A2">
              <w:rPr>
                <w:b/>
                <w:color w:val="FFFFFF" w:themeColor="background1"/>
                <w:sz w:val="20"/>
                <w:szCs w:val="22"/>
                <w:lang w:val="es-ES_tradnl"/>
              </w:rPr>
              <w:t>FUENTES</w:t>
            </w:r>
          </w:p>
        </w:tc>
        <w:tc>
          <w:tcPr>
            <w:tcW w:w="1701" w:type="dxa"/>
            <w:vMerge w:val="restart"/>
            <w:tcBorders>
              <w:top w:val="single" w:sz="6" w:space="0" w:color="auto"/>
              <w:left w:val="single" w:sz="6" w:space="0" w:color="auto"/>
              <w:right w:val="single" w:sz="6" w:space="0" w:color="auto"/>
            </w:tcBorders>
            <w:shd w:val="clear" w:color="auto" w:fill="76923C" w:themeFill="accent3" w:themeFillShade="BF"/>
            <w:vAlign w:val="center"/>
          </w:tcPr>
          <w:p w:rsidR="005F64CF" w:rsidRPr="00A131A2" w:rsidRDefault="005F64CF" w:rsidP="000E6F7D">
            <w:pPr>
              <w:widowControl w:val="0"/>
              <w:jc w:val="center"/>
              <w:rPr>
                <w:b/>
                <w:color w:val="FFFFFF" w:themeColor="background1"/>
                <w:sz w:val="20"/>
                <w:szCs w:val="22"/>
                <w:lang w:val="es-CO"/>
              </w:rPr>
            </w:pPr>
            <w:r w:rsidRPr="00A131A2">
              <w:rPr>
                <w:b/>
                <w:color w:val="FFFFFF" w:themeColor="background1"/>
                <w:sz w:val="20"/>
                <w:szCs w:val="22"/>
                <w:lang w:val="es-CO"/>
              </w:rPr>
              <w:t>TOTAL</w:t>
            </w:r>
          </w:p>
        </w:tc>
      </w:tr>
      <w:tr w:rsidR="005F64CF" w:rsidRPr="00A131A2" w:rsidTr="00BD0528">
        <w:trPr>
          <w:cantSplit/>
        </w:trPr>
        <w:tc>
          <w:tcPr>
            <w:tcW w:w="2197" w:type="dxa"/>
            <w:vMerge/>
            <w:tcBorders>
              <w:left w:val="single" w:sz="6" w:space="0" w:color="auto"/>
              <w:bottom w:val="single" w:sz="6" w:space="0" w:color="auto"/>
              <w:right w:val="single" w:sz="6" w:space="0" w:color="auto"/>
            </w:tcBorders>
            <w:shd w:val="clear" w:color="auto" w:fill="76923C" w:themeFill="accent3" w:themeFillShade="BF"/>
            <w:vAlign w:val="center"/>
          </w:tcPr>
          <w:p w:rsidR="005F64CF" w:rsidRPr="00A131A2" w:rsidRDefault="005F64CF" w:rsidP="000E6F7D">
            <w:pPr>
              <w:widowControl w:val="0"/>
              <w:jc w:val="both"/>
              <w:rPr>
                <w:b/>
                <w:color w:val="000000"/>
                <w:sz w:val="20"/>
                <w:szCs w:val="22"/>
                <w:lang w:val="es-CO"/>
              </w:rPr>
            </w:pPr>
          </w:p>
        </w:tc>
        <w:tc>
          <w:tcPr>
            <w:tcW w:w="1559" w:type="dxa"/>
            <w:tcBorders>
              <w:top w:val="single" w:sz="6" w:space="0" w:color="auto"/>
              <w:left w:val="single" w:sz="6" w:space="0" w:color="auto"/>
              <w:bottom w:val="single" w:sz="6" w:space="0" w:color="auto"/>
              <w:right w:val="single" w:sz="6" w:space="0" w:color="auto"/>
            </w:tcBorders>
            <w:shd w:val="clear" w:color="auto" w:fill="76923C" w:themeFill="accent3" w:themeFillShade="BF"/>
            <w:vAlign w:val="center"/>
          </w:tcPr>
          <w:p w:rsidR="005F64CF" w:rsidRPr="00A131A2" w:rsidRDefault="005F64CF" w:rsidP="000E6F7D">
            <w:pPr>
              <w:widowControl w:val="0"/>
              <w:jc w:val="center"/>
              <w:rPr>
                <w:b/>
                <w:i/>
                <w:color w:val="FFFFFF" w:themeColor="background1"/>
                <w:sz w:val="20"/>
                <w:szCs w:val="22"/>
                <w:lang w:val="es-CO"/>
              </w:rPr>
            </w:pPr>
            <w:r w:rsidRPr="00A131A2">
              <w:rPr>
                <w:b/>
                <w:color w:val="FFFFFF" w:themeColor="background1"/>
                <w:sz w:val="20"/>
                <w:szCs w:val="22"/>
                <w:lang w:val="es-CO"/>
              </w:rPr>
              <w:t>FODEIN</w:t>
            </w:r>
          </w:p>
        </w:tc>
        <w:tc>
          <w:tcPr>
            <w:tcW w:w="1701" w:type="dxa"/>
            <w:tcBorders>
              <w:top w:val="single" w:sz="6" w:space="0" w:color="auto"/>
              <w:left w:val="single" w:sz="6" w:space="0" w:color="auto"/>
              <w:bottom w:val="single" w:sz="6" w:space="0" w:color="auto"/>
              <w:right w:val="single" w:sz="6" w:space="0" w:color="auto"/>
            </w:tcBorders>
            <w:shd w:val="clear" w:color="auto" w:fill="76923C" w:themeFill="accent3" w:themeFillShade="BF"/>
            <w:vAlign w:val="center"/>
          </w:tcPr>
          <w:p w:rsidR="005F64CF" w:rsidRPr="00A131A2" w:rsidRDefault="005F64CF" w:rsidP="000E6F7D">
            <w:pPr>
              <w:widowControl w:val="0"/>
              <w:jc w:val="center"/>
              <w:rPr>
                <w:b/>
                <w:color w:val="FFFFFF" w:themeColor="background1"/>
                <w:sz w:val="20"/>
                <w:szCs w:val="22"/>
                <w:lang w:val="es-CO"/>
              </w:rPr>
            </w:pPr>
            <w:r w:rsidRPr="00A131A2">
              <w:rPr>
                <w:b/>
                <w:color w:val="FFFFFF" w:themeColor="background1"/>
                <w:sz w:val="20"/>
                <w:szCs w:val="22"/>
                <w:lang w:val="es-CO"/>
              </w:rPr>
              <w:t>Contrapartida Programa</w:t>
            </w:r>
          </w:p>
        </w:tc>
        <w:tc>
          <w:tcPr>
            <w:tcW w:w="1559" w:type="dxa"/>
            <w:tcBorders>
              <w:top w:val="single" w:sz="4" w:space="0" w:color="auto"/>
              <w:left w:val="single" w:sz="6" w:space="0" w:color="auto"/>
              <w:bottom w:val="single" w:sz="6" w:space="0" w:color="auto"/>
              <w:right w:val="single" w:sz="6" w:space="0" w:color="auto"/>
            </w:tcBorders>
            <w:shd w:val="clear" w:color="auto" w:fill="76923C" w:themeFill="accent3" w:themeFillShade="BF"/>
          </w:tcPr>
          <w:p w:rsidR="005F64CF" w:rsidRPr="00A131A2" w:rsidRDefault="005F64CF" w:rsidP="000E6F7D">
            <w:pPr>
              <w:widowControl w:val="0"/>
              <w:jc w:val="center"/>
              <w:rPr>
                <w:b/>
                <w:color w:val="FFFFFF" w:themeColor="background1"/>
                <w:sz w:val="20"/>
                <w:szCs w:val="22"/>
                <w:lang w:val="es-CO"/>
              </w:rPr>
            </w:pPr>
            <w:r w:rsidRPr="00A131A2">
              <w:rPr>
                <w:b/>
                <w:color w:val="FFFFFF" w:themeColor="background1"/>
                <w:sz w:val="20"/>
                <w:szCs w:val="22"/>
                <w:lang w:val="es-CO"/>
              </w:rPr>
              <w:t>Contrapartida Externa</w:t>
            </w:r>
          </w:p>
        </w:tc>
        <w:tc>
          <w:tcPr>
            <w:tcW w:w="1701" w:type="dxa"/>
            <w:vMerge/>
            <w:tcBorders>
              <w:left w:val="single" w:sz="6" w:space="0" w:color="auto"/>
              <w:bottom w:val="single" w:sz="6" w:space="0" w:color="auto"/>
              <w:right w:val="single" w:sz="6" w:space="0" w:color="auto"/>
            </w:tcBorders>
            <w:shd w:val="clear" w:color="auto" w:fill="76923C" w:themeFill="accent3" w:themeFillShade="BF"/>
            <w:vAlign w:val="center"/>
          </w:tcPr>
          <w:p w:rsidR="005F64CF" w:rsidRPr="00A131A2" w:rsidRDefault="005F64CF" w:rsidP="000E6F7D">
            <w:pPr>
              <w:widowControl w:val="0"/>
              <w:jc w:val="both"/>
              <w:rPr>
                <w:b/>
                <w:color w:val="000000"/>
                <w:sz w:val="20"/>
                <w:szCs w:val="22"/>
                <w:lang w:val="es-CO"/>
              </w:rPr>
            </w:pPr>
          </w:p>
        </w:tc>
      </w:tr>
      <w:tr w:rsidR="005F64CF" w:rsidRPr="00A131A2" w:rsidTr="00BD0528">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5F64CF" w:rsidRPr="00A131A2" w:rsidRDefault="005F64CF" w:rsidP="000E6F7D">
            <w:pPr>
              <w:widowControl w:val="0"/>
              <w:jc w:val="center"/>
              <w:rPr>
                <w:color w:val="000000"/>
                <w:sz w:val="20"/>
                <w:szCs w:val="22"/>
                <w:lang w:val="es-CO"/>
              </w:rPr>
            </w:pPr>
            <w:r w:rsidRPr="00A131A2">
              <w:rPr>
                <w:color w:val="000000"/>
                <w:sz w:val="20"/>
                <w:szCs w:val="22"/>
                <w:lang w:val="es-CO"/>
              </w:rPr>
              <w:t>Personal</w:t>
            </w:r>
          </w:p>
        </w:tc>
        <w:tc>
          <w:tcPr>
            <w:tcW w:w="1559" w:type="dxa"/>
            <w:tcBorders>
              <w:top w:val="single" w:sz="6" w:space="0" w:color="auto"/>
              <w:left w:val="single" w:sz="6" w:space="0" w:color="auto"/>
              <w:bottom w:val="single" w:sz="6" w:space="0" w:color="auto"/>
              <w:right w:val="single" w:sz="6" w:space="0" w:color="auto"/>
            </w:tcBorders>
            <w:vAlign w:val="center"/>
          </w:tcPr>
          <w:p w:rsidR="005F64CF" w:rsidRPr="00A131A2" w:rsidRDefault="005F64CF" w:rsidP="000E6F7D">
            <w:pPr>
              <w:widowControl w:val="0"/>
              <w:jc w:val="center"/>
              <w:rPr>
                <w:color w:val="000000"/>
                <w:sz w:val="20"/>
                <w:szCs w:val="22"/>
                <w:lang w:val="es-CO"/>
              </w:rPr>
            </w:pPr>
            <w:r w:rsidRPr="00A131A2">
              <w:rPr>
                <w:color w:val="000000"/>
                <w:sz w:val="20"/>
                <w:szCs w:val="22"/>
                <w:lang w:val="es-CO"/>
              </w:rPr>
              <w:t>$0</w:t>
            </w:r>
          </w:p>
        </w:tc>
        <w:tc>
          <w:tcPr>
            <w:tcW w:w="1701" w:type="dxa"/>
            <w:tcBorders>
              <w:top w:val="single" w:sz="6" w:space="0" w:color="auto"/>
              <w:left w:val="single" w:sz="6" w:space="0" w:color="auto"/>
              <w:bottom w:val="single" w:sz="6" w:space="0" w:color="auto"/>
              <w:right w:val="single" w:sz="6" w:space="0" w:color="auto"/>
            </w:tcBorders>
            <w:vAlign w:val="center"/>
          </w:tcPr>
          <w:p w:rsidR="005F64CF" w:rsidRPr="00A131A2" w:rsidRDefault="005F64CF" w:rsidP="000E6F7D">
            <w:pPr>
              <w:widowControl w:val="0"/>
              <w:jc w:val="center"/>
              <w:rPr>
                <w:color w:val="000000"/>
                <w:sz w:val="20"/>
                <w:szCs w:val="22"/>
                <w:lang w:val="es-CO"/>
              </w:rPr>
            </w:pPr>
            <w:r w:rsidRPr="00A131A2">
              <w:rPr>
                <w:color w:val="000000"/>
                <w:sz w:val="20"/>
                <w:szCs w:val="22"/>
                <w:lang w:val="es-CO"/>
              </w:rPr>
              <w:t>$17064000</w:t>
            </w:r>
          </w:p>
          <w:p w:rsidR="005F64CF" w:rsidRPr="00A131A2" w:rsidRDefault="005F64CF" w:rsidP="000E6F7D">
            <w:pPr>
              <w:widowControl w:val="0"/>
              <w:jc w:val="both"/>
              <w:rPr>
                <w:color w:val="000000"/>
                <w:sz w:val="20"/>
                <w:szCs w:val="22"/>
                <w:lang w:val="es-CO"/>
              </w:rPr>
            </w:pPr>
            <w:r w:rsidRPr="00A131A2">
              <w:rPr>
                <w:color w:val="000000"/>
                <w:sz w:val="20"/>
                <w:szCs w:val="22"/>
                <w:lang w:val="es-CO"/>
              </w:rPr>
              <w:t>Horas nómina docentes</w:t>
            </w:r>
          </w:p>
        </w:tc>
        <w:tc>
          <w:tcPr>
            <w:tcW w:w="1559" w:type="dxa"/>
            <w:tcBorders>
              <w:top w:val="single" w:sz="6" w:space="0" w:color="auto"/>
              <w:left w:val="single" w:sz="6" w:space="0" w:color="auto"/>
              <w:bottom w:val="single" w:sz="6" w:space="0" w:color="auto"/>
              <w:right w:val="single" w:sz="6" w:space="0" w:color="auto"/>
            </w:tcBorders>
          </w:tcPr>
          <w:p w:rsidR="005F64CF" w:rsidRPr="00A131A2" w:rsidRDefault="005F64CF" w:rsidP="000E6F7D">
            <w:pPr>
              <w:widowControl w:val="0"/>
              <w:jc w:val="center"/>
              <w:rPr>
                <w:color w:val="000000"/>
                <w:sz w:val="20"/>
                <w:szCs w:val="22"/>
                <w:lang w:val="es-CO"/>
              </w:rPr>
            </w:pPr>
            <w:r w:rsidRPr="00A131A2">
              <w:rPr>
                <w:color w:val="000000"/>
                <w:sz w:val="20"/>
                <w:szCs w:val="22"/>
                <w:lang w:val="es-CO"/>
              </w:rPr>
              <w:t>$0</w:t>
            </w:r>
          </w:p>
        </w:tc>
        <w:tc>
          <w:tcPr>
            <w:tcW w:w="1701" w:type="dxa"/>
            <w:tcBorders>
              <w:top w:val="single" w:sz="6" w:space="0" w:color="auto"/>
              <w:left w:val="single" w:sz="6" w:space="0" w:color="auto"/>
              <w:bottom w:val="single" w:sz="6" w:space="0" w:color="auto"/>
              <w:right w:val="single" w:sz="6" w:space="0" w:color="auto"/>
            </w:tcBorders>
            <w:vAlign w:val="center"/>
          </w:tcPr>
          <w:p w:rsidR="005F64CF" w:rsidRPr="00A131A2" w:rsidRDefault="005F64CF" w:rsidP="000E6F7D">
            <w:pPr>
              <w:widowControl w:val="0"/>
              <w:jc w:val="both"/>
              <w:rPr>
                <w:color w:val="000000"/>
                <w:sz w:val="20"/>
                <w:szCs w:val="22"/>
                <w:lang w:val="es-CO"/>
              </w:rPr>
            </w:pPr>
            <w:r w:rsidRPr="00A131A2">
              <w:rPr>
                <w:color w:val="000000"/>
                <w:sz w:val="20"/>
                <w:szCs w:val="22"/>
                <w:lang w:val="es-CO"/>
              </w:rPr>
              <w:t>$17</w:t>
            </w:r>
            <w:r w:rsidR="00732F48" w:rsidRPr="00A131A2">
              <w:rPr>
                <w:color w:val="000000"/>
                <w:sz w:val="20"/>
                <w:szCs w:val="22"/>
                <w:lang w:val="es-CO"/>
              </w:rPr>
              <w:t>.</w:t>
            </w:r>
            <w:r w:rsidRPr="00A131A2">
              <w:rPr>
                <w:color w:val="000000"/>
                <w:sz w:val="20"/>
                <w:szCs w:val="22"/>
                <w:lang w:val="es-CO"/>
              </w:rPr>
              <w:t>064</w:t>
            </w:r>
            <w:r w:rsidR="00732F48" w:rsidRPr="00A131A2">
              <w:rPr>
                <w:color w:val="000000"/>
                <w:sz w:val="20"/>
                <w:szCs w:val="22"/>
                <w:lang w:val="es-CO"/>
              </w:rPr>
              <w:t>.</w:t>
            </w:r>
            <w:r w:rsidRPr="00A131A2">
              <w:rPr>
                <w:color w:val="000000"/>
                <w:sz w:val="20"/>
                <w:szCs w:val="22"/>
                <w:lang w:val="es-CO"/>
              </w:rPr>
              <w:t>000</w:t>
            </w:r>
          </w:p>
          <w:p w:rsidR="005F64CF" w:rsidRPr="00A131A2" w:rsidRDefault="005F64CF" w:rsidP="000E6F7D">
            <w:pPr>
              <w:widowControl w:val="0"/>
              <w:jc w:val="both"/>
              <w:rPr>
                <w:color w:val="000000"/>
                <w:sz w:val="20"/>
                <w:szCs w:val="22"/>
                <w:lang w:val="es-CO"/>
              </w:rPr>
            </w:pPr>
          </w:p>
        </w:tc>
      </w:tr>
      <w:tr w:rsidR="005F64CF" w:rsidRPr="00A131A2" w:rsidTr="00BD0528">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5F64CF" w:rsidRPr="00A131A2" w:rsidRDefault="005F64CF" w:rsidP="000E6F7D">
            <w:pPr>
              <w:widowControl w:val="0"/>
              <w:jc w:val="center"/>
              <w:rPr>
                <w:color w:val="000000"/>
                <w:sz w:val="20"/>
                <w:szCs w:val="22"/>
                <w:lang w:val="es-CO"/>
              </w:rPr>
            </w:pPr>
            <w:r w:rsidRPr="00A131A2">
              <w:rPr>
                <w:color w:val="000000"/>
                <w:sz w:val="20"/>
                <w:szCs w:val="22"/>
                <w:lang w:val="es-CO"/>
              </w:rPr>
              <w:t xml:space="preserve">Equipos </w:t>
            </w:r>
          </w:p>
          <w:p w:rsidR="005F64CF" w:rsidRPr="00A131A2" w:rsidRDefault="005F64CF" w:rsidP="000E6F7D">
            <w:pPr>
              <w:widowControl w:val="0"/>
              <w:jc w:val="center"/>
              <w:rPr>
                <w:color w:val="000000"/>
                <w:sz w:val="20"/>
                <w:szCs w:val="22"/>
                <w:lang w:val="en-US"/>
              </w:rPr>
            </w:pPr>
          </w:p>
        </w:tc>
        <w:tc>
          <w:tcPr>
            <w:tcW w:w="1559" w:type="dxa"/>
            <w:tcBorders>
              <w:top w:val="single" w:sz="6" w:space="0" w:color="auto"/>
              <w:left w:val="single" w:sz="6" w:space="0" w:color="auto"/>
              <w:bottom w:val="single" w:sz="6" w:space="0" w:color="auto"/>
              <w:right w:val="single" w:sz="6" w:space="0" w:color="auto"/>
            </w:tcBorders>
            <w:vAlign w:val="center"/>
          </w:tcPr>
          <w:p w:rsidR="005F64CF" w:rsidRPr="00A131A2" w:rsidRDefault="005F64CF" w:rsidP="000E6F7D">
            <w:pPr>
              <w:widowControl w:val="0"/>
              <w:jc w:val="center"/>
              <w:rPr>
                <w:b/>
                <w:color w:val="000000"/>
                <w:sz w:val="20"/>
                <w:szCs w:val="22"/>
                <w:lang w:val="en-US"/>
              </w:rPr>
            </w:pPr>
            <w:r w:rsidRPr="00A131A2">
              <w:rPr>
                <w:color w:val="000000"/>
                <w:sz w:val="20"/>
                <w:szCs w:val="22"/>
                <w:lang w:val="es-CO"/>
              </w:rPr>
              <w:t>$0</w:t>
            </w:r>
          </w:p>
        </w:tc>
        <w:tc>
          <w:tcPr>
            <w:tcW w:w="1701" w:type="dxa"/>
            <w:tcBorders>
              <w:top w:val="single" w:sz="6" w:space="0" w:color="auto"/>
              <w:left w:val="single" w:sz="6" w:space="0" w:color="auto"/>
              <w:bottom w:val="single" w:sz="6" w:space="0" w:color="auto"/>
              <w:right w:val="single" w:sz="6" w:space="0" w:color="auto"/>
            </w:tcBorders>
            <w:vAlign w:val="center"/>
          </w:tcPr>
          <w:p w:rsidR="005F64CF" w:rsidRPr="00A131A2" w:rsidRDefault="005F64CF" w:rsidP="000E6F7D">
            <w:pPr>
              <w:widowControl w:val="0"/>
              <w:jc w:val="center"/>
              <w:rPr>
                <w:b/>
                <w:color w:val="000000"/>
                <w:sz w:val="20"/>
                <w:szCs w:val="22"/>
                <w:lang w:val="en-US"/>
              </w:rPr>
            </w:pPr>
            <w:r w:rsidRPr="00A131A2">
              <w:rPr>
                <w:color w:val="000000"/>
                <w:sz w:val="20"/>
                <w:szCs w:val="22"/>
                <w:lang w:val="es-CO"/>
              </w:rPr>
              <w:t>$0</w:t>
            </w:r>
          </w:p>
        </w:tc>
        <w:tc>
          <w:tcPr>
            <w:tcW w:w="1559" w:type="dxa"/>
            <w:tcBorders>
              <w:top w:val="single" w:sz="6" w:space="0" w:color="auto"/>
              <w:left w:val="single" w:sz="6" w:space="0" w:color="auto"/>
              <w:bottom w:val="single" w:sz="6" w:space="0" w:color="auto"/>
              <w:right w:val="single" w:sz="6" w:space="0" w:color="auto"/>
            </w:tcBorders>
          </w:tcPr>
          <w:p w:rsidR="005F64CF" w:rsidRPr="00A131A2" w:rsidRDefault="005F64CF" w:rsidP="000E6F7D">
            <w:pPr>
              <w:widowControl w:val="0"/>
              <w:jc w:val="both"/>
              <w:rPr>
                <w:color w:val="000000"/>
                <w:sz w:val="20"/>
                <w:szCs w:val="22"/>
                <w:lang w:val="es-CO"/>
              </w:rPr>
            </w:pPr>
          </w:p>
          <w:p w:rsidR="005F64CF" w:rsidRPr="00A131A2" w:rsidRDefault="005F64CF" w:rsidP="000E6F7D">
            <w:pPr>
              <w:widowControl w:val="0"/>
              <w:jc w:val="both"/>
              <w:rPr>
                <w:color w:val="000000"/>
                <w:sz w:val="20"/>
                <w:szCs w:val="22"/>
                <w:lang w:val="es-CO"/>
              </w:rPr>
            </w:pPr>
          </w:p>
          <w:p w:rsidR="005F64CF" w:rsidRPr="00A131A2" w:rsidRDefault="005F64CF" w:rsidP="000E6F7D">
            <w:pPr>
              <w:widowControl w:val="0"/>
              <w:jc w:val="both"/>
              <w:rPr>
                <w:color w:val="000000"/>
                <w:sz w:val="20"/>
                <w:szCs w:val="22"/>
                <w:lang w:val="es-CO"/>
              </w:rPr>
            </w:pPr>
          </w:p>
          <w:p w:rsidR="005F64CF" w:rsidRPr="00A131A2" w:rsidRDefault="005F64CF" w:rsidP="000E6F7D">
            <w:pPr>
              <w:widowControl w:val="0"/>
              <w:jc w:val="center"/>
              <w:rPr>
                <w:b/>
                <w:color w:val="000000"/>
                <w:sz w:val="20"/>
                <w:szCs w:val="22"/>
                <w:lang w:val="en-US"/>
              </w:rPr>
            </w:pPr>
            <w:r w:rsidRPr="00A131A2">
              <w:rPr>
                <w:color w:val="000000"/>
                <w:sz w:val="20"/>
                <w:szCs w:val="22"/>
                <w:lang w:val="es-CO"/>
              </w:rPr>
              <w:t>$0</w:t>
            </w:r>
          </w:p>
        </w:tc>
        <w:tc>
          <w:tcPr>
            <w:tcW w:w="1701" w:type="dxa"/>
            <w:tcBorders>
              <w:top w:val="single" w:sz="6" w:space="0" w:color="auto"/>
              <w:left w:val="single" w:sz="6" w:space="0" w:color="auto"/>
              <w:bottom w:val="single" w:sz="6" w:space="0" w:color="auto"/>
              <w:right w:val="single" w:sz="6" w:space="0" w:color="auto"/>
            </w:tcBorders>
            <w:vAlign w:val="center"/>
          </w:tcPr>
          <w:p w:rsidR="005F64CF" w:rsidRPr="00A131A2" w:rsidRDefault="005F64CF" w:rsidP="000E6F7D">
            <w:pPr>
              <w:widowControl w:val="0"/>
              <w:jc w:val="center"/>
              <w:rPr>
                <w:b/>
                <w:color w:val="000000"/>
                <w:sz w:val="20"/>
                <w:szCs w:val="22"/>
                <w:lang w:val="en-US"/>
              </w:rPr>
            </w:pPr>
            <w:r w:rsidRPr="00A131A2">
              <w:rPr>
                <w:color w:val="000000"/>
                <w:sz w:val="20"/>
                <w:szCs w:val="22"/>
                <w:lang w:val="es-CO"/>
              </w:rPr>
              <w:t>$0</w:t>
            </w:r>
          </w:p>
        </w:tc>
      </w:tr>
      <w:tr w:rsidR="005F64CF" w:rsidRPr="00A131A2" w:rsidTr="00BD0528">
        <w:trPr>
          <w:trHeight w:val="318"/>
        </w:trPr>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5F64CF" w:rsidRPr="00A131A2" w:rsidRDefault="005F64CF" w:rsidP="000E6F7D">
            <w:pPr>
              <w:widowControl w:val="0"/>
              <w:jc w:val="center"/>
              <w:rPr>
                <w:color w:val="000000"/>
                <w:sz w:val="20"/>
                <w:szCs w:val="22"/>
                <w:lang w:val="en-US"/>
              </w:rPr>
            </w:pPr>
            <w:r w:rsidRPr="00A131A2">
              <w:rPr>
                <w:color w:val="000000"/>
                <w:sz w:val="20"/>
                <w:szCs w:val="22"/>
                <w:lang w:val="en-US"/>
              </w:rPr>
              <w:t xml:space="preserve">Software </w:t>
            </w:r>
          </w:p>
        </w:tc>
        <w:tc>
          <w:tcPr>
            <w:tcW w:w="1559" w:type="dxa"/>
            <w:tcBorders>
              <w:top w:val="single" w:sz="6" w:space="0" w:color="auto"/>
              <w:left w:val="single" w:sz="6" w:space="0" w:color="auto"/>
              <w:bottom w:val="single" w:sz="6" w:space="0" w:color="auto"/>
              <w:right w:val="single" w:sz="6" w:space="0" w:color="auto"/>
            </w:tcBorders>
            <w:vAlign w:val="center"/>
          </w:tcPr>
          <w:p w:rsidR="005F64CF" w:rsidRPr="00A131A2" w:rsidRDefault="005F64CF" w:rsidP="000E6F7D">
            <w:pPr>
              <w:widowControl w:val="0"/>
              <w:jc w:val="center"/>
              <w:rPr>
                <w:b/>
                <w:color w:val="000000"/>
                <w:sz w:val="20"/>
                <w:szCs w:val="22"/>
                <w:lang w:val="en-US"/>
              </w:rPr>
            </w:pPr>
            <w:r w:rsidRPr="00A131A2">
              <w:rPr>
                <w:color w:val="000000"/>
                <w:sz w:val="20"/>
                <w:szCs w:val="22"/>
                <w:lang w:val="es-CO"/>
              </w:rPr>
              <w:t>$0</w:t>
            </w:r>
          </w:p>
        </w:tc>
        <w:tc>
          <w:tcPr>
            <w:tcW w:w="1701" w:type="dxa"/>
            <w:tcBorders>
              <w:top w:val="single" w:sz="6" w:space="0" w:color="auto"/>
              <w:left w:val="single" w:sz="6" w:space="0" w:color="auto"/>
              <w:bottom w:val="single" w:sz="6" w:space="0" w:color="auto"/>
              <w:right w:val="single" w:sz="6" w:space="0" w:color="auto"/>
            </w:tcBorders>
            <w:vAlign w:val="center"/>
          </w:tcPr>
          <w:p w:rsidR="005F64CF" w:rsidRPr="00A131A2" w:rsidRDefault="005F64CF" w:rsidP="000E6F7D">
            <w:pPr>
              <w:widowControl w:val="0"/>
              <w:jc w:val="center"/>
              <w:rPr>
                <w:b/>
                <w:color w:val="000000"/>
                <w:sz w:val="20"/>
                <w:szCs w:val="22"/>
                <w:lang w:val="en-US"/>
              </w:rPr>
            </w:pPr>
            <w:r w:rsidRPr="00A131A2">
              <w:rPr>
                <w:color w:val="000000"/>
                <w:sz w:val="20"/>
                <w:szCs w:val="22"/>
                <w:lang w:val="es-CO"/>
              </w:rPr>
              <w:t>$0</w:t>
            </w:r>
          </w:p>
        </w:tc>
        <w:tc>
          <w:tcPr>
            <w:tcW w:w="1559" w:type="dxa"/>
            <w:tcBorders>
              <w:top w:val="single" w:sz="6" w:space="0" w:color="auto"/>
              <w:left w:val="single" w:sz="6" w:space="0" w:color="auto"/>
              <w:bottom w:val="single" w:sz="6" w:space="0" w:color="auto"/>
              <w:right w:val="single" w:sz="6" w:space="0" w:color="auto"/>
            </w:tcBorders>
          </w:tcPr>
          <w:p w:rsidR="005F64CF" w:rsidRPr="00A131A2" w:rsidRDefault="005F64CF" w:rsidP="000E6F7D">
            <w:pPr>
              <w:widowControl w:val="0"/>
              <w:jc w:val="center"/>
              <w:rPr>
                <w:b/>
                <w:color w:val="000000"/>
                <w:sz w:val="20"/>
                <w:szCs w:val="22"/>
                <w:lang w:val="en-US"/>
              </w:rPr>
            </w:pPr>
            <w:r w:rsidRPr="00A131A2">
              <w:rPr>
                <w:color w:val="000000"/>
                <w:sz w:val="20"/>
                <w:szCs w:val="22"/>
                <w:lang w:val="es-CO"/>
              </w:rPr>
              <w:t>$0</w:t>
            </w:r>
          </w:p>
        </w:tc>
        <w:tc>
          <w:tcPr>
            <w:tcW w:w="1701" w:type="dxa"/>
            <w:tcBorders>
              <w:top w:val="single" w:sz="6" w:space="0" w:color="auto"/>
              <w:left w:val="single" w:sz="6" w:space="0" w:color="auto"/>
              <w:bottom w:val="single" w:sz="6" w:space="0" w:color="auto"/>
              <w:right w:val="single" w:sz="6" w:space="0" w:color="auto"/>
            </w:tcBorders>
            <w:vAlign w:val="center"/>
          </w:tcPr>
          <w:p w:rsidR="005F64CF" w:rsidRPr="00A131A2" w:rsidRDefault="005F64CF" w:rsidP="000E6F7D">
            <w:pPr>
              <w:widowControl w:val="0"/>
              <w:jc w:val="center"/>
              <w:rPr>
                <w:b/>
                <w:color w:val="000000"/>
                <w:sz w:val="20"/>
                <w:szCs w:val="22"/>
                <w:lang w:val="en-US"/>
              </w:rPr>
            </w:pPr>
            <w:r w:rsidRPr="00A131A2">
              <w:rPr>
                <w:color w:val="000000"/>
                <w:sz w:val="20"/>
                <w:szCs w:val="22"/>
                <w:lang w:val="es-CO"/>
              </w:rPr>
              <w:t>$0</w:t>
            </w:r>
          </w:p>
        </w:tc>
      </w:tr>
      <w:tr w:rsidR="005F64CF" w:rsidRPr="00A131A2" w:rsidTr="00BD0528">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5F64CF" w:rsidRPr="00A131A2" w:rsidRDefault="005F64CF" w:rsidP="000E6F7D">
            <w:pPr>
              <w:widowControl w:val="0"/>
              <w:jc w:val="center"/>
              <w:rPr>
                <w:color w:val="000000"/>
                <w:sz w:val="20"/>
                <w:szCs w:val="22"/>
                <w:lang w:val="es-CO"/>
              </w:rPr>
            </w:pPr>
            <w:r w:rsidRPr="00A131A2">
              <w:rPr>
                <w:color w:val="000000"/>
                <w:sz w:val="20"/>
                <w:szCs w:val="22"/>
                <w:lang w:val="es-CO"/>
              </w:rPr>
              <w:t xml:space="preserve">Materiales </w:t>
            </w:r>
          </w:p>
          <w:p w:rsidR="005F64CF" w:rsidRPr="00A131A2" w:rsidRDefault="005F64CF" w:rsidP="000E6F7D">
            <w:pPr>
              <w:widowControl w:val="0"/>
              <w:jc w:val="center"/>
              <w:rPr>
                <w:b/>
                <w:color w:val="000000"/>
                <w:sz w:val="20"/>
                <w:szCs w:val="22"/>
                <w:u w:val="single"/>
                <w:lang w:val="es-CO"/>
              </w:rPr>
            </w:pPr>
          </w:p>
        </w:tc>
        <w:tc>
          <w:tcPr>
            <w:tcW w:w="1559" w:type="dxa"/>
            <w:tcBorders>
              <w:top w:val="single" w:sz="6" w:space="0" w:color="auto"/>
              <w:left w:val="single" w:sz="6" w:space="0" w:color="auto"/>
              <w:bottom w:val="single" w:sz="6" w:space="0" w:color="auto"/>
              <w:right w:val="single" w:sz="6" w:space="0" w:color="auto"/>
            </w:tcBorders>
            <w:vAlign w:val="center"/>
          </w:tcPr>
          <w:p w:rsidR="005F64CF" w:rsidRPr="00A131A2" w:rsidRDefault="005F64CF" w:rsidP="000E6F7D">
            <w:pPr>
              <w:widowControl w:val="0"/>
              <w:jc w:val="center"/>
              <w:rPr>
                <w:b/>
                <w:color w:val="000000"/>
                <w:sz w:val="20"/>
                <w:szCs w:val="22"/>
                <w:lang w:val="es-CO"/>
              </w:rPr>
            </w:pPr>
            <w:r w:rsidRPr="00A131A2">
              <w:rPr>
                <w:color w:val="000000"/>
                <w:sz w:val="20"/>
                <w:szCs w:val="22"/>
                <w:lang w:val="es-CO"/>
              </w:rPr>
              <w:t>$0</w:t>
            </w:r>
          </w:p>
        </w:tc>
        <w:tc>
          <w:tcPr>
            <w:tcW w:w="1701" w:type="dxa"/>
            <w:tcBorders>
              <w:top w:val="single" w:sz="6" w:space="0" w:color="auto"/>
              <w:left w:val="single" w:sz="6" w:space="0" w:color="auto"/>
              <w:bottom w:val="single" w:sz="6" w:space="0" w:color="auto"/>
              <w:right w:val="single" w:sz="6" w:space="0" w:color="auto"/>
            </w:tcBorders>
            <w:vAlign w:val="center"/>
          </w:tcPr>
          <w:p w:rsidR="005F64CF" w:rsidRPr="00A131A2" w:rsidRDefault="005F64CF" w:rsidP="000E6F7D">
            <w:pPr>
              <w:widowControl w:val="0"/>
              <w:jc w:val="center"/>
              <w:rPr>
                <w:b/>
                <w:color w:val="000000"/>
                <w:sz w:val="20"/>
                <w:szCs w:val="22"/>
                <w:lang w:val="es-CO"/>
              </w:rPr>
            </w:pPr>
            <w:r w:rsidRPr="00A131A2">
              <w:rPr>
                <w:color w:val="000000"/>
                <w:sz w:val="20"/>
                <w:szCs w:val="22"/>
                <w:lang w:val="es-CO"/>
              </w:rPr>
              <w:t>$0</w:t>
            </w:r>
          </w:p>
        </w:tc>
        <w:tc>
          <w:tcPr>
            <w:tcW w:w="1559" w:type="dxa"/>
            <w:tcBorders>
              <w:top w:val="single" w:sz="6" w:space="0" w:color="auto"/>
              <w:left w:val="single" w:sz="6" w:space="0" w:color="auto"/>
              <w:bottom w:val="single" w:sz="6" w:space="0" w:color="auto"/>
              <w:right w:val="single" w:sz="6" w:space="0" w:color="auto"/>
            </w:tcBorders>
          </w:tcPr>
          <w:p w:rsidR="005F64CF" w:rsidRPr="00A131A2" w:rsidRDefault="005F64CF" w:rsidP="000E6F7D">
            <w:pPr>
              <w:widowControl w:val="0"/>
              <w:jc w:val="center"/>
              <w:rPr>
                <w:b/>
                <w:color w:val="000000"/>
                <w:sz w:val="20"/>
                <w:szCs w:val="22"/>
                <w:lang w:val="es-CO"/>
              </w:rPr>
            </w:pPr>
          </w:p>
          <w:p w:rsidR="005F64CF" w:rsidRPr="00A131A2" w:rsidRDefault="005F64CF" w:rsidP="000E6F7D">
            <w:pPr>
              <w:widowControl w:val="0"/>
              <w:jc w:val="center"/>
              <w:rPr>
                <w:b/>
                <w:color w:val="000000"/>
                <w:sz w:val="20"/>
                <w:szCs w:val="22"/>
                <w:lang w:val="es-CO"/>
              </w:rPr>
            </w:pPr>
            <w:r w:rsidRPr="00A131A2">
              <w:rPr>
                <w:color w:val="000000"/>
                <w:sz w:val="20"/>
                <w:szCs w:val="22"/>
                <w:lang w:val="es-CO"/>
              </w:rPr>
              <w:t>$0</w:t>
            </w:r>
          </w:p>
        </w:tc>
        <w:tc>
          <w:tcPr>
            <w:tcW w:w="1701" w:type="dxa"/>
            <w:tcBorders>
              <w:top w:val="single" w:sz="6" w:space="0" w:color="auto"/>
              <w:left w:val="single" w:sz="6" w:space="0" w:color="auto"/>
              <w:bottom w:val="single" w:sz="6" w:space="0" w:color="auto"/>
              <w:right w:val="single" w:sz="6" w:space="0" w:color="auto"/>
            </w:tcBorders>
            <w:vAlign w:val="center"/>
          </w:tcPr>
          <w:p w:rsidR="005F64CF" w:rsidRPr="00A131A2" w:rsidRDefault="005F64CF" w:rsidP="000E6F7D">
            <w:pPr>
              <w:widowControl w:val="0"/>
              <w:jc w:val="center"/>
              <w:rPr>
                <w:b/>
                <w:color w:val="000000"/>
                <w:sz w:val="20"/>
                <w:szCs w:val="22"/>
                <w:lang w:val="es-CO"/>
              </w:rPr>
            </w:pPr>
            <w:r w:rsidRPr="00A131A2">
              <w:rPr>
                <w:color w:val="000000"/>
                <w:sz w:val="20"/>
                <w:szCs w:val="22"/>
                <w:lang w:val="es-CO"/>
              </w:rPr>
              <w:t>$0</w:t>
            </w:r>
          </w:p>
        </w:tc>
      </w:tr>
      <w:tr w:rsidR="005F64CF" w:rsidRPr="00A131A2" w:rsidTr="00BD0528">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5F64CF" w:rsidRPr="00A131A2" w:rsidRDefault="005F64CF" w:rsidP="000E6F7D">
            <w:pPr>
              <w:widowControl w:val="0"/>
              <w:jc w:val="center"/>
              <w:rPr>
                <w:color w:val="000000"/>
                <w:sz w:val="20"/>
                <w:szCs w:val="22"/>
                <w:lang w:val="es-CO"/>
              </w:rPr>
            </w:pPr>
            <w:r w:rsidRPr="00A131A2">
              <w:rPr>
                <w:color w:val="000000"/>
                <w:sz w:val="20"/>
                <w:szCs w:val="22"/>
                <w:lang w:val="es-CO"/>
              </w:rPr>
              <w:t>Papelería</w:t>
            </w:r>
          </w:p>
          <w:p w:rsidR="005F64CF" w:rsidRPr="00A131A2" w:rsidRDefault="005F64CF" w:rsidP="000E6F7D">
            <w:pPr>
              <w:widowControl w:val="0"/>
              <w:jc w:val="center"/>
              <w:rPr>
                <w:b/>
                <w:color w:val="000000"/>
                <w:sz w:val="20"/>
                <w:szCs w:val="22"/>
                <w:u w:val="single"/>
                <w:lang w:val="es-CO"/>
              </w:rPr>
            </w:pPr>
          </w:p>
        </w:tc>
        <w:tc>
          <w:tcPr>
            <w:tcW w:w="1559" w:type="dxa"/>
            <w:tcBorders>
              <w:top w:val="single" w:sz="6" w:space="0" w:color="auto"/>
              <w:left w:val="single" w:sz="6" w:space="0" w:color="auto"/>
              <w:bottom w:val="single" w:sz="6" w:space="0" w:color="auto"/>
              <w:right w:val="single" w:sz="6" w:space="0" w:color="auto"/>
            </w:tcBorders>
            <w:vAlign w:val="center"/>
          </w:tcPr>
          <w:p w:rsidR="005F64CF" w:rsidRPr="00A131A2" w:rsidRDefault="005F64CF" w:rsidP="000E6F7D">
            <w:pPr>
              <w:widowControl w:val="0"/>
              <w:jc w:val="both"/>
              <w:rPr>
                <w:b/>
                <w:color w:val="000000"/>
                <w:sz w:val="20"/>
                <w:szCs w:val="22"/>
                <w:lang w:val="es-CO"/>
              </w:rPr>
            </w:pPr>
            <w:r w:rsidRPr="00A131A2">
              <w:rPr>
                <w:color w:val="000000"/>
                <w:sz w:val="20"/>
                <w:szCs w:val="22"/>
              </w:rPr>
              <w:t>$300000</w:t>
            </w:r>
          </w:p>
        </w:tc>
        <w:tc>
          <w:tcPr>
            <w:tcW w:w="1701" w:type="dxa"/>
            <w:tcBorders>
              <w:top w:val="single" w:sz="6" w:space="0" w:color="auto"/>
              <w:left w:val="single" w:sz="6" w:space="0" w:color="auto"/>
              <w:bottom w:val="single" w:sz="6" w:space="0" w:color="auto"/>
              <w:right w:val="single" w:sz="6" w:space="0" w:color="auto"/>
            </w:tcBorders>
            <w:vAlign w:val="center"/>
          </w:tcPr>
          <w:p w:rsidR="005F64CF" w:rsidRPr="00A131A2" w:rsidRDefault="005F64CF" w:rsidP="000E6F7D">
            <w:pPr>
              <w:widowControl w:val="0"/>
              <w:jc w:val="center"/>
              <w:rPr>
                <w:b/>
                <w:color w:val="000000"/>
                <w:sz w:val="20"/>
                <w:szCs w:val="22"/>
                <w:lang w:val="es-CO"/>
              </w:rPr>
            </w:pPr>
            <w:r w:rsidRPr="00A131A2">
              <w:rPr>
                <w:color w:val="000000"/>
                <w:sz w:val="20"/>
                <w:szCs w:val="22"/>
                <w:lang w:val="es-CO"/>
              </w:rPr>
              <w:t>$0</w:t>
            </w:r>
          </w:p>
        </w:tc>
        <w:tc>
          <w:tcPr>
            <w:tcW w:w="1559" w:type="dxa"/>
            <w:tcBorders>
              <w:top w:val="single" w:sz="6" w:space="0" w:color="auto"/>
              <w:left w:val="single" w:sz="6" w:space="0" w:color="auto"/>
              <w:bottom w:val="single" w:sz="6" w:space="0" w:color="auto"/>
              <w:right w:val="single" w:sz="6" w:space="0" w:color="auto"/>
            </w:tcBorders>
          </w:tcPr>
          <w:p w:rsidR="005F64CF" w:rsidRPr="00A131A2" w:rsidRDefault="005F64CF" w:rsidP="000E6F7D">
            <w:pPr>
              <w:widowControl w:val="0"/>
              <w:jc w:val="center"/>
              <w:rPr>
                <w:b/>
                <w:color w:val="000000"/>
                <w:sz w:val="20"/>
                <w:szCs w:val="22"/>
                <w:lang w:val="es-CO"/>
              </w:rPr>
            </w:pPr>
          </w:p>
          <w:p w:rsidR="005F64CF" w:rsidRPr="00A131A2" w:rsidRDefault="005F64CF" w:rsidP="000E6F7D">
            <w:pPr>
              <w:widowControl w:val="0"/>
              <w:jc w:val="center"/>
              <w:rPr>
                <w:b/>
                <w:color w:val="000000"/>
                <w:sz w:val="20"/>
                <w:szCs w:val="22"/>
                <w:lang w:val="es-CO"/>
              </w:rPr>
            </w:pPr>
            <w:r w:rsidRPr="00A131A2">
              <w:rPr>
                <w:color w:val="000000"/>
                <w:sz w:val="20"/>
                <w:szCs w:val="22"/>
                <w:lang w:val="es-CO"/>
              </w:rPr>
              <w:t>$0</w:t>
            </w:r>
          </w:p>
        </w:tc>
        <w:tc>
          <w:tcPr>
            <w:tcW w:w="1701" w:type="dxa"/>
            <w:tcBorders>
              <w:top w:val="single" w:sz="6" w:space="0" w:color="auto"/>
              <w:left w:val="single" w:sz="6" w:space="0" w:color="auto"/>
              <w:bottom w:val="single" w:sz="6" w:space="0" w:color="auto"/>
              <w:right w:val="single" w:sz="6" w:space="0" w:color="auto"/>
            </w:tcBorders>
            <w:vAlign w:val="center"/>
          </w:tcPr>
          <w:p w:rsidR="005F64CF" w:rsidRPr="00A131A2" w:rsidRDefault="005F64CF" w:rsidP="000E6F7D">
            <w:pPr>
              <w:widowControl w:val="0"/>
              <w:jc w:val="both"/>
              <w:rPr>
                <w:b/>
                <w:color w:val="000000"/>
                <w:sz w:val="20"/>
                <w:szCs w:val="22"/>
                <w:lang w:val="es-CO"/>
              </w:rPr>
            </w:pPr>
            <w:r w:rsidRPr="00A131A2">
              <w:rPr>
                <w:color w:val="000000"/>
                <w:sz w:val="20"/>
                <w:szCs w:val="22"/>
              </w:rPr>
              <w:t>$300</w:t>
            </w:r>
            <w:r w:rsidR="00732F48" w:rsidRPr="00A131A2">
              <w:rPr>
                <w:color w:val="000000"/>
                <w:sz w:val="20"/>
                <w:szCs w:val="22"/>
              </w:rPr>
              <w:t>.</w:t>
            </w:r>
            <w:r w:rsidRPr="00A131A2">
              <w:rPr>
                <w:color w:val="000000"/>
                <w:sz w:val="20"/>
                <w:szCs w:val="22"/>
              </w:rPr>
              <w:t>000</w:t>
            </w:r>
          </w:p>
        </w:tc>
      </w:tr>
      <w:tr w:rsidR="005F64CF" w:rsidRPr="00A131A2" w:rsidTr="00BD0528">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5F64CF" w:rsidRPr="00A131A2" w:rsidRDefault="005F64CF" w:rsidP="000E6F7D">
            <w:pPr>
              <w:widowControl w:val="0"/>
              <w:jc w:val="center"/>
              <w:rPr>
                <w:b/>
                <w:color w:val="000000"/>
                <w:sz w:val="20"/>
                <w:szCs w:val="22"/>
                <w:u w:val="single"/>
                <w:lang w:val="es-CO"/>
              </w:rPr>
            </w:pPr>
            <w:r w:rsidRPr="00A131A2">
              <w:rPr>
                <w:b/>
                <w:color w:val="000000"/>
                <w:sz w:val="20"/>
                <w:szCs w:val="22"/>
                <w:u w:val="single"/>
                <w:lang w:val="es-CO"/>
              </w:rPr>
              <w:t>Fotocopias</w:t>
            </w:r>
          </w:p>
        </w:tc>
        <w:tc>
          <w:tcPr>
            <w:tcW w:w="1559" w:type="dxa"/>
            <w:tcBorders>
              <w:top w:val="single" w:sz="6" w:space="0" w:color="auto"/>
              <w:left w:val="single" w:sz="6" w:space="0" w:color="auto"/>
              <w:bottom w:val="single" w:sz="6" w:space="0" w:color="auto"/>
              <w:right w:val="single" w:sz="6" w:space="0" w:color="auto"/>
            </w:tcBorders>
            <w:vAlign w:val="center"/>
          </w:tcPr>
          <w:p w:rsidR="005F64CF" w:rsidRPr="00A131A2" w:rsidRDefault="005F64CF" w:rsidP="000E6F7D">
            <w:pPr>
              <w:widowControl w:val="0"/>
              <w:jc w:val="both"/>
              <w:rPr>
                <w:color w:val="000000"/>
                <w:sz w:val="20"/>
                <w:szCs w:val="22"/>
                <w:lang w:val="es-CO"/>
              </w:rPr>
            </w:pPr>
            <w:r w:rsidRPr="00A131A2">
              <w:rPr>
                <w:color w:val="000000"/>
                <w:sz w:val="20"/>
                <w:szCs w:val="22"/>
                <w:lang w:val="es-CO"/>
              </w:rPr>
              <w:t>$500000</w:t>
            </w:r>
          </w:p>
        </w:tc>
        <w:tc>
          <w:tcPr>
            <w:tcW w:w="1701" w:type="dxa"/>
            <w:tcBorders>
              <w:top w:val="single" w:sz="6" w:space="0" w:color="auto"/>
              <w:left w:val="single" w:sz="6" w:space="0" w:color="auto"/>
              <w:bottom w:val="single" w:sz="6" w:space="0" w:color="auto"/>
              <w:right w:val="single" w:sz="6" w:space="0" w:color="auto"/>
            </w:tcBorders>
            <w:vAlign w:val="center"/>
          </w:tcPr>
          <w:p w:rsidR="005F64CF" w:rsidRPr="00A131A2" w:rsidRDefault="005F64CF" w:rsidP="000E6F7D">
            <w:pPr>
              <w:widowControl w:val="0"/>
              <w:jc w:val="center"/>
              <w:rPr>
                <w:b/>
                <w:color w:val="000000"/>
                <w:sz w:val="20"/>
                <w:szCs w:val="22"/>
                <w:lang w:val="es-CO"/>
              </w:rPr>
            </w:pPr>
            <w:r w:rsidRPr="00A131A2">
              <w:rPr>
                <w:color w:val="000000"/>
                <w:sz w:val="20"/>
                <w:szCs w:val="22"/>
                <w:lang w:val="es-CO"/>
              </w:rPr>
              <w:t>$0</w:t>
            </w:r>
          </w:p>
        </w:tc>
        <w:tc>
          <w:tcPr>
            <w:tcW w:w="1559" w:type="dxa"/>
            <w:tcBorders>
              <w:top w:val="single" w:sz="6" w:space="0" w:color="auto"/>
              <w:left w:val="single" w:sz="6" w:space="0" w:color="auto"/>
              <w:bottom w:val="single" w:sz="6" w:space="0" w:color="auto"/>
              <w:right w:val="single" w:sz="6" w:space="0" w:color="auto"/>
            </w:tcBorders>
          </w:tcPr>
          <w:p w:rsidR="005F64CF" w:rsidRPr="00A131A2" w:rsidRDefault="005F64CF" w:rsidP="000E6F7D">
            <w:pPr>
              <w:widowControl w:val="0"/>
              <w:jc w:val="center"/>
              <w:rPr>
                <w:color w:val="000000"/>
                <w:sz w:val="20"/>
                <w:szCs w:val="22"/>
                <w:lang w:val="es-CO"/>
              </w:rPr>
            </w:pPr>
          </w:p>
          <w:p w:rsidR="005F64CF" w:rsidRPr="00A131A2" w:rsidRDefault="005F64CF" w:rsidP="000E6F7D">
            <w:pPr>
              <w:widowControl w:val="0"/>
              <w:jc w:val="center"/>
              <w:rPr>
                <w:b/>
                <w:color w:val="000000"/>
                <w:sz w:val="20"/>
                <w:szCs w:val="22"/>
                <w:lang w:val="es-CO"/>
              </w:rPr>
            </w:pPr>
            <w:r w:rsidRPr="00A131A2">
              <w:rPr>
                <w:color w:val="000000"/>
                <w:sz w:val="20"/>
                <w:szCs w:val="22"/>
                <w:lang w:val="es-CO"/>
              </w:rPr>
              <w:t>$0</w:t>
            </w:r>
          </w:p>
        </w:tc>
        <w:tc>
          <w:tcPr>
            <w:tcW w:w="1701" w:type="dxa"/>
            <w:tcBorders>
              <w:top w:val="single" w:sz="6" w:space="0" w:color="auto"/>
              <w:left w:val="single" w:sz="6" w:space="0" w:color="auto"/>
              <w:bottom w:val="single" w:sz="6" w:space="0" w:color="auto"/>
              <w:right w:val="single" w:sz="6" w:space="0" w:color="auto"/>
            </w:tcBorders>
            <w:vAlign w:val="center"/>
          </w:tcPr>
          <w:p w:rsidR="005F64CF" w:rsidRPr="00A131A2" w:rsidRDefault="005F64CF" w:rsidP="000E6F7D">
            <w:pPr>
              <w:widowControl w:val="0"/>
              <w:jc w:val="both"/>
              <w:rPr>
                <w:color w:val="000000"/>
                <w:sz w:val="20"/>
                <w:szCs w:val="22"/>
                <w:lang w:val="es-CO"/>
              </w:rPr>
            </w:pPr>
            <w:r w:rsidRPr="00A131A2">
              <w:rPr>
                <w:color w:val="000000"/>
                <w:sz w:val="20"/>
                <w:szCs w:val="22"/>
                <w:lang w:val="es-CO"/>
              </w:rPr>
              <w:t>$500.000</w:t>
            </w:r>
          </w:p>
        </w:tc>
      </w:tr>
      <w:tr w:rsidR="005F64CF" w:rsidRPr="00A131A2" w:rsidTr="00BD0528">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5F64CF" w:rsidRPr="00A131A2" w:rsidRDefault="005F64CF" w:rsidP="000E6F7D">
            <w:pPr>
              <w:widowControl w:val="0"/>
              <w:jc w:val="center"/>
              <w:rPr>
                <w:color w:val="000000"/>
                <w:sz w:val="20"/>
                <w:szCs w:val="22"/>
                <w:lang w:val="es-CO"/>
              </w:rPr>
            </w:pPr>
            <w:r w:rsidRPr="00A131A2">
              <w:rPr>
                <w:color w:val="000000"/>
                <w:sz w:val="20"/>
                <w:szCs w:val="22"/>
                <w:lang w:val="es-CO"/>
              </w:rPr>
              <w:t>Salidas  de campo</w:t>
            </w:r>
          </w:p>
          <w:p w:rsidR="005F64CF" w:rsidRPr="00A131A2" w:rsidRDefault="005F64CF" w:rsidP="000E6F7D">
            <w:pPr>
              <w:widowControl w:val="0"/>
              <w:jc w:val="center"/>
              <w:rPr>
                <w:b/>
                <w:color w:val="000000"/>
                <w:sz w:val="20"/>
                <w:szCs w:val="22"/>
                <w:u w:val="single"/>
                <w:lang w:val="es-CO"/>
              </w:rPr>
            </w:pPr>
          </w:p>
        </w:tc>
        <w:tc>
          <w:tcPr>
            <w:tcW w:w="1559" w:type="dxa"/>
            <w:tcBorders>
              <w:top w:val="single" w:sz="6" w:space="0" w:color="auto"/>
              <w:left w:val="single" w:sz="6" w:space="0" w:color="auto"/>
              <w:bottom w:val="single" w:sz="6" w:space="0" w:color="auto"/>
              <w:right w:val="single" w:sz="6" w:space="0" w:color="auto"/>
            </w:tcBorders>
            <w:vAlign w:val="center"/>
          </w:tcPr>
          <w:p w:rsidR="005F64CF" w:rsidRPr="00A131A2" w:rsidRDefault="005F64CF" w:rsidP="000E6F7D">
            <w:pPr>
              <w:widowControl w:val="0"/>
              <w:jc w:val="both"/>
              <w:rPr>
                <w:color w:val="000000"/>
                <w:sz w:val="20"/>
                <w:szCs w:val="22"/>
                <w:lang w:val="es-CO"/>
              </w:rPr>
            </w:pPr>
            <w:r w:rsidRPr="00A131A2">
              <w:rPr>
                <w:color w:val="000000"/>
                <w:sz w:val="20"/>
                <w:szCs w:val="22"/>
                <w:lang w:val="es-CO"/>
              </w:rPr>
              <w:t>$400.000</w:t>
            </w:r>
          </w:p>
        </w:tc>
        <w:tc>
          <w:tcPr>
            <w:tcW w:w="1701" w:type="dxa"/>
            <w:tcBorders>
              <w:top w:val="single" w:sz="6" w:space="0" w:color="auto"/>
              <w:left w:val="single" w:sz="6" w:space="0" w:color="auto"/>
              <w:bottom w:val="single" w:sz="6" w:space="0" w:color="auto"/>
              <w:right w:val="single" w:sz="6" w:space="0" w:color="auto"/>
            </w:tcBorders>
            <w:vAlign w:val="center"/>
          </w:tcPr>
          <w:p w:rsidR="005F64CF" w:rsidRPr="00A131A2" w:rsidRDefault="005F64CF" w:rsidP="000E6F7D">
            <w:pPr>
              <w:widowControl w:val="0"/>
              <w:jc w:val="center"/>
              <w:rPr>
                <w:b/>
                <w:color w:val="000000"/>
                <w:sz w:val="20"/>
                <w:szCs w:val="22"/>
                <w:lang w:val="es-CO"/>
              </w:rPr>
            </w:pPr>
            <w:r w:rsidRPr="00A131A2">
              <w:rPr>
                <w:color w:val="000000"/>
                <w:sz w:val="20"/>
                <w:szCs w:val="22"/>
                <w:lang w:val="es-CO"/>
              </w:rPr>
              <w:t>$0</w:t>
            </w:r>
          </w:p>
        </w:tc>
        <w:tc>
          <w:tcPr>
            <w:tcW w:w="1559" w:type="dxa"/>
            <w:tcBorders>
              <w:top w:val="single" w:sz="6" w:space="0" w:color="auto"/>
              <w:left w:val="single" w:sz="6" w:space="0" w:color="auto"/>
              <w:bottom w:val="single" w:sz="6" w:space="0" w:color="auto"/>
              <w:right w:val="single" w:sz="6" w:space="0" w:color="auto"/>
            </w:tcBorders>
          </w:tcPr>
          <w:p w:rsidR="005F64CF" w:rsidRPr="00A131A2" w:rsidRDefault="005F64CF" w:rsidP="000E6F7D">
            <w:pPr>
              <w:widowControl w:val="0"/>
              <w:jc w:val="both"/>
              <w:rPr>
                <w:color w:val="000000"/>
                <w:sz w:val="20"/>
                <w:szCs w:val="22"/>
                <w:lang w:val="es-CO"/>
              </w:rPr>
            </w:pPr>
          </w:p>
          <w:p w:rsidR="005F64CF" w:rsidRPr="00A131A2" w:rsidRDefault="005F64CF" w:rsidP="000E6F7D">
            <w:pPr>
              <w:widowControl w:val="0"/>
              <w:jc w:val="both"/>
              <w:rPr>
                <w:color w:val="000000"/>
                <w:sz w:val="20"/>
                <w:szCs w:val="22"/>
                <w:lang w:val="es-CO"/>
              </w:rPr>
            </w:pPr>
          </w:p>
          <w:p w:rsidR="005F64CF" w:rsidRPr="00A131A2" w:rsidRDefault="005F64CF" w:rsidP="000E6F7D">
            <w:pPr>
              <w:widowControl w:val="0"/>
              <w:jc w:val="both"/>
              <w:rPr>
                <w:color w:val="000000"/>
                <w:sz w:val="20"/>
                <w:szCs w:val="22"/>
                <w:lang w:val="es-CO"/>
              </w:rPr>
            </w:pPr>
          </w:p>
          <w:p w:rsidR="005F64CF" w:rsidRPr="00A131A2" w:rsidRDefault="005F64CF" w:rsidP="000E6F7D">
            <w:pPr>
              <w:widowControl w:val="0"/>
              <w:jc w:val="center"/>
              <w:rPr>
                <w:color w:val="000000"/>
                <w:sz w:val="20"/>
                <w:szCs w:val="22"/>
                <w:lang w:val="es-CO"/>
              </w:rPr>
            </w:pPr>
          </w:p>
          <w:p w:rsidR="005F64CF" w:rsidRPr="00A131A2" w:rsidRDefault="005F64CF" w:rsidP="000E6F7D">
            <w:pPr>
              <w:widowControl w:val="0"/>
              <w:jc w:val="center"/>
              <w:rPr>
                <w:b/>
                <w:color w:val="000000"/>
                <w:sz w:val="20"/>
                <w:szCs w:val="22"/>
                <w:lang w:val="es-CO"/>
              </w:rPr>
            </w:pPr>
            <w:r w:rsidRPr="00A131A2">
              <w:rPr>
                <w:color w:val="000000"/>
                <w:sz w:val="20"/>
                <w:szCs w:val="22"/>
                <w:lang w:val="es-CO"/>
              </w:rPr>
              <w:t>$0</w:t>
            </w:r>
          </w:p>
        </w:tc>
        <w:tc>
          <w:tcPr>
            <w:tcW w:w="1701" w:type="dxa"/>
            <w:tcBorders>
              <w:top w:val="single" w:sz="6" w:space="0" w:color="auto"/>
              <w:left w:val="single" w:sz="6" w:space="0" w:color="auto"/>
              <w:bottom w:val="single" w:sz="6" w:space="0" w:color="auto"/>
              <w:right w:val="single" w:sz="6" w:space="0" w:color="auto"/>
            </w:tcBorders>
            <w:vAlign w:val="center"/>
          </w:tcPr>
          <w:p w:rsidR="005F64CF" w:rsidRPr="00A131A2" w:rsidRDefault="005F64CF" w:rsidP="000E6F7D">
            <w:pPr>
              <w:widowControl w:val="0"/>
              <w:jc w:val="both"/>
              <w:rPr>
                <w:b/>
                <w:color w:val="000000"/>
                <w:sz w:val="20"/>
                <w:szCs w:val="22"/>
                <w:lang w:val="es-CO"/>
              </w:rPr>
            </w:pPr>
            <w:r w:rsidRPr="00A131A2">
              <w:rPr>
                <w:color w:val="000000"/>
                <w:sz w:val="20"/>
                <w:szCs w:val="22"/>
                <w:lang w:val="es-CO"/>
              </w:rPr>
              <w:t>$400.000</w:t>
            </w:r>
          </w:p>
        </w:tc>
      </w:tr>
      <w:tr w:rsidR="005F64CF" w:rsidRPr="00A131A2" w:rsidTr="00BD0528">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5F64CF" w:rsidRPr="00A131A2" w:rsidRDefault="005F64CF" w:rsidP="000E6F7D">
            <w:pPr>
              <w:widowControl w:val="0"/>
              <w:jc w:val="center"/>
              <w:rPr>
                <w:color w:val="000000"/>
                <w:sz w:val="20"/>
                <w:szCs w:val="22"/>
                <w:lang w:val="es-CO"/>
              </w:rPr>
            </w:pPr>
            <w:r w:rsidRPr="00A131A2">
              <w:rPr>
                <w:color w:val="000000"/>
                <w:sz w:val="20"/>
                <w:szCs w:val="22"/>
                <w:lang w:val="es-CO"/>
              </w:rPr>
              <w:t>Material bibliográfico</w:t>
            </w:r>
          </w:p>
          <w:p w:rsidR="005F64CF" w:rsidRPr="00A131A2" w:rsidRDefault="005F64CF" w:rsidP="000E6F7D">
            <w:pPr>
              <w:widowControl w:val="0"/>
              <w:jc w:val="center"/>
              <w:rPr>
                <w:b/>
                <w:color w:val="000000"/>
                <w:sz w:val="20"/>
                <w:szCs w:val="22"/>
                <w:u w:val="single"/>
                <w:lang w:val="es-CO"/>
              </w:rPr>
            </w:pPr>
          </w:p>
        </w:tc>
        <w:tc>
          <w:tcPr>
            <w:tcW w:w="1559" w:type="dxa"/>
            <w:tcBorders>
              <w:top w:val="single" w:sz="6" w:space="0" w:color="auto"/>
              <w:left w:val="single" w:sz="6" w:space="0" w:color="auto"/>
              <w:bottom w:val="single" w:sz="6" w:space="0" w:color="auto"/>
              <w:right w:val="single" w:sz="6" w:space="0" w:color="auto"/>
            </w:tcBorders>
            <w:vAlign w:val="center"/>
          </w:tcPr>
          <w:p w:rsidR="005F64CF" w:rsidRPr="00A131A2" w:rsidRDefault="005F64CF" w:rsidP="000E6F7D">
            <w:pPr>
              <w:widowControl w:val="0"/>
              <w:jc w:val="both"/>
              <w:rPr>
                <w:b/>
                <w:sz w:val="20"/>
                <w:szCs w:val="22"/>
                <w:lang w:val="es-CO"/>
              </w:rPr>
            </w:pPr>
            <w:r w:rsidRPr="00A131A2">
              <w:rPr>
                <w:sz w:val="20"/>
                <w:szCs w:val="22"/>
                <w:lang w:val="es-CO"/>
              </w:rPr>
              <w:t>$0</w:t>
            </w:r>
          </w:p>
        </w:tc>
        <w:tc>
          <w:tcPr>
            <w:tcW w:w="1701" w:type="dxa"/>
            <w:tcBorders>
              <w:top w:val="single" w:sz="6" w:space="0" w:color="auto"/>
              <w:left w:val="single" w:sz="6" w:space="0" w:color="auto"/>
              <w:bottom w:val="single" w:sz="6" w:space="0" w:color="auto"/>
              <w:right w:val="single" w:sz="6" w:space="0" w:color="auto"/>
            </w:tcBorders>
            <w:vAlign w:val="center"/>
          </w:tcPr>
          <w:p w:rsidR="005F64CF" w:rsidRPr="00A131A2" w:rsidRDefault="005F64CF" w:rsidP="000E6F7D">
            <w:pPr>
              <w:widowControl w:val="0"/>
              <w:jc w:val="both"/>
              <w:rPr>
                <w:b/>
                <w:sz w:val="20"/>
                <w:szCs w:val="22"/>
                <w:lang w:val="es-CO"/>
              </w:rPr>
            </w:pPr>
            <w:r w:rsidRPr="00A131A2">
              <w:rPr>
                <w:sz w:val="20"/>
                <w:szCs w:val="22"/>
                <w:lang w:val="es-CO"/>
              </w:rPr>
              <w:t>$0</w:t>
            </w:r>
          </w:p>
        </w:tc>
        <w:tc>
          <w:tcPr>
            <w:tcW w:w="1559" w:type="dxa"/>
            <w:tcBorders>
              <w:top w:val="single" w:sz="6" w:space="0" w:color="auto"/>
              <w:left w:val="single" w:sz="6" w:space="0" w:color="auto"/>
              <w:bottom w:val="single" w:sz="6" w:space="0" w:color="auto"/>
              <w:right w:val="single" w:sz="6" w:space="0" w:color="auto"/>
            </w:tcBorders>
          </w:tcPr>
          <w:p w:rsidR="005F64CF" w:rsidRPr="00A131A2" w:rsidRDefault="005F64CF" w:rsidP="000E6F7D">
            <w:pPr>
              <w:widowControl w:val="0"/>
              <w:jc w:val="both"/>
              <w:rPr>
                <w:b/>
                <w:sz w:val="20"/>
                <w:szCs w:val="22"/>
                <w:lang w:val="es-CO"/>
              </w:rPr>
            </w:pPr>
          </w:p>
          <w:p w:rsidR="005F64CF" w:rsidRPr="00A131A2" w:rsidRDefault="005F64CF" w:rsidP="000E6F7D">
            <w:pPr>
              <w:widowControl w:val="0"/>
              <w:jc w:val="both"/>
              <w:rPr>
                <w:b/>
                <w:sz w:val="20"/>
                <w:szCs w:val="22"/>
                <w:lang w:val="es-CO"/>
              </w:rPr>
            </w:pPr>
          </w:p>
          <w:p w:rsidR="005F64CF" w:rsidRPr="00A131A2" w:rsidRDefault="005F64CF" w:rsidP="000E6F7D">
            <w:pPr>
              <w:widowControl w:val="0"/>
              <w:jc w:val="both"/>
              <w:rPr>
                <w:b/>
                <w:sz w:val="20"/>
                <w:szCs w:val="22"/>
                <w:lang w:val="es-CO"/>
              </w:rPr>
            </w:pPr>
            <w:r w:rsidRPr="00A131A2">
              <w:rPr>
                <w:sz w:val="20"/>
                <w:szCs w:val="22"/>
                <w:lang w:val="es-CO"/>
              </w:rPr>
              <w:t>$0</w:t>
            </w:r>
          </w:p>
        </w:tc>
        <w:tc>
          <w:tcPr>
            <w:tcW w:w="1701" w:type="dxa"/>
            <w:tcBorders>
              <w:top w:val="single" w:sz="6" w:space="0" w:color="auto"/>
              <w:left w:val="single" w:sz="6" w:space="0" w:color="auto"/>
              <w:bottom w:val="single" w:sz="6" w:space="0" w:color="auto"/>
              <w:right w:val="single" w:sz="6" w:space="0" w:color="auto"/>
            </w:tcBorders>
            <w:vAlign w:val="center"/>
          </w:tcPr>
          <w:p w:rsidR="005F64CF" w:rsidRPr="00A131A2" w:rsidRDefault="005F64CF" w:rsidP="000E6F7D">
            <w:pPr>
              <w:widowControl w:val="0"/>
              <w:jc w:val="both"/>
              <w:rPr>
                <w:b/>
                <w:sz w:val="20"/>
                <w:szCs w:val="22"/>
                <w:lang w:val="es-CO"/>
              </w:rPr>
            </w:pPr>
            <w:r w:rsidRPr="00A131A2">
              <w:rPr>
                <w:sz w:val="20"/>
                <w:szCs w:val="22"/>
                <w:lang w:val="es-CO"/>
              </w:rPr>
              <w:t>$0</w:t>
            </w:r>
          </w:p>
        </w:tc>
      </w:tr>
      <w:tr w:rsidR="005F64CF" w:rsidRPr="00A131A2" w:rsidTr="00BD0528">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5F64CF" w:rsidRPr="00A131A2" w:rsidRDefault="005F64CF" w:rsidP="000E6F7D">
            <w:pPr>
              <w:widowControl w:val="0"/>
              <w:jc w:val="center"/>
              <w:rPr>
                <w:color w:val="000000"/>
                <w:sz w:val="20"/>
                <w:szCs w:val="22"/>
                <w:lang w:val="es-CO"/>
              </w:rPr>
            </w:pPr>
            <w:r w:rsidRPr="00A131A2">
              <w:rPr>
                <w:color w:val="000000"/>
                <w:sz w:val="20"/>
                <w:szCs w:val="22"/>
                <w:lang w:val="es-CO"/>
              </w:rPr>
              <w:t>Publicaciones y patentes</w:t>
            </w:r>
          </w:p>
        </w:tc>
        <w:tc>
          <w:tcPr>
            <w:tcW w:w="1559" w:type="dxa"/>
            <w:tcBorders>
              <w:top w:val="single" w:sz="6" w:space="0" w:color="auto"/>
              <w:left w:val="single" w:sz="6" w:space="0" w:color="auto"/>
              <w:bottom w:val="single" w:sz="6" w:space="0" w:color="auto"/>
              <w:right w:val="single" w:sz="6" w:space="0" w:color="auto"/>
            </w:tcBorders>
            <w:vAlign w:val="center"/>
          </w:tcPr>
          <w:p w:rsidR="005F64CF" w:rsidRPr="00A131A2" w:rsidRDefault="005F64CF" w:rsidP="000E6F7D">
            <w:pPr>
              <w:widowControl w:val="0"/>
              <w:jc w:val="both"/>
              <w:rPr>
                <w:b/>
                <w:sz w:val="20"/>
                <w:szCs w:val="22"/>
                <w:lang w:val="es-CO"/>
              </w:rPr>
            </w:pPr>
            <w:r w:rsidRPr="00A131A2">
              <w:rPr>
                <w:color w:val="000000"/>
                <w:sz w:val="20"/>
                <w:szCs w:val="22"/>
              </w:rPr>
              <w:t>$1100000</w:t>
            </w:r>
          </w:p>
        </w:tc>
        <w:tc>
          <w:tcPr>
            <w:tcW w:w="1701" w:type="dxa"/>
            <w:tcBorders>
              <w:top w:val="single" w:sz="6" w:space="0" w:color="auto"/>
              <w:left w:val="single" w:sz="6" w:space="0" w:color="auto"/>
              <w:bottom w:val="single" w:sz="6" w:space="0" w:color="auto"/>
              <w:right w:val="single" w:sz="6" w:space="0" w:color="auto"/>
            </w:tcBorders>
            <w:vAlign w:val="center"/>
          </w:tcPr>
          <w:p w:rsidR="005F64CF" w:rsidRPr="00A131A2" w:rsidRDefault="005F64CF" w:rsidP="000E6F7D">
            <w:pPr>
              <w:widowControl w:val="0"/>
              <w:jc w:val="both"/>
              <w:rPr>
                <w:b/>
                <w:sz w:val="20"/>
                <w:szCs w:val="22"/>
                <w:lang w:val="es-CO"/>
              </w:rPr>
            </w:pPr>
            <w:r w:rsidRPr="00A131A2">
              <w:rPr>
                <w:sz w:val="20"/>
                <w:szCs w:val="22"/>
                <w:lang w:val="es-CO"/>
              </w:rPr>
              <w:t>$0</w:t>
            </w:r>
          </w:p>
        </w:tc>
        <w:tc>
          <w:tcPr>
            <w:tcW w:w="1559" w:type="dxa"/>
            <w:tcBorders>
              <w:top w:val="single" w:sz="6" w:space="0" w:color="auto"/>
              <w:left w:val="single" w:sz="6" w:space="0" w:color="auto"/>
              <w:bottom w:val="single" w:sz="6" w:space="0" w:color="auto"/>
              <w:right w:val="single" w:sz="6" w:space="0" w:color="auto"/>
            </w:tcBorders>
          </w:tcPr>
          <w:p w:rsidR="005F64CF" w:rsidRPr="00A131A2" w:rsidRDefault="005F64CF" w:rsidP="000E6F7D">
            <w:pPr>
              <w:widowControl w:val="0"/>
              <w:jc w:val="both"/>
              <w:rPr>
                <w:b/>
                <w:sz w:val="20"/>
                <w:szCs w:val="22"/>
                <w:lang w:val="es-CO"/>
              </w:rPr>
            </w:pPr>
            <w:r w:rsidRPr="00A131A2">
              <w:rPr>
                <w:sz w:val="20"/>
                <w:szCs w:val="22"/>
                <w:lang w:val="es-CO"/>
              </w:rPr>
              <w:t>$0</w:t>
            </w:r>
          </w:p>
        </w:tc>
        <w:tc>
          <w:tcPr>
            <w:tcW w:w="1701" w:type="dxa"/>
            <w:tcBorders>
              <w:top w:val="single" w:sz="6" w:space="0" w:color="auto"/>
              <w:left w:val="single" w:sz="6" w:space="0" w:color="auto"/>
              <w:bottom w:val="single" w:sz="6" w:space="0" w:color="auto"/>
              <w:right w:val="single" w:sz="6" w:space="0" w:color="auto"/>
            </w:tcBorders>
            <w:vAlign w:val="center"/>
          </w:tcPr>
          <w:p w:rsidR="005F64CF" w:rsidRPr="00A131A2" w:rsidRDefault="005F64CF" w:rsidP="000E6F7D">
            <w:pPr>
              <w:widowControl w:val="0"/>
              <w:jc w:val="both"/>
              <w:rPr>
                <w:b/>
                <w:sz w:val="20"/>
                <w:szCs w:val="22"/>
                <w:lang w:val="es-CO"/>
              </w:rPr>
            </w:pPr>
            <w:r w:rsidRPr="00A131A2">
              <w:rPr>
                <w:color w:val="000000"/>
                <w:sz w:val="20"/>
                <w:szCs w:val="22"/>
              </w:rPr>
              <w:t>$1</w:t>
            </w:r>
            <w:r w:rsidR="00732F48" w:rsidRPr="00A131A2">
              <w:rPr>
                <w:color w:val="000000"/>
                <w:sz w:val="20"/>
                <w:szCs w:val="22"/>
              </w:rPr>
              <w:t>.</w:t>
            </w:r>
            <w:r w:rsidRPr="00A131A2">
              <w:rPr>
                <w:color w:val="000000"/>
                <w:sz w:val="20"/>
                <w:szCs w:val="22"/>
              </w:rPr>
              <w:t>100</w:t>
            </w:r>
            <w:r w:rsidR="00732F48" w:rsidRPr="00A131A2">
              <w:rPr>
                <w:color w:val="000000"/>
                <w:sz w:val="20"/>
                <w:szCs w:val="22"/>
              </w:rPr>
              <w:t>.</w:t>
            </w:r>
            <w:r w:rsidRPr="00A131A2">
              <w:rPr>
                <w:color w:val="000000"/>
                <w:sz w:val="20"/>
                <w:szCs w:val="22"/>
              </w:rPr>
              <w:t>000</w:t>
            </w:r>
          </w:p>
        </w:tc>
      </w:tr>
      <w:tr w:rsidR="005F64CF" w:rsidRPr="00A131A2" w:rsidTr="00BD0528">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5F64CF" w:rsidRPr="00A131A2" w:rsidRDefault="005F64CF" w:rsidP="000E6F7D">
            <w:pPr>
              <w:widowControl w:val="0"/>
              <w:jc w:val="center"/>
              <w:rPr>
                <w:color w:val="000000"/>
                <w:sz w:val="20"/>
                <w:szCs w:val="22"/>
                <w:lang w:val="es-CO"/>
              </w:rPr>
            </w:pPr>
            <w:r w:rsidRPr="00A131A2">
              <w:rPr>
                <w:color w:val="000000"/>
                <w:sz w:val="20"/>
                <w:szCs w:val="22"/>
                <w:lang w:val="es-CO"/>
              </w:rPr>
              <w:t>Servicios técnicos</w:t>
            </w:r>
            <w:r w:rsidRPr="00A131A2">
              <w:rPr>
                <w:b/>
                <w:sz w:val="20"/>
                <w:szCs w:val="22"/>
                <w:lang w:val="es-CO"/>
              </w:rPr>
              <w:t>(C</w:t>
            </w:r>
            <w:r w:rsidRPr="00A131A2">
              <w:rPr>
                <w:b/>
                <w:sz w:val="20"/>
                <w:szCs w:val="22"/>
                <w:u w:val="single"/>
                <w:lang w:val="es-CO"/>
              </w:rPr>
              <w:t>ontratación de personal externo y especializado)</w:t>
            </w:r>
          </w:p>
        </w:tc>
        <w:tc>
          <w:tcPr>
            <w:tcW w:w="1559" w:type="dxa"/>
            <w:tcBorders>
              <w:top w:val="single" w:sz="6" w:space="0" w:color="auto"/>
              <w:left w:val="single" w:sz="6" w:space="0" w:color="auto"/>
              <w:bottom w:val="single" w:sz="6" w:space="0" w:color="auto"/>
              <w:right w:val="single" w:sz="6" w:space="0" w:color="auto"/>
            </w:tcBorders>
            <w:vAlign w:val="center"/>
          </w:tcPr>
          <w:p w:rsidR="005F64CF" w:rsidRPr="00A131A2" w:rsidRDefault="005F64CF" w:rsidP="000E6F7D">
            <w:pPr>
              <w:widowControl w:val="0"/>
              <w:jc w:val="both"/>
              <w:rPr>
                <w:sz w:val="20"/>
                <w:szCs w:val="22"/>
                <w:lang w:val="es-CO"/>
              </w:rPr>
            </w:pPr>
            <w:r w:rsidRPr="00A131A2">
              <w:rPr>
                <w:sz w:val="20"/>
                <w:szCs w:val="22"/>
                <w:lang w:val="es-CO"/>
              </w:rPr>
              <w:t>$2000000</w:t>
            </w:r>
          </w:p>
        </w:tc>
        <w:tc>
          <w:tcPr>
            <w:tcW w:w="1701" w:type="dxa"/>
            <w:tcBorders>
              <w:top w:val="single" w:sz="6" w:space="0" w:color="auto"/>
              <w:left w:val="single" w:sz="6" w:space="0" w:color="auto"/>
              <w:bottom w:val="single" w:sz="6" w:space="0" w:color="auto"/>
              <w:right w:val="single" w:sz="6" w:space="0" w:color="auto"/>
            </w:tcBorders>
            <w:vAlign w:val="center"/>
          </w:tcPr>
          <w:p w:rsidR="005F64CF" w:rsidRPr="00A131A2" w:rsidRDefault="005F64CF" w:rsidP="000E6F7D">
            <w:pPr>
              <w:widowControl w:val="0"/>
              <w:jc w:val="both"/>
              <w:rPr>
                <w:sz w:val="20"/>
                <w:szCs w:val="22"/>
                <w:lang w:val="es-CO"/>
              </w:rPr>
            </w:pPr>
            <w:r w:rsidRPr="00A131A2">
              <w:rPr>
                <w:sz w:val="20"/>
                <w:szCs w:val="22"/>
                <w:lang w:val="es-CO"/>
              </w:rPr>
              <w:t>$0</w:t>
            </w:r>
          </w:p>
        </w:tc>
        <w:tc>
          <w:tcPr>
            <w:tcW w:w="1559" w:type="dxa"/>
            <w:tcBorders>
              <w:top w:val="single" w:sz="6" w:space="0" w:color="auto"/>
              <w:left w:val="single" w:sz="6" w:space="0" w:color="auto"/>
              <w:bottom w:val="single" w:sz="6" w:space="0" w:color="auto"/>
              <w:right w:val="single" w:sz="6" w:space="0" w:color="auto"/>
            </w:tcBorders>
          </w:tcPr>
          <w:p w:rsidR="005F64CF" w:rsidRPr="00A131A2" w:rsidRDefault="005F64CF" w:rsidP="000E6F7D">
            <w:pPr>
              <w:widowControl w:val="0"/>
              <w:jc w:val="both"/>
              <w:rPr>
                <w:sz w:val="20"/>
                <w:szCs w:val="22"/>
                <w:lang w:val="es-CO"/>
              </w:rPr>
            </w:pPr>
          </w:p>
          <w:p w:rsidR="005F64CF" w:rsidRPr="00A131A2" w:rsidRDefault="005F64CF" w:rsidP="000E6F7D">
            <w:pPr>
              <w:widowControl w:val="0"/>
              <w:jc w:val="both"/>
              <w:rPr>
                <w:sz w:val="20"/>
                <w:szCs w:val="22"/>
                <w:lang w:val="es-CO"/>
              </w:rPr>
            </w:pPr>
            <w:r w:rsidRPr="00A131A2">
              <w:rPr>
                <w:sz w:val="20"/>
                <w:szCs w:val="22"/>
                <w:lang w:val="es-CO"/>
              </w:rPr>
              <w:t>S0</w:t>
            </w:r>
          </w:p>
        </w:tc>
        <w:tc>
          <w:tcPr>
            <w:tcW w:w="1701" w:type="dxa"/>
            <w:tcBorders>
              <w:top w:val="single" w:sz="6" w:space="0" w:color="auto"/>
              <w:left w:val="single" w:sz="6" w:space="0" w:color="auto"/>
              <w:bottom w:val="single" w:sz="6" w:space="0" w:color="auto"/>
              <w:right w:val="single" w:sz="6" w:space="0" w:color="auto"/>
            </w:tcBorders>
            <w:vAlign w:val="center"/>
          </w:tcPr>
          <w:p w:rsidR="005F64CF" w:rsidRPr="00A131A2" w:rsidRDefault="005F64CF" w:rsidP="000E6F7D">
            <w:pPr>
              <w:widowControl w:val="0"/>
              <w:jc w:val="both"/>
              <w:rPr>
                <w:b/>
                <w:sz w:val="20"/>
                <w:szCs w:val="22"/>
                <w:lang w:val="es-CO"/>
              </w:rPr>
            </w:pPr>
            <w:r w:rsidRPr="00A131A2">
              <w:rPr>
                <w:sz w:val="20"/>
                <w:szCs w:val="22"/>
                <w:lang w:val="es-CO"/>
              </w:rPr>
              <w:t>$2</w:t>
            </w:r>
            <w:r w:rsidR="00732F48" w:rsidRPr="00A131A2">
              <w:rPr>
                <w:sz w:val="20"/>
                <w:szCs w:val="22"/>
                <w:lang w:val="es-CO"/>
              </w:rPr>
              <w:t>.</w:t>
            </w:r>
            <w:r w:rsidRPr="00A131A2">
              <w:rPr>
                <w:sz w:val="20"/>
                <w:szCs w:val="22"/>
                <w:lang w:val="es-CO"/>
              </w:rPr>
              <w:t>000</w:t>
            </w:r>
            <w:r w:rsidR="00732F48" w:rsidRPr="00A131A2">
              <w:rPr>
                <w:sz w:val="20"/>
                <w:szCs w:val="22"/>
                <w:lang w:val="es-CO"/>
              </w:rPr>
              <w:t>.</w:t>
            </w:r>
            <w:r w:rsidRPr="00A131A2">
              <w:rPr>
                <w:sz w:val="20"/>
                <w:szCs w:val="22"/>
                <w:lang w:val="es-CO"/>
              </w:rPr>
              <w:t>000</w:t>
            </w:r>
          </w:p>
        </w:tc>
      </w:tr>
      <w:tr w:rsidR="005F64CF" w:rsidRPr="00A131A2" w:rsidTr="00BD0528">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5F64CF" w:rsidRPr="00A131A2" w:rsidRDefault="005F64CF" w:rsidP="000E6F7D">
            <w:pPr>
              <w:widowControl w:val="0"/>
              <w:jc w:val="center"/>
              <w:rPr>
                <w:color w:val="000000"/>
                <w:sz w:val="20"/>
                <w:szCs w:val="22"/>
                <w:lang w:val="es-CO"/>
              </w:rPr>
            </w:pPr>
            <w:r w:rsidRPr="00A131A2">
              <w:rPr>
                <w:color w:val="000000"/>
                <w:sz w:val="20"/>
                <w:szCs w:val="22"/>
                <w:lang w:val="es-CO"/>
              </w:rPr>
              <w:t>Movilidad académica</w:t>
            </w:r>
          </w:p>
          <w:p w:rsidR="005F64CF" w:rsidRPr="00A131A2" w:rsidRDefault="005F64CF" w:rsidP="000E6F7D">
            <w:pPr>
              <w:widowControl w:val="0"/>
              <w:jc w:val="center"/>
              <w:rPr>
                <w:b/>
                <w:sz w:val="20"/>
                <w:szCs w:val="22"/>
                <w:u w:val="single"/>
                <w:lang w:val="es-CO"/>
              </w:rPr>
            </w:pPr>
            <w:r w:rsidRPr="00A131A2">
              <w:rPr>
                <w:b/>
                <w:sz w:val="20"/>
                <w:szCs w:val="22"/>
                <w:u w:val="single"/>
                <w:lang w:val="es-CO"/>
              </w:rPr>
              <w:t>(Eventos de socialización de resultados)</w:t>
            </w:r>
          </w:p>
        </w:tc>
        <w:tc>
          <w:tcPr>
            <w:tcW w:w="1559" w:type="dxa"/>
            <w:tcBorders>
              <w:top w:val="single" w:sz="6" w:space="0" w:color="auto"/>
              <w:left w:val="single" w:sz="6" w:space="0" w:color="auto"/>
              <w:bottom w:val="single" w:sz="6" w:space="0" w:color="auto"/>
              <w:right w:val="single" w:sz="6" w:space="0" w:color="auto"/>
            </w:tcBorders>
            <w:vAlign w:val="center"/>
          </w:tcPr>
          <w:p w:rsidR="005F64CF" w:rsidRPr="00A131A2" w:rsidRDefault="005F64CF" w:rsidP="000E6F7D">
            <w:pPr>
              <w:widowControl w:val="0"/>
              <w:jc w:val="both"/>
              <w:rPr>
                <w:sz w:val="20"/>
                <w:szCs w:val="22"/>
                <w:lang w:val="es-CO"/>
              </w:rPr>
            </w:pPr>
            <w:r w:rsidRPr="00A131A2">
              <w:rPr>
                <w:color w:val="000000"/>
                <w:sz w:val="20"/>
                <w:szCs w:val="22"/>
                <w:lang w:val="es-CO"/>
              </w:rPr>
              <w:t>$7800000</w:t>
            </w:r>
          </w:p>
        </w:tc>
        <w:tc>
          <w:tcPr>
            <w:tcW w:w="1701" w:type="dxa"/>
            <w:tcBorders>
              <w:top w:val="single" w:sz="6" w:space="0" w:color="auto"/>
              <w:left w:val="single" w:sz="6" w:space="0" w:color="auto"/>
              <w:bottom w:val="single" w:sz="6" w:space="0" w:color="auto"/>
              <w:right w:val="single" w:sz="6" w:space="0" w:color="auto"/>
            </w:tcBorders>
            <w:vAlign w:val="center"/>
          </w:tcPr>
          <w:p w:rsidR="005F64CF" w:rsidRPr="00A131A2" w:rsidRDefault="005F64CF" w:rsidP="000E6F7D">
            <w:pPr>
              <w:widowControl w:val="0"/>
              <w:jc w:val="both"/>
              <w:rPr>
                <w:b/>
                <w:shadow/>
                <w:sz w:val="20"/>
                <w:szCs w:val="22"/>
                <w:lang w:val="es-CO"/>
              </w:rPr>
            </w:pPr>
            <w:r w:rsidRPr="00A131A2">
              <w:rPr>
                <w:sz w:val="20"/>
                <w:szCs w:val="22"/>
                <w:lang w:val="es-CO"/>
              </w:rPr>
              <w:t>S0</w:t>
            </w:r>
          </w:p>
        </w:tc>
        <w:tc>
          <w:tcPr>
            <w:tcW w:w="1559" w:type="dxa"/>
            <w:tcBorders>
              <w:top w:val="single" w:sz="6" w:space="0" w:color="auto"/>
              <w:left w:val="single" w:sz="6" w:space="0" w:color="auto"/>
              <w:bottom w:val="single" w:sz="6" w:space="0" w:color="auto"/>
              <w:right w:val="single" w:sz="6" w:space="0" w:color="auto"/>
            </w:tcBorders>
          </w:tcPr>
          <w:p w:rsidR="005F64CF" w:rsidRPr="00A131A2" w:rsidRDefault="005F64CF" w:rsidP="000E6F7D">
            <w:pPr>
              <w:widowControl w:val="0"/>
              <w:jc w:val="both"/>
              <w:rPr>
                <w:sz w:val="20"/>
                <w:szCs w:val="22"/>
                <w:lang w:val="es-CO"/>
              </w:rPr>
            </w:pPr>
          </w:p>
          <w:p w:rsidR="005F64CF" w:rsidRPr="00A131A2" w:rsidRDefault="005F64CF" w:rsidP="000E6F7D">
            <w:pPr>
              <w:widowControl w:val="0"/>
              <w:jc w:val="both"/>
              <w:rPr>
                <w:b/>
                <w:shadow/>
                <w:sz w:val="20"/>
                <w:szCs w:val="22"/>
                <w:lang w:val="es-CO"/>
              </w:rPr>
            </w:pPr>
            <w:r w:rsidRPr="00A131A2">
              <w:rPr>
                <w:sz w:val="20"/>
                <w:szCs w:val="22"/>
                <w:lang w:val="es-CO"/>
              </w:rPr>
              <w:t>S0</w:t>
            </w:r>
          </w:p>
        </w:tc>
        <w:tc>
          <w:tcPr>
            <w:tcW w:w="1701" w:type="dxa"/>
            <w:tcBorders>
              <w:top w:val="single" w:sz="6" w:space="0" w:color="auto"/>
              <w:left w:val="single" w:sz="6" w:space="0" w:color="auto"/>
              <w:bottom w:val="single" w:sz="6" w:space="0" w:color="auto"/>
              <w:right w:val="single" w:sz="6" w:space="0" w:color="auto"/>
            </w:tcBorders>
            <w:vAlign w:val="center"/>
          </w:tcPr>
          <w:p w:rsidR="005F64CF" w:rsidRPr="00A131A2" w:rsidRDefault="005F64CF" w:rsidP="000E6F7D">
            <w:pPr>
              <w:widowControl w:val="0"/>
              <w:jc w:val="both"/>
              <w:rPr>
                <w:b/>
                <w:shadow/>
                <w:sz w:val="20"/>
                <w:szCs w:val="22"/>
                <w:lang w:val="es-CO"/>
              </w:rPr>
            </w:pPr>
            <w:r w:rsidRPr="00A131A2">
              <w:rPr>
                <w:color w:val="000000"/>
                <w:sz w:val="20"/>
                <w:szCs w:val="22"/>
                <w:lang w:val="es-CO"/>
              </w:rPr>
              <w:t>$7</w:t>
            </w:r>
            <w:r w:rsidR="00732F48" w:rsidRPr="00A131A2">
              <w:rPr>
                <w:color w:val="000000"/>
                <w:sz w:val="20"/>
                <w:szCs w:val="22"/>
                <w:lang w:val="es-CO"/>
              </w:rPr>
              <w:t>.</w:t>
            </w:r>
            <w:r w:rsidRPr="00A131A2">
              <w:rPr>
                <w:color w:val="000000"/>
                <w:sz w:val="20"/>
                <w:szCs w:val="22"/>
                <w:lang w:val="es-CO"/>
              </w:rPr>
              <w:t>800</w:t>
            </w:r>
            <w:r w:rsidR="00732F48" w:rsidRPr="00A131A2">
              <w:rPr>
                <w:color w:val="000000"/>
                <w:sz w:val="20"/>
                <w:szCs w:val="22"/>
                <w:lang w:val="es-CO"/>
              </w:rPr>
              <w:t>.</w:t>
            </w:r>
            <w:r w:rsidRPr="00A131A2">
              <w:rPr>
                <w:color w:val="000000"/>
                <w:sz w:val="20"/>
                <w:szCs w:val="22"/>
                <w:lang w:val="es-CO"/>
              </w:rPr>
              <w:t>000</w:t>
            </w:r>
          </w:p>
        </w:tc>
      </w:tr>
      <w:tr w:rsidR="005F64CF" w:rsidRPr="00A131A2" w:rsidTr="00BD0528">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5F64CF" w:rsidRPr="00A131A2" w:rsidRDefault="005F64CF" w:rsidP="000E6F7D">
            <w:pPr>
              <w:widowControl w:val="0"/>
              <w:jc w:val="center"/>
              <w:rPr>
                <w:color w:val="000000"/>
                <w:sz w:val="20"/>
                <w:szCs w:val="22"/>
                <w:lang w:val="es-CO"/>
              </w:rPr>
            </w:pPr>
            <w:r w:rsidRPr="00A131A2">
              <w:rPr>
                <w:color w:val="000000"/>
                <w:sz w:val="20"/>
                <w:szCs w:val="22"/>
                <w:lang w:val="es-CO"/>
              </w:rPr>
              <w:t>Imprevistos (10% de la asignación)</w:t>
            </w:r>
          </w:p>
        </w:tc>
        <w:tc>
          <w:tcPr>
            <w:tcW w:w="1559" w:type="dxa"/>
            <w:tcBorders>
              <w:top w:val="single" w:sz="6" w:space="0" w:color="auto"/>
              <w:left w:val="single" w:sz="6" w:space="0" w:color="auto"/>
              <w:bottom w:val="single" w:sz="6" w:space="0" w:color="auto"/>
              <w:right w:val="single" w:sz="6" w:space="0" w:color="auto"/>
            </w:tcBorders>
            <w:vAlign w:val="center"/>
          </w:tcPr>
          <w:p w:rsidR="005F64CF" w:rsidRPr="00A131A2" w:rsidRDefault="005F64CF" w:rsidP="000E6F7D">
            <w:pPr>
              <w:widowControl w:val="0"/>
              <w:jc w:val="both"/>
              <w:rPr>
                <w:b/>
                <w:shadow/>
                <w:color w:val="000000"/>
                <w:sz w:val="20"/>
                <w:szCs w:val="22"/>
                <w:lang w:val="es-CO"/>
              </w:rPr>
            </w:pPr>
            <w:r w:rsidRPr="00A131A2">
              <w:rPr>
                <w:color w:val="000000"/>
                <w:sz w:val="20"/>
                <w:szCs w:val="22"/>
                <w:lang w:val="es-CO"/>
              </w:rPr>
              <w:t>$1210000</w:t>
            </w:r>
          </w:p>
        </w:tc>
        <w:tc>
          <w:tcPr>
            <w:tcW w:w="1701" w:type="dxa"/>
            <w:tcBorders>
              <w:top w:val="single" w:sz="6" w:space="0" w:color="auto"/>
              <w:left w:val="single" w:sz="6" w:space="0" w:color="auto"/>
              <w:bottom w:val="single" w:sz="6" w:space="0" w:color="auto"/>
              <w:right w:val="single" w:sz="6" w:space="0" w:color="auto"/>
            </w:tcBorders>
            <w:vAlign w:val="center"/>
          </w:tcPr>
          <w:p w:rsidR="005F64CF" w:rsidRPr="00A131A2" w:rsidRDefault="005F64CF" w:rsidP="000E6F7D">
            <w:pPr>
              <w:widowControl w:val="0"/>
              <w:jc w:val="both"/>
              <w:rPr>
                <w:shadow/>
                <w:color w:val="000000"/>
                <w:sz w:val="20"/>
                <w:szCs w:val="22"/>
                <w:lang w:val="es-CO"/>
              </w:rPr>
            </w:pPr>
            <w:r w:rsidRPr="00A131A2">
              <w:rPr>
                <w:shadow/>
                <w:color w:val="000000"/>
                <w:sz w:val="20"/>
                <w:szCs w:val="22"/>
                <w:lang w:val="es-CO"/>
              </w:rPr>
              <w:t>$0</w:t>
            </w:r>
          </w:p>
        </w:tc>
        <w:tc>
          <w:tcPr>
            <w:tcW w:w="1559" w:type="dxa"/>
            <w:tcBorders>
              <w:top w:val="single" w:sz="6" w:space="0" w:color="auto"/>
              <w:left w:val="single" w:sz="6" w:space="0" w:color="auto"/>
              <w:bottom w:val="single" w:sz="6" w:space="0" w:color="auto"/>
              <w:right w:val="single" w:sz="6" w:space="0" w:color="auto"/>
            </w:tcBorders>
          </w:tcPr>
          <w:p w:rsidR="005F64CF" w:rsidRPr="00A131A2" w:rsidRDefault="005F64CF" w:rsidP="000E6F7D">
            <w:pPr>
              <w:widowControl w:val="0"/>
              <w:jc w:val="both"/>
              <w:rPr>
                <w:shadow/>
                <w:color w:val="000000"/>
                <w:sz w:val="20"/>
                <w:szCs w:val="22"/>
                <w:lang w:val="es-CO"/>
              </w:rPr>
            </w:pPr>
            <w:r w:rsidRPr="00A131A2">
              <w:rPr>
                <w:shadow/>
                <w:color w:val="000000"/>
                <w:sz w:val="20"/>
                <w:szCs w:val="22"/>
                <w:lang w:val="es-CO"/>
              </w:rPr>
              <w:t>$0</w:t>
            </w:r>
          </w:p>
        </w:tc>
        <w:tc>
          <w:tcPr>
            <w:tcW w:w="1701" w:type="dxa"/>
            <w:tcBorders>
              <w:top w:val="single" w:sz="6" w:space="0" w:color="auto"/>
              <w:left w:val="single" w:sz="6" w:space="0" w:color="auto"/>
              <w:bottom w:val="single" w:sz="6" w:space="0" w:color="auto"/>
              <w:right w:val="single" w:sz="6" w:space="0" w:color="auto"/>
            </w:tcBorders>
            <w:vAlign w:val="center"/>
          </w:tcPr>
          <w:p w:rsidR="005F64CF" w:rsidRPr="00A131A2" w:rsidRDefault="005F64CF" w:rsidP="000E6F7D">
            <w:pPr>
              <w:widowControl w:val="0"/>
              <w:jc w:val="both"/>
              <w:rPr>
                <w:shadow/>
                <w:color w:val="000000"/>
                <w:sz w:val="20"/>
                <w:szCs w:val="22"/>
                <w:lang w:val="es-CO"/>
              </w:rPr>
            </w:pPr>
            <w:r w:rsidRPr="00A131A2">
              <w:rPr>
                <w:color w:val="000000"/>
                <w:sz w:val="20"/>
                <w:szCs w:val="22"/>
                <w:lang w:val="es-CO"/>
              </w:rPr>
              <w:t>$1</w:t>
            </w:r>
            <w:r w:rsidR="00732F48" w:rsidRPr="00A131A2">
              <w:rPr>
                <w:color w:val="000000"/>
                <w:sz w:val="20"/>
                <w:szCs w:val="22"/>
                <w:lang w:val="es-CO"/>
              </w:rPr>
              <w:t>.</w:t>
            </w:r>
            <w:r w:rsidRPr="00A131A2">
              <w:rPr>
                <w:color w:val="000000"/>
                <w:sz w:val="20"/>
                <w:szCs w:val="22"/>
                <w:lang w:val="es-CO"/>
              </w:rPr>
              <w:t>210</w:t>
            </w:r>
            <w:r w:rsidR="00732F48" w:rsidRPr="00A131A2">
              <w:rPr>
                <w:color w:val="000000"/>
                <w:sz w:val="20"/>
                <w:szCs w:val="22"/>
                <w:lang w:val="es-CO"/>
              </w:rPr>
              <w:t>.</w:t>
            </w:r>
            <w:r w:rsidRPr="00A131A2">
              <w:rPr>
                <w:color w:val="000000"/>
                <w:sz w:val="20"/>
                <w:szCs w:val="22"/>
                <w:lang w:val="es-CO"/>
              </w:rPr>
              <w:t>000</w:t>
            </w:r>
          </w:p>
        </w:tc>
      </w:tr>
      <w:tr w:rsidR="005F64CF" w:rsidRPr="00A131A2" w:rsidTr="00BD0528">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5F64CF" w:rsidRPr="00A131A2" w:rsidRDefault="005F64CF" w:rsidP="000E6F7D">
            <w:pPr>
              <w:widowControl w:val="0"/>
              <w:jc w:val="center"/>
              <w:rPr>
                <w:color w:val="000000"/>
                <w:sz w:val="20"/>
                <w:szCs w:val="22"/>
                <w:lang w:val="es-CO"/>
              </w:rPr>
            </w:pPr>
            <w:r w:rsidRPr="00A131A2">
              <w:rPr>
                <w:color w:val="000000"/>
                <w:sz w:val="20"/>
                <w:szCs w:val="22"/>
                <w:lang w:val="es-CO"/>
              </w:rPr>
              <w:t>Pares Académicos</w:t>
            </w:r>
          </w:p>
        </w:tc>
        <w:tc>
          <w:tcPr>
            <w:tcW w:w="1559" w:type="dxa"/>
            <w:tcBorders>
              <w:top w:val="single" w:sz="6" w:space="0" w:color="auto"/>
              <w:left w:val="single" w:sz="6" w:space="0" w:color="auto"/>
              <w:bottom w:val="single" w:sz="6" w:space="0" w:color="auto"/>
              <w:right w:val="single" w:sz="6" w:space="0" w:color="auto"/>
            </w:tcBorders>
            <w:vAlign w:val="center"/>
          </w:tcPr>
          <w:p w:rsidR="005F64CF" w:rsidRPr="00A131A2" w:rsidRDefault="005F64CF" w:rsidP="000E6F7D">
            <w:pPr>
              <w:widowControl w:val="0"/>
              <w:rPr>
                <w:color w:val="000000"/>
                <w:sz w:val="20"/>
                <w:szCs w:val="22"/>
                <w:lang w:val="es-CO"/>
              </w:rPr>
            </w:pPr>
            <w:r w:rsidRPr="00A131A2">
              <w:rPr>
                <w:color w:val="000000"/>
                <w:sz w:val="20"/>
                <w:szCs w:val="22"/>
                <w:lang w:val="es-CO"/>
              </w:rPr>
              <w:t>$600.000</w:t>
            </w:r>
          </w:p>
        </w:tc>
        <w:tc>
          <w:tcPr>
            <w:tcW w:w="1701" w:type="dxa"/>
            <w:tcBorders>
              <w:top w:val="single" w:sz="6" w:space="0" w:color="auto"/>
              <w:left w:val="single" w:sz="6" w:space="0" w:color="auto"/>
              <w:bottom w:val="single" w:sz="6" w:space="0" w:color="auto"/>
              <w:right w:val="single" w:sz="6" w:space="0" w:color="auto"/>
            </w:tcBorders>
            <w:vAlign w:val="center"/>
          </w:tcPr>
          <w:p w:rsidR="005F64CF" w:rsidRPr="00A131A2" w:rsidRDefault="005F64CF" w:rsidP="000E6F7D">
            <w:pPr>
              <w:widowControl w:val="0"/>
              <w:jc w:val="both"/>
              <w:rPr>
                <w:shadow/>
                <w:color w:val="000000"/>
                <w:sz w:val="20"/>
                <w:szCs w:val="22"/>
                <w:lang w:val="es-CO"/>
              </w:rPr>
            </w:pPr>
            <w:r w:rsidRPr="00A131A2">
              <w:rPr>
                <w:shadow/>
                <w:color w:val="000000"/>
                <w:sz w:val="20"/>
                <w:szCs w:val="22"/>
                <w:lang w:val="es-CO"/>
              </w:rPr>
              <w:t>$0</w:t>
            </w:r>
          </w:p>
        </w:tc>
        <w:tc>
          <w:tcPr>
            <w:tcW w:w="1559" w:type="dxa"/>
            <w:tcBorders>
              <w:top w:val="single" w:sz="6" w:space="0" w:color="auto"/>
              <w:left w:val="single" w:sz="6" w:space="0" w:color="auto"/>
              <w:bottom w:val="single" w:sz="6" w:space="0" w:color="auto"/>
              <w:right w:val="single" w:sz="6" w:space="0" w:color="auto"/>
            </w:tcBorders>
          </w:tcPr>
          <w:p w:rsidR="005F64CF" w:rsidRPr="00A131A2" w:rsidRDefault="005F64CF" w:rsidP="000E6F7D">
            <w:pPr>
              <w:widowControl w:val="0"/>
              <w:jc w:val="both"/>
              <w:rPr>
                <w:shadow/>
                <w:color w:val="000000"/>
                <w:sz w:val="20"/>
                <w:szCs w:val="22"/>
                <w:lang w:val="es-CO"/>
              </w:rPr>
            </w:pPr>
            <w:r w:rsidRPr="00A131A2">
              <w:rPr>
                <w:shadow/>
                <w:color w:val="000000"/>
                <w:sz w:val="20"/>
                <w:szCs w:val="22"/>
                <w:lang w:val="es-CO"/>
              </w:rPr>
              <w:t>$0</w:t>
            </w:r>
          </w:p>
        </w:tc>
        <w:tc>
          <w:tcPr>
            <w:tcW w:w="1701" w:type="dxa"/>
            <w:tcBorders>
              <w:top w:val="single" w:sz="6" w:space="0" w:color="auto"/>
              <w:left w:val="single" w:sz="6" w:space="0" w:color="auto"/>
              <w:bottom w:val="single" w:sz="6" w:space="0" w:color="auto"/>
              <w:right w:val="single" w:sz="6" w:space="0" w:color="auto"/>
            </w:tcBorders>
            <w:vAlign w:val="center"/>
          </w:tcPr>
          <w:p w:rsidR="005F64CF" w:rsidRPr="00A131A2" w:rsidRDefault="005F64CF" w:rsidP="000E6F7D">
            <w:pPr>
              <w:widowControl w:val="0"/>
              <w:jc w:val="both"/>
              <w:rPr>
                <w:shadow/>
                <w:color w:val="000000"/>
                <w:sz w:val="20"/>
                <w:szCs w:val="22"/>
                <w:lang w:val="es-CO"/>
              </w:rPr>
            </w:pPr>
            <w:r w:rsidRPr="00A131A2">
              <w:rPr>
                <w:color w:val="000000"/>
                <w:sz w:val="20"/>
                <w:szCs w:val="22"/>
                <w:lang w:val="es-CO"/>
              </w:rPr>
              <w:t>$600.000</w:t>
            </w:r>
          </w:p>
        </w:tc>
      </w:tr>
      <w:tr w:rsidR="005F64CF" w:rsidRPr="00A131A2" w:rsidTr="00BD0528">
        <w:trPr>
          <w:trHeight w:val="96"/>
        </w:trPr>
        <w:tc>
          <w:tcPr>
            <w:tcW w:w="2197" w:type="dxa"/>
            <w:tcBorders>
              <w:top w:val="single" w:sz="6" w:space="0" w:color="auto"/>
              <w:left w:val="single" w:sz="6" w:space="0" w:color="auto"/>
              <w:bottom w:val="single" w:sz="6" w:space="0" w:color="auto"/>
              <w:right w:val="single" w:sz="6" w:space="0" w:color="auto"/>
            </w:tcBorders>
            <w:shd w:val="clear" w:color="auto" w:fill="76923C" w:themeFill="accent3" w:themeFillShade="BF"/>
            <w:vAlign w:val="center"/>
          </w:tcPr>
          <w:p w:rsidR="005F64CF" w:rsidRPr="00A131A2" w:rsidRDefault="005F64CF" w:rsidP="000E6F7D">
            <w:pPr>
              <w:pStyle w:val="Ttulo2"/>
              <w:keepNext w:val="0"/>
              <w:numPr>
                <w:ilvl w:val="0"/>
                <w:numId w:val="0"/>
              </w:numPr>
              <w:jc w:val="center"/>
              <w:rPr>
                <w:rFonts w:ascii="Times New Roman" w:hAnsi="Times New Roman"/>
                <w:color w:val="FFFFFF" w:themeColor="background1"/>
                <w:sz w:val="20"/>
                <w:szCs w:val="22"/>
                <w:lang w:val="es-CO"/>
              </w:rPr>
            </w:pPr>
            <w:r w:rsidRPr="00A131A2">
              <w:rPr>
                <w:rFonts w:ascii="Times New Roman" w:hAnsi="Times New Roman"/>
                <w:color w:val="FFFFFF" w:themeColor="background1"/>
                <w:sz w:val="20"/>
                <w:szCs w:val="22"/>
              </w:rPr>
              <w:t>TOTAL</w:t>
            </w:r>
          </w:p>
        </w:tc>
        <w:tc>
          <w:tcPr>
            <w:tcW w:w="1559"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5F64CF" w:rsidRPr="00A131A2" w:rsidRDefault="005F64CF" w:rsidP="000E6F7D">
            <w:pPr>
              <w:widowControl w:val="0"/>
              <w:jc w:val="both"/>
              <w:rPr>
                <w:color w:val="000000"/>
                <w:sz w:val="20"/>
                <w:szCs w:val="22"/>
                <w:lang w:val="es-CO"/>
              </w:rPr>
            </w:pPr>
            <w:r w:rsidRPr="00A131A2">
              <w:rPr>
                <w:color w:val="000000"/>
                <w:sz w:val="20"/>
                <w:szCs w:val="22"/>
                <w:lang w:val="es-CO"/>
              </w:rPr>
              <w:t>$13910000</w:t>
            </w:r>
          </w:p>
        </w:tc>
        <w:tc>
          <w:tcPr>
            <w:tcW w:w="1701"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5F64CF" w:rsidRPr="00A131A2" w:rsidRDefault="005F64CF" w:rsidP="000E6F7D">
            <w:pPr>
              <w:widowControl w:val="0"/>
              <w:rPr>
                <w:color w:val="000000"/>
                <w:sz w:val="20"/>
                <w:szCs w:val="22"/>
                <w:lang w:val="es-CO"/>
              </w:rPr>
            </w:pPr>
            <w:r w:rsidRPr="00A131A2">
              <w:rPr>
                <w:color w:val="000000"/>
                <w:sz w:val="20"/>
                <w:szCs w:val="22"/>
                <w:lang w:val="es-CO"/>
              </w:rPr>
              <w:t>$17064000</w:t>
            </w:r>
          </w:p>
        </w:tc>
        <w:tc>
          <w:tcPr>
            <w:tcW w:w="1559" w:type="dxa"/>
            <w:tcBorders>
              <w:top w:val="single" w:sz="6" w:space="0" w:color="auto"/>
              <w:left w:val="single" w:sz="6" w:space="0" w:color="auto"/>
              <w:bottom w:val="single" w:sz="6" w:space="0" w:color="auto"/>
              <w:right w:val="single" w:sz="6" w:space="0" w:color="auto"/>
            </w:tcBorders>
            <w:shd w:val="clear" w:color="auto" w:fill="EAF1DD" w:themeFill="accent3" w:themeFillTint="33"/>
          </w:tcPr>
          <w:p w:rsidR="005F64CF" w:rsidRPr="00A131A2" w:rsidRDefault="005F64CF" w:rsidP="000E6F7D">
            <w:pPr>
              <w:widowControl w:val="0"/>
              <w:jc w:val="both"/>
              <w:rPr>
                <w:color w:val="000000"/>
                <w:sz w:val="20"/>
                <w:szCs w:val="22"/>
                <w:lang w:val="es-CO"/>
              </w:rPr>
            </w:pPr>
            <w:r w:rsidRPr="00A131A2">
              <w:rPr>
                <w:color w:val="000000"/>
                <w:sz w:val="20"/>
                <w:szCs w:val="22"/>
                <w:lang w:val="es-CO"/>
              </w:rPr>
              <w:t>$0</w:t>
            </w:r>
          </w:p>
        </w:tc>
        <w:tc>
          <w:tcPr>
            <w:tcW w:w="1701"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5F64CF" w:rsidRPr="00A131A2" w:rsidRDefault="005F64CF" w:rsidP="000E6F7D">
            <w:pPr>
              <w:widowControl w:val="0"/>
              <w:jc w:val="both"/>
              <w:rPr>
                <w:color w:val="000000"/>
                <w:sz w:val="20"/>
                <w:szCs w:val="22"/>
                <w:lang w:val="es-CO"/>
              </w:rPr>
            </w:pPr>
            <w:r w:rsidRPr="00A131A2">
              <w:rPr>
                <w:color w:val="000000"/>
                <w:sz w:val="20"/>
                <w:szCs w:val="22"/>
                <w:lang w:val="es-CO"/>
              </w:rPr>
              <w:t>$30</w:t>
            </w:r>
            <w:r w:rsidR="00732F48" w:rsidRPr="00A131A2">
              <w:rPr>
                <w:color w:val="000000"/>
                <w:sz w:val="20"/>
                <w:szCs w:val="22"/>
                <w:lang w:val="es-CO"/>
              </w:rPr>
              <w:t>.</w:t>
            </w:r>
            <w:r w:rsidRPr="00A131A2">
              <w:rPr>
                <w:color w:val="000000"/>
                <w:sz w:val="20"/>
                <w:szCs w:val="22"/>
                <w:lang w:val="es-CO"/>
              </w:rPr>
              <w:t>974</w:t>
            </w:r>
            <w:r w:rsidR="00732F48" w:rsidRPr="00A131A2">
              <w:rPr>
                <w:color w:val="000000"/>
                <w:sz w:val="20"/>
                <w:szCs w:val="22"/>
                <w:lang w:val="es-CO"/>
              </w:rPr>
              <w:t>.</w:t>
            </w:r>
            <w:r w:rsidRPr="00A131A2">
              <w:rPr>
                <w:color w:val="000000"/>
                <w:sz w:val="20"/>
                <w:szCs w:val="22"/>
                <w:lang w:val="es-CO"/>
              </w:rPr>
              <w:t>000</w:t>
            </w:r>
          </w:p>
        </w:tc>
      </w:tr>
    </w:tbl>
    <w:p w:rsidR="005F64CF" w:rsidRPr="00171D5D" w:rsidRDefault="005F64CF" w:rsidP="00C764AC">
      <w:pPr>
        <w:spacing w:line="360" w:lineRule="auto"/>
        <w:jc w:val="both"/>
        <w:rPr>
          <w:rFonts w:asciiTheme="minorHAnsi" w:hAnsiTheme="minorHAnsi" w:cs="Arial"/>
          <w:color w:val="000000"/>
          <w:sz w:val="22"/>
          <w:szCs w:val="22"/>
          <w:lang w:val="es-CO"/>
        </w:rPr>
      </w:pPr>
      <w:r w:rsidRPr="00171D5D">
        <w:rPr>
          <w:rFonts w:asciiTheme="minorHAnsi" w:hAnsiTheme="minorHAnsi" w:cs="Arial"/>
          <w:color w:val="000000"/>
          <w:sz w:val="22"/>
          <w:szCs w:val="22"/>
          <w:lang w:val="es-CO"/>
        </w:rPr>
        <w:t>Fuente. Elaboración propia (2014)</w:t>
      </w:r>
    </w:p>
    <w:p w:rsidR="005F64CF" w:rsidRPr="00171D5D" w:rsidRDefault="005F64CF" w:rsidP="00C764AC">
      <w:pPr>
        <w:spacing w:line="360" w:lineRule="auto"/>
        <w:jc w:val="both"/>
        <w:rPr>
          <w:sz w:val="22"/>
          <w:szCs w:val="22"/>
        </w:rPr>
      </w:pPr>
    </w:p>
    <w:p w:rsidR="007C4D88" w:rsidRPr="00171D5D" w:rsidRDefault="00C258A2" w:rsidP="00C764AC">
      <w:pPr>
        <w:numPr>
          <w:ilvl w:val="0"/>
          <w:numId w:val="23"/>
        </w:numPr>
        <w:spacing w:line="360" w:lineRule="auto"/>
        <w:jc w:val="both"/>
        <w:rPr>
          <w:sz w:val="22"/>
          <w:szCs w:val="22"/>
        </w:rPr>
      </w:pPr>
      <w:r w:rsidRPr="00171D5D">
        <w:rPr>
          <w:sz w:val="22"/>
          <w:szCs w:val="22"/>
        </w:rPr>
        <w:t>Referencias bibliográficas</w:t>
      </w:r>
    </w:p>
    <w:sdt>
      <w:sdtPr>
        <w:rPr>
          <w:rFonts w:ascii="Times New Roman" w:hAnsi="Times New Roman"/>
          <w:b w:val="0"/>
          <w:color w:val="auto"/>
          <w:sz w:val="22"/>
          <w:szCs w:val="22"/>
        </w:rPr>
        <w:id w:val="573179157"/>
        <w:docPartObj>
          <w:docPartGallery w:val="Bibliographies"/>
          <w:docPartUnique/>
        </w:docPartObj>
      </w:sdtPr>
      <w:sdtEndPr>
        <w:rPr>
          <w:bCs/>
        </w:rPr>
      </w:sdtEndPr>
      <w:sdtContent>
        <w:p w:rsidR="00034461" w:rsidRPr="00171D5D" w:rsidRDefault="00034461" w:rsidP="00C764AC">
          <w:pPr>
            <w:pStyle w:val="Ttulo1"/>
            <w:numPr>
              <w:ilvl w:val="0"/>
              <w:numId w:val="0"/>
            </w:numPr>
            <w:spacing w:line="360" w:lineRule="auto"/>
            <w:jc w:val="left"/>
            <w:rPr>
              <w:sz w:val="22"/>
              <w:szCs w:val="22"/>
            </w:rPr>
          </w:pPr>
        </w:p>
        <w:p w:rsidR="002B50B6" w:rsidRPr="00171D5D" w:rsidRDefault="00CF72FB" w:rsidP="002B50B6">
          <w:pPr>
            <w:pStyle w:val="Bibliografa"/>
            <w:ind w:left="720" w:hanging="720"/>
            <w:rPr>
              <w:noProof/>
              <w:sz w:val="22"/>
              <w:szCs w:val="22"/>
            </w:rPr>
          </w:pPr>
          <w:r w:rsidRPr="00CF72FB">
            <w:rPr>
              <w:sz w:val="22"/>
              <w:szCs w:val="22"/>
            </w:rPr>
            <w:fldChar w:fldCharType="begin"/>
          </w:r>
          <w:r w:rsidR="00034461" w:rsidRPr="00171D5D">
            <w:rPr>
              <w:sz w:val="22"/>
              <w:szCs w:val="22"/>
            </w:rPr>
            <w:instrText>BIBLIOGRAPHY</w:instrText>
          </w:r>
          <w:r w:rsidRPr="00CF72FB">
            <w:rPr>
              <w:sz w:val="22"/>
              <w:szCs w:val="22"/>
            </w:rPr>
            <w:fldChar w:fldCharType="separate"/>
          </w:r>
          <w:r w:rsidR="002B50B6" w:rsidRPr="00171D5D">
            <w:rPr>
              <w:noProof/>
              <w:sz w:val="22"/>
              <w:szCs w:val="22"/>
            </w:rPr>
            <w:t xml:space="preserve">Alonso, J., Edouard, P., Fischetto, G., Adams, B., Depiesse, F., &amp; Mountjoy, M. (2012). Determination of future prevention strategies in elite track and field: analysis of Daegu 2011 IAAF Championships injuries and illnesses surveillance. </w:t>
          </w:r>
          <w:r w:rsidR="002B50B6" w:rsidRPr="00171D5D">
            <w:rPr>
              <w:i/>
              <w:iCs/>
              <w:noProof/>
              <w:sz w:val="22"/>
              <w:szCs w:val="22"/>
            </w:rPr>
            <w:t>Br J Sports Med. 2012 Jun;46(7):505-14. Epub 2012 Apr 20.</w:t>
          </w:r>
          <w:r w:rsidR="002B50B6" w:rsidRPr="00171D5D">
            <w:rPr>
              <w:noProof/>
              <w:sz w:val="22"/>
              <w:szCs w:val="22"/>
            </w:rPr>
            <w:t>, 505-514.</w:t>
          </w:r>
        </w:p>
        <w:p w:rsidR="002B50B6" w:rsidRPr="00171D5D" w:rsidRDefault="002B50B6" w:rsidP="002B50B6">
          <w:pPr>
            <w:pStyle w:val="Bibliografa"/>
            <w:ind w:left="720" w:hanging="720"/>
            <w:rPr>
              <w:noProof/>
              <w:sz w:val="22"/>
              <w:szCs w:val="22"/>
            </w:rPr>
          </w:pPr>
          <w:r w:rsidRPr="00171D5D">
            <w:rPr>
              <w:noProof/>
              <w:sz w:val="22"/>
              <w:szCs w:val="22"/>
            </w:rPr>
            <w:t xml:space="preserve">Bahr, R., &amp; Maehlum, S. (2007). </w:t>
          </w:r>
          <w:r w:rsidRPr="00171D5D">
            <w:rPr>
              <w:i/>
              <w:iCs/>
              <w:noProof/>
              <w:sz w:val="22"/>
              <w:szCs w:val="22"/>
            </w:rPr>
            <w:t>Lesiones Deportivas: Diagnóstico, tratamiento y rehabilitación.</w:t>
          </w:r>
          <w:r w:rsidRPr="00171D5D">
            <w:rPr>
              <w:noProof/>
              <w:sz w:val="22"/>
              <w:szCs w:val="22"/>
            </w:rPr>
            <w:t xml:space="preserve"> Madris: Médica Panamericana.</w:t>
          </w:r>
        </w:p>
        <w:p w:rsidR="002B50B6" w:rsidRPr="00171D5D" w:rsidRDefault="002B50B6" w:rsidP="002B50B6">
          <w:pPr>
            <w:pStyle w:val="Bibliografa"/>
            <w:ind w:left="720" w:hanging="720"/>
            <w:rPr>
              <w:noProof/>
              <w:sz w:val="22"/>
              <w:szCs w:val="22"/>
            </w:rPr>
          </w:pPr>
          <w:r w:rsidRPr="00171D5D">
            <w:rPr>
              <w:noProof/>
              <w:sz w:val="22"/>
              <w:szCs w:val="22"/>
            </w:rPr>
            <w:t xml:space="preserve">Brandon, T., Klesges, R., Ebbert, J., Talcott, G., Thomas, F., Leroy, K., y otros. (2014). Preventing smoking initiation or relapse following 8.5 weeks of involuntary smoking abstinence in basic military training: trial design, interventions, and baseline data. </w:t>
          </w:r>
          <w:r w:rsidRPr="00171D5D">
            <w:rPr>
              <w:i/>
              <w:iCs/>
              <w:noProof/>
              <w:sz w:val="22"/>
              <w:szCs w:val="22"/>
            </w:rPr>
            <w:t>Contemp Clin Trials</w:t>
          </w:r>
          <w:r w:rsidRPr="00171D5D">
            <w:rPr>
              <w:noProof/>
              <w:sz w:val="22"/>
              <w:szCs w:val="22"/>
            </w:rPr>
            <w:t>, 28-36.</w:t>
          </w:r>
        </w:p>
        <w:p w:rsidR="002B50B6" w:rsidRPr="00171D5D" w:rsidRDefault="002B50B6" w:rsidP="002B50B6">
          <w:pPr>
            <w:pStyle w:val="Bibliografa"/>
            <w:ind w:left="720" w:hanging="720"/>
            <w:rPr>
              <w:noProof/>
              <w:sz w:val="22"/>
              <w:szCs w:val="22"/>
            </w:rPr>
          </w:pPr>
          <w:r w:rsidRPr="00171D5D">
            <w:rPr>
              <w:noProof/>
              <w:sz w:val="22"/>
              <w:szCs w:val="22"/>
            </w:rPr>
            <w:t xml:space="preserve">Castro Solano, A. y. (2002, vol. 18, nº 2 (diciembre)). Predictores del rendimiento académico y militarde cadetes argentinos. </w:t>
          </w:r>
          <w:r w:rsidRPr="00171D5D">
            <w:rPr>
              <w:i/>
              <w:iCs/>
              <w:noProof/>
              <w:sz w:val="22"/>
              <w:szCs w:val="22"/>
            </w:rPr>
            <w:t>anales de psicología</w:t>
          </w:r>
          <w:r w:rsidRPr="00171D5D">
            <w:rPr>
              <w:noProof/>
              <w:sz w:val="22"/>
              <w:szCs w:val="22"/>
            </w:rPr>
            <w:t>, 247-259.</w:t>
          </w:r>
        </w:p>
        <w:p w:rsidR="002B50B6" w:rsidRPr="00171D5D" w:rsidRDefault="002B50B6" w:rsidP="002B50B6">
          <w:pPr>
            <w:pStyle w:val="Bibliografa"/>
            <w:ind w:left="720" w:hanging="720"/>
            <w:rPr>
              <w:noProof/>
              <w:sz w:val="22"/>
              <w:szCs w:val="22"/>
            </w:rPr>
          </w:pPr>
          <w:r w:rsidRPr="00171D5D">
            <w:rPr>
              <w:noProof/>
              <w:sz w:val="22"/>
              <w:szCs w:val="22"/>
            </w:rPr>
            <w:t xml:space="preserve">CEDETES y Ministerio de Salud y Protección Social. (2012). </w:t>
          </w:r>
          <w:r w:rsidRPr="00171D5D">
            <w:rPr>
              <w:i/>
              <w:iCs/>
              <w:noProof/>
              <w:sz w:val="22"/>
              <w:szCs w:val="22"/>
            </w:rPr>
            <w:t xml:space="preserve">República de Colombia. (2012). Análisis y propuesta para el desarrollo de la atención primaria, la promoción de la salud y el enfoque de determinantes orientados a la reducción de las inequidades, articulado al </w:t>
          </w:r>
          <w:bookmarkStart w:id="2" w:name="_GoBack"/>
          <w:bookmarkEnd w:id="2"/>
          <w:r w:rsidRPr="00171D5D">
            <w:rPr>
              <w:i/>
              <w:iCs/>
              <w:noProof/>
              <w:sz w:val="22"/>
              <w:szCs w:val="22"/>
            </w:rPr>
            <w:t>sistema de salud colombiano.</w:t>
          </w:r>
          <w:r w:rsidRPr="00171D5D">
            <w:rPr>
              <w:noProof/>
              <w:sz w:val="22"/>
              <w:szCs w:val="22"/>
            </w:rPr>
            <w:t xml:space="preserve"> Bogotá, Colombia: Ministerio de Salud y Protección Social. http://www.minsalud.gov.co/salud/Paginas/Consultas-Estrategia-de-Atencion-Primaria-en-Salud-en-Colombia.aspx.</w:t>
          </w:r>
        </w:p>
        <w:p w:rsidR="002B50B6" w:rsidRPr="00171D5D" w:rsidRDefault="002B50B6" w:rsidP="002B50B6">
          <w:pPr>
            <w:pStyle w:val="Bibliografa"/>
            <w:ind w:left="720" w:hanging="720"/>
            <w:rPr>
              <w:noProof/>
              <w:sz w:val="22"/>
              <w:szCs w:val="22"/>
            </w:rPr>
          </w:pPr>
          <w:r w:rsidRPr="00171D5D">
            <w:rPr>
              <w:noProof/>
              <w:sz w:val="22"/>
              <w:szCs w:val="22"/>
            </w:rPr>
            <w:t xml:space="preserve">Cohee, B., Hartzell, J., &amp; Shimeall, W. (2014). Achieving balance on the inpatient internal medicine wards: a performance improvement project to restructure resident work hours at a tertiary care center. </w:t>
          </w:r>
          <w:r w:rsidRPr="00171D5D">
            <w:rPr>
              <w:i/>
              <w:iCs/>
              <w:noProof/>
              <w:sz w:val="22"/>
              <w:szCs w:val="22"/>
            </w:rPr>
            <w:t>Acad Med</w:t>
          </w:r>
          <w:r w:rsidRPr="00171D5D">
            <w:rPr>
              <w:noProof/>
              <w:sz w:val="22"/>
              <w:szCs w:val="22"/>
            </w:rPr>
            <w:t>, 740-4.</w:t>
          </w:r>
        </w:p>
        <w:p w:rsidR="002B50B6" w:rsidRPr="00171D5D" w:rsidRDefault="002B50B6" w:rsidP="002B50B6">
          <w:pPr>
            <w:pStyle w:val="Bibliografa"/>
            <w:ind w:left="720" w:hanging="720"/>
            <w:rPr>
              <w:noProof/>
              <w:sz w:val="22"/>
              <w:szCs w:val="22"/>
            </w:rPr>
          </w:pPr>
          <w:r w:rsidRPr="00171D5D">
            <w:rPr>
              <w:noProof/>
              <w:sz w:val="22"/>
              <w:szCs w:val="22"/>
            </w:rPr>
            <w:t xml:space="preserve">Ghahramanlou-Holloway, M., Brown, G., Currier, G., Brenner, L., Knox, K., Grammer, G., y otros. (2014). Safety Planning for Military (SAFE MIL): Rationale, design, and safety considerations of a randomized controlled trial to reduce suicide risk among psychiatric inpatients. </w:t>
          </w:r>
          <w:r w:rsidRPr="00171D5D">
            <w:rPr>
              <w:i/>
              <w:iCs/>
              <w:noProof/>
              <w:sz w:val="22"/>
              <w:szCs w:val="22"/>
            </w:rPr>
            <w:t>Contemp Clin Trials</w:t>
          </w:r>
          <w:r w:rsidRPr="00171D5D">
            <w:rPr>
              <w:noProof/>
              <w:sz w:val="22"/>
              <w:szCs w:val="22"/>
            </w:rPr>
            <w:t>, S1551-7144.</w:t>
          </w:r>
        </w:p>
        <w:p w:rsidR="002B50B6" w:rsidRPr="00171D5D" w:rsidRDefault="002B50B6" w:rsidP="002B50B6">
          <w:pPr>
            <w:pStyle w:val="Bibliografa"/>
            <w:ind w:left="720" w:hanging="720"/>
            <w:rPr>
              <w:noProof/>
              <w:sz w:val="22"/>
              <w:szCs w:val="22"/>
            </w:rPr>
          </w:pPr>
          <w:r w:rsidRPr="00171D5D">
            <w:rPr>
              <w:noProof/>
              <w:sz w:val="22"/>
              <w:szCs w:val="22"/>
            </w:rPr>
            <w:t xml:space="preserve">Gómez, L., Samper, B., Cabrera, G., &amp; Espinosa, G. (2004). Factores de riesgo cardiovascular en la localidad de Santa Fe de la ciudad de Bogotá. Resultados obtenidos en el área demostrativa Carmen. </w:t>
          </w:r>
          <w:r w:rsidRPr="00171D5D">
            <w:rPr>
              <w:i/>
              <w:iCs/>
              <w:noProof/>
              <w:sz w:val="22"/>
              <w:szCs w:val="22"/>
            </w:rPr>
            <w:t>Boletin epidemiológico Distrital. Volumen 9, Números 7, 8 y 9</w:t>
          </w:r>
          <w:r w:rsidRPr="00171D5D">
            <w:rPr>
              <w:noProof/>
              <w:sz w:val="22"/>
              <w:szCs w:val="22"/>
            </w:rPr>
            <w:t>, 4-15.</w:t>
          </w:r>
        </w:p>
        <w:p w:rsidR="002B50B6" w:rsidRPr="00171D5D" w:rsidRDefault="002B50B6" w:rsidP="002B50B6">
          <w:pPr>
            <w:pStyle w:val="Bibliografa"/>
            <w:ind w:left="720" w:hanging="720"/>
            <w:rPr>
              <w:noProof/>
              <w:sz w:val="22"/>
              <w:szCs w:val="22"/>
            </w:rPr>
          </w:pPr>
          <w:r w:rsidRPr="00171D5D">
            <w:rPr>
              <w:noProof/>
              <w:sz w:val="22"/>
              <w:szCs w:val="22"/>
            </w:rPr>
            <w:t xml:space="preserve">Heinrich, K., Spencer, V., Fehl, N., &amp; Poston, W. (2012). Mission essential fitness: comparison of functional circuit training to traditional Army physical training for active duty military. </w:t>
          </w:r>
          <w:r w:rsidRPr="00171D5D">
            <w:rPr>
              <w:i/>
              <w:iCs/>
              <w:noProof/>
              <w:sz w:val="22"/>
              <w:szCs w:val="22"/>
            </w:rPr>
            <w:t>Mil Med. 2012 Oct;177(10),</w:t>
          </w:r>
          <w:r w:rsidRPr="00171D5D">
            <w:rPr>
              <w:noProof/>
              <w:sz w:val="22"/>
              <w:szCs w:val="22"/>
            </w:rPr>
            <w:t>, 1125-30.</w:t>
          </w:r>
        </w:p>
        <w:p w:rsidR="002B50B6" w:rsidRPr="00171D5D" w:rsidRDefault="002B50B6" w:rsidP="002B50B6">
          <w:pPr>
            <w:pStyle w:val="Bibliografa"/>
            <w:ind w:left="720" w:hanging="720"/>
            <w:rPr>
              <w:noProof/>
              <w:sz w:val="22"/>
              <w:szCs w:val="22"/>
            </w:rPr>
          </w:pPr>
          <w:r w:rsidRPr="00171D5D">
            <w:rPr>
              <w:noProof/>
              <w:sz w:val="22"/>
              <w:szCs w:val="22"/>
            </w:rPr>
            <w:t xml:space="preserve">Hernandez Sampiere, R. (2010). </w:t>
          </w:r>
          <w:r w:rsidRPr="00171D5D">
            <w:rPr>
              <w:i/>
              <w:iCs/>
              <w:noProof/>
              <w:sz w:val="22"/>
              <w:szCs w:val="22"/>
            </w:rPr>
            <w:t>Metodología de la investigación, segunda edición . .</w:t>
          </w:r>
          <w:r w:rsidRPr="00171D5D">
            <w:rPr>
              <w:noProof/>
              <w:sz w:val="22"/>
              <w:szCs w:val="22"/>
            </w:rPr>
            <w:t xml:space="preserve"> México : Editorial Ultra.</w:t>
          </w:r>
        </w:p>
        <w:p w:rsidR="002B50B6" w:rsidRPr="00171D5D" w:rsidRDefault="002B50B6" w:rsidP="002B50B6">
          <w:pPr>
            <w:pStyle w:val="Bibliografa"/>
            <w:ind w:left="720" w:hanging="720"/>
            <w:rPr>
              <w:noProof/>
              <w:sz w:val="22"/>
              <w:szCs w:val="22"/>
            </w:rPr>
          </w:pPr>
          <w:r w:rsidRPr="00171D5D">
            <w:rPr>
              <w:noProof/>
              <w:sz w:val="22"/>
              <w:szCs w:val="22"/>
            </w:rPr>
            <w:t xml:space="preserve">Knapik, J. G., Cobbs, J., Thompson, D., Steelman, R., &amp; Jones, B. (2013). A prospective investigation of injury incidence and injury risk factors among Army recruits in military police training. </w:t>
          </w:r>
          <w:r w:rsidRPr="00171D5D">
            <w:rPr>
              <w:i/>
              <w:iCs/>
              <w:noProof/>
              <w:sz w:val="22"/>
              <w:szCs w:val="22"/>
            </w:rPr>
            <w:t xml:space="preserve">BMC Musculoskelet Disord. 2013 Jan 17;14:32. </w:t>
          </w:r>
          <w:r w:rsidRPr="00171D5D">
            <w:rPr>
              <w:noProof/>
              <w:sz w:val="22"/>
              <w:szCs w:val="22"/>
            </w:rPr>
            <w:t>.</w:t>
          </w:r>
        </w:p>
        <w:p w:rsidR="002B50B6" w:rsidRPr="00171D5D" w:rsidRDefault="002B50B6" w:rsidP="002B50B6">
          <w:pPr>
            <w:pStyle w:val="Bibliografa"/>
            <w:ind w:left="720" w:hanging="720"/>
            <w:rPr>
              <w:noProof/>
              <w:sz w:val="22"/>
              <w:szCs w:val="22"/>
            </w:rPr>
          </w:pPr>
          <w:r w:rsidRPr="00171D5D">
            <w:rPr>
              <w:noProof/>
              <w:sz w:val="22"/>
              <w:szCs w:val="22"/>
            </w:rPr>
            <w:t xml:space="preserve">La Touche, R., Escalante, K., Linares, M., &amp; Mesa, J. (2008). Efectividad del tratamiento de fisioterapia en la parálisis facial periférica. Revisión sistemática. </w:t>
          </w:r>
          <w:r w:rsidRPr="00171D5D">
            <w:rPr>
              <w:i/>
              <w:iCs/>
              <w:noProof/>
              <w:sz w:val="22"/>
              <w:szCs w:val="22"/>
            </w:rPr>
            <w:t xml:space="preserve">Revista Neurología </w:t>
          </w:r>
          <w:r w:rsidRPr="00171D5D">
            <w:rPr>
              <w:noProof/>
              <w:sz w:val="22"/>
              <w:szCs w:val="22"/>
            </w:rPr>
            <w:t>, 714-718.</w:t>
          </w:r>
        </w:p>
        <w:p w:rsidR="002B50B6" w:rsidRPr="00171D5D" w:rsidRDefault="002B50B6" w:rsidP="002B50B6">
          <w:pPr>
            <w:pStyle w:val="Bibliografa"/>
            <w:ind w:left="720" w:hanging="720"/>
            <w:rPr>
              <w:noProof/>
              <w:sz w:val="22"/>
              <w:szCs w:val="22"/>
            </w:rPr>
          </w:pPr>
          <w:r w:rsidRPr="00171D5D">
            <w:rPr>
              <w:noProof/>
              <w:sz w:val="22"/>
              <w:szCs w:val="22"/>
            </w:rPr>
            <w:t xml:space="preserve">Lester, P., Stein, J., Saltzman, W., Woodward, K., MacDermid, S., Milburn, N., y otros. (2013). Psychological health of military children: longitudinal evaluation of a family-centered prevention program to enhance family resilience. </w:t>
          </w:r>
          <w:r w:rsidRPr="00171D5D">
            <w:rPr>
              <w:i/>
              <w:iCs/>
              <w:noProof/>
              <w:sz w:val="22"/>
              <w:szCs w:val="22"/>
            </w:rPr>
            <w:t>Mil Med</w:t>
          </w:r>
          <w:r w:rsidRPr="00171D5D">
            <w:rPr>
              <w:noProof/>
              <w:sz w:val="22"/>
              <w:szCs w:val="22"/>
            </w:rPr>
            <w:t>, 838-45.</w:t>
          </w:r>
        </w:p>
        <w:p w:rsidR="002B50B6" w:rsidRPr="00171D5D" w:rsidRDefault="002B50B6" w:rsidP="002B50B6">
          <w:pPr>
            <w:pStyle w:val="Bibliografa"/>
            <w:ind w:left="720" w:hanging="720"/>
            <w:rPr>
              <w:noProof/>
              <w:sz w:val="22"/>
              <w:szCs w:val="22"/>
            </w:rPr>
          </w:pPr>
          <w:r w:rsidRPr="00171D5D">
            <w:rPr>
              <w:noProof/>
              <w:sz w:val="22"/>
              <w:szCs w:val="22"/>
            </w:rPr>
            <w:t xml:space="preserve">Lopirace, Solano, C., &amp; Fernández. (2005). Predictores Para la Selección de Cadetes en Instituciones Militares. </w:t>
          </w:r>
          <w:r w:rsidRPr="00171D5D">
            <w:rPr>
              <w:i/>
              <w:iCs/>
              <w:noProof/>
              <w:sz w:val="22"/>
              <w:szCs w:val="22"/>
            </w:rPr>
            <w:t>PSYKHE, Vol. 14, Nº 1,</w:t>
          </w:r>
          <w:r w:rsidRPr="00171D5D">
            <w:rPr>
              <w:noProof/>
              <w:sz w:val="22"/>
              <w:szCs w:val="22"/>
            </w:rPr>
            <w:t>, 17 - 30.</w:t>
          </w:r>
        </w:p>
        <w:p w:rsidR="002B50B6" w:rsidRPr="00171D5D" w:rsidRDefault="002B50B6" w:rsidP="002B50B6">
          <w:pPr>
            <w:pStyle w:val="Bibliografa"/>
            <w:ind w:left="720" w:hanging="720"/>
            <w:rPr>
              <w:noProof/>
              <w:sz w:val="22"/>
              <w:szCs w:val="22"/>
            </w:rPr>
          </w:pPr>
          <w:r w:rsidRPr="00171D5D">
            <w:rPr>
              <w:noProof/>
              <w:sz w:val="22"/>
              <w:szCs w:val="22"/>
            </w:rPr>
            <w:t xml:space="preserve">Luxton, D., Thomas, E., Chipps, J., Relova, R., Brown, D., McLay, R., y otros. (2014). Caring letters for suicide prevention: implementation of a multi-site randomized clinical trial in the U.S. military and Veteran Affairs healthcare systems. </w:t>
          </w:r>
          <w:r w:rsidRPr="00171D5D">
            <w:rPr>
              <w:i/>
              <w:iCs/>
              <w:noProof/>
              <w:sz w:val="22"/>
              <w:szCs w:val="22"/>
            </w:rPr>
            <w:t>Contemp Clin Trials</w:t>
          </w:r>
          <w:r w:rsidRPr="00171D5D">
            <w:rPr>
              <w:noProof/>
              <w:sz w:val="22"/>
              <w:szCs w:val="22"/>
            </w:rPr>
            <w:t>, 252-60.</w:t>
          </w:r>
        </w:p>
        <w:p w:rsidR="002B50B6" w:rsidRPr="00171D5D" w:rsidRDefault="002B50B6" w:rsidP="002B50B6">
          <w:pPr>
            <w:pStyle w:val="Bibliografa"/>
            <w:ind w:left="720" w:hanging="720"/>
            <w:rPr>
              <w:noProof/>
              <w:sz w:val="22"/>
              <w:szCs w:val="22"/>
            </w:rPr>
          </w:pPr>
          <w:r w:rsidRPr="00171D5D">
            <w:rPr>
              <w:noProof/>
              <w:sz w:val="22"/>
              <w:szCs w:val="22"/>
            </w:rPr>
            <w:t xml:space="preserve">Martínez Sánchez, J. (2011). Aspectos psicológicos de la supervivencia en operaciones militares. </w:t>
          </w:r>
          <w:r w:rsidRPr="00171D5D">
            <w:rPr>
              <w:i/>
              <w:iCs/>
              <w:noProof/>
              <w:sz w:val="22"/>
              <w:szCs w:val="22"/>
            </w:rPr>
            <w:t>Sanid. mil. 2011; 67 (1).</w:t>
          </w:r>
          <w:r w:rsidRPr="00171D5D">
            <w:rPr>
              <w:noProof/>
              <w:sz w:val="22"/>
              <w:szCs w:val="22"/>
            </w:rPr>
            <w:t>, 43-48.</w:t>
          </w:r>
        </w:p>
        <w:p w:rsidR="002B50B6" w:rsidRPr="00171D5D" w:rsidRDefault="002B50B6" w:rsidP="002B50B6">
          <w:pPr>
            <w:pStyle w:val="Bibliografa"/>
            <w:ind w:left="720" w:hanging="720"/>
            <w:rPr>
              <w:noProof/>
              <w:sz w:val="22"/>
              <w:szCs w:val="22"/>
            </w:rPr>
          </w:pPr>
          <w:r w:rsidRPr="00171D5D">
            <w:rPr>
              <w:noProof/>
              <w:sz w:val="22"/>
              <w:szCs w:val="22"/>
            </w:rPr>
            <w:t xml:space="preserve">Millet, G., &amp; Millet, G. (2012). Ultramarathon is an outstanding model for the study of adaptive responses to extreme load and stress. </w:t>
          </w:r>
          <w:r w:rsidRPr="00171D5D">
            <w:rPr>
              <w:i/>
              <w:iCs/>
              <w:noProof/>
              <w:sz w:val="22"/>
              <w:szCs w:val="22"/>
            </w:rPr>
            <w:t>BMC Med. Jul 19;10:77. doi: 10.1186/1741-7015-10-77.</w:t>
          </w:r>
        </w:p>
        <w:p w:rsidR="002B50B6" w:rsidRPr="00171D5D" w:rsidRDefault="002B50B6" w:rsidP="002B50B6">
          <w:pPr>
            <w:pStyle w:val="Bibliografa"/>
            <w:ind w:left="720" w:hanging="720"/>
            <w:rPr>
              <w:noProof/>
              <w:sz w:val="22"/>
              <w:szCs w:val="22"/>
            </w:rPr>
          </w:pPr>
          <w:r w:rsidRPr="00171D5D">
            <w:rPr>
              <w:noProof/>
              <w:sz w:val="22"/>
              <w:szCs w:val="22"/>
            </w:rPr>
            <w:t xml:space="preserve">Mogollón, A. S. (2009). </w:t>
          </w:r>
          <w:r w:rsidRPr="00171D5D">
            <w:rPr>
              <w:i/>
              <w:iCs/>
              <w:noProof/>
              <w:sz w:val="22"/>
              <w:szCs w:val="22"/>
            </w:rPr>
            <w:t>Reflexiones en Salud Pública.</w:t>
          </w:r>
          <w:r w:rsidRPr="00171D5D">
            <w:rPr>
              <w:noProof/>
              <w:sz w:val="22"/>
              <w:szCs w:val="22"/>
            </w:rPr>
            <w:t xml:space="preserve"> Bogotá, Colombia: Editorial Universidad del Rosario.</w:t>
          </w:r>
        </w:p>
        <w:p w:rsidR="002B50B6" w:rsidRPr="00171D5D" w:rsidRDefault="002B50B6" w:rsidP="002B50B6">
          <w:pPr>
            <w:pStyle w:val="Bibliografa"/>
            <w:ind w:left="720" w:hanging="720"/>
            <w:rPr>
              <w:noProof/>
              <w:sz w:val="22"/>
              <w:szCs w:val="22"/>
            </w:rPr>
          </w:pPr>
          <w:r w:rsidRPr="00171D5D">
            <w:rPr>
              <w:noProof/>
              <w:sz w:val="22"/>
              <w:szCs w:val="22"/>
            </w:rPr>
            <w:t xml:space="preserve">Mohammadi, F., Azma, K., Naseh, I., Emadifard, R., &amp; Etemadi, Y. (2013). Military Exercises, Knee and Ankle Joint Position Sense, and Injury in Male Conscripts: A Pilot Study. </w:t>
          </w:r>
          <w:r w:rsidRPr="00171D5D">
            <w:rPr>
              <w:i/>
              <w:iCs/>
              <w:noProof/>
              <w:sz w:val="22"/>
              <w:szCs w:val="22"/>
            </w:rPr>
            <w:t>J Athl Train. 2013 Apr 3</w:t>
          </w:r>
          <w:r w:rsidRPr="00171D5D">
            <w:rPr>
              <w:noProof/>
              <w:sz w:val="22"/>
              <w:szCs w:val="22"/>
            </w:rPr>
            <w:t>.</w:t>
          </w:r>
        </w:p>
        <w:p w:rsidR="002B50B6" w:rsidRPr="00171D5D" w:rsidRDefault="002B50B6" w:rsidP="002B50B6">
          <w:pPr>
            <w:pStyle w:val="Bibliografa"/>
            <w:ind w:left="720" w:hanging="720"/>
            <w:rPr>
              <w:noProof/>
              <w:sz w:val="22"/>
              <w:szCs w:val="22"/>
            </w:rPr>
          </w:pPr>
          <w:r w:rsidRPr="00171D5D">
            <w:rPr>
              <w:noProof/>
              <w:sz w:val="22"/>
              <w:szCs w:val="22"/>
            </w:rPr>
            <w:t xml:space="preserve">Navarro Garcia, R., Ruano Gil, D., &amp; Ruiz Caballero, J. (1995). Estudio comparativo de la marcha normal con la marcha atlética. </w:t>
          </w:r>
          <w:r w:rsidRPr="00171D5D">
            <w:rPr>
              <w:i/>
              <w:iCs/>
              <w:noProof/>
              <w:sz w:val="22"/>
              <w:szCs w:val="22"/>
            </w:rPr>
            <w:t xml:space="preserve">IX JORNADAS CANARIAS DE TRAUMATOLOGIA Y CIRUGIA ORTOPEDICA </w:t>
          </w:r>
          <w:r w:rsidRPr="00171D5D">
            <w:rPr>
              <w:noProof/>
              <w:sz w:val="22"/>
              <w:szCs w:val="22"/>
            </w:rPr>
            <w:t>, 146-48.</w:t>
          </w:r>
        </w:p>
        <w:p w:rsidR="002B50B6" w:rsidRPr="00171D5D" w:rsidRDefault="002B50B6" w:rsidP="002B50B6">
          <w:pPr>
            <w:pStyle w:val="Bibliografa"/>
            <w:ind w:left="720" w:hanging="720"/>
            <w:rPr>
              <w:noProof/>
              <w:sz w:val="22"/>
              <w:szCs w:val="22"/>
            </w:rPr>
          </w:pPr>
          <w:r w:rsidRPr="00171D5D">
            <w:rPr>
              <w:noProof/>
              <w:sz w:val="22"/>
              <w:szCs w:val="22"/>
            </w:rPr>
            <w:t xml:space="preserve">Neves, L., Tomazi, M., &amp; Giovanni, G. (2011). Desafios da integralidade: revisitando as concepções sobre o papel do fisioterapeuta na equipe de Saúde da Família. </w:t>
          </w:r>
          <w:r w:rsidRPr="00171D5D">
            <w:rPr>
              <w:i/>
              <w:iCs/>
              <w:noProof/>
              <w:sz w:val="22"/>
              <w:szCs w:val="22"/>
            </w:rPr>
            <w:t>Interface comun saúde educ</w:t>
          </w:r>
          <w:r w:rsidRPr="00171D5D">
            <w:rPr>
              <w:noProof/>
              <w:sz w:val="22"/>
              <w:szCs w:val="22"/>
            </w:rPr>
            <w:t>, 551-564.</w:t>
          </w:r>
        </w:p>
        <w:p w:rsidR="002B50B6" w:rsidRPr="00171D5D" w:rsidRDefault="002B50B6" w:rsidP="002B50B6">
          <w:pPr>
            <w:pStyle w:val="Bibliografa"/>
            <w:ind w:left="720" w:hanging="720"/>
            <w:rPr>
              <w:noProof/>
              <w:sz w:val="22"/>
              <w:szCs w:val="22"/>
            </w:rPr>
          </w:pPr>
          <w:r w:rsidRPr="00171D5D">
            <w:rPr>
              <w:noProof/>
              <w:sz w:val="22"/>
              <w:szCs w:val="22"/>
            </w:rPr>
            <w:t xml:space="preserve">Olmedilla Zafra, A., Ortega Toro, E., &amp; Prieto Andréu, J. M. (2009). Percepción de los tenistas respecto a los factores que pueden provocar lesiones: diferencias entre federados y no federados. </w:t>
          </w:r>
          <w:r w:rsidRPr="00171D5D">
            <w:rPr>
              <w:i/>
              <w:iCs/>
              <w:noProof/>
              <w:sz w:val="22"/>
              <w:szCs w:val="22"/>
            </w:rPr>
            <w:t>Cuadernos de Psicología del Deporte Dirección General de Deportes-CARM 2009. Vol.9, núm. 2. Julio-Diciembre Facultad de Psicología ISSN: 1578-8423</w:t>
          </w:r>
          <w:r w:rsidRPr="00171D5D">
            <w:rPr>
              <w:noProof/>
              <w:sz w:val="22"/>
              <w:szCs w:val="22"/>
            </w:rPr>
            <w:t>, 8-17.</w:t>
          </w:r>
        </w:p>
        <w:p w:rsidR="002B50B6" w:rsidRPr="00171D5D" w:rsidRDefault="002B50B6" w:rsidP="002B50B6">
          <w:pPr>
            <w:pStyle w:val="Bibliografa"/>
            <w:ind w:left="720" w:hanging="720"/>
            <w:rPr>
              <w:noProof/>
              <w:sz w:val="22"/>
              <w:szCs w:val="22"/>
            </w:rPr>
          </w:pPr>
          <w:r w:rsidRPr="00171D5D">
            <w:rPr>
              <w:noProof/>
              <w:sz w:val="22"/>
              <w:szCs w:val="22"/>
            </w:rPr>
            <w:t xml:space="preserve">OMS. (1978). </w:t>
          </w:r>
          <w:r w:rsidRPr="00171D5D">
            <w:rPr>
              <w:i/>
              <w:iCs/>
              <w:noProof/>
              <w:sz w:val="22"/>
              <w:szCs w:val="22"/>
            </w:rPr>
            <w:t>Organización Mundial de la Salud.</w:t>
          </w:r>
          <w:r w:rsidRPr="00171D5D">
            <w:rPr>
              <w:noProof/>
              <w:sz w:val="22"/>
              <w:szCs w:val="22"/>
            </w:rPr>
            <w:t xml:space="preserve"> Recuperado el 17 de Julio de 2014, de Conferencia Internacional sobre Atención Primaria de Salud, Alma-Ata: http://www.paho.org/spanish/dd/pin/alma-ata_declaracion.htm</w:t>
          </w:r>
        </w:p>
        <w:p w:rsidR="002B50B6" w:rsidRPr="00171D5D" w:rsidRDefault="002B50B6" w:rsidP="002B50B6">
          <w:pPr>
            <w:pStyle w:val="Bibliografa"/>
            <w:ind w:left="720" w:hanging="720"/>
            <w:rPr>
              <w:noProof/>
              <w:sz w:val="22"/>
              <w:szCs w:val="22"/>
            </w:rPr>
          </w:pPr>
          <w:r w:rsidRPr="00171D5D">
            <w:rPr>
              <w:noProof/>
              <w:sz w:val="22"/>
              <w:szCs w:val="22"/>
            </w:rPr>
            <w:t xml:space="preserve">OPS/OMS. (2007). </w:t>
          </w:r>
          <w:r w:rsidRPr="00171D5D">
            <w:rPr>
              <w:i/>
              <w:iCs/>
              <w:noProof/>
              <w:sz w:val="22"/>
              <w:szCs w:val="22"/>
            </w:rPr>
            <w:t>La Renovación de la Atención Primaria de Salud en las Américas. Documento de Posición de la Organización Panamericana de la Salud/Organización Mundial de la Salud.</w:t>
          </w:r>
          <w:r w:rsidRPr="00171D5D">
            <w:rPr>
              <w:noProof/>
              <w:sz w:val="22"/>
              <w:szCs w:val="22"/>
            </w:rPr>
            <w:t xml:space="preserve"> Washington, D.C., EUA: OPS.</w:t>
          </w:r>
        </w:p>
        <w:p w:rsidR="002B50B6" w:rsidRPr="00171D5D" w:rsidRDefault="002B50B6" w:rsidP="002B50B6">
          <w:pPr>
            <w:pStyle w:val="Bibliografa"/>
            <w:ind w:left="720" w:hanging="720"/>
            <w:rPr>
              <w:noProof/>
              <w:sz w:val="22"/>
              <w:szCs w:val="22"/>
            </w:rPr>
          </w:pPr>
          <w:r w:rsidRPr="00171D5D">
            <w:rPr>
              <w:noProof/>
              <w:sz w:val="22"/>
              <w:szCs w:val="22"/>
            </w:rPr>
            <w:t xml:space="preserve">Osorio, J., &amp; Clavijo, C. (2007). Lesiones deportivas. . </w:t>
          </w:r>
          <w:r w:rsidRPr="00171D5D">
            <w:rPr>
              <w:i/>
              <w:iCs/>
              <w:noProof/>
              <w:sz w:val="22"/>
              <w:szCs w:val="22"/>
            </w:rPr>
            <w:t xml:space="preserve">Iatreia, vol. 20, núm. 2, junio, 2007. Universidad de Antioquia, Colombia </w:t>
          </w:r>
          <w:r w:rsidRPr="00171D5D">
            <w:rPr>
              <w:noProof/>
              <w:sz w:val="22"/>
              <w:szCs w:val="22"/>
            </w:rPr>
            <w:t>, 167-177.</w:t>
          </w:r>
        </w:p>
        <w:p w:rsidR="002B50B6" w:rsidRPr="00171D5D" w:rsidRDefault="002B50B6" w:rsidP="002B50B6">
          <w:pPr>
            <w:pStyle w:val="Bibliografa"/>
            <w:ind w:left="720" w:hanging="720"/>
            <w:rPr>
              <w:noProof/>
              <w:sz w:val="22"/>
              <w:szCs w:val="22"/>
            </w:rPr>
          </w:pPr>
          <w:r w:rsidRPr="00171D5D">
            <w:rPr>
              <w:noProof/>
              <w:sz w:val="22"/>
              <w:szCs w:val="22"/>
            </w:rPr>
            <w:t xml:space="preserve">Owens BD, C. K., Vargas, D., Duffey, M., Mountcastle, S., Padua, D., &amp; Nelson, B. (2013). Military movement training program improves jump-landing mechanics associated with anterior cruciate ligament injury risk. </w:t>
          </w:r>
          <w:r w:rsidRPr="00171D5D">
            <w:rPr>
              <w:i/>
              <w:iCs/>
              <w:noProof/>
              <w:sz w:val="22"/>
              <w:szCs w:val="22"/>
            </w:rPr>
            <w:t>J Surg Orthop Adv. 2013 Spring;22(1).</w:t>
          </w:r>
          <w:r w:rsidRPr="00171D5D">
            <w:rPr>
              <w:noProof/>
              <w:sz w:val="22"/>
              <w:szCs w:val="22"/>
            </w:rPr>
            <w:t>, 66-70.</w:t>
          </w:r>
        </w:p>
        <w:p w:rsidR="002B50B6" w:rsidRPr="00171D5D" w:rsidRDefault="002B50B6" w:rsidP="002B50B6">
          <w:pPr>
            <w:pStyle w:val="Bibliografa"/>
            <w:ind w:left="720" w:hanging="720"/>
            <w:rPr>
              <w:noProof/>
              <w:sz w:val="22"/>
              <w:szCs w:val="22"/>
            </w:rPr>
          </w:pPr>
          <w:r w:rsidRPr="00171D5D">
            <w:rPr>
              <w:noProof/>
              <w:sz w:val="22"/>
              <w:szCs w:val="22"/>
            </w:rPr>
            <w:t xml:space="preserve">Pastre, C. M., Filho, C., Monteiro, H. L., Júnior, N., &amp; R, P. C. (2005). Lesões desportivas na elite do atletismo brasileiro: estudo a partir de morbidade referida. </w:t>
          </w:r>
          <w:r w:rsidRPr="00171D5D">
            <w:rPr>
              <w:i/>
              <w:iCs/>
              <w:noProof/>
              <w:sz w:val="22"/>
              <w:szCs w:val="22"/>
            </w:rPr>
            <w:t>Rev Bras Med Esporte Vol. 11, Nº 1 – Jan/Fev, 2005</w:t>
          </w:r>
          <w:r w:rsidRPr="00171D5D">
            <w:rPr>
              <w:noProof/>
              <w:sz w:val="22"/>
              <w:szCs w:val="22"/>
            </w:rPr>
            <w:t>.</w:t>
          </w:r>
        </w:p>
        <w:p w:rsidR="002B50B6" w:rsidRPr="00171D5D" w:rsidRDefault="002B50B6" w:rsidP="002B50B6">
          <w:pPr>
            <w:pStyle w:val="Bibliografa"/>
            <w:ind w:left="720" w:hanging="720"/>
            <w:rPr>
              <w:noProof/>
              <w:sz w:val="22"/>
              <w:szCs w:val="22"/>
            </w:rPr>
          </w:pPr>
          <w:r w:rsidRPr="00171D5D">
            <w:rPr>
              <w:noProof/>
              <w:sz w:val="22"/>
              <w:szCs w:val="22"/>
            </w:rPr>
            <w:t xml:space="preserve">Pfeiffer, R., &amp; Mangus, B. (2007). </w:t>
          </w:r>
          <w:r w:rsidRPr="00171D5D">
            <w:rPr>
              <w:i/>
              <w:iCs/>
              <w:noProof/>
              <w:sz w:val="22"/>
              <w:szCs w:val="22"/>
            </w:rPr>
            <w:t>Las Lesiones Deportivas.</w:t>
          </w:r>
          <w:r w:rsidRPr="00171D5D">
            <w:rPr>
              <w:noProof/>
              <w:sz w:val="22"/>
              <w:szCs w:val="22"/>
            </w:rPr>
            <w:t xml:space="preserve"> Barcelona: Paidotribo.</w:t>
          </w:r>
        </w:p>
        <w:p w:rsidR="002B50B6" w:rsidRPr="00171D5D" w:rsidRDefault="002B50B6" w:rsidP="002B50B6">
          <w:pPr>
            <w:pStyle w:val="Bibliografa"/>
            <w:ind w:left="720" w:hanging="720"/>
            <w:rPr>
              <w:noProof/>
              <w:sz w:val="22"/>
              <w:szCs w:val="22"/>
            </w:rPr>
          </w:pPr>
          <w:r w:rsidRPr="00171D5D">
            <w:rPr>
              <w:noProof/>
              <w:sz w:val="22"/>
              <w:szCs w:val="22"/>
            </w:rPr>
            <w:t xml:space="preserve">Portes, L. H., Caldas, M. A., Junqueira, d. P., Talma, L., &amp; Freitas, M. S. (2011). Atuação do fisioterapeuta na atenção básica à saúde:uma revisão da literatura brasileira. </w:t>
          </w:r>
          <w:r w:rsidRPr="00171D5D">
            <w:rPr>
              <w:i/>
              <w:iCs/>
              <w:noProof/>
              <w:sz w:val="22"/>
              <w:szCs w:val="22"/>
            </w:rPr>
            <w:t>Rev. APS</w:t>
          </w:r>
          <w:r w:rsidRPr="00171D5D">
            <w:rPr>
              <w:noProof/>
              <w:sz w:val="22"/>
              <w:szCs w:val="22"/>
            </w:rPr>
            <w:t>, 111-119.</w:t>
          </w:r>
        </w:p>
        <w:p w:rsidR="002B50B6" w:rsidRPr="00171D5D" w:rsidRDefault="002B50B6" w:rsidP="002B50B6">
          <w:pPr>
            <w:pStyle w:val="Bibliografa"/>
            <w:ind w:left="720" w:hanging="720"/>
            <w:rPr>
              <w:noProof/>
              <w:sz w:val="22"/>
              <w:szCs w:val="22"/>
            </w:rPr>
          </w:pPr>
          <w:r w:rsidRPr="00171D5D">
            <w:rPr>
              <w:noProof/>
              <w:sz w:val="22"/>
              <w:szCs w:val="22"/>
            </w:rPr>
            <w:t xml:space="preserve">Primo, J. (2003). Niveles de evidencia y grados de recomendación. </w:t>
          </w:r>
          <w:r w:rsidRPr="00171D5D">
            <w:rPr>
              <w:i/>
              <w:iCs/>
              <w:noProof/>
              <w:sz w:val="22"/>
              <w:szCs w:val="22"/>
            </w:rPr>
            <w:t>Hospital de Valencia, 3</w:t>
          </w:r>
          <w:r w:rsidRPr="00171D5D">
            <w:rPr>
              <w:noProof/>
              <w:sz w:val="22"/>
              <w:szCs w:val="22"/>
            </w:rPr>
            <w:t>(2).</w:t>
          </w:r>
        </w:p>
        <w:p w:rsidR="002B50B6" w:rsidRPr="00171D5D" w:rsidRDefault="002B50B6" w:rsidP="002B50B6">
          <w:pPr>
            <w:pStyle w:val="Bibliografa"/>
            <w:ind w:left="720" w:hanging="720"/>
            <w:rPr>
              <w:noProof/>
              <w:sz w:val="22"/>
              <w:szCs w:val="22"/>
            </w:rPr>
          </w:pPr>
          <w:r w:rsidRPr="00171D5D">
            <w:rPr>
              <w:noProof/>
              <w:sz w:val="22"/>
              <w:szCs w:val="22"/>
            </w:rPr>
            <w:t xml:space="preserve">Reyes Díaz, J., Repilado Ramírez, F., Milán Reyes, A., Coss Kindelán, C., &amp; Escalona Labaceno, R. (2013). La actividad deportiva es salud… lesiones y deformidades posturales . </w:t>
          </w:r>
          <w:r w:rsidRPr="00171D5D">
            <w:rPr>
              <w:i/>
              <w:iCs/>
              <w:noProof/>
              <w:sz w:val="22"/>
              <w:szCs w:val="22"/>
            </w:rPr>
            <w:t>Ef deportes Revista digital</w:t>
          </w:r>
          <w:r w:rsidRPr="00171D5D">
            <w:rPr>
              <w:noProof/>
              <w:sz w:val="22"/>
              <w:szCs w:val="22"/>
            </w:rPr>
            <w:t>.</w:t>
          </w:r>
        </w:p>
        <w:p w:rsidR="002B50B6" w:rsidRPr="00171D5D" w:rsidRDefault="002B50B6" w:rsidP="002B50B6">
          <w:pPr>
            <w:pStyle w:val="Bibliografa"/>
            <w:ind w:left="720" w:hanging="720"/>
            <w:rPr>
              <w:noProof/>
              <w:sz w:val="22"/>
              <w:szCs w:val="22"/>
            </w:rPr>
          </w:pPr>
          <w:r w:rsidRPr="00171D5D">
            <w:rPr>
              <w:noProof/>
              <w:sz w:val="22"/>
              <w:szCs w:val="22"/>
            </w:rPr>
            <w:t xml:space="preserve">Romo, O. (2000). </w:t>
          </w:r>
          <w:r w:rsidRPr="00171D5D">
            <w:rPr>
              <w:i/>
              <w:iCs/>
              <w:noProof/>
              <w:sz w:val="22"/>
              <w:szCs w:val="22"/>
            </w:rPr>
            <w:t>Medicina Legal: Elementos de Ciencias Forences.</w:t>
          </w:r>
          <w:r w:rsidRPr="00171D5D">
            <w:rPr>
              <w:noProof/>
              <w:sz w:val="22"/>
              <w:szCs w:val="22"/>
            </w:rPr>
            <w:t xml:space="preserve"> Chile: Jurídica de Chile.</w:t>
          </w:r>
        </w:p>
        <w:p w:rsidR="002B50B6" w:rsidRPr="00171D5D" w:rsidRDefault="002B50B6" w:rsidP="002B50B6">
          <w:pPr>
            <w:pStyle w:val="Bibliografa"/>
            <w:ind w:left="720" w:hanging="720"/>
            <w:rPr>
              <w:noProof/>
              <w:sz w:val="22"/>
              <w:szCs w:val="22"/>
            </w:rPr>
          </w:pPr>
          <w:r w:rsidRPr="00171D5D">
            <w:rPr>
              <w:noProof/>
              <w:sz w:val="22"/>
              <w:szCs w:val="22"/>
            </w:rPr>
            <w:t xml:space="preserve">Sanchez, T., &amp; Castro, L. (2014). Revisión ampliada de la literatura sobre lesiones deportivas. </w:t>
          </w:r>
          <w:r w:rsidRPr="00171D5D">
            <w:rPr>
              <w:i/>
              <w:iCs/>
              <w:noProof/>
              <w:sz w:val="22"/>
              <w:szCs w:val="22"/>
            </w:rPr>
            <w:t>EFDeportes.com, Revista Digital</w:t>
          </w:r>
          <w:r w:rsidRPr="00171D5D">
            <w:rPr>
              <w:noProof/>
              <w:sz w:val="22"/>
              <w:szCs w:val="22"/>
            </w:rPr>
            <w:t>, http://www.efdeportes.com/efd193/literatura-sobre-lesiones-deportivas.htm.</w:t>
          </w:r>
        </w:p>
        <w:p w:rsidR="002B50B6" w:rsidRPr="00171D5D" w:rsidRDefault="002B50B6" w:rsidP="002B50B6">
          <w:pPr>
            <w:pStyle w:val="Bibliografa"/>
            <w:ind w:left="720" w:hanging="720"/>
            <w:rPr>
              <w:noProof/>
              <w:sz w:val="22"/>
              <w:szCs w:val="22"/>
            </w:rPr>
          </w:pPr>
          <w:r w:rsidRPr="00171D5D">
            <w:rPr>
              <w:noProof/>
              <w:sz w:val="22"/>
              <w:szCs w:val="22"/>
            </w:rPr>
            <w:t xml:space="preserve">Spalj, S., Spalj, V., Ivanković, L., &amp; Plancak, D. (2014). Oral health-related risk behaviours and attitudes among Croatian adolescents--multiple logistic regression analysis. </w:t>
          </w:r>
          <w:r w:rsidRPr="00171D5D">
            <w:rPr>
              <w:i/>
              <w:iCs/>
              <w:noProof/>
              <w:sz w:val="22"/>
              <w:szCs w:val="22"/>
            </w:rPr>
            <w:t>Coll Antropol</w:t>
          </w:r>
          <w:r w:rsidRPr="00171D5D">
            <w:rPr>
              <w:noProof/>
              <w:sz w:val="22"/>
              <w:szCs w:val="22"/>
            </w:rPr>
            <w:t>, 261-7.</w:t>
          </w:r>
        </w:p>
        <w:p w:rsidR="002B50B6" w:rsidRPr="00171D5D" w:rsidRDefault="002B50B6" w:rsidP="002B50B6">
          <w:pPr>
            <w:pStyle w:val="Bibliografa"/>
            <w:ind w:left="720" w:hanging="720"/>
            <w:rPr>
              <w:noProof/>
              <w:sz w:val="22"/>
              <w:szCs w:val="22"/>
            </w:rPr>
          </w:pPr>
          <w:r w:rsidRPr="00171D5D">
            <w:rPr>
              <w:noProof/>
              <w:sz w:val="22"/>
              <w:szCs w:val="22"/>
            </w:rPr>
            <w:t xml:space="preserve">Suni, J., Taanila, H., Mattila, V., Ohrankämmen, O., Vuorinen, P., Pihlajamäki, H., y otros. (2013). Neuromuscular exercise and counseling decrease absenteeism due to low back pain in young conscripts: a randomized, population-based primary prevention study. </w:t>
          </w:r>
          <w:r w:rsidRPr="00171D5D">
            <w:rPr>
              <w:i/>
              <w:iCs/>
              <w:noProof/>
              <w:sz w:val="22"/>
              <w:szCs w:val="22"/>
            </w:rPr>
            <w:t>Spine</w:t>
          </w:r>
          <w:r w:rsidRPr="00171D5D">
            <w:rPr>
              <w:noProof/>
              <w:sz w:val="22"/>
              <w:szCs w:val="22"/>
            </w:rPr>
            <w:t>, 375-84.</w:t>
          </w:r>
        </w:p>
        <w:p w:rsidR="002B50B6" w:rsidRPr="00171D5D" w:rsidRDefault="002B50B6" w:rsidP="002B50B6">
          <w:pPr>
            <w:pStyle w:val="Bibliografa"/>
            <w:ind w:left="720" w:hanging="720"/>
            <w:rPr>
              <w:noProof/>
              <w:sz w:val="22"/>
              <w:szCs w:val="22"/>
            </w:rPr>
          </w:pPr>
          <w:r w:rsidRPr="00171D5D">
            <w:rPr>
              <w:noProof/>
              <w:sz w:val="22"/>
              <w:szCs w:val="22"/>
            </w:rPr>
            <w:t xml:space="preserve">Teyhen, D., Shaffer, S., Umlauf, J., Akerman, R., Canada, J., Butler, R., y otros. (2012). Automation to improve efficiency of field expedient injury prediction screening. </w:t>
          </w:r>
          <w:r w:rsidRPr="00171D5D">
            <w:rPr>
              <w:i/>
              <w:iCs/>
              <w:noProof/>
              <w:sz w:val="22"/>
              <w:szCs w:val="22"/>
            </w:rPr>
            <w:t>J Strength Cond Res</w:t>
          </w:r>
          <w:r w:rsidRPr="00171D5D">
            <w:rPr>
              <w:noProof/>
              <w:sz w:val="22"/>
              <w:szCs w:val="22"/>
            </w:rPr>
            <w:t>, S61-72.</w:t>
          </w:r>
        </w:p>
        <w:p w:rsidR="002B50B6" w:rsidRPr="00171D5D" w:rsidRDefault="002B50B6" w:rsidP="002B50B6">
          <w:pPr>
            <w:pStyle w:val="Bibliografa"/>
            <w:ind w:left="720" w:hanging="720"/>
            <w:rPr>
              <w:noProof/>
              <w:sz w:val="22"/>
              <w:szCs w:val="22"/>
            </w:rPr>
          </w:pPr>
          <w:r w:rsidRPr="00171D5D">
            <w:rPr>
              <w:noProof/>
              <w:sz w:val="22"/>
              <w:szCs w:val="22"/>
            </w:rPr>
            <w:t xml:space="preserve">Valovich McLeod, T., Decoster, L., Loud, K., Micheli, L., &amp; Parker, J. (2011). National Athletic Trainers' Association position statement: prevention of pediatric overuse injuries. </w:t>
          </w:r>
          <w:r w:rsidRPr="00171D5D">
            <w:rPr>
              <w:i/>
              <w:iCs/>
              <w:noProof/>
              <w:sz w:val="22"/>
              <w:szCs w:val="22"/>
            </w:rPr>
            <w:t>J Athl Train. 2011 Mar-Apr;46(2). doi: 10.4085/1062-6050-46.2.206.</w:t>
          </w:r>
          <w:r w:rsidRPr="00171D5D">
            <w:rPr>
              <w:noProof/>
              <w:sz w:val="22"/>
              <w:szCs w:val="22"/>
            </w:rPr>
            <w:t>, 206-20.</w:t>
          </w:r>
        </w:p>
        <w:p w:rsidR="002B50B6" w:rsidRPr="00171D5D" w:rsidRDefault="002B50B6" w:rsidP="002B50B6">
          <w:pPr>
            <w:pStyle w:val="Bibliografa"/>
            <w:ind w:left="720" w:hanging="720"/>
            <w:rPr>
              <w:noProof/>
              <w:sz w:val="22"/>
              <w:szCs w:val="22"/>
            </w:rPr>
          </w:pPr>
          <w:r w:rsidRPr="00171D5D">
            <w:rPr>
              <w:noProof/>
              <w:sz w:val="22"/>
              <w:szCs w:val="22"/>
            </w:rPr>
            <w:t xml:space="preserve">Violán, C. F., Grandes, G. O., &amp; Zabaleta-del-Olmo, E. G. (2012). La investigación en atención primaria como área de conocimiento. </w:t>
          </w:r>
          <w:r w:rsidRPr="00171D5D">
            <w:rPr>
              <w:i/>
              <w:iCs/>
              <w:noProof/>
              <w:sz w:val="22"/>
              <w:szCs w:val="22"/>
            </w:rPr>
            <w:t>Gac Sanit, 26</w:t>
          </w:r>
          <w:r w:rsidRPr="00171D5D">
            <w:rPr>
              <w:noProof/>
              <w:sz w:val="22"/>
              <w:szCs w:val="22"/>
            </w:rPr>
            <w:t>, 76–81.</w:t>
          </w:r>
        </w:p>
        <w:p w:rsidR="002B50B6" w:rsidRPr="00171D5D" w:rsidRDefault="002B50B6" w:rsidP="002B50B6">
          <w:pPr>
            <w:pStyle w:val="Bibliografa"/>
            <w:ind w:left="720" w:hanging="720"/>
            <w:rPr>
              <w:noProof/>
              <w:sz w:val="22"/>
              <w:szCs w:val="22"/>
            </w:rPr>
          </w:pPr>
          <w:r w:rsidRPr="00171D5D">
            <w:rPr>
              <w:noProof/>
              <w:sz w:val="22"/>
              <w:szCs w:val="22"/>
            </w:rPr>
            <w:t xml:space="preserve">Viribay Lorite, B., Álvarez Cueto, N., &amp; Villanueva., P. (2005). Las lesiones deportivas atendidas en el área de urgencias. </w:t>
          </w:r>
          <w:r w:rsidRPr="00171D5D">
            <w:rPr>
              <w:i/>
              <w:iCs/>
              <w:noProof/>
              <w:sz w:val="22"/>
              <w:szCs w:val="22"/>
            </w:rPr>
            <w:t>Emergencias 2005;17.</w:t>
          </w:r>
          <w:r w:rsidRPr="00171D5D">
            <w:rPr>
              <w:noProof/>
              <w:sz w:val="22"/>
              <w:szCs w:val="22"/>
            </w:rPr>
            <w:t>, 243-250.</w:t>
          </w:r>
        </w:p>
        <w:p w:rsidR="00034461" w:rsidRPr="00171D5D" w:rsidRDefault="00CF72FB" w:rsidP="002B50B6">
          <w:pPr>
            <w:spacing w:line="360" w:lineRule="auto"/>
            <w:rPr>
              <w:sz w:val="22"/>
              <w:szCs w:val="22"/>
            </w:rPr>
          </w:pPr>
          <w:r w:rsidRPr="00171D5D">
            <w:rPr>
              <w:b/>
              <w:bCs/>
              <w:sz w:val="22"/>
              <w:szCs w:val="22"/>
            </w:rPr>
            <w:fldChar w:fldCharType="end"/>
          </w:r>
        </w:p>
      </w:sdtContent>
    </w:sdt>
    <w:p w:rsidR="00034461" w:rsidRPr="00171D5D" w:rsidRDefault="00034461" w:rsidP="00C764AC">
      <w:pPr>
        <w:spacing w:line="360" w:lineRule="auto"/>
        <w:jc w:val="both"/>
        <w:rPr>
          <w:sz w:val="22"/>
          <w:szCs w:val="22"/>
        </w:rPr>
      </w:pPr>
    </w:p>
    <w:sectPr w:rsidR="00034461" w:rsidRPr="00171D5D" w:rsidSect="003C2264">
      <w:headerReference w:type="default" r:id="rId9"/>
      <w:footerReference w:type="default" r:id="rId10"/>
      <w:pgSz w:w="12242" w:h="15842"/>
      <w:pgMar w:top="1701" w:right="1701" w:bottom="1701" w:left="1701" w:header="720" w:footer="720" w:gutter="0"/>
      <w:cols w:space="720"/>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A6CE1" w:rsidRDefault="00BA6CE1" w:rsidP="00ED36A4">
      <w:r>
        <w:separator/>
      </w:r>
    </w:p>
  </w:endnote>
  <w:endnote w:type="continuationSeparator" w:id="1">
    <w:p w:rsidR="00BA6CE1" w:rsidRDefault="00BA6CE1" w:rsidP="00ED36A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Formata LightCondensed">
    <w:altName w:val="Arial"/>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26CC" w:rsidRDefault="00CF72FB">
    <w:pPr>
      <w:pStyle w:val="Piedepgina"/>
      <w:ind w:right="360"/>
    </w:pPr>
    <w:r>
      <w:rPr>
        <w:lang w:eastAsia="zh-TW"/>
      </w:rPr>
      <w:pict>
        <v:rect id="Rectangle 1" o:spid="_x0000_s2058" style="position:absolute;margin-left:547.15pt;margin-top:710.5pt;width:44.55pt;height:15.1pt;rotation:11796470fd;flip:x;z-index:251657728;visibility:visible;mso-position-horizontal-relative:page;mso-position-vertical-relative:page" filled="f" stroked="f">
          <v:textbox style="mso-rotate-with-shape:t" inset=",0,,0">
            <w:txbxContent>
              <w:p w:rsidR="003126CC" w:rsidRDefault="00CF72FB">
                <w:pPr>
                  <w:pBdr>
                    <w:top w:val="single" w:sz="4" w:space="0" w:color="7F7F7F"/>
                  </w:pBdr>
                  <w:jc w:val="center"/>
                </w:pPr>
                <w:r>
                  <w:rPr>
                    <w:color w:val="C0504D"/>
                  </w:rPr>
                  <w:fldChar w:fldCharType="begin"/>
                </w:r>
                <w:r w:rsidR="003126CC">
                  <w:rPr>
                    <w:color w:val="C0504D"/>
                  </w:rPr>
                  <w:instrText xml:space="preserve"> PAGE </w:instrText>
                </w:r>
                <w:r>
                  <w:rPr>
                    <w:color w:val="C0504D"/>
                  </w:rPr>
                  <w:fldChar w:fldCharType="separate"/>
                </w:r>
                <w:r w:rsidR="00BA6CE1">
                  <w:rPr>
                    <w:noProof/>
                    <w:color w:val="C0504D"/>
                  </w:rPr>
                  <w:t>1</w:t>
                </w:r>
                <w:r>
                  <w:rPr>
                    <w:color w:val="C0504D"/>
                  </w:rPr>
                  <w:fldChar w:fldCharType="end"/>
                </w:r>
              </w:p>
            </w:txbxContent>
          </v:textbox>
          <w10:wrap anchorx="page" anchory="page"/>
        </v:rect>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A6CE1" w:rsidRDefault="00BA6CE1" w:rsidP="00ED36A4">
      <w:r w:rsidRPr="00ED36A4">
        <w:rPr>
          <w:color w:val="000000"/>
        </w:rPr>
        <w:separator/>
      </w:r>
    </w:p>
  </w:footnote>
  <w:footnote w:type="continuationSeparator" w:id="1">
    <w:p w:rsidR="00BA6CE1" w:rsidRDefault="00BA6CE1" w:rsidP="00ED36A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26CC" w:rsidRDefault="003126CC">
    <w:pPr>
      <w:pStyle w:val="Encabezado"/>
    </w:pPr>
    <w:r w:rsidRPr="003C2264">
      <w:rPr>
        <w:noProof/>
      </w:rPr>
      <w:drawing>
        <wp:inline distT="0" distB="0" distL="0" distR="0">
          <wp:extent cx="5038725" cy="685800"/>
          <wp:effectExtent l="19050" t="0" r="9525" b="0"/>
          <wp:docPr id="3" name="Imagen 1" descr="D:\Mis documentos\Descargas\LOGO USTA UNID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Mis documentos\Descargas\LOGO USTA UNIDAD.jpg"/>
                  <pic:cNvPicPr>
                    <a:picLocks noChangeAspect="1" noChangeArrowheads="1"/>
                  </pic:cNvPicPr>
                </pic:nvPicPr>
                <pic:blipFill>
                  <a:blip r:embed="rId1"/>
                  <a:srcRect/>
                  <a:stretch>
                    <a:fillRect/>
                  </a:stretch>
                </pic:blipFill>
                <pic:spPr bwMode="auto">
                  <a:xfrm>
                    <a:off x="0" y="0"/>
                    <a:ext cx="5038725" cy="685800"/>
                  </a:xfrm>
                  <a:prstGeom prst="rect">
                    <a:avLst/>
                  </a:prstGeom>
                  <a:noFill/>
                  <a:ln w="9525">
                    <a:noFill/>
                    <a:miter lim="800000"/>
                    <a:headEnd/>
                    <a:tailEnd/>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B82381"/>
    <w:multiLevelType w:val="multilevel"/>
    <w:tmpl w:val="ABB4868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02ED5B8C"/>
    <w:multiLevelType w:val="multilevel"/>
    <w:tmpl w:val="C27A32E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08B549F3"/>
    <w:multiLevelType w:val="hybridMultilevel"/>
    <w:tmpl w:val="2F9241BC"/>
    <w:lvl w:ilvl="0" w:tplc="21FC0DD6">
      <w:numFmt w:val="bullet"/>
      <w:lvlText w:val="-"/>
      <w:lvlJc w:val="left"/>
      <w:pPr>
        <w:ind w:left="720" w:hanging="360"/>
      </w:pPr>
      <w:rPr>
        <w:rFonts w:ascii="Times New Roman" w:eastAsia="Times New Roman"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0E8C33D5"/>
    <w:multiLevelType w:val="multilevel"/>
    <w:tmpl w:val="44A02F64"/>
    <w:lvl w:ilvl="0">
      <w:start w:val="4"/>
      <w:numFmt w:val="decimal"/>
      <w:lvlText w:val="%1"/>
      <w:lvlJc w:val="left"/>
      <w:pPr>
        <w:ind w:left="360" w:hanging="360"/>
      </w:pPr>
    </w:lvl>
    <w:lvl w:ilvl="1">
      <w:start w:val="2"/>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4">
    <w:nsid w:val="119E1516"/>
    <w:multiLevelType w:val="multilevel"/>
    <w:tmpl w:val="5BA2DE98"/>
    <w:lvl w:ilvl="0">
      <w:start w:val="1"/>
      <w:numFmt w:val="decimal"/>
      <w:lvlText w:val="%1."/>
      <w:lvlJc w:val="left"/>
      <w:pPr>
        <w:ind w:left="360" w:hanging="360"/>
      </w:pPr>
      <w:rPr>
        <w:b w:val="0"/>
        <w:sz w:val="22"/>
        <w:szCs w:val="22"/>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5">
    <w:nsid w:val="190F19E0"/>
    <w:multiLevelType w:val="multilevel"/>
    <w:tmpl w:val="BF40AF76"/>
    <w:lvl w:ilvl="0">
      <w:start w:val="1"/>
      <w:numFmt w:val="lowerLetter"/>
      <w:lvlText w:val="%1."/>
      <w:lvlJc w:val="left"/>
      <w:pPr>
        <w:ind w:left="720" w:hanging="360"/>
      </w:p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
    <w:nsid w:val="27104B47"/>
    <w:multiLevelType w:val="hybridMultilevel"/>
    <w:tmpl w:val="F1BC6F3C"/>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nsid w:val="3A67442D"/>
    <w:multiLevelType w:val="hybridMultilevel"/>
    <w:tmpl w:val="758AC19A"/>
    <w:lvl w:ilvl="0" w:tplc="0C0A000D">
      <w:start w:val="1"/>
      <w:numFmt w:val="bullet"/>
      <w:lvlText w:val=""/>
      <w:lvlJc w:val="left"/>
      <w:pPr>
        <w:ind w:left="360" w:hanging="360"/>
      </w:pPr>
      <w:rPr>
        <w:rFonts w:ascii="Wingdings" w:hAnsi="Wingding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3B5B4DE5"/>
    <w:multiLevelType w:val="multilevel"/>
    <w:tmpl w:val="FC922FB6"/>
    <w:lvl w:ilvl="0">
      <w:numFmt w:val="bullet"/>
      <w:lvlText w:val=""/>
      <w:lvlJc w:val="left"/>
      <w:pPr>
        <w:ind w:left="1068" w:hanging="360"/>
      </w:pPr>
      <w:rPr>
        <w:rFonts w:ascii="Wingdings" w:hAnsi="Wingdings"/>
        <w:color w:val="auto"/>
      </w:rPr>
    </w:lvl>
    <w:lvl w:ilvl="1">
      <w:numFmt w:val="bullet"/>
      <w:lvlText w:val="o"/>
      <w:lvlJc w:val="left"/>
      <w:pPr>
        <w:ind w:left="1788" w:hanging="360"/>
      </w:pPr>
      <w:rPr>
        <w:rFonts w:ascii="Courier New" w:hAnsi="Courier New" w:cs="Courier New"/>
      </w:rPr>
    </w:lvl>
    <w:lvl w:ilvl="2">
      <w:numFmt w:val="bullet"/>
      <w:lvlText w:val=""/>
      <w:lvlJc w:val="left"/>
      <w:pPr>
        <w:ind w:left="2508" w:hanging="360"/>
      </w:pPr>
      <w:rPr>
        <w:rFonts w:ascii="Wingdings" w:hAnsi="Wingdings"/>
      </w:rPr>
    </w:lvl>
    <w:lvl w:ilvl="3">
      <w:numFmt w:val="bullet"/>
      <w:lvlText w:val=""/>
      <w:lvlJc w:val="left"/>
      <w:pPr>
        <w:ind w:left="3228" w:hanging="360"/>
      </w:pPr>
      <w:rPr>
        <w:rFonts w:ascii="Symbol" w:hAnsi="Symbol"/>
      </w:rPr>
    </w:lvl>
    <w:lvl w:ilvl="4">
      <w:numFmt w:val="bullet"/>
      <w:lvlText w:val="o"/>
      <w:lvlJc w:val="left"/>
      <w:pPr>
        <w:ind w:left="3948" w:hanging="360"/>
      </w:pPr>
      <w:rPr>
        <w:rFonts w:ascii="Courier New" w:hAnsi="Courier New" w:cs="Courier New"/>
      </w:rPr>
    </w:lvl>
    <w:lvl w:ilvl="5">
      <w:numFmt w:val="bullet"/>
      <w:lvlText w:val=""/>
      <w:lvlJc w:val="left"/>
      <w:pPr>
        <w:ind w:left="4668" w:hanging="360"/>
      </w:pPr>
      <w:rPr>
        <w:rFonts w:ascii="Wingdings" w:hAnsi="Wingdings"/>
      </w:rPr>
    </w:lvl>
    <w:lvl w:ilvl="6">
      <w:numFmt w:val="bullet"/>
      <w:lvlText w:val=""/>
      <w:lvlJc w:val="left"/>
      <w:pPr>
        <w:ind w:left="5388" w:hanging="360"/>
      </w:pPr>
      <w:rPr>
        <w:rFonts w:ascii="Symbol" w:hAnsi="Symbol"/>
      </w:rPr>
    </w:lvl>
    <w:lvl w:ilvl="7">
      <w:numFmt w:val="bullet"/>
      <w:lvlText w:val="o"/>
      <w:lvlJc w:val="left"/>
      <w:pPr>
        <w:ind w:left="6108" w:hanging="360"/>
      </w:pPr>
      <w:rPr>
        <w:rFonts w:ascii="Courier New" w:hAnsi="Courier New" w:cs="Courier New"/>
      </w:rPr>
    </w:lvl>
    <w:lvl w:ilvl="8">
      <w:numFmt w:val="bullet"/>
      <w:lvlText w:val=""/>
      <w:lvlJc w:val="left"/>
      <w:pPr>
        <w:ind w:left="6828" w:hanging="360"/>
      </w:pPr>
      <w:rPr>
        <w:rFonts w:ascii="Wingdings" w:hAnsi="Wingdings"/>
      </w:rPr>
    </w:lvl>
  </w:abstractNum>
  <w:abstractNum w:abstractNumId="9">
    <w:nsid w:val="3BDD56CD"/>
    <w:multiLevelType w:val="hybridMultilevel"/>
    <w:tmpl w:val="160E6FC0"/>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3F3C3504"/>
    <w:multiLevelType w:val="hybridMultilevel"/>
    <w:tmpl w:val="2F3EB144"/>
    <w:lvl w:ilvl="0" w:tplc="0C0A0001">
      <w:start w:val="1"/>
      <w:numFmt w:val="bullet"/>
      <w:lvlText w:val=""/>
      <w:lvlJc w:val="left"/>
      <w:pPr>
        <w:ind w:left="360" w:hanging="360"/>
      </w:pPr>
      <w:rPr>
        <w:rFonts w:ascii="Symbol" w:hAnsi="Symbol"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44DF6B16"/>
    <w:multiLevelType w:val="hybridMultilevel"/>
    <w:tmpl w:val="F18621CA"/>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4AC235AA"/>
    <w:multiLevelType w:val="hybridMultilevel"/>
    <w:tmpl w:val="E1BC952C"/>
    <w:lvl w:ilvl="0" w:tplc="0C0A000D">
      <w:start w:val="1"/>
      <w:numFmt w:val="bullet"/>
      <w:lvlText w:val=""/>
      <w:lvlJc w:val="left"/>
      <w:pPr>
        <w:ind w:left="360" w:hanging="360"/>
      </w:pPr>
      <w:rPr>
        <w:rFonts w:ascii="Wingdings" w:hAnsi="Wingding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4D1C7092"/>
    <w:multiLevelType w:val="multilevel"/>
    <w:tmpl w:val="BDD672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4E9A2FBD"/>
    <w:multiLevelType w:val="hybridMultilevel"/>
    <w:tmpl w:val="160E6FC0"/>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nsid w:val="54727275"/>
    <w:multiLevelType w:val="hybridMultilevel"/>
    <w:tmpl w:val="17C2DFE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nsid w:val="572A2F31"/>
    <w:multiLevelType w:val="multilevel"/>
    <w:tmpl w:val="2E1428A0"/>
    <w:lvl w:ilvl="0">
      <w:start w:val="1"/>
      <w:numFmt w:val="decimal"/>
      <w:lvlText w:val="%1"/>
      <w:lvlJc w:val="left"/>
      <w:pPr>
        <w:ind w:left="360" w:hanging="360"/>
      </w:pPr>
    </w:lvl>
    <w:lvl w:ilvl="1">
      <w:start w:val="9"/>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7">
    <w:nsid w:val="597239E0"/>
    <w:multiLevelType w:val="multilevel"/>
    <w:tmpl w:val="1526AB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59BD7FCF"/>
    <w:multiLevelType w:val="multilevel"/>
    <w:tmpl w:val="DF64878C"/>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9">
    <w:nsid w:val="5C9207A1"/>
    <w:multiLevelType w:val="multilevel"/>
    <w:tmpl w:val="9F46A7CE"/>
    <w:lvl w:ilvl="0">
      <w:start w:val="2"/>
      <w:numFmt w:val="decimal"/>
      <w:lvlText w:val="%1"/>
      <w:lvlJc w:val="left"/>
      <w:pPr>
        <w:ind w:left="435" w:hanging="435"/>
      </w:pPr>
      <w:rPr>
        <w:b/>
      </w:rPr>
    </w:lvl>
    <w:lvl w:ilvl="1">
      <w:start w:val="5"/>
      <w:numFmt w:val="decimal"/>
      <w:lvlText w:val="%1.%2"/>
      <w:lvlJc w:val="left"/>
      <w:pPr>
        <w:ind w:left="435" w:hanging="435"/>
      </w:pPr>
      <w:rPr>
        <w:b/>
      </w:rPr>
    </w:lvl>
    <w:lvl w:ilvl="2">
      <w:start w:val="2"/>
      <w:numFmt w:val="decimal"/>
      <w:lvlText w:val="%1.%2.%3"/>
      <w:lvlJc w:val="left"/>
      <w:pPr>
        <w:ind w:left="720" w:hanging="720"/>
      </w:pPr>
      <w:rPr>
        <w:b/>
      </w:rPr>
    </w:lvl>
    <w:lvl w:ilvl="3">
      <w:start w:val="1"/>
      <w:numFmt w:val="decimal"/>
      <w:lvlText w:val="%1.%2.%3.%4"/>
      <w:lvlJc w:val="left"/>
      <w:pPr>
        <w:ind w:left="720" w:hanging="720"/>
      </w:pPr>
      <w:rPr>
        <w:b/>
      </w:rPr>
    </w:lvl>
    <w:lvl w:ilvl="4">
      <w:start w:val="1"/>
      <w:numFmt w:val="decimal"/>
      <w:lvlText w:val="%1.%2.%3.%4.%5"/>
      <w:lvlJc w:val="left"/>
      <w:pPr>
        <w:ind w:left="1080" w:hanging="1080"/>
      </w:pPr>
      <w:rPr>
        <w:b/>
      </w:rPr>
    </w:lvl>
    <w:lvl w:ilvl="5">
      <w:start w:val="1"/>
      <w:numFmt w:val="decimal"/>
      <w:lvlText w:val="%1.%2.%3.%4.%5.%6"/>
      <w:lvlJc w:val="left"/>
      <w:pPr>
        <w:ind w:left="1080" w:hanging="1080"/>
      </w:pPr>
      <w:rPr>
        <w:b/>
      </w:rPr>
    </w:lvl>
    <w:lvl w:ilvl="6">
      <w:start w:val="1"/>
      <w:numFmt w:val="decimal"/>
      <w:lvlText w:val="%1.%2.%3.%4.%5.%6.%7"/>
      <w:lvlJc w:val="left"/>
      <w:pPr>
        <w:ind w:left="1440" w:hanging="1440"/>
      </w:pPr>
      <w:rPr>
        <w:b/>
      </w:rPr>
    </w:lvl>
    <w:lvl w:ilvl="7">
      <w:start w:val="1"/>
      <w:numFmt w:val="decimal"/>
      <w:lvlText w:val="%1.%2.%3.%4.%5.%6.%7.%8"/>
      <w:lvlJc w:val="left"/>
      <w:pPr>
        <w:ind w:left="1440" w:hanging="1440"/>
      </w:pPr>
      <w:rPr>
        <w:b/>
      </w:rPr>
    </w:lvl>
    <w:lvl w:ilvl="8">
      <w:start w:val="1"/>
      <w:numFmt w:val="decimal"/>
      <w:lvlText w:val="%1.%2.%3.%4.%5.%6.%7.%8.%9"/>
      <w:lvlJc w:val="left"/>
      <w:pPr>
        <w:ind w:left="1800" w:hanging="1800"/>
      </w:pPr>
      <w:rPr>
        <w:b/>
      </w:rPr>
    </w:lvl>
  </w:abstractNum>
  <w:abstractNum w:abstractNumId="20">
    <w:nsid w:val="61D2009E"/>
    <w:multiLevelType w:val="multilevel"/>
    <w:tmpl w:val="C4C415A2"/>
    <w:lvl w:ilvl="0">
      <w:start w:val="1"/>
      <w:numFmt w:val="lowerLetter"/>
      <w:lvlText w:val="%1."/>
      <w:lvlJc w:val="left"/>
      <w:pPr>
        <w:ind w:left="1440" w:hanging="360"/>
      </w:pPr>
    </w:lvl>
    <w:lvl w:ilvl="1">
      <w:numFmt w:val="bullet"/>
      <w:lvlText w:val="-"/>
      <w:lvlJc w:val="left"/>
      <w:pPr>
        <w:ind w:left="1440" w:hanging="360"/>
      </w:pPr>
      <w:rPr>
        <w:rFonts w:ascii="Arial" w:eastAsia="Times New Roman" w:hAnsi="Arial" w:cs="Arial"/>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
    <w:nsid w:val="640C7EE2"/>
    <w:multiLevelType w:val="multilevel"/>
    <w:tmpl w:val="F03CEE94"/>
    <w:styleLink w:val="WWOutlineListStyle"/>
    <w:lvl w:ilvl="0">
      <w:start w:val="1"/>
      <w:numFmt w:val="upperRoman"/>
      <w:pStyle w:val="Ttulo1"/>
      <w:lvlText w:val="%1."/>
      <w:lvlJc w:val="left"/>
    </w:lvl>
    <w:lvl w:ilvl="1">
      <w:start w:val="1"/>
      <w:numFmt w:val="decimal"/>
      <w:pStyle w:val="Ttulo2"/>
      <w:lvlText w:val="%2."/>
      <w:lvlJc w:val="left"/>
      <w:pPr>
        <w:ind w:left="720" w:firstLine="0"/>
      </w:pPr>
    </w:lvl>
    <w:lvl w:ilvl="2">
      <w:start w:val="1"/>
      <w:numFmt w:val="decimal"/>
      <w:pStyle w:val="Ttulo3"/>
      <w:lvlText w:val="%1.%2.%3"/>
      <w:lvlJc w:val="left"/>
      <w:pPr>
        <w:ind w:left="1440" w:firstLine="0"/>
      </w:pPr>
    </w:lvl>
    <w:lvl w:ilvl="3">
      <w:start w:val="1"/>
      <w:numFmt w:val="lowerLetter"/>
      <w:pStyle w:val="Ttulo4"/>
      <w:lvlText w:val="%4)"/>
      <w:lvlJc w:val="left"/>
      <w:pPr>
        <w:ind w:left="2160" w:firstLine="0"/>
      </w:pPr>
    </w:lvl>
    <w:lvl w:ilvl="4">
      <w:start w:val="1"/>
      <w:numFmt w:val="decimal"/>
      <w:pStyle w:val="Ttulo5"/>
      <w:lvlText w:val="(%5)"/>
      <w:lvlJc w:val="left"/>
      <w:pPr>
        <w:ind w:left="2880" w:firstLine="0"/>
      </w:pPr>
    </w:lvl>
    <w:lvl w:ilvl="5">
      <w:start w:val="1"/>
      <w:numFmt w:val="lowerLetter"/>
      <w:pStyle w:val="Ttulo6"/>
      <w:lvlText w:val="(%6)"/>
      <w:lvlJc w:val="left"/>
      <w:pPr>
        <w:ind w:left="3600" w:firstLine="0"/>
      </w:pPr>
    </w:lvl>
    <w:lvl w:ilvl="6">
      <w:start w:val="1"/>
      <w:numFmt w:val="lowerRoman"/>
      <w:pStyle w:val="Ttulo7"/>
      <w:lvlText w:val="(%7)"/>
      <w:lvlJc w:val="left"/>
      <w:pPr>
        <w:ind w:left="4320" w:firstLine="0"/>
      </w:pPr>
    </w:lvl>
    <w:lvl w:ilvl="7">
      <w:start w:val="1"/>
      <w:numFmt w:val="lowerLetter"/>
      <w:pStyle w:val="Ttulo8"/>
      <w:lvlText w:val="(%8)"/>
      <w:lvlJc w:val="left"/>
      <w:pPr>
        <w:ind w:left="5040" w:firstLine="0"/>
      </w:pPr>
    </w:lvl>
    <w:lvl w:ilvl="8">
      <w:start w:val="1"/>
      <w:numFmt w:val="lowerRoman"/>
      <w:pStyle w:val="Ttulo9"/>
      <w:lvlText w:val="(%9)"/>
      <w:lvlJc w:val="left"/>
      <w:pPr>
        <w:ind w:left="5760" w:firstLine="0"/>
      </w:pPr>
    </w:lvl>
  </w:abstractNum>
  <w:abstractNum w:abstractNumId="22">
    <w:nsid w:val="68014A7D"/>
    <w:multiLevelType w:val="multilevel"/>
    <w:tmpl w:val="E4705B96"/>
    <w:lvl w:ilvl="0">
      <w:start w:val="1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nsid w:val="69CF0643"/>
    <w:multiLevelType w:val="hybridMultilevel"/>
    <w:tmpl w:val="F85EEBDE"/>
    <w:lvl w:ilvl="0" w:tplc="99AA9014">
      <w:numFmt w:val="bullet"/>
      <w:lvlText w:val="-"/>
      <w:lvlJc w:val="left"/>
      <w:pPr>
        <w:ind w:left="1211" w:hanging="360"/>
      </w:pPr>
      <w:rPr>
        <w:rFonts w:ascii="Arial" w:eastAsia="Times New Roman" w:hAnsi="Arial" w:cs="Arial" w:hint="default"/>
      </w:rPr>
    </w:lvl>
    <w:lvl w:ilvl="1" w:tplc="240A0003" w:tentative="1">
      <w:start w:val="1"/>
      <w:numFmt w:val="bullet"/>
      <w:lvlText w:val="o"/>
      <w:lvlJc w:val="left"/>
      <w:pPr>
        <w:ind w:left="1931" w:hanging="360"/>
      </w:pPr>
      <w:rPr>
        <w:rFonts w:ascii="Courier New" w:hAnsi="Courier New" w:cs="Courier New" w:hint="default"/>
      </w:rPr>
    </w:lvl>
    <w:lvl w:ilvl="2" w:tplc="240A0005" w:tentative="1">
      <w:start w:val="1"/>
      <w:numFmt w:val="bullet"/>
      <w:lvlText w:val=""/>
      <w:lvlJc w:val="left"/>
      <w:pPr>
        <w:ind w:left="2651" w:hanging="360"/>
      </w:pPr>
      <w:rPr>
        <w:rFonts w:ascii="Wingdings" w:hAnsi="Wingdings" w:hint="default"/>
      </w:rPr>
    </w:lvl>
    <w:lvl w:ilvl="3" w:tplc="240A0001" w:tentative="1">
      <w:start w:val="1"/>
      <w:numFmt w:val="bullet"/>
      <w:lvlText w:val=""/>
      <w:lvlJc w:val="left"/>
      <w:pPr>
        <w:ind w:left="3371" w:hanging="360"/>
      </w:pPr>
      <w:rPr>
        <w:rFonts w:ascii="Symbol" w:hAnsi="Symbol" w:hint="default"/>
      </w:rPr>
    </w:lvl>
    <w:lvl w:ilvl="4" w:tplc="240A0003" w:tentative="1">
      <w:start w:val="1"/>
      <w:numFmt w:val="bullet"/>
      <w:lvlText w:val="o"/>
      <w:lvlJc w:val="left"/>
      <w:pPr>
        <w:ind w:left="4091" w:hanging="360"/>
      </w:pPr>
      <w:rPr>
        <w:rFonts w:ascii="Courier New" w:hAnsi="Courier New" w:cs="Courier New" w:hint="default"/>
      </w:rPr>
    </w:lvl>
    <w:lvl w:ilvl="5" w:tplc="240A0005" w:tentative="1">
      <w:start w:val="1"/>
      <w:numFmt w:val="bullet"/>
      <w:lvlText w:val=""/>
      <w:lvlJc w:val="left"/>
      <w:pPr>
        <w:ind w:left="4811" w:hanging="360"/>
      </w:pPr>
      <w:rPr>
        <w:rFonts w:ascii="Wingdings" w:hAnsi="Wingdings" w:hint="default"/>
      </w:rPr>
    </w:lvl>
    <w:lvl w:ilvl="6" w:tplc="240A0001" w:tentative="1">
      <w:start w:val="1"/>
      <w:numFmt w:val="bullet"/>
      <w:lvlText w:val=""/>
      <w:lvlJc w:val="left"/>
      <w:pPr>
        <w:ind w:left="5531" w:hanging="360"/>
      </w:pPr>
      <w:rPr>
        <w:rFonts w:ascii="Symbol" w:hAnsi="Symbol" w:hint="default"/>
      </w:rPr>
    </w:lvl>
    <w:lvl w:ilvl="7" w:tplc="240A0003" w:tentative="1">
      <w:start w:val="1"/>
      <w:numFmt w:val="bullet"/>
      <w:lvlText w:val="o"/>
      <w:lvlJc w:val="left"/>
      <w:pPr>
        <w:ind w:left="6251" w:hanging="360"/>
      </w:pPr>
      <w:rPr>
        <w:rFonts w:ascii="Courier New" w:hAnsi="Courier New" w:cs="Courier New" w:hint="default"/>
      </w:rPr>
    </w:lvl>
    <w:lvl w:ilvl="8" w:tplc="240A0005" w:tentative="1">
      <w:start w:val="1"/>
      <w:numFmt w:val="bullet"/>
      <w:lvlText w:val=""/>
      <w:lvlJc w:val="left"/>
      <w:pPr>
        <w:ind w:left="6971" w:hanging="360"/>
      </w:pPr>
      <w:rPr>
        <w:rFonts w:ascii="Wingdings" w:hAnsi="Wingdings" w:hint="default"/>
      </w:rPr>
    </w:lvl>
  </w:abstractNum>
  <w:abstractNum w:abstractNumId="24">
    <w:nsid w:val="6BFD0F5C"/>
    <w:multiLevelType w:val="hybridMultilevel"/>
    <w:tmpl w:val="393E783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nsid w:val="718C476D"/>
    <w:multiLevelType w:val="multilevel"/>
    <w:tmpl w:val="C802AC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76AC041F"/>
    <w:multiLevelType w:val="multilevel"/>
    <w:tmpl w:val="6E74C46A"/>
    <w:lvl w:ilvl="0">
      <w:start w:val="1"/>
      <w:numFmt w:val="lowerLetter"/>
      <w:lvlText w:val="%1."/>
      <w:lvlJc w:val="left"/>
      <w:pPr>
        <w:ind w:left="720" w:hanging="360"/>
      </w:pPr>
      <w:rPr>
        <w:b/>
      </w:rPr>
    </w:lvl>
    <w:lvl w:ilvl="1">
      <w:numFmt w:val="bullet"/>
      <w:lvlText w:val=""/>
      <w:lvlJc w:val="left"/>
      <w:pPr>
        <w:ind w:left="1440" w:hanging="360"/>
      </w:pPr>
      <w:rPr>
        <w:rFonts w:ascii="Symbol" w:hAnsi="Symbol"/>
        <w:b/>
      </w:rPr>
    </w:lvl>
    <w:lvl w:ilvl="2">
      <w:start w:val="1"/>
      <w:numFmt w:val="lowerRoman"/>
      <w:lvlText w:val="%3."/>
      <w:lvlJc w:val="right"/>
      <w:pPr>
        <w:ind w:left="2160" w:hanging="180"/>
      </w:pPr>
    </w:lvl>
    <w:lvl w:ilvl="3">
      <w:start w:val="5"/>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nsid w:val="782C735F"/>
    <w:multiLevelType w:val="multilevel"/>
    <w:tmpl w:val="B6BCB9EA"/>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abstractNumId w:val="21"/>
  </w:num>
  <w:num w:numId="2">
    <w:abstractNumId w:val="4"/>
  </w:num>
  <w:num w:numId="3">
    <w:abstractNumId w:val="27"/>
  </w:num>
  <w:num w:numId="4">
    <w:abstractNumId w:val="26"/>
  </w:num>
  <w:num w:numId="5">
    <w:abstractNumId w:val="20"/>
  </w:num>
  <w:num w:numId="6">
    <w:abstractNumId w:val="5"/>
  </w:num>
  <w:num w:numId="7">
    <w:abstractNumId w:val="16"/>
  </w:num>
  <w:num w:numId="8">
    <w:abstractNumId w:val="0"/>
  </w:num>
  <w:num w:numId="9">
    <w:abstractNumId w:val="19"/>
  </w:num>
  <w:num w:numId="10">
    <w:abstractNumId w:val="1"/>
  </w:num>
  <w:num w:numId="11">
    <w:abstractNumId w:val="18"/>
  </w:num>
  <w:num w:numId="12">
    <w:abstractNumId w:val="8"/>
  </w:num>
  <w:num w:numId="13">
    <w:abstractNumId w:val="22"/>
  </w:num>
  <w:num w:numId="14">
    <w:abstractNumId w:val="3"/>
  </w:num>
  <w:num w:numId="15">
    <w:abstractNumId w:val="9"/>
  </w:num>
  <w:num w:numId="16">
    <w:abstractNumId w:val="14"/>
  </w:num>
  <w:num w:numId="17">
    <w:abstractNumId w:val="12"/>
  </w:num>
  <w:num w:numId="18">
    <w:abstractNumId w:val="6"/>
  </w:num>
  <w:num w:numId="19">
    <w:abstractNumId w:val="11"/>
  </w:num>
  <w:num w:numId="20">
    <w:abstractNumId w:val="24"/>
  </w:num>
  <w:num w:numId="21">
    <w:abstractNumId w:val="15"/>
  </w:num>
  <w:num w:numId="22">
    <w:abstractNumId w:val="10"/>
  </w:num>
  <w:num w:numId="23">
    <w:abstractNumId w:val="7"/>
  </w:num>
  <w:num w:numId="24">
    <w:abstractNumId w:val="2"/>
  </w:num>
  <w:num w:numId="25">
    <w:abstractNumId w:val="25"/>
  </w:num>
  <w:num w:numId="26">
    <w:abstractNumId w:val="17"/>
  </w:num>
  <w:num w:numId="27">
    <w:abstractNumId w:val="13"/>
  </w:num>
  <w:num w:numId="28">
    <w:abstractNumId w:val="2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autoHyphenation/>
  <w:hyphenationZone w:val="425"/>
  <w:drawingGridHorizontalSpacing w:val="120"/>
  <w:displayHorizontalDrawingGridEvery w:val="2"/>
  <w:characterSpacingControl w:val="doNotCompress"/>
  <w:savePreviewPicture/>
  <w:hdrShapeDefaults>
    <o:shapedefaults v:ext="edit" spidmax="4098"/>
    <o:shapelayout v:ext="edit">
      <o:idmap v:ext="edit" data="2"/>
    </o:shapelayout>
  </w:hdrShapeDefaults>
  <w:footnotePr>
    <w:footnote w:id="0"/>
    <w:footnote w:id="1"/>
  </w:footnotePr>
  <w:endnotePr>
    <w:endnote w:id="0"/>
    <w:endnote w:id="1"/>
  </w:endnotePr>
  <w:compat/>
  <w:rsids>
    <w:rsidRoot w:val="00ED36A4"/>
    <w:rsid w:val="00017AAB"/>
    <w:rsid w:val="00020707"/>
    <w:rsid w:val="00034461"/>
    <w:rsid w:val="00037100"/>
    <w:rsid w:val="00060D6E"/>
    <w:rsid w:val="000C1B9D"/>
    <w:rsid w:val="000C1DE0"/>
    <w:rsid w:val="000C2F2A"/>
    <w:rsid w:val="000E4E3E"/>
    <w:rsid w:val="000E6F7D"/>
    <w:rsid w:val="000F00A1"/>
    <w:rsid w:val="001172C5"/>
    <w:rsid w:val="001212C6"/>
    <w:rsid w:val="00133CBA"/>
    <w:rsid w:val="00140F2C"/>
    <w:rsid w:val="00144D9B"/>
    <w:rsid w:val="00154A9C"/>
    <w:rsid w:val="00164962"/>
    <w:rsid w:val="00171D5D"/>
    <w:rsid w:val="00181DEA"/>
    <w:rsid w:val="001942A1"/>
    <w:rsid w:val="001A5620"/>
    <w:rsid w:val="001F7594"/>
    <w:rsid w:val="00202268"/>
    <w:rsid w:val="00235F54"/>
    <w:rsid w:val="00251A00"/>
    <w:rsid w:val="00262470"/>
    <w:rsid w:val="00264197"/>
    <w:rsid w:val="002719AD"/>
    <w:rsid w:val="00280837"/>
    <w:rsid w:val="00286394"/>
    <w:rsid w:val="00293A45"/>
    <w:rsid w:val="002A6D93"/>
    <w:rsid w:val="002B50B6"/>
    <w:rsid w:val="002C440E"/>
    <w:rsid w:val="003126CC"/>
    <w:rsid w:val="00325F2F"/>
    <w:rsid w:val="00344C40"/>
    <w:rsid w:val="00346657"/>
    <w:rsid w:val="00352350"/>
    <w:rsid w:val="00357A2C"/>
    <w:rsid w:val="00386D4C"/>
    <w:rsid w:val="003A1874"/>
    <w:rsid w:val="003A4399"/>
    <w:rsid w:val="003B1E4B"/>
    <w:rsid w:val="003C2264"/>
    <w:rsid w:val="003C48FB"/>
    <w:rsid w:val="003E19BA"/>
    <w:rsid w:val="003E735A"/>
    <w:rsid w:val="003F61E5"/>
    <w:rsid w:val="00415F1D"/>
    <w:rsid w:val="00432283"/>
    <w:rsid w:val="00443865"/>
    <w:rsid w:val="004C5258"/>
    <w:rsid w:val="004D6344"/>
    <w:rsid w:val="004E157D"/>
    <w:rsid w:val="004E4032"/>
    <w:rsid w:val="004F36AD"/>
    <w:rsid w:val="004F6936"/>
    <w:rsid w:val="005236C9"/>
    <w:rsid w:val="00531312"/>
    <w:rsid w:val="00534A7F"/>
    <w:rsid w:val="00536335"/>
    <w:rsid w:val="00550551"/>
    <w:rsid w:val="00552A72"/>
    <w:rsid w:val="00572F3A"/>
    <w:rsid w:val="005739A3"/>
    <w:rsid w:val="005A3290"/>
    <w:rsid w:val="005A7B80"/>
    <w:rsid w:val="005E6EDD"/>
    <w:rsid w:val="005F64CF"/>
    <w:rsid w:val="00600BDC"/>
    <w:rsid w:val="0061573B"/>
    <w:rsid w:val="00620586"/>
    <w:rsid w:val="00623396"/>
    <w:rsid w:val="00652EDF"/>
    <w:rsid w:val="00665421"/>
    <w:rsid w:val="006656A5"/>
    <w:rsid w:val="00672762"/>
    <w:rsid w:val="00695B1F"/>
    <w:rsid w:val="006E41A7"/>
    <w:rsid w:val="00725B6F"/>
    <w:rsid w:val="007320AF"/>
    <w:rsid w:val="00732F48"/>
    <w:rsid w:val="0073399A"/>
    <w:rsid w:val="007340C1"/>
    <w:rsid w:val="0076418F"/>
    <w:rsid w:val="007645AB"/>
    <w:rsid w:val="00774B26"/>
    <w:rsid w:val="00776E9D"/>
    <w:rsid w:val="00790AFE"/>
    <w:rsid w:val="007A33B9"/>
    <w:rsid w:val="007C4A39"/>
    <w:rsid w:val="007C4D88"/>
    <w:rsid w:val="007E1304"/>
    <w:rsid w:val="007F2D40"/>
    <w:rsid w:val="00823DC9"/>
    <w:rsid w:val="008709E0"/>
    <w:rsid w:val="0088324C"/>
    <w:rsid w:val="008918B3"/>
    <w:rsid w:val="00891D92"/>
    <w:rsid w:val="0089760C"/>
    <w:rsid w:val="008B5D55"/>
    <w:rsid w:val="008D443E"/>
    <w:rsid w:val="008F6139"/>
    <w:rsid w:val="009006FC"/>
    <w:rsid w:val="009032CC"/>
    <w:rsid w:val="00924FC4"/>
    <w:rsid w:val="009364A6"/>
    <w:rsid w:val="00951579"/>
    <w:rsid w:val="00953C0D"/>
    <w:rsid w:val="009669C9"/>
    <w:rsid w:val="00971F51"/>
    <w:rsid w:val="009736BB"/>
    <w:rsid w:val="00974B3C"/>
    <w:rsid w:val="009802F5"/>
    <w:rsid w:val="009E48E0"/>
    <w:rsid w:val="009E56FF"/>
    <w:rsid w:val="00A06B2E"/>
    <w:rsid w:val="00A131A2"/>
    <w:rsid w:val="00A2364C"/>
    <w:rsid w:val="00A26A00"/>
    <w:rsid w:val="00A40A2E"/>
    <w:rsid w:val="00A44B39"/>
    <w:rsid w:val="00A65E05"/>
    <w:rsid w:val="00A70DDA"/>
    <w:rsid w:val="00A87F39"/>
    <w:rsid w:val="00AA4CC6"/>
    <w:rsid w:val="00AB0B16"/>
    <w:rsid w:val="00AB680A"/>
    <w:rsid w:val="00AE3DEC"/>
    <w:rsid w:val="00AF09DD"/>
    <w:rsid w:val="00AF5F76"/>
    <w:rsid w:val="00B02A0F"/>
    <w:rsid w:val="00B11A9B"/>
    <w:rsid w:val="00B16EB8"/>
    <w:rsid w:val="00B27224"/>
    <w:rsid w:val="00B30385"/>
    <w:rsid w:val="00B329E3"/>
    <w:rsid w:val="00B352C6"/>
    <w:rsid w:val="00B35410"/>
    <w:rsid w:val="00B75FA6"/>
    <w:rsid w:val="00B87B83"/>
    <w:rsid w:val="00BA3A7D"/>
    <w:rsid w:val="00BA6CE1"/>
    <w:rsid w:val="00BA6E37"/>
    <w:rsid w:val="00BC4B06"/>
    <w:rsid w:val="00BD0528"/>
    <w:rsid w:val="00BD6B8B"/>
    <w:rsid w:val="00BE03BC"/>
    <w:rsid w:val="00C05042"/>
    <w:rsid w:val="00C1138A"/>
    <w:rsid w:val="00C15A09"/>
    <w:rsid w:val="00C258A2"/>
    <w:rsid w:val="00C305FB"/>
    <w:rsid w:val="00C31AFF"/>
    <w:rsid w:val="00C50705"/>
    <w:rsid w:val="00C55999"/>
    <w:rsid w:val="00C764AC"/>
    <w:rsid w:val="00C811CE"/>
    <w:rsid w:val="00C8502A"/>
    <w:rsid w:val="00C86901"/>
    <w:rsid w:val="00C90989"/>
    <w:rsid w:val="00C90C0E"/>
    <w:rsid w:val="00CA4AA8"/>
    <w:rsid w:val="00CD1FBE"/>
    <w:rsid w:val="00CF379B"/>
    <w:rsid w:val="00CF72FB"/>
    <w:rsid w:val="00CF7C9B"/>
    <w:rsid w:val="00D05681"/>
    <w:rsid w:val="00D31DFF"/>
    <w:rsid w:val="00D43ED7"/>
    <w:rsid w:val="00D43FA4"/>
    <w:rsid w:val="00D679DB"/>
    <w:rsid w:val="00D74888"/>
    <w:rsid w:val="00D83EB5"/>
    <w:rsid w:val="00D858B7"/>
    <w:rsid w:val="00DC098A"/>
    <w:rsid w:val="00DC2677"/>
    <w:rsid w:val="00DC7625"/>
    <w:rsid w:val="00DE7FE2"/>
    <w:rsid w:val="00E07766"/>
    <w:rsid w:val="00E167DB"/>
    <w:rsid w:val="00E16FD5"/>
    <w:rsid w:val="00E75F50"/>
    <w:rsid w:val="00EB0B23"/>
    <w:rsid w:val="00EB0F59"/>
    <w:rsid w:val="00ED36A4"/>
    <w:rsid w:val="00EE503A"/>
    <w:rsid w:val="00EE6961"/>
    <w:rsid w:val="00F02A8A"/>
    <w:rsid w:val="00F11782"/>
    <w:rsid w:val="00F52880"/>
    <w:rsid w:val="00F5765F"/>
    <w:rsid w:val="00FD10ED"/>
    <w:rsid w:val="00FD69E2"/>
    <w:rsid w:val="00FE5AE5"/>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ED36A4"/>
    <w:pPr>
      <w:suppressAutoHyphens/>
      <w:autoSpaceDN w:val="0"/>
      <w:textAlignment w:val="baseline"/>
    </w:pPr>
    <w:rPr>
      <w:sz w:val="24"/>
      <w:szCs w:val="24"/>
    </w:rPr>
  </w:style>
  <w:style w:type="paragraph" w:styleId="Ttulo1">
    <w:name w:val="heading 1"/>
    <w:basedOn w:val="Normal"/>
    <w:next w:val="Normal"/>
    <w:link w:val="Ttulo1Car"/>
    <w:uiPriority w:val="9"/>
    <w:qFormat/>
    <w:rsid w:val="00ED36A4"/>
    <w:pPr>
      <w:keepNext/>
      <w:widowControl w:val="0"/>
      <w:numPr>
        <w:numId w:val="1"/>
      </w:numPr>
      <w:tabs>
        <w:tab w:val="left" w:pos="0"/>
      </w:tabs>
      <w:jc w:val="center"/>
      <w:outlineLvl w:val="0"/>
    </w:pPr>
    <w:rPr>
      <w:rFonts w:ascii="Arial" w:hAnsi="Arial"/>
      <w:b/>
      <w:color w:val="000000"/>
      <w:sz w:val="40"/>
      <w:szCs w:val="20"/>
    </w:rPr>
  </w:style>
  <w:style w:type="paragraph" w:styleId="Ttulo2">
    <w:name w:val="heading 2"/>
    <w:basedOn w:val="Normal"/>
    <w:next w:val="Normal"/>
    <w:rsid w:val="00ED36A4"/>
    <w:pPr>
      <w:keepNext/>
      <w:widowControl w:val="0"/>
      <w:numPr>
        <w:ilvl w:val="1"/>
        <w:numId w:val="1"/>
      </w:numPr>
      <w:jc w:val="right"/>
      <w:outlineLvl w:val="1"/>
    </w:pPr>
    <w:rPr>
      <w:rFonts w:ascii="Arial" w:hAnsi="Arial"/>
      <w:b/>
      <w:color w:val="000000"/>
      <w:sz w:val="18"/>
      <w:szCs w:val="20"/>
    </w:rPr>
  </w:style>
  <w:style w:type="paragraph" w:styleId="Ttulo3">
    <w:name w:val="heading 3"/>
    <w:basedOn w:val="Normal"/>
    <w:next w:val="Normal"/>
    <w:rsid w:val="00ED36A4"/>
    <w:pPr>
      <w:keepNext/>
      <w:widowControl w:val="0"/>
      <w:numPr>
        <w:ilvl w:val="2"/>
        <w:numId w:val="1"/>
      </w:numPr>
      <w:jc w:val="center"/>
      <w:outlineLvl w:val="2"/>
    </w:pPr>
    <w:rPr>
      <w:rFonts w:ascii="Arial" w:hAnsi="Arial"/>
      <w:b/>
      <w:color w:val="000000"/>
      <w:sz w:val="18"/>
      <w:szCs w:val="20"/>
      <w:lang w:val="es-CO"/>
    </w:rPr>
  </w:style>
  <w:style w:type="paragraph" w:styleId="Ttulo4">
    <w:name w:val="heading 4"/>
    <w:basedOn w:val="Normal"/>
    <w:next w:val="Normal"/>
    <w:rsid w:val="00ED36A4"/>
    <w:pPr>
      <w:keepNext/>
      <w:numPr>
        <w:ilvl w:val="3"/>
        <w:numId w:val="1"/>
      </w:numPr>
      <w:tabs>
        <w:tab w:val="left" w:pos="-2160"/>
        <w:tab w:val="left" w:pos="-1980"/>
        <w:tab w:val="left" w:pos="360"/>
      </w:tabs>
      <w:jc w:val="both"/>
      <w:outlineLvl w:val="3"/>
    </w:pPr>
    <w:rPr>
      <w:rFonts w:ascii="Formata LightCondensed" w:hAnsi="Formata LightCondensed"/>
      <w:b/>
      <w:sz w:val="22"/>
      <w:szCs w:val="20"/>
      <w:lang w:val="es-MX"/>
    </w:rPr>
  </w:style>
  <w:style w:type="paragraph" w:styleId="Ttulo5">
    <w:name w:val="heading 5"/>
    <w:basedOn w:val="Normal"/>
    <w:next w:val="Normal"/>
    <w:rsid w:val="00ED36A4"/>
    <w:pPr>
      <w:keepNext/>
      <w:widowControl w:val="0"/>
      <w:numPr>
        <w:ilvl w:val="4"/>
        <w:numId w:val="1"/>
      </w:numPr>
      <w:jc w:val="both"/>
      <w:outlineLvl w:val="4"/>
    </w:pPr>
    <w:rPr>
      <w:rFonts w:ascii="Arial" w:hAnsi="Arial"/>
      <w:b/>
      <w:color w:val="000000"/>
      <w:sz w:val="22"/>
      <w:szCs w:val="20"/>
      <w:lang w:val="es-CO"/>
    </w:rPr>
  </w:style>
  <w:style w:type="paragraph" w:styleId="Ttulo6">
    <w:name w:val="heading 6"/>
    <w:basedOn w:val="Normal"/>
    <w:next w:val="Normal"/>
    <w:rsid w:val="00ED36A4"/>
    <w:pPr>
      <w:numPr>
        <w:ilvl w:val="5"/>
        <w:numId w:val="1"/>
      </w:numPr>
      <w:spacing w:before="240" w:after="60"/>
      <w:outlineLvl w:val="5"/>
    </w:pPr>
    <w:rPr>
      <w:b/>
      <w:bCs/>
      <w:sz w:val="22"/>
      <w:szCs w:val="22"/>
    </w:rPr>
  </w:style>
  <w:style w:type="paragraph" w:styleId="Ttulo7">
    <w:name w:val="heading 7"/>
    <w:basedOn w:val="Normal"/>
    <w:next w:val="Normal"/>
    <w:rsid w:val="00ED36A4"/>
    <w:pPr>
      <w:numPr>
        <w:ilvl w:val="6"/>
        <w:numId w:val="1"/>
      </w:numPr>
      <w:spacing w:before="240" w:after="60"/>
      <w:outlineLvl w:val="6"/>
    </w:pPr>
  </w:style>
  <w:style w:type="paragraph" w:styleId="Ttulo8">
    <w:name w:val="heading 8"/>
    <w:basedOn w:val="Normal"/>
    <w:next w:val="Normal"/>
    <w:rsid w:val="00ED36A4"/>
    <w:pPr>
      <w:numPr>
        <w:ilvl w:val="7"/>
        <w:numId w:val="1"/>
      </w:numPr>
      <w:spacing w:before="240" w:after="60"/>
      <w:outlineLvl w:val="7"/>
    </w:pPr>
    <w:rPr>
      <w:i/>
      <w:iCs/>
    </w:rPr>
  </w:style>
  <w:style w:type="paragraph" w:styleId="Ttulo9">
    <w:name w:val="heading 9"/>
    <w:basedOn w:val="Normal"/>
    <w:next w:val="Normal"/>
    <w:rsid w:val="00ED36A4"/>
    <w:pPr>
      <w:numPr>
        <w:ilvl w:val="8"/>
        <w:numId w:val="1"/>
      </w:numPr>
      <w:spacing w:before="240" w:after="60"/>
      <w:outlineLvl w:val="8"/>
    </w:pPr>
    <w:rPr>
      <w:rFonts w:ascii="Arial" w:hAnsi="Arial" w:cs="Arial"/>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numbering" w:customStyle="1" w:styleId="WWOutlineListStyle">
    <w:name w:val="WW_OutlineListStyle"/>
    <w:basedOn w:val="Sinlista"/>
    <w:rsid w:val="00ED36A4"/>
    <w:pPr>
      <w:numPr>
        <w:numId w:val="1"/>
      </w:numPr>
    </w:pPr>
  </w:style>
  <w:style w:type="paragraph" w:customStyle="1" w:styleId="Default">
    <w:name w:val="Default"/>
    <w:rsid w:val="00ED36A4"/>
    <w:pPr>
      <w:suppressAutoHyphens/>
      <w:autoSpaceDE w:val="0"/>
      <w:autoSpaceDN w:val="0"/>
      <w:textAlignment w:val="baseline"/>
    </w:pPr>
    <w:rPr>
      <w:rFonts w:ascii="Arial" w:hAnsi="Arial" w:cs="Arial"/>
      <w:color w:val="000000"/>
      <w:sz w:val="24"/>
      <w:szCs w:val="24"/>
    </w:rPr>
  </w:style>
  <w:style w:type="character" w:styleId="Hipervnculo">
    <w:name w:val="Hyperlink"/>
    <w:rsid w:val="00ED36A4"/>
    <w:rPr>
      <w:color w:val="0000FF"/>
      <w:u w:val="single"/>
    </w:rPr>
  </w:style>
  <w:style w:type="paragraph" w:styleId="Textonotapie">
    <w:name w:val="footnote text"/>
    <w:basedOn w:val="Normal"/>
    <w:rsid w:val="00ED36A4"/>
    <w:rPr>
      <w:sz w:val="20"/>
      <w:szCs w:val="20"/>
    </w:rPr>
  </w:style>
  <w:style w:type="character" w:styleId="Refdenotaalpie">
    <w:name w:val="footnote reference"/>
    <w:rsid w:val="00ED36A4"/>
    <w:rPr>
      <w:position w:val="0"/>
      <w:vertAlign w:val="superscript"/>
    </w:rPr>
  </w:style>
  <w:style w:type="character" w:customStyle="1" w:styleId="TextonotapieCar">
    <w:name w:val="Texto nota pie Car"/>
    <w:rsid w:val="00ED36A4"/>
    <w:rPr>
      <w:lang w:val="es-ES" w:eastAsia="es-ES" w:bidi="ar-SA"/>
    </w:rPr>
  </w:style>
  <w:style w:type="paragraph" w:styleId="Piedepgina">
    <w:name w:val="footer"/>
    <w:basedOn w:val="Normal"/>
    <w:rsid w:val="00ED36A4"/>
    <w:pPr>
      <w:tabs>
        <w:tab w:val="center" w:pos="4252"/>
        <w:tab w:val="right" w:pos="8504"/>
      </w:tabs>
    </w:pPr>
  </w:style>
  <w:style w:type="character" w:styleId="Nmerodepgina">
    <w:name w:val="page number"/>
    <w:basedOn w:val="Fuentedeprrafopredeter"/>
    <w:rsid w:val="00ED36A4"/>
  </w:style>
  <w:style w:type="paragraph" w:styleId="Encabezado">
    <w:name w:val="header"/>
    <w:basedOn w:val="Normal"/>
    <w:rsid w:val="00ED36A4"/>
    <w:pPr>
      <w:tabs>
        <w:tab w:val="center" w:pos="4252"/>
        <w:tab w:val="right" w:pos="8504"/>
      </w:tabs>
    </w:pPr>
  </w:style>
  <w:style w:type="paragraph" w:styleId="Prrafodelista">
    <w:name w:val="List Paragraph"/>
    <w:basedOn w:val="Normal"/>
    <w:uiPriority w:val="34"/>
    <w:qFormat/>
    <w:rsid w:val="00ED36A4"/>
    <w:pPr>
      <w:ind w:left="708"/>
    </w:pPr>
  </w:style>
  <w:style w:type="character" w:styleId="nfasis">
    <w:name w:val="Emphasis"/>
    <w:rsid w:val="00ED36A4"/>
    <w:rPr>
      <w:i/>
      <w:iCs/>
    </w:rPr>
  </w:style>
  <w:style w:type="character" w:styleId="Hipervnculovisitado">
    <w:name w:val="FollowedHyperlink"/>
    <w:rsid w:val="00ED36A4"/>
    <w:rPr>
      <w:color w:val="800080"/>
      <w:u w:val="single"/>
    </w:rPr>
  </w:style>
  <w:style w:type="paragraph" w:styleId="Sinespaciado">
    <w:name w:val="No Spacing"/>
    <w:rsid w:val="00ED36A4"/>
    <w:pPr>
      <w:suppressAutoHyphens/>
      <w:autoSpaceDN w:val="0"/>
      <w:textAlignment w:val="baseline"/>
    </w:pPr>
    <w:rPr>
      <w:rFonts w:ascii="Calibri" w:eastAsia="Calibri" w:hAnsi="Calibri"/>
      <w:sz w:val="22"/>
      <w:szCs w:val="22"/>
      <w:lang w:eastAsia="en-US"/>
    </w:rPr>
  </w:style>
  <w:style w:type="character" w:styleId="Refdecomentario">
    <w:name w:val="annotation reference"/>
    <w:basedOn w:val="Fuentedeprrafopredeter"/>
    <w:rsid w:val="00ED36A4"/>
    <w:rPr>
      <w:sz w:val="16"/>
      <w:szCs w:val="16"/>
    </w:rPr>
  </w:style>
  <w:style w:type="paragraph" w:styleId="Textocomentario">
    <w:name w:val="annotation text"/>
    <w:basedOn w:val="Normal"/>
    <w:rsid w:val="00ED36A4"/>
    <w:rPr>
      <w:sz w:val="20"/>
      <w:szCs w:val="20"/>
    </w:rPr>
  </w:style>
  <w:style w:type="character" w:customStyle="1" w:styleId="TextocomentarioCar">
    <w:name w:val="Texto comentario Car"/>
    <w:basedOn w:val="Fuentedeprrafopredeter"/>
    <w:rsid w:val="00ED36A4"/>
    <w:rPr>
      <w:lang w:val="es-ES" w:eastAsia="es-ES"/>
    </w:rPr>
  </w:style>
  <w:style w:type="paragraph" w:styleId="Asuntodelcomentario">
    <w:name w:val="annotation subject"/>
    <w:basedOn w:val="Textocomentario"/>
    <w:next w:val="Textocomentario"/>
    <w:rsid w:val="00ED36A4"/>
    <w:rPr>
      <w:b/>
      <w:bCs/>
    </w:rPr>
  </w:style>
  <w:style w:type="character" w:customStyle="1" w:styleId="AsuntodelcomentarioCar">
    <w:name w:val="Asunto del comentario Car"/>
    <w:basedOn w:val="TextocomentarioCar"/>
    <w:rsid w:val="00ED36A4"/>
    <w:rPr>
      <w:b/>
      <w:bCs/>
      <w:lang w:val="es-ES" w:eastAsia="es-ES"/>
    </w:rPr>
  </w:style>
  <w:style w:type="paragraph" w:styleId="Textodeglobo">
    <w:name w:val="Balloon Text"/>
    <w:basedOn w:val="Normal"/>
    <w:rsid w:val="00ED36A4"/>
    <w:rPr>
      <w:rFonts w:ascii="Tahoma" w:hAnsi="Tahoma" w:cs="Tahoma"/>
      <w:sz w:val="16"/>
      <w:szCs w:val="16"/>
    </w:rPr>
  </w:style>
  <w:style w:type="character" w:customStyle="1" w:styleId="TextodegloboCar">
    <w:name w:val="Texto de globo Car"/>
    <w:basedOn w:val="Fuentedeprrafopredeter"/>
    <w:rsid w:val="00ED36A4"/>
    <w:rPr>
      <w:rFonts w:ascii="Tahoma" w:hAnsi="Tahoma" w:cs="Tahoma"/>
      <w:sz w:val="16"/>
      <w:szCs w:val="16"/>
      <w:lang w:val="es-ES" w:eastAsia="es-ES"/>
    </w:rPr>
  </w:style>
  <w:style w:type="paragraph" w:styleId="Ttulo">
    <w:name w:val="Title"/>
    <w:basedOn w:val="Normal"/>
    <w:next w:val="Normal"/>
    <w:link w:val="TtuloCar"/>
    <w:qFormat/>
    <w:rsid w:val="002719AD"/>
    <w:pPr>
      <w:autoSpaceDN/>
      <w:jc w:val="center"/>
      <w:textAlignment w:val="auto"/>
    </w:pPr>
    <w:rPr>
      <w:rFonts w:ascii="Arial" w:hAnsi="Arial"/>
      <w:b/>
      <w:szCs w:val="20"/>
      <w:lang w:val="es-ES_tradnl" w:eastAsia="ar-SA"/>
    </w:rPr>
  </w:style>
  <w:style w:type="character" w:customStyle="1" w:styleId="TtuloCar">
    <w:name w:val="Título Car"/>
    <w:basedOn w:val="Fuentedeprrafopredeter"/>
    <w:link w:val="Ttulo"/>
    <w:rsid w:val="002719AD"/>
    <w:rPr>
      <w:rFonts w:ascii="Arial" w:hAnsi="Arial"/>
      <w:b/>
      <w:sz w:val="24"/>
      <w:lang w:val="es-ES_tradnl" w:eastAsia="ar-SA"/>
    </w:rPr>
  </w:style>
  <w:style w:type="paragraph" w:styleId="Subttulo">
    <w:name w:val="Subtitle"/>
    <w:basedOn w:val="Normal"/>
    <w:next w:val="Normal"/>
    <w:link w:val="SubttuloCar"/>
    <w:uiPriority w:val="11"/>
    <w:qFormat/>
    <w:rsid w:val="002719AD"/>
    <w:pPr>
      <w:numPr>
        <w:ilvl w:val="1"/>
      </w:numPr>
    </w:pPr>
    <w:rPr>
      <w:rFonts w:ascii="Cambria" w:hAnsi="Cambria"/>
      <w:i/>
      <w:iCs/>
      <w:color w:val="4F81BD"/>
      <w:spacing w:val="15"/>
    </w:rPr>
  </w:style>
  <w:style w:type="character" w:customStyle="1" w:styleId="SubttuloCar">
    <w:name w:val="Subtítulo Car"/>
    <w:basedOn w:val="Fuentedeprrafopredeter"/>
    <w:link w:val="Subttulo"/>
    <w:uiPriority w:val="11"/>
    <w:rsid w:val="002719AD"/>
    <w:rPr>
      <w:rFonts w:ascii="Cambria" w:eastAsia="Times New Roman" w:hAnsi="Cambria" w:cs="Times New Roman"/>
      <w:i/>
      <w:iCs/>
      <w:color w:val="4F81BD"/>
      <w:spacing w:val="15"/>
      <w:sz w:val="24"/>
      <w:szCs w:val="24"/>
    </w:rPr>
  </w:style>
  <w:style w:type="character" w:customStyle="1" w:styleId="apple-converted-space">
    <w:name w:val="apple-converted-space"/>
    <w:basedOn w:val="Fuentedeprrafopredeter"/>
    <w:rsid w:val="00B35410"/>
  </w:style>
  <w:style w:type="paragraph" w:customStyle="1" w:styleId="Style4">
    <w:name w:val="Style4"/>
    <w:basedOn w:val="Normal"/>
    <w:uiPriority w:val="99"/>
    <w:rsid w:val="00C1138A"/>
    <w:pPr>
      <w:widowControl w:val="0"/>
      <w:suppressAutoHyphens w:val="0"/>
      <w:autoSpaceDE w:val="0"/>
      <w:adjustRightInd w:val="0"/>
      <w:spacing w:line="254" w:lineRule="exact"/>
      <w:jc w:val="both"/>
      <w:textAlignment w:val="auto"/>
    </w:pPr>
    <w:rPr>
      <w:rFonts w:ascii="Calibri" w:hAnsi="Calibri"/>
      <w:lang w:val="es-CO" w:eastAsia="es-CO"/>
    </w:rPr>
  </w:style>
  <w:style w:type="character" w:customStyle="1" w:styleId="FontStyle51">
    <w:name w:val="Font Style51"/>
    <w:basedOn w:val="Fuentedeprrafopredeter"/>
    <w:uiPriority w:val="99"/>
    <w:rsid w:val="00C1138A"/>
    <w:rPr>
      <w:rFonts w:ascii="Book Antiqua" w:hAnsi="Book Antiqua" w:cs="Book Antiqua"/>
      <w:color w:val="000000"/>
      <w:sz w:val="18"/>
      <w:szCs w:val="18"/>
    </w:rPr>
  </w:style>
  <w:style w:type="character" w:styleId="Textoennegrita">
    <w:name w:val="Strong"/>
    <w:basedOn w:val="Fuentedeprrafopredeter"/>
    <w:uiPriority w:val="22"/>
    <w:qFormat/>
    <w:rsid w:val="005A7B80"/>
    <w:rPr>
      <w:b/>
      <w:bCs/>
    </w:rPr>
  </w:style>
  <w:style w:type="table" w:styleId="Tablaconcuadrcula">
    <w:name w:val="Table Grid"/>
    <w:basedOn w:val="Tablanormal"/>
    <w:uiPriority w:val="59"/>
    <w:rsid w:val="00C5599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Ttulo1Car">
    <w:name w:val="Título 1 Car"/>
    <w:basedOn w:val="Fuentedeprrafopredeter"/>
    <w:link w:val="Ttulo1"/>
    <w:uiPriority w:val="9"/>
    <w:rsid w:val="00034461"/>
    <w:rPr>
      <w:rFonts w:ascii="Arial" w:hAnsi="Arial"/>
      <w:b/>
      <w:color w:val="000000"/>
      <w:sz w:val="40"/>
    </w:rPr>
  </w:style>
  <w:style w:type="paragraph" w:styleId="Bibliografa">
    <w:name w:val="Bibliography"/>
    <w:basedOn w:val="Normal"/>
    <w:next w:val="Normal"/>
    <w:uiPriority w:val="37"/>
    <w:unhideWhenUsed/>
    <w:rsid w:val="00034461"/>
  </w:style>
  <w:style w:type="character" w:customStyle="1" w:styleId="hps">
    <w:name w:val="hps"/>
    <w:basedOn w:val="Fuentedeprrafopredeter"/>
    <w:rsid w:val="003E19BA"/>
  </w:style>
  <w:style w:type="paragraph" w:styleId="NormalWeb">
    <w:name w:val="Normal (Web)"/>
    <w:basedOn w:val="Normal"/>
    <w:uiPriority w:val="99"/>
    <w:unhideWhenUsed/>
    <w:rsid w:val="00BD0528"/>
    <w:pPr>
      <w:suppressAutoHyphens w:val="0"/>
      <w:autoSpaceDN/>
      <w:spacing w:before="100" w:beforeAutospacing="1" w:after="100" w:afterAutospacing="1"/>
      <w:textAlignment w:val="auto"/>
    </w:pPr>
    <w:rPr>
      <w:lang w:val="es-CO" w:eastAsia="es-CO"/>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50444277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Casre</b:Tag>
    <b:SourceType>JournalArticle</b:SourceType>
    <b:Guid>{199D9221-1A91-4D2A-B3C9-654B5CE5B7ED}</b:Guid>
    <b:Author>
      <b:Author>
        <b:NameList>
          <b:Person>
            <b:Last>Castro Solano</b:Last>
            <b:First>A</b:First>
            <b:Middle>y Martina Casullo, M.</b:Middle>
          </b:Person>
        </b:NameList>
      </b:Author>
    </b:Author>
    <b:Title>Predictores del rendimiento académico y militarde cadetes argentinos</b:Title>
    <b:JournalName>anales de psicología</b:JournalName>
    <b:Year>2002, vol. 18, nº 2 (diciembre)</b:Year>
    <b:Pages>247-259</b:Pages>
    <b:RefOrder>16</b:RefOrder>
  </b:Source>
  <b:Source>
    <b:Tag>Mar11</b:Tag>
    <b:SourceType>JournalArticle</b:SourceType>
    <b:Guid>{6C77B910-C70E-4906-B369-31D7C4B88D04}</b:Guid>
    <b:Author>
      <b:Author>
        <b:NameList>
          <b:Person>
            <b:Last>Martínez Sánchez</b:Last>
            <b:First>JA.</b:First>
          </b:Person>
        </b:NameList>
      </b:Author>
    </b:Author>
    <b:Title>Aspectos psicológicos de la supervivencia en operaciones militares</b:Title>
    <b:JournalName>Sanid. mil. 2011; 67 (1).</b:JournalName>
    <b:Year>2011</b:Year>
    <b:Pages>43-48</b:Pages>
    <b:RefOrder>17</b:RefOrder>
  </b:Source>
  <b:Source>
    <b:Tag>Olm</b:Tag>
    <b:SourceType>JournalArticle</b:SourceType>
    <b:Guid>{8B7F779C-9BEF-4703-9317-38D696F467BB}</b:Guid>
    <b:Author>
      <b:Author>
        <b:NameList>
          <b:Person>
            <b:Last>Olmedilla Zafra</b:Last>
            <b:First>A</b:First>
          </b:Person>
          <b:Person>
            <b:Last>Ortega Toro</b:Last>
            <b:First>E</b:First>
          </b:Person>
          <b:Person>
            <b:Last>Prieto Andréu</b:Last>
            <b:First>J</b:First>
            <b:Middle>M y Redondo Amador B</b:Middle>
          </b:Person>
        </b:NameList>
      </b:Author>
    </b:Author>
    <b:Title>Percepción de los tenistas respecto a los factores que pueden provocar lesiones: diferencias entre federados y no federados</b:Title>
    <b:JournalName>Cuadernos de Psicología del Deporte Dirección General de Deportes-CARM 2009. Vol.9, núm. 2. Julio-Diciembre Facultad de Psicología ISSN: 1578-8423</b:JournalName>
    <b:Year>2009</b:Year>
    <b:Pages>8-17</b:Pages>
    <b:RefOrder>18</b:RefOrder>
  </b:Source>
  <b:Source>
    <b:Tag>Hei12</b:Tag>
    <b:SourceType>JournalArticle</b:SourceType>
    <b:Guid>{1747D42A-E625-4320-AABA-4608B1FBE003}</b:Guid>
    <b:Author>
      <b:Author>
        <b:NameList>
          <b:Person>
            <b:Last>Heinrich</b:Last>
            <b:First>KM</b:First>
          </b:Person>
          <b:Person>
            <b:Last>Spencer</b:Last>
            <b:First>V</b:First>
          </b:Person>
          <b:Person>
            <b:Last>Fehl</b:Last>
            <b:First>N</b:First>
          </b:Person>
          <b:Person>
            <b:Last>Poston</b:Last>
            <b:First>WS.</b:First>
          </b:Person>
        </b:NameList>
      </b:Author>
    </b:Author>
    <b:Title>Mission essential fitness: comparison of functional circuit training to traditional Army physical training for active duty military.</b:Title>
    <b:JournalName>Mil Med. 2012 Oct;177(10),</b:JournalName>
    <b:Year>2012</b:Year>
    <b:Pages>1125-30</b:Pages>
    <b:RefOrder>19</b:RefOrder>
  </b:Source>
  <b:Source>
    <b:Tag>Moh13</b:Tag>
    <b:SourceType>JournalArticle</b:SourceType>
    <b:Guid>{BE5A58B9-7385-4879-9C9E-3225AD1D81EC}</b:Guid>
    <b:Author>
      <b:Author>
        <b:NameList>
          <b:Person>
            <b:Last>Mohammadi</b:Last>
            <b:First>F</b:First>
          </b:Person>
          <b:Person>
            <b:Last>Azma</b:Last>
            <b:First>K</b:First>
          </b:Person>
          <b:Person>
            <b:Last>Naseh</b:Last>
            <b:First>I</b:First>
          </b:Person>
          <b:Person>
            <b:Last>Emadifard</b:Last>
            <b:First>R</b:First>
          </b:Person>
          <b:Person>
            <b:Last>Etemadi</b:Last>
            <b:First>Y.</b:First>
          </b:Person>
        </b:NameList>
      </b:Author>
    </b:Author>
    <b:Title>Military Exercises, Knee and Ankle Joint Position Sense, and Injury in Male Conscripts: A Pilot Study</b:Title>
    <b:JournalName>J Athl Train. 2013 Apr 3</b:JournalName>
    <b:Year>2013</b:Year>
    <b:RefOrder>2</b:RefOrder>
  </b:Source>
  <b:Source>
    <b:Tag>Cas05</b:Tag>
    <b:SourceType>JournalArticle</b:SourceType>
    <b:Guid>{6BBE080A-70A5-4405-8B2B-B64FC111D45F}</b:Guid>
    <b:Author>
      <b:Author>
        <b:NameList>
          <b:Person>
            <b:Last>Lopirace</b:Last>
          </b:Person>
          <b:Person>
            <b:Last>Solano</b:Last>
            <b:First>Castro</b:First>
          </b:Person>
          <b:Person>
            <b:Last>Fernández</b:Last>
          </b:Person>
        </b:NameList>
      </b:Author>
    </b:Author>
    <b:Title>Predictores Para la Selección de Cadetes en Instituciones Militares</b:Title>
    <b:JournalName>PSYKHE, Vol. 14, Nº 1,</b:JournalName>
    <b:Year>2005</b:Year>
    <b:Pages>17 - 30</b:Pages>
    <b:RefOrder>1</b:RefOrder>
  </b:Source>
  <b:Source>
    <b:Tag>Gha14</b:Tag>
    <b:SourceType>JournalArticle</b:SourceType>
    <b:Guid>{550C89FF-665E-4982-A589-5FFCA0C4AE10}</b:Guid>
    <b:Title>Safety Planning for Military (SAFE MIL): Rationale, design, and safety considerations of a randomized controlled trial to reduce suicide risk among psychiatric inpatients</b:Title>
    <b:Year>2014</b:Year>
    <b:Author>
      <b:Author>
        <b:NameList>
          <b:Person>
            <b:Last>Ghahramanlou-Holloway</b:Last>
            <b:First>M</b:First>
          </b:Person>
          <b:Person>
            <b:Last>Brown</b:Last>
            <b:First>G</b:First>
          </b:Person>
          <b:Person>
            <b:Last>Currier</b:Last>
            <b:First>GW</b:First>
          </b:Person>
          <b:Person>
            <b:Last>Brenner</b:Last>
            <b:First>L</b:First>
          </b:Person>
          <b:Person>
            <b:Last>Knox</b:Last>
            <b:First>KL</b:First>
          </b:Person>
          <b:Person>
            <b:Last>Grammer</b:Last>
            <b:First>G</b:First>
          </b:Person>
          <b:Person>
            <b:Last>Carreno-Ponce</b:Last>
            <b:First>JT</b:First>
          </b:Person>
          <b:Person>
            <b:Last>Stanley</b:Last>
            <b:First>B</b:First>
          </b:Person>
        </b:NameList>
      </b:Author>
    </b:Author>
    <b:JournalName>Contemp Clin Trials</b:JournalName>
    <b:Pages>S1551-7144</b:Pages>
    <b:RefOrder>3</b:RefOrder>
  </b:Source>
  <b:Source>
    <b:Tag>Lux14</b:Tag>
    <b:SourceType>JournalArticle</b:SourceType>
    <b:Guid>{4EB4B9D4-8C51-408F-9FFB-3268735AA4E0}</b:Guid>
    <b:Author>
      <b:Author>
        <b:NameList>
          <b:Person>
            <b:Last>Luxton</b:Last>
            <b:First>DD</b:First>
          </b:Person>
          <b:Person>
            <b:Last>Thomas</b:Last>
            <b:First>EK</b:First>
          </b:Person>
          <b:Person>
            <b:Last>Chipps</b:Last>
            <b:First>J</b:First>
          </b:Person>
          <b:Person>
            <b:Last>Relova</b:Last>
            <b:First>RM</b:First>
          </b:Person>
          <b:Person>
            <b:Last>Brown</b:Last>
            <b:First>D</b:First>
          </b:Person>
          <b:Person>
            <b:Last>McLay</b:Last>
            <b:First>R</b:First>
          </b:Person>
          <b:Person>
            <b:Last>Lee</b:Last>
            <b:First>TT</b:First>
          </b:Person>
          <b:Person>
            <b:Last>Nakama</b:Last>
            <b:First>H</b:First>
          </b:Person>
          <b:Person>
            <b:Last>Smolenski</b:Last>
            <b:First>DJ</b:First>
          </b:Person>
        </b:NameList>
      </b:Author>
    </b:Author>
    <b:Title>Caring letters for suicide prevention: implementation of a multi-site randomized clinical trial in the U.S. military and Veteran Affairs healthcare systems</b:Title>
    <b:JournalName>Contemp Clin Trials</b:JournalName>
    <b:Year>2014</b:Year>
    <b:Pages>252-60</b:Pages>
    <b:RefOrder>4</b:RefOrder>
  </b:Source>
  <b:Source>
    <b:Tag>Spa14</b:Tag>
    <b:SourceType>JournalArticle</b:SourceType>
    <b:Guid>{380FD85A-AEA1-4B63-8612-E30F11097B9F}</b:Guid>
    <b:Author>
      <b:Author>
        <b:NameList>
          <b:Person>
            <b:Last>Spalj</b:Last>
            <b:First>S</b:First>
          </b:Person>
          <b:Person>
            <b:Last>Spalj</b:Last>
            <b:First>VT</b:First>
          </b:Person>
          <b:Person>
            <b:Last>Ivanković</b:Last>
            <b:First>L</b:First>
          </b:Person>
          <b:Person>
            <b:Last>Plancak</b:Last>
            <b:First>D</b:First>
          </b:Person>
        </b:NameList>
      </b:Author>
    </b:Author>
    <b:Title>Oral health-related risk behaviours and attitudes among Croatian adolescents--multiple logistic regression analysis</b:Title>
    <b:JournalName>Coll Antropol</b:JournalName>
    <b:Year>2014</b:Year>
    <b:Pages>261-7</b:Pages>
    <b:RefOrder>5</b:RefOrder>
  </b:Source>
  <b:Source>
    <b:Tag>Bra14</b:Tag>
    <b:SourceType>JournalArticle</b:SourceType>
    <b:Guid>{582170AD-042D-4E56-9DFA-EA41A46AE78F}</b:Guid>
    <b:Author>
      <b:Author>
        <b:NameList>
          <b:Person>
            <b:Last>Brandon</b:Last>
            <b:First>TH</b:First>
          </b:Person>
          <b:Person>
            <b:Last>Klesges</b:Last>
            <b:First>RC</b:First>
          </b:Person>
          <b:Person>
            <b:Last>Ebbert</b:Last>
            <b:First>JO</b:First>
          </b:Person>
          <b:Person>
            <b:Last>Talcott</b:Last>
            <b:First>GW</b:First>
          </b:Person>
          <b:Person>
            <b:Last>Thomas</b:Last>
            <b:First>F</b:First>
          </b:Person>
          <b:Person>
            <b:Last>Leroy</b:Last>
            <b:First>K</b:First>
          </b:Person>
          <b:Person>
            <b:Last>Richey</b:Last>
            <b:First>PA</b:First>
          </b:Person>
          <b:Person>
            <b:Last>Colvin</b:Last>
            <b:First>L</b:First>
          </b:Person>
        </b:NameList>
      </b:Author>
    </b:Author>
    <b:Title>Preventing smoking initiation or relapse following 8.5 weeks of involuntary smoking abstinence in basic military training: trial design, interventions, and baseline data</b:Title>
    <b:JournalName>Contemp Clin Trials</b:JournalName>
    <b:Year>2014</b:Year>
    <b:Pages>28-36</b:Pages>
    <b:RefOrder>6</b:RefOrder>
  </b:Source>
  <b:Source>
    <b:Tag>Owe13</b:Tag>
    <b:SourceType>JournalArticle</b:SourceType>
    <b:Guid>{CCEF0FE1-84A8-4632-B5CE-63CE75B9F074}</b:Guid>
    <b:Author>
      <b:Author>
        <b:NameList>
          <b:Person>
            <b:Last>Owens BD</b:Last>
            <b:First>Cameron</b:First>
            <b:Middle>KL, Duffey, ML</b:Middle>
          </b:Person>
          <b:Person>
            <b:Last>Vargas</b:Last>
            <b:First>D</b:First>
          </b:Person>
          <b:Person>
            <b:Last>Duffey</b:Last>
            <b:First>MJ</b:First>
          </b:Person>
          <b:Person>
            <b:Last>Mountcastle</b:Last>
            <b:First>SB</b:First>
          </b:Person>
          <b:Person>
            <b:Last>Padua</b:Last>
            <b:First>D</b:First>
          </b:Person>
          <b:Person>
            <b:Last>Nelson</b:Last>
            <b:First>BJ.</b:First>
          </b:Person>
        </b:NameList>
      </b:Author>
    </b:Author>
    <b:Title>Military movement training program improves jump-landing mechanics associated with anterior cruciate ligament injury risk.</b:Title>
    <b:JournalName>J Surg Orthop Adv. 2013 Spring;22(1).</b:JournalName>
    <b:Year>2013</b:Year>
    <b:Pages>66-70</b:Pages>
    <b:RefOrder>7</b:RefOrder>
  </b:Source>
  <b:Source>
    <b:Tag>Rey13</b:Tag>
    <b:SourceType>JournalArticle</b:SourceType>
    <b:Guid>{99890163-D846-4ADF-BF76-65EE2F93F5F6}</b:Guid>
    <b:Author>
      <b:Author>
        <b:NameList>
          <b:Person>
            <b:Last>Reyes Díaz</b:Last>
            <b:First>J</b:First>
          </b:Person>
          <b:Person>
            <b:Last>Repilado Ramírez</b:Last>
            <b:First>F</b:First>
          </b:Person>
          <b:Person>
            <b:Last>Milán Reyes</b:Last>
            <b:First>A</b:First>
          </b:Person>
          <b:Person>
            <b:Last>Coss Kindelán</b:Last>
            <b:First>C</b:First>
          </b:Person>
          <b:Person>
            <b:Last>Escalona Labaceno</b:Last>
            <b:First>R.</b:First>
          </b:Person>
        </b:NameList>
      </b:Author>
    </b:Author>
    <b:Title>La actividad deportiva es salud… lesiones y deformidades posturales </b:Title>
    <b:JournalName>Ef deportes Revista digital</b:JournalName>
    <b:Year>2013</b:Year>
    <b:RefOrder>8</b:RefOrder>
  </b:Source>
  <b:Source>
    <b:Tag>Kna13</b:Tag>
    <b:SourceType>JournalArticle</b:SourceType>
    <b:Guid>{CF8DAD13-F5F3-4BD1-B1E4-7A6E0B7F32DB}</b:Guid>
    <b:Author>
      <b:Author>
        <b:NameList>
          <b:Person>
            <b:Last>Knapik</b:Last>
            <b:First>JJ,</b:First>
            <b:Middle>Graham, B</b:Middle>
          </b:Person>
          <b:Person>
            <b:Last>Cobbs</b:Last>
            <b:First>J</b:First>
          </b:Person>
          <b:Person>
            <b:Last>Thompson</b:Last>
            <b:First>D</b:First>
          </b:Person>
          <b:Person>
            <b:Last>Steelman</b:Last>
            <b:First>R</b:First>
          </b:Person>
          <b:Person>
            <b:Last>Jones</b:Last>
            <b:First>BH.</b:First>
          </b:Person>
        </b:NameList>
      </b:Author>
    </b:Author>
    <b:Title>A prospective investigation of injury incidence and injury risk factors among Army recruits in military police training.</b:Title>
    <b:JournalName>BMC Musculoskelet Disord. 2013 Jan 17;14:32. </b:JournalName>
    <b:Year>2013</b:Year>
    <b:RefOrder>9</b:RefOrder>
  </b:Source>
  <b:Source>
    <b:Tag>Góm04</b:Tag>
    <b:SourceType>JournalArticle</b:SourceType>
    <b:Guid>{F7674849-11D1-4525-ACB8-72FF7DC4A7ED}</b:Guid>
    <b:Author>
      <b:Author>
        <b:NameList>
          <b:Person>
            <b:Last>Gómez</b:Last>
            <b:First>LF</b:First>
          </b:Person>
          <b:Person>
            <b:Last>Samper</b:Last>
            <b:First>B</b:First>
          </b:Person>
          <b:Person>
            <b:Last>Cabrera</b:Last>
            <b:First>G</b:First>
          </b:Person>
          <b:Person>
            <b:Last>Espinosa</b:Last>
            <b:First>G.</b:First>
          </b:Person>
        </b:NameList>
      </b:Author>
    </b:Author>
    <b:Title>Factores de riesgo cardiovascular  en la localidad de Santa Fe de la ciudad de Bogotá. Resultados obtenidos en el área demostrativa Carmen</b:Title>
    <b:JournalName>Boletin epidemiológico Distrital. Volumen 9, Números 7, 8 y 9</b:JournalName>
    <b:Year>2004</b:Year>
    <b:Pages>4-15</b:Pages>
    <b:RefOrder>20</b:RefOrder>
  </b:Source>
  <b:Source>
    <b:Tag>Vir05</b:Tag>
    <b:SourceType>JournalArticle</b:SourceType>
    <b:Guid>{71B5ED6D-413B-4548-A8B9-CFAB202C50EB}</b:Guid>
    <b:Author>
      <b:Author>
        <b:NameList>
          <b:Person>
            <b:Last>Viribay Lorite</b:Last>
            <b:First>B</b:First>
          </b:Person>
          <b:Person>
            <b:Last>Álvarez Cueto</b:Last>
            <b:First>N</b:First>
          </b:Person>
          <b:Person>
            <b:Last>Villanueva.</b:Last>
            <b:First>Pérez</b:First>
          </b:Person>
        </b:NameList>
      </b:Author>
    </b:Author>
    <b:Title>Las lesiones deportivas atendidas en el área de urgencias</b:Title>
    <b:JournalName>Emergencias 2005;17.</b:JournalName>
    <b:Year>2005</b:Year>
    <b:Pages>243-250</b:Pages>
    <b:RefOrder>21</b:RefOrder>
  </b:Source>
  <b:Source>
    <b:Tag>Pas05</b:Tag>
    <b:SourceType>JournalArticle</b:SourceType>
    <b:Guid>{F61068EB-8D9A-4C1F-BC43-1BB407340E5C}</b:Guid>
    <b:Author>
      <b:Author>
        <b:NameList>
          <b:Person>
            <b:Last>Pastre</b:Last>
            <b:First>C</b:First>
            <b:Middle>M</b:Middle>
          </b:Person>
          <b:Person>
            <b:Last>Filho</b:Last>
            <b:First>C</b:First>
          </b:Person>
          <b:Person>
            <b:Last>Monteiro</b:Last>
            <b:First>H</b:First>
            <b:Middle>L</b:Middle>
          </b:Person>
          <b:Person>
            <b:Last>Júnior</b:Last>
            <b:First>Netto</b:First>
          </b:Person>
          <b:Person>
            <b:Last>R</b:Last>
            <b:First>Padovani</b:First>
            <b:Middle>C</b:Middle>
          </b:Person>
        </b:NameList>
      </b:Author>
    </b:Author>
    <b:Title>Lesões desportivas na elite do atletismo brasileiro: estudo a partir de morbidade referida</b:Title>
    <b:JournalName>Rev Bras Med Esporte  Vol. 11, Nº 1 – Jan/Fev, 2005</b:JournalName>
    <b:Year>2005</b:Year>
    <b:RefOrder>22</b:RefOrder>
  </b:Source>
  <b:Source>
    <b:Tag>Nav95</b:Tag>
    <b:SourceType>JournalArticle</b:SourceType>
    <b:Guid>{F06EAA25-E0CC-4CC0-8842-99CC227A368A}</b:Guid>
    <b:Author>
      <b:Author>
        <b:NameList>
          <b:Person>
            <b:Last>Navarro Garcia</b:Last>
            <b:First>R</b:First>
          </b:Person>
          <b:Person>
            <b:Last>Ruano Gil</b:Last>
            <b:First>D</b:First>
          </b:Person>
          <b:Person>
            <b:Last>Ruiz Caballero</b:Last>
            <b:First>J.A.</b:First>
          </b:Person>
        </b:NameList>
      </b:Author>
    </b:Author>
    <b:Title>Estudio comparativo de la marcha normal con la marcha atlética</b:Title>
    <b:JournalName>IX JORNADAS CANARIAS DE TRAUMATOLOGIA Y  CIRUGIA ORTOPEDICA </b:JournalName>
    <b:Year>1995</b:Year>
    <b:Pages>146-48</b:Pages>
    <b:RefOrder>23</b:RefOrder>
  </b:Source>
  <b:Source>
    <b:Tag>Alo12</b:Tag>
    <b:SourceType>JournalArticle</b:SourceType>
    <b:Guid>{FD8B2787-547A-4455-8810-F35C2891547B}</b:Guid>
    <b:Author>
      <b:Author>
        <b:NameList>
          <b:Person>
            <b:Last>Alonso</b:Last>
            <b:First>JM</b:First>
          </b:Person>
          <b:Person>
            <b:Last>Edouard</b:Last>
            <b:First>P</b:First>
          </b:Person>
          <b:Person>
            <b:Last>Fischetto</b:Last>
            <b:First>G</b:First>
          </b:Person>
          <b:Person>
            <b:Last>Adams</b:Last>
            <b:First>B</b:First>
          </b:Person>
          <b:Person>
            <b:Last>Depiesse</b:Last>
            <b:First>F</b:First>
          </b:Person>
          <b:Person>
            <b:Last>Mountjoy</b:Last>
            <b:First>M.</b:First>
          </b:Person>
        </b:NameList>
      </b:Author>
    </b:Author>
    <b:Title>Determination of future prevention strategies in elite track and field: analysis of Daegu 2011 IAAF Championships injuries and illnesses surveillance.</b:Title>
    <b:JournalName>Br J Sports Med. 2012 Jun;46(7):505-14. Epub 2012 Apr 20.</b:JournalName>
    <b:Year>2012</b:Year>
    <b:Pages>505-514</b:Pages>
    <b:RefOrder>24</b:RefOrder>
  </b:Source>
  <b:Source>
    <b:Tag>Oso07</b:Tag>
    <b:SourceType>JournalArticle</b:SourceType>
    <b:Guid>{64E697AB-D362-4D2D-9BE8-D690073C857D}</b:Guid>
    <b:Author>
      <b:Author>
        <b:NameList>
          <b:Person>
            <b:Last>Osorio</b:Last>
            <b:First>Jorge</b:First>
          </b:Person>
          <b:Person>
            <b:Last>Clavijo</b:Last>
            <b:First>Claudia.</b:First>
          </b:Person>
        </b:NameList>
      </b:Author>
    </b:Author>
    <b:Title>Lesiones deportivas. </b:Title>
    <b:JournalName>Iatreia, vol. 20, núm. 2, junio, 2007. Universidad de Antioquia, Colombia </b:JournalName>
    <b:Year>2007</b:Year>
    <b:Pages>167-177</b:Pages>
    <b:RefOrder>25</b:RefOrder>
  </b:Source>
  <b:Source>
    <b:Tag>Mil12</b:Tag>
    <b:SourceType>JournalArticle</b:SourceType>
    <b:Guid>{9C90A3E3-819B-4437-BAEA-B0274B247C65}</b:Guid>
    <b:Author>
      <b:Author>
        <b:NameList>
          <b:Person>
            <b:Last>Millet</b:Last>
            <b:First>GP</b:First>
          </b:Person>
          <b:Person>
            <b:Last>Millet</b:Last>
            <b:First>GY.</b:First>
          </b:Person>
        </b:NameList>
      </b:Author>
    </b:Author>
    <b:Title>Ultramarathon is an outstanding model for the study of adaptive responses to extreme load and stress.</b:Title>
    <b:JournalName>BMC Med. Jul 19;10:77. doi: 10.1186/1741-7015-10-77.</b:JournalName>
    <b:Year>2012</b:Year>
    <b:RefOrder>26</b:RefOrder>
  </b:Source>
  <b:Source>
    <b:Tag>Val11</b:Tag>
    <b:SourceType>JournalArticle</b:SourceType>
    <b:Guid>{598AB42A-2EDB-4F09-BEDC-295851550452}</b:Guid>
    <b:Author>
      <b:Author>
        <b:NameList>
          <b:Person>
            <b:Last>Valovich McLeod</b:Last>
            <b:First>TC</b:First>
          </b:Person>
          <b:Person>
            <b:Last>Decoster</b:Last>
            <b:First>LC</b:First>
          </b:Person>
          <b:Person>
            <b:Last>Loud</b:Last>
            <b:First>KJ</b:First>
          </b:Person>
          <b:Person>
            <b:Last>Micheli</b:Last>
            <b:First>LJ</b:First>
          </b:Person>
          <b:Person>
            <b:Last>Parker</b:Last>
            <b:First>JT</b:First>
          </b:Person>
        </b:NameList>
      </b:Author>
    </b:Author>
    <b:Title>National Athletic Trainers' Association position statement: prevention of pediatric overuse injuries.</b:Title>
    <b:JournalName>J Athl Train. 2011 Mar-Apr;46(2). doi: 10.4085/1062-6050-46.2.206.</b:JournalName>
    <b:Year>2011</b:Year>
    <b:Pages>206-20</b:Pages>
    <b:RefOrder>27</b:RefOrder>
  </b:Source>
  <b:Source>
    <b:Tag>Her101</b:Tag>
    <b:SourceType>Book</b:SourceType>
    <b:Guid>{D8B0CD75-4B06-4BAD-8FDB-572DA50818B8}</b:Guid>
    <b:Title> Metodología de la investigación, segunda edición . </b:Title>
    <b:Year>2010</b:Year>
    <b:Author>
      <b:Author>
        <b:NameList>
          <b:Person>
            <b:Last>Hernandez Sampiere</b:Last>
            <b:First>R.</b:First>
          </b:Person>
        </b:NameList>
      </b:Author>
    </b:Author>
    <b:City>México </b:City>
    <b:Publisher>Editorial Ultra</b:Publisher>
    <b:RefOrder>28</b:RefOrder>
  </b:Source>
  <b:Source>
    <b:Tag>MarcadorDePosición1</b:Tag>
    <b:SourceType>JournalArticle</b:SourceType>
    <b:Guid>{DD5A0831-488F-4BE9-BF47-1095325D425A}</b:Guid>
    <b:Author>
      <b:Author>
        <b:NameList>
          <b:Person>
            <b:Last>Lopirace</b:Last>
            <b:First>Castro</b:First>
            <b:Middle>Solano y Fernández</b:Middle>
          </b:Person>
        </b:NameList>
      </b:Author>
    </b:Author>
    <b:Title>Predictores Para la Selección de Cadetes en Instituciones Militares </b:Title>
    <b:JournalName>PSYKHE, Vol. 14, Nº 1, </b:JournalName>
    <b:Year>2005</b:Year>
    <b:Pages>17 - 30 </b:Pages>
    <b:RefOrder>29</b:RefOrder>
  </b:Source>
  <b:Source>
    <b:Tag>Coh14</b:Tag>
    <b:SourceType>JournalArticle</b:SourceType>
    <b:Guid>{84066916-A07E-49AB-8BBD-4C7D9D0B2BE7}</b:Guid>
    <b:Author>
      <b:Author>
        <b:NameList>
          <b:Person>
            <b:Last>Cohee</b:Last>
            <b:First>BM</b:First>
          </b:Person>
          <b:Person>
            <b:Last>Hartzell</b:Last>
            <b:First>JD</b:First>
          </b:Person>
          <b:Person>
            <b:Last>Shimeall</b:Last>
            <b:First>WT.</b:First>
          </b:Person>
        </b:NameList>
      </b:Author>
    </b:Author>
    <b:Title>Achieving balance on the inpatient internal medicine wards: a performance improvement project to restructure resident work hours at a tertiary care center.</b:Title>
    <b:JournalName>Acad Med</b:JournalName>
    <b:Year>2014</b:Year>
    <b:Pages>740-4</b:Pages>
    <b:RefOrder>12</b:RefOrder>
  </b:Source>
  <b:Source>
    <b:Tag>Les13</b:Tag>
    <b:SourceType>JournalArticle</b:SourceType>
    <b:Guid>{579DF8C0-5AC9-4ACD-8DA4-03C1EF09B665}</b:Guid>
    <b:Author>
      <b:Author>
        <b:NameList>
          <b:Person>
            <b:Last>Lester</b:Last>
            <b:First>P</b:First>
          </b:Person>
          <b:Person>
            <b:Last>Stein</b:Last>
            <b:First>JA</b:First>
          </b:Person>
          <b:Person>
            <b:Last>Saltzman</b:Last>
            <b:First>W</b:First>
          </b:Person>
          <b:Person>
            <b:Last>Woodward</b:Last>
            <b:First>K</b:First>
          </b:Person>
          <b:Person>
            <b:Last>MacDermid</b:Last>
            <b:First>SW</b:First>
          </b:Person>
          <b:Person>
            <b:Last>Milburn</b:Last>
            <b:First>N</b:First>
          </b:Person>
          <b:Person>
            <b:Last>Mogil</b:Last>
            <b:First>C</b:First>
          </b:Person>
          <b:Person>
            <b:Last>Beardslee</b:Last>
            <b:First>W</b:First>
          </b:Person>
        </b:NameList>
      </b:Author>
    </b:Author>
    <b:Title>Psychological health of military children: longitudinal evaluation of a family-centered prevention program to enhance family resilience.</b:Title>
    <b:JournalName>Mil Med</b:JournalName>
    <b:Year>2013</b:Year>
    <b:Pages>838-45</b:Pages>
    <b:RefOrder>10</b:RefOrder>
  </b:Source>
  <b:Source>
    <b:Tag>Sun13</b:Tag>
    <b:SourceType>JournalArticle</b:SourceType>
    <b:Guid>{79509395-B19D-4A29-A3C1-3A5BC14F5D80}</b:Guid>
    <b:Author>
      <b:Author>
        <b:NameList>
          <b:Person>
            <b:Last>Suni</b:Last>
            <b:First>JH</b:First>
          </b:Person>
          <b:Person>
            <b:Last>Taanila</b:Last>
            <b:First>H</b:First>
          </b:Person>
          <b:Person>
            <b:Last>Mattila</b:Last>
            <b:First>VM</b:First>
          </b:Person>
          <b:Person>
            <b:Last>Ohrankämmen</b:Last>
            <b:First>O</b:First>
          </b:Person>
          <b:Person>
            <b:Last>Vuorinen</b:Last>
            <b:First>P</b:First>
          </b:Person>
          <b:Person>
            <b:Last>Pihlajamäki</b:Last>
            <b:First>H</b:First>
          </b:Person>
          <b:Person>
            <b:Last>Parkkari</b:Last>
            <b:First>J</b:First>
          </b:Person>
        </b:NameList>
      </b:Author>
    </b:Author>
    <b:Title>Neuromuscular exercise and counseling decrease absenteeism due to low back pain in young conscripts: a randomized, population-based primary prevention study</b:Title>
    <b:JournalName>Spine</b:JournalName>
    <b:Year>2013</b:Year>
    <b:Pages>375-84</b:Pages>
    <b:RefOrder>11</b:RefOrder>
  </b:Source>
  <b:Source>
    <b:Tag>Tey12</b:Tag>
    <b:SourceType>JournalArticle</b:SourceType>
    <b:Guid>{57F295A9-19E4-4D2D-980D-D645711CD1A3}</b:Guid>
    <b:Author>
      <b:Author>
        <b:NameList>
          <b:Person>
            <b:Last>Teyhen</b:Last>
            <b:First>DS</b:First>
          </b:Person>
          <b:Person>
            <b:Last>Shaffer</b:Last>
            <b:First>SW</b:First>
          </b:Person>
          <b:Person>
            <b:Last>Umlauf</b:Last>
            <b:First>JA</b:First>
          </b:Person>
          <b:Person>
            <b:Last>Akerman</b:Last>
            <b:First>RJ</b:First>
          </b:Person>
          <b:Person>
            <b:Last>Canada</b:Last>
            <b:First>JB</b:First>
          </b:Person>
          <b:Person>
            <b:Last>Butler</b:Last>
            <b:First>RJ</b:First>
          </b:Person>
          <b:Person>
            <b:Last>Goffar</b:Last>
            <b:First>SL</b:First>
          </b:Person>
          <b:Person>
            <b:Last>Walker</b:Last>
            <b:First>MJ</b:First>
          </b:Person>
          <b:Person>
            <b:Last>Kiesel</b:Last>
            <b:First>KB</b:First>
          </b:Person>
          <b:Person>
            <b:Last>Plisky</b:Last>
            <b:First>PJ</b:First>
          </b:Person>
        </b:NameList>
      </b:Author>
    </b:Author>
    <b:Title>Automation to improve efficiency of field expedient injury prediction screening</b:Title>
    <b:JournalName>J Strength Cond Res</b:JournalName>
    <b:Year>2012</b:Year>
    <b:Pages>S61-72</b:Pages>
    <b:RefOrder>13</b:RefOrder>
  </b:Source>
  <b:Source>
    <b:Tag>Rom001</b:Tag>
    <b:SourceType>Book</b:SourceType>
    <b:Guid>{BCE9FBA6-E957-4EEF-85E2-AEFC5C973488}</b:Guid>
    <b:Author>
      <b:Author>
        <b:NameList>
          <b:Person>
            <b:Last>Romo</b:Last>
            <b:First>O</b:First>
          </b:Person>
        </b:NameList>
      </b:Author>
    </b:Author>
    <b:Title>Medicina Legal: Elementos de Ciencias Forences</b:Title>
    <b:Year>2000</b:Year>
    <b:City>Chile</b:City>
    <b:Publisher>Jurídica de Chile</b:Publisher>
    <b:RefOrder>15</b:RefOrder>
  </b:Source>
  <b:Source>
    <b:Tag>Bah07</b:Tag>
    <b:SourceType>Book</b:SourceType>
    <b:Guid>{D14174DE-9757-46CB-A3B5-3D7F07236E47}</b:Guid>
    <b:Title>Lesiones Deportivas: Diagnóstico, tratamiento y rehabilitación</b:Title>
    <b:Year>2007</b:Year>
    <b:Author>
      <b:Author>
        <b:NameList>
          <b:Person>
            <b:Last>Bahr</b:Last>
            <b:First>R</b:First>
          </b:Person>
          <b:Person>
            <b:Last>Maehlum</b:Last>
            <b:First>S</b:First>
          </b:Person>
        </b:NameList>
      </b:Author>
    </b:Author>
    <b:City>Madris</b:City>
    <b:Publisher>Médica Panamericana</b:Publisher>
    <b:RefOrder>30</b:RefOrder>
  </b:Source>
  <b:Source>
    <b:Tag>Pfe07</b:Tag>
    <b:SourceType>Book</b:SourceType>
    <b:Guid>{1AC65730-A6AB-4483-B0F8-F903B18CE6C8}</b:Guid>
    <b:Author>
      <b:Author>
        <b:NameList>
          <b:Person>
            <b:Last>Pfeiffer</b:Last>
            <b:First>R</b:First>
          </b:Person>
          <b:Person>
            <b:Last>Mangus</b:Last>
            <b:First>B</b:First>
          </b:Person>
        </b:NameList>
      </b:Author>
    </b:Author>
    <b:Title> Las Lesiones Deportivas</b:Title>
    <b:Year>2007</b:Year>
    <b:City>Barcelona</b:City>
    <b:Publisher>Paidotribo</b:Publisher>
    <b:RefOrder>31</b:RefOrder>
  </b:Source>
  <b:Source>
    <b:Tag>San14</b:Tag>
    <b:SourceType>JournalArticle</b:SourceType>
    <b:Guid>{69BE4C0A-4F6A-4E55-95A9-863A0F889AD9}</b:Guid>
    <b:Title>Revisión ampliada de la literatura sobre lesiones deportivas</b:Title>
    <b:Year>2014</b:Year>
    <b:Author>
      <b:Author>
        <b:NameList>
          <b:Person>
            <b:Last>Sanchez</b:Last>
            <b:First>Tatiana</b:First>
          </b:Person>
          <b:Person>
            <b:Last>Castro</b:Last>
            <b:First>Laura</b:First>
          </b:Person>
        </b:NameList>
      </b:Author>
    </b:Author>
    <b:JournalName>EFDeportes.com, Revista Digital</b:JournalName>
    <b:Pages>http://www.efdeportes.com/efd193/literatura-sobre-lesiones-deportivas.htm</b:Pages>
    <b:RefOrder>14</b:RefOrder>
  </b:Source>
  <b:Source>
    <b:Tag>OPS07</b:Tag>
    <b:SourceType>Book</b:SourceType>
    <b:Guid>{9A1D936B-0D17-4EF0-955A-0A243B90221A}</b:Guid>
    <b:Title>La Renovación de la Atención Primaria de Salud en las Américas. Documento de Posición de la Organización Panamericana de la Salud/Organización Mundial de la Salud</b:Title>
    <b:Year>2007</b:Year>
    <b:Author>
      <b:Author>
        <b:Corporate>OPS/OMS</b:Corporate>
      </b:Author>
    </b:Author>
    <b:City>Washington, D.C., EUA</b:City>
    <b:Publisher>OPS</b:Publisher>
    <b:RefOrder>32</b:RefOrder>
  </b:Source>
  <b:Source>
    <b:Tag>Vio12</b:Tag>
    <b:SourceType>JournalArticle</b:SourceType>
    <b:Guid>{702F17C2-BDF7-4A9A-B1FE-8F2EB0248244}</b:Guid>
    <b:Author>
      <b:Author>
        <b:NameList>
          <b:Person>
            <b:Last>Violán</b:Last>
            <b:First>Concepción</b:First>
            <b:Middle>Fors</b:Middle>
          </b:Person>
          <b:Person>
            <b:Last>Grandes</b:Last>
            <b:First>Gonzalo</b:First>
            <b:Middle>Odriozola</b:Middle>
          </b:Person>
          <b:Person>
            <b:Last>Zabaleta-del-Olmo</b:Last>
            <b:First>Edurne</b:First>
            <b:Middle>Gavilán, Enrique Moral</b:Middle>
          </b:Person>
        </b:NameList>
      </b:Author>
    </b:Author>
    <b:Title>La investigación en atención primaria como área de conocimiento</b:Title>
    <b:JournalName>Gac Sanit</b:JournalName>
    <b:Year>2012</b:Year>
    <b:Pages>76–81</b:Pages>
    <b:Volume>26</b:Volume>
    <b:RefOrder>33</b:RefOrder>
  </b:Source>
  <b:Source>
    <b:Tag>Mog09</b:Tag>
    <b:SourceType>Book</b:SourceType>
    <b:Guid>{240725B4-F2FB-4C4C-8C94-E8E89FB43343}</b:Guid>
    <b:Title>Reflexiones en Salud Pública</b:Title>
    <b:Year>2009</b:Year>
    <b:Author>
      <b:Author>
        <b:NameList>
          <b:Person>
            <b:Last>Mogollón</b:Last>
            <b:First>Amparo</b:First>
            <b:Middle>Susana</b:Middle>
          </b:Person>
        </b:NameList>
      </b:Author>
    </b:Author>
    <b:City>Bogotá, Colombia</b:City>
    <b:Publisher>Editorial Universidad del Rosario</b:Publisher>
    <b:RefOrder>34</b:RefOrder>
  </b:Source>
  <b:Source>
    <b:Tag>CED12</b:Tag>
    <b:SourceType>Report</b:SourceType>
    <b:Guid>{F34E90FF-8AB4-4B48-B194-F21BC55E3BE6}</b:Guid>
    <b:Title>República de Colombia. (2012). Análisis y propuesta para el desarrollo de la atención primaria, la promoción de la salud y el enfoque de determinantes orientados a la reducción de las inequidades, articulado al sistema de salud colombiano.</b:Title>
    <b:Year>2012</b:Year>
    <b:City>Bogotá, Colombia</b:City>
    <b:Publisher>Ministerio de Salud y Protección Social. http://www.minsalud.gov.co/salud/Paginas/Consultas-Estrategia-de-Atencion-Primaria-en-Salud-en-Colombia.aspx</b:Publisher>
    <b:Author>
      <b:Author>
        <b:Corporate>CEDETES y Ministerio de Salud y Protección Social</b:Corporate>
      </b:Author>
    </b:Author>
    <b:RefOrder>35</b:RefOrder>
  </b:Source>
  <b:Source>
    <b:Tag>OMS78</b:Tag>
    <b:SourceType>DocumentFromInternetSite</b:SourceType>
    <b:Guid>{94BC1D31-87E6-49AE-B464-1EDE2B3498F8}</b:Guid>
    <b:Author>
      <b:Author>
        <b:Corporate>OMS</b:Corporate>
      </b:Author>
    </b:Author>
    <b:Title>Organización Mundial de la Salud</b:Title>
    <b:Year>1978</b:Year>
    <b:InternetSiteTitle>Conferencia Internacional sobre Atención Primaria de Salud, Alma-Ata</b:InternetSiteTitle>
    <b:YearAccessed>2014</b:YearAccessed>
    <b:MonthAccessed>Julio</b:MonthAccessed>
    <b:DayAccessed>17</b:DayAccessed>
    <b:URL> http://www.paho.org/spanish/dd/pin/alma-ata_declaracion.htm</b:URL>
    <b:RefOrder>36</b:RefOrder>
  </b:Source>
  <b:Source>
    <b:Tag>Por11</b:Tag>
    <b:SourceType>JournalArticle</b:SourceType>
    <b:Guid>{C4D46475-275E-4FD2-860B-A16B6E932414}</b:Guid>
    <b:Title> Atuação do fisioterapeuta na atenção básica à saúde:uma revisão da literatura brasileira</b:Title>
    <b:Year>2011</b:Year>
    <b:Author>
      <b:Author>
        <b:NameList>
          <b:Person>
            <b:Last>Portes</b:Last>
            <b:First>Leonardo</b:First>
            <b:Middle>Henriques</b:Middle>
          </b:Person>
          <b:Person>
            <b:Last>Caldas</b:Last>
            <b:First>Maria</b:First>
            <b:Middle>Alice</b:Middle>
          </b:Person>
          <b:Person>
            <b:Last>Junqueira</b:Last>
            <b:First>de</b:First>
            <b:Middle>Paula</b:Middle>
          </b:Person>
          <b:Person>
            <b:Last>Talma</b:Last>
            <b:First>Leandro</b:First>
          </b:Person>
          <b:Person>
            <b:Last>Freitas</b:Last>
            <b:First>Marcos</b:First>
            <b:Middle>Souza</b:Middle>
          </b:Person>
        </b:NameList>
      </b:Author>
    </b:Author>
    <b:JournalName>Rev. APS</b:JournalName>
    <b:Pages>111-119</b:Pages>
    <b:RefOrder>37</b:RefOrder>
  </b:Source>
  <b:Source>
    <b:Tag>Nev11</b:Tag>
    <b:SourceType>JournalArticle</b:SourceType>
    <b:Guid>{C8F263BC-E8CD-4AE0-AAF3-C377146D5C9D}</b:Guid>
    <b:Author>
      <b:Author>
        <b:NameList>
          <b:Person>
            <b:Last>Neves</b:Last>
            <b:First>Laura</b:First>
          </b:Person>
          <b:Person>
            <b:Last>Tomazi</b:Last>
            <b:First>Maria</b:First>
          </b:Person>
          <b:Person>
            <b:Last>Giovanni</b:Last>
            <b:First>Gurgel</b:First>
          </b:Person>
        </b:NameList>
      </b:Author>
    </b:Author>
    <b:Title>Desafios da integralidade: revisitando as concepções sobre o papel do fisioterapeuta na equipe de Saúde da Família</b:Title>
    <b:JournalName>Interface comun saúde educ</b:JournalName>
    <b:Year>2011</b:Year>
    <b:Pages>551-564</b:Pages>
    <b:RefOrder>38</b:RefOrder>
  </b:Source>
  <b:Source>
    <b:Tag>Pri03</b:Tag>
    <b:SourceType>JournalArticle</b:SourceType>
    <b:Guid>{CBF9C800-46AA-4F11-9F90-87E4E561E0B6}</b:Guid>
    <b:Author>
      <b:Author>
        <b:NameList>
          <b:Person>
            <b:Last>Primo</b:Last>
            <b:First>J</b:First>
          </b:Person>
        </b:NameList>
      </b:Author>
    </b:Author>
    <b:Title>Niveles de evidencia y grados de recomendación</b:Title>
    <b:JournalName>Hospital de Valencia</b:JournalName>
    <b:Year>2003</b:Year>
    <b:Volume>3</b:Volume>
    <b:Issue>2</b:Issue>
    <b:RefOrder>39</b:RefOrder>
  </b:Source>
  <b:Source>
    <b:Tag>LaT08</b:Tag>
    <b:SourceType>JournalArticle</b:SourceType>
    <b:Guid>{5B275B98-D767-4AFF-8F41-360CD95EC3F0}</b:Guid>
    <b:Author>
      <b:Author>
        <b:NameList>
          <b:Person>
            <b:Last>La Touche</b:Last>
            <b:First>R</b:First>
          </b:Person>
          <b:Person>
            <b:Last>Escalante</b:Last>
            <b:First>K</b:First>
          </b:Person>
          <b:Person>
            <b:Last>Linares</b:Last>
            <b:First>M</b:First>
          </b:Person>
          <b:Person>
            <b:Last>Mesa</b:Last>
            <b:First>J.</b:First>
          </b:Person>
        </b:NameList>
      </b:Author>
    </b:Author>
    <b:Title>Efectividad del tratamiento de fisioterapia en la parálisis facial periférica. Revisión sistemática</b:Title>
    <b:JournalName>Revista Neurología  </b:JournalName>
    <b:Year>2008</b:Year>
    <b:Pages>714-718</b:Pages>
    <b:RefOrder>40</b:RefOrder>
  </b:Source>
</b:Sources>
</file>

<file path=customXml/itemProps1.xml><?xml version="1.0" encoding="utf-8"?>
<ds:datastoreItem xmlns:ds="http://schemas.openxmlformats.org/officeDocument/2006/customXml" ds:itemID="{873DF876-0FF9-47D2-BA7D-A1999A56E5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6389</Words>
  <Characters>35141</Characters>
  <Application>Microsoft Office Word</Application>
  <DocSecurity>0</DocSecurity>
  <Lines>292</Lines>
  <Paragraphs>82</Paragraphs>
  <ScaleCrop>false</ScaleCrop>
  <HeadingPairs>
    <vt:vector size="2" baseType="variant">
      <vt:variant>
        <vt:lpstr>Título</vt:lpstr>
      </vt:variant>
      <vt:variant>
        <vt:i4>1</vt:i4>
      </vt:variant>
    </vt:vector>
  </HeadingPairs>
  <TitlesOfParts>
    <vt:vector size="1" baseType="lpstr">
      <vt:lpstr> OBJETIVO: SELECCIONAR PROYECTOS TENDIENTES A LA CELEBRACIÓN DE CONVENIOS ESPECIALES DE COOPERACIÓN EN EL PROGRAMA NACIONAL DE FORMACIÓN ESPECIALIZADA Y ACTUALIZACIÓN TECNOLÓGICA DEL RECURSO HUMANO, EN LAS LÍNEAS DE FORMACIÓN PARA LA ALTA GERENCIA Y FORM</vt:lpstr>
    </vt:vector>
  </TitlesOfParts>
  <Company>Usta</Company>
  <LinksUpToDate>false</LinksUpToDate>
  <CharactersWithSpaces>41448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OBJETIVO: SELECCIONAR PROYECTOS TENDIENTES A LA CELEBRACIÓN DE CONVENIOS ESPECIALES DE COOPERACIÓN EN EL PROGRAMA NACIONAL DE FORMACIÓN ESPECIALIZADA Y ACTUALIZACIÓN TECNOLÓGICA DEL RECURSO HUMANO, EN LAS LÍNEAS DE FORMACIÓN PARA LA ALTA GERENCIA Y FORM</dc:title>
  <dc:subject/>
  <dc:creator>Universidad Santo Tomas</dc:creator>
  <cp:keywords/>
  <dc:description/>
  <cp:lastModifiedBy>Doc12UnidInves</cp:lastModifiedBy>
  <cp:revision>2</cp:revision>
  <cp:lastPrinted>2010-07-06T20:58:00Z</cp:lastPrinted>
  <dcterms:created xsi:type="dcterms:W3CDTF">2014-08-26T21:22:00Z</dcterms:created>
  <dcterms:modified xsi:type="dcterms:W3CDTF">2014-08-26T21:22:00Z</dcterms:modified>
</cp:coreProperties>
</file>