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0F57" w:rsidRDefault="004B0F57">
      <w:pPr>
        <w:widowControl w:val="0"/>
        <w:pBdr>
          <w:top w:val="nil"/>
          <w:left w:val="nil"/>
          <w:bottom w:val="nil"/>
          <w:right w:val="nil"/>
          <w:between w:val="nil"/>
        </w:pBdr>
        <w:spacing w:after="0" w:line="276" w:lineRule="auto"/>
      </w:pPr>
    </w:p>
    <w:p w:rsidR="004B0F57" w:rsidRDefault="00CA6ECF">
      <w:pPr>
        <w:jc w:val="center"/>
        <w:rPr>
          <w:b/>
        </w:rPr>
      </w:pPr>
      <w:r>
        <w:rPr>
          <w:b/>
        </w:rPr>
        <w:t>DECIMOQUINTA CONVOCATORIA PARA EL FOMENTO DE LA INVESTIGACIÓN Y LA INNOVACIÓN 2020</w:t>
      </w:r>
    </w:p>
    <w:tbl>
      <w:tblPr>
        <w:tblStyle w:val="ac"/>
        <w:tblW w:w="14983" w:type="dxa"/>
        <w:tblInd w:w="0" w:type="dxa"/>
        <w:tblLayout w:type="fixed"/>
        <w:tblLook w:val="0400" w:firstRow="0" w:lastRow="0" w:firstColumn="0" w:lastColumn="0" w:noHBand="0" w:noVBand="1"/>
      </w:tblPr>
      <w:tblGrid>
        <w:gridCol w:w="7491"/>
        <w:gridCol w:w="7492"/>
      </w:tblGrid>
      <w:tr w:rsidR="004B0F57">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4B0F5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Helvetica Neue" w:eastAsia="Helvetica Neue" w:hAnsi="Helvetica Neue" w:cs="Helvetica Neue"/>
                <w:color w:val="222222"/>
                <w:sz w:val="24"/>
                <w:szCs w:val="24"/>
              </w:rPr>
            </w:pPr>
            <w:r>
              <w:rPr>
                <w:rFonts w:ascii="Arial" w:eastAsia="Arial" w:hAnsi="Arial" w:cs="Arial"/>
                <w:color w:val="222222"/>
                <w:sz w:val="24"/>
                <w:szCs w:val="24"/>
              </w:rPr>
              <w:t>Iglesia, Cultura y Estado:</w:t>
            </w:r>
            <w:r>
              <w:rPr>
                <w:rFonts w:ascii="Helvetica Neue" w:eastAsia="Helvetica Neue" w:hAnsi="Helvetica Neue" w:cs="Helvetica Neue"/>
                <w:color w:val="222222"/>
                <w:sz w:val="24"/>
                <w:szCs w:val="24"/>
              </w:rPr>
              <w:t xml:space="preserve"> transformaciones y continuidades en la Colombia de los años cincuenta</w:t>
            </w:r>
          </w:p>
        </w:tc>
      </w:tr>
      <w:tr w:rsidR="004B0F5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Transdisciplinariedad - Aporte al PIM</w:t>
            </w:r>
          </w:p>
        </w:tc>
      </w:tr>
      <w:tr w:rsidR="004B0F5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4"/>
                <w:szCs w:val="24"/>
              </w:rPr>
            </w:pPr>
            <w:r>
              <w:rPr>
                <w:rFonts w:ascii="Arial" w:eastAsia="Arial" w:hAnsi="Arial" w:cs="Arial"/>
                <w:color w:val="222222"/>
                <w:sz w:val="24"/>
                <w:szCs w:val="24"/>
              </w:rPr>
              <w:t>Sociedad</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4B0F57" w:rsidRDefault="00CA6ECF">
            <w:pPr>
              <w:spacing w:after="280"/>
              <w:jc w:val="center"/>
              <w:rPr>
                <w:rFonts w:ascii="Arial" w:eastAsia="Arial" w:hAnsi="Arial" w:cs="Arial"/>
                <w:color w:val="222222"/>
                <w:sz w:val="24"/>
                <w:szCs w:val="24"/>
              </w:rPr>
            </w:pPr>
            <w:r>
              <w:rPr>
                <w:rFonts w:ascii="Arial" w:eastAsia="Arial" w:hAnsi="Arial" w:cs="Arial"/>
                <w:color w:val="222222"/>
                <w:sz w:val="24"/>
                <w:szCs w:val="24"/>
              </w:rPr>
              <w:t xml:space="preserve">Línea 2: compromiso con el proyecto educativo. </w:t>
            </w:r>
          </w:p>
          <w:p w:rsidR="004B0F57" w:rsidRDefault="00CA6ECF">
            <w:pPr>
              <w:spacing w:before="280"/>
              <w:jc w:val="center"/>
              <w:rPr>
                <w:rFonts w:ascii="Arial" w:eastAsia="Arial" w:hAnsi="Arial" w:cs="Arial"/>
                <w:color w:val="222222"/>
                <w:sz w:val="24"/>
                <w:szCs w:val="24"/>
              </w:rPr>
            </w:pPr>
            <w:r>
              <w:rPr>
                <w:rFonts w:ascii="Arial" w:eastAsia="Arial" w:hAnsi="Arial" w:cs="Arial"/>
                <w:color w:val="222222"/>
                <w:sz w:val="24"/>
                <w:szCs w:val="24"/>
              </w:rPr>
              <w:t>Subobjetivo 2.6: identidad y pertenencia institucional.</w:t>
            </w:r>
          </w:p>
        </w:tc>
      </w:tr>
      <w:tr w:rsidR="004B0F57">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4B0F5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both"/>
              <w:rPr>
                <w:rFonts w:ascii="Arial" w:eastAsia="Arial" w:hAnsi="Arial" w:cs="Arial"/>
                <w:color w:val="222222"/>
                <w:sz w:val="24"/>
                <w:szCs w:val="24"/>
              </w:rPr>
            </w:pPr>
            <w:r>
              <w:rPr>
                <w:rFonts w:ascii="Arial" w:eastAsia="Arial" w:hAnsi="Arial" w:cs="Arial"/>
                <w:color w:val="222222"/>
                <w:sz w:val="20"/>
                <w:szCs w:val="20"/>
              </w:rPr>
              <w:t xml:space="preserve">Se articula con la docencia a través de la cátedra de </w:t>
            </w:r>
            <w:r>
              <w:rPr>
                <w:rFonts w:ascii="Arial" w:eastAsia="Arial" w:hAnsi="Arial" w:cs="Arial"/>
                <w:i/>
                <w:color w:val="222222"/>
                <w:sz w:val="20"/>
                <w:szCs w:val="20"/>
              </w:rPr>
              <w:t>Historia de Colombia</w:t>
            </w:r>
            <w:r>
              <w:rPr>
                <w:rFonts w:ascii="Arial" w:eastAsia="Arial" w:hAnsi="Arial" w:cs="Arial"/>
                <w:color w:val="222222"/>
                <w:sz w:val="20"/>
                <w:szCs w:val="20"/>
              </w:rPr>
              <w:t xml:space="preserve"> del Departamento de Humanidades y Formación Integral, en el tema de Iglesia y Estado de la década de los cincuenta; además, en el espacio académico de </w:t>
            </w:r>
            <w:r>
              <w:rPr>
                <w:rFonts w:ascii="Arial" w:eastAsia="Arial" w:hAnsi="Arial" w:cs="Arial"/>
                <w:i/>
                <w:color w:val="222222"/>
                <w:sz w:val="20"/>
                <w:szCs w:val="20"/>
              </w:rPr>
              <w:t>Literatura Colombiana</w:t>
            </w:r>
            <w:r>
              <w:rPr>
                <w:rFonts w:ascii="Arial" w:eastAsia="Arial" w:hAnsi="Arial" w:cs="Arial"/>
                <w:color w:val="222222"/>
                <w:sz w:val="20"/>
                <w:szCs w:val="20"/>
              </w:rPr>
              <w:t xml:space="preserve"> y </w:t>
            </w:r>
            <w:r>
              <w:rPr>
                <w:rFonts w:ascii="Arial" w:eastAsia="Arial" w:hAnsi="Arial" w:cs="Arial"/>
                <w:i/>
                <w:color w:val="222222"/>
                <w:sz w:val="20"/>
                <w:szCs w:val="20"/>
              </w:rPr>
              <w:t>Literatura Latinoamericana</w:t>
            </w:r>
            <w:r>
              <w:rPr>
                <w:rFonts w:ascii="Arial" w:eastAsia="Arial" w:hAnsi="Arial" w:cs="Arial"/>
                <w:color w:val="222222"/>
                <w:sz w:val="20"/>
                <w:szCs w:val="20"/>
              </w:rPr>
              <w:t xml:space="preserve"> del programa de Licenciatura en Filosofía y Letras, en el tema de Arte y Literatura en Colombia. Por otra parte, se articula con la </w:t>
            </w:r>
            <w:r>
              <w:rPr>
                <w:rFonts w:ascii="Arial" w:eastAsia="Arial" w:hAnsi="Arial" w:cs="Arial"/>
                <w:i/>
                <w:color w:val="222222"/>
                <w:sz w:val="20"/>
                <w:szCs w:val="20"/>
              </w:rPr>
              <w:t>investigación formativa</w:t>
            </w:r>
            <w:r>
              <w:rPr>
                <w:rFonts w:ascii="Arial" w:eastAsia="Arial" w:hAnsi="Arial" w:cs="Arial"/>
                <w:color w:val="222222"/>
                <w:sz w:val="20"/>
                <w:szCs w:val="20"/>
              </w:rPr>
              <w:t xml:space="preserve"> a través de la dirección del trabajo de grado “Literatura y ciudad en la segunda mitad del siglo XX en Colombia” del estudiante Jeferson Alejandro Ruíz Morales de la Licenciatura en Filosofía y Letras. </w:t>
            </w:r>
          </w:p>
        </w:tc>
      </w:tr>
      <w:tr w:rsidR="004B0F5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4B0F57">
            <w:pPr>
              <w:jc w:val="center"/>
              <w:rPr>
                <w:rFonts w:ascii="Arial" w:eastAsia="Arial" w:hAnsi="Arial" w:cs="Arial"/>
                <w:b/>
                <w:color w:val="222222"/>
                <w:sz w:val="24"/>
                <w:szCs w:val="24"/>
              </w:rPr>
            </w:pPr>
          </w:p>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4B0F57">
        <w:trPr>
          <w:trHeight w:val="1760"/>
        </w:trPr>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line="276" w:lineRule="auto"/>
              <w:ind w:left="360"/>
              <w:jc w:val="both"/>
              <w:rPr>
                <w:rFonts w:ascii="Helvetica Neue" w:eastAsia="Helvetica Neue" w:hAnsi="Helvetica Neue" w:cs="Helvetica Neue"/>
                <w:color w:val="222222"/>
                <w:sz w:val="20"/>
                <w:szCs w:val="20"/>
              </w:rPr>
            </w:pPr>
            <w:r>
              <w:rPr>
                <w:rFonts w:ascii="Helvetica Neue" w:eastAsia="Helvetica Neue" w:hAnsi="Helvetica Neue" w:cs="Helvetica Neue"/>
                <w:color w:val="222222"/>
                <w:sz w:val="20"/>
                <w:szCs w:val="20"/>
              </w:rPr>
              <w:t>Son cuatro grupos:</w:t>
            </w:r>
          </w:p>
          <w:p w:rsidR="004B0F57" w:rsidRDefault="00CA6ECF">
            <w:pPr>
              <w:spacing w:line="276" w:lineRule="auto"/>
              <w:ind w:left="360"/>
              <w:jc w:val="both"/>
              <w:rPr>
                <w:rFonts w:ascii="Arial" w:eastAsia="Arial" w:hAnsi="Arial" w:cs="Arial"/>
                <w:color w:val="222222"/>
                <w:sz w:val="20"/>
                <w:szCs w:val="20"/>
              </w:rPr>
            </w:pPr>
            <w:r>
              <w:rPr>
                <w:rFonts w:ascii="Times New Roman" w:eastAsia="Times New Roman" w:hAnsi="Times New Roman" w:cs="Times New Roman"/>
                <w:color w:val="222222"/>
                <w:sz w:val="14"/>
                <w:szCs w:val="14"/>
              </w:rPr>
              <w:t xml:space="preserve">    </w:t>
            </w:r>
            <w:r>
              <w:rPr>
                <w:rFonts w:ascii="Arial" w:eastAsia="Arial" w:hAnsi="Arial" w:cs="Arial"/>
                <w:color w:val="222222"/>
                <w:sz w:val="20"/>
                <w:szCs w:val="20"/>
              </w:rPr>
              <w:t>CETHI (Departamento de Humanidades y Formación Integral). USTA</w:t>
            </w:r>
          </w:p>
          <w:p w:rsidR="004B0F57" w:rsidRDefault="00CA6ECF">
            <w:pPr>
              <w:spacing w:line="276" w:lineRule="auto"/>
              <w:ind w:left="360"/>
              <w:jc w:val="both"/>
              <w:rPr>
                <w:rFonts w:ascii="Arial" w:eastAsia="Arial" w:hAnsi="Arial" w:cs="Arial"/>
                <w:color w:val="222222"/>
                <w:sz w:val="20"/>
                <w:szCs w:val="20"/>
              </w:rPr>
            </w:pPr>
            <w:r>
              <w:rPr>
                <w:rFonts w:ascii="Arial" w:eastAsia="Arial" w:hAnsi="Arial" w:cs="Arial"/>
                <w:color w:val="222222"/>
                <w:sz w:val="20"/>
                <w:szCs w:val="20"/>
              </w:rPr>
              <w:t>·</w:t>
            </w:r>
            <w:r>
              <w:rPr>
                <w:rFonts w:ascii="Times New Roman" w:eastAsia="Times New Roman" w:hAnsi="Times New Roman" w:cs="Times New Roman"/>
                <w:color w:val="222222"/>
                <w:sz w:val="14"/>
                <w:szCs w:val="14"/>
              </w:rPr>
              <w:t xml:space="preserve">  </w:t>
            </w:r>
            <w:r>
              <w:rPr>
                <w:rFonts w:ascii="Arial" w:eastAsia="Arial" w:hAnsi="Arial" w:cs="Arial"/>
                <w:color w:val="222222"/>
                <w:sz w:val="20"/>
                <w:szCs w:val="20"/>
              </w:rPr>
              <w:t>Instituto de Estudios Socio-Históricos Fray Alonso de Zamora. USTA                                  Memoria, historia e Identidades</w:t>
            </w:r>
          </w:p>
          <w:p w:rsidR="004B0F57" w:rsidRDefault="00CA6ECF">
            <w:pPr>
              <w:spacing w:line="276" w:lineRule="auto"/>
              <w:ind w:left="360"/>
              <w:jc w:val="both"/>
              <w:rPr>
                <w:rFonts w:ascii="Arial" w:eastAsia="Arial" w:hAnsi="Arial" w:cs="Arial"/>
                <w:color w:val="222222"/>
                <w:sz w:val="20"/>
                <w:szCs w:val="20"/>
              </w:rPr>
            </w:pPr>
            <w:r>
              <w:rPr>
                <w:rFonts w:ascii="Arial" w:eastAsia="Arial" w:hAnsi="Arial" w:cs="Arial"/>
                <w:color w:val="222222"/>
                <w:sz w:val="20"/>
                <w:szCs w:val="20"/>
              </w:rPr>
              <w:t>·</w:t>
            </w:r>
            <w:r>
              <w:rPr>
                <w:rFonts w:ascii="Times New Roman" w:eastAsia="Times New Roman" w:hAnsi="Times New Roman" w:cs="Times New Roman"/>
                <w:color w:val="222222"/>
                <w:sz w:val="14"/>
                <w:szCs w:val="14"/>
              </w:rPr>
              <w:t xml:space="preserve">  </w:t>
            </w:r>
            <w:r>
              <w:rPr>
                <w:rFonts w:ascii="Arial" w:eastAsia="Arial" w:hAnsi="Arial" w:cs="Arial"/>
                <w:color w:val="222222"/>
                <w:sz w:val="20"/>
                <w:szCs w:val="20"/>
              </w:rPr>
              <w:t>Grupo Fray Antón de Montesinos. Facultad de Filosofía y Letras. USTA</w:t>
            </w:r>
          </w:p>
          <w:p w:rsidR="004B0F57" w:rsidRDefault="00CA6ECF">
            <w:pPr>
              <w:spacing w:line="276" w:lineRule="auto"/>
              <w:ind w:left="360"/>
              <w:jc w:val="both"/>
              <w:rPr>
                <w:rFonts w:ascii="Arial" w:eastAsia="Arial" w:hAnsi="Arial" w:cs="Arial"/>
                <w:color w:val="222222"/>
                <w:sz w:val="20"/>
                <w:szCs w:val="20"/>
              </w:rPr>
            </w:pPr>
            <w:r>
              <w:rPr>
                <w:rFonts w:ascii="Arial" w:eastAsia="Arial" w:hAnsi="Arial" w:cs="Arial"/>
                <w:color w:val="222222"/>
                <w:sz w:val="20"/>
                <w:szCs w:val="20"/>
              </w:rPr>
              <w:t>·</w:t>
            </w:r>
            <w:r>
              <w:rPr>
                <w:rFonts w:ascii="Times New Roman" w:eastAsia="Times New Roman" w:hAnsi="Times New Roman" w:cs="Times New Roman"/>
                <w:color w:val="222222"/>
                <w:sz w:val="14"/>
                <w:szCs w:val="14"/>
              </w:rPr>
              <w:t xml:space="preserve">  </w:t>
            </w:r>
            <w:r>
              <w:rPr>
                <w:rFonts w:ascii="Arial" w:eastAsia="Arial" w:hAnsi="Arial" w:cs="Arial"/>
                <w:color w:val="222222"/>
                <w:sz w:val="20"/>
                <w:szCs w:val="20"/>
              </w:rPr>
              <w:t>Línea de Investigación en Historia Política y Social. UNIVERSIDAD</w:t>
            </w:r>
          </w:p>
          <w:p w:rsidR="004B0F57" w:rsidRDefault="00CA6ECF">
            <w:pPr>
              <w:jc w:val="both"/>
              <w:rPr>
                <w:rFonts w:ascii="Helvetica Neue" w:eastAsia="Helvetica Neue" w:hAnsi="Helvetica Neue" w:cs="Helvetica Neue"/>
                <w:color w:val="222222"/>
                <w:sz w:val="24"/>
                <w:szCs w:val="24"/>
              </w:rPr>
            </w:pPr>
            <w:r>
              <w:rPr>
                <w:rFonts w:ascii="Arial" w:eastAsia="Arial" w:hAnsi="Arial" w:cs="Arial"/>
                <w:color w:val="222222"/>
                <w:sz w:val="20"/>
                <w:szCs w:val="20"/>
              </w:rPr>
              <w:t xml:space="preserve">  NACIONAL DE COLOMBIA.                                                                                                                                        </w:t>
            </w:r>
            <w:r>
              <w:rPr>
                <w:rFonts w:ascii="Helvetica Neue" w:eastAsia="Helvetica Neue" w:hAnsi="Helvetica Neue" w:cs="Helvetica Neue"/>
                <w:color w:val="222222"/>
                <w:sz w:val="24"/>
                <w:szCs w:val="24"/>
              </w:rPr>
              <w:t xml:space="preserve">                                              </w:t>
            </w:r>
          </w:p>
          <w:p w:rsidR="004B0F57" w:rsidRDefault="00CA6ECF">
            <w:pPr>
              <w:jc w:val="both"/>
              <w:rPr>
                <w:rFonts w:ascii="Arial" w:eastAsia="Arial" w:hAnsi="Arial" w:cs="Arial"/>
                <w:color w:val="222222"/>
                <w:sz w:val="20"/>
                <w:szCs w:val="20"/>
              </w:rPr>
            </w:pPr>
            <w:r>
              <w:rPr>
                <w:rFonts w:ascii="Helvetica Neue" w:eastAsia="Helvetica Neue" w:hAnsi="Helvetica Neue" w:cs="Helvetica Neue"/>
                <w:color w:val="222222"/>
                <w:sz w:val="24"/>
                <w:szCs w:val="24"/>
              </w:rPr>
              <w:t xml:space="preserve">                                                                                     </w:t>
            </w:r>
          </w:p>
        </w:tc>
      </w:tr>
    </w:tbl>
    <w:p w:rsidR="004B0F57" w:rsidRDefault="004B0F57">
      <w:pPr>
        <w:spacing w:after="0" w:line="240" w:lineRule="auto"/>
        <w:rPr>
          <w:rFonts w:ascii="Times New Roman" w:eastAsia="Times New Roman" w:hAnsi="Times New Roman" w:cs="Times New Roman"/>
          <w:sz w:val="24"/>
          <w:szCs w:val="24"/>
        </w:rPr>
      </w:pPr>
    </w:p>
    <w:tbl>
      <w:tblPr>
        <w:tblStyle w:val="ad"/>
        <w:tblW w:w="15016" w:type="dxa"/>
        <w:tblInd w:w="0" w:type="dxa"/>
        <w:tblLayout w:type="fixed"/>
        <w:tblLook w:val="0400" w:firstRow="0" w:lastRow="0" w:firstColumn="0" w:lastColumn="0" w:noHBand="0" w:noVBand="1"/>
      </w:tblPr>
      <w:tblGrid>
        <w:gridCol w:w="1457"/>
        <w:gridCol w:w="5685"/>
        <w:gridCol w:w="3480"/>
        <w:gridCol w:w="4394"/>
      </w:tblGrid>
      <w:tr w:rsidR="004B0F57">
        <w:trPr>
          <w:trHeight w:val="500"/>
        </w:trPr>
        <w:tc>
          <w:tcPr>
            <w:tcW w:w="14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0"/>
                <w:szCs w:val="20"/>
              </w:rPr>
              <w:t>Nombre del Investigador principa</w:t>
            </w:r>
            <w:r>
              <w:rPr>
                <w:rFonts w:ascii="Arial" w:eastAsia="Arial" w:hAnsi="Arial" w:cs="Arial"/>
                <w:b/>
                <w:color w:val="222222"/>
                <w:sz w:val="24"/>
                <w:szCs w:val="24"/>
              </w:rPr>
              <w:t>l</w:t>
            </w:r>
          </w:p>
        </w:tc>
        <w:tc>
          <w:tcPr>
            <w:tcW w:w="568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348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39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Luis Oswaldo Aristizábal Clavijo</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color w:val="222222"/>
                <w:sz w:val="20"/>
                <w:szCs w:val="20"/>
              </w:rPr>
            </w:pPr>
            <w:hyperlink r:id="rId8">
              <w:r w:rsidR="00CA6ECF">
                <w:rPr>
                  <w:rFonts w:ascii="Arial" w:eastAsia="Arial" w:hAnsi="Arial" w:cs="Arial"/>
                  <w:color w:val="0563C1"/>
                  <w:sz w:val="20"/>
                  <w:szCs w:val="20"/>
                  <w:u w:val="single"/>
                </w:rPr>
                <w:t>http://scienti.colciencias.gov.co:8081/cvlac/visualizador/generarCurriculoCv.do?cod_rh=0000022448</w:t>
              </w:r>
            </w:hyperlink>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Helvetica Neue" w:eastAsia="Helvetica Neue" w:hAnsi="Helvetica Neue" w:cs="Helvetica Neue"/>
                <w:color w:val="222222"/>
              </w:rPr>
            </w:pPr>
            <w:hyperlink r:id="rId9">
              <w:r w:rsidR="00CA6ECF">
                <w:rPr>
                  <w:rFonts w:ascii="Arial" w:eastAsia="Arial" w:hAnsi="Arial" w:cs="Arial"/>
                  <w:color w:val="0563C1"/>
                  <w:sz w:val="20"/>
                  <w:szCs w:val="20"/>
                  <w:u w:val="single"/>
                </w:rPr>
                <w:t>https://orcid.org/0000-0001-9486</w:t>
              </w:r>
            </w:hyperlink>
            <w:hyperlink r:id="rId10">
              <w:r w:rsidR="00CA6ECF">
                <w:rPr>
                  <w:color w:val="0563C1"/>
                  <w:u w:val="single"/>
                </w:rPr>
                <w:t>-6953</w:t>
              </w:r>
            </w:hyperlink>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color w:val="222222"/>
                <w:sz w:val="20"/>
                <w:szCs w:val="20"/>
              </w:rPr>
            </w:pPr>
            <w:hyperlink r:id="rId11">
              <w:r w:rsidR="00CA6ECF">
                <w:rPr>
                  <w:rFonts w:ascii="Arial" w:eastAsia="Arial" w:hAnsi="Arial" w:cs="Arial"/>
                  <w:color w:val="0563C1"/>
                  <w:sz w:val="20"/>
                  <w:szCs w:val="20"/>
                  <w:u w:val="single"/>
                </w:rPr>
                <w:t>https://scholar.google.it/citations?user=iH-8hEYAAAAJ&amp;hl=es</w:t>
              </w:r>
            </w:hyperlink>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568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348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DHFI</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No aplica</w:t>
            </w:r>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No aplica</w:t>
            </w:r>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CETHI</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sz w:val="20"/>
                <w:szCs w:val="20"/>
              </w:rPr>
              <w:lastRenderedPageBreak/>
              <w:t>Nombre del Co-investigado</w:t>
            </w:r>
            <w:r>
              <w:rPr>
                <w:rFonts w:ascii="Arial" w:eastAsia="Arial" w:hAnsi="Arial" w:cs="Arial"/>
                <w:b/>
                <w:color w:val="222222"/>
              </w:rPr>
              <w:t xml:space="preserve">r </w:t>
            </w:r>
          </w:p>
        </w:tc>
        <w:tc>
          <w:tcPr>
            <w:tcW w:w="568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348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Eduardo Alberto Gómez Bello</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b/>
                <w:color w:val="222222"/>
                <w:sz w:val="20"/>
                <w:szCs w:val="20"/>
              </w:rPr>
            </w:pPr>
            <w:hyperlink r:id="rId12">
              <w:r w:rsidR="00CA6ECF">
                <w:rPr>
                  <w:rFonts w:ascii="Arial" w:eastAsia="Arial" w:hAnsi="Arial" w:cs="Arial"/>
                  <w:color w:val="0563C1"/>
                  <w:sz w:val="20"/>
                  <w:szCs w:val="20"/>
                  <w:u w:val="single"/>
                </w:rPr>
                <w:t>http://scienti.colciencias.gov.co:8081/cvlac/visualizador/generarCurriculoCv.do?codrh=0000873195</w:t>
              </w:r>
            </w:hyperlink>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b/>
                <w:color w:val="222222"/>
                <w:sz w:val="20"/>
                <w:szCs w:val="20"/>
              </w:rPr>
            </w:pPr>
            <w:hyperlink r:id="rId13">
              <w:r w:rsidR="00CA6ECF">
                <w:rPr>
                  <w:rFonts w:ascii="Arial" w:eastAsia="Arial" w:hAnsi="Arial" w:cs="Arial"/>
                  <w:color w:val="0563C1"/>
                  <w:sz w:val="20"/>
                  <w:szCs w:val="20"/>
                  <w:u w:val="single"/>
                </w:rPr>
                <w:t>https://orcid.org/0000-0001-7297-6836</w:t>
              </w:r>
            </w:hyperlink>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rPr>
                <w:rFonts w:ascii="Arial" w:eastAsia="Arial" w:hAnsi="Arial" w:cs="Arial"/>
                <w:sz w:val="20"/>
                <w:szCs w:val="20"/>
              </w:rPr>
            </w:pPr>
            <w:hyperlink r:id="rId14">
              <w:r w:rsidR="00CA6ECF">
                <w:rPr>
                  <w:rFonts w:ascii="Arial" w:eastAsia="Arial" w:hAnsi="Arial" w:cs="Arial"/>
                  <w:color w:val="0563C1"/>
                  <w:sz w:val="20"/>
                  <w:szCs w:val="20"/>
                  <w:u w:val="single"/>
                </w:rPr>
                <w:t>https://scholar.google.es/citations?user=E7mO2bwAAAAJ&amp;hl=es</w:t>
              </w:r>
            </w:hyperlink>
          </w:p>
          <w:p w:rsidR="004B0F57" w:rsidRDefault="004B0F57">
            <w:pPr>
              <w:spacing w:before="280"/>
              <w:jc w:val="center"/>
              <w:rPr>
                <w:rFonts w:ascii="Arial" w:eastAsia="Arial" w:hAnsi="Arial" w:cs="Arial"/>
                <w:b/>
                <w:color w:val="222222"/>
                <w:sz w:val="20"/>
                <w:szCs w:val="20"/>
              </w:rPr>
            </w:pPr>
          </w:p>
        </w:tc>
      </w:tr>
      <w:tr w:rsidR="004B0F57">
        <w:trPr>
          <w:trHeight w:val="54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568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348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DHFI</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No aplica</w:t>
            </w:r>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No aplica</w:t>
            </w:r>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rPr>
            </w:pPr>
            <w:r>
              <w:rPr>
                <w:rFonts w:ascii="Arial" w:eastAsia="Arial" w:hAnsi="Arial" w:cs="Arial"/>
                <w:color w:val="222222"/>
              </w:rPr>
              <w:t>IESHFAZ</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0"/>
                <w:szCs w:val="20"/>
              </w:rPr>
            </w:pPr>
            <w:r>
              <w:rPr>
                <w:rFonts w:ascii="Arial" w:eastAsia="Arial" w:hAnsi="Arial" w:cs="Arial"/>
                <w:b/>
                <w:color w:val="222222"/>
                <w:sz w:val="20"/>
                <w:szCs w:val="20"/>
              </w:rPr>
              <w:t xml:space="preserve">Nombre del Co-investigador </w:t>
            </w:r>
          </w:p>
        </w:tc>
        <w:tc>
          <w:tcPr>
            <w:tcW w:w="568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348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Sigifredo Romero Tovar</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b/>
                <w:color w:val="222222"/>
                <w:sz w:val="20"/>
                <w:szCs w:val="20"/>
              </w:rPr>
            </w:pPr>
            <w:hyperlink r:id="rId15">
              <w:r w:rsidR="00CA6ECF">
                <w:rPr>
                  <w:rFonts w:ascii="Arial" w:eastAsia="Arial" w:hAnsi="Arial" w:cs="Arial"/>
                  <w:color w:val="0563C1"/>
                  <w:sz w:val="20"/>
                  <w:szCs w:val="20"/>
                  <w:u w:val="single"/>
                </w:rPr>
                <w:t>http://scienti.colciencias.gov.co:8081/cvlac/visualizador/generarCurriculoCv.do?cod_rh=0001337925</w:t>
              </w:r>
            </w:hyperlink>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b/>
                <w:color w:val="222222"/>
                <w:sz w:val="20"/>
                <w:szCs w:val="20"/>
              </w:rPr>
            </w:pPr>
            <w:hyperlink r:id="rId16">
              <w:r w:rsidR="00CA6ECF">
                <w:rPr>
                  <w:rFonts w:ascii="Arial" w:eastAsia="Arial" w:hAnsi="Arial" w:cs="Arial"/>
                  <w:color w:val="0563C1"/>
                  <w:sz w:val="20"/>
                  <w:szCs w:val="20"/>
                  <w:u w:val="single"/>
                </w:rPr>
                <w:t>https://orcid.org/0000-0001-8237-4564</w:t>
              </w:r>
            </w:hyperlink>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b/>
                <w:color w:val="222222"/>
                <w:sz w:val="20"/>
                <w:szCs w:val="20"/>
              </w:rPr>
            </w:pPr>
            <w:hyperlink r:id="rId17">
              <w:r w:rsidR="00CA6ECF">
                <w:rPr>
                  <w:rFonts w:ascii="Arial" w:eastAsia="Arial" w:hAnsi="Arial" w:cs="Arial"/>
                  <w:color w:val="0563C1"/>
                  <w:sz w:val="20"/>
                  <w:szCs w:val="20"/>
                  <w:u w:val="single"/>
                </w:rPr>
                <w:t>https://scholar.google.com.co/citations?user=zHKOpe4AAAAJ&amp;hl=en</w:t>
              </w:r>
            </w:hyperlink>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4"/>
                <w:szCs w:val="24"/>
              </w:rPr>
            </w:pPr>
            <w:r>
              <w:rPr>
                <w:rFonts w:ascii="Arial" w:eastAsia="Arial" w:hAnsi="Arial" w:cs="Arial"/>
                <w:color w:val="222222"/>
                <w:sz w:val="24"/>
                <w:szCs w:val="24"/>
              </w:rPr>
              <w:t>DHFI</w:t>
            </w:r>
          </w:p>
        </w:tc>
        <w:tc>
          <w:tcPr>
            <w:tcW w:w="568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4"/>
                <w:szCs w:val="24"/>
              </w:rPr>
            </w:pPr>
            <w:r>
              <w:rPr>
                <w:rFonts w:ascii="Arial" w:eastAsia="Arial" w:hAnsi="Arial" w:cs="Arial"/>
                <w:color w:val="222222"/>
                <w:sz w:val="24"/>
                <w:szCs w:val="24"/>
              </w:rPr>
              <w:t>No aplica</w:t>
            </w:r>
          </w:p>
        </w:tc>
        <w:tc>
          <w:tcPr>
            <w:tcW w:w="348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4"/>
                <w:szCs w:val="24"/>
              </w:rPr>
            </w:pPr>
            <w:r>
              <w:rPr>
                <w:rFonts w:ascii="Arial" w:eastAsia="Arial" w:hAnsi="Arial" w:cs="Arial"/>
                <w:color w:val="222222"/>
                <w:sz w:val="24"/>
                <w:szCs w:val="24"/>
              </w:rPr>
              <w:t>No aplica</w:t>
            </w:r>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4"/>
                <w:szCs w:val="24"/>
              </w:rPr>
            </w:pPr>
            <w:r>
              <w:rPr>
                <w:rFonts w:ascii="Arial" w:eastAsia="Arial" w:hAnsi="Arial" w:cs="Arial"/>
                <w:color w:val="222222"/>
                <w:sz w:val="24"/>
                <w:szCs w:val="24"/>
              </w:rPr>
              <w:t>IESHFAZ</w:t>
            </w:r>
          </w:p>
        </w:tc>
      </w:tr>
    </w:tbl>
    <w:p w:rsidR="004B0F57" w:rsidRDefault="004B0F57">
      <w:pPr>
        <w:spacing w:after="0" w:line="240" w:lineRule="auto"/>
        <w:rPr>
          <w:rFonts w:ascii="Times New Roman" w:eastAsia="Times New Roman" w:hAnsi="Times New Roman" w:cs="Times New Roman"/>
          <w:sz w:val="24"/>
          <w:szCs w:val="24"/>
        </w:rPr>
      </w:pPr>
    </w:p>
    <w:tbl>
      <w:tblPr>
        <w:tblStyle w:val="ae"/>
        <w:tblW w:w="15018" w:type="dxa"/>
        <w:tblInd w:w="0" w:type="dxa"/>
        <w:tblLayout w:type="fixed"/>
        <w:tblLook w:val="0400" w:firstRow="0" w:lastRow="0" w:firstColumn="0" w:lastColumn="0" w:noHBand="0" w:noVBand="1"/>
      </w:tblPr>
      <w:tblGrid>
        <w:gridCol w:w="1457"/>
        <w:gridCol w:w="6048"/>
        <w:gridCol w:w="3119"/>
        <w:gridCol w:w="4394"/>
      </w:tblGrid>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0"/>
                <w:szCs w:val="20"/>
              </w:rPr>
            </w:pPr>
            <w:r>
              <w:rPr>
                <w:rFonts w:ascii="Arial" w:eastAsia="Arial" w:hAnsi="Arial" w:cs="Arial"/>
                <w:b/>
                <w:color w:val="222222"/>
                <w:sz w:val="20"/>
                <w:szCs w:val="20"/>
              </w:rPr>
              <w:t xml:space="preserve">Nombre del Co-investigador </w:t>
            </w:r>
          </w:p>
        </w:tc>
        <w:tc>
          <w:tcPr>
            <w:tcW w:w="604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sz w:val="24"/>
                <w:szCs w:val="24"/>
              </w:rPr>
              <w:t xml:space="preserve">Enlace </w:t>
            </w:r>
            <w:r>
              <w:rPr>
                <w:rFonts w:ascii="Arial" w:eastAsia="Arial" w:hAnsi="Arial" w:cs="Arial"/>
                <w:b/>
                <w:color w:val="222222"/>
              </w:rPr>
              <w:t>CvLAC</w:t>
            </w:r>
          </w:p>
        </w:tc>
        <w:tc>
          <w:tcPr>
            <w:tcW w:w="311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César Augusto Vásquez García</w:t>
            </w:r>
          </w:p>
        </w:tc>
        <w:tc>
          <w:tcPr>
            <w:tcW w:w="604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color w:val="222222"/>
              </w:rPr>
            </w:pPr>
            <w:hyperlink r:id="rId18">
              <w:r w:rsidR="00CA6ECF">
                <w:rPr>
                  <w:rFonts w:ascii="Arial" w:eastAsia="Arial" w:hAnsi="Arial" w:cs="Arial"/>
                  <w:color w:val="0000FF"/>
                  <w:sz w:val="20"/>
                  <w:szCs w:val="20"/>
                  <w:u w:val="single"/>
                </w:rPr>
                <w:t>http://scienti.colciencias.gov.co:8081/cvlac/visualizador/generarCurriculoCv.do?cod_rh=0001098373</w:t>
              </w:r>
            </w:hyperlink>
          </w:p>
        </w:tc>
        <w:tc>
          <w:tcPr>
            <w:tcW w:w="31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color w:val="222222"/>
              </w:rPr>
            </w:pPr>
            <w:hyperlink r:id="rId19">
              <w:r w:rsidR="00CA6ECF">
                <w:rPr>
                  <w:rFonts w:ascii="Arial" w:eastAsia="Arial" w:hAnsi="Arial" w:cs="Arial"/>
                  <w:color w:val="0000FF"/>
                  <w:sz w:val="20"/>
                  <w:szCs w:val="20"/>
                  <w:u w:val="single"/>
                </w:rPr>
                <w:t>https://orcid.org/0000-0001-5420-0567</w:t>
              </w:r>
            </w:hyperlink>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674DD1">
            <w:pPr>
              <w:jc w:val="center"/>
              <w:rPr>
                <w:rFonts w:ascii="Arial" w:eastAsia="Arial" w:hAnsi="Arial" w:cs="Arial"/>
                <w:color w:val="222222"/>
              </w:rPr>
            </w:pPr>
            <w:hyperlink r:id="rId20">
              <w:r w:rsidR="00CA6ECF">
                <w:rPr>
                  <w:rFonts w:ascii="Arial" w:eastAsia="Arial" w:hAnsi="Arial" w:cs="Arial"/>
                  <w:color w:val="0000FF"/>
                  <w:sz w:val="20"/>
                  <w:szCs w:val="20"/>
                  <w:u w:val="single"/>
                </w:rPr>
                <w:t>https://scholar.google.es/citations?user=wLW0rLMAAAAJ&amp;hl=es</w:t>
              </w:r>
            </w:hyperlink>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604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3119"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39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4B0F57">
        <w:trPr>
          <w:trHeight w:val="520"/>
        </w:trPr>
        <w:tc>
          <w:tcPr>
            <w:tcW w:w="14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Filosofía y Teología</w:t>
            </w:r>
          </w:p>
        </w:tc>
        <w:tc>
          <w:tcPr>
            <w:tcW w:w="604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Filosofía y Letras</w:t>
            </w:r>
          </w:p>
        </w:tc>
        <w:tc>
          <w:tcPr>
            <w:tcW w:w="31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Licenciatura en Filosofía y Letras</w:t>
            </w:r>
          </w:p>
        </w:tc>
        <w:tc>
          <w:tcPr>
            <w:tcW w:w="439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center"/>
              <w:rPr>
                <w:rFonts w:ascii="Arial" w:eastAsia="Arial" w:hAnsi="Arial" w:cs="Arial"/>
                <w:color w:val="222222"/>
                <w:sz w:val="20"/>
                <w:szCs w:val="20"/>
              </w:rPr>
            </w:pPr>
            <w:r>
              <w:rPr>
                <w:rFonts w:ascii="Arial" w:eastAsia="Arial" w:hAnsi="Arial" w:cs="Arial"/>
                <w:color w:val="222222"/>
                <w:sz w:val="20"/>
                <w:szCs w:val="20"/>
              </w:rPr>
              <w:t>Fray Antón de Montesinos</w:t>
            </w:r>
          </w:p>
        </w:tc>
      </w:tr>
    </w:tbl>
    <w:p w:rsidR="004B0F57" w:rsidRDefault="004B0F57">
      <w:pPr>
        <w:spacing w:after="0" w:line="240" w:lineRule="auto"/>
        <w:rPr>
          <w:rFonts w:ascii="Times New Roman" w:eastAsia="Times New Roman" w:hAnsi="Times New Roman" w:cs="Times New Roman"/>
          <w:sz w:val="24"/>
          <w:szCs w:val="24"/>
        </w:rPr>
      </w:pPr>
    </w:p>
    <w:p w:rsidR="004B0F57" w:rsidRDefault="004B0F57">
      <w:pPr>
        <w:spacing w:after="0" w:line="240" w:lineRule="auto"/>
        <w:rPr>
          <w:rFonts w:ascii="Times New Roman" w:eastAsia="Times New Roman" w:hAnsi="Times New Roman" w:cs="Times New Roman"/>
          <w:sz w:val="24"/>
          <w:szCs w:val="24"/>
        </w:rPr>
      </w:pPr>
    </w:p>
    <w:p w:rsidR="004B0F57" w:rsidRDefault="004B0F57">
      <w:pPr>
        <w:spacing w:after="0" w:line="240" w:lineRule="auto"/>
        <w:rPr>
          <w:rFonts w:ascii="Times New Roman" w:eastAsia="Times New Roman" w:hAnsi="Times New Roman" w:cs="Times New Roman"/>
          <w:sz w:val="24"/>
          <w:szCs w:val="24"/>
        </w:rPr>
      </w:pPr>
    </w:p>
    <w:p w:rsidR="004B0F57" w:rsidRDefault="004B0F57">
      <w:pPr>
        <w:spacing w:after="0" w:line="240" w:lineRule="auto"/>
        <w:rPr>
          <w:rFonts w:ascii="Times New Roman" w:eastAsia="Times New Roman" w:hAnsi="Times New Roman" w:cs="Times New Roman"/>
          <w:sz w:val="24"/>
          <w:szCs w:val="24"/>
        </w:rPr>
      </w:pPr>
    </w:p>
    <w:p w:rsidR="004B0F57" w:rsidRDefault="004B0F57">
      <w:pPr>
        <w:spacing w:after="0" w:line="240" w:lineRule="auto"/>
        <w:rPr>
          <w:rFonts w:ascii="Times New Roman" w:eastAsia="Times New Roman" w:hAnsi="Times New Roman" w:cs="Times New Roman"/>
          <w:sz w:val="24"/>
          <w:szCs w:val="24"/>
        </w:rPr>
      </w:pPr>
    </w:p>
    <w:p w:rsidR="004B0F57" w:rsidRDefault="004B0F57">
      <w:pPr>
        <w:spacing w:after="0" w:line="240" w:lineRule="auto"/>
        <w:rPr>
          <w:rFonts w:ascii="Times New Roman" w:eastAsia="Times New Roman" w:hAnsi="Times New Roman" w:cs="Times New Roman"/>
          <w:sz w:val="24"/>
          <w:szCs w:val="24"/>
        </w:rPr>
      </w:pPr>
    </w:p>
    <w:tbl>
      <w:tblPr>
        <w:tblStyle w:val="af"/>
        <w:tblW w:w="14983" w:type="dxa"/>
        <w:tblInd w:w="0" w:type="dxa"/>
        <w:tblLayout w:type="fixed"/>
        <w:tblLook w:val="0400" w:firstRow="0" w:lastRow="0" w:firstColumn="0" w:lastColumn="0" w:noHBand="0" w:noVBand="1"/>
      </w:tblPr>
      <w:tblGrid>
        <w:gridCol w:w="7491"/>
        <w:gridCol w:w="7492"/>
      </w:tblGrid>
      <w:tr w:rsidR="004B0F57">
        <w:trPr>
          <w:trHeight w:val="200"/>
        </w:trPr>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lastRenderedPageBreak/>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Palabras clave</w:t>
            </w:r>
          </w:p>
        </w:tc>
      </w:tr>
      <w:tr w:rsidR="004B0F5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line="276" w:lineRule="auto"/>
              <w:jc w:val="both"/>
              <w:rPr>
                <w:rFonts w:ascii="Arial" w:eastAsia="Arial" w:hAnsi="Arial" w:cs="Arial"/>
                <w:color w:val="222222"/>
              </w:rPr>
            </w:pPr>
            <w:r>
              <w:rPr>
                <w:rFonts w:ascii="Arial" w:eastAsia="Arial" w:hAnsi="Arial" w:cs="Arial"/>
                <w:color w:val="222222"/>
              </w:rPr>
              <w:t xml:space="preserve">La década de los cincuenta ha sido poco estudiada en forma integral. Se pretende hacer una investigación de archivos para determinar las transformaciones que se dieron en lo educativo, lo eclesial y lo cultural, que marcaron la vida del país en la década siguiente. </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 xml:space="preserve">La Iglesia Católica ha tenido un papel fundamental en la consolidación del Estado, la educación y la cultura colombiana a lo largo de la historia. </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Durante la primera mitad del siglo XX y, producto de la constitución de 1886, ésta estuvo presente en casi todos los estamentos gubernamentales y fue imprescindible en la discusión para la elaboración de políticas públicas y de gobierno.</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Con la llegada de los gobiernos liberales en la década del treinta y la exacerbación de la violencia en los cuarenta, Colombia entró en un proceso de modernización que obligó a todos los sectores sociales, económicos y culturales, a transformaciones profundas respecto a sus políticas y su quehacer.</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La Iglesia no fue ajena a estos cambios, en la década de los cincuenta se vio obligada a lidiar con el peso de la tradición y su necesidad de cambio en una Colombia que se hacía más urbana que rural por la violencia bipartidista. Para el caso de los comunidades regulares, dominicos, jesuítas y eudistas fueron actores de esas transformaciones en la década, a través de creación del Colegio Santo Tomás, la alfabetización por radio Sutatenza y la emisión televisiva del Minuto de Dios.</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 xml:space="preserve">Asimismo, nuevas tendencias culturales irrumpieron en Colombia producto de la influencia del dadaísmo francés y el futurismo italiano abonando el terreno para la consolidación de movimientos artísticos propios como el nadaísmo. </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 xml:space="preserve">Investigar sobre las transformaciones del papel político que cumplió la Iglesia durante la década de los cincuenta en Colombia, periodo de transición política, cultural, social y económica, es el objetivo de este proyecto que se desarrollará por medio de pesquisas historiográficas y archivísticas, en archivos especializados bajo un enfoque mixto hermenéutico descriptivo y de </w:t>
            </w:r>
            <w:r>
              <w:rPr>
                <w:rFonts w:ascii="Arial" w:eastAsia="Arial" w:hAnsi="Arial" w:cs="Arial"/>
                <w:color w:val="222222"/>
              </w:rPr>
              <w:lastRenderedPageBreak/>
              <w:t>análisis crítico del discurso, que permitan el reconocimiento de distintos agentes, discursos y prácticas de la sociedad colombiana durante el periodo de cambio y transformación social, política, económica y cultural, que nos convoca.</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 xml:space="preserve">Esto se hará con el concurso de la USTA en alianza con la Universidad Nacional de Colombia. La USTA, a través del IESHFAZ, el DHFI y la Facultad de Filosofía. La Nacional, con el Departamento de Historia. </w:t>
            </w:r>
          </w:p>
          <w:p w:rsidR="004B0F57" w:rsidRDefault="004B0F57">
            <w:pPr>
              <w:jc w:val="both"/>
              <w:rPr>
                <w:rFonts w:ascii="Arial" w:eastAsia="Arial" w:hAnsi="Arial" w:cs="Arial"/>
                <w:color w:val="222222"/>
              </w:rPr>
            </w:pP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ind w:left="720"/>
              <w:jc w:val="center"/>
              <w:rPr>
                <w:rFonts w:ascii="Arial" w:eastAsia="Arial" w:hAnsi="Arial" w:cs="Arial"/>
                <w:color w:val="222222"/>
              </w:rPr>
            </w:pPr>
            <w:r>
              <w:rPr>
                <w:rFonts w:ascii="Arial" w:eastAsia="Arial" w:hAnsi="Arial" w:cs="Arial"/>
                <w:color w:val="222222"/>
              </w:rPr>
              <w:lastRenderedPageBreak/>
              <w:t xml:space="preserve">Iglesia, política, arte, literatura y Estado </w:t>
            </w:r>
          </w:p>
        </w:tc>
      </w:tr>
    </w:tbl>
    <w:p w:rsidR="004B0F57" w:rsidRDefault="004B0F57">
      <w:pPr>
        <w:spacing w:after="0" w:line="240" w:lineRule="auto"/>
        <w:rPr>
          <w:rFonts w:ascii="Arial" w:eastAsia="Arial" w:hAnsi="Arial" w:cs="Arial"/>
        </w:rPr>
      </w:pPr>
    </w:p>
    <w:tbl>
      <w:tblPr>
        <w:tblStyle w:val="af0"/>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Problema de investigación</w:t>
            </w:r>
          </w:p>
        </w:tc>
      </w:tr>
      <w:tr w:rsidR="004B0F57">
        <w:tc>
          <w:tcPr>
            <w:tcW w:w="14983" w:type="dxa"/>
            <w:tcBorders>
              <w:top w:val="single" w:sz="8" w:space="0" w:color="DDDDDD"/>
              <w:left w:val="single" w:sz="8" w:space="0" w:color="DDDDDD"/>
              <w:bottom w:val="single" w:sz="8" w:space="0" w:color="DDDDDD"/>
              <w:right w:val="single" w:sz="8" w:space="0" w:color="DDDDDD"/>
            </w:tcBorders>
            <w:tcMar>
              <w:top w:w="20" w:type="dxa"/>
              <w:left w:w="20" w:type="dxa"/>
              <w:bottom w:w="20" w:type="dxa"/>
              <w:right w:w="20" w:type="dxa"/>
            </w:tcMar>
          </w:tcPr>
          <w:p w:rsidR="004B0F57" w:rsidRDefault="00CA6ECF">
            <w:pPr>
              <w:spacing w:line="276" w:lineRule="auto"/>
              <w:jc w:val="both"/>
              <w:rPr>
                <w:rFonts w:ascii="Arial" w:eastAsia="Arial" w:hAnsi="Arial" w:cs="Arial"/>
                <w:color w:val="222222"/>
              </w:rPr>
            </w:pPr>
            <w:r>
              <w:rPr>
                <w:rFonts w:ascii="Arial" w:eastAsia="Arial" w:hAnsi="Arial" w:cs="Arial"/>
                <w:color w:val="222222"/>
              </w:rPr>
              <w:t>A partir del estudio de documentos de los archivos históricos determinar las transformaciones que se dieron en la década de los cincuenta (1950 y 1960) en los campos eclesial y cultural, entendiendo éste último en los aspectos del arte y la literatura.</w:t>
            </w:r>
          </w:p>
          <w:p w:rsidR="004B0F57" w:rsidRDefault="004B0F57">
            <w:pPr>
              <w:spacing w:line="276" w:lineRule="auto"/>
              <w:jc w:val="both"/>
              <w:rPr>
                <w:rFonts w:ascii="Arial" w:eastAsia="Arial" w:hAnsi="Arial" w:cs="Arial"/>
                <w:color w:val="222222"/>
              </w:rPr>
            </w:pPr>
          </w:p>
          <w:p w:rsidR="004B0F57" w:rsidRDefault="00CA6ECF">
            <w:pPr>
              <w:spacing w:line="276" w:lineRule="auto"/>
              <w:jc w:val="both"/>
              <w:rPr>
                <w:rFonts w:ascii="Arial" w:eastAsia="Arial" w:hAnsi="Arial" w:cs="Arial"/>
                <w:color w:val="222222"/>
              </w:rPr>
            </w:pPr>
            <w:r>
              <w:rPr>
                <w:rFonts w:ascii="Arial" w:eastAsia="Arial" w:hAnsi="Arial" w:cs="Arial"/>
                <w:color w:val="222222"/>
              </w:rPr>
              <w:t>La historia oficial nos ha presentado la gestión y las realizaciones del General Gustavo Rojas Pinilla, pero escasos textos lo hacen desde los sectores populares. Fue una época de bonanza cafetera, pero ¿qué pasó con los campesinos cafeteros?, ¿cómo se beneficiaron?; en lo político, ¿cómo influyeron los movimientos sociales en la época?; en lo cultural, ¿cómo se presentaron el arte y la literatura?; en lo eclesial, ¿cómo la Iglesia se adecua a los cambios que se daban en el país y en el mundo?. Estas preguntas nos llevan a plantear el siguiente problema:</w:t>
            </w:r>
          </w:p>
          <w:p w:rsidR="004B0F57" w:rsidRDefault="004B0F57">
            <w:pPr>
              <w:spacing w:line="276" w:lineRule="auto"/>
              <w:jc w:val="both"/>
              <w:rPr>
                <w:rFonts w:ascii="Arial" w:eastAsia="Arial" w:hAnsi="Arial" w:cs="Arial"/>
                <w:color w:val="222222"/>
              </w:rPr>
            </w:pPr>
          </w:p>
          <w:p w:rsidR="004B0F57" w:rsidRDefault="00CA6ECF">
            <w:pPr>
              <w:spacing w:line="276" w:lineRule="auto"/>
              <w:jc w:val="both"/>
              <w:rPr>
                <w:rFonts w:ascii="Arial" w:eastAsia="Arial" w:hAnsi="Arial" w:cs="Arial"/>
                <w:color w:val="222222"/>
              </w:rPr>
            </w:pPr>
            <w:r>
              <w:rPr>
                <w:rFonts w:ascii="Arial" w:eastAsia="Arial" w:hAnsi="Arial" w:cs="Arial"/>
                <w:color w:val="222222"/>
              </w:rPr>
              <w:t xml:space="preserve">¿Cuál fue el rol que cumplió la Iglesia Católica respecto a los cambios culturales en la década de los cincuenta en Colombia teniendo en cuenta las transformaciones sociales y políticas que el país vivió en esta época? </w:t>
            </w:r>
          </w:p>
        </w:tc>
      </w:tr>
    </w:tbl>
    <w:p w:rsidR="004B0F57" w:rsidRDefault="004B0F57">
      <w:pPr>
        <w:spacing w:after="0" w:line="240" w:lineRule="auto"/>
        <w:rPr>
          <w:rFonts w:ascii="Arial" w:eastAsia="Arial" w:hAnsi="Arial" w:cs="Arial"/>
        </w:rPr>
      </w:pPr>
    </w:p>
    <w:tbl>
      <w:tblPr>
        <w:tblStyle w:val="af1"/>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Justificación</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both"/>
              <w:rPr>
                <w:rFonts w:ascii="Arial" w:eastAsia="Arial" w:hAnsi="Arial" w:cs="Arial"/>
                <w:color w:val="222222"/>
              </w:rPr>
            </w:pPr>
            <w:r>
              <w:rPr>
                <w:rFonts w:ascii="Arial" w:eastAsia="Arial" w:hAnsi="Arial" w:cs="Arial"/>
                <w:color w:val="222222"/>
              </w:rPr>
              <w:t xml:space="preserve">El interés del DHFI, el IESHFAZ, la Facultad de Filosofía y el Departamento de Historia de la Universidad Nacional de Colombia, se centra en explorar la década de los cincuenta, desde el papel que cumplió la Iglesia Católica, tanto en su concepción política, así como la cultura, en lo referente al arte y la literatura. Si bien estos son los temas tratados por los grupos de investigación de la USTA, los de la Universidad Nacional serán sobre política, movimientos sociales y economía. </w:t>
            </w: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t xml:space="preserve">Conocer los cambios ideológicos que sufrió la Iglesia con respecto, por ejemplo, a su posición política frente al partido Liberal y establecer que el nuevo enemigo estaba en el comunismo, deja entrever que varios factores la llevaron a esta nueva posición. De considerarlos ateos y masones a los liberales, pasan en los cincuenta a ser también católicos, para trasladar su odio político al comunismo. Se podría pensar que fue la cercanía de la Iglesia con el movimiento obrero a través de la fundación de sindicatos durante la década de los cuarenta, lo que la llevó a transformar su concepción política frente al liberalismo. Por lo tanto, es necesario investigar en archivos para determinar cómo se dieron esos cambios en la cúpula eclesial a través del Cardenal Crisanto Luque, entre otros. </w:t>
            </w:r>
          </w:p>
          <w:p w:rsidR="004B0F57" w:rsidRDefault="004B0F57">
            <w:pPr>
              <w:jc w:val="both"/>
              <w:rPr>
                <w:rFonts w:ascii="Arial" w:eastAsia="Arial" w:hAnsi="Arial" w:cs="Arial"/>
                <w:color w:val="222222"/>
              </w:rPr>
            </w:pPr>
          </w:p>
          <w:p w:rsidR="004B0F57" w:rsidRDefault="004B0F57">
            <w:pPr>
              <w:jc w:val="both"/>
              <w:rPr>
                <w:rFonts w:ascii="Arial" w:eastAsia="Arial" w:hAnsi="Arial" w:cs="Arial"/>
                <w:color w:val="222222"/>
              </w:rPr>
            </w:pPr>
          </w:p>
          <w:p w:rsidR="004B0F57" w:rsidRDefault="004B0F57">
            <w:pPr>
              <w:jc w:val="both"/>
              <w:rPr>
                <w:rFonts w:ascii="Arial" w:eastAsia="Arial" w:hAnsi="Arial" w:cs="Arial"/>
                <w:color w:val="222222"/>
              </w:rPr>
            </w:pPr>
          </w:p>
          <w:p w:rsidR="004B0F57" w:rsidRDefault="00CA6ECF">
            <w:pPr>
              <w:jc w:val="both"/>
              <w:rPr>
                <w:rFonts w:ascii="Arial" w:eastAsia="Arial" w:hAnsi="Arial" w:cs="Arial"/>
                <w:color w:val="222222"/>
              </w:rPr>
            </w:pPr>
            <w:r>
              <w:rPr>
                <w:rFonts w:ascii="Arial" w:eastAsia="Arial" w:hAnsi="Arial" w:cs="Arial"/>
                <w:color w:val="222222"/>
              </w:rPr>
              <w:lastRenderedPageBreak/>
              <w:t>En la literatura, la década se inaugura con el primer libro escrito sobre la violencia en Colombia, “</w:t>
            </w:r>
            <w:r>
              <w:rPr>
                <w:rFonts w:ascii="Arial" w:eastAsia="Arial" w:hAnsi="Arial" w:cs="Arial"/>
                <w:i/>
                <w:color w:val="222222"/>
              </w:rPr>
              <w:t>Lo que el cielo no perdona</w:t>
            </w:r>
            <w:r>
              <w:rPr>
                <w:rFonts w:ascii="Arial" w:eastAsia="Arial" w:hAnsi="Arial" w:cs="Arial"/>
                <w:color w:val="222222"/>
              </w:rPr>
              <w:t>” del sacerdote Fidel Blandón Berrío, bajo el seudónimo de Ernesto León Herrera, lo que le valió la excomunión. Hacia la mitad de la década aparece otro libro sobre la violencia “</w:t>
            </w:r>
            <w:r>
              <w:rPr>
                <w:rFonts w:ascii="Arial" w:eastAsia="Arial" w:hAnsi="Arial" w:cs="Arial"/>
                <w:i/>
                <w:color w:val="222222"/>
              </w:rPr>
              <w:t xml:space="preserve">Viento seco” </w:t>
            </w:r>
            <w:r>
              <w:rPr>
                <w:rFonts w:ascii="Arial" w:eastAsia="Arial" w:hAnsi="Arial" w:cs="Arial"/>
                <w:color w:val="222222"/>
              </w:rPr>
              <w:t>de Daniel Caicedo. El primero sobre la violencia en antioquia y este sobre el valle del cauca. Igualmente, aparece un tercer texto “</w:t>
            </w:r>
            <w:r>
              <w:rPr>
                <w:rFonts w:ascii="Arial" w:eastAsia="Arial" w:hAnsi="Arial" w:cs="Arial"/>
                <w:i/>
                <w:color w:val="222222"/>
              </w:rPr>
              <w:t>De Caín a Pilatos o lo que el cielo no perdonó. Réplica a Viento Seco y a Lo que el cielo no perdona</w:t>
            </w:r>
            <w:r>
              <w:rPr>
                <w:rFonts w:ascii="Arial" w:eastAsia="Arial" w:hAnsi="Arial" w:cs="Arial"/>
                <w:color w:val="222222"/>
              </w:rPr>
              <w:t>”, escrita por el docente conservador Juan Manuel Saldarriaga, bajo el seudónimo de Testis Fidelis (testigo fiel). El objetivo de este último, fue poner en entredicho lo expuesto por Blandón y por Caicedo. Las dos primeras obras nos remiten a dos hombres que vivieron en un horizonte donde la división amigo-enemigo era el fundamento de la acción política; antagonismo que explicaría las agresiones cometidas durante la Violencia. Estos tres libros serían el antecedente de la obra clásica “</w:t>
            </w:r>
            <w:r>
              <w:rPr>
                <w:rFonts w:ascii="Arial" w:eastAsia="Arial" w:hAnsi="Arial" w:cs="Arial"/>
                <w:i/>
                <w:color w:val="222222"/>
              </w:rPr>
              <w:t xml:space="preserve">La Violencia en Colombia”, </w:t>
            </w:r>
            <w:r>
              <w:rPr>
                <w:rFonts w:ascii="Arial" w:eastAsia="Arial" w:hAnsi="Arial" w:cs="Arial"/>
                <w:color w:val="222222"/>
              </w:rPr>
              <w:t xml:space="preserve">de Eduardo Umaña Luna, Orlando Fals Borda y Monseñor Germán Guzmán, párroco de El Líbano (Tolima), una de las zonas más afectadas por la violencia bipartidista. Se destaca, es una de las transformaciones a estudiar, es cómo un abogado (Umaña) y un sociólogo </w:t>
            </w:r>
            <w:r>
              <w:rPr>
                <w:rFonts w:ascii="Arial" w:eastAsia="Arial" w:hAnsi="Arial" w:cs="Arial"/>
                <w:color w:val="121A2F"/>
              </w:rPr>
              <w:t>(Fals Borda), invitan a un prelado de la Iglesia (Guzmán) a escribir el libro</w:t>
            </w:r>
            <w:r>
              <w:rPr>
                <w:rFonts w:ascii="Arial" w:eastAsia="Arial" w:hAnsi="Arial" w:cs="Arial"/>
                <w:color w:val="222222"/>
                <w:highlight w:val="white"/>
              </w:rPr>
              <w:t xml:space="preserve">. </w:t>
            </w:r>
          </w:p>
          <w:p w:rsidR="004B0F57" w:rsidRDefault="004B0F57">
            <w:pPr>
              <w:jc w:val="both"/>
              <w:rPr>
                <w:rFonts w:ascii="Arial" w:eastAsia="Arial" w:hAnsi="Arial" w:cs="Arial"/>
                <w:color w:val="222222"/>
              </w:rPr>
            </w:pPr>
          </w:p>
        </w:tc>
      </w:tr>
    </w:tbl>
    <w:p w:rsidR="004B0F57" w:rsidRDefault="004B0F57">
      <w:pPr>
        <w:spacing w:after="0" w:line="240" w:lineRule="auto"/>
        <w:rPr>
          <w:rFonts w:ascii="Arial" w:eastAsia="Arial" w:hAnsi="Arial" w:cs="Arial"/>
        </w:rPr>
      </w:pPr>
    </w:p>
    <w:tbl>
      <w:tblPr>
        <w:tblStyle w:val="af2"/>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Objetivo general</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both"/>
              <w:rPr>
                <w:rFonts w:ascii="Arial" w:eastAsia="Arial" w:hAnsi="Arial" w:cs="Arial"/>
                <w:color w:val="222222"/>
              </w:rPr>
            </w:pPr>
            <w:r>
              <w:rPr>
                <w:rFonts w:ascii="Arial" w:eastAsia="Arial" w:hAnsi="Arial" w:cs="Arial"/>
                <w:color w:val="222222"/>
              </w:rPr>
              <w:t xml:space="preserve">Describir el papel de Iglesia Católica en las transformaciones sociales y culturales que se dieron durante la década de los cincuenta en Colombia. </w:t>
            </w:r>
          </w:p>
        </w:tc>
      </w:tr>
    </w:tbl>
    <w:p w:rsidR="004B0F57" w:rsidRDefault="004B0F57">
      <w:pPr>
        <w:spacing w:after="0" w:line="240" w:lineRule="auto"/>
        <w:rPr>
          <w:rFonts w:ascii="Arial" w:eastAsia="Arial" w:hAnsi="Arial" w:cs="Arial"/>
        </w:rPr>
      </w:pPr>
    </w:p>
    <w:tbl>
      <w:tblPr>
        <w:tblStyle w:val="af3"/>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Objetivos específicos</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numPr>
                <w:ilvl w:val="0"/>
                <w:numId w:val="2"/>
              </w:numPr>
              <w:jc w:val="both"/>
              <w:rPr>
                <w:rFonts w:ascii="Arial" w:eastAsia="Arial" w:hAnsi="Arial" w:cs="Arial"/>
                <w:color w:val="222222"/>
              </w:rPr>
            </w:pPr>
            <w:r>
              <w:rPr>
                <w:rFonts w:ascii="Arial" w:eastAsia="Arial" w:hAnsi="Arial" w:cs="Arial"/>
                <w:color w:val="222222"/>
              </w:rPr>
              <w:t xml:space="preserve">Revisar las fuentes historiográficas de la década de los cincuenta en Colombia para determinar el papel que cumplió la Iglesia Católica. </w:t>
            </w:r>
          </w:p>
          <w:p w:rsidR="004B0F57" w:rsidRDefault="00CA6ECF">
            <w:pPr>
              <w:numPr>
                <w:ilvl w:val="0"/>
                <w:numId w:val="2"/>
              </w:numPr>
              <w:jc w:val="both"/>
              <w:rPr>
                <w:rFonts w:ascii="Arial" w:eastAsia="Arial" w:hAnsi="Arial" w:cs="Arial"/>
                <w:color w:val="222222"/>
              </w:rPr>
            </w:pPr>
            <w:r>
              <w:rPr>
                <w:rFonts w:ascii="Arial" w:eastAsia="Arial" w:hAnsi="Arial" w:cs="Arial"/>
                <w:color w:val="222222"/>
              </w:rPr>
              <w:t>Analizar las fuentes primarias de archivos históricos sobre la Iglesia. .</w:t>
            </w:r>
          </w:p>
          <w:p w:rsidR="004B0F57" w:rsidRDefault="00CA6ECF">
            <w:pPr>
              <w:numPr>
                <w:ilvl w:val="0"/>
                <w:numId w:val="2"/>
              </w:numPr>
              <w:jc w:val="both"/>
              <w:rPr>
                <w:rFonts w:ascii="Arial" w:eastAsia="Arial" w:hAnsi="Arial" w:cs="Arial"/>
                <w:color w:val="222222"/>
              </w:rPr>
            </w:pPr>
            <w:r>
              <w:rPr>
                <w:rFonts w:ascii="Arial" w:eastAsia="Arial" w:hAnsi="Arial" w:cs="Arial"/>
                <w:color w:val="222222"/>
              </w:rPr>
              <w:t>Analizar las fuentes hemerográficas sobre la Iglesia.</w:t>
            </w:r>
          </w:p>
          <w:p w:rsidR="004B0F57" w:rsidRDefault="00CA6ECF">
            <w:pPr>
              <w:numPr>
                <w:ilvl w:val="0"/>
                <w:numId w:val="2"/>
              </w:numPr>
              <w:jc w:val="both"/>
              <w:rPr>
                <w:rFonts w:ascii="Arial" w:eastAsia="Arial" w:hAnsi="Arial" w:cs="Arial"/>
                <w:color w:val="222222"/>
              </w:rPr>
            </w:pPr>
            <w:r>
              <w:rPr>
                <w:rFonts w:ascii="Arial" w:eastAsia="Arial" w:hAnsi="Arial" w:cs="Arial"/>
                <w:color w:val="222222"/>
              </w:rPr>
              <w:t>Sistematizar los resultados de la revisión y análisis las fuentes historiográficas, archivísticas y hemerográficas.</w:t>
            </w:r>
          </w:p>
          <w:p w:rsidR="004B0F57" w:rsidRDefault="00CA6ECF">
            <w:pPr>
              <w:numPr>
                <w:ilvl w:val="0"/>
                <w:numId w:val="2"/>
              </w:numPr>
              <w:jc w:val="both"/>
              <w:rPr>
                <w:rFonts w:ascii="Helvetica Neue" w:eastAsia="Helvetica Neue" w:hAnsi="Helvetica Neue" w:cs="Helvetica Neue"/>
                <w:color w:val="222222"/>
              </w:rPr>
            </w:pPr>
            <w:r>
              <w:rPr>
                <w:rFonts w:ascii="Arial" w:eastAsia="Arial" w:hAnsi="Arial" w:cs="Arial"/>
                <w:color w:val="222222"/>
              </w:rPr>
              <w:t xml:space="preserve">Determinar las causas y características de las transformaciones que sufrió la Iglesia Católica y su papel en los cambios sociales y culturales que vivió Colombia </w:t>
            </w:r>
          </w:p>
          <w:p w:rsidR="004B0F57" w:rsidRDefault="004B0F57">
            <w:pPr>
              <w:ind w:left="720"/>
              <w:jc w:val="both"/>
              <w:rPr>
                <w:rFonts w:ascii="Arial" w:eastAsia="Arial" w:hAnsi="Arial" w:cs="Arial"/>
                <w:color w:val="222222"/>
              </w:rPr>
            </w:pPr>
          </w:p>
          <w:p w:rsidR="004B0F57" w:rsidRDefault="004B0F57">
            <w:pPr>
              <w:jc w:val="both"/>
              <w:rPr>
                <w:rFonts w:ascii="Arial" w:eastAsia="Arial" w:hAnsi="Arial" w:cs="Arial"/>
                <w:color w:val="222222"/>
              </w:rPr>
            </w:pPr>
          </w:p>
        </w:tc>
      </w:tr>
    </w:tbl>
    <w:p w:rsidR="004B0F57" w:rsidRDefault="004B0F57">
      <w:pPr>
        <w:spacing w:after="0" w:line="240" w:lineRule="auto"/>
        <w:rPr>
          <w:rFonts w:ascii="Arial" w:eastAsia="Arial" w:hAnsi="Arial" w:cs="Arial"/>
        </w:rPr>
      </w:pPr>
    </w:p>
    <w:tbl>
      <w:tblPr>
        <w:tblStyle w:val="af4"/>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rPr>
            </w:pPr>
            <w:r>
              <w:rPr>
                <w:rFonts w:ascii="Arial" w:eastAsia="Arial" w:hAnsi="Arial" w:cs="Arial"/>
                <w:b/>
                <w:color w:val="222222"/>
              </w:rPr>
              <w:t>Estado del arte y marco conceptual</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both"/>
              <w:rPr>
                <w:rFonts w:ascii="Arial" w:eastAsia="Arial" w:hAnsi="Arial" w:cs="Arial"/>
                <w:color w:val="4A4741"/>
                <w:highlight w:val="white"/>
              </w:rPr>
            </w:pPr>
            <w:r>
              <w:rPr>
                <w:rFonts w:ascii="Arial" w:eastAsia="Arial" w:hAnsi="Arial" w:cs="Arial"/>
                <w:color w:val="222222"/>
              </w:rPr>
              <w:t xml:space="preserve">El siglo XX se inaugura con con la celebración del centenario de la Independencia y el primer libro de historia escrito que servirá como referente para el estudio de nuestra historia, realizado por Jesús María Henao y Gerardo Arrubla, </w:t>
            </w:r>
            <w:r>
              <w:rPr>
                <w:rFonts w:ascii="Arial" w:eastAsia="Arial" w:hAnsi="Arial" w:cs="Arial"/>
                <w:color w:val="222222"/>
                <w:highlight w:val="white"/>
              </w:rPr>
              <w:t>“</w:t>
            </w:r>
            <w:r>
              <w:rPr>
                <w:rFonts w:ascii="Arial" w:eastAsia="Arial" w:hAnsi="Arial" w:cs="Arial"/>
                <w:i/>
                <w:color w:val="222222"/>
                <w:highlight w:val="white"/>
              </w:rPr>
              <w:t>Historia de Colombia</w:t>
            </w:r>
            <w:r>
              <w:rPr>
                <w:rFonts w:ascii="Arial" w:eastAsia="Arial" w:hAnsi="Arial" w:cs="Arial"/>
                <w:color w:val="222222"/>
                <w:highlight w:val="white"/>
              </w:rPr>
              <w:t>”. Esta obra ha sido objeto de numerosas críticas pues es la expresión de la llamada historia oficial o clásica o tradicional. La crítica se hace desde los nuevos paradigmas historiográficos que plantean la necesidad de ir a las fuentes primarias, a los archivos para comprender mejor la historia, tendencia que se inició en la década de los cincuenta. Ya en el “</w:t>
            </w:r>
            <w:r>
              <w:rPr>
                <w:rFonts w:ascii="Arial" w:eastAsia="Arial" w:hAnsi="Arial" w:cs="Arial"/>
                <w:i/>
                <w:color w:val="222222"/>
                <w:highlight w:val="white"/>
              </w:rPr>
              <w:t>Manual de Historia de Colombia</w:t>
            </w:r>
            <w:r>
              <w:rPr>
                <w:rFonts w:ascii="Arial" w:eastAsia="Arial" w:hAnsi="Arial" w:cs="Arial"/>
                <w:color w:val="222222"/>
                <w:highlight w:val="white"/>
              </w:rPr>
              <w:t>”, de Eduardo Posada Carbó, publicado en 1979, se marca un hito en el estudio de nuestra historia; dirigida por Jaime Jaramillo Uribe, los tres tomos representan ese nuevo paradigma. Según Jorge Orlando Melo, esta nueva forma de hacer historia planteó una ruptura con la tradición clásica. R</w:t>
            </w:r>
            <w:r>
              <w:rPr>
                <w:rFonts w:ascii="Arial" w:eastAsia="Arial" w:hAnsi="Arial" w:cs="Arial"/>
                <w:color w:val="4A4741"/>
                <w:highlight w:val="white"/>
              </w:rPr>
              <w:t xml:space="preserve">uptura simultánea con el desarrollo de otras disciplinas de las ciencias sociales, que se incorporan a una visión de la historia como totalidad. Esa ruptura, que es revisionista y contestataria, se hizo patrocinado por el mismo Estado a través de Colcultura. </w:t>
            </w:r>
          </w:p>
          <w:p w:rsidR="004B0F57" w:rsidRDefault="00CA6ECF">
            <w:pPr>
              <w:jc w:val="both"/>
              <w:rPr>
                <w:rFonts w:ascii="Arial" w:eastAsia="Arial" w:hAnsi="Arial" w:cs="Arial"/>
                <w:color w:val="4A4741"/>
                <w:highlight w:val="white"/>
              </w:rPr>
            </w:pPr>
            <w:r>
              <w:rPr>
                <w:rFonts w:ascii="Arial" w:eastAsia="Arial" w:hAnsi="Arial" w:cs="Arial"/>
                <w:color w:val="4A4741"/>
                <w:highlight w:val="white"/>
              </w:rPr>
              <w:t>En adelante, aparecerán numerosos textos de historia general del país o de una época en especial o de biografías contextualizadas, que reúnen elementos de la historia clásica y de las nuevas tendencias historiográficas. La “</w:t>
            </w:r>
            <w:r>
              <w:rPr>
                <w:rFonts w:ascii="Arial" w:eastAsia="Arial" w:hAnsi="Arial" w:cs="Arial"/>
                <w:i/>
                <w:color w:val="4A4741"/>
                <w:highlight w:val="white"/>
              </w:rPr>
              <w:t>Nueva Historia de Colombia</w:t>
            </w:r>
            <w:r>
              <w:rPr>
                <w:rFonts w:ascii="Arial" w:eastAsia="Arial" w:hAnsi="Arial" w:cs="Arial"/>
                <w:color w:val="4A4741"/>
                <w:highlight w:val="white"/>
              </w:rPr>
              <w:t xml:space="preserve">” de editorial Planeta, que en ocho volúmenes trata de dar cuenta de los procesos políticos, económicos y sociales, a través de temas como relaciones internacionales, educación, ciencia café, literatura, artes, vida diaria, industria, entre otros, se presentan los autores como profesionales de la historia, siendo más rigurosos, investigativos y multidisciplinares. Sin </w:t>
            </w:r>
            <w:r>
              <w:rPr>
                <w:rFonts w:ascii="Arial" w:eastAsia="Arial" w:hAnsi="Arial" w:cs="Arial"/>
                <w:color w:val="4A4741"/>
                <w:highlight w:val="white"/>
              </w:rPr>
              <w:lastRenderedPageBreak/>
              <w:t>embargo, en la mayoría de los capítulos que conforman el “</w:t>
            </w:r>
            <w:r>
              <w:rPr>
                <w:rFonts w:ascii="Arial" w:eastAsia="Arial" w:hAnsi="Arial" w:cs="Arial"/>
                <w:i/>
                <w:color w:val="4A4741"/>
                <w:highlight w:val="white"/>
              </w:rPr>
              <w:t>Manual</w:t>
            </w:r>
            <w:r>
              <w:rPr>
                <w:rFonts w:ascii="Arial" w:eastAsia="Arial" w:hAnsi="Arial" w:cs="Arial"/>
                <w:color w:val="4A4741"/>
                <w:highlight w:val="white"/>
              </w:rPr>
              <w:t>” y la “</w:t>
            </w:r>
            <w:r>
              <w:rPr>
                <w:rFonts w:ascii="Arial" w:eastAsia="Arial" w:hAnsi="Arial" w:cs="Arial"/>
                <w:i/>
                <w:color w:val="4A4741"/>
                <w:highlight w:val="white"/>
              </w:rPr>
              <w:t>Nueva</w:t>
            </w:r>
            <w:r>
              <w:rPr>
                <w:rFonts w:ascii="Arial" w:eastAsia="Arial" w:hAnsi="Arial" w:cs="Arial"/>
                <w:color w:val="4A4741"/>
                <w:highlight w:val="white"/>
              </w:rPr>
              <w:t xml:space="preserve"> </w:t>
            </w:r>
            <w:r>
              <w:rPr>
                <w:rFonts w:ascii="Arial" w:eastAsia="Arial" w:hAnsi="Arial" w:cs="Arial"/>
                <w:i/>
                <w:color w:val="4A4741"/>
                <w:highlight w:val="white"/>
              </w:rPr>
              <w:t>Historia</w:t>
            </w:r>
            <w:r>
              <w:rPr>
                <w:rFonts w:ascii="Arial" w:eastAsia="Arial" w:hAnsi="Arial" w:cs="Arial"/>
                <w:color w:val="4A4741"/>
                <w:highlight w:val="white"/>
              </w:rPr>
              <w:t>”, se abarcan períodos muy extensos lo que hace que la comprensión del tema sea muy general.</w:t>
            </w:r>
          </w:p>
          <w:p w:rsidR="004B0F57" w:rsidRDefault="004B0F57">
            <w:pPr>
              <w:jc w:val="both"/>
              <w:rPr>
                <w:rFonts w:ascii="Arial" w:eastAsia="Arial" w:hAnsi="Arial" w:cs="Arial"/>
                <w:color w:val="4A4741"/>
                <w:highlight w:val="white"/>
              </w:rPr>
            </w:pPr>
          </w:p>
          <w:p w:rsidR="004B0F57" w:rsidRDefault="00CA6ECF">
            <w:pPr>
              <w:jc w:val="both"/>
              <w:rPr>
                <w:rFonts w:ascii="Arial" w:eastAsia="Arial" w:hAnsi="Arial" w:cs="Arial"/>
                <w:color w:val="4A4741"/>
                <w:highlight w:val="white"/>
              </w:rPr>
            </w:pPr>
            <w:r>
              <w:rPr>
                <w:rFonts w:ascii="Arial" w:eastAsia="Arial" w:hAnsi="Arial" w:cs="Arial"/>
                <w:color w:val="4A4741"/>
                <w:highlight w:val="white"/>
              </w:rPr>
              <w:t>Por otra parte, aparecen obra sobre temas específicos y para el caso de la Iglesia, “</w:t>
            </w:r>
            <w:r>
              <w:rPr>
                <w:rFonts w:ascii="Arial" w:eastAsia="Arial" w:hAnsi="Arial" w:cs="Arial"/>
                <w:i/>
                <w:color w:val="4A4741"/>
                <w:highlight w:val="white"/>
              </w:rPr>
              <w:t>Historia del cristianismo en Colombia</w:t>
            </w:r>
            <w:r>
              <w:rPr>
                <w:rFonts w:ascii="Arial" w:eastAsia="Arial" w:hAnsi="Arial" w:cs="Arial"/>
                <w:color w:val="4A4741"/>
                <w:highlight w:val="white"/>
              </w:rPr>
              <w:t>” de Ana María Bidegain publicado en el 2004, con doce capítulos de los cuales cuatro tratan sobre la época de los cincuenta; en cuanto a las relaciones del Estado con la Iglesia y la participación política del clero, están</w:t>
            </w:r>
            <w:r>
              <w:rPr>
                <w:rFonts w:ascii="Arial" w:eastAsia="Arial" w:hAnsi="Arial" w:cs="Arial"/>
                <w:i/>
                <w:color w:val="4A4741"/>
                <w:highlight w:val="white"/>
              </w:rPr>
              <w:t xml:space="preserve"> “Proceso del poder religioso en Colombia” </w:t>
            </w:r>
            <w:r>
              <w:rPr>
                <w:rFonts w:ascii="Arial" w:eastAsia="Arial" w:hAnsi="Arial" w:cs="Arial"/>
                <w:color w:val="4A4741"/>
                <w:highlight w:val="white"/>
              </w:rPr>
              <w:t>de Francisco López publicado en 1968, “</w:t>
            </w:r>
            <w:r>
              <w:rPr>
                <w:rFonts w:ascii="Arial" w:eastAsia="Arial" w:hAnsi="Arial" w:cs="Arial"/>
                <w:i/>
                <w:color w:val="4A4741"/>
                <w:highlight w:val="white"/>
              </w:rPr>
              <w:t>Intervención del clero en la actividad política del Estado</w:t>
            </w:r>
            <w:r>
              <w:rPr>
                <w:rFonts w:ascii="Arial" w:eastAsia="Arial" w:hAnsi="Arial" w:cs="Arial"/>
                <w:color w:val="4A4741"/>
                <w:highlight w:val="white"/>
              </w:rPr>
              <w:t>” de Luis Lozano de 1949, “</w:t>
            </w:r>
            <w:r>
              <w:rPr>
                <w:rFonts w:ascii="Arial" w:eastAsia="Arial" w:hAnsi="Arial" w:cs="Arial"/>
                <w:i/>
                <w:color w:val="4A4741"/>
                <w:highlight w:val="white"/>
              </w:rPr>
              <w:t>La Iglesia en dos momentos difíciles de la historia patria</w:t>
            </w:r>
            <w:r>
              <w:rPr>
                <w:rFonts w:ascii="Arial" w:eastAsia="Arial" w:hAnsi="Arial" w:cs="Arial"/>
                <w:color w:val="4A4741"/>
                <w:highlight w:val="white"/>
              </w:rPr>
              <w:t>” de José Restrepo Posada en 1971, “</w:t>
            </w:r>
            <w:r>
              <w:rPr>
                <w:rFonts w:ascii="Arial" w:eastAsia="Arial" w:hAnsi="Arial" w:cs="Arial"/>
                <w:i/>
                <w:color w:val="4A4741"/>
                <w:highlight w:val="white"/>
              </w:rPr>
              <w:t>Iglesia y Estado en Colombia. Sus relaciones desde la Colonia hasta nuestros días</w:t>
            </w:r>
            <w:r>
              <w:rPr>
                <w:rFonts w:ascii="Arial" w:eastAsia="Arial" w:hAnsi="Arial" w:cs="Arial"/>
                <w:color w:val="4A4741"/>
                <w:highlight w:val="white"/>
              </w:rPr>
              <w:t>” de José Restrepo Posada (ed.), en 1969, “</w:t>
            </w:r>
            <w:r>
              <w:rPr>
                <w:rFonts w:ascii="Arial" w:eastAsia="Arial" w:hAnsi="Arial" w:cs="Arial"/>
                <w:i/>
                <w:color w:val="4A4741"/>
                <w:highlight w:val="white"/>
              </w:rPr>
              <w:t>Iglesia Católica y violencia política en Colombia</w:t>
            </w:r>
            <w:r>
              <w:rPr>
                <w:rFonts w:ascii="Arial" w:eastAsia="Arial" w:hAnsi="Arial" w:cs="Arial"/>
                <w:color w:val="4A4741"/>
                <w:highlight w:val="white"/>
              </w:rPr>
              <w:t xml:space="preserve"> </w:t>
            </w:r>
            <w:r>
              <w:rPr>
                <w:rFonts w:ascii="Arial" w:eastAsia="Arial" w:hAnsi="Arial" w:cs="Arial"/>
                <w:i/>
                <w:color w:val="4A4741"/>
                <w:highlight w:val="white"/>
              </w:rPr>
              <w:t>(1950-1975)</w:t>
            </w:r>
            <w:r>
              <w:rPr>
                <w:rFonts w:ascii="Arial" w:eastAsia="Arial" w:hAnsi="Arial" w:cs="Arial"/>
                <w:color w:val="4A4741"/>
                <w:highlight w:val="white"/>
              </w:rPr>
              <w:t>” de Pía Paganelli, “</w:t>
            </w:r>
            <w:r>
              <w:rPr>
                <w:rFonts w:ascii="Arial" w:eastAsia="Arial" w:hAnsi="Arial" w:cs="Arial"/>
                <w:i/>
                <w:color w:val="4A4741"/>
                <w:highlight w:val="white"/>
              </w:rPr>
              <w:t>El jefe supremo. Rojas Pinilla en la violencia y el poder</w:t>
            </w:r>
            <w:r>
              <w:rPr>
                <w:rFonts w:ascii="Arial" w:eastAsia="Arial" w:hAnsi="Arial" w:cs="Arial"/>
                <w:b/>
                <w:color w:val="4A4741"/>
                <w:highlight w:val="white"/>
              </w:rPr>
              <w:t xml:space="preserve">” </w:t>
            </w:r>
            <w:r>
              <w:rPr>
                <w:rFonts w:ascii="Arial" w:eastAsia="Arial" w:hAnsi="Arial" w:cs="Arial"/>
                <w:color w:val="4A4741"/>
                <w:highlight w:val="white"/>
              </w:rPr>
              <w:t xml:space="preserve">de Silvia Galvis y Alberto Donadío, entre otros. Lo interesante de estos textos es que tocan la década pero no profundizan en ella y en varios casos, se retoman posturas de otras obras de las mencionadas para sustentar su posición o explicar su argumento. </w:t>
            </w:r>
          </w:p>
          <w:p w:rsidR="004B0F57" w:rsidRDefault="004B0F57">
            <w:pPr>
              <w:jc w:val="both"/>
              <w:rPr>
                <w:rFonts w:ascii="Arial" w:eastAsia="Arial" w:hAnsi="Arial" w:cs="Arial"/>
                <w:color w:val="4A4741"/>
                <w:highlight w:val="white"/>
              </w:rPr>
            </w:pPr>
          </w:p>
          <w:p w:rsidR="004B0F57" w:rsidRDefault="00CA6ECF">
            <w:pPr>
              <w:jc w:val="both"/>
              <w:rPr>
                <w:rFonts w:ascii="Arial" w:eastAsia="Arial" w:hAnsi="Arial" w:cs="Arial"/>
                <w:color w:val="4A4741"/>
                <w:highlight w:val="white"/>
              </w:rPr>
            </w:pPr>
            <w:r>
              <w:rPr>
                <w:rFonts w:ascii="Arial" w:eastAsia="Arial" w:hAnsi="Arial" w:cs="Arial"/>
                <w:color w:val="4A4741"/>
                <w:highlight w:val="white"/>
              </w:rPr>
              <w:t xml:space="preserve">En cuanto a artículos sobre el tema de la Iglesia, se destacan los trabajos de José David Cortés </w:t>
            </w:r>
            <w:r>
              <w:rPr>
                <w:color w:val="4A4741"/>
                <w:highlight w:val="white"/>
              </w:rPr>
              <w:t>“</w:t>
            </w:r>
            <w:r>
              <w:rPr>
                <w:rFonts w:ascii="Arial" w:eastAsia="Arial" w:hAnsi="Arial" w:cs="Arial"/>
                <w:i/>
                <w:color w:val="4A4741"/>
                <w:highlight w:val="white"/>
              </w:rPr>
              <w:t>Balance bibliográfico sobre la historia de la Iglesia Católica en Colombia, 1945-1995</w:t>
            </w:r>
            <w:r>
              <w:rPr>
                <w:rFonts w:ascii="Arial" w:eastAsia="Arial" w:hAnsi="Arial" w:cs="Arial"/>
                <w:color w:val="4A4741"/>
                <w:highlight w:val="white"/>
              </w:rPr>
              <w:t>”</w:t>
            </w:r>
            <w:r>
              <w:rPr>
                <w:rFonts w:ascii="Arial" w:eastAsia="Arial" w:hAnsi="Arial" w:cs="Arial"/>
                <w:color w:val="4A4741"/>
                <w:highlight w:val="white"/>
                <w:vertAlign w:val="superscript"/>
              </w:rPr>
              <w:footnoteReference w:id="1"/>
            </w:r>
            <w:r>
              <w:rPr>
                <w:rFonts w:ascii="Arial" w:eastAsia="Arial" w:hAnsi="Arial" w:cs="Arial"/>
                <w:color w:val="4A4741"/>
                <w:highlight w:val="white"/>
              </w:rPr>
              <w:t>; “</w:t>
            </w:r>
            <w:r>
              <w:rPr>
                <w:rFonts w:ascii="Arial" w:eastAsia="Arial" w:hAnsi="Arial" w:cs="Arial"/>
                <w:i/>
                <w:color w:val="4A4741"/>
                <w:highlight w:val="white"/>
              </w:rPr>
              <w:t>Del análisis de las relaciones entre el Estado y la Iglesia católica, al estudio conceptual y lingüístico de la secularización en los siglos XIX y XX en Colombia: una revisión historiográfica y una propuesta</w:t>
            </w:r>
            <w:r>
              <w:rPr>
                <w:rFonts w:ascii="Arial" w:eastAsia="Arial" w:hAnsi="Arial" w:cs="Arial"/>
                <w:color w:val="4A4741"/>
                <w:highlight w:val="white"/>
              </w:rPr>
              <w:t>” de Joan Manuel Largo Vargas</w:t>
            </w:r>
            <w:r>
              <w:rPr>
                <w:rFonts w:ascii="Arial" w:eastAsia="Arial" w:hAnsi="Arial" w:cs="Arial"/>
                <w:color w:val="4A4741"/>
                <w:highlight w:val="white"/>
                <w:vertAlign w:val="superscript"/>
              </w:rPr>
              <w:footnoteReference w:id="2"/>
            </w:r>
            <w:r>
              <w:rPr>
                <w:rFonts w:ascii="Arial" w:eastAsia="Arial" w:hAnsi="Arial" w:cs="Arial"/>
                <w:color w:val="4A4741"/>
                <w:highlight w:val="white"/>
              </w:rPr>
              <w:t xml:space="preserve">. En ambos autores se encuentra una profusa bibliografía sobre el tema generalmente de artículos y capítulos de libros sobre épocas, biografías y hechos religiosos muy concretos de la iglesia durante el siglo XX, que reflexionan sobre la década de los cincuenta. Se destacan: </w:t>
            </w:r>
            <w:r>
              <w:rPr>
                <w:rFonts w:ascii="Arial" w:eastAsia="Arial" w:hAnsi="Arial" w:cs="Arial"/>
                <w:color w:val="4A4741"/>
                <w:sz w:val="21"/>
                <w:szCs w:val="21"/>
                <w:highlight w:val="white"/>
              </w:rPr>
              <w:t>Ricardo Arias, “</w:t>
            </w:r>
            <w:r>
              <w:rPr>
                <w:rFonts w:ascii="Arial" w:eastAsia="Arial" w:hAnsi="Arial" w:cs="Arial"/>
                <w:i/>
                <w:color w:val="4A4741"/>
                <w:sz w:val="21"/>
                <w:szCs w:val="21"/>
                <w:highlight w:val="white"/>
              </w:rPr>
              <w:t>El episcopado colombiano. Intransigencia y laicidad 1850-2000</w:t>
            </w:r>
            <w:r>
              <w:rPr>
                <w:rFonts w:ascii="Arial" w:eastAsia="Arial" w:hAnsi="Arial" w:cs="Arial"/>
                <w:color w:val="4A4741"/>
                <w:sz w:val="21"/>
                <w:szCs w:val="21"/>
                <w:highlight w:val="white"/>
              </w:rPr>
              <w:t>”;  Ana María Bidegaín, “</w:t>
            </w:r>
            <w:r>
              <w:rPr>
                <w:rFonts w:ascii="Arial" w:eastAsia="Arial" w:hAnsi="Arial" w:cs="Arial"/>
                <w:i/>
                <w:color w:val="4A4741"/>
                <w:sz w:val="21"/>
                <w:szCs w:val="21"/>
                <w:highlight w:val="white"/>
              </w:rPr>
              <w:t>Iglesia, pueblo y política. Un estudio de conflictos de intereses: Colombia, 1930-1955</w:t>
            </w:r>
            <w:r>
              <w:rPr>
                <w:rFonts w:ascii="Arial" w:eastAsia="Arial" w:hAnsi="Arial" w:cs="Arial"/>
                <w:color w:val="4A4741"/>
                <w:sz w:val="21"/>
                <w:szCs w:val="21"/>
                <w:highlight w:val="white"/>
              </w:rPr>
              <w:t>”;</w:t>
            </w:r>
            <w:r>
              <w:rPr>
                <w:rFonts w:ascii="Arial" w:eastAsia="Arial" w:hAnsi="Arial" w:cs="Arial"/>
                <w:color w:val="4A4741"/>
                <w:highlight w:val="white"/>
              </w:rPr>
              <w:t xml:space="preserve"> Beatriz Castro, “</w:t>
            </w:r>
            <w:r>
              <w:rPr>
                <w:rFonts w:ascii="Arial" w:eastAsia="Arial" w:hAnsi="Arial" w:cs="Arial"/>
                <w:i/>
                <w:color w:val="4A4741"/>
                <w:highlight w:val="white"/>
              </w:rPr>
              <w:t>La relación entre la Iglesia católica y el Estado colombiano en la asistencia social, 1870–1960”</w:t>
            </w:r>
            <w:r>
              <w:rPr>
                <w:rFonts w:ascii="Arial" w:eastAsia="Arial" w:hAnsi="Arial" w:cs="Arial"/>
                <w:i/>
                <w:color w:val="4A4741"/>
                <w:highlight w:val="white"/>
                <w:vertAlign w:val="superscript"/>
              </w:rPr>
              <w:footnoteReference w:id="3"/>
            </w:r>
            <w:r>
              <w:rPr>
                <w:rFonts w:ascii="Arial" w:eastAsia="Arial" w:hAnsi="Arial" w:cs="Arial"/>
                <w:b/>
                <w:i/>
                <w:color w:val="4A4741"/>
                <w:highlight w:val="white"/>
              </w:rPr>
              <w:t>,</w:t>
            </w:r>
            <w:r>
              <w:rPr>
                <w:rFonts w:ascii="Verdana" w:eastAsia="Verdana" w:hAnsi="Verdana" w:cs="Verdana"/>
                <w:b/>
                <w:i/>
                <w:color w:val="4A4741"/>
                <w:sz w:val="19"/>
                <w:szCs w:val="19"/>
                <w:highlight w:val="white"/>
              </w:rPr>
              <w:t xml:space="preserve"> </w:t>
            </w:r>
            <w:r>
              <w:rPr>
                <w:rFonts w:ascii="Arial" w:eastAsia="Arial" w:hAnsi="Arial" w:cs="Arial"/>
                <w:color w:val="4A4741"/>
                <w:sz w:val="21"/>
                <w:szCs w:val="21"/>
                <w:highlight w:val="white"/>
              </w:rPr>
              <w:t xml:space="preserve">entre otros, en donde la década en estudio es revisada en el marco más general que trata el artículo según su título. </w:t>
            </w:r>
            <w:r>
              <w:rPr>
                <w:rFonts w:ascii="Arial" w:eastAsia="Arial" w:hAnsi="Arial" w:cs="Arial"/>
                <w:color w:val="4A4741"/>
                <w:highlight w:val="white"/>
              </w:rPr>
              <w:t>Como lo expresara Marc Bloch, "el conocimiento del pasado es algo progresivo, en constante perfeccionamiento y transformación"</w:t>
            </w:r>
            <w:r>
              <w:rPr>
                <w:rFonts w:ascii="Arial" w:eastAsia="Arial" w:hAnsi="Arial" w:cs="Arial"/>
                <w:color w:val="4A4741"/>
                <w:highlight w:val="white"/>
                <w:vertAlign w:val="superscript"/>
              </w:rPr>
              <w:footnoteReference w:id="4"/>
            </w:r>
            <w:r>
              <w:rPr>
                <w:rFonts w:ascii="Arial" w:eastAsia="Arial" w:hAnsi="Arial" w:cs="Arial"/>
                <w:color w:val="4A4741"/>
                <w:highlight w:val="white"/>
              </w:rPr>
              <w:t xml:space="preserve">,  y es lo que se pretende realizar con el tema de la Iglesia en la década de los cincuenta. </w:t>
            </w:r>
          </w:p>
          <w:p w:rsidR="004B0F57" w:rsidRDefault="004B0F57">
            <w:pPr>
              <w:jc w:val="both"/>
              <w:rPr>
                <w:rFonts w:ascii="Arial" w:eastAsia="Arial" w:hAnsi="Arial" w:cs="Arial"/>
                <w:color w:val="666666"/>
                <w:highlight w:val="white"/>
              </w:rPr>
            </w:pPr>
          </w:p>
          <w:p w:rsidR="004B0F57" w:rsidRDefault="00CA6ECF">
            <w:pPr>
              <w:spacing w:line="276" w:lineRule="auto"/>
              <w:jc w:val="both"/>
              <w:rPr>
                <w:rFonts w:ascii="Arial" w:eastAsia="Arial" w:hAnsi="Arial" w:cs="Arial"/>
                <w:color w:val="222222"/>
              </w:rPr>
            </w:pPr>
            <w:r>
              <w:rPr>
                <w:rFonts w:ascii="Arial" w:eastAsia="Arial" w:hAnsi="Arial" w:cs="Arial"/>
                <w:color w:val="222222"/>
              </w:rPr>
              <w:t>Durante el siglo XX, la Iglesia atraviesa por varios momentos. El primero, que va desde 1886 hasta la reforma constitucional de 1936 realizada por López Pumarejo. El segundo, desde 1936 hasta la caída de Laureano Gómez en 1953. El tercero, durante la dictadura del General Gustavo Rojas Pinilla. El cuarto, con la realización del Concilio Vaticano II en los años 60 y los profundos cambios que estableció a través, por ejemplo, de la Teología de la Liberación.</w:t>
            </w:r>
          </w:p>
          <w:p w:rsidR="004B0F57" w:rsidRDefault="00CA6ECF">
            <w:pPr>
              <w:spacing w:line="276" w:lineRule="auto"/>
              <w:jc w:val="both"/>
              <w:rPr>
                <w:rFonts w:ascii="Arial" w:eastAsia="Arial" w:hAnsi="Arial" w:cs="Arial"/>
                <w:color w:val="222222"/>
              </w:rPr>
            </w:pPr>
            <w:r>
              <w:rPr>
                <w:rFonts w:ascii="Arial" w:eastAsia="Arial" w:hAnsi="Arial" w:cs="Arial"/>
                <w:color w:val="222222"/>
              </w:rPr>
              <w:t>Durante el primer momento, la Iglesia estuvo íntimamente vinculada a poder político y controlaba absolutamente la doctrina católica hasta el punto que decidía, por un lado, quién era el Presidente y, por otro, establecía lo que era pecado y bueno, de lo inmoral y malo; es decir, era la suprema ordenadora de la vida rural y urbana. Pero a partir del segundo momento, se inicia el proceso de resquebrajamiento frente al poder político por lo que la reforma de 1936 establece la libertad de culto y se inicia la irrupción del protestantismo en el país, así como la consolidación de la masonería. Pero, a nuestro de modo de ver, es en el tercer momento en donde se concretan los cambios ideológicos de la Iglesia, que han sido poco estudiados.</w:t>
            </w:r>
          </w:p>
          <w:p w:rsidR="004B0F57" w:rsidRDefault="00CA6ECF">
            <w:pPr>
              <w:spacing w:line="276" w:lineRule="auto"/>
              <w:jc w:val="both"/>
              <w:rPr>
                <w:rFonts w:ascii="Arial" w:eastAsia="Arial" w:hAnsi="Arial" w:cs="Arial"/>
                <w:color w:val="222222"/>
              </w:rPr>
            </w:pPr>
            <w:r>
              <w:rPr>
                <w:rFonts w:ascii="Arial" w:eastAsia="Arial" w:hAnsi="Arial" w:cs="Arial"/>
                <w:color w:val="222222"/>
              </w:rPr>
              <w:lastRenderedPageBreak/>
              <w:t>Estos cambios son el resultado, que será una parte de la presente investigación, de su contacto durante el segundo momento con las clases trabajadoras a través de los sindicatos que la Iglesia fue creando y apoyando para alejar a los trabajadores del comunismo, así como la literatura sobre la violencia entorno a las obras del padre Blandon Berrío, Caicedo, Saldarriaga y Umaña, Fals Borda y Monseñor Guzmán. Desde el punto de vista de la educación, se destacan las realizaciones hechas por los jesuítas a través de la radio Sutantenza y la apertura del Liceo Frassatti, más tarde, colegio Santo Tomás, por parte de los dominicos, estos dos para alfabetizar al pueblo y la clase media bogotá, en la doctrina católica. En el campo de la educación superior, la reabierta Universidad Javeriana desde 1930 consolidaba su portafolio académico bajo las rectorías de los padres Emilio Arango, S.J. (1950 – 1955) y Carlos Ortiz, S.J. (como Encargado entre 1955 -1956, y Rector, 1956 -1960); mientras que la Orden de Predicadores, con el padre Luis J. Torres O.P. hacía el primer intento de reabrir la Universidad Santo Tomás, junto con los laicos terciarios.</w:t>
            </w:r>
          </w:p>
          <w:p w:rsidR="004B0F57" w:rsidRDefault="00CA6ECF">
            <w:pPr>
              <w:spacing w:line="276" w:lineRule="auto"/>
              <w:jc w:val="both"/>
              <w:rPr>
                <w:rFonts w:ascii="Arial" w:eastAsia="Arial" w:hAnsi="Arial" w:cs="Arial"/>
                <w:color w:val="222222"/>
              </w:rPr>
            </w:pPr>
            <w:r>
              <w:rPr>
                <w:rFonts w:ascii="Arial" w:eastAsia="Arial" w:hAnsi="Arial" w:cs="Arial"/>
                <w:color w:val="222222"/>
              </w:rPr>
              <w:t>Estos cambios y contactos, ya no solamente con las élites como en el pasado, sino más con los sectores medios y populares, llevaron a la Iglesia a modificar su posición ideológica.</w:t>
            </w:r>
          </w:p>
          <w:p w:rsidR="004B0F57" w:rsidRDefault="00CA6ECF">
            <w:pPr>
              <w:spacing w:line="276" w:lineRule="auto"/>
              <w:jc w:val="both"/>
              <w:rPr>
                <w:rFonts w:ascii="Arial" w:eastAsia="Arial" w:hAnsi="Arial" w:cs="Arial"/>
                <w:color w:val="222222"/>
              </w:rPr>
            </w:pPr>
            <w:r>
              <w:rPr>
                <w:rFonts w:ascii="Arial" w:eastAsia="Arial" w:hAnsi="Arial" w:cs="Arial"/>
                <w:color w:val="222222"/>
              </w:rPr>
              <w:t>Ya no serán los liberales ateos ni su ideología algo pagano; ni los conservadores, los únicos sustentadores del poder eclesial. A los dos partidos los aceptará, lo mismo que a las élites rurales y urbanas, junto con los sectores populares. Ahora, respondiendo al auge de la Guerra Fría, se irá lanza en ristre contra el comunismo.</w:t>
            </w:r>
          </w:p>
          <w:p w:rsidR="004B0F57" w:rsidRDefault="00CA6ECF">
            <w:pPr>
              <w:jc w:val="both"/>
              <w:rPr>
                <w:rFonts w:ascii="Arial" w:eastAsia="Arial" w:hAnsi="Arial" w:cs="Arial"/>
                <w:color w:val="222222"/>
              </w:rPr>
            </w:pPr>
            <w:r>
              <w:rPr>
                <w:rFonts w:ascii="Arial" w:eastAsia="Arial" w:hAnsi="Arial" w:cs="Arial"/>
                <w:color w:val="222222"/>
              </w:rPr>
              <w:t>Es por lo anterior, que nos interesa investigar sobre lo que consideramos el tercer momento de la Iglesia durante el siglo XX, correspondiente al período de la dictadura de Rojas Pinilla</w:t>
            </w:r>
          </w:p>
          <w:p w:rsidR="004B0F57" w:rsidRDefault="004B0F57">
            <w:pPr>
              <w:spacing w:line="276" w:lineRule="auto"/>
              <w:jc w:val="both"/>
              <w:rPr>
                <w:rFonts w:ascii="Arial" w:eastAsia="Arial" w:hAnsi="Arial" w:cs="Arial"/>
                <w:color w:val="222222"/>
              </w:rPr>
            </w:pPr>
          </w:p>
        </w:tc>
      </w:tr>
    </w:tbl>
    <w:p w:rsidR="004B0F57" w:rsidRDefault="004B0F57">
      <w:pPr>
        <w:spacing w:after="0" w:line="240" w:lineRule="auto"/>
        <w:rPr>
          <w:rFonts w:ascii="Arial" w:eastAsia="Arial" w:hAnsi="Arial" w:cs="Arial"/>
          <w:sz w:val="24"/>
          <w:szCs w:val="24"/>
        </w:rPr>
      </w:pPr>
    </w:p>
    <w:tbl>
      <w:tblPr>
        <w:tblStyle w:val="af5"/>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jc w:val="both"/>
              <w:rPr>
                <w:rFonts w:ascii="Arial" w:eastAsia="Arial" w:hAnsi="Arial" w:cs="Arial"/>
                <w:color w:val="222222"/>
                <w:sz w:val="20"/>
                <w:szCs w:val="20"/>
              </w:rPr>
            </w:pPr>
            <w:r>
              <w:rPr>
                <w:rFonts w:ascii="Arial" w:eastAsia="Arial" w:hAnsi="Arial" w:cs="Arial"/>
                <w:color w:val="222222"/>
                <w:sz w:val="20"/>
                <w:szCs w:val="20"/>
              </w:rPr>
              <w:t>El proyecto se realizará por medio de una metodología mixta entre el enfoque hermenéutico descriptivo y el análisis crítico del discurso (ACD).</w:t>
            </w:r>
          </w:p>
          <w:p w:rsidR="004B0F57" w:rsidRDefault="004B0F57">
            <w:pPr>
              <w:jc w:val="both"/>
              <w:rPr>
                <w:rFonts w:ascii="Arial" w:eastAsia="Arial" w:hAnsi="Arial" w:cs="Arial"/>
                <w:color w:val="222222"/>
                <w:sz w:val="20"/>
                <w:szCs w:val="20"/>
              </w:rPr>
            </w:pPr>
          </w:p>
          <w:p w:rsidR="004B0F57" w:rsidRDefault="00CA6ECF">
            <w:pPr>
              <w:jc w:val="both"/>
              <w:rPr>
                <w:rFonts w:ascii="Arial" w:eastAsia="Arial" w:hAnsi="Arial" w:cs="Arial"/>
                <w:color w:val="222222"/>
                <w:sz w:val="20"/>
                <w:szCs w:val="20"/>
              </w:rPr>
            </w:pPr>
            <w:r>
              <w:rPr>
                <w:rFonts w:ascii="Arial" w:eastAsia="Arial" w:hAnsi="Arial" w:cs="Arial"/>
                <w:color w:val="222222"/>
                <w:sz w:val="20"/>
                <w:szCs w:val="20"/>
              </w:rPr>
              <w:t xml:space="preserve">En su etapa inicial trabajará desde un enfoque hermenéutico descriptivo dada su naturaleza histórica que requiere la comparación, organización y sistematización de fuentes bibliográficas y archivísticas. El propósito principal de esta primera etapa es elaborar una contextualización y narración del papel de la Iglesia Católica en la década de los cincuenta en Colombia desde la sistematización de diversas fuentes historiográficas y archivísticas, en relación a su transformación en la concepción política frente al liberalismo y con respecto a la literatura y el arte. </w:t>
            </w:r>
          </w:p>
          <w:p w:rsidR="004B0F57" w:rsidRDefault="004B0F57">
            <w:pPr>
              <w:jc w:val="both"/>
              <w:rPr>
                <w:rFonts w:ascii="Arial" w:eastAsia="Arial" w:hAnsi="Arial" w:cs="Arial"/>
                <w:color w:val="222222"/>
                <w:sz w:val="20"/>
                <w:szCs w:val="20"/>
              </w:rPr>
            </w:pPr>
          </w:p>
          <w:p w:rsidR="004B0F57" w:rsidRDefault="00CA6ECF">
            <w:pPr>
              <w:jc w:val="both"/>
              <w:rPr>
                <w:rFonts w:ascii="Arial" w:eastAsia="Arial" w:hAnsi="Arial" w:cs="Arial"/>
                <w:color w:val="222222"/>
                <w:sz w:val="20"/>
                <w:szCs w:val="20"/>
              </w:rPr>
            </w:pPr>
            <w:r>
              <w:rPr>
                <w:rFonts w:ascii="Arial" w:eastAsia="Arial" w:hAnsi="Arial" w:cs="Arial"/>
                <w:color w:val="222222"/>
                <w:sz w:val="20"/>
                <w:szCs w:val="20"/>
              </w:rPr>
              <w:t>Esta etapa se divide en cuatro momentos:</w:t>
            </w:r>
          </w:p>
          <w:p w:rsidR="004B0F57" w:rsidRDefault="004B0F57">
            <w:pPr>
              <w:jc w:val="both"/>
              <w:rPr>
                <w:rFonts w:ascii="Arial" w:eastAsia="Arial" w:hAnsi="Arial" w:cs="Arial"/>
                <w:color w:val="222222"/>
                <w:sz w:val="20"/>
                <w:szCs w:val="20"/>
              </w:rPr>
            </w:pPr>
          </w:p>
          <w:p w:rsidR="004B0F57" w:rsidRDefault="00CA6ECF">
            <w:pPr>
              <w:numPr>
                <w:ilvl w:val="0"/>
                <w:numId w:val="1"/>
              </w:num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Revisión y análisis historiográfico: pesquisa de las investigaciones realizadas desde la disciplina histórica respecto a la Iglesia Católica, el arte y la literatura, en el contexto colombiano durante la década de los cincuenta; como antecedentes al problema investigativo.</w:t>
            </w:r>
          </w:p>
          <w:p w:rsidR="004B0F57" w:rsidRDefault="00CA6ECF">
            <w:pPr>
              <w:numPr>
                <w:ilvl w:val="0"/>
                <w:numId w:val="1"/>
              </w:numPr>
              <w:jc w:val="both"/>
              <w:rPr>
                <w:rFonts w:ascii="Arial" w:eastAsia="Arial" w:hAnsi="Arial" w:cs="Arial"/>
                <w:color w:val="222222"/>
                <w:sz w:val="20"/>
                <w:szCs w:val="20"/>
              </w:rPr>
            </w:pPr>
            <w:r>
              <w:rPr>
                <w:rFonts w:ascii="Arial" w:eastAsia="Arial" w:hAnsi="Arial" w:cs="Arial"/>
                <w:color w:val="222222"/>
                <w:sz w:val="20"/>
                <w:szCs w:val="20"/>
              </w:rPr>
              <w:t>Revisión y análisis de prensa: pesquisa hemerográfica del papel de la Igl</w:t>
            </w:r>
            <w:r w:rsidR="00343642">
              <w:rPr>
                <w:rFonts w:ascii="Arial" w:eastAsia="Arial" w:hAnsi="Arial" w:cs="Arial"/>
                <w:color w:val="222222"/>
                <w:sz w:val="20"/>
                <w:szCs w:val="20"/>
              </w:rPr>
              <w:t>esia Católica, el arte y la lit</w:t>
            </w:r>
            <w:r>
              <w:rPr>
                <w:rFonts w:ascii="Arial" w:eastAsia="Arial" w:hAnsi="Arial" w:cs="Arial"/>
                <w:color w:val="222222"/>
                <w:sz w:val="20"/>
                <w:szCs w:val="20"/>
              </w:rPr>
              <w:t xml:space="preserve">eratura en la década de los cincuenta teniendo en cuenta las siguientes publicaciones periodísticas periódicas: </w:t>
            </w:r>
            <w:r>
              <w:rPr>
                <w:rFonts w:ascii="Arial" w:eastAsia="Arial" w:hAnsi="Arial" w:cs="Arial"/>
                <w:i/>
                <w:color w:val="000000"/>
                <w:sz w:val="20"/>
                <w:szCs w:val="20"/>
              </w:rPr>
              <w:t xml:space="preserve">La Iglesia. Órgano oficial de la Arquidiócesis de Bogotá; Periódico El Catolicismo; Periódico El Siglo; Periódico El Intermedio; Periódico El Independiente; Periódico El Tiempo; Periódico El Espectador. </w:t>
            </w:r>
            <w:r>
              <w:rPr>
                <w:rFonts w:ascii="Arial" w:eastAsia="Arial" w:hAnsi="Arial" w:cs="Arial"/>
                <w:color w:val="000000"/>
                <w:sz w:val="20"/>
                <w:szCs w:val="20"/>
              </w:rPr>
              <w:t>Durante esta pesquisa se identificarán las principales categorías de análisis</w:t>
            </w:r>
            <w:r>
              <w:rPr>
                <w:rFonts w:ascii="Arial" w:eastAsia="Arial" w:hAnsi="Arial" w:cs="Arial"/>
                <w:sz w:val="20"/>
                <w:szCs w:val="20"/>
              </w:rPr>
              <w:t>.</w:t>
            </w:r>
          </w:p>
          <w:p w:rsidR="004B0F57" w:rsidRDefault="00CA6ECF">
            <w:pPr>
              <w:numPr>
                <w:ilvl w:val="0"/>
                <w:numId w:val="3"/>
              </w:numPr>
              <w:rPr>
                <w:rFonts w:ascii="Arial" w:eastAsia="Arial" w:hAnsi="Arial" w:cs="Arial"/>
                <w:color w:val="000000"/>
              </w:rPr>
            </w:pPr>
            <w:r>
              <w:rPr>
                <w:rFonts w:ascii="Arial" w:eastAsia="Arial" w:hAnsi="Arial" w:cs="Arial"/>
                <w:color w:val="222222"/>
                <w:sz w:val="20"/>
                <w:szCs w:val="20"/>
              </w:rPr>
              <w:t>Revisión y análisis de archivo especializado: pesquisa de algunos archivos especializados (</w:t>
            </w:r>
            <w:r>
              <w:rPr>
                <w:rFonts w:ascii="Arial" w:eastAsia="Arial" w:hAnsi="Arial" w:cs="Arial"/>
                <w:color w:val="000000"/>
                <w:sz w:val="20"/>
                <w:szCs w:val="20"/>
              </w:rPr>
              <w:t>Archivo de la Orden de Predicadores y Archivo de la Arquidiócesis de Bogotá) en búsqueda de documentos oficiales de la Iglesia Católica y su relación con el Estado y distintos sectores sociales, políticos, económicos y culturales durante la década de los</w:t>
            </w:r>
            <w:r>
              <w:rPr>
                <w:rFonts w:ascii="Arial" w:eastAsia="Arial" w:hAnsi="Arial" w:cs="Arial"/>
                <w:sz w:val="20"/>
                <w:szCs w:val="20"/>
              </w:rPr>
              <w:t xml:space="preserve"> cincuenta.</w:t>
            </w:r>
            <w:r>
              <w:rPr>
                <w:rFonts w:ascii="Arial" w:eastAsia="Arial" w:hAnsi="Arial" w:cs="Arial"/>
                <w:color w:val="000000"/>
                <w:sz w:val="20"/>
                <w:szCs w:val="20"/>
              </w:rPr>
              <w:t>.</w:t>
            </w:r>
          </w:p>
          <w:p w:rsidR="004B0F57" w:rsidRDefault="00CA6ECF">
            <w:pPr>
              <w:numPr>
                <w:ilvl w:val="0"/>
                <w:numId w:val="1"/>
              </w:num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Sistematización de los resultados y análisis.</w:t>
            </w:r>
          </w:p>
          <w:p w:rsidR="004B0F57" w:rsidRDefault="00CA6ECF">
            <w:pPr>
              <w:numPr>
                <w:ilvl w:val="0"/>
                <w:numId w:val="1"/>
              </w:num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 xml:space="preserve">Composición narrativa contextual del papel de la Iglesia Católica en los cambios sociales y culturales en Colombia en la década de los cincuenta. </w:t>
            </w:r>
          </w:p>
          <w:p w:rsidR="004B0F57" w:rsidRDefault="004B0F57">
            <w:pPr>
              <w:jc w:val="both"/>
              <w:rPr>
                <w:rFonts w:ascii="Arial" w:eastAsia="Arial" w:hAnsi="Arial" w:cs="Arial"/>
                <w:color w:val="222222"/>
                <w:sz w:val="24"/>
                <w:szCs w:val="24"/>
              </w:rPr>
            </w:pPr>
          </w:p>
          <w:p w:rsidR="004B0F57" w:rsidRDefault="00CA6ECF">
            <w:pPr>
              <w:jc w:val="both"/>
              <w:rPr>
                <w:rFonts w:ascii="Arial" w:eastAsia="Arial" w:hAnsi="Arial" w:cs="Arial"/>
                <w:color w:val="222222"/>
                <w:sz w:val="20"/>
                <w:szCs w:val="20"/>
              </w:rPr>
            </w:pPr>
            <w:bookmarkStart w:id="0" w:name="_heading=h.gjdgxs" w:colFirst="0" w:colLast="0"/>
            <w:bookmarkEnd w:id="0"/>
            <w:r>
              <w:rPr>
                <w:rFonts w:ascii="Arial" w:eastAsia="Arial" w:hAnsi="Arial" w:cs="Arial"/>
                <w:color w:val="222222"/>
                <w:sz w:val="20"/>
                <w:szCs w:val="20"/>
              </w:rPr>
              <w:t xml:space="preserve">La segunda etapa estará basada en el Análisis Crítico del Discurso de las fuentes previamente revisadas, analizadas y sistematizadas. El objetivo de esta etapa es consolidar las categorías de análisis de los distintos discursos que manejó la Iglesia Católica, el arte y la literatura, en la década de los cincuenta para poder establecer las principales preocupaciones de la Iglesia Católica durante el periodo y contrastarlo con su actuar en el periodo estudiado teniendo en cuenta las contradicciones de la praxis de la iglesia respecto al Estado y la política; así mismo, las transformaciones que sufrieron el arte y la literatura durante el período </w:t>
            </w:r>
          </w:p>
          <w:p w:rsidR="004B0F57" w:rsidRDefault="004B0F57">
            <w:pPr>
              <w:jc w:val="both"/>
              <w:rPr>
                <w:rFonts w:ascii="Arial" w:eastAsia="Arial" w:hAnsi="Arial" w:cs="Arial"/>
                <w:color w:val="222222"/>
                <w:sz w:val="24"/>
                <w:szCs w:val="24"/>
              </w:rPr>
            </w:pP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4B0F57" w:rsidRDefault="004B0F57">
            <w:pPr>
              <w:jc w:val="center"/>
              <w:rPr>
                <w:rFonts w:ascii="Arial" w:eastAsia="Arial" w:hAnsi="Arial" w:cs="Arial"/>
                <w:b/>
                <w:color w:val="222222"/>
                <w:sz w:val="24"/>
                <w:szCs w:val="24"/>
              </w:rPr>
            </w:pPr>
          </w:p>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Resultados esperados</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jc w:val="both"/>
              <w:rPr>
                <w:rFonts w:ascii="Arial" w:eastAsia="Arial" w:hAnsi="Arial" w:cs="Arial"/>
                <w:color w:val="222222"/>
                <w:sz w:val="24"/>
                <w:szCs w:val="24"/>
              </w:rPr>
            </w:pPr>
          </w:p>
          <w:p w:rsidR="004B0F57" w:rsidRDefault="00CA6ECF">
            <w:pPr>
              <w:numPr>
                <w:ilvl w:val="0"/>
                <w:numId w:val="6"/>
              </w:num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Publicación de un libro de investigación sobre la década de los cincuenta en Colombia en asocio con la Universidad Nacional de Colombia.</w:t>
            </w:r>
          </w:p>
          <w:p w:rsidR="004B0F57" w:rsidRDefault="00CA6ECF">
            <w:pPr>
              <w:numPr>
                <w:ilvl w:val="0"/>
                <w:numId w:val="6"/>
              </w:numPr>
              <w:pBdr>
                <w:top w:val="nil"/>
                <w:left w:val="nil"/>
                <w:bottom w:val="nil"/>
                <w:right w:val="nil"/>
                <w:between w:val="nil"/>
              </w:pBdr>
              <w:jc w:val="both"/>
              <w:rPr>
                <w:rFonts w:ascii="Arial" w:eastAsia="Arial" w:hAnsi="Arial" w:cs="Arial"/>
                <w:color w:val="222222"/>
                <w:sz w:val="20"/>
                <w:szCs w:val="20"/>
              </w:rPr>
            </w:pPr>
            <w:r>
              <w:rPr>
                <w:rFonts w:ascii="Arial" w:eastAsia="Arial" w:hAnsi="Arial" w:cs="Arial"/>
                <w:color w:val="222222"/>
                <w:sz w:val="20"/>
                <w:szCs w:val="20"/>
              </w:rPr>
              <w:t xml:space="preserve">Un evento académico de socialización conjunto USTA – Universidad Nacional, sobre las conclusiones de la investigación </w:t>
            </w:r>
          </w:p>
        </w:tc>
      </w:tr>
    </w:tbl>
    <w:p w:rsidR="004B0F57" w:rsidRDefault="004B0F57">
      <w:pPr>
        <w:spacing w:after="0" w:line="240" w:lineRule="auto"/>
        <w:rPr>
          <w:rFonts w:ascii="Arial" w:eastAsia="Arial" w:hAnsi="Arial" w:cs="Arial"/>
          <w:sz w:val="24"/>
          <w:szCs w:val="24"/>
        </w:rPr>
      </w:pPr>
    </w:p>
    <w:p w:rsidR="004B0F57" w:rsidRDefault="004B0F57">
      <w:pPr>
        <w:spacing w:after="0" w:line="240" w:lineRule="auto"/>
        <w:jc w:val="center"/>
        <w:rPr>
          <w:rFonts w:ascii="Arial" w:eastAsia="Arial" w:hAnsi="Arial" w:cs="Arial"/>
          <w:b/>
          <w:sz w:val="24"/>
          <w:szCs w:val="24"/>
        </w:rPr>
      </w:pPr>
    </w:p>
    <w:p w:rsidR="004B0F57" w:rsidRDefault="00CA6ECF">
      <w:pPr>
        <w:spacing w:after="0" w:line="240" w:lineRule="auto"/>
        <w:jc w:val="center"/>
        <w:rPr>
          <w:rFonts w:ascii="Arial" w:eastAsia="Arial" w:hAnsi="Arial" w:cs="Arial"/>
          <w:b/>
          <w:sz w:val="24"/>
          <w:szCs w:val="24"/>
        </w:rPr>
      </w:pPr>
      <w:r>
        <w:rPr>
          <w:rFonts w:ascii="Arial" w:eastAsia="Arial" w:hAnsi="Arial" w:cs="Arial"/>
          <w:b/>
          <w:sz w:val="24"/>
          <w:szCs w:val="24"/>
        </w:rPr>
        <w:t>Cronograma</w:t>
      </w:r>
    </w:p>
    <w:tbl>
      <w:tblPr>
        <w:tblStyle w:val="af6"/>
        <w:tblW w:w="14685" w:type="dxa"/>
        <w:tblInd w:w="0" w:type="dxa"/>
        <w:tblLayout w:type="fixed"/>
        <w:tblLook w:val="0400" w:firstRow="0" w:lastRow="0" w:firstColumn="0" w:lastColumn="0" w:noHBand="0" w:noVBand="1"/>
      </w:tblPr>
      <w:tblGrid>
        <w:gridCol w:w="1363"/>
        <w:gridCol w:w="1441"/>
        <w:gridCol w:w="800"/>
        <w:gridCol w:w="877"/>
        <w:gridCol w:w="197"/>
        <w:gridCol w:w="210"/>
        <w:gridCol w:w="209"/>
        <w:gridCol w:w="209"/>
        <w:gridCol w:w="210"/>
        <w:gridCol w:w="208"/>
        <w:gridCol w:w="207"/>
        <w:gridCol w:w="207"/>
        <w:gridCol w:w="208"/>
        <w:gridCol w:w="202"/>
        <w:gridCol w:w="170"/>
        <w:gridCol w:w="248"/>
        <w:gridCol w:w="248"/>
        <w:gridCol w:w="248"/>
        <w:gridCol w:w="248"/>
        <w:gridCol w:w="248"/>
        <w:gridCol w:w="248"/>
        <w:gridCol w:w="248"/>
        <w:gridCol w:w="248"/>
        <w:gridCol w:w="248"/>
        <w:gridCol w:w="248"/>
        <w:gridCol w:w="248"/>
        <w:gridCol w:w="140"/>
        <w:gridCol w:w="140"/>
        <w:gridCol w:w="165"/>
        <w:gridCol w:w="248"/>
        <w:gridCol w:w="248"/>
        <w:gridCol w:w="248"/>
        <w:gridCol w:w="140"/>
        <w:gridCol w:w="140"/>
        <w:gridCol w:w="248"/>
        <w:gridCol w:w="248"/>
        <w:gridCol w:w="248"/>
        <w:gridCol w:w="256"/>
        <w:gridCol w:w="248"/>
        <w:gridCol w:w="248"/>
        <w:gridCol w:w="248"/>
        <w:gridCol w:w="248"/>
        <w:gridCol w:w="248"/>
        <w:gridCol w:w="248"/>
        <w:gridCol w:w="248"/>
        <w:gridCol w:w="140"/>
        <w:gridCol w:w="140"/>
        <w:gridCol w:w="248"/>
        <w:gridCol w:w="248"/>
        <w:gridCol w:w="248"/>
        <w:gridCol w:w="10"/>
      </w:tblGrid>
      <w:tr w:rsidR="004B0F57">
        <w:trPr>
          <w:trHeight w:val="340"/>
        </w:trPr>
        <w:tc>
          <w:tcPr>
            <w:tcW w:w="1364"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rPr>
            </w:pPr>
            <w:r>
              <w:rPr>
                <w:rFonts w:ascii="Arial" w:eastAsia="Arial" w:hAnsi="Arial" w:cs="Arial"/>
                <w:b/>
              </w:rPr>
              <w:t xml:space="preserve">   ACTIVIDADES</w:t>
            </w:r>
          </w:p>
        </w:tc>
        <w:tc>
          <w:tcPr>
            <w:tcW w:w="1441"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rPr>
            </w:pPr>
            <w:r>
              <w:rPr>
                <w:rFonts w:ascii="Arial" w:eastAsia="Arial" w:hAnsi="Arial" w:cs="Arial"/>
                <w:b/>
              </w:rPr>
              <w:t xml:space="preserve">RESPONSABLE </w:t>
            </w:r>
          </w:p>
        </w:tc>
        <w:tc>
          <w:tcPr>
            <w:tcW w:w="1677" w:type="dxa"/>
            <w:gridSpan w:val="2"/>
            <w:tcBorders>
              <w:top w:val="single" w:sz="8" w:space="0" w:color="000000"/>
              <w:left w:val="nil"/>
              <w:bottom w:val="single" w:sz="8" w:space="0" w:color="000000"/>
              <w:right w:val="nil"/>
            </w:tcBorders>
            <w:shd w:val="clear" w:color="auto" w:fill="FFCC99"/>
            <w:vAlign w:val="center"/>
          </w:tcPr>
          <w:p w:rsidR="004B0F57" w:rsidRDefault="00CA6ECF">
            <w:pPr>
              <w:spacing w:after="0" w:line="240" w:lineRule="auto"/>
              <w:jc w:val="center"/>
              <w:rPr>
                <w:rFonts w:ascii="Arial" w:eastAsia="Arial" w:hAnsi="Arial" w:cs="Arial"/>
                <w:b/>
                <w:sz w:val="24"/>
                <w:szCs w:val="24"/>
              </w:rPr>
            </w:pPr>
            <w:r>
              <w:rPr>
                <w:rFonts w:ascii="Arial" w:eastAsia="Arial" w:hAnsi="Arial" w:cs="Arial"/>
                <w:b/>
                <w:sz w:val="24"/>
                <w:szCs w:val="24"/>
              </w:rPr>
              <w:t>FECHA</w:t>
            </w:r>
          </w:p>
        </w:tc>
        <w:tc>
          <w:tcPr>
            <w:tcW w:w="197" w:type="dxa"/>
            <w:tcBorders>
              <w:top w:val="single" w:sz="8" w:space="0" w:color="000000"/>
              <w:left w:val="single" w:sz="4" w:space="0" w:color="000000"/>
              <w:bottom w:val="nil"/>
              <w:right w:val="single" w:sz="8" w:space="0" w:color="000000"/>
            </w:tcBorders>
            <w:shd w:val="clear" w:color="auto" w:fill="000000"/>
            <w:vAlign w:val="center"/>
          </w:tcPr>
          <w:p w:rsidR="004B0F57" w:rsidRDefault="00CA6ECF">
            <w:pPr>
              <w:spacing w:after="0" w:line="240" w:lineRule="auto"/>
              <w:jc w:val="center"/>
              <w:rPr>
                <w:rFonts w:ascii="Arial" w:eastAsia="Arial" w:hAnsi="Arial" w:cs="Arial"/>
                <w:sz w:val="20"/>
                <w:szCs w:val="20"/>
              </w:rPr>
            </w:pPr>
            <w:r>
              <w:rPr>
                <w:rFonts w:ascii="Arial" w:eastAsia="Arial" w:hAnsi="Arial" w:cs="Arial"/>
                <w:sz w:val="20"/>
                <w:szCs w:val="20"/>
              </w:rPr>
              <w:t> </w:t>
            </w:r>
          </w:p>
        </w:tc>
        <w:tc>
          <w:tcPr>
            <w:tcW w:w="838" w:type="dxa"/>
            <w:gridSpan w:val="4"/>
            <w:tcBorders>
              <w:top w:val="single" w:sz="8" w:space="0" w:color="000000"/>
              <w:left w:val="nil"/>
              <w:bottom w:val="single" w:sz="8" w:space="0" w:color="000000"/>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FEBRERO</w:t>
            </w:r>
          </w:p>
        </w:tc>
        <w:tc>
          <w:tcPr>
            <w:tcW w:w="830" w:type="dxa"/>
            <w:gridSpan w:val="4"/>
            <w:tcBorders>
              <w:top w:val="single" w:sz="8" w:space="0" w:color="000000"/>
              <w:left w:val="single" w:sz="8" w:space="0" w:color="000000"/>
              <w:bottom w:val="nil"/>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MARZO</w:t>
            </w:r>
          </w:p>
        </w:tc>
        <w:tc>
          <w:tcPr>
            <w:tcW w:w="1116" w:type="dxa"/>
            <w:gridSpan w:val="5"/>
            <w:tcBorders>
              <w:top w:val="single" w:sz="8" w:space="0" w:color="000000"/>
              <w:left w:val="single" w:sz="8" w:space="0" w:color="000000"/>
              <w:bottom w:val="nil"/>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ABRIL</w:t>
            </w:r>
          </w:p>
        </w:tc>
        <w:tc>
          <w:tcPr>
            <w:tcW w:w="992" w:type="dxa"/>
            <w:gridSpan w:val="4"/>
            <w:tcBorders>
              <w:top w:val="single" w:sz="8" w:space="0" w:color="000000"/>
              <w:left w:val="single" w:sz="8" w:space="0" w:color="000000"/>
              <w:bottom w:val="nil"/>
              <w:right w:val="nil"/>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MAYO</w:t>
            </w:r>
          </w:p>
        </w:tc>
        <w:tc>
          <w:tcPr>
            <w:tcW w:w="1132" w:type="dxa"/>
            <w:gridSpan w:val="5"/>
            <w:tcBorders>
              <w:top w:val="single" w:sz="8" w:space="0" w:color="000000"/>
              <w:left w:val="single" w:sz="8" w:space="0" w:color="000000"/>
              <w:bottom w:val="nil"/>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JUNIO</w:t>
            </w:r>
          </w:p>
        </w:tc>
        <w:tc>
          <w:tcPr>
            <w:tcW w:w="1189" w:type="dxa"/>
            <w:gridSpan w:val="6"/>
            <w:tcBorders>
              <w:top w:val="single" w:sz="8" w:space="0" w:color="000000"/>
              <w:left w:val="single" w:sz="8" w:space="0" w:color="000000"/>
              <w:bottom w:val="nil"/>
              <w:right w:val="single" w:sz="8" w:space="0" w:color="000000"/>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JULIO</w:t>
            </w:r>
          </w:p>
        </w:tc>
        <w:tc>
          <w:tcPr>
            <w:tcW w:w="884" w:type="dxa"/>
            <w:gridSpan w:val="4"/>
            <w:tcBorders>
              <w:top w:val="single" w:sz="8" w:space="0" w:color="000000"/>
              <w:left w:val="single" w:sz="8" w:space="0" w:color="000000"/>
              <w:bottom w:val="nil"/>
              <w:right w:val="nil"/>
            </w:tcBorders>
            <w:shd w:val="clear" w:color="auto" w:fill="FFCC99"/>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AGOSTO</w:t>
            </w:r>
          </w:p>
        </w:tc>
        <w:tc>
          <w:tcPr>
            <w:tcW w:w="1000"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SEPTIEMBRE</w:t>
            </w:r>
          </w:p>
        </w:tc>
        <w:tc>
          <w:tcPr>
            <w:tcW w:w="1132" w:type="dxa"/>
            <w:gridSpan w:val="5"/>
            <w:tcBorders>
              <w:top w:val="single" w:sz="8" w:space="0" w:color="000000"/>
              <w:left w:val="nil"/>
              <w:bottom w:val="single" w:sz="8" w:space="0" w:color="000000"/>
              <w:right w:val="single" w:sz="8" w:space="0" w:color="000000"/>
            </w:tcBorders>
            <w:shd w:val="clear" w:color="auto" w:fill="FFCC99"/>
            <w:vAlign w:val="bottom"/>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OCTUBRE</w:t>
            </w:r>
          </w:p>
        </w:tc>
        <w:tc>
          <w:tcPr>
            <w:tcW w:w="894" w:type="dxa"/>
            <w:gridSpan w:val="5"/>
            <w:tcBorders>
              <w:top w:val="single" w:sz="8" w:space="0" w:color="000000"/>
              <w:left w:val="nil"/>
              <w:bottom w:val="single" w:sz="8" w:space="0" w:color="000000"/>
              <w:right w:val="single" w:sz="8" w:space="0" w:color="000000"/>
            </w:tcBorders>
            <w:shd w:val="clear" w:color="auto" w:fill="FFCC99"/>
            <w:vAlign w:val="bottom"/>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NOVIEMBRE</w:t>
            </w:r>
          </w:p>
        </w:tc>
      </w:tr>
      <w:tr w:rsidR="00343642">
        <w:trPr>
          <w:gridAfter w:val="1"/>
          <w:wAfter w:w="10" w:type="dxa"/>
          <w:trHeight w:val="540"/>
        </w:trPr>
        <w:tc>
          <w:tcPr>
            <w:tcW w:w="1364"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4B0F57" w:rsidRDefault="004B0F57">
            <w:pPr>
              <w:widowControl w:val="0"/>
              <w:pBdr>
                <w:top w:val="nil"/>
                <w:left w:val="nil"/>
                <w:bottom w:val="nil"/>
                <w:right w:val="nil"/>
                <w:between w:val="nil"/>
              </w:pBdr>
              <w:spacing w:after="0" w:line="276" w:lineRule="auto"/>
              <w:rPr>
                <w:rFonts w:ascii="Arial" w:eastAsia="Arial" w:hAnsi="Arial" w:cs="Arial"/>
                <w:b/>
                <w:sz w:val="12"/>
                <w:szCs w:val="12"/>
              </w:rPr>
            </w:pPr>
          </w:p>
        </w:tc>
        <w:tc>
          <w:tcPr>
            <w:tcW w:w="1441"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4B0F57" w:rsidRDefault="004B0F57">
            <w:pPr>
              <w:widowControl w:val="0"/>
              <w:pBdr>
                <w:top w:val="nil"/>
                <w:left w:val="nil"/>
                <w:bottom w:val="nil"/>
                <w:right w:val="nil"/>
                <w:between w:val="nil"/>
              </w:pBdr>
              <w:spacing w:after="0" w:line="276" w:lineRule="auto"/>
              <w:rPr>
                <w:rFonts w:ascii="Arial" w:eastAsia="Arial" w:hAnsi="Arial" w:cs="Arial"/>
                <w:b/>
                <w:sz w:val="12"/>
                <w:szCs w:val="12"/>
              </w:rPr>
            </w:pPr>
          </w:p>
        </w:tc>
        <w:tc>
          <w:tcPr>
            <w:tcW w:w="800"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b/>
                <w:sz w:val="18"/>
                <w:szCs w:val="18"/>
              </w:rPr>
            </w:pPr>
            <w:r>
              <w:rPr>
                <w:rFonts w:ascii="Arial" w:eastAsia="Arial" w:hAnsi="Arial" w:cs="Arial"/>
                <w:b/>
                <w:sz w:val="18"/>
                <w:szCs w:val="18"/>
              </w:rPr>
              <w:t>Inicio</w:t>
            </w:r>
          </w:p>
        </w:tc>
        <w:tc>
          <w:tcPr>
            <w:tcW w:w="877" w:type="dxa"/>
            <w:tcBorders>
              <w:top w:val="nil"/>
              <w:left w:val="nil"/>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b/>
                <w:sz w:val="18"/>
                <w:szCs w:val="18"/>
              </w:rPr>
            </w:pPr>
            <w:r>
              <w:rPr>
                <w:rFonts w:ascii="Arial" w:eastAsia="Arial" w:hAnsi="Arial" w:cs="Arial"/>
                <w:b/>
                <w:sz w:val="18"/>
                <w:szCs w:val="18"/>
              </w:rPr>
              <w:t>Fin.</w:t>
            </w:r>
          </w:p>
        </w:tc>
        <w:tc>
          <w:tcPr>
            <w:tcW w:w="197" w:type="dxa"/>
            <w:tcBorders>
              <w:top w:val="nil"/>
              <w:left w:val="single" w:sz="4" w:space="0" w:color="000000"/>
              <w:bottom w:val="single" w:sz="8" w:space="0" w:color="000000"/>
              <w:right w:val="single" w:sz="8"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w:t>
            </w:r>
          </w:p>
        </w:tc>
        <w:tc>
          <w:tcPr>
            <w:tcW w:w="209"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w:t>
            </w:r>
          </w:p>
        </w:tc>
        <w:tc>
          <w:tcPr>
            <w:tcW w:w="209"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w:t>
            </w:r>
          </w:p>
        </w:tc>
        <w:tc>
          <w:tcPr>
            <w:tcW w:w="210"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4</w:t>
            </w:r>
          </w:p>
        </w:tc>
        <w:tc>
          <w:tcPr>
            <w:tcW w:w="208" w:type="dxa"/>
            <w:tcBorders>
              <w:top w:val="single" w:sz="8" w:space="0" w:color="000000"/>
              <w:left w:val="single" w:sz="8"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5</w:t>
            </w:r>
          </w:p>
        </w:tc>
        <w:tc>
          <w:tcPr>
            <w:tcW w:w="207"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6</w:t>
            </w:r>
          </w:p>
        </w:tc>
        <w:tc>
          <w:tcPr>
            <w:tcW w:w="207"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7</w:t>
            </w:r>
          </w:p>
        </w:tc>
        <w:tc>
          <w:tcPr>
            <w:tcW w:w="20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9</w:t>
            </w:r>
          </w:p>
        </w:tc>
        <w:tc>
          <w:tcPr>
            <w:tcW w:w="248"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10</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11</w:t>
            </w:r>
          </w:p>
        </w:tc>
        <w:tc>
          <w:tcPr>
            <w:tcW w:w="248" w:type="dxa"/>
            <w:tcBorders>
              <w:top w:val="single" w:sz="8" w:space="0" w:color="000000"/>
              <w:left w:val="nil"/>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12</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13</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14</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15</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16</w:t>
            </w:r>
          </w:p>
        </w:tc>
        <w:tc>
          <w:tcPr>
            <w:tcW w:w="248" w:type="dxa"/>
            <w:tcBorders>
              <w:top w:val="single" w:sz="8" w:space="0" w:color="000000"/>
              <w:left w:val="single" w:sz="8"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17</w:t>
            </w:r>
          </w:p>
        </w:tc>
        <w:tc>
          <w:tcPr>
            <w:tcW w:w="248"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18</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19</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20</w:t>
            </w:r>
          </w:p>
        </w:tc>
        <w:tc>
          <w:tcPr>
            <w:tcW w:w="445" w:type="dxa"/>
            <w:gridSpan w:val="3"/>
            <w:tcBorders>
              <w:top w:val="single" w:sz="8" w:space="0" w:color="000000"/>
              <w:left w:val="single" w:sz="8"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21</w:t>
            </w:r>
          </w:p>
        </w:tc>
        <w:tc>
          <w:tcPr>
            <w:tcW w:w="248"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22</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23</w:t>
            </w:r>
          </w:p>
        </w:tc>
        <w:tc>
          <w:tcPr>
            <w:tcW w:w="248" w:type="dxa"/>
            <w:tcBorders>
              <w:top w:val="single" w:sz="8" w:space="0" w:color="000000"/>
              <w:left w:val="nil"/>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24</w:t>
            </w:r>
          </w:p>
        </w:tc>
        <w:tc>
          <w:tcPr>
            <w:tcW w:w="280" w:type="dxa"/>
            <w:gridSpan w:val="2"/>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25</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26</w:t>
            </w:r>
          </w:p>
        </w:tc>
        <w:tc>
          <w:tcPr>
            <w:tcW w:w="248" w:type="dxa"/>
            <w:tcBorders>
              <w:top w:val="single" w:sz="8" w:space="0" w:color="000000"/>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28</w:t>
            </w:r>
          </w:p>
        </w:tc>
        <w:tc>
          <w:tcPr>
            <w:tcW w:w="248" w:type="dxa"/>
            <w:tcBorders>
              <w:top w:val="single" w:sz="8" w:space="0" w:color="000000"/>
              <w:left w:val="nil"/>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29</w:t>
            </w:r>
          </w:p>
        </w:tc>
        <w:tc>
          <w:tcPr>
            <w:tcW w:w="256"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30</w:t>
            </w:r>
          </w:p>
        </w:tc>
        <w:tc>
          <w:tcPr>
            <w:tcW w:w="248" w:type="dxa"/>
            <w:tcBorders>
              <w:top w:val="nil"/>
              <w:left w:val="single" w:sz="8"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31</w:t>
            </w:r>
          </w:p>
        </w:tc>
        <w:tc>
          <w:tcPr>
            <w:tcW w:w="248" w:type="dxa"/>
            <w:tcBorders>
              <w:top w:val="nil"/>
              <w:left w:val="single" w:sz="4" w:space="0" w:color="000000"/>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32</w:t>
            </w:r>
          </w:p>
        </w:tc>
        <w:tc>
          <w:tcPr>
            <w:tcW w:w="248" w:type="dxa"/>
            <w:tcBorders>
              <w:top w:val="nil"/>
              <w:left w:val="nil"/>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33</w:t>
            </w:r>
          </w:p>
        </w:tc>
        <w:tc>
          <w:tcPr>
            <w:tcW w:w="248" w:type="dxa"/>
            <w:tcBorders>
              <w:top w:val="nil"/>
              <w:left w:val="nil"/>
              <w:bottom w:val="single" w:sz="8" w:space="0" w:color="000000"/>
              <w:right w:val="single" w:sz="4"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34</w:t>
            </w:r>
          </w:p>
        </w:tc>
        <w:tc>
          <w:tcPr>
            <w:tcW w:w="248" w:type="dxa"/>
            <w:tcBorders>
              <w:top w:val="nil"/>
              <w:left w:val="nil"/>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35</w:t>
            </w:r>
          </w:p>
        </w:tc>
        <w:tc>
          <w:tcPr>
            <w:tcW w:w="248" w:type="dxa"/>
            <w:tcBorders>
              <w:top w:val="nil"/>
              <w:left w:val="single" w:sz="4"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36</w:t>
            </w:r>
          </w:p>
        </w:tc>
        <w:tc>
          <w:tcPr>
            <w:tcW w:w="248" w:type="dxa"/>
            <w:tcBorders>
              <w:top w:val="nil"/>
              <w:left w:val="single" w:sz="4" w:space="0" w:color="000000"/>
              <w:bottom w:val="single" w:sz="8" w:space="0" w:color="000000"/>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37</w:t>
            </w:r>
          </w:p>
        </w:tc>
        <w:tc>
          <w:tcPr>
            <w:tcW w:w="280" w:type="dxa"/>
            <w:gridSpan w:val="2"/>
            <w:tcBorders>
              <w:top w:val="nil"/>
              <w:left w:val="nil"/>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38</w:t>
            </w:r>
          </w:p>
        </w:tc>
        <w:tc>
          <w:tcPr>
            <w:tcW w:w="248" w:type="dxa"/>
            <w:tcBorders>
              <w:top w:val="nil"/>
              <w:left w:val="single" w:sz="4"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39</w:t>
            </w:r>
          </w:p>
        </w:tc>
        <w:tc>
          <w:tcPr>
            <w:tcW w:w="248" w:type="dxa"/>
            <w:tcBorders>
              <w:top w:val="nil"/>
              <w:left w:val="single" w:sz="4" w:space="0" w:color="000000"/>
              <w:bottom w:val="single" w:sz="8" w:space="0" w:color="000000"/>
              <w:right w:val="nil"/>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40</w:t>
            </w:r>
          </w:p>
        </w:tc>
        <w:tc>
          <w:tcPr>
            <w:tcW w:w="248" w:type="dxa"/>
            <w:tcBorders>
              <w:top w:val="nil"/>
              <w:left w:val="single" w:sz="4" w:space="0" w:color="000000"/>
              <w:bottom w:val="nil"/>
              <w:right w:val="single" w:sz="8" w:space="0" w:color="000000"/>
            </w:tcBorders>
            <w:shd w:val="clear" w:color="auto" w:fill="FFCC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41</w:t>
            </w:r>
          </w:p>
        </w:tc>
      </w:tr>
      <w:tr w:rsidR="004B0F57">
        <w:trPr>
          <w:gridAfter w:val="1"/>
          <w:wAfter w:w="10" w:type="dxa"/>
          <w:trHeight w:val="34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Revisión bibliográfica</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8" w:space="0" w:color="000000"/>
              <w:left w:val="single" w:sz="8" w:space="0" w:color="000000"/>
              <w:bottom w:val="nil"/>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 </w:t>
            </w:r>
          </w:p>
        </w:tc>
        <w:tc>
          <w:tcPr>
            <w:tcW w:w="877" w:type="dxa"/>
            <w:tcBorders>
              <w:top w:val="nil"/>
              <w:left w:val="nil"/>
              <w:bottom w:val="nil"/>
              <w:right w:val="nil"/>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372" w:type="dxa"/>
            <w:gridSpan w:val="2"/>
            <w:tcBorders>
              <w:top w:val="single" w:sz="8" w:space="0" w:color="000000"/>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445" w:type="dxa"/>
            <w:gridSpan w:val="3"/>
            <w:tcBorders>
              <w:top w:val="single" w:sz="8" w:space="0" w:color="000000"/>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2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Revisión historiográfica</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2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Revisión Archivo General</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 </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2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Revisión Archivo Arquidiócesis de Bogotá</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2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Revisión Archivo Orden de Predicadores.</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0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Revisión de Prensa.</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1/2/2020 </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0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Análisis de la revisión historiográfica, de archivo y prensa. </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30/6/2020 </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rPr>
                <w:rFonts w:ascii="Arial" w:eastAsia="Arial" w:hAnsi="Arial" w:cs="Arial"/>
                <w:b/>
                <w:sz w:val="14"/>
                <w:szCs w:val="14"/>
              </w:rPr>
            </w:pPr>
            <w:r>
              <w:rPr>
                <w:rFonts w:ascii="Arial" w:eastAsia="Arial" w:hAnsi="Arial" w:cs="Arial"/>
                <w:b/>
                <w:sz w:val="14"/>
                <w:szCs w:val="14"/>
              </w:rPr>
              <w:t>30/08/2020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0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 xml:space="preserve">Redacción de capítulo de </w:t>
            </w:r>
            <w:r>
              <w:rPr>
                <w:rFonts w:ascii="Arial" w:eastAsia="Arial" w:hAnsi="Arial" w:cs="Arial"/>
                <w:sz w:val="18"/>
                <w:szCs w:val="18"/>
              </w:rPr>
              <w:lastRenderedPageBreak/>
              <w:t>libro de investigación</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lastRenderedPageBreak/>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 30/6/2020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30/10/2020 </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0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Compilación capítulos de libro USTA – UN</w:t>
            </w:r>
          </w:p>
        </w:tc>
        <w:tc>
          <w:tcPr>
            <w:tcW w:w="1441" w:type="dxa"/>
            <w:tcBorders>
              <w:top w:val="nil"/>
              <w:left w:val="nil"/>
              <w:bottom w:val="single" w:sz="4" w:space="0" w:color="000000"/>
              <w:right w:val="single" w:sz="8" w:space="0" w:color="000000"/>
            </w:tcBorders>
            <w:shd w:val="clear" w:color="auto" w:fill="auto"/>
            <w:vAlign w:val="center"/>
          </w:tcPr>
          <w:p w:rsidR="004B0F57" w:rsidRDefault="004B0F57">
            <w:pPr>
              <w:spacing w:after="0" w:line="240" w:lineRule="auto"/>
              <w:rPr>
                <w:rFonts w:ascii="Arial" w:eastAsia="Arial" w:hAnsi="Arial" w:cs="Arial"/>
                <w:sz w:val="12"/>
                <w:szCs w:val="12"/>
              </w:rPr>
            </w:pP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2"/>
                <w:szCs w:val="12"/>
              </w:rPr>
            </w:pPr>
            <w:r>
              <w:rPr>
                <w:rFonts w:ascii="Arial" w:eastAsia="Arial" w:hAnsi="Arial" w:cs="Arial"/>
                <w:b/>
                <w:sz w:val="12"/>
                <w:szCs w:val="12"/>
              </w:rPr>
              <w:t>20/10/2020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30/11/2020</w:t>
            </w:r>
          </w:p>
        </w:tc>
        <w:tc>
          <w:tcPr>
            <w:tcW w:w="197" w:type="dxa"/>
            <w:tcBorders>
              <w:top w:val="nil"/>
              <w:left w:val="single" w:sz="4" w:space="0" w:color="000000"/>
              <w:bottom w:val="nil"/>
              <w:right w:val="single" w:sz="4" w:space="0" w:color="000000"/>
            </w:tcBorders>
            <w:shd w:val="clear" w:color="auto" w:fill="000000"/>
            <w:vAlign w:val="center"/>
          </w:tcPr>
          <w:p w:rsidR="004B0F57" w:rsidRDefault="004B0F57">
            <w:pPr>
              <w:spacing w:after="0" w:line="240" w:lineRule="auto"/>
              <w:jc w:val="center"/>
              <w:rPr>
                <w:rFonts w:ascii="Arial" w:eastAsia="Arial" w:hAnsi="Arial" w:cs="Arial"/>
                <w:sz w:val="16"/>
                <w:szCs w:val="16"/>
              </w:rPr>
            </w:pP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4B0F57">
            <w:pPr>
              <w:spacing w:after="0" w:line="240" w:lineRule="auto"/>
              <w:jc w:val="center"/>
              <w:rPr>
                <w:rFonts w:ascii="Arial" w:eastAsia="Arial" w:hAnsi="Arial" w:cs="Arial"/>
                <w:sz w:val="16"/>
                <w:szCs w:val="16"/>
              </w:rPr>
            </w:pPr>
          </w:p>
        </w:tc>
      </w:tr>
      <w:tr w:rsidR="004B0F57">
        <w:trPr>
          <w:gridAfter w:val="1"/>
          <w:wAfter w:w="10" w:type="dxa"/>
          <w:trHeight w:val="300"/>
        </w:trPr>
        <w:tc>
          <w:tcPr>
            <w:tcW w:w="1364" w:type="dxa"/>
            <w:tcBorders>
              <w:top w:val="nil"/>
              <w:left w:val="single" w:sz="8" w:space="0" w:color="000000"/>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Planeación evento científico coordinado USTA – UN</w:t>
            </w:r>
          </w:p>
        </w:tc>
        <w:tc>
          <w:tcPr>
            <w:tcW w:w="1441"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 1/6/2020</w:t>
            </w:r>
          </w:p>
        </w:tc>
        <w:tc>
          <w:tcPr>
            <w:tcW w:w="877" w:type="dxa"/>
            <w:tcBorders>
              <w:top w:val="single" w:sz="4" w:space="0" w:color="000000"/>
              <w:left w:val="nil"/>
              <w:bottom w:val="single" w:sz="4" w:space="0" w:color="000000"/>
              <w:right w:val="single" w:sz="4" w:space="0" w:color="000000"/>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10/10/2020 </w:t>
            </w:r>
          </w:p>
        </w:tc>
        <w:tc>
          <w:tcPr>
            <w:tcW w:w="197" w:type="dxa"/>
            <w:tcBorders>
              <w:top w:val="nil"/>
              <w:left w:val="single" w:sz="4" w:space="0" w:color="000000"/>
              <w:bottom w:val="nil"/>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4"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165"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4"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56"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4"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r w:rsidR="004B0F57">
        <w:trPr>
          <w:gridAfter w:val="1"/>
          <w:wAfter w:w="10" w:type="dxa"/>
          <w:trHeight w:val="300"/>
        </w:trPr>
        <w:tc>
          <w:tcPr>
            <w:tcW w:w="1364" w:type="dxa"/>
            <w:tcBorders>
              <w:top w:val="nil"/>
              <w:left w:val="single" w:sz="8" w:space="0" w:color="000000"/>
              <w:bottom w:val="single" w:sz="8"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18"/>
                <w:szCs w:val="18"/>
              </w:rPr>
            </w:pPr>
            <w:r>
              <w:rPr>
                <w:rFonts w:ascii="Arial" w:eastAsia="Arial" w:hAnsi="Arial" w:cs="Arial"/>
                <w:sz w:val="18"/>
                <w:szCs w:val="18"/>
              </w:rPr>
              <w:t>Realización evento científico coordinado USTA-UN</w:t>
            </w:r>
          </w:p>
        </w:tc>
        <w:tc>
          <w:tcPr>
            <w:tcW w:w="1441"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rPr>
                <w:rFonts w:ascii="Arial" w:eastAsia="Arial" w:hAnsi="Arial" w:cs="Arial"/>
                <w:sz w:val="20"/>
                <w:szCs w:val="20"/>
              </w:rPr>
            </w:pPr>
            <w:r>
              <w:rPr>
                <w:rFonts w:ascii="Arial" w:eastAsia="Arial" w:hAnsi="Arial" w:cs="Arial"/>
                <w:sz w:val="20"/>
                <w:szCs w:val="20"/>
              </w:rPr>
              <w:t> </w:t>
            </w:r>
          </w:p>
        </w:tc>
        <w:tc>
          <w:tcPr>
            <w:tcW w:w="800" w:type="dxa"/>
            <w:tcBorders>
              <w:top w:val="nil"/>
              <w:left w:val="single" w:sz="8" w:space="0" w:color="000000"/>
              <w:bottom w:val="single" w:sz="8" w:space="0" w:color="000000"/>
              <w:right w:val="single" w:sz="8" w:space="0" w:color="000000"/>
            </w:tcBorders>
            <w:shd w:val="clear" w:color="auto" w:fill="C0C0C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2"/>
                <w:szCs w:val="12"/>
              </w:rPr>
              <w:t>10/10/2020</w:t>
            </w:r>
          </w:p>
        </w:tc>
        <w:tc>
          <w:tcPr>
            <w:tcW w:w="877" w:type="dxa"/>
            <w:tcBorders>
              <w:top w:val="nil"/>
              <w:left w:val="nil"/>
              <w:bottom w:val="single" w:sz="8" w:space="0" w:color="000000"/>
              <w:right w:val="nil"/>
            </w:tcBorders>
            <w:shd w:val="clear" w:color="auto" w:fill="FF8080"/>
            <w:vAlign w:val="center"/>
          </w:tcPr>
          <w:p w:rsidR="004B0F57" w:rsidRDefault="00CA6ECF">
            <w:pPr>
              <w:spacing w:after="0" w:line="240" w:lineRule="auto"/>
              <w:jc w:val="center"/>
              <w:rPr>
                <w:rFonts w:ascii="Arial" w:eastAsia="Arial" w:hAnsi="Arial" w:cs="Arial"/>
                <w:b/>
                <w:sz w:val="14"/>
                <w:szCs w:val="14"/>
              </w:rPr>
            </w:pPr>
            <w:r>
              <w:rPr>
                <w:rFonts w:ascii="Arial" w:eastAsia="Arial" w:hAnsi="Arial" w:cs="Arial"/>
                <w:b/>
                <w:sz w:val="14"/>
                <w:szCs w:val="14"/>
              </w:rPr>
              <w:t>20/10/2020 </w:t>
            </w:r>
          </w:p>
        </w:tc>
        <w:tc>
          <w:tcPr>
            <w:tcW w:w="197" w:type="dxa"/>
            <w:tcBorders>
              <w:top w:val="nil"/>
              <w:left w:val="single" w:sz="4" w:space="0" w:color="000000"/>
              <w:bottom w:val="single" w:sz="8" w:space="0" w:color="000000"/>
              <w:right w:val="single" w:sz="4" w:space="0" w:color="000000"/>
            </w:tcBorders>
            <w:shd w:val="clear" w:color="auto" w:fill="000000"/>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10" w:type="dxa"/>
            <w:tcBorders>
              <w:top w:val="nil"/>
              <w:left w:val="single" w:sz="8"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9" w:type="dxa"/>
            <w:tcBorders>
              <w:top w:val="nil"/>
              <w:left w:val="single" w:sz="4" w:space="0" w:color="000000"/>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10"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single" w:sz="4" w:space="0" w:color="000000"/>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7" w:type="dxa"/>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8"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02"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170" w:type="dxa"/>
            <w:tcBorders>
              <w:top w:val="nil"/>
              <w:left w:val="nil"/>
              <w:bottom w:val="single" w:sz="8" w:space="0" w:color="000000"/>
              <w:right w:val="nil"/>
            </w:tcBorders>
            <w:shd w:val="clear" w:color="auto" w:fill="auto"/>
            <w:vAlign w:val="center"/>
          </w:tcPr>
          <w:p w:rsidR="004B0F57" w:rsidRDefault="004B0F57">
            <w:pPr>
              <w:spacing w:after="0" w:line="240" w:lineRule="auto"/>
              <w:jc w:val="center"/>
              <w:rPr>
                <w:rFonts w:ascii="Arial" w:eastAsia="Arial" w:hAnsi="Arial" w:cs="Arial"/>
                <w:sz w:val="16"/>
                <w:szCs w:val="16"/>
              </w:rPr>
            </w:pPr>
          </w:p>
        </w:tc>
        <w:tc>
          <w:tcPr>
            <w:tcW w:w="248" w:type="dxa"/>
            <w:tcBorders>
              <w:top w:val="nil"/>
              <w:left w:val="single" w:sz="4" w:space="0" w:color="000000"/>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165"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80" w:type="dxa"/>
            <w:gridSpan w:val="2"/>
            <w:tcBorders>
              <w:top w:val="nil"/>
              <w:left w:val="nil"/>
              <w:bottom w:val="single" w:sz="8" w:space="0" w:color="000000"/>
              <w:right w:val="single" w:sz="4"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56"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X</w:t>
            </w:r>
          </w:p>
        </w:tc>
        <w:tc>
          <w:tcPr>
            <w:tcW w:w="248" w:type="dxa"/>
            <w:tcBorders>
              <w:top w:val="nil"/>
              <w:left w:val="single" w:sz="4" w:space="0" w:color="000000"/>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X </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80" w:type="dxa"/>
            <w:gridSpan w:val="2"/>
            <w:tcBorders>
              <w:top w:val="nil"/>
              <w:left w:val="nil"/>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nil"/>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c>
          <w:tcPr>
            <w:tcW w:w="248" w:type="dxa"/>
            <w:tcBorders>
              <w:top w:val="nil"/>
              <w:left w:val="single" w:sz="4" w:space="0" w:color="000000"/>
              <w:bottom w:val="single" w:sz="8" w:space="0" w:color="000000"/>
              <w:right w:val="single" w:sz="8" w:space="0" w:color="000000"/>
            </w:tcBorders>
            <w:shd w:val="clear" w:color="auto" w:fill="auto"/>
            <w:vAlign w:val="center"/>
          </w:tcPr>
          <w:p w:rsidR="004B0F57" w:rsidRDefault="00CA6ECF">
            <w:pPr>
              <w:spacing w:after="0" w:line="240" w:lineRule="auto"/>
              <w:jc w:val="center"/>
              <w:rPr>
                <w:rFonts w:ascii="Arial" w:eastAsia="Arial" w:hAnsi="Arial" w:cs="Arial"/>
                <w:sz w:val="16"/>
                <w:szCs w:val="16"/>
              </w:rPr>
            </w:pPr>
            <w:r>
              <w:rPr>
                <w:rFonts w:ascii="Arial" w:eastAsia="Arial" w:hAnsi="Arial" w:cs="Arial"/>
                <w:sz w:val="16"/>
                <w:szCs w:val="16"/>
              </w:rPr>
              <w:t> </w:t>
            </w:r>
          </w:p>
        </w:tc>
      </w:tr>
    </w:tbl>
    <w:p w:rsidR="004B0F57" w:rsidRDefault="004B0F57">
      <w:pPr>
        <w:spacing w:after="0" w:line="240" w:lineRule="auto"/>
        <w:rPr>
          <w:rFonts w:ascii="Arial" w:eastAsia="Arial" w:hAnsi="Arial" w:cs="Arial"/>
          <w:sz w:val="24"/>
          <w:szCs w:val="24"/>
        </w:rPr>
      </w:pPr>
    </w:p>
    <w:tbl>
      <w:tblPr>
        <w:tblStyle w:val="af7"/>
        <w:tblW w:w="14730" w:type="dxa"/>
        <w:tblInd w:w="0" w:type="dxa"/>
        <w:tblLayout w:type="fixed"/>
        <w:tblLook w:val="0400" w:firstRow="0" w:lastRow="0" w:firstColumn="0" w:lastColumn="0" w:noHBand="0" w:noVBand="1"/>
      </w:tblPr>
      <w:tblGrid>
        <w:gridCol w:w="2454"/>
        <w:gridCol w:w="2454"/>
        <w:gridCol w:w="2454"/>
        <w:gridCol w:w="2454"/>
        <w:gridCol w:w="2454"/>
        <w:gridCol w:w="2460"/>
      </w:tblGrid>
      <w:tr w:rsidR="004B0F57">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4B0F57" w:rsidRDefault="004B0F57">
            <w:pPr>
              <w:spacing w:line="240" w:lineRule="auto"/>
              <w:jc w:val="center"/>
              <w:rPr>
                <w:rFonts w:ascii="Arial" w:eastAsia="Arial" w:hAnsi="Arial" w:cs="Arial"/>
                <w:b/>
                <w:color w:val="222222"/>
                <w:sz w:val="24"/>
                <w:szCs w:val="24"/>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4B0F57">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4B0F57" w:rsidRDefault="004B0F57">
            <w:pPr>
              <w:spacing w:line="240" w:lineRule="auto"/>
              <w:jc w:val="center"/>
              <w:rPr>
                <w:rFonts w:ascii="Arial" w:eastAsia="Arial" w:hAnsi="Arial" w:cs="Arial"/>
                <w:b/>
                <w:color w:val="222222"/>
                <w:sz w:val="24"/>
                <w:szCs w:val="24"/>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4B0F57">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4B0F57">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Luis Oswaldo Aristizábal Clavijo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39</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6</w:t>
            </w:r>
            <w:r w:rsidR="00343642">
              <w:rPr>
                <w:rFonts w:ascii="Arial" w:eastAsia="Arial" w:hAnsi="Arial" w:cs="Arial"/>
                <w:color w:val="222222"/>
                <w:sz w:val="24"/>
                <w:szCs w:val="24"/>
              </w:rPr>
              <w:t>.</w:t>
            </w:r>
            <w:r>
              <w:rPr>
                <w:rFonts w:ascii="Arial" w:eastAsia="Arial" w:hAnsi="Arial" w:cs="Arial"/>
                <w:color w:val="222222"/>
                <w:sz w:val="24"/>
                <w:szCs w:val="24"/>
              </w:rPr>
              <w:t>737</w:t>
            </w:r>
            <w:r w:rsidR="00343642">
              <w:rPr>
                <w:rFonts w:ascii="Arial" w:eastAsia="Arial" w:hAnsi="Arial" w:cs="Arial"/>
                <w:color w:val="222222"/>
                <w:sz w:val="24"/>
                <w:szCs w:val="24"/>
              </w:rPr>
              <w:t>.</w:t>
            </w:r>
            <w:r>
              <w:rPr>
                <w:rFonts w:ascii="Arial" w:eastAsia="Arial" w:hAnsi="Arial" w:cs="Arial"/>
                <w:color w:val="222222"/>
                <w:sz w:val="24"/>
                <w:szCs w:val="24"/>
              </w:rPr>
              <w:t>250</w:t>
            </w:r>
          </w:p>
        </w:tc>
      </w:tr>
      <w:tr w:rsidR="004B0F57">
        <w:trPr>
          <w:trHeight w:val="240"/>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Eduardo Alberto Gómez Bello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3</w:t>
            </w:r>
            <w:r w:rsidR="00343642">
              <w:rPr>
                <w:rFonts w:ascii="Arial" w:eastAsia="Arial" w:hAnsi="Arial" w:cs="Arial"/>
                <w:color w:val="222222"/>
                <w:sz w:val="24"/>
                <w:szCs w:val="24"/>
              </w:rPr>
              <w:t>.</w:t>
            </w:r>
            <w:r>
              <w:rPr>
                <w:rFonts w:ascii="Arial" w:eastAsia="Arial" w:hAnsi="Arial" w:cs="Arial"/>
                <w:color w:val="222222"/>
                <w:sz w:val="24"/>
                <w:szCs w:val="24"/>
              </w:rPr>
              <w:t>455</w:t>
            </w:r>
            <w:r w:rsidR="00343642">
              <w:rPr>
                <w:rFonts w:ascii="Arial" w:eastAsia="Arial" w:hAnsi="Arial" w:cs="Arial"/>
                <w:color w:val="222222"/>
                <w:sz w:val="24"/>
                <w:szCs w:val="24"/>
              </w:rPr>
              <w:t>.</w:t>
            </w:r>
            <w:r>
              <w:rPr>
                <w:rFonts w:ascii="Arial" w:eastAsia="Arial" w:hAnsi="Arial" w:cs="Arial"/>
                <w:color w:val="222222"/>
                <w:sz w:val="24"/>
                <w:szCs w:val="24"/>
              </w:rPr>
              <w:t>000</w:t>
            </w:r>
          </w:p>
        </w:tc>
      </w:tr>
      <w:tr w:rsidR="004B0F57">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Sigifredo Romero Tovar</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4</w:t>
            </w:r>
            <w:r w:rsidR="00343642">
              <w:rPr>
                <w:rFonts w:ascii="Arial" w:eastAsia="Arial" w:hAnsi="Arial" w:cs="Arial"/>
                <w:color w:val="222222"/>
                <w:sz w:val="24"/>
                <w:szCs w:val="24"/>
              </w:rPr>
              <w:t>.</w:t>
            </w:r>
            <w:r>
              <w:rPr>
                <w:rFonts w:ascii="Arial" w:eastAsia="Arial" w:hAnsi="Arial" w:cs="Arial"/>
                <w:color w:val="222222"/>
                <w:sz w:val="24"/>
                <w:szCs w:val="24"/>
              </w:rPr>
              <w:t>147</w:t>
            </w:r>
            <w:r w:rsidR="00343642">
              <w:rPr>
                <w:rFonts w:ascii="Arial" w:eastAsia="Arial" w:hAnsi="Arial" w:cs="Arial"/>
                <w:color w:val="222222"/>
                <w:sz w:val="24"/>
                <w:szCs w:val="24"/>
              </w:rPr>
              <w:t>.</w:t>
            </w:r>
            <w:r>
              <w:rPr>
                <w:rFonts w:ascii="Arial" w:eastAsia="Arial" w:hAnsi="Arial" w:cs="Arial"/>
                <w:color w:val="222222"/>
                <w:sz w:val="24"/>
                <w:szCs w:val="24"/>
              </w:rPr>
              <w:t>400</w:t>
            </w:r>
          </w:p>
        </w:tc>
      </w:tr>
      <w:tr w:rsidR="004B0F57">
        <w:trPr>
          <w:trHeight w:val="28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César Augusto Vásquez García</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343642">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1</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B0F57" w:rsidRDefault="00CA6ECF">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USTA Bogotá</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343642">
            <w:pPr>
              <w:spacing w:after="0" w:line="240" w:lineRule="auto"/>
              <w:jc w:val="center"/>
              <w:rPr>
                <w:rFonts w:ascii="Arial" w:eastAsia="Arial" w:hAnsi="Arial" w:cs="Arial"/>
                <w:color w:val="222222"/>
                <w:sz w:val="24"/>
                <w:szCs w:val="24"/>
              </w:rPr>
            </w:pPr>
            <w:r>
              <w:rPr>
                <w:rFonts w:ascii="Arial" w:eastAsia="Arial" w:hAnsi="Arial" w:cs="Arial"/>
                <w:color w:val="222222"/>
                <w:sz w:val="24"/>
                <w:szCs w:val="24"/>
              </w:rPr>
              <w:t>2.945.800</w:t>
            </w:r>
          </w:p>
        </w:tc>
      </w:tr>
      <w:tr w:rsidR="004B0F57">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widowControl w:val="0"/>
              <w:pBdr>
                <w:top w:val="nil"/>
                <w:left w:val="nil"/>
                <w:bottom w:val="nil"/>
                <w:right w:val="nil"/>
                <w:between w:val="nil"/>
              </w:pBdr>
              <w:spacing w:after="0" w:line="276" w:lineRule="auto"/>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spacing w:after="0" w:line="240" w:lineRule="auto"/>
              <w:jc w:val="center"/>
              <w:rPr>
                <w:rFonts w:ascii="Arial" w:eastAsia="Arial" w:hAnsi="Arial" w:cs="Arial"/>
                <w:color w:val="222222"/>
                <w:sz w:val="24"/>
                <w:szCs w:val="24"/>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4B0F57" w:rsidRDefault="004B0F57">
            <w:pPr>
              <w:spacing w:after="0" w:line="240" w:lineRule="auto"/>
              <w:jc w:val="center"/>
              <w:rPr>
                <w:rFonts w:ascii="Arial" w:eastAsia="Arial" w:hAnsi="Arial" w:cs="Arial"/>
                <w:color w:val="222222"/>
                <w:sz w:val="24"/>
                <w:szCs w:val="24"/>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spacing w:after="0" w:line="240" w:lineRule="auto"/>
              <w:jc w:val="center"/>
              <w:rPr>
                <w:rFonts w:ascii="Arial" w:eastAsia="Arial" w:hAnsi="Arial" w:cs="Arial"/>
                <w:color w:val="222222"/>
                <w:sz w:val="24"/>
                <w:szCs w:val="24"/>
              </w:rPr>
            </w:pPr>
          </w:p>
        </w:tc>
      </w:tr>
    </w:tbl>
    <w:p w:rsidR="004B0F57" w:rsidRDefault="004B0F57" w:rsidP="00343642">
      <w:pPr>
        <w:spacing w:after="0" w:line="240" w:lineRule="auto"/>
        <w:jc w:val="center"/>
        <w:rPr>
          <w:rFonts w:ascii="Arial" w:eastAsia="Arial" w:hAnsi="Arial" w:cs="Arial"/>
          <w:sz w:val="24"/>
          <w:szCs w:val="24"/>
        </w:rPr>
      </w:pPr>
    </w:p>
    <w:p w:rsidR="00343642" w:rsidRDefault="00343642" w:rsidP="00343642">
      <w:pPr>
        <w:spacing w:after="0" w:line="240" w:lineRule="auto"/>
        <w:jc w:val="center"/>
        <w:rPr>
          <w:rFonts w:ascii="Arial" w:eastAsia="Arial" w:hAnsi="Arial" w:cs="Arial"/>
          <w:sz w:val="24"/>
          <w:szCs w:val="24"/>
        </w:rPr>
      </w:pPr>
    </w:p>
    <w:p w:rsidR="00343642" w:rsidRDefault="00343642" w:rsidP="00343642">
      <w:pPr>
        <w:spacing w:after="0" w:line="240" w:lineRule="auto"/>
        <w:jc w:val="center"/>
        <w:rPr>
          <w:rFonts w:ascii="Arial" w:eastAsia="Arial" w:hAnsi="Arial" w:cs="Arial"/>
          <w:sz w:val="24"/>
          <w:szCs w:val="24"/>
        </w:rPr>
      </w:pPr>
      <w:bookmarkStart w:id="1" w:name="_GoBack"/>
      <w:bookmarkEnd w:id="1"/>
    </w:p>
    <w:p w:rsidR="00343642" w:rsidRDefault="00343642" w:rsidP="00343642">
      <w:pPr>
        <w:spacing w:after="0" w:line="240" w:lineRule="auto"/>
        <w:jc w:val="center"/>
        <w:rPr>
          <w:rFonts w:ascii="Arial" w:eastAsia="Arial" w:hAnsi="Arial" w:cs="Arial"/>
          <w:sz w:val="24"/>
          <w:szCs w:val="24"/>
        </w:rPr>
      </w:pPr>
    </w:p>
    <w:p w:rsidR="00343642" w:rsidRDefault="00343642" w:rsidP="00343642">
      <w:pPr>
        <w:spacing w:after="0" w:line="240" w:lineRule="auto"/>
        <w:jc w:val="center"/>
        <w:rPr>
          <w:rFonts w:ascii="Arial" w:eastAsia="Arial" w:hAnsi="Arial" w:cs="Arial"/>
          <w:sz w:val="24"/>
          <w:szCs w:val="24"/>
        </w:rPr>
      </w:pPr>
    </w:p>
    <w:p w:rsidR="00343642" w:rsidRDefault="00343642" w:rsidP="00343642">
      <w:pPr>
        <w:spacing w:after="0" w:line="240" w:lineRule="auto"/>
        <w:jc w:val="center"/>
        <w:rPr>
          <w:rFonts w:ascii="Arial" w:eastAsia="Arial" w:hAnsi="Arial" w:cs="Arial"/>
          <w:sz w:val="24"/>
          <w:szCs w:val="24"/>
        </w:rPr>
      </w:pPr>
    </w:p>
    <w:p w:rsidR="00343642" w:rsidRDefault="00343642" w:rsidP="00343642">
      <w:pPr>
        <w:spacing w:after="0" w:line="240" w:lineRule="auto"/>
        <w:jc w:val="center"/>
        <w:rPr>
          <w:rFonts w:ascii="Arial" w:eastAsia="Arial" w:hAnsi="Arial" w:cs="Arial"/>
          <w:sz w:val="24"/>
          <w:szCs w:val="24"/>
        </w:rPr>
      </w:pPr>
    </w:p>
    <w:tbl>
      <w:tblPr>
        <w:tblStyle w:val="af8"/>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4B0F57">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0F57" w:rsidRDefault="00CA6ECF">
            <w:pPr>
              <w:ind w:left="-108" w:right="-108"/>
              <w:jc w:val="center"/>
              <w:rPr>
                <w:rFonts w:ascii="Arial" w:eastAsia="Arial" w:hAnsi="Arial" w:cs="Arial"/>
                <w:b/>
                <w:sz w:val="20"/>
                <w:szCs w:val="20"/>
              </w:rPr>
            </w:pPr>
            <w:r>
              <w:rPr>
                <w:rFonts w:ascii="Arial" w:eastAsia="Arial" w:hAnsi="Arial" w:cs="Arial"/>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0F57" w:rsidRDefault="00CA6ECF">
            <w:pPr>
              <w:jc w:val="center"/>
              <w:rPr>
                <w:rFonts w:ascii="Arial" w:eastAsia="Arial" w:hAnsi="Arial" w:cs="Arial"/>
                <w:b/>
                <w:sz w:val="20"/>
                <w:szCs w:val="20"/>
              </w:rPr>
            </w:pPr>
            <w:r>
              <w:rPr>
                <w:rFonts w:ascii="Arial" w:eastAsia="Arial" w:hAnsi="Arial" w:cs="Arial"/>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0F57" w:rsidRDefault="00CA6ECF">
            <w:pPr>
              <w:jc w:val="center"/>
              <w:rPr>
                <w:rFonts w:ascii="Arial" w:eastAsia="Arial" w:hAnsi="Arial" w:cs="Arial"/>
                <w:b/>
                <w:sz w:val="20"/>
                <w:szCs w:val="20"/>
              </w:rPr>
            </w:pPr>
            <w:r>
              <w:rPr>
                <w:rFonts w:ascii="Arial" w:eastAsia="Arial" w:hAnsi="Arial" w:cs="Arial"/>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4B0F5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4B0F57" w:rsidRDefault="00CA6ECF">
            <w:pPr>
              <w:jc w:val="center"/>
              <w:rPr>
                <w:rFonts w:ascii="Arial" w:eastAsia="Arial" w:hAnsi="Arial" w:cs="Arial"/>
                <w:b/>
                <w:sz w:val="20"/>
                <w:szCs w:val="20"/>
              </w:rPr>
            </w:pPr>
            <w:r>
              <w:rPr>
                <w:rFonts w:ascii="Arial" w:eastAsia="Arial" w:hAnsi="Arial" w:cs="Arial"/>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$ 0</w:t>
            </w:r>
          </w:p>
        </w:tc>
      </w:tr>
      <w:tr w:rsidR="004B0F5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$ 0</w:t>
            </w:r>
          </w:p>
        </w:tc>
      </w:tr>
      <w:tr w:rsidR="004B0F57">
        <w:trPr>
          <w:trHeight w:val="40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$ 0</w:t>
            </w:r>
          </w:p>
        </w:tc>
      </w:tr>
      <w:tr w:rsidR="004B0F57">
        <w:trPr>
          <w:trHeight w:val="48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$ 0</w:t>
            </w:r>
          </w:p>
        </w:tc>
      </w:tr>
      <w:tr w:rsidR="004B0F57">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4B0F57" w:rsidRDefault="00CA6ECF">
            <w:pPr>
              <w:jc w:val="center"/>
              <w:rPr>
                <w:rFonts w:ascii="Arial" w:eastAsia="Arial" w:hAnsi="Arial" w:cs="Arial"/>
                <w:b/>
                <w:sz w:val="20"/>
                <w:szCs w:val="20"/>
              </w:rPr>
            </w:pPr>
            <w:r>
              <w:rPr>
                <w:rFonts w:ascii="Arial" w:eastAsia="Arial" w:hAnsi="Arial" w:cs="Arial"/>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CA6ECF">
            <w:pPr>
              <w:rPr>
                <w:rFonts w:ascii="Arial" w:eastAsia="Arial" w:hAnsi="Arial" w:cs="Arial"/>
                <w:sz w:val="20"/>
                <w:szCs w:val="20"/>
              </w:rPr>
            </w:pPr>
            <w:r>
              <w:rPr>
                <w:rFonts w:ascii="Arial" w:eastAsia="Arial" w:hAnsi="Arial" w:cs="Arial"/>
                <w:sz w:val="20"/>
                <w:szCs w:val="20"/>
              </w:rPr>
              <w:t>Resmas de papel, impresiones, cuadernos de notas y adhesivos.</w:t>
            </w:r>
          </w:p>
        </w:tc>
        <w:tc>
          <w:tcPr>
            <w:tcW w:w="1275" w:type="dxa"/>
            <w:tcBorders>
              <w:top w:val="single" w:sz="4" w:space="0" w:color="000000"/>
              <w:left w:val="single" w:sz="4" w:space="0" w:color="000000"/>
              <w:bottom w:val="single" w:sz="4" w:space="0" w:color="000000"/>
              <w:right w:val="single" w:sz="4" w:space="0" w:color="000000"/>
            </w:tcBorders>
          </w:tcPr>
          <w:p w:rsidR="004B0F57" w:rsidRDefault="00CA6ECF">
            <w:pPr>
              <w:jc w:val="both"/>
              <w:rPr>
                <w:rFonts w:ascii="Arial" w:eastAsia="Arial" w:hAnsi="Arial" w:cs="Arial"/>
                <w:sz w:val="20"/>
                <w:szCs w:val="20"/>
              </w:rPr>
            </w:pPr>
            <w:r>
              <w:rPr>
                <w:rFonts w:ascii="Arial" w:eastAsia="Arial" w:hAnsi="Arial" w:cs="Arial"/>
                <w:sz w:val="20"/>
                <w:szCs w:val="20"/>
              </w:rPr>
              <w:t>100000</w:t>
            </w: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$ 100</w:t>
            </w:r>
            <w:r w:rsidR="00343642">
              <w:rPr>
                <w:rFonts w:ascii="Arial" w:eastAsia="Arial" w:hAnsi="Arial" w:cs="Arial"/>
                <w:sz w:val="20"/>
                <w:szCs w:val="20"/>
              </w:rPr>
              <w:t>.</w:t>
            </w:r>
            <w:r>
              <w:rPr>
                <w:rFonts w:ascii="Arial" w:eastAsia="Arial" w:hAnsi="Arial" w:cs="Arial"/>
                <w:sz w:val="20"/>
                <w:szCs w:val="20"/>
              </w:rPr>
              <w:t>000</w:t>
            </w:r>
          </w:p>
        </w:tc>
      </w:tr>
      <w:tr w:rsidR="004B0F5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CA6ECF">
            <w:pPr>
              <w:rPr>
                <w:rFonts w:ascii="Arial" w:eastAsia="Arial" w:hAnsi="Arial" w:cs="Arial"/>
                <w:sz w:val="20"/>
                <w:szCs w:val="20"/>
              </w:rPr>
            </w:pPr>
            <w:r>
              <w:rPr>
                <w:rFonts w:ascii="Arial" w:eastAsia="Arial" w:hAnsi="Arial" w:cs="Arial"/>
                <w:sz w:val="20"/>
                <w:szCs w:val="20"/>
              </w:rPr>
              <w:t>Fotocopias de archivos especializados.</w:t>
            </w:r>
          </w:p>
        </w:tc>
        <w:tc>
          <w:tcPr>
            <w:tcW w:w="1275" w:type="dxa"/>
            <w:tcBorders>
              <w:top w:val="single" w:sz="4" w:space="0" w:color="000000"/>
              <w:left w:val="single" w:sz="4" w:space="0" w:color="000000"/>
              <w:bottom w:val="single" w:sz="4" w:space="0" w:color="000000"/>
              <w:right w:val="single" w:sz="4" w:space="0" w:color="000000"/>
            </w:tcBorders>
          </w:tcPr>
          <w:p w:rsidR="004B0F57" w:rsidRDefault="00CA6ECF">
            <w:pPr>
              <w:jc w:val="both"/>
              <w:rPr>
                <w:rFonts w:ascii="Arial" w:eastAsia="Arial" w:hAnsi="Arial" w:cs="Arial"/>
                <w:sz w:val="20"/>
                <w:szCs w:val="20"/>
              </w:rPr>
            </w:pPr>
            <w:r>
              <w:rPr>
                <w:rFonts w:ascii="Arial" w:eastAsia="Arial" w:hAnsi="Arial" w:cs="Arial"/>
                <w:sz w:val="20"/>
                <w:szCs w:val="20"/>
              </w:rPr>
              <w:t>300000</w:t>
            </w: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$ 300</w:t>
            </w:r>
            <w:r w:rsidR="00343642">
              <w:rPr>
                <w:rFonts w:ascii="Arial" w:eastAsia="Arial" w:hAnsi="Arial" w:cs="Arial"/>
                <w:sz w:val="20"/>
                <w:szCs w:val="20"/>
              </w:rPr>
              <w:t>.</w:t>
            </w:r>
            <w:r>
              <w:rPr>
                <w:rFonts w:ascii="Arial" w:eastAsia="Arial" w:hAnsi="Arial" w:cs="Arial"/>
                <w:sz w:val="20"/>
                <w:szCs w:val="20"/>
              </w:rPr>
              <w:t>000</w:t>
            </w:r>
          </w:p>
        </w:tc>
      </w:tr>
      <w:tr w:rsidR="004B0F57">
        <w:trPr>
          <w:trHeight w:val="30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4B0F57">
            <w:pPr>
              <w:jc w:val="both"/>
              <w:rPr>
                <w:rFonts w:ascii="Arial" w:eastAsia="Arial" w:hAnsi="Arial" w:cs="Arial"/>
                <w:sz w:val="20"/>
                <w:szCs w:val="20"/>
              </w:rPr>
            </w:pPr>
          </w:p>
        </w:tc>
      </w:tr>
      <w:tr w:rsidR="004B0F5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Transportes a los distintos archivos de Bogotá</w:t>
            </w:r>
          </w:p>
        </w:tc>
        <w:tc>
          <w:tcPr>
            <w:tcW w:w="1275" w:type="dxa"/>
            <w:tcBorders>
              <w:top w:val="single" w:sz="4" w:space="0" w:color="000000"/>
              <w:left w:val="single" w:sz="4" w:space="0" w:color="000000"/>
              <w:bottom w:val="single" w:sz="4" w:space="0" w:color="000000"/>
              <w:right w:val="single" w:sz="4" w:space="0" w:color="000000"/>
            </w:tcBorders>
          </w:tcPr>
          <w:p w:rsidR="004B0F57" w:rsidRDefault="00CA6ECF">
            <w:pPr>
              <w:jc w:val="both"/>
              <w:rPr>
                <w:rFonts w:ascii="Arial" w:eastAsia="Arial" w:hAnsi="Arial" w:cs="Arial"/>
                <w:sz w:val="20"/>
                <w:szCs w:val="20"/>
              </w:rPr>
            </w:pPr>
            <w:r>
              <w:rPr>
                <w:rFonts w:ascii="Arial" w:eastAsia="Arial" w:hAnsi="Arial" w:cs="Arial"/>
                <w:sz w:val="20"/>
                <w:szCs w:val="20"/>
              </w:rPr>
              <w:t>500000</w:t>
            </w: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$ 500</w:t>
            </w:r>
            <w:r w:rsidR="00343642">
              <w:rPr>
                <w:rFonts w:ascii="Arial" w:eastAsia="Arial" w:hAnsi="Arial" w:cs="Arial"/>
                <w:sz w:val="20"/>
                <w:szCs w:val="20"/>
              </w:rPr>
              <w:t>.</w:t>
            </w:r>
            <w:r>
              <w:rPr>
                <w:rFonts w:ascii="Arial" w:eastAsia="Arial" w:hAnsi="Arial" w:cs="Arial"/>
                <w:sz w:val="20"/>
                <w:szCs w:val="20"/>
              </w:rPr>
              <w:t>000</w:t>
            </w:r>
          </w:p>
        </w:tc>
      </w:tr>
      <w:tr w:rsidR="004B0F57">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4B0F57">
            <w:pPr>
              <w:jc w:val="both"/>
              <w:rPr>
                <w:rFonts w:ascii="Arial" w:eastAsia="Arial" w:hAnsi="Arial" w:cs="Arial"/>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$ 0</w:t>
            </w:r>
          </w:p>
        </w:tc>
      </w:tr>
      <w:tr w:rsidR="004B0F57">
        <w:trPr>
          <w:trHeight w:val="820"/>
        </w:trPr>
        <w:tc>
          <w:tcPr>
            <w:tcW w:w="1124" w:type="dxa"/>
            <w:vMerge/>
            <w:tcBorders>
              <w:top w:val="single" w:sz="4" w:space="0" w:color="000000"/>
              <w:left w:val="single" w:sz="4" w:space="0" w:color="000000"/>
              <w:bottom w:val="single" w:sz="4" w:space="0" w:color="000000"/>
              <w:right w:val="single" w:sz="4" w:space="0" w:color="000000"/>
            </w:tcBorders>
            <w:vAlign w:val="center"/>
          </w:tcPr>
          <w:p w:rsidR="004B0F57" w:rsidRDefault="004B0F57">
            <w:pPr>
              <w:widowControl w:val="0"/>
              <w:pBdr>
                <w:top w:val="nil"/>
                <w:left w:val="nil"/>
                <w:bottom w:val="nil"/>
                <w:right w:val="nil"/>
                <w:between w:val="nil"/>
              </w:pBdr>
              <w:spacing w:line="276" w:lineRule="auto"/>
              <w:rPr>
                <w:rFonts w:ascii="Arial" w:eastAsia="Arial" w:hAnsi="Arial" w:cs="Arial"/>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b/>
                <w:sz w:val="20"/>
                <w:szCs w:val="20"/>
              </w:rPr>
            </w:pPr>
            <w:r>
              <w:rPr>
                <w:rFonts w:ascii="Arial" w:eastAsia="Arial" w:hAnsi="Arial" w:cs="Arial"/>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Publicación libro resultado de investigación</w:t>
            </w:r>
          </w:p>
        </w:tc>
        <w:tc>
          <w:tcPr>
            <w:tcW w:w="1275"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4B0F57" w:rsidRDefault="004B0F57">
            <w:pPr>
              <w:jc w:val="both"/>
              <w:rPr>
                <w:rFonts w:ascii="Arial" w:eastAsia="Arial" w:hAnsi="Arial" w:cs="Arial"/>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pPr>
              <w:jc w:val="both"/>
              <w:rPr>
                <w:rFonts w:ascii="Arial" w:eastAsia="Arial" w:hAnsi="Arial" w:cs="Arial"/>
                <w:sz w:val="20"/>
                <w:szCs w:val="20"/>
              </w:rPr>
            </w:pPr>
            <w:r>
              <w:rPr>
                <w:rFonts w:ascii="Arial" w:eastAsia="Arial" w:hAnsi="Arial" w:cs="Arial"/>
                <w:sz w:val="20"/>
                <w:szCs w:val="20"/>
              </w:rPr>
              <w:t>$ 9</w:t>
            </w:r>
            <w:r w:rsidR="00343642">
              <w:rPr>
                <w:rFonts w:ascii="Arial" w:eastAsia="Arial" w:hAnsi="Arial" w:cs="Arial"/>
                <w:sz w:val="20"/>
                <w:szCs w:val="20"/>
              </w:rPr>
              <w:t>.</w:t>
            </w:r>
            <w:r>
              <w:rPr>
                <w:rFonts w:ascii="Arial" w:eastAsia="Arial" w:hAnsi="Arial" w:cs="Arial"/>
                <w:sz w:val="20"/>
                <w:szCs w:val="20"/>
              </w:rPr>
              <w:t>000</w:t>
            </w:r>
            <w:r w:rsidR="00343642">
              <w:rPr>
                <w:rFonts w:ascii="Arial" w:eastAsia="Arial" w:hAnsi="Arial" w:cs="Arial"/>
                <w:sz w:val="20"/>
                <w:szCs w:val="20"/>
              </w:rPr>
              <w:t>.</w:t>
            </w:r>
            <w:r>
              <w:rPr>
                <w:rFonts w:ascii="Arial" w:eastAsia="Arial" w:hAnsi="Arial" w:cs="Arial"/>
                <w:sz w:val="20"/>
                <w:szCs w:val="20"/>
              </w:rPr>
              <w:t>000</w:t>
            </w:r>
          </w:p>
        </w:tc>
      </w:tr>
      <w:tr w:rsidR="004B0F57">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4B0F57" w:rsidRDefault="00CA6ECF">
            <w:pPr>
              <w:jc w:val="right"/>
              <w:rPr>
                <w:rFonts w:ascii="Arial" w:eastAsia="Arial" w:hAnsi="Arial" w:cs="Arial"/>
                <w:sz w:val="20"/>
                <w:szCs w:val="20"/>
              </w:rPr>
            </w:pPr>
            <w:r>
              <w:rPr>
                <w:rFonts w:ascii="Arial" w:eastAsia="Arial" w:hAnsi="Arial" w:cs="Arial"/>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4B0F57" w:rsidRDefault="00CA6ECF" w:rsidP="00343642">
            <w:pPr>
              <w:jc w:val="both"/>
              <w:rPr>
                <w:rFonts w:ascii="Arial" w:eastAsia="Arial" w:hAnsi="Arial" w:cs="Arial"/>
                <w:sz w:val="20"/>
                <w:szCs w:val="20"/>
              </w:rPr>
            </w:pPr>
            <w:r>
              <w:rPr>
                <w:rFonts w:ascii="Arial" w:eastAsia="Arial" w:hAnsi="Arial" w:cs="Arial"/>
                <w:sz w:val="20"/>
                <w:szCs w:val="20"/>
              </w:rPr>
              <w:t xml:space="preserve">$ </w:t>
            </w:r>
            <w:r w:rsidR="00343642">
              <w:rPr>
                <w:rFonts w:ascii="Arial" w:eastAsia="Arial" w:hAnsi="Arial" w:cs="Arial"/>
                <w:sz w:val="20"/>
                <w:szCs w:val="20"/>
              </w:rPr>
              <w:t>18.185.450</w:t>
            </w:r>
          </w:p>
        </w:tc>
      </w:tr>
    </w:tbl>
    <w:p w:rsidR="004B0F57" w:rsidRDefault="004B0F57">
      <w:pPr>
        <w:spacing w:after="0" w:line="240" w:lineRule="auto"/>
        <w:rPr>
          <w:rFonts w:ascii="Arial" w:eastAsia="Arial" w:hAnsi="Arial" w:cs="Arial"/>
          <w:sz w:val="24"/>
          <w:szCs w:val="24"/>
        </w:rPr>
      </w:pPr>
    </w:p>
    <w:p w:rsidR="004B0F57" w:rsidRDefault="004B0F57">
      <w:pPr>
        <w:spacing w:after="0" w:line="240" w:lineRule="auto"/>
        <w:rPr>
          <w:rFonts w:ascii="Arial" w:eastAsia="Arial" w:hAnsi="Arial" w:cs="Arial"/>
          <w:sz w:val="24"/>
          <w:szCs w:val="24"/>
        </w:rPr>
      </w:pPr>
    </w:p>
    <w:p w:rsidR="004B0F57" w:rsidRDefault="004B0F57">
      <w:pPr>
        <w:spacing w:after="0" w:line="240" w:lineRule="auto"/>
        <w:rPr>
          <w:rFonts w:ascii="Arial" w:eastAsia="Arial" w:hAnsi="Arial" w:cs="Arial"/>
          <w:sz w:val="24"/>
          <w:szCs w:val="24"/>
        </w:rPr>
      </w:pPr>
    </w:p>
    <w:tbl>
      <w:tblPr>
        <w:tblStyle w:val="af9"/>
        <w:tblW w:w="14983" w:type="dxa"/>
        <w:tblInd w:w="0" w:type="dxa"/>
        <w:tblLayout w:type="fixed"/>
        <w:tblLook w:val="0400" w:firstRow="0" w:lastRow="0" w:firstColumn="0" w:lastColumn="0" w:noHBand="0" w:noVBand="1"/>
      </w:tblPr>
      <w:tblGrid>
        <w:gridCol w:w="14983"/>
      </w:tblGrid>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B0F57" w:rsidRDefault="00CA6ECF">
            <w:pPr>
              <w:jc w:val="center"/>
              <w:rPr>
                <w:rFonts w:ascii="Arial" w:eastAsia="Arial" w:hAnsi="Arial" w:cs="Arial"/>
                <w:b/>
                <w:color w:val="222222"/>
                <w:sz w:val="24"/>
                <w:szCs w:val="24"/>
              </w:rPr>
            </w:pPr>
            <w:r>
              <w:rPr>
                <w:rFonts w:ascii="Arial" w:eastAsia="Arial" w:hAnsi="Arial" w:cs="Arial"/>
                <w:b/>
                <w:color w:val="222222"/>
                <w:sz w:val="24"/>
                <w:szCs w:val="24"/>
              </w:rPr>
              <w:t>Referencias bibliográficas</w:t>
            </w:r>
          </w:p>
        </w:tc>
      </w:tr>
      <w:tr w:rsidR="004B0F5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B0F57" w:rsidRDefault="004B0F57">
            <w:pPr>
              <w:rPr>
                <w:rFonts w:ascii="Arial" w:eastAsia="Arial" w:hAnsi="Arial" w:cs="Arial"/>
                <w:b/>
                <w:color w:val="222222"/>
                <w:sz w:val="24"/>
                <w:szCs w:val="24"/>
              </w:rPr>
            </w:pPr>
          </w:p>
          <w:p w:rsidR="004B0F57" w:rsidRDefault="00CA6ECF">
            <w:pPr>
              <w:rPr>
                <w:rFonts w:ascii="Arial" w:eastAsia="Arial" w:hAnsi="Arial" w:cs="Arial"/>
                <w:b/>
                <w:color w:val="000000"/>
              </w:rPr>
            </w:pPr>
            <w:r>
              <w:rPr>
                <w:rFonts w:ascii="Arial" w:eastAsia="Arial" w:hAnsi="Arial" w:cs="Arial"/>
                <w:b/>
                <w:color w:val="000000"/>
              </w:rPr>
              <w:t>Fuentes Primarias</w:t>
            </w:r>
          </w:p>
          <w:p w:rsidR="004B0F57" w:rsidRDefault="004B0F57">
            <w:pPr>
              <w:rPr>
                <w:rFonts w:ascii="Arial" w:eastAsia="Arial" w:hAnsi="Arial" w:cs="Arial"/>
                <w:b/>
                <w:color w:val="000000"/>
              </w:rPr>
            </w:pPr>
          </w:p>
          <w:p w:rsidR="004B0F57" w:rsidRDefault="00CA6ECF">
            <w:pPr>
              <w:numPr>
                <w:ilvl w:val="0"/>
                <w:numId w:val="3"/>
              </w:numPr>
              <w:rPr>
                <w:rFonts w:ascii="Arial" w:eastAsia="Arial" w:hAnsi="Arial" w:cs="Arial"/>
                <w:color w:val="000000"/>
              </w:rPr>
            </w:pPr>
            <w:r>
              <w:rPr>
                <w:rFonts w:ascii="Arial" w:eastAsia="Arial" w:hAnsi="Arial" w:cs="Arial"/>
                <w:color w:val="000000"/>
              </w:rPr>
              <w:t>Archivo de la Orden de Predicadores.</w:t>
            </w:r>
          </w:p>
          <w:p w:rsidR="004B0F57" w:rsidRDefault="00CA6ECF">
            <w:pPr>
              <w:numPr>
                <w:ilvl w:val="0"/>
                <w:numId w:val="3"/>
              </w:numPr>
              <w:rPr>
                <w:rFonts w:ascii="Arial" w:eastAsia="Arial" w:hAnsi="Arial" w:cs="Arial"/>
                <w:color w:val="000000"/>
              </w:rPr>
            </w:pPr>
            <w:r>
              <w:rPr>
                <w:rFonts w:ascii="Arial" w:eastAsia="Arial" w:hAnsi="Arial" w:cs="Arial"/>
                <w:color w:val="000000"/>
              </w:rPr>
              <w:t>Archivo de la Arquidiócesis.</w:t>
            </w:r>
          </w:p>
          <w:p w:rsidR="004B0F57" w:rsidRDefault="00CA6ECF">
            <w:pPr>
              <w:numPr>
                <w:ilvl w:val="0"/>
                <w:numId w:val="3"/>
              </w:numPr>
              <w:rPr>
                <w:rFonts w:ascii="Arial" w:eastAsia="Arial" w:hAnsi="Arial" w:cs="Arial"/>
                <w:color w:val="000000"/>
              </w:rPr>
            </w:pPr>
            <w:r>
              <w:rPr>
                <w:rFonts w:ascii="Arial" w:eastAsia="Arial" w:hAnsi="Arial" w:cs="Arial"/>
                <w:color w:val="000000"/>
              </w:rPr>
              <w:t>Archivo General de la Nación</w:t>
            </w:r>
          </w:p>
          <w:p w:rsidR="004B0F57" w:rsidRDefault="00CA6ECF">
            <w:pPr>
              <w:numPr>
                <w:ilvl w:val="0"/>
                <w:numId w:val="3"/>
              </w:numPr>
              <w:rPr>
                <w:rFonts w:ascii="Arial" w:eastAsia="Arial" w:hAnsi="Arial" w:cs="Arial"/>
                <w:color w:val="000000"/>
              </w:rPr>
            </w:pPr>
            <w:r>
              <w:rPr>
                <w:rFonts w:ascii="Arial" w:eastAsia="Arial" w:hAnsi="Arial" w:cs="Arial"/>
                <w:color w:val="000000"/>
              </w:rPr>
              <w:t>Academia de Historia Eclesiástica de Bogotá</w:t>
            </w:r>
          </w:p>
          <w:p w:rsidR="004B0F57" w:rsidRDefault="00CA6ECF">
            <w:pPr>
              <w:numPr>
                <w:ilvl w:val="0"/>
                <w:numId w:val="3"/>
              </w:numPr>
              <w:rPr>
                <w:rFonts w:ascii="Arial" w:eastAsia="Arial" w:hAnsi="Arial" w:cs="Arial"/>
                <w:color w:val="000000"/>
              </w:rPr>
            </w:pPr>
            <w:r>
              <w:rPr>
                <w:rFonts w:ascii="Arial" w:eastAsia="Arial" w:hAnsi="Arial" w:cs="Arial"/>
                <w:color w:val="000000"/>
              </w:rPr>
              <w:t>La Iglesia. Órgano oficial de la Arquidiócesis de Bogotá.</w:t>
            </w:r>
          </w:p>
          <w:p w:rsidR="004B0F57" w:rsidRDefault="00CA6ECF">
            <w:pPr>
              <w:numPr>
                <w:ilvl w:val="0"/>
                <w:numId w:val="3"/>
              </w:numPr>
              <w:rPr>
                <w:rFonts w:ascii="Arial" w:eastAsia="Arial" w:hAnsi="Arial" w:cs="Arial"/>
                <w:color w:val="000000"/>
              </w:rPr>
            </w:pPr>
            <w:r>
              <w:rPr>
                <w:rFonts w:ascii="Arial" w:eastAsia="Arial" w:hAnsi="Arial" w:cs="Arial"/>
                <w:color w:val="000000"/>
              </w:rPr>
              <w:t>Periódico El Catolicismo.</w:t>
            </w:r>
          </w:p>
          <w:p w:rsidR="004B0F57" w:rsidRDefault="00CA6ECF">
            <w:pPr>
              <w:numPr>
                <w:ilvl w:val="0"/>
                <w:numId w:val="3"/>
              </w:numPr>
              <w:rPr>
                <w:rFonts w:ascii="Arial" w:eastAsia="Arial" w:hAnsi="Arial" w:cs="Arial"/>
                <w:color w:val="000000"/>
              </w:rPr>
            </w:pPr>
            <w:r>
              <w:rPr>
                <w:rFonts w:ascii="Arial" w:eastAsia="Arial" w:hAnsi="Arial" w:cs="Arial"/>
                <w:color w:val="000000"/>
              </w:rPr>
              <w:t>Periódico El Siglo.</w:t>
            </w:r>
          </w:p>
          <w:p w:rsidR="004B0F57" w:rsidRDefault="00CA6ECF">
            <w:pPr>
              <w:numPr>
                <w:ilvl w:val="0"/>
                <w:numId w:val="3"/>
              </w:numPr>
              <w:rPr>
                <w:rFonts w:ascii="Arial" w:eastAsia="Arial" w:hAnsi="Arial" w:cs="Arial"/>
                <w:color w:val="000000"/>
              </w:rPr>
            </w:pPr>
            <w:r>
              <w:rPr>
                <w:rFonts w:ascii="Arial" w:eastAsia="Arial" w:hAnsi="Arial" w:cs="Arial"/>
                <w:color w:val="000000"/>
              </w:rPr>
              <w:lastRenderedPageBreak/>
              <w:t>Periódico El Intermedio.</w:t>
            </w:r>
          </w:p>
          <w:p w:rsidR="004B0F57" w:rsidRDefault="00CA6ECF">
            <w:pPr>
              <w:numPr>
                <w:ilvl w:val="0"/>
                <w:numId w:val="3"/>
              </w:numPr>
              <w:rPr>
                <w:rFonts w:ascii="Arial" w:eastAsia="Arial" w:hAnsi="Arial" w:cs="Arial"/>
                <w:color w:val="000000"/>
              </w:rPr>
            </w:pPr>
            <w:r>
              <w:rPr>
                <w:rFonts w:ascii="Arial" w:eastAsia="Arial" w:hAnsi="Arial" w:cs="Arial"/>
                <w:color w:val="000000"/>
              </w:rPr>
              <w:t>Periódico El Independiente.</w:t>
            </w:r>
          </w:p>
          <w:p w:rsidR="004B0F57" w:rsidRDefault="00CA6ECF">
            <w:pPr>
              <w:numPr>
                <w:ilvl w:val="0"/>
                <w:numId w:val="3"/>
              </w:numPr>
              <w:rPr>
                <w:rFonts w:ascii="Arial" w:eastAsia="Arial" w:hAnsi="Arial" w:cs="Arial"/>
                <w:color w:val="000000"/>
              </w:rPr>
            </w:pPr>
            <w:r>
              <w:rPr>
                <w:rFonts w:ascii="Arial" w:eastAsia="Arial" w:hAnsi="Arial" w:cs="Arial"/>
                <w:color w:val="000000"/>
              </w:rPr>
              <w:t>Periódico El Tiempo.</w:t>
            </w:r>
          </w:p>
          <w:p w:rsidR="004B0F57" w:rsidRDefault="00CA6ECF">
            <w:pPr>
              <w:numPr>
                <w:ilvl w:val="0"/>
                <w:numId w:val="3"/>
              </w:numPr>
              <w:rPr>
                <w:rFonts w:ascii="Arial" w:eastAsia="Arial" w:hAnsi="Arial" w:cs="Arial"/>
                <w:color w:val="000000"/>
              </w:rPr>
            </w:pPr>
            <w:r>
              <w:rPr>
                <w:rFonts w:ascii="Arial" w:eastAsia="Arial" w:hAnsi="Arial" w:cs="Arial"/>
                <w:color w:val="000000"/>
              </w:rPr>
              <w:t>Periódico El Espectador.</w:t>
            </w:r>
          </w:p>
          <w:p w:rsidR="004B0F57" w:rsidRDefault="004B0F57">
            <w:pPr>
              <w:rPr>
                <w:rFonts w:ascii="Arial" w:eastAsia="Arial" w:hAnsi="Arial" w:cs="Arial"/>
                <w:b/>
                <w:color w:val="000000"/>
              </w:rPr>
            </w:pPr>
          </w:p>
          <w:p w:rsidR="004B0F57" w:rsidRDefault="00CA6ECF">
            <w:pPr>
              <w:rPr>
                <w:rFonts w:ascii="Arial" w:eastAsia="Arial" w:hAnsi="Arial" w:cs="Arial"/>
                <w:b/>
                <w:color w:val="000000"/>
              </w:rPr>
            </w:pPr>
            <w:r>
              <w:rPr>
                <w:rFonts w:ascii="Arial" w:eastAsia="Arial" w:hAnsi="Arial" w:cs="Arial"/>
                <w:b/>
                <w:color w:val="000000"/>
              </w:rPr>
              <w:t>Sobre la Iglesia</w:t>
            </w:r>
          </w:p>
          <w:p w:rsidR="004B0F57" w:rsidRDefault="00CA6ECF">
            <w:pPr>
              <w:rPr>
                <w:rFonts w:ascii="Arial" w:eastAsia="Arial" w:hAnsi="Arial" w:cs="Arial"/>
              </w:rPr>
            </w:pPr>
            <w:r>
              <w:rPr>
                <w:rFonts w:ascii="Arial" w:eastAsia="Arial" w:hAnsi="Arial" w:cs="Arial"/>
              </w:rPr>
              <w:t xml:space="preserve">Además de las presentadas en el estado del arte, están: </w:t>
            </w:r>
          </w:p>
          <w:p w:rsidR="004B0F57" w:rsidRDefault="004B0F57">
            <w:pPr>
              <w:rPr>
                <w:rFonts w:ascii="Arial" w:eastAsia="Arial" w:hAnsi="Arial" w:cs="Arial"/>
              </w:rPr>
            </w:pP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rPr>
              <w:t xml:space="preserve">Abadía Quintero, Carolina and Antonio J. Echeverry Pérez. </w:t>
            </w:r>
            <w:r>
              <w:rPr>
                <w:rFonts w:ascii="Arial" w:eastAsia="Arial" w:hAnsi="Arial" w:cs="Arial"/>
                <w:i/>
                <w:color w:val="000000"/>
              </w:rPr>
              <w:t>Historia de la Iglesia Católica en el Valle del Cauca</w:t>
            </w:r>
            <w:r>
              <w:rPr>
                <w:rFonts w:ascii="Arial" w:eastAsia="Arial" w:hAnsi="Arial" w:cs="Arial"/>
                <w:color w:val="000000"/>
              </w:rPr>
              <w:t xml:space="preserve"> (1927-1985).  </w:t>
            </w:r>
            <w:r>
              <w:rPr>
                <w:rFonts w:ascii="Arial" w:eastAsia="Arial" w:hAnsi="Arial" w:cs="Arial"/>
                <w:color w:val="000000"/>
                <w:sz w:val="21"/>
                <w:szCs w:val="21"/>
                <w:highlight w:val="white"/>
              </w:rPr>
              <w:t xml:space="preserve">Programa Editorial Universidad del Valle, 2015. </w:t>
            </w:r>
          </w:p>
          <w:p w:rsidR="004B0F57" w:rsidRDefault="00CA6ECF">
            <w:pPr>
              <w:numPr>
                <w:ilvl w:val="0"/>
                <w:numId w:val="4"/>
              </w:numPr>
              <w:rPr>
                <w:rFonts w:ascii="Arial" w:eastAsia="Arial" w:hAnsi="Arial" w:cs="Arial"/>
                <w:color w:val="000000"/>
              </w:rPr>
            </w:pPr>
            <w:r>
              <w:rPr>
                <w:rFonts w:ascii="Arial" w:eastAsia="Arial" w:hAnsi="Arial" w:cs="Arial"/>
                <w:highlight w:val="white"/>
              </w:rPr>
              <w:t>Abel</w:t>
            </w:r>
            <w:r>
              <w:rPr>
                <w:rFonts w:ascii="Arial" w:eastAsia="Arial" w:hAnsi="Arial" w:cs="Arial"/>
                <w:color w:val="000000"/>
                <w:highlight w:val="white"/>
              </w:rPr>
              <w:t xml:space="preserve">, Christopher. </w:t>
            </w:r>
            <w:r>
              <w:rPr>
                <w:rFonts w:ascii="Arial" w:eastAsia="Arial" w:hAnsi="Arial" w:cs="Arial"/>
                <w:i/>
                <w:color w:val="000000"/>
                <w:highlight w:val="white"/>
              </w:rPr>
              <w:t>“Misiones protestantes en un estado católico. Colombia en los años cuarenta y cincuenta</w:t>
            </w:r>
            <w:r>
              <w:rPr>
                <w:rFonts w:ascii="Arial" w:eastAsia="Arial" w:hAnsi="Arial" w:cs="Arial"/>
                <w:color w:val="000000"/>
                <w:highlight w:val="white"/>
              </w:rPr>
              <w:t>”. Análisis Político, N° 50, enero– abril 2004.</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Acevedo, D. </w:t>
            </w:r>
            <w:r>
              <w:rPr>
                <w:rFonts w:ascii="Arial" w:eastAsia="Arial" w:hAnsi="Arial" w:cs="Arial"/>
                <w:i/>
                <w:color w:val="000000"/>
              </w:rPr>
              <w:t>Lo religioso en las pugnas políticas-partidistas en Colombia</w:t>
            </w:r>
            <w:r>
              <w:rPr>
                <w:rFonts w:ascii="Arial" w:eastAsia="Arial" w:hAnsi="Arial" w:cs="Arial"/>
                <w:color w:val="000000"/>
              </w:rPr>
              <w:t xml:space="preserve">. </w:t>
            </w:r>
            <w:r>
              <w:rPr>
                <w:rFonts w:ascii="Arial" w:eastAsia="Arial" w:hAnsi="Arial" w:cs="Arial"/>
                <w:i/>
                <w:color w:val="000000"/>
              </w:rPr>
              <w:t xml:space="preserve">Revista de la Universidad de Medellín, </w:t>
            </w:r>
            <w:r>
              <w:rPr>
                <w:rFonts w:ascii="Arial" w:eastAsia="Arial" w:hAnsi="Arial" w:cs="Arial"/>
                <w:color w:val="000000"/>
              </w:rPr>
              <w:t>64, 17-29.</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Agudelo, G. </w:t>
            </w:r>
            <w:r>
              <w:rPr>
                <w:rFonts w:ascii="Arial" w:eastAsia="Arial" w:hAnsi="Arial" w:cs="Arial"/>
                <w:i/>
                <w:color w:val="000000"/>
              </w:rPr>
              <w:t>Medio siglo en la historia eclesiástica colombiana, 1928-1984. Ensayo sobre los cuatro arzobispos que han dejado huella profunda en la agitada historia contemporánea.</w:t>
            </w: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highlight w:val="white"/>
              </w:rPr>
              <w:t>A</w:t>
            </w:r>
            <w:r>
              <w:rPr>
                <w:rFonts w:ascii="Arial" w:eastAsia="Arial" w:hAnsi="Arial" w:cs="Arial"/>
                <w:highlight w:val="white"/>
              </w:rPr>
              <w:t>rias</w:t>
            </w:r>
            <w:r>
              <w:rPr>
                <w:rFonts w:ascii="Arial" w:eastAsia="Arial" w:hAnsi="Arial" w:cs="Arial"/>
                <w:color w:val="000000"/>
                <w:highlight w:val="white"/>
              </w:rPr>
              <w:t xml:space="preserve"> Ricardo. </w:t>
            </w:r>
            <w:r>
              <w:rPr>
                <w:rFonts w:ascii="Arial" w:eastAsia="Arial" w:hAnsi="Arial" w:cs="Arial"/>
                <w:i/>
                <w:color w:val="000000"/>
                <w:highlight w:val="white"/>
              </w:rPr>
              <w:t>El episcopado colombiano: intransigencia y laicidad</w:t>
            </w:r>
            <w:r>
              <w:rPr>
                <w:rFonts w:ascii="Arial" w:eastAsia="Arial" w:hAnsi="Arial" w:cs="Arial"/>
                <w:color w:val="000000"/>
                <w:highlight w:val="white"/>
              </w:rPr>
              <w:t>, 1850– 2000. Bogotá, CESO– Uniandes, 2005</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Bidegaín Ana María, </w:t>
            </w:r>
            <w:r>
              <w:rPr>
                <w:rFonts w:ascii="Arial" w:eastAsia="Arial" w:hAnsi="Arial" w:cs="Arial"/>
                <w:i/>
                <w:color w:val="000000"/>
              </w:rPr>
              <w:t>Iglesia, Pueblo y Política: un estudio de conflictos de intereses, Colombia, 1930-1955</w:t>
            </w:r>
            <w:r>
              <w:rPr>
                <w:rFonts w:ascii="Arial" w:eastAsia="Arial" w:hAnsi="Arial" w:cs="Arial"/>
                <w:color w:val="000000"/>
              </w:rPr>
              <w:t>, Universidad Javeriana, Bogotá, 1985. (Reseña en: ACHSC, N. 13-14)</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Bronx. </w:t>
            </w:r>
            <w:r>
              <w:rPr>
                <w:rFonts w:ascii="Arial" w:eastAsia="Arial" w:hAnsi="Arial" w:cs="Arial"/>
                <w:i/>
                <w:color w:val="000000"/>
              </w:rPr>
              <w:t>Historia moderna de la Iglesia en Colombia.</w:t>
            </w:r>
          </w:p>
          <w:p w:rsidR="004B0F57" w:rsidRDefault="00CA6ECF">
            <w:pPr>
              <w:numPr>
                <w:ilvl w:val="0"/>
                <w:numId w:val="4"/>
              </w:numPr>
              <w:rPr>
                <w:rFonts w:ascii="Arial" w:eastAsia="Arial" w:hAnsi="Arial" w:cs="Arial"/>
                <w:i/>
                <w:color w:val="000000"/>
              </w:rPr>
            </w:pPr>
            <w:r>
              <w:rPr>
                <w:rFonts w:ascii="Arial" w:eastAsia="Arial" w:hAnsi="Arial" w:cs="Arial"/>
                <w:color w:val="000000"/>
                <w:highlight w:val="white"/>
              </w:rPr>
              <w:t xml:space="preserve">Builes, Miguel Ángel, 1958, </w:t>
            </w:r>
            <w:r>
              <w:rPr>
                <w:rFonts w:ascii="Arial" w:eastAsia="Arial" w:hAnsi="Arial" w:cs="Arial"/>
                <w:i/>
                <w:color w:val="000000"/>
                <w:highlight w:val="white"/>
              </w:rPr>
              <w:t>Cartas Pastorales</w:t>
            </w:r>
            <w:r>
              <w:rPr>
                <w:rFonts w:ascii="Arial" w:eastAsia="Arial" w:hAnsi="Arial" w:cs="Arial"/>
                <w:color w:val="000000"/>
                <w:highlight w:val="white"/>
              </w:rPr>
              <w:t>, Medellín, Bedout.</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Cadavid. </w:t>
            </w:r>
            <w:r>
              <w:rPr>
                <w:rFonts w:ascii="Arial" w:eastAsia="Arial" w:hAnsi="Arial" w:cs="Arial"/>
                <w:i/>
                <w:color w:val="000000"/>
              </w:rPr>
              <w:t xml:space="preserve">Los fueros de la Iglesia ante el liberalismo y el conservatismo en Colombia. </w:t>
            </w:r>
            <w:r>
              <w:rPr>
                <w:rFonts w:ascii="Arial" w:eastAsia="Arial" w:hAnsi="Arial" w:cs="Arial"/>
                <w:color w:val="000000"/>
              </w:rPr>
              <w:t>1955.</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Conferencia Episcopal. </w:t>
            </w:r>
            <w:r>
              <w:rPr>
                <w:rFonts w:ascii="Arial" w:eastAsia="Arial" w:hAnsi="Arial" w:cs="Arial"/>
                <w:i/>
                <w:color w:val="000000"/>
              </w:rPr>
              <w:t>Conferencias episcopales de Colombia. (más de un tomo)</w:t>
            </w: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highlight w:val="white"/>
              </w:rPr>
              <w:t>Escobar Herrera, Andrés</w:t>
            </w:r>
            <w:r>
              <w:rPr>
                <w:rFonts w:ascii="Arial" w:eastAsia="Arial" w:hAnsi="Arial" w:cs="Arial"/>
                <w:i/>
                <w:color w:val="000000"/>
                <w:highlight w:val="white"/>
              </w:rPr>
              <w:t>. “La Arquidiócesis de Bogotá y la violencia de mediados del siglo XX”</w:t>
            </w:r>
            <w:r>
              <w:rPr>
                <w:rFonts w:ascii="Arial" w:eastAsia="Arial" w:hAnsi="Arial" w:cs="Arial"/>
                <w:color w:val="000000"/>
                <w:highlight w:val="white"/>
              </w:rPr>
              <w:t xml:space="preserve">. En: Mancera Casas, Jaime; Alzate Montes, Carlos; Benavides Silva, Fabián (eds.) </w:t>
            </w:r>
            <w:r>
              <w:rPr>
                <w:rFonts w:ascii="Arial" w:eastAsia="Arial" w:hAnsi="Arial" w:cs="Arial"/>
                <w:i/>
                <w:color w:val="000000"/>
                <w:highlight w:val="white"/>
              </w:rPr>
              <w:t xml:space="preserve">Arquidiócesis de Bogotá, 450 años: miradas sobre su historia, </w:t>
            </w:r>
            <w:r>
              <w:rPr>
                <w:rFonts w:ascii="Arial" w:eastAsia="Arial" w:hAnsi="Arial" w:cs="Arial"/>
                <w:color w:val="000000"/>
                <w:highlight w:val="white"/>
              </w:rPr>
              <w:t>2015, Bogotá: Ediciones USTA., pp. 273-321.</w:t>
            </w: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highlight w:val="white"/>
              </w:rPr>
              <w:t xml:space="preserve">González, Fernán. </w:t>
            </w:r>
            <w:r>
              <w:rPr>
                <w:rFonts w:ascii="Arial" w:eastAsia="Arial" w:hAnsi="Arial" w:cs="Arial"/>
                <w:i/>
                <w:color w:val="000000"/>
                <w:highlight w:val="white"/>
              </w:rPr>
              <w:t xml:space="preserve">Poderes enfrentados. </w:t>
            </w:r>
            <w:r>
              <w:rPr>
                <w:rFonts w:ascii="Arial" w:eastAsia="Arial" w:hAnsi="Arial" w:cs="Arial"/>
                <w:color w:val="000000"/>
                <w:highlight w:val="white"/>
              </w:rPr>
              <w:t>Penúltimo capítulo </w:t>
            </w: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highlight w:val="white"/>
              </w:rPr>
              <w:t xml:space="preserve">Hartlyn. </w:t>
            </w:r>
            <w:r>
              <w:rPr>
                <w:rFonts w:ascii="Arial" w:eastAsia="Arial" w:hAnsi="Arial" w:cs="Arial"/>
                <w:i/>
                <w:color w:val="000000"/>
                <w:highlight w:val="white"/>
              </w:rPr>
              <w:t>La política del régimen de coalición. La experiencia del Frente Nacional.</w:t>
            </w:r>
          </w:p>
          <w:p w:rsidR="004B0F57" w:rsidRDefault="00CA6ECF">
            <w:pPr>
              <w:numPr>
                <w:ilvl w:val="0"/>
                <w:numId w:val="4"/>
              </w:numPr>
              <w:shd w:val="clear" w:color="auto" w:fill="FFFFFF"/>
              <w:rPr>
                <w:rFonts w:ascii="Arial" w:eastAsia="Arial" w:hAnsi="Arial" w:cs="Arial"/>
                <w:i/>
                <w:color w:val="000000"/>
              </w:rPr>
            </w:pPr>
            <w:r>
              <w:rPr>
                <w:rFonts w:ascii="Arial" w:eastAsia="Arial" w:hAnsi="Arial" w:cs="Arial"/>
                <w:i/>
                <w:color w:val="000000"/>
                <w:highlight w:val="white"/>
              </w:rPr>
              <w:t>J</w:t>
            </w:r>
            <w:r>
              <w:rPr>
                <w:rFonts w:ascii="Arial" w:eastAsia="Arial" w:hAnsi="Arial" w:cs="Arial"/>
                <w:i/>
                <w:highlight w:val="white"/>
              </w:rPr>
              <w:t>i</w:t>
            </w:r>
            <w:r>
              <w:rPr>
                <w:rFonts w:ascii="Arial" w:eastAsia="Arial" w:hAnsi="Arial" w:cs="Arial"/>
                <w:highlight w:val="white"/>
              </w:rPr>
              <w:t>ménez</w:t>
            </w:r>
            <w:r>
              <w:rPr>
                <w:rFonts w:ascii="Arial" w:eastAsia="Arial" w:hAnsi="Arial" w:cs="Arial"/>
                <w:color w:val="000000"/>
                <w:highlight w:val="white"/>
              </w:rPr>
              <w:t>, Gustavo</w:t>
            </w:r>
            <w:r>
              <w:rPr>
                <w:rFonts w:ascii="Arial" w:eastAsia="Arial" w:hAnsi="Arial" w:cs="Arial"/>
                <w:i/>
                <w:color w:val="000000"/>
                <w:highlight w:val="white"/>
              </w:rPr>
              <w:t>. Sacerdote y cambio social. Bogotá, Tercer Mundo, 1967.</w:t>
            </w:r>
          </w:p>
          <w:p w:rsidR="004B0F57" w:rsidRDefault="00CA6ECF">
            <w:pPr>
              <w:numPr>
                <w:ilvl w:val="0"/>
                <w:numId w:val="4"/>
              </w:numPr>
              <w:rPr>
                <w:rFonts w:ascii="Arial" w:eastAsia="Arial" w:hAnsi="Arial" w:cs="Arial"/>
                <w:color w:val="000000"/>
              </w:rPr>
            </w:pPr>
            <w:r>
              <w:rPr>
                <w:rFonts w:ascii="Arial" w:eastAsia="Arial" w:hAnsi="Arial" w:cs="Arial"/>
                <w:color w:val="000000"/>
              </w:rPr>
              <w:t xml:space="preserve">Vivas. </w:t>
            </w:r>
            <w:r>
              <w:rPr>
                <w:rFonts w:ascii="Arial" w:eastAsia="Arial" w:hAnsi="Arial" w:cs="Arial"/>
                <w:i/>
                <w:color w:val="000000"/>
              </w:rPr>
              <w:t xml:space="preserve">La iglesia y el proletariado colombiano, Revista Javeriana, 23. </w:t>
            </w:r>
            <w:r>
              <w:rPr>
                <w:rFonts w:ascii="Arial" w:eastAsia="Arial" w:hAnsi="Arial" w:cs="Arial"/>
                <w:color w:val="000000"/>
              </w:rPr>
              <w:t>(Toca ver si se mete con los 50s)</w:t>
            </w:r>
          </w:p>
          <w:p w:rsidR="004B0F57" w:rsidRDefault="00CA6ECF">
            <w:pPr>
              <w:numPr>
                <w:ilvl w:val="0"/>
                <w:numId w:val="4"/>
              </w:numPr>
              <w:shd w:val="clear" w:color="auto" w:fill="FFFFFF"/>
              <w:rPr>
                <w:rFonts w:ascii="Arial" w:eastAsia="Arial" w:hAnsi="Arial" w:cs="Arial"/>
                <w:i/>
                <w:color w:val="000000"/>
              </w:rPr>
            </w:pPr>
            <w:r>
              <w:rPr>
                <w:rFonts w:ascii="Arial" w:eastAsia="Arial" w:hAnsi="Arial" w:cs="Arial"/>
                <w:color w:val="000000"/>
                <w:highlight w:val="white"/>
              </w:rPr>
              <w:t>Pinilla Alexis, Vladimir</w:t>
            </w:r>
            <w:r>
              <w:rPr>
                <w:rFonts w:ascii="Arial" w:eastAsia="Arial" w:hAnsi="Arial" w:cs="Arial"/>
                <w:i/>
                <w:color w:val="000000"/>
                <w:highlight w:val="white"/>
              </w:rPr>
              <w:t>. “Educación y cultura: un balance historiográfico del periodo 1946-1953”. Documento de trabajo, Bogotá, Universidad Pedagógica Nacional.</w:t>
            </w:r>
          </w:p>
          <w:p w:rsidR="004B0F57" w:rsidRDefault="00CA6ECF">
            <w:pPr>
              <w:numPr>
                <w:ilvl w:val="0"/>
                <w:numId w:val="4"/>
              </w:numPr>
              <w:shd w:val="clear" w:color="auto" w:fill="FFFFFF"/>
              <w:rPr>
                <w:rFonts w:ascii="Arial" w:eastAsia="Arial" w:hAnsi="Arial" w:cs="Arial"/>
                <w:color w:val="000000"/>
              </w:rPr>
            </w:pPr>
            <w:r>
              <w:rPr>
                <w:rFonts w:ascii="Arial" w:eastAsia="Arial" w:hAnsi="Arial" w:cs="Arial"/>
                <w:color w:val="000000"/>
                <w:highlight w:val="white"/>
              </w:rPr>
              <w:t xml:space="preserve">Roux, R. </w:t>
            </w:r>
            <w:r>
              <w:rPr>
                <w:rFonts w:ascii="Arial" w:eastAsia="Arial" w:hAnsi="Arial" w:cs="Arial"/>
                <w:i/>
                <w:color w:val="000000"/>
                <w:highlight w:val="white"/>
              </w:rPr>
              <w:t>Una iglesia en estado de alerta. Funciones sociales y funcionamiento del catolicismo colombiano</w:t>
            </w:r>
            <w:r>
              <w:rPr>
                <w:rFonts w:ascii="Arial" w:eastAsia="Arial" w:hAnsi="Arial" w:cs="Arial"/>
                <w:color w:val="000000"/>
                <w:highlight w:val="white"/>
              </w:rPr>
              <w:t>: 1930-1980.</w:t>
            </w:r>
          </w:p>
          <w:p w:rsidR="004B0F57" w:rsidRDefault="00CA6ECF">
            <w:pPr>
              <w:spacing w:after="240"/>
              <w:rPr>
                <w:rFonts w:ascii="Arial" w:eastAsia="Arial" w:hAnsi="Arial" w:cs="Arial"/>
                <w:b/>
                <w:color w:val="000000"/>
              </w:rPr>
            </w:pPr>
            <w:r>
              <w:rPr>
                <w:rFonts w:ascii="Arial" w:eastAsia="Arial" w:hAnsi="Arial" w:cs="Arial"/>
                <w:color w:val="000000"/>
              </w:rPr>
              <w:br/>
            </w:r>
            <w:r>
              <w:rPr>
                <w:rFonts w:ascii="Arial" w:eastAsia="Arial" w:hAnsi="Arial" w:cs="Arial"/>
                <w:b/>
                <w:color w:val="000000"/>
              </w:rPr>
              <w:t>Contexto político y religioso colombiano década de los 50°</w:t>
            </w:r>
          </w:p>
          <w:p w:rsidR="004B0F57" w:rsidRDefault="00CA6ECF">
            <w:pPr>
              <w:numPr>
                <w:ilvl w:val="0"/>
                <w:numId w:val="5"/>
              </w:numPr>
              <w:rPr>
                <w:rFonts w:ascii="Arial" w:eastAsia="Arial" w:hAnsi="Arial" w:cs="Arial"/>
                <w:i/>
                <w:color w:val="000000"/>
              </w:rPr>
            </w:pPr>
            <w:r>
              <w:rPr>
                <w:rFonts w:ascii="Arial" w:eastAsia="Arial" w:hAnsi="Arial" w:cs="Arial"/>
                <w:i/>
                <w:color w:val="000000"/>
                <w:highlight w:val="white"/>
              </w:rPr>
              <w:t>A</w:t>
            </w:r>
            <w:r>
              <w:rPr>
                <w:rFonts w:ascii="Arial" w:eastAsia="Arial" w:hAnsi="Arial" w:cs="Arial"/>
                <w:i/>
                <w:highlight w:val="white"/>
              </w:rPr>
              <w:t>rias</w:t>
            </w:r>
            <w:r>
              <w:rPr>
                <w:rFonts w:ascii="Arial" w:eastAsia="Arial" w:hAnsi="Arial" w:cs="Arial"/>
                <w:i/>
                <w:color w:val="000000"/>
                <w:highlight w:val="white"/>
              </w:rPr>
              <w:t xml:space="preserve">, </w:t>
            </w:r>
            <w:r>
              <w:rPr>
                <w:rFonts w:ascii="Arial" w:eastAsia="Arial" w:hAnsi="Arial" w:cs="Arial"/>
                <w:color w:val="000000"/>
                <w:highlight w:val="white"/>
              </w:rPr>
              <w:t>Ricardo</w:t>
            </w:r>
            <w:r>
              <w:rPr>
                <w:rFonts w:ascii="Arial" w:eastAsia="Arial" w:hAnsi="Arial" w:cs="Arial"/>
                <w:i/>
                <w:color w:val="000000"/>
                <w:highlight w:val="white"/>
              </w:rPr>
              <w:t>. “Estado laico y catolicismo integral en Colombia. La reforma religiosa de López Pumarejo”. En Historia Crítica, N° 19, diciembre de 2001.</w:t>
            </w:r>
          </w:p>
          <w:p w:rsidR="004B0F57" w:rsidRDefault="00CA6ECF">
            <w:pPr>
              <w:numPr>
                <w:ilvl w:val="0"/>
                <w:numId w:val="5"/>
              </w:numPr>
              <w:rPr>
                <w:rFonts w:ascii="Arial" w:eastAsia="Arial" w:hAnsi="Arial" w:cs="Arial"/>
                <w:color w:val="000000"/>
              </w:rPr>
            </w:pPr>
            <w:r>
              <w:rPr>
                <w:rFonts w:ascii="Arial" w:eastAsia="Arial" w:hAnsi="Arial" w:cs="Arial"/>
                <w:color w:val="000000"/>
              </w:rPr>
              <w:t>Ayala, Cesar. Resistencia y oposición al Frente Nacional. Los orígenes de la Alianza Nacional Popular. ANAPO. Colciencias, Unal, Bogotá, 1996.</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i/>
                <w:color w:val="000000"/>
                <w:highlight w:val="white"/>
              </w:rPr>
              <w:t>B</w:t>
            </w:r>
            <w:r>
              <w:rPr>
                <w:rFonts w:ascii="Arial" w:eastAsia="Arial" w:hAnsi="Arial" w:cs="Arial"/>
                <w:i/>
                <w:highlight w:val="white"/>
              </w:rPr>
              <w:t>idegaín</w:t>
            </w:r>
            <w:r>
              <w:rPr>
                <w:rFonts w:ascii="Arial" w:eastAsia="Arial" w:hAnsi="Arial" w:cs="Arial"/>
                <w:i/>
                <w:color w:val="000000"/>
                <w:highlight w:val="white"/>
              </w:rPr>
              <w:t xml:space="preserve">, </w:t>
            </w:r>
            <w:r>
              <w:rPr>
                <w:rFonts w:ascii="Arial" w:eastAsia="Arial" w:hAnsi="Arial" w:cs="Arial"/>
                <w:color w:val="000000"/>
                <w:highlight w:val="white"/>
              </w:rPr>
              <w:t>Ana María</w:t>
            </w:r>
            <w:r>
              <w:rPr>
                <w:rFonts w:ascii="Arial" w:eastAsia="Arial" w:hAnsi="Arial" w:cs="Arial"/>
                <w:i/>
                <w:color w:val="000000"/>
                <w:highlight w:val="white"/>
              </w:rPr>
              <w:t>. Historia del Cristianismo en Colombia. Corrientes y Diversidad. Bogotá, editorial Taurus, 2004.</w:t>
            </w:r>
          </w:p>
          <w:p w:rsidR="004B0F57" w:rsidRDefault="00CA6ECF">
            <w:pPr>
              <w:numPr>
                <w:ilvl w:val="0"/>
                <w:numId w:val="5"/>
              </w:numPr>
              <w:rPr>
                <w:rFonts w:ascii="Arial" w:eastAsia="Arial" w:hAnsi="Arial" w:cs="Arial"/>
                <w:color w:val="000000"/>
              </w:rPr>
            </w:pPr>
            <w:r>
              <w:rPr>
                <w:rFonts w:ascii="Arial" w:eastAsia="Arial" w:hAnsi="Arial" w:cs="Arial"/>
                <w:color w:val="000000"/>
              </w:rPr>
              <w:lastRenderedPageBreak/>
              <w:t xml:space="preserve">Bidegain, </w:t>
            </w:r>
            <w:r>
              <w:rPr>
                <w:rFonts w:ascii="Arial" w:eastAsia="Arial" w:hAnsi="Arial" w:cs="Arial"/>
                <w:i/>
                <w:color w:val="000000"/>
              </w:rPr>
              <w:t>Iglesia, pueblo y política.</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i/>
                <w:color w:val="000000"/>
                <w:highlight w:val="white"/>
              </w:rPr>
              <w:t>C</w:t>
            </w:r>
            <w:r>
              <w:rPr>
                <w:rFonts w:ascii="Arial" w:eastAsia="Arial" w:hAnsi="Arial" w:cs="Arial"/>
                <w:i/>
                <w:highlight w:val="white"/>
              </w:rPr>
              <w:t>árdenas</w:t>
            </w:r>
            <w:r>
              <w:rPr>
                <w:rFonts w:ascii="Arial" w:eastAsia="Arial" w:hAnsi="Arial" w:cs="Arial"/>
                <w:i/>
                <w:color w:val="000000"/>
                <w:highlight w:val="white"/>
              </w:rPr>
              <w:t>, Eduardo. La iglesia Hispanoamericana en el siglo XX (1890– 1990). Madrid, Colecciones MAPFRE, 1992. CEHILA. </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i/>
                <w:color w:val="000000"/>
                <w:highlight w:val="white"/>
              </w:rPr>
              <w:t>C</w:t>
            </w:r>
            <w:r>
              <w:rPr>
                <w:rFonts w:ascii="Arial" w:eastAsia="Arial" w:hAnsi="Arial" w:cs="Arial"/>
                <w:i/>
                <w:highlight w:val="white"/>
              </w:rPr>
              <w:t>ehila</w:t>
            </w:r>
            <w:r>
              <w:rPr>
                <w:rFonts w:ascii="Arial" w:eastAsia="Arial" w:hAnsi="Arial" w:cs="Arial"/>
                <w:i/>
                <w:color w:val="000000"/>
                <w:highlight w:val="white"/>
              </w:rPr>
              <w:t>. Historia de la Iglesia en América Latina, Tomo VII, Colombia y Venezuela. Salamanca, ediciones Sígueme, 1981.</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color w:val="000000"/>
                <w:highlight w:val="white"/>
              </w:rPr>
              <w:t>F</w:t>
            </w:r>
            <w:r>
              <w:rPr>
                <w:rFonts w:ascii="Arial" w:eastAsia="Arial" w:hAnsi="Arial" w:cs="Arial"/>
                <w:highlight w:val="white"/>
              </w:rPr>
              <w:t>igueroa</w:t>
            </w:r>
            <w:r>
              <w:rPr>
                <w:rFonts w:ascii="Arial" w:eastAsia="Arial" w:hAnsi="Arial" w:cs="Arial"/>
                <w:color w:val="000000"/>
                <w:highlight w:val="white"/>
              </w:rPr>
              <w:t>, Helwar</w:t>
            </w:r>
            <w:r>
              <w:rPr>
                <w:rFonts w:ascii="Arial" w:eastAsia="Arial" w:hAnsi="Arial" w:cs="Arial"/>
                <w:i/>
                <w:color w:val="000000"/>
                <w:highlight w:val="white"/>
              </w:rPr>
              <w:t>. “Balance bibliográfico sobre el protestantismo en Colombia, 1940-2007” En Mirada pluridisciplinar al hecho religioso en Colombia: Avances de investigación, Bogotá, Grupo Interdisciplinario de Estudios de Religión, Sociedad y Política– GIERSP– Universidad de San Buenaventura.</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i/>
                <w:color w:val="000000"/>
                <w:highlight w:val="white"/>
              </w:rPr>
              <w:t>G</w:t>
            </w:r>
            <w:r>
              <w:rPr>
                <w:rFonts w:ascii="Arial" w:eastAsia="Arial" w:hAnsi="Arial" w:cs="Arial"/>
                <w:i/>
                <w:highlight w:val="white"/>
              </w:rPr>
              <w:t>onzález</w:t>
            </w:r>
            <w:r>
              <w:rPr>
                <w:rFonts w:ascii="Arial" w:eastAsia="Arial" w:hAnsi="Arial" w:cs="Arial"/>
                <w:i/>
                <w:color w:val="000000"/>
                <w:highlight w:val="white"/>
              </w:rPr>
              <w:t>, Fernán. Partidos políticos y poder eclesiástico. Bogotá, Editorial CINEP, 1977.</w:t>
            </w:r>
          </w:p>
          <w:p w:rsidR="004B0F57" w:rsidRDefault="00CA6ECF">
            <w:pPr>
              <w:numPr>
                <w:ilvl w:val="0"/>
                <w:numId w:val="5"/>
              </w:numPr>
              <w:shd w:val="clear" w:color="auto" w:fill="FFFFFF"/>
              <w:rPr>
                <w:rFonts w:ascii="Arial" w:eastAsia="Arial" w:hAnsi="Arial" w:cs="Arial"/>
                <w:i/>
                <w:color w:val="000000"/>
              </w:rPr>
            </w:pPr>
            <w:r>
              <w:rPr>
                <w:rFonts w:ascii="Arial" w:eastAsia="Arial" w:hAnsi="Arial" w:cs="Arial"/>
                <w:i/>
                <w:color w:val="000000"/>
                <w:highlight w:val="white"/>
              </w:rPr>
              <w:t>G</w:t>
            </w:r>
            <w:r>
              <w:rPr>
                <w:rFonts w:ascii="Arial" w:eastAsia="Arial" w:hAnsi="Arial" w:cs="Arial"/>
                <w:i/>
                <w:highlight w:val="white"/>
              </w:rPr>
              <w:t>onzález Ruiz</w:t>
            </w:r>
            <w:r>
              <w:rPr>
                <w:rFonts w:ascii="Arial" w:eastAsia="Arial" w:hAnsi="Arial" w:cs="Arial"/>
                <w:i/>
                <w:color w:val="000000"/>
                <w:highlight w:val="white"/>
              </w:rPr>
              <w:t>, José María. ‘El ingreso de la Iglesia en la modernidad’. En El Ciervo, Año 31, No. 380, octubre de 1982.</w:t>
            </w:r>
          </w:p>
          <w:p w:rsidR="004B0F57" w:rsidRDefault="00CA6ECF">
            <w:pPr>
              <w:numPr>
                <w:ilvl w:val="0"/>
                <w:numId w:val="5"/>
              </w:numPr>
              <w:shd w:val="clear" w:color="auto" w:fill="FFFFFF"/>
              <w:rPr>
                <w:rFonts w:ascii="Arial" w:eastAsia="Arial" w:hAnsi="Arial" w:cs="Arial"/>
                <w:i/>
                <w:color w:val="000000"/>
              </w:rPr>
            </w:pPr>
            <w:r w:rsidRPr="00327FD6">
              <w:rPr>
                <w:rFonts w:ascii="Arial" w:eastAsia="Arial" w:hAnsi="Arial" w:cs="Arial"/>
                <w:i/>
                <w:color w:val="000000"/>
                <w:highlight w:val="white"/>
                <w:lang w:val="en-US"/>
              </w:rPr>
              <w:t>L</w:t>
            </w:r>
            <w:r w:rsidRPr="00327FD6">
              <w:rPr>
                <w:rFonts w:ascii="Arial" w:eastAsia="Arial" w:hAnsi="Arial" w:cs="Arial"/>
                <w:i/>
                <w:highlight w:val="white"/>
                <w:lang w:val="en-US"/>
              </w:rPr>
              <w:t>evine</w:t>
            </w:r>
            <w:r w:rsidRPr="00327FD6">
              <w:rPr>
                <w:rFonts w:ascii="Arial" w:eastAsia="Arial" w:hAnsi="Arial" w:cs="Arial"/>
                <w:i/>
                <w:color w:val="000000"/>
                <w:highlight w:val="white"/>
                <w:lang w:val="en-US"/>
              </w:rPr>
              <w:t xml:space="preserve">, Daniel. Religion and politics in Latin America. The Catholic Church in Venezuela and Colombia. </w:t>
            </w:r>
            <w:r>
              <w:rPr>
                <w:rFonts w:ascii="Arial" w:eastAsia="Arial" w:hAnsi="Arial" w:cs="Arial"/>
                <w:i/>
                <w:color w:val="000000"/>
                <w:highlight w:val="white"/>
              </w:rPr>
              <w:t>Princeton, Princeton University, 1981.</w:t>
            </w:r>
          </w:p>
          <w:p w:rsidR="004B0F57" w:rsidRPr="00327FD6" w:rsidRDefault="00CA6ECF">
            <w:pPr>
              <w:numPr>
                <w:ilvl w:val="0"/>
                <w:numId w:val="5"/>
              </w:numPr>
              <w:rPr>
                <w:rFonts w:ascii="Arial" w:eastAsia="Arial" w:hAnsi="Arial" w:cs="Arial"/>
                <w:color w:val="000000"/>
                <w:lang w:val="en-US"/>
              </w:rPr>
            </w:pPr>
            <w:r>
              <w:rPr>
                <w:rFonts w:ascii="Arial" w:eastAsia="Arial" w:hAnsi="Arial" w:cs="Arial"/>
                <w:color w:val="000000"/>
                <w:highlight w:val="white"/>
              </w:rPr>
              <w:t xml:space="preserve">Piedrahita, G, Carlos Leopoldo. </w:t>
            </w:r>
            <w:r>
              <w:rPr>
                <w:rFonts w:ascii="Arial" w:eastAsia="Arial" w:hAnsi="Arial" w:cs="Arial"/>
                <w:i/>
                <w:color w:val="000000"/>
              </w:rPr>
              <w:t>Religión y poder: confrontando al mundo moderno</w:t>
            </w:r>
            <w:r>
              <w:rPr>
                <w:rFonts w:ascii="Arial" w:eastAsia="Arial" w:hAnsi="Arial" w:cs="Arial"/>
                <w:color w:val="000000"/>
                <w:highlight w:val="white"/>
              </w:rPr>
              <w:t xml:space="preserve">, Red Universitas Humanística, 2009. </w:t>
            </w:r>
            <w:r w:rsidRPr="00327FD6">
              <w:rPr>
                <w:rFonts w:ascii="Arial" w:eastAsia="Arial" w:hAnsi="Arial" w:cs="Arial"/>
                <w:color w:val="000000"/>
                <w:highlight w:val="white"/>
                <w:lang w:val="en-US"/>
              </w:rPr>
              <w:t xml:space="preserve">ProQuest Ebook Central, </w:t>
            </w:r>
            <w:hyperlink r:id="rId21">
              <w:r w:rsidRPr="00327FD6">
                <w:rPr>
                  <w:rFonts w:ascii="Arial" w:eastAsia="Arial" w:hAnsi="Arial" w:cs="Arial"/>
                  <w:color w:val="000000"/>
                  <w:highlight w:val="white"/>
                  <w:u w:val="single"/>
                  <w:lang w:val="en-US"/>
                </w:rPr>
                <w:t>http://ebookcentral.proquest.com/lib/bibliotecaustasp/detail.action?docID=3179788</w:t>
              </w:r>
            </w:hyperlink>
            <w:r w:rsidRPr="00327FD6">
              <w:rPr>
                <w:rFonts w:ascii="Arial" w:eastAsia="Arial" w:hAnsi="Arial" w:cs="Arial"/>
                <w:color w:val="000000"/>
                <w:highlight w:val="white"/>
                <w:lang w:val="en-US"/>
              </w:rPr>
              <w:t>.</w:t>
            </w:r>
          </w:p>
          <w:p w:rsidR="004B0F57" w:rsidRDefault="00CA6ECF">
            <w:pPr>
              <w:numPr>
                <w:ilvl w:val="0"/>
                <w:numId w:val="5"/>
              </w:numPr>
              <w:rPr>
                <w:rFonts w:ascii="Arial" w:eastAsia="Arial" w:hAnsi="Arial" w:cs="Arial"/>
                <w:color w:val="000000"/>
              </w:rPr>
            </w:pPr>
            <w:r>
              <w:rPr>
                <w:rFonts w:ascii="Arial" w:eastAsia="Arial" w:hAnsi="Arial" w:cs="Arial"/>
                <w:color w:val="000000"/>
              </w:rPr>
              <w:t xml:space="preserve">Sáenz Rovner, Eduardo. </w:t>
            </w:r>
            <w:r>
              <w:rPr>
                <w:rFonts w:ascii="Arial" w:eastAsia="Arial" w:hAnsi="Arial" w:cs="Arial"/>
                <w:i/>
                <w:color w:val="000000"/>
              </w:rPr>
              <w:t>Colombia años 50: industriales, política y diplomacia.</w:t>
            </w:r>
            <w:r>
              <w:rPr>
                <w:rFonts w:ascii="Arial" w:eastAsia="Arial" w:hAnsi="Arial" w:cs="Arial"/>
                <w:color w:val="000000"/>
              </w:rPr>
              <w:t xml:space="preserve"> Bogotá, Unal, 2002.</w:t>
            </w:r>
          </w:p>
          <w:p w:rsidR="004B0F57" w:rsidRDefault="00CA6ECF">
            <w:pPr>
              <w:numPr>
                <w:ilvl w:val="0"/>
                <w:numId w:val="5"/>
              </w:numPr>
              <w:rPr>
                <w:rFonts w:ascii="Arial" w:eastAsia="Arial" w:hAnsi="Arial" w:cs="Arial"/>
                <w:color w:val="000000"/>
              </w:rPr>
            </w:pPr>
            <w:r>
              <w:rPr>
                <w:rFonts w:ascii="Arial" w:eastAsia="Arial" w:hAnsi="Arial" w:cs="Arial"/>
                <w:color w:val="000000"/>
              </w:rPr>
              <w:t xml:space="preserve">Sánchez, Gonzalo, </w:t>
            </w:r>
            <w:r>
              <w:rPr>
                <w:rFonts w:ascii="Arial" w:eastAsia="Arial" w:hAnsi="Arial" w:cs="Arial"/>
                <w:i/>
                <w:color w:val="000000"/>
              </w:rPr>
              <w:t>Guerra y política en la sociedad colombiana.</w:t>
            </w:r>
          </w:p>
          <w:p w:rsidR="004B0F57" w:rsidRDefault="00CA6ECF">
            <w:pPr>
              <w:numPr>
                <w:ilvl w:val="0"/>
                <w:numId w:val="5"/>
              </w:numPr>
              <w:shd w:val="clear" w:color="auto" w:fill="FFFFFF"/>
              <w:rPr>
                <w:rFonts w:ascii="Arial" w:eastAsia="Arial" w:hAnsi="Arial" w:cs="Arial"/>
                <w:color w:val="000000"/>
              </w:rPr>
            </w:pPr>
            <w:r>
              <w:rPr>
                <w:rFonts w:ascii="Arial" w:eastAsia="Arial" w:hAnsi="Arial" w:cs="Arial"/>
                <w:color w:val="000000"/>
                <w:highlight w:val="white"/>
              </w:rPr>
              <w:t xml:space="preserve">Urán, Carlos Horacio. </w:t>
            </w:r>
            <w:r>
              <w:rPr>
                <w:rFonts w:ascii="Arial" w:eastAsia="Arial" w:hAnsi="Arial" w:cs="Arial"/>
                <w:i/>
                <w:color w:val="000000"/>
                <w:highlight w:val="white"/>
              </w:rPr>
              <w:t>Rojas y la manipulación del poder.</w:t>
            </w:r>
          </w:p>
          <w:p w:rsidR="004B0F57" w:rsidRDefault="004B0F57">
            <w:pPr>
              <w:rPr>
                <w:rFonts w:ascii="Arial" w:eastAsia="Arial" w:hAnsi="Arial" w:cs="Arial"/>
                <w:b/>
                <w:color w:val="222222"/>
                <w:sz w:val="24"/>
                <w:szCs w:val="24"/>
              </w:rPr>
            </w:pPr>
          </w:p>
          <w:p w:rsidR="004B0F57" w:rsidRDefault="004B0F57">
            <w:pPr>
              <w:rPr>
                <w:rFonts w:ascii="Arial" w:eastAsia="Arial" w:hAnsi="Arial" w:cs="Arial"/>
                <w:b/>
                <w:color w:val="222222"/>
                <w:sz w:val="24"/>
                <w:szCs w:val="24"/>
              </w:rPr>
            </w:pPr>
            <w:bookmarkStart w:id="2" w:name="_heading=h.30j0zll" w:colFirst="0" w:colLast="0"/>
            <w:bookmarkEnd w:id="2"/>
          </w:p>
          <w:p w:rsidR="004B0F57" w:rsidRDefault="004B0F57">
            <w:pPr>
              <w:rPr>
                <w:rFonts w:ascii="Arial" w:eastAsia="Arial" w:hAnsi="Arial" w:cs="Arial"/>
                <w:b/>
                <w:color w:val="222222"/>
                <w:sz w:val="24"/>
                <w:szCs w:val="24"/>
              </w:rPr>
            </w:pPr>
          </w:p>
          <w:p w:rsidR="004B0F57" w:rsidRDefault="004B0F57">
            <w:pPr>
              <w:rPr>
                <w:rFonts w:ascii="Arial" w:eastAsia="Arial" w:hAnsi="Arial" w:cs="Arial"/>
                <w:b/>
                <w:color w:val="222222"/>
                <w:sz w:val="24"/>
                <w:szCs w:val="24"/>
              </w:rPr>
            </w:pPr>
          </w:p>
        </w:tc>
      </w:tr>
    </w:tbl>
    <w:p w:rsidR="004B0F57" w:rsidRDefault="004B0F57">
      <w:pPr>
        <w:spacing w:after="0" w:line="240" w:lineRule="auto"/>
        <w:rPr>
          <w:rFonts w:ascii="Times New Roman" w:eastAsia="Times New Roman" w:hAnsi="Times New Roman" w:cs="Times New Roman"/>
          <w:sz w:val="24"/>
          <w:szCs w:val="24"/>
        </w:rPr>
      </w:pPr>
    </w:p>
    <w:tbl>
      <w:tblPr>
        <w:tblStyle w:val="afa"/>
        <w:tblW w:w="768" w:type="dxa"/>
        <w:tblInd w:w="8" w:type="dxa"/>
        <w:tblLayout w:type="fixed"/>
        <w:tblLook w:val="0400" w:firstRow="0" w:lastRow="0" w:firstColumn="0" w:lastColumn="0" w:noHBand="0" w:noVBand="1"/>
      </w:tblPr>
      <w:tblGrid>
        <w:gridCol w:w="768"/>
      </w:tblGrid>
      <w:tr w:rsidR="004B0F57">
        <w:tc>
          <w:tcPr>
            <w:tcW w:w="768" w:type="dxa"/>
            <w:shd w:val="clear" w:color="auto" w:fill="FFFFFF"/>
            <w:tcMar>
              <w:top w:w="15" w:type="dxa"/>
              <w:left w:w="15" w:type="dxa"/>
              <w:bottom w:w="15" w:type="dxa"/>
              <w:right w:w="15" w:type="dxa"/>
            </w:tcMar>
            <w:vAlign w:val="center"/>
          </w:tcPr>
          <w:p w:rsidR="004B0F57" w:rsidRDefault="004B0F57">
            <w:pPr>
              <w:rPr>
                <w:sz w:val="20"/>
                <w:szCs w:val="20"/>
              </w:rPr>
            </w:pPr>
          </w:p>
        </w:tc>
      </w:tr>
    </w:tbl>
    <w:p w:rsidR="004B0F57" w:rsidRDefault="004B0F57"/>
    <w:p w:rsidR="004B0F57" w:rsidRDefault="004B0F57">
      <w:pPr>
        <w:rPr>
          <w:b/>
        </w:rPr>
      </w:pPr>
    </w:p>
    <w:sectPr w:rsidR="004B0F57">
      <w:headerReference w:type="even" r:id="rId22"/>
      <w:headerReference w:type="default" r:id="rId23"/>
      <w:footerReference w:type="default" r:id="rId24"/>
      <w:headerReference w:type="first" r:id="rId25"/>
      <w:footerReference w:type="first" r:id="rId26"/>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4DD1" w:rsidRDefault="00674DD1">
      <w:pPr>
        <w:spacing w:after="0" w:line="240" w:lineRule="auto"/>
      </w:pPr>
      <w:r>
        <w:separator/>
      </w:r>
    </w:p>
  </w:endnote>
  <w:endnote w:type="continuationSeparator" w:id="0">
    <w:p w:rsidR="00674DD1" w:rsidRDefault="00674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altName w:val="Times New Roman"/>
    <w:charset w:val="00"/>
    <w:family w:val="auto"/>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F57" w:rsidRDefault="00CA6EC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2105025</wp:posOffset>
          </wp:positionH>
          <wp:positionV relativeFrom="paragraph">
            <wp:posOffset>0</wp:posOffset>
          </wp:positionV>
          <wp:extent cx="5753100" cy="542925"/>
          <wp:effectExtent l="0" t="0" r="0" b="0"/>
          <wp:wrapNone/>
          <wp:docPr id="65"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53100" cy="542925"/>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F57" w:rsidRDefault="00CA6ECF">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-216532</wp:posOffset>
          </wp:positionV>
          <wp:extent cx="5748834" cy="761478"/>
          <wp:effectExtent l="0" t="0" r="0" b="0"/>
          <wp:wrapNone/>
          <wp:docPr id="64"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4DD1" w:rsidRDefault="00674DD1">
      <w:pPr>
        <w:spacing w:after="0" w:line="240" w:lineRule="auto"/>
      </w:pPr>
      <w:r>
        <w:separator/>
      </w:r>
    </w:p>
  </w:footnote>
  <w:footnote w:type="continuationSeparator" w:id="0">
    <w:p w:rsidR="00674DD1" w:rsidRDefault="00674DD1">
      <w:pPr>
        <w:spacing w:after="0" w:line="240" w:lineRule="auto"/>
      </w:pPr>
      <w:r>
        <w:continuationSeparator/>
      </w:r>
    </w:p>
  </w:footnote>
  <w:footnote w:id="1">
    <w:p w:rsidR="004B0F57" w:rsidRDefault="00CA6ECF">
      <w:pPr>
        <w:spacing w:after="0" w:line="240" w:lineRule="auto"/>
        <w:rPr>
          <w:sz w:val="20"/>
          <w:szCs w:val="20"/>
        </w:rPr>
      </w:pPr>
      <w:r>
        <w:rPr>
          <w:vertAlign w:val="superscript"/>
        </w:rPr>
        <w:footnoteRef/>
      </w:r>
      <w:r>
        <w:rPr>
          <w:sz w:val="20"/>
          <w:szCs w:val="20"/>
        </w:rPr>
        <w:t xml:space="preserve"> En </w:t>
      </w:r>
      <w:r>
        <w:t xml:space="preserve"> </w:t>
      </w:r>
      <w:hyperlink r:id="rId1">
        <w:r>
          <w:rPr>
            <w:color w:val="1155CC"/>
            <w:u w:val="single"/>
          </w:rPr>
          <w:t>https://revistas.uniandes.edu.co/doi/pdf/10.7440/histcrit12.1996.02</w:t>
        </w:r>
      </w:hyperlink>
    </w:p>
  </w:footnote>
  <w:footnote w:id="2">
    <w:p w:rsidR="004B0F57" w:rsidRDefault="00CA6ECF">
      <w:pPr>
        <w:spacing w:after="0" w:line="240" w:lineRule="auto"/>
        <w:rPr>
          <w:sz w:val="20"/>
          <w:szCs w:val="20"/>
        </w:rPr>
      </w:pPr>
      <w:r>
        <w:rPr>
          <w:vertAlign w:val="superscript"/>
        </w:rPr>
        <w:footnoteRef/>
      </w:r>
      <w:r>
        <w:rPr>
          <w:sz w:val="20"/>
          <w:szCs w:val="20"/>
        </w:rPr>
        <w:t xml:space="preserve"> En </w:t>
      </w:r>
      <w:hyperlink r:id="rId2">
        <w:r>
          <w:rPr>
            <w:color w:val="1155CC"/>
            <w:u w:val="single"/>
          </w:rPr>
          <w:t>https://revistas.uis.edu.co/index.php/anuariohistoria/article/view/8626</w:t>
        </w:r>
      </w:hyperlink>
    </w:p>
  </w:footnote>
  <w:footnote w:id="3">
    <w:p w:rsidR="004B0F57" w:rsidRDefault="00CA6ECF">
      <w:pPr>
        <w:spacing w:after="0" w:line="240" w:lineRule="auto"/>
        <w:rPr>
          <w:sz w:val="20"/>
          <w:szCs w:val="20"/>
        </w:rPr>
      </w:pPr>
      <w:r>
        <w:rPr>
          <w:vertAlign w:val="superscript"/>
        </w:rPr>
        <w:footnoteRef/>
      </w:r>
      <w:r>
        <w:rPr>
          <w:sz w:val="20"/>
          <w:szCs w:val="20"/>
        </w:rPr>
        <w:t xml:space="preserve"> En </w:t>
      </w:r>
      <w:hyperlink r:id="rId3">
        <w:r>
          <w:rPr>
            <w:color w:val="1155CC"/>
            <w:sz w:val="20"/>
            <w:szCs w:val="20"/>
            <w:u w:val="single"/>
          </w:rPr>
          <w:t>http://www.scielo.org.co/scielo.php?script=sci_arttext&amp;pid=S1657-63572015000100012</w:t>
        </w:r>
      </w:hyperlink>
    </w:p>
  </w:footnote>
  <w:footnote w:id="4">
    <w:p w:rsidR="004B0F57" w:rsidRDefault="00CA6ECF">
      <w:pPr>
        <w:spacing w:after="0" w:line="240" w:lineRule="auto"/>
        <w:rPr>
          <w:sz w:val="20"/>
          <w:szCs w:val="20"/>
        </w:rPr>
      </w:pPr>
      <w:r>
        <w:rPr>
          <w:vertAlign w:val="superscript"/>
        </w:rPr>
        <w:footnoteRef/>
      </w:r>
      <w:r>
        <w:rPr>
          <w:sz w:val="20"/>
          <w:szCs w:val="20"/>
        </w:rPr>
        <w:t xml:space="preserve"> En </w:t>
      </w:r>
      <w:hyperlink r:id="rId4">
        <w:r>
          <w:rPr>
            <w:color w:val="1155CC"/>
            <w:sz w:val="20"/>
            <w:szCs w:val="20"/>
            <w:u w:val="single"/>
          </w:rPr>
          <w:t>http://www.revistacredencial.com/credencial/historia/temas/manual-de-historia-de-colombia</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F57" w:rsidRDefault="004B0F57">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F57" w:rsidRDefault="00CA6ECF">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-456388</wp:posOffset>
          </wp:positionV>
          <wp:extent cx="5908040" cy="917196"/>
          <wp:effectExtent l="0" t="0" r="0" b="0"/>
          <wp:wrapNone/>
          <wp:docPr id="62"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4B0F57" w:rsidRDefault="004B0F57">
    <w:pPr>
      <w:pBdr>
        <w:top w:val="nil"/>
        <w:left w:val="nil"/>
        <w:bottom w:val="nil"/>
        <w:right w:val="nil"/>
        <w:between w:val="nil"/>
      </w:pBdr>
      <w:tabs>
        <w:tab w:val="center" w:pos="4419"/>
        <w:tab w:val="right" w:pos="8838"/>
      </w:tabs>
      <w:spacing w:after="0" w:line="240" w:lineRule="auto"/>
      <w:jc w:val="right"/>
      <w:rPr>
        <w:color w:val="000000"/>
        <w:sz w:val="14"/>
        <w:szCs w:val="14"/>
      </w:rPr>
    </w:pPr>
  </w:p>
  <w:p w:rsidR="004B0F57" w:rsidRDefault="00CA6ECF">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DC75FE">
      <w:rPr>
        <w:b/>
        <w:noProof/>
        <w:color w:val="000000"/>
        <w:sz w:val="14"/>
        <w:szCs w:val="14"/>
      </w:rPr>
      <w:t>12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DC75FE">
      <w:rPr>
        <w:b/>
        <w:noProof/>
        <w:color w:val="000000"/>
        <w:sz w:val="14"/>
        <w:szCs w:val="14"/>
      </w:rPr>
      <w:t>12</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F57" w:rsidRDefault="00CA6ECF">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-450213</wp:posOffset>
          </wp:positionV>
          <wp:extent cx="5908040" cy="917196"/>
          <wp:effectExtent l="0" t="0" r="0" b="0"/>
          <wp:wrapNone/>
          <wp:docPr id="63"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4B0F57" w:rsidRDefault="00CA6ECF">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343642">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343642">
      <w:rPr>
        <w:b/>
        <w:noProof/>
        <w:color w:val="000000"/>
        <w:sz w:val="14"/>
        <w:szCs w:val="14"/>
      </w:rPr>
      <w:t>12</w:t>
    </w:r>
    <w:r>
      <w:rPr>
        <w:b/>
        <w:color w:val="000000"/>
        <w:sz w:val="14"/>
        <w:szCs w:val="14"/>
      </w:rPr>
      <w:fldChar w:fldCharType="end"/>
    </w:r>
  </w:p>
  <w:p w:rsidR="004B0F57" w:rsidRDefault="004B0F57">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D21CEB"/>
    <w:multiLevelType w:val="multilevel"/>
    <w:tmpl w:val="3B5458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DA37B7A"/>
    <w:multiLevelType w:val="multilevel"/>
    <w:tmpl w:val="9A7C03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4F744910"/>
    <w:multiLevelType w:val="multilevel"/>
    <w:tmpl w:val="69764E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4922EDD"/>
    <w:multiLevelType w:val="multilevel"/>
    <w:tmpl w:val="0BA65B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22662E2"/>
    <w:multiLevelType w:val="multilevel"/>
    <w:tmpl w:val="7040D42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72823F71"/>
    <w:multiLevelType w:val="multilevel"/>
    <w:tmpl w:val="2DA6AA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3"/>
  </w:num>
  <w:num w:numId="2">
    <w:abstractNumId w:val="0"/>
  </w:num>
  <w:num w:numId="3">
    <w:abstractNumId w:val="5"/>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F57"/>
    <w:rsid w:val="00327FD6"/>
    <w:rsid w:val="00343642"/>
    <w:rsid w:val="004B0F57"/>
    <w:rsid w:val="00674DD1"/>
    <w:rsid w:val="00CA6ECF"/>
    <w:rsid w:val="00DC75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12C4DC-70A1-46F6-8DF4-47DDD593E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Hipervnculovisitado">
    <w:name w:val="FollowedHyperlink"/>
    <w:basedOn w:val="Fuentedeprrafopredeter"/>
    <w:uiPriority w:val="99"/>
    <w:semiHidden/>
    <w:unhideWhenUsed/>
    <w:rsid w:val="004911CE"/>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pPr>
      <w:spacing w:after="0" w:line="240" w:lineRule="auto"/>
    </w:pPr>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pPr>
      <w:spacing w:after="0" w:line="240" w:lineRule="auto"/>
    </w:pPr>
    <w:tblPr>
      <w:tblStyleRowBandSize w:val="1"/>
      <w:tblStyleColBandSize w:val="1"/>
      <w:tblCellMar>
        <w:left w:w="115" w:type="dxa"/>
        <w:right w:w="115" w:type="dxa"/>
      </w:tblCellMar>
    </w:tblPr>
  </w:style>
  <w:style w:type="table" w:customStyle="1" w:styleId="ad">
    <w:basedOn w:val="TableNormal0"/>
    <w:pPr>
      <w:spacing w:after="0" w:line="240" w:lineRule="auto"/>
    </w:pPr>
    <w:tblPr>
      <w:tblStyleRowBandSize w:val="1"/>
      <w:tblStyleColBandSize w:val="1"/>
      <w:tblCellMar>
        <w:left w:w="115" w:type="dxa"/>
        <w:right w:w="115" w:type="dxa"/>
      </w:tblCellMar>
    </w:tblPr>
  </w:style>
  <w:style w:type="table" w:customStyle="1" w:styleId="ae">
    <w:basedOn w:val="TableNormal0"/>
    <w:pPr>
      <w:spacing w:after="0" w:line="240" w:lineRule="auto"/>
    </w:pPr>
    <w:tblPr>
      <w:tblStyleRowBandSize w:val="1"/>
      <w:tblStyleColBandSize w:val="1"/>
      <w:tblCellMar>
        <w:left w:w="115" w:type="dxa"/>
        <w:right w:w="115" w:type="dxa"/>
      </w:tblCellMar>
    </w:tblPr>
  </w:style>
  <w:style w:type="table" w:customStyle="1" w:styleId="af">
    <w:basedOn w:val="TableNormal0"/>
    <w:pPr>
      <w:spacing w:after="0" w:line="240" w:lineRule="auto"/>
    </w:pPr>
    <w:tblPr>
      <w:tblStyleRowBandSize w:val="1"/>
      <w:tblStyleColBandSize w:val="1"/>
      <w:tblCellMar>
        <w:left w:w="115" w:type="dxa"/>
        <w:right w:w="115" w:type="dxa"/>
      </w:tblCellMar>
    </w:tblPr>
  </w:style>
  <w:style w:type="table" w:customStyle="1" w:styleId="af0">
    <w:basedOn w:val="TableNormal0"/>
    <w:pPr>
      <w:spacing w:after="0" w:line="240" w:lineRule="auto"/>
    </w:pPr>
    <w:tblPr>
      <w:tblStyleRowBandSize w:val="1"/>
      <w:tblStyleColBandSize w:val="1"/>
      <w:tblCellMar>
        <w:left w:w="115" w:type="dxa"/>
        <w:right w:w="115" w:type="dxa"/>
      </w:tblCellMar>
    </w:tblPr>
  </w:style>
  <w:style w:type="table" w:customStyle="1" w:styleId="af1">
    <w:basedOn w:val="TableNormal0"/>
    <w:pPr>
      <w:spacing w:after="0" w:line="240" w:lineRule="auto"/>
    </w:pPr>
    <w:tblPr>
      <w:tblStyleRowBandSize w:val="1"/>
      <w:tblStyleColBandSize w:val="1"/>
      <w:tblCellMar>
        <w:left w:w="115" w:type="dxa"/>
        <w:right w:w="115" w:type="dxa"/>
      </w:tblCellMar>
    </w:tblPr>
  </w:style>
  <w:style w:type="table" w:customStyle="1" w:styleId="af2">
    <w:basedOn w:val="TableNormal0"/>
    <w:pPr>
      <w:spacing w:after="0" w:line="240" w:lineRule="auto"/>
    </w:pPr>
    <w:tblPr>
      <w:tblStyleRowBandSize w:val="1"/>
      <w:tblStyleColBandSize w:val="1"/>
      <w:tblCellMar>
        <w:left w:w="115" w:type="dxa"/>
        <w:right w:w="115" w:type="dxa"/>
      </w:tblCellMar>
    </w:tblPr>
  </w:style>
  <w:style w:type="table" w:customStyle="1" w:styleId="af3">
    <w:basedOn w:val="TableNormal0"/>
    <w:pPr>
      <w:spacing w:after="0" w:line="240" w:lineRule="auto"/>
    </w:pPr>
    <w:tblPr>
      <w:tblStyleRowBandSize w:val="1"/>
      <w:tblStyleColBandSize w:val="1"/>
      <w:tblCellMar>
        <w:left w:w="115" w:type="dxa"/>
        <w:right w:w="115" w:type="dxa"/>
      </w:tblCellMar>
    </w:tblPr>
  </w:style>
  <w:style w:type="table" w:customStyle="1" w:styleId="af4">
    <w:basedOn w:val="TableNormal0"/>
    <w:pPr>
      <w:spacing w:after="0" w:line="240" w:lineRule="auto"/>
    </w:pPr>
    <w:tblPr>
      <w:tblStyleRowBandSize w:val="1"/>
      <w:tblStyleColBandSize w:val="1"/>
      <w:tblCellMar>
        <w:left w:w="115" w:type="dxa"/>
        <w:right w:w="115" w:type="dxa"/>
      </w:tblCellMar>
    </w:tblPr>
  </w:style>
  <w:style w:type="table" w:customStyle="1" w:styleId="af5">
    <w:basedOn w:val="TableNormal0"/>
    <w:pPr>
      <w:spacing w:after="0" w:line="240" w:lineRule="auto"/>
    </w:pPr>
    <w:tblPr>
      <w:tblStyleRowBandSize w:val="1"/>
      <w:tblStyleColBandSize w:val="1"/>
      <w:tblCellMar>
        <w:left w:w="115" w:type="dxa"/>
        <w:right w:w="115" w:type="dxa"/>
      </w:tblCellMar>
    </w:tblPr>
  </w:style>
  <w:style w:type="table" w:customStyle="1" w:styleId="af6">
    <w:basedOn w:val="TableNormal0"/>
    <w:tblPr>
      <w:tblStyleRowBandSize w:val="1"/>
      <w:tblStyleColBandSize w:val="1"/>
      <w:tblCellMar>
        <w:left w:w="70" w:type="dxa"/>
        <w:right w:w="70" w:type="dxa"/>
      </w:tblCellMar>
    </w:tblPr>
  </w:style>
  <w:style w:type="table" w:customStyle="1" w:styleId="af7">
    <w:basedOn w:val="TableNormal0"/>
    <w:tblPr>
      <w:tblStyleRowBandSize w:val="1"/>
      <w:tblStyleColBandSize w:val="1"/>
      <w:tblCellMar>
        <w:left w:w="115" w:type="dxa"/>
        <w:right w:w="115" w:type="dxa"/>
      </w:tblCellMar>
    </w:tblPr>
  </w:style>
  <w:style w:type="table" w:customStyle="1" w:styleId="af8">
    <w:basedOn w:val="TableNormal0"/>
    <w:pPr>
      <w:spacing w:after="0" w:line="240" w:lineRule="auto"/>
    </w:pPr>
    <w:tblPr>
      <w:tblStyleRowBandSize w:val="1"/>
      <w:tblStyleColBandSize w:val="1"/>
      <w:tblCellMar>
        <w:left w:w="115" w:type="dxa"/>
        <w:right w:w="115" w:type="dxa"/>
      </w:tblCellMar>
    </w:tblPr>
  </w:style>
  <w:style w:type="table" w:customStyle="1" w:styleId="af9">
    <w:basedOn w:val="TableNormal0"/>
    <w:pPr>
      <w:spacing w:after="0" w:line="240" w:lineRule="auto"/>
    </w:pPr>
    <w:tblPr>
      <w:tblStyleRowBandSize w:val="1"/>
      <w:tblStyleColBandSize w:val="1"/>
      <w:tblCellMar>
        <w:left w:w="115" w:type="dxa"/>
        <w:right w:w="115" w:type="dxa"/>
      </w:tblCellMar>
    </w:tblPr>
  </w:style>
  <w:style w:type="table" w:customStyle="1" w:styleId="afa">
    <w:basedOn w:val="TableNormal0"/>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022448" TargetMode="External"/><Relationship Id="rId13" Type="http://schemas.openxmlformats.org/officeDocument/2006/relationships/hyperlink" Target="https://orcid.org/0000-0001-7297-6836" TargetMode="External"/><Relationship Id="rId18" Type="http://schemas.openxmlformats.org/officeDocument/2006/relationships/hyperlink" Target="http://scienti.colciencias.gov.co:8081/cvlac/visualizador/generarCurriculoCv.do?cod_rh=0001098373"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ebookcentral.proquest.com/lib/bibliotecaustasp/detail.action?docID=3179788" TargetMode="External"/><Relationship Id="rId7" Type="http://schemas.openxmlformats.org/officeDocument/2006/relationships/endnotes" Target="endnotes.xml"/><Relationship Id="rId12" Type="http://schemas.openxmlformats.org/officeDocument/2006/relationships/hyperlink" Target="http://scienti.colciencias.gov.co:8081/cvlac/visualizador/generarCurriculoCv.do?codrh=0000873195" TargetMode="External"/><Relationship Id="rId17" Type="http://schemas.openxmlformats.org/officeDocument/2006/relationships/hyperlink" Target="https://scholar.google.com.co/citations?user=zHKOpe4AAAAJ&amp;hl=en"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orcid.org/0000-0001-8237-4564" TargetMode="External"/><Relationship Id="rId20" Type="http://schemas.openxmlformats.org/officeDocument/2006/relationships/hyperlink" Target="https://scholar.google.es/citations?user=wLW0rLMAAAAJ&amp;hl=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it/citations?user=iH-8hEYAAAAJ&amp;hl=es"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cienti.colciencias.gov.co:8081/cvlac/visualizador/generarCurriculoCv.do?cod_rh=0001337925"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hyperlink" Target="https://orcid.org/0000-0001-9486-6953" TargetMode="External"/><Relationship Id="rId19" Type="http://schemas.openxmlformats.org/officeDocument/2006/relationships/hyperlink" Target="https://orcid.org/0000-0001-5420-0567" TargetMode="External"/><Relationship Id="rId4" Type="http://schemas.openxmlformats.org/officeDocument/2006/relationships/settings" Target="settings.xml"/><Relationship Id="rId9" Type="http://schemas.openxmlformats.org/officeDocument/2006/relationships/hyperlink" Target="https://orcid.org/0000-0001-9486-6953" TargetMode="External"/><Relationship Id="rId14" Type="http://schemas.openxmlformats.org/officeDocument/2006/relationships/hyperlink" Target="https://scholar.google.es/citations?user=E7mO2bwAAAAJ&amp;hl=es"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footnotes.xml.rels><?xml version="1.0" encoding="UTF-8" standalone="yes"?>
<Relationships xmlns="http://schemas.openxmlformats.org/package/2006/relationships"><Relationship Id="rId3" Type="http://schemas.openxmlformats.org/officeDocument/2006/relationships/hyperlink" Target="http://www.scielo.org.co/scielo.php?script=sci_arttext&amp;pid=S1657-63572015000100012" TargetMode="External"/><Relationship Id="rId2" Type="http://schemas.openxmlformats.org/officeDocument/2006/relationships/hyperlink" Target="https://revistas.uis.edu.co/index.php/anuariohistoria/article/view/8626" TargetMode="External"/><Relationship Id="rId1" Type="http://schemas.openxmlformats.org/officeDocument/2006/relationships/hyperlink" Target="https://revistas.uniandes.edu.co/doi/pdf/10.7440/histcrit12.1996.02" TargetMode="External"/><Relationship Id="rId4" Type="http://schemas.openxmlformats.org/officeDocument/2006/relationships/hyperlink" Target="http://www.revistacredencial.com/credencial/historia/temas/manual-de-historia-de-colombia"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r4AnJVK3SUcE3q6K9mEguvoEqgg==">AMUW2mWKVqyD/S9GiTw4XvEwjKHPK+NRRwzPHDq2ykBu1qZjUKMuPQaApDCRW3/Zo7WfSrxVvwKYmGVji7OciVap85H6tEfhifJanl68Rk3/65Jj/U1985JJ++EEAhhB83XAjOV2C7DH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4576</Words>
  <Characters>25174</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Docentes Socio Historico</cp:lastModifiedBy>
  <cp:revision>2</cp:revision>
  <dcterms:created xsi:type="dcterms:W3CDTF">2019-08-08T20:11:00Z</dcterms:created>
  <dcterms:modified xsi:type="dcterms:W3CDTF">2019-08-08T20:11:00Z</dcterms:modified>
</cp:coreProperties>
</file>