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5E1A" w:rsidRPr="009018FE" w:rsidRDefault="00794406" w:rsidP="00794406">
      <w:pPr>
        <w:pStyle w:val="Sinespaciado"/>
        <w:jc w:val="both"/>
        <w:rPr>
          <w:rFonts w:ascii="Times New Roman" w:hAnsi="Times New Roman"/>
          <w:b/>
          <w:sz w:val="24"/>
          <w:szCs w:val="24"/>
        </w:rPr>
      </w:pPr>
      <w:r w:rsidRPr="009018FE">
        <w:rPr>
          <w:rFonts w:ascii="Times New Roman" w:hAnsi="Times New Roman"/>
          <w:b/>
          <w:i/>
          <w:sz w:val="24"/>
          <w:szCs w:val="24"/>
        </w:rPr>
        <w:t xml:space="preserve">Título: </w:t>
      </w:r>
      <w:r w:rsidR="00AD5E1A" w:rsidRPr="006E3A67">
        <w:rPr>
          <w:rFonts w:ascii="Times New Roman" w:hAnsi="Times New Roman"/>
          <w:b/>
          <w:sz w:val="24"/>
          <w:szCs w:val="24"/>
        </w:rPr>
        <w:t xml:space="preserve">Intervención estatal, transformación de la vida y reconfiguración del </w:t>
      </w:r>
      <w:r w:rsidR="00D22CBA" w:rsidRPr="006E3A67">
        <w:rPr>
          <w:rFonts w:ascii="Times New Roman" w:hAnsi="Times New Roman"/>
          <w:b/>
          <w:sz w:val="24"/>
          <w:szCs w:val="24"/>
        </w:rPr>
        <w:t xml:space="preserve">territorio </w:t>
      </w:r>
      <w:r w:rsidR="00AD5E1A" w:rsidRPr="006E3A67">
        <w:rPr>
          <w:rFonts w:ascii="Times New Roman" w:hAnsi="Times New Roman"/>
          <w:b/>
          <w:sz w:val="24"/>
          <w:szCs w:val="24"/>
        </w:rPr>
        <w:t>en las comunidades indígenas Bari e Hitnü, 2000-2014</w:t>
      </w:r>
      <w:r w:rsidR="006E3A67">
        <w:rPr>
          <w:rFonts w:ascii="Times New Roman" w:hAnsi="Times New Roman"/>
          <w:b/>
          <w:sz w:val="24"/>
          <w:szCs w:val="24"/>
        </w:rPr>
        <w:t>.</w:t>
      </w:r>
    </w:p>
    <w:p w:rsidR="0085704A" w:rsidRPr="009018FE" w:rsidRDefault="0085704A" w:rsidP="00794406">
      <w:pPr>
        <w:pStyle w:val="Sinespaciado"/>
        <w:jc w:val="both"/>
        <w:rPr>
          <w:rFonts w:ascii="Times New Roman" w:hAnsi="Times New Roman"/>
          <w:b/>
          <w:sz w:val="24"/>
          <w:szCs w:val="24"/>
        </w:rPr>
      </w:pPr>
    </w:p>
    <w:p w:rsidR="00CC17DD" w:rsidRPr="009018FE" w:rsidRDefault="00CC17DD" w:rsidP="0009370D">
      <w:pPr>
        <w:pStyle w:val="Sinespaciado"/>
        <w:spacing w:line="360" w:lineRule="auto"/>
        <w:jc w:val="both"/>
        <w:rPr>
          <w:rFonts w:ascii="Times New Roman" w:hAnsi="Times New Roman"/>
          <w:b/>
          <w:i/>
          <w:sz w:val="24"/>
          <w:szCs w:val="24"/>
        </w:rPr>
      </w:pPr>
      <w:r w:rsidRPr="009018FE">
        <w:rPr>
          <w:rFonts w:ascii="Times New Roman" w:hAnsi="Times New Roman"/>
          <w:b/>
          <w:i/>
          <w:sz w:val="24"/>
          <w:szCs w:val="24"/>
        </w:rPr>
        <w:t>Resumen</w:t>
      </w:r>
    </w:p>
    <w:p w:rsidR="009018FE" w:rsidRPr="009018FE" w:rsidRDefault="00CC17DD" w:rsidP="0085704A">
      <w:pPr>
        <w:pStyle w:val="Sinespaciado"/>
        <w:spacing w:line="360" w:lineRule="auto"/>
        <w:jc w:val="both"/>
        <w:rPr>
          <w:rFonts w:ascii="Times New Roman" w:hAnsi="Times New Roman"/>
          <w:b/>
          <w:i/>
          <w:sz w:val="24"/>
          <w:szCs w:val="24"/>
        </w:rPr>
      </w:pPr>
      <w:r w:rsidRPr="009018FE">
        <w:rPr>
          <w:rFonts w:ascii="Times New Roman" w:hAnsi="Times New Roman"/>
          <w:sz w:val="24"/>
          <w:szCs w:val="24"/>
        </w:rPr>
        <w:t xml:space="preserve">La presente investigación se propone reconocer las formas y tipologías de intervención estatal en </w:t>
      </w:r>
      <w:r w:rsidR="003A5292" w:rsidRPr="009018FE">
        <w:rPr>
          <w:rFonts w:ascii="Times New Roman" w:hAnsi="Times New Roman"/>
          <w:sz w:val="24"/>
          <w:szCs w:val="24"/>
        </w:rPr>
        <w:t xml:space="preserve">los pueblos </w:t>
      </w:r>
      <w:r w:rsidRPr="009018FE">
        <w:rPr>
          <w:rFonts w:ascii="Times New Roman" w:hAnsi="Times New Roman"/>
          <w:sz w:val="24"/>
          <w:szCs w:val="24"/>
        </w:rPr>
        <w:t>indígenas Bari e Hitnü de Colombia en el periodo 2000-2014. Asimismo, busca comprender cómo la acción gubernamental</w:t>
      </w:r>
      <w:r w:rsidR="007C2A39" w:rsidRPr="009018FE">
        <w:rPr>
          <w:rFonts w:ascii="Times New Roman" w:hAnsi="Times New Roman"/>
          <w:sz w:val="24"/>
          <w:szCs w:val="24"/>
        </w:rPr>
        <w:t xml:space="preserve"> </w:t>
      </w:r>
      <w:r w:rsidR="00794406" w:rsidRPr="009018FE">
        <w:rPr>
          <w:rFonts w:ascii="Times New Roman" w:hAnsi="Times New Roman"/>
          <w:sz w:val="24"/>
          <w:szCs w:val="24"/>
        </w:rPr>
        <w:t>mediante las políticas de transferencias monetarias</w:t>
      </w:r>
      <w:r w:rsidR="00C55423" w:rsidRPr="009018FE">
        <w:rPr>
          <w:rFonts w:ascii="Times New Roman" w:hAnsi="Times New Roman"/>
          <w:sz w:val="24"/>
          <w:szCs w:val="24"/>
        </w:rPr>
        <w:t>,</w:t>
      </w:r>
      <w:r w:rsidR="00EE5BDE" w:rsidRPr="009018FE">
        <w:rPr>
          <w:rFonts w:ascii="Times New Roman" w:hAnsi="Times New Roman"/>
          <w:sz w:val="24"/>
          <w:szCs w:val="24"/>
        </w:rPr>
        <w:t xml:space="preserve"> </w:t>
      </w:r>
      <w:r w:rsidR="00C55423" w:rsidRPr="009018FE">
        <w:rPr>
          <w:rFonts w:ascii="Times New Roman" w:hAnsi="Times New Roman"/>
          <w:sz w:val="24"/>
          <w:szCs w:val="24"/>
        </w:rPr>
        <w:t>reconociendo la presencia de otros actores</w:t>
      </w:r>
      <w:r w:rsidR="00E731F4" w:rsidRPr="009018FE">
        <w:rPr>
          <w:rFonts w:ascii="Times New Roman" w:hAnsi="Times New Roman"/>
          <w:sz w:val="24"/>
          <w:szCs w:val="24"/>
        </w:rPr>
        <w:t xml:space="preserve"> </w:t>
      </w:r>
      <w:r w:rsidR="00C55423" w:rsidRPr="009018FE">
        <w:rPr>
          <w:rFonts w:ascii="Times New Roman" w:hAnsi="Times New Roman"/>
          <w:sz w:val="24"/>
          <w:szCs w:val="24"/>
        </w:rPr>
        <w:t xml:space="preserve">también, </w:t>
      </w:r>
      <w:r w:rsidRPr="009018FE">
        <w:rPr>
          <w:rFonts w:ascii="Times New Roman" w:hAnsi="Times New Roman"/>
          <w:sz w:val="24"/>
          <w:szCs w:val="24"/>
        </w:rPr>
        <w:t>ha contribuido a la transformación</w:t>
      </w:r>
      <w:r w:rsidR="00FA502D" w:rsidRPr="009018FE">
        <w:rPr>
          <w:rFonts w:ascii="Times New Roman" w:hAnsi="Times New Roman"/>
          <w:sz w:val="24"/>
          <w:szCs w:val="24"/>
        </w:rPr>
        <w:t xml:space="preserve"> de la vida de dichas comunidades y a la reconfiguración de su</w:t>
      </w:r>
      <w:r w:rsidR="00D22CBA" w:rsidRPr="009018FE">
        <w:rPr>
          <w:rFonts w:ascii="Times New Roman" w:hAnsi="Times New Roman"/>
          <w:sz w:val="24"/>
          <w:szCs w:val="24"/>
        </w:rPr>
        <w:t xml:space="preserve"> territorio</w:t>
      </w:r>
      <w:r w:rsidR="00FA502D" w:rsidRPr="009018FE">
        <w:rPr>
          <w:rFonts w:ascii="Times New Roman" w:hAnsi="Times New Roman"/>
          <w:sz w:val="24"/>
          <w:szCs w:val="24"/>
        </w:rPr>
        <w:t xml:space="preserve">. </w:t>
      </w:r>
      <w:r w:rsidR="009018FE" w:rsidRPr="009018FE">
        <w:rPr>
          <w:rFonts w:ascii="Times New Roman" w:hAnsi="Times New Roman"/>
          <w:sz w:val="24"/>
          <w:szCs w:val="24"/>
        </w:rPr>
        <w:t>Para tal propósito, se otorgará particular importancia a la actividad mnemónica y al conjunto de percepciones que los Bari e Hitnü tienen sobre el Estado, la vida y el territorio.</w:t>
      </w:r>
    </w:p>
    <w:p w:rsidR="004F7955" w:rsidRPr="009018FE" w:rsidRDefault="00FA502D" w:rsidP="0085704A">
      <w:pPr>
        <w:pStyle w:val="Sinespaciado"/>
        <w:spacing w:line="360" w:lineRule="auto"/>
        <w:jc w:val="both"/>
        <w:rPr>
          <w:rFonts w:ascii="Times New Roman" w:hAnsi="Times New Roman"/>
          <w:sz w:val="24"/>
          <w:szCs w:val="24"/>
        </w:rPr>
      </w:pPr>
      <w:r w:rsidRPr="009018FE">
        <w:rPr>
          <w:rFonts w:ascii="Times New Roman" w:hAnsi="Times New Roman"/>
          <w:b/>
          <w:i/>
          <w:sz w:val="24"/>
          <w:szCs w:val="24"/>
        </w:rPr>
        <w:t>Palabras claves</w:t>
      </w:r>
      <w:r w:rsidRPr="009018FE">
        <w:rPr>
          <w:rFonts w:ascii="Times New Roman" w:hAnsi="Times New Roman"/>
          <w:sz w:val="24"/>
          <w:szCs w:val="24"/>
        </w:rPr>
        <w:t xml:space="preserve">: </w:t>
      </w:r>
      <w:r w:rsidRPr="009018FE">
        <w:rPr>
          <w:rFonts w:ascii="Times New Roman" w:hAnsi="Times New Roman"/>
          <w:i/>
          <w:sz w:val="24"/>
          <w:szCs w:val="24"/>
        </w:rPr>
        <w:t>indígena</w:t>
      </w:r>
      <w:r w:rsidR="00B671C7" w:rsidRPr="009018FE">
        <w:rPr>
          <w:rFonts w:ascii="Times New Roman" w:hAnsi="Times New Roman"/>
          <w:i/>
          <w:sz w:val="24"/>
          <w:szCs w:val="24"/>
        </w:rPr>
        <w:t>s</w:t>
      </w:r>
      <w:r w:rsidRPr="009018FE">
        <w:rPr>
          <w:rFonts w:ascii="Times New Roman" w:hAnsi="Times New Roman"/>
          <w:sz w:val="24"/>
          <w:szCs w:val="24"/>
        </w:rPr>
        <w:t xml:space="preserve">, </w:t>
      </w:r>
      <w:r w:rsidRPr="009018FE">
        <w:rPr>
          <w:rFonts w:ascii="Times New Roman" w:hAnsi="Times New Roman"/>
          <w:i/>
          <w:sz w:val="24"/>
          <w:szCs w:val="24"/>
        </w:rPr>
        <w:t>Estado</w:t>
      </w:r>
      <w:r w:rsidRPr="009018FE">
        <w:rPr>
          <w:rFonts w:ascii="Times New Roman" w:hAnsi="Times New Roman"/>
          <w:sz w:val="24"/>
          <w:szCs w:val="24"/>
        </w:rPr>
        <w:t xml:space="preserve">, </w:t>
      </w:r>
      <w:r w:rsidR="003A5292" w:rsidRPr="009018FE">
        <w:rPr>
          <w:rFonts w:ascii="Times New Roman" w:hAnsi="Times New Roman"/>
          <w:i/>
          <w:sz w:val="24"/>
          <w:szCs w:val="24"/>
        </w:rPr>
        <w:t xml:space="preserve">territorio, </w:t>
      </w:r>
      <w:r w:rsidR="00DB6C7B" w:rsidRPr="009018FE">
        <w:rPr>
          <w:rFonts w:ascii="Times New Roman" w:hAnsi="Times New Roman"/>
          <w:i/>
          <w:sz w:val="24"/>
          <w:szCs w:val="24"/>
        </w:rPr>
        <w:t>memoria</w:t>
      </w:r>
      <w:r w:rsidR="008F5282" w:rsidRPr="009018FE">
        <w:rPr>
          <w:rFonts w:ascii="Times New Roman" w:hAnsi="Times New Roman"/>
          <w:sz w:val="24"/>
          <w:szCs w:val="24"/>
        </w:rPr>
        <w:t xml:space="preserve">, </w:t>
      </w:r>
      <w:r w:rsidR="007C2A39" w:rsidRPr="009018FE">
        <w:rPr>
          <w:rFonts w:ascii="Times New Roman" w:hAnsi="Times New Roman"/>
          <w:i/>
          <w:sz w:val="24"/>
          <w:szCs w:val="24"/>
        </w:rPr>
        <w:t>políticas pública</w:t>
      </w:r>
      <w:r w:rsidR="00B671C7" w:rsidRPr="009018FE">
        <w:rPr>
          <w:rFonts w:ascii="Times New Roman" w:hAnsi="Times New Roman"/>
          <w:i/>
          <w:sz w:val="24"/>
          <w:szCs w:val="24"/>
        </w:rPr>
        <w:t>s, territorialidad</w:t>
      </w:r>
      <w:r w:rsidR="007C2A39" w:rsidRPr="009018FE">
        <w:rPr>
          <w:rFonts w:ascii="Times New Roman" w:hAnsi="Times New Roman"/>
          <w:sz w:val="24"/>
          <w:szCs w:val="24"/>
        </w:rPr>
        <w:t>.</w:t>
      </w:r>
    </w:p>
    <w:p w:rsidR="003B1866" w:rsidRDefault="003B1866" w:rsidP="0009370D">
      <w:pPr>
        <w:pStyle w:val="Sinespaciado"/>
        <w:spacing w:line="360" w:lineRule="auto"/>
        <w:jc w:val="both"/>
        <w:rPr>
          <w:rFonts w:ascii="Times New Roman" w:hAnsi="Times New Roman"/>
          <w:b/>
          <w:i/>
          <w:sz w:val="24"/>
          <w:szCs w:val="24"/>
        </w:rPr>
      </w:pPr>
    </w:p>
    <w:p w:rsidR="006665EF" w:rsidRPr="009018FE" w:rsidRDefault="006665EF" w:rsidP="0009370D">
      <w:pPr>
        <w:pStyle w:val="Sinespaciado"/>
        <w:spacing w:line="360" w:lineRule="auto"/>
        <w:jc w:val="both"/>
        <w:rPr>
          <w:rFonts w:ascii="Times New Roman" w:hAnsi="Times New Roman"/>
          <w:b/>
          <w:i/>
          <w:sz w:val="24"/>
          <w:szCs w:val="24"/>
        </w:rPr>
      </w:pPr>
      <w:r w:rsidRPr="009018FE">
        <w:rPr>
          <w:rFonts w:ascii="Times New Roman" w:hAnsi="Times New Roman"/>
          <w:b/>
          <w:i/>
          <w:sz w:val="24"/>
          <w:szCs w:val="24"/>
        </w:rPr>
        <w:t>Presentación y justificación del problema de estudio</w:t>
      </w:r>
    </w:p>
    <w:p w:rsidR="003A5292" w:rsidRPr="009018FE" w:rsidRDefault="003A5292" w:rsidP="003A5292">
      <w:pPr>
        <w:pStyle w:val="Sinespaciado"/>
        <w:ind w:left="3538"/>
        <w:jc w:val="both"/>
        <w:rPr>
          <w:rFonts w:ascii="Times New Roman" w:hAnsi="Times New Roman"/>
          <w:i/>
          <w:sz w:val="20"/>
          <w:szCs w:val="20"/>
        </w:rPr>
      </w:pPr>
      <w:r w:rsidRPr="009018FE">
        <w:rPr>
          <w:rFonts w:ascii="Times New Roman" w:hAnsi="Times New Roman"/>
          <w:sz w:val="20"/>
          <w:szCs w:val="20"/>
        </w:rPr>
        <w:t>Hoy luchamos por conservar lo que nos queda de territorio, cuya pérdida es consecuencia de las acciones de aquellos que nos distinguieron entre un pedazo de tierra y la tierra madre que es Bari (ASOCBARI, s/f)</w:t>
      </w:r>
      <w:r w:rsidR="009442E8" w:rsidRPr="009018FE">
        <w:rPr>
          <w:rStyle w:val="Refdenotaalpie"/>
          <w:rFonts w:ascii="Times New Roman" w:hAnsi="Times New Roman"/>
          <w:sz w:val="20"/>
          <w:szCs w:val="20"/>
        </w:rPr>
        <w:footnoteReference w:id="2"/>
      </w:r>
      <w:r w:rsidR="009442E8" w:rsidRPr="009018FE">
        <w:rPr>
          <w:rFonts w:ascii="Times New Roman" w:hAnsi="Times New Roman"/>
          <w:sz w:val="20"/>
          <w:szCs w:val="20"/>
        </w:rPr>
        <w:t>.</w:t>
      </w:r>
    </w:p>
    <w:p w:rsidR="00A278F8" w:rsidRDefault="00A278F8" w:rsidP="004F7955">
      <w:pPr>
        <w:pStyle w:val="Sinespaciado"/>
        <w:spacing w:line="360" w:lineRule="auto"/>
        <w:ind w:firstLine="708"/>
        <w:jc w:val="both"/>
        <w:rPr>
          <w:rFonts w:ascii="Times New Roman" w:hAnsi="Times New Roman"/>
          <w:sz w:val="24"/>
          <w:szCs w:val="24"/>
        </w:rPr>
      </w:pPr>
    </w:p>
    <w:p w:rsidR="00050217" w:rsidRPr="009018FE" w:rsidRDefault="00050217" w:rsidP="004F7955">
      <w:pPr>
        <w:pStyle w:val="Sinespaciado"/>
        <w:spacing w:line="360" w:lineRule="auto"/>
        <w:ind w:firstLine="708"/>
        <w:jc w:val="both"/>
        <w:rPr>
          <w:rFonts w:ascii="Times New Roman" w:hAnsi="Times New Roman"/>
          <w:sz w:val="24"/>
          <w:szCs w:val="24"/>
        </w:rPr>
      </w:pPr>
      <w:r w:rsidRPr="009018FE">
        <w:rPr>
          <w:rFonts w:ascii="Times New Roman" w:hAnsi="Times New Roman"/>
          <w:sz w:val="24"/>
          <w:szCs w:val="24"/>
        </w:rPr>
        <w:t>Los pueblos indígenas del continente han sufrido importantes transformaciones acaecidas por el desarrollo de la</w:t>
      </w:r>
      <w:r w:rsidR="00F829A4" w:rsidRPr="009018FE">
        <w:rPr>
          <w:rFonts w:ascii="Times New Roman" w:hAnsi="Times New Roman"/>
          <w:sz w:val="24"/>
          <w:szCs w:val="24"/>
        </w:rPr>
        <w:t>s pautas de la</w:t>
      </w:r>
      <w:r w:rsidRPr="009018FE">
        <w:rPr>
          <w:rFonts w:ascii="Times New Roman" w:hAnsi="Times New Roman"/>
          <w:sz w:val="24"/>
          <w:szCs w:val="24"/>
        </w:rPr>
        <w:t xml:space="preserve"> modernidad occidental</w:t>
      </w:r>
      <w:r w:rsidR="00F829A4" w:rsidRPr="009018FE">
        <w:rPr>
          <w:rFonts w:ascii="Times New Roman" w:hAnsi="Times New Roman"/>
          <w:sz w:val="24"/>
          <w:szCs w:val="24"/>
        </w:rPr>
        <w:t xml:space="preserve"> en sus territorios</w:t>
      </w:r>
      <w:r w:rsidRPr="009018FE">
        <w:rPr>
          <w:rFonts w:ascii="Times New Roman" w:hAnsi="Times New Roman"/>
          <w:sz w:val="24"/>
          <w:szCs w:val="24"/>
        </w:rPr>
        <w:t xml:space="preserve">. En Colombia, la colonización, el conflicto armado, la explotación petrolera los cultivos ilícitos </w:t>
      </w:r>
      <w:r w:rsidR="007C2A39" w:rsidRPr="009018FE">
        <w:rPr>
          <w:rFonts w:ascii="Times New Roman" w:hAnsi="Times New Roman"/>
          <w:sz w:val="24"/>
          <w:szCs w:val="24"/>
        </w:rPr>
        <w:t xml:space="preserve">así como la intervención estatal  </w:t>
      </w:r>
      <w:r w:rsidRPr="009018FE">
        <w:rPr>
          <w:rFonts w:ascii="Times New Roman" w:hAnsi="Times New Roman"/>
          <w:sz w:val="24"/>
          <w:szCs w:val="24"/>
        </w:rPr>
        <w:t>han generado impactos considerables en los modos de vida de dichas poblaciones</w:t>
      </w:r>
      <w:r w:rsidR="00960F21" w:rsidRPr="009018FE">
        <w:rPr>
          <w:rFonts w:ascii="Times New Roman" w:hAnsi="Times New Roman"/>
          <w:sz w:val="24"/>
          <w:szCs w:val="24"/>
        </w:rPr>
        <w:t>, éstas han sido testigos</w:t>
      </w:r>
      <w:r w:rsidR="0082249F" w:rsidRPr="009018FE">
        <w:rPr>
          <w:rFonts w:ascii="Times New Roman" w:hAnsi="Times New Roman"/>
          <w:sz w:val="24"/>
          <w:szCs w:val="24"/>
        </w:rPr>
        <w:t>, a menudo impotentes, de la reducción, la degradación, el estrechamiento y el agotamiento de sus territorios ancestrales</w:t>
      </w:r>
      <w:r w:rsidRPr="009018FE">
        <w:rPr>
          <w:rFonts w:ascii="Times New Roman" w:hAnsi="Times New Roman"/>
          <w:sz w:val="24"/>
          <w:szCs w:val="24"/>
        </w:rPr>
        <w:t xml:space="preserve">, </w:t>
      </w:r>
      <w:r w:rsidR="0082249F" w:rsidRPr="009018FE">
        <w:rPr>
          <w:rFonts w:ascii="Times New Roman" w:hAnsi="Times New Roman"/>
          <w:sz w:val="24"/>
          <w:szCs w:val="24"/>
        </w:rPr>
        <w:t xml:space="preserve">quedando </w:t>
      </w:r>
      <w:r w:rsidRPr="009018FE">
        <w:rPr>
          <w:rFonts w:ascii="Times New Roman" w:hAnsi="Times New Roman"/>
          <w:sz w:val="24"/>
          <w:szCs w:val="24"/>
        </w:rPr>
        <w:t>reducidos al confinamiento en resguardos, como es el caso del resguardo San José de Lipa en Arauca para los Hitnü y de</w:t>
      </w:r>
      <w:r w:rsidR="00EE5BDE" w:rsidRPr="009018FE">
        <w:rPr>
          <w:rFonts w:ascii="Times New Roman" w:hAnsi="Times New Roman"/>
          <w:sz w:val="24"/>
          <w:szCs w:val="24"/>
        </w:rPr>
        <w:t xml:space="preserve"> </w:t>
      </w:r>
      <w:r w:rsidRPr="009018FE">
        <w:rPr>
          <w:rFonts w:ascii="Times New Roman" w:hAnsi="Times New Roman"/>
          <w:sz w:val="24"/>
          <w:szCs w:val="24"/>
        </w:rPr>
        <w:t>l</w:t>
      </w:r>
      <w:r w:rsidR="003347A1" w:rsidRPr="009018FE">
        <w:rPr>
          <w:rFonts w:ascii="Times New Roman" w:hAnsi="Times New Roman"/>
          <w:sz w:val="24"/>
          <w:szCs w:val="24"/>
        </w:rPr>
        <w:t>os</w:t>
      </w:r>
      <w:r w:rsidRPr="009018FE">
        <w:rPr>
          <w:rFonts w:ascii="Times New Roman" w:hAnsi="Times New Roman"/>
          <w:sz w:val="24"/>
          <w:szCs w:val="24"/>
        </w:rPr>
        <w:t xml:space="preserve"> resguardo</w:t>
      </w:r>
      <w:r w:rsidR="003347A1" w:rsidRPr="009018FE">
        <w:rPr>
          <w:rFonts w:ascii="Times New Roman" w:hAnsi="Times New Roman"/>
          <w:sz w:val="24"/>
          <w:szCs w:val="24"/>
        </w:rPr>
        <w:t>s Motilón Bari y Catalaura</w:t>
      </w:r>
      <w:r w:rsidR="003A5292" w:rsidRPr="009018FE">
        <w:rPr>
          <w:rFonts w:ascii="Times New Roman" w:hAnsi="Times New Roman"/>
          <w:sz w:val="24"/>
          <w:szCs w:val="24"/>
        </w:rPr>
        <w:t>- La Gabarra</w:t>
      </w:r>
      <w:r w:rsidR="003347A1" w:rsidRPr="009018FE">
        <w:rPr>
          <w:rFonts w:ascii="Times New Roman" w:hAnsi="Times New Roman"/>
          <w:sz w:val="24"/>
          <w:szCs w:val="24"/>
        </w:rPr>
        <w:t xml:space="preserve"> en el Norte de Santander para el pueblo</w:t>
      </w:r>
      <w:r w:rsidR="00F829A4" w:rsidRPr="009018FE">
        <w:rPr>
          <w:rFonts w:ascii="Times New Roman" w:hAnsi="Times New Roman"/>
          <w:sz w:val="24"/>
          <w:szCs w:val="24"/>
        </w:rPr>
        <w:t xml:space="preserve"> Bari</w:t>
      </w:r>
      <w:r w:rsidR="003347A1" w:rsidRPr="009018FE">
        <w:rPr>
          <w:rFonts w:ascii="Times New Roman" w:hAnsi="Times New Roman"/>
          <w:sz w:val="24"/>
          <w:szCs w:val="24"/>
        </w:rPr>
        <w:t>.</w:t>
      </w:r>
    </w:p>
    <w:p w:rsidR="00EE5BDE" w:rsidRPr="009018FE" w:rsidRDefault="003347A1" w:rsidP="004F7955">
      <w:pPr>
        <w:pStyle w:val="Sinespaciado"/>
        <w:spacing w:line="360" w:lineRule="auto"/>
        <w:ind w:firstLine="708"/>
        <w:jc w:val="both"/>
        <w:rPr>
          <w:rFonts w:ascii="Times New Roman" w:hAnsi="Times New Roman"/>
          <w:sz w:val="24"/>
          <w:szCs w:val="24"/>
        </w:rPr>
      </w:pPr>
      <w:r w:rsidRPr="009018FE">
        <w:rPr>
          <w:rFonts w:ascii="Times New Roman" w:hAnsi="Times New Roman"/>
          <w:sz w:val="24"/>
          <w:szCs w:val="24"/>
        </w:rPr>
        <w:t xml:space="preserve">Previamente a la colonización y a los distintos conflictos socioeconómicos que se dieron a partir del siglo XIX y, </w:t>
      </w:r>
      <w:r w:rsidR="0082249F" w:rsidRPr="009018FE">
        <w:rPr>
          <w:rFonts w:ascii="Times New Roman" w:hAnsi="Times New Roman"/>
          <w:sz w:val="24"/>
          <w:szCs w:val="24"/>
        </w:rPr>
        <w:t>esencialmente</w:t>
      </w:r>
      <w:r w:rsidRPr="009018FE">
        <w:rPr>
          <w:rFonts w:ascii="Times New Roman" w:hAnsi="Times New Roman"/>
          <w:sz w:val="24"/>
          <w:szCs w:val="24"/>
        </w:rPr>
        <w:t xml:space="preserve">, en el transcurso del siglo pasado </w:t>
      </w:r>
      <w:r w:rsidR="00E01E3E" w:rsidRPr="009018FE">
        <w:rPr>
          <w:rFonts w:ascii="Times New Roman" w:hAnsi="Times New Roman"/>
          <w:sz w:val="24"/>
          <w:szCs w:val="24"/>
        </w:rPr>
        <w:t xml:space="preserve">a  raíz de la </w:t>
      </w:r>
      <w:r w:rsidR="00E01E3E" w:rsidRPr="009018FE">
        <w:rPr>
          <w:rFonts w:ascii="Times New Roman" w:hAnsi="Times New Roman"/>
          <w:sz w:val="24"/>
          <w:szCs w:val="24"/>
        </w:rPr>
        <w:lastRenderedPageBreak/>
        <w:t xml:space="preserve">exploración </w:t>
      </w:r>
      <w:r w:rsidR="007C2A39" w:rsidRPr="009018FE">
        <w:rPr>
          <w:rFonts w:ascii="Times New Roman" w:hAnsi="Times New Roman"/>
          <w:sz w:val="24"/>
          <w:szCs w:val="24"/>
        </w:rPr>
        <w:t xml:space="preserve"> y </w:t>
      </w:r>
      <w:r w:rsidR="00E01E3E" w:rsidRPr="009018FE">
        <w:rPr>
          <w:rFonts w:ascii="Times New Roman" w:hAnsi="Times New Roman"/>
          <w:sz w:val="24"/>
          <w:szCs w:val="24"/>
        </w:rPr>
        <w:t>explotación de yacimientos petrolíferos, la presencia de grupos armados legales e ilegales en sus espacios de vida, a</w:t>
      </w:r>
      <w:r w:rsidRPr="009018FE">
        <w:rPr>
          <w:rFonts w:ascii="Times New Roman" w:hAnsi="Times New Roman"/>
          <w:sz w:val="24"/>
          <w:szCs w:val="24"/>
        </w:rPr>
        <w:t xml:space="preserve">mbos pueblos ocupaban un </w:t>
      </w:r>
      <w:r w:rsidR="0082249F" w:rsidRPr="009018FE">
        <w:rPr>
          <w:rFonts w:ascii="Times New Roman" w:hAnsi="Times New Roman"/>
          <w:sz w:val="24"/>
          <w:szCs w:val="24"/>
        </w:rPr>
        <w:t>vast</w:t>
      </w:r>
      <w:r w:rsidRPr="009018FE">
        <w:rPr>
          <w:rFonts w:ascii="Times New Roman" w:hAnsi="Times New Roman"/>
          <w:sz w:val="24"/>
          <w:szCs w:val="24"/>
        </w:rPr>
        <w:t>o territorio</w:t>
      </w:r>
      <w:r w:rsidR="00E01E3E" w:rsidRPr="009018FE">
        <w:rPr>
          <w:rFonts w:ascii="Times New Roman" w:hAnsi="Times New Roman"/>
          <w:sz w:val="24"/>
          <w:szCs w:val="24"/>
        </w:rPr>
        <w:t>. Éste se extendía</w:t>
      </w:r>
      <w:r w:rsidRPr="009018FE">
        <w:rPr>
          <w:rFonts w:ascii="Times New Roman" w:hAnsi="Times New Roman"/>
          <w:sz w:val="24"/>
          <w:szCs w:val="24"/>
        </w:rPr>
        <w:t xml:space="preserve"> en</w:t>
      </w:r>
      <w:r w:rsidR="0082249F" w:rsidRPr="009018FE">
        <w:rPr>
          <w:rFonts w:ascii="Times New Roman" w:hAnsi="Times New Roman"/>
          <w:sz w:val="24"/>
          <w:szCs w:val="24"/>
        </w:rPr>
        <w:t xml:space="preserve"> las</w:t>
      </w:r>
      <w:r w:rsidRPr="009018FE">
        <w:rPr>
          <w:rFonts w:ascii="Times New Roman" w:hAnsi="Times New Roman"/>
          <w:sz w:val="24"/>
          <w:szCs w:val="24"/>
        </w:rPr>
        <w:t xml:space="preserve"> zonas selváticas alrededor del alto río Lipa y luego</w:t>
      </w:r>
      <w:r w:rsidR="00E01E3E" w:rsidRPr="009018FE">
        <w:rPr>
          <w:rFonts w:ascii="Times New Roman" w:hAnsi="Times New Roman"/>
          <w:sz w:val="24"/>
          <w:szCs w:val="24"/>
        </w:rPr>
        <w:t xml:space="preserve"> en</w:t>
      </w:r>
      <w:r w:rsidRPr="009018FE">
        <w:rPr>
          <w:rFonts w:ascii="Times New Roman" w:hAnsi="Times New Roman"/>
          <w:sz w:val="24"/>
          <w:szCs w:val="24"/>
        </w:rPr>
        <w:t xml:space="preserve"> las orillas del rio Ele</w:t>
      </w:r>
      <w:r w:rsidR="00916EFC" w:rsidRPr="009018FE">
        <w:rPr>
          <w:rFonts w:ascii="Times New Roman" w:hAnsi="Times New Roman"/>
          <w:sz w:val="24"/>
          <w:szCs w:val="24"/>
        </w:rPr>
        <w:t xml:space="preserve"> para los Hitnü</w:t>
      </w:r>
      <w:r w:rsidR="0082249F" w:rsidRPr="009018FE">
        <w:rPr>
          <w:rFonts w:ascii="Times New Roman" w:hAnsi="Times New Roman"/>
          <w:sz w:val="24"/>
          <w:szCs w:val="24"/>
        </w:rPr>
        <w:t>, y no tenía fronteras fijas delimitadas que las de los encuentros con otros grupos étnicos</w:t>
      </w:r>
      <w:r w:rsidR="00916EFC" w:rsidRPr="009018FE">
        <w:rPr>
          <w:rFonts w:ascii="Times New Roman" w:hAnsi="Times New Roman"/>
          <w:sz w:val="24"/>
          <w:szCs w:val="24"/>
        </w:rPr>
        <w:t xml:space="preserve">; en cuanto a los Bari, </w:t>
      </w:r>
      <w:r w:rsidR="0054003E" w:rsidRPr="009018FE">
        <w:rPr>
          <w:rFonts w:ascii="Times New Roman" w:hAnsi="Times New Roman"/>
          <w:sz w:val="24"/>
          <w:szCs w:val="24"/>
        </w:rPr>
        <w:t xml:space="preserve">ocupaban un territorio que iba de “(…) </w:t>
      </w:r>
      <w:r w:rsidR="00916EFC" w:rsidRPr="009018FE">
        <w:rPr>
          <w:rFonts w:ascii="Times New Roman" w:hAnsi="Times New Roman"/>
          <w:sz w:val="24"/>
          <w:szCs w:val="24"/>
        </w:rPr>
        <w:t>las tierras bajas al oriente y sur del Lago de Maracaibo, desde la Cordillera de los Andes venezolanos, hasta la Serranía de Perijá</w:t>
      </w:r>
      <w:r w:rsidR="007C2A39" w:rsidRPr="009018FE">
        <w:rPr>
          <w:rFonts w:ascii="Times New Roman" w:hAnsi="Times New Roman"/>
          <w:sz w:val="24"/>
          <w:szCs w:val="24"/>
        </w:rPr>
        <w:t xml:space="preserve"> (…)</w:t>
      </w:r>
      <w:r w:rsidR="00916EFC" w:rsidRPr="009018FE">
        <w:rPr>
          <w:rFonts w:ascii="Times New Roman" w:hAnsi="Times New Roman"/>
          <w:sz w:val="24"/>
          <w:szCs w:val="24"/>
        </w:rPr>
        <w:t>. Esta área alcanzaba una extensión de 21.300 km2</w:t>
      </w:r>
      <w:r w:rsidR="0054003E" w:rsidRPr="009018FE">
        <w:rPr>
          <w:rFonts w:ascii="Times New Roman" w:hAnsi="Times New Roman"/>
          <w:sz w:val="24"/>
          <w:szCs w:val="24"/>
        </w:rPr>
        <w:t>” (Jaramillo Goméz, 1987)</w:t>
      </w:r>
      <w:r w:rsidR="009E5B45" w:rsidRPr="009018FE">
        <w:rPr>
          <w:rFonts w:ascii="Times New Roman" w:hAnsi="Times New Roman"/>
          <w:sz w:val="24"/>
          <w:szCs w:val="24"/>
        </w:rPr>
        <w:t xml:space="preserve">. Dicha reducción del </w:t>
      </w:r>
      <w:r w:rsidR="00794406" w:rsidRPr="009018FE">
        <w:rPr>
          <w:rFonts w:ascii="Times New Roman" w:hAnsi="Times New Roman"/>
          <w:sz w:val="24"/>
          <w:szCs w:val="24"/>
        </w:rPr>
        <w:t xml:space="preserve">territorio </w:t>
      </w:r>
      <w:r w:rsidR="009E5B45" w:rsidRPr="009018FE">
        <w:rPr>
          <w:rFonts w:ascii="Times New Roman" w:hAnsi="Times New Roman"/>
          <w:sz w:val="24"/>
          <w:szCs w:val="24"/>
        </w:rPr>
        <w:t>para la reproducción de la vida, en todas sus dimensiones socioeconómicas, culturales y religiosas, ha llevado a los Hitnü a afirmar que se encuentran secuestrados en su te</w:t>
      </w:r>
      <w:r w:rsidR="009E1F13" w:rsidRPr="009018FE">
        <w:rPr>
          <w:rFonts w:ascii="Times New Roman" w:hAnsi="Times New Roman"/>
          <w:sz w:val="24"/>
          <w:szCs w:val="24"/>
        </w:rPr>
        <w:t>rrit</w:t>
      </w:r>
      <w:r w:rsidR="009E5B45" w:rsidRPr="009018FE">
        <w:rPr>
          <w:rFonts w:ascii="Times New Roman" w:hAnsi="Times New Roman"/>
          <w:sz w:val="24"/>
          <w:szCs w:val="24"/>
        </w:rPr>
        <w:t>o</w:t>
      </w:r>
      <w:r w:rsidR="009E1F13" w:rsidRPr="009018FE">
        <w:rPr>
          <w:rFonts w:ascii="Times New Roman" w:hAnsi="Times New Roman"/>
          <w:sz w:val="24"/>
          <w:szCs w:val="24"/>
        </w:rPr>
        <w:t>rio</w:t>
      </w:r>
      <w:r w:rsidR="009E5B45" w:rsidRPr="009018FE">
        <w:rPr>
          <w:rFonts w:ascii="Times New Roman" w:hAnsi="Times New Roman"/>
          <w:sz w:val="24"/>
          <w:szCs w:val="24"/>
        </w:rPr>
        <w:t xml:space="preserve">, </w:t>
      </w:r>
      <w:r w:rsidR="009E1F13" w:rsidRPr="009018FE">
        <w:rPr>
          <w:rFonts w:ascii="Times New Roman" w:hAnsi="Times New Roman"/>
          <w:sz w:val="24"/>
          <w:szCs w:val="24"/>
        </w:rPr>
        <w:t xml:space="preserve">que </w:t>
      </w:r>
      <w:r w:rsidR="00E75E38" w:rsidRPr="009018FE">
        <w:rPr>
          <w:rFonts w:ascii="Times New Roman" w:hAnsi="Times New Roman"/>
          <w:sz w:val="24"/>
          <w:szCs w:val="24"/>
        </w:rPr>
        <w:t xml:space="preserve">está </w:t>
      </w:r>
      <w:r w:rsidR="009E1F13" w:rsidRPr="009018FE">
        <w:rPr>
          <w:rFonts w:ascii="Times New Roman" w:hAnsi="Times New Roman"/>
          <w:sz w:val="24"/>
          <w:szCs w:val="24"/>
        </w:rPr>
        <w:t xml:space="preserve">totalmente </w:t>
      </w:r>
      <w:r w:rsidR="009E5B45" w:rsidRPr="009018FE">
        <w:rPr>
          <w:rFonts w:ascii="Times New Roman" w:hAnsi="Times New Roman"/>
          <w:sz w:val="24"/>
          <w:szCs w:val="24"/>
        </w:rPr>
        <w:t>minado</w:t>
      </w:r>
      <w:r w:rsidR="009E1F13" w:rsidRPr="009018FE">
        <w:rPr>
          <w:rFonts w:ascii="Times New Roman" w:hAnsi="Times New Roman"/>
          <w:sz w:val="24"/>
          <w:szCs w:val="24"/>
        </w:rPr>
        <w:t xml:space="preserve">, lo cual les impide salir a cazar y recolectar (Franky, Mahecha y Colino, 2010,  p. 25). </w:t>
      </w:r>
    </w:p>
    <w:p w:rsidR="003347A1" w:rsidRPr="009018FE" w:rsidRDefault="001C0562" w:rsidP="004F7955">
      <w:pPr>
        <w:pStyle w:val="Sinespaciado"/>
        <w:spacing w:line="360" w:lineRule="auto"/>
        <w:ind w:firstLine="708"/>
        <w:jc w:val="both"/>
        <w:rPr>
          <w:rFonts w:ascii="Times New Roman" w:hAnsi="Times New Roman"/>
          <w:sz w:val="24"/>
          <w:szCs w:val="24"/>
        </w:rPr>
      </w:pPr>
      <w:r w:rsidRPr="009018FE">
        <w:rPr>
          <w:rFonts w:ascii="Times New Roman" w:hAnsi="Times New Roman"/>
          <w:sz w:val="24"/>
          <w:szCs w:val="24"/>
        </w:rPr>
        <w:t>Históricamente, t</w:t>
      </w:r>
      <w:r w:rsidR="009E1F13" w:rsidRPr="009018FE">
        <w:rPr>
          <w:rFonts w:ascii="Times New Roman" w:hAnsi="Times New Roman"/>
          <w:sz w:val="24"/>
          <w:szCs w:val="24"/>
        </w:rPr>
        <w:t xml:space="preserve">anto Hitnü como Bari se caracterizan, como la mayoría de pueblos amerindios de tierras bajas, por ser </w:t>
      </w:r>
      <w:r w:rsidR="008E4176" w:rsidRPr="009018FE">
        <w:rPr>
          <w:rFonts w:ascii="Times New Roman" w:hAnsi="Times New Roman"/>
          <w:sz w:val="24"/>
          <w:szCs w:val="24"/>
        </w:rPr>
        <w:t xml:space="preserve">pueblos de </w:t>
      </w:r>
      <w:r w:rsidR="009E1F13" w:rsidRPr="009018FE">
        <w:rPr>
          <w:rFonts w:ascii="Times New Roman" w:hAnsi="Times New Roman"/>
          <w:sz w:val="24"/>
          <w:szCs w:val="24"/>
        </w:rPr>
        <w:t>cazadores-recolectores</w:t>
      </w:r>
      <w:r w:rsidR="008E4176" w:rsidRPr="009018FE">
        <w:rPr>
          <w:rFonts w:ascii="Times New Roman" w:hAnsi="Times New Roman"/>
          <w:sz w:val="24"/>
          <w:szCs w:val="24"/>
        </w:rPr>
        <w:t xml:space="preserve"> que entretejen relaciones complejas con la naturaleza, no tanto como una esfera de realidades autónomas tal como lo plantea su construcción en el pensamiento occidental moderno, sino como un lugar dotado de una vida propia, indisociable de la cultura (Descola, 2002).</w:t>
      </w:r>
      <w:r w:rsidR="00D024E7" w:rsidRPr="009018FE">
        <w:rPr>
          <w:rFonts w:ascii="Times New Roman" w:hAnsi="Times New Roman"/>
          <w:sz w:val="24"/>
          <w:szCs w:val="24"/>
        </w:rPr>
        <w:t xml:space="preserve"> Así, en las cosmovisiones indígenas la naturaleza es un</w:t>
      </w:r>
      <w:r w:rsidR="00F829A4" w:rsidRPr="009018FE">
        <w:rPr>
          <w:rFonts w:ascii="Times New Roman" w:hAnsi="Times New Roman"/>
          <w:sz w:val="24"/>
          <w:szCs w:val="24"/>
        </w:rPr>
        <w:t xml:space="preserve"> sistema </w:t>
      </w:r>
      <w:r w:rsidR="00F658DF" w:rsidRPr="009018FE">
        <w:rPr>
          <w:rFonts w:ascii="Times New Roman" w:hAnsi="Times New Roman"/>
          <w:sz w:val="24"/>
          <w:szCs w:val="24"/>
        </w:rPr>
        <w:t>dentro del cual todos los componentes se integran y relacionan entre sí, por un lado, como una gran familia unida por lazos de parentesco, por otro, como manifestaciones de la vida misma (Vasco</w:t>
      </w:r>
      <w:r w:rsidR="009F0939" w:rsidRPr="009018FE">
        <w:rPr>
          <w:rFonts w:ascii="Times New Roman" w:hAnsi="Times New Roman"/>
          <w:sz w:val="24"/>
          <w:szCs w:val="24"/>
        </w:rPr>
        <w:t>,</w:t>
      </w:r>
      <w:r w:rsidR="00F658DF" w:rsidRPr="009018FE">
        <w:rPr>
          <w:rFonts w:ascii="Times New Roman" w:hAnsi="Times New Roman"/>
          <w:sz w:val="24"/>
          <w:szCs w:val="24"/>
        </w:rPr>
        <w:t xml:space="preserve"> 2000).</w:t>
      </w:r>
    </w:p>
    <w:p w:rsidR="008877E5" w:rsidRPr="009018FE" w:rsidRDefault="009E1F13" w:rsidP="00794406">
      <w:pPr>
        <w:spacing w:line="360" w:lineRule="auto"/>
        <w:ind w:firstLine="708"/>
        <w:jc w:val="both"/>
        <w:rPr>
          <w:rFonts w:ascii="Times New Roman" w:hAnsi="Times New Roman"/>
          <w:sz w:val="20"/>
          <w:szCs w:val="20"/>
        </w:rPr>
      </w:pPr>
      <w:r w:rsidRPr="009018FE">
        <w:rPr>
          <w:rFonts w:ascii="Times New Roman" w:hAnsi="Times New Roman"/>
          <w:sz w:val="24"/>
          <w:szCs w:val="24"/>
        </w:rPr>
        <w:t>Cabe recalcar también</w:t>
      </w:r>
      <w:r w:rsidR="0085704A" w:rsidRPr="009018FE">
        <w:rPr>
          <w:rFonts w:ascii="Times New Roman" w:hAnsi="Times New Roman"/>
          <w:sz w:val="24"/>
          <w:szCs w:val="24"/>
        </w:rPr>
        <w:t xml:space="preserve"> la transformación del paisaje socio-religioso propiciado por la llegada de misiones tanto católicas como protestantes. Los Bari experimentaron ya breves contactos con misiones desde el siglo XIX pero la</w:t>
      </w:r>
      <w:r w:rsidRPr="009018FE">
        <w:rPr>
          <w:rFonts w:ascii="Times New Roman" w:hAnsi="Times New Roman"/>
          <w:sz w:val="24"/>
          <w:szCs w:val="24"/>
        </w:rPr>
        <w:t xml:space="preserve"> intervención rel</w:t>
      </w:r>
      <w:r w:rsidR="0085704A" w:rsidRPr="009018FE">
        <w:rPr>
          <w:rFonts w:ascii="Times New Roman" w:hAnsi="Times New Roman"/>
          <w:sz w:val="24"/>
          <w:szCs w:val="24"/>
        </w:rPr>
        <w:t>igiosa en dichos territorios se intensific</w:t>
      </w:r>
      <w:r w:rsidR="00AD5E1A" w:rsidRPr="009018FE">
        <w:rPr>
          <w:rFonts w:ascii="Times New Roman" w:hAnsi="Times New Roman"/>
          <w:sz w:val="24"/>
          <w:szCs w:val="24"/>
        </w:rPr>
        <w:t>ó</w:t>
      </w:r>
      <w:r w:rsidR="0085704A" w:rsidRPr="009018FE">
        <w:rPr>
          <w:rFonts w:ascii="Times New Roman" w:hAnsi="Times New Roman"/>
          <w:sz w:val="24"/>
          <w:szCs w:val="24"/>
        </w:rPr>
        <w:t xml:space="preserve"> a partir de 1960</w:t>
      </w:r>
      <w:r w:rsidR="00AD5E1A" w:rsidRPr="009018FE">
        <w:rPr>
          <w:rFonts w:ascii="Times New Roman" w:hAnsi="Times New Roman"/>
          <w:sz w:val="24"/>
          <w:szCs w:val="24"/>
        </w:rPr>
        <w:t>. Según Jaramillo (1987), la llegada de las hermanas Lauras, del padre García Herrero y el misionero protestante Bruce Olson modificó profundamente los patrones de asentamiento de dicho grupo étnico, dejando</w:t>
      </w:r>
      <w:r w:rsidR="00805A28" w:rsidRPr="009018FE">
        <w:rPr>
          <w:rFonts w:ascii="Times New Roman" w:hAnsi="Times New Roman"/>
          <w:sz w:val="24"/>
          <w:szCs w:val="24"/>
        </w:rPr>
        <w:t xml:space="preserve"> paulatinamente</w:t>
      </w:r>
      <w:r w:rsidR="00E94005" w:rsidRPr="009018FE">
        <w:rPr>
          <w:rFonts w:ascii="Times New Roman" w:hAnsi="Times New Roman"/>
          <w:sz w:val="24"/>
          <w:szCs w:val="24"/>
        </w:rPr>
        <w:t xml:space="preserve"> su vida semi-sedentaria y pluri-residencial</w:t>
      </w:r>
      <w:r w:rsidR="00805A28" w:rsidRPr="009018FE">
        <w:rPr>
          <w:rFonts w:ascii="Times New Roman" w:hAnsi="Times New Roman"/>
          <w:sz w:val="24"/>
          <w:szCs w:val="24"/>
        </w:rPr>
        <w:t xml:space="preserve">; el bohío desaparece progresivamente en beneficio de los </w:t>
      </w:r>
      <w:r w:rsidR="00E75E38" w:rsidRPr="009018FE">
        <w:rPr>
          <w:rFonts w:ascii="Times New Roman" w:hAnsi="Times New Roman"/>
          <w:sz w:val="24"/>
          <w:szCs w:val="24"/>
        </w:rPr>
        <w:t>caseríos</w:t>
      </w:r>
      <w:r w:rsidR="00805A28" w:rsidRPr="009018FE">
        <w:rPr>
          <w:rFonts w:ascii="Times New Roman" w:hAnsi="Times New Roman"/>
          <w:sz w:val="24"/>
          <w:szCs w:val="24"/>
        </w:rPr>
        <w:t xml:space="preserve"> y fincas de posesión individual. Los bohíos no </w:t>
      </w:r>
      <w:r w:rsidR="00E75E38" w:rsidRPr="009018FE">
        <w:rPr>
          <w:rFonts w:ascii="Times New Roman" w:hAnsi="Times New Roman"/>
          <w:sz w:val="24"/>
          <w:szCs w:val="24"/>
        </w:rPr>
        <w:t xml:space="preserve">sólo </w:t>
      </w:r>
      <w:r w:rsidR="00805A28" w:rsidRPr="009018FE">
        <w:rPr>
          <w:rFonts w:ascii="Times New Roman" w:hAnsi="Times New Roman"/>
          <w:sz w:val="24"/>
          <w:szCs w:val="24"/>
        </w:rPr>
        <w:t>son casas comunitarias, es decir espacios que albergan varias familias</w:t>
      </w:r>
      <w:r w:rsidR="00E75E38" w:rsidRPr="009018FE">
        <w:rPr>
          <w:rFonts w:ascii="Times New Roman" w:hAnsi="Times New Roman"/>
          <w:sz w:val="24"/>
          <w:szCs w:val="24"/>
        </w:rPr>
        <w:t>,</w:t>
      </w:r>
      <w:r w:rsidR="00805A28" w:rsidRPr="009018FE">
        <w:rPr>
          <w:rFonts w:ascii="Times New Roman" w:hAnsi="Times New Roman"/>
          <w:sz w:val="24"/>
          <w:szCs w:val="24"/>
        </w:rPr>
        <w:t xml:space="preserve"> sino que son la base de la organización sociopolítica de la comunidad en tanto estru</w:t>
      </w:r>
      <w:r w:rsidR="008877E5" w:rsidRPr="009018FE">
        <w:rPr>
          <w:rFonts w:ascii="Times New Roman" w:hAnsi="Times New Roman"/>
          <w:sz w:val="24"/>
          <w:szCs w:val="24"/>
        </w:rPr>
        <w:t>c</w:t>
      </w:r>
      <w:r w:rsidR="00805A28" w:rsidRPr="009018FE">
        <w:rPr>
          <w:rFonts w:ascii="Times New Roman" w:hAnsi="Times New Roman"/>
          <w:sz w:val="24"/>
          <w:szCs w:val="24"/>
        </w:rPr>
        <w:t>turan las relaciones socia</w:t>
      </w:r>
      <w:r w:rsidR="008877E5" w:rsidRPr="009018FE">
        <w:rPr>
          <w:rFonts w:ascii="Times New Roman" w:hAnsi="Times New Roman"/>
          <w:sz w:val="24"/>
          <w:szCs w:val="24"/>
        </w:rPr>
        <w:t>les jerárquicas (D’Empire, 1966, citado en Jaramillo, 1987).</w:t>
      </w:r>
    </w:p>
    <w:p w:rsidR="00F658DF" w:rsidRPr="009018FE" w:rsidRDefault="00F72A41" w:rsidP="004F7955">
      <w:pPr>
        <w:pStyle w:val="Sinespaciado"/>
        <w:spacing w:line="360" w:lineRule="auto"/>
        <w:ind w:firstLine="708"/>
        <w:jc w:val="both"/>
        <w:rPr>
          <w:rFonts w:ascii="Times New Roman" w:hAnsi="Times New Roman"/>
          <w:sz w:val="24"/>
          <w:szCs w:val="24"/>
        </w:rPr>
      </w:pPr>
      <w:r w:rsidRPr="009018FE">
        <w:rPr>
          <w:rFonts w:ascii="Times New Roman" w:hAnsi="Times New Roman"/>
          <w:sz w:val="24"/>
          <w:szCs w:val="24"/>
        </w:rPr>
        <w:lastRenderedPageBreak/>
        <w:t>Asimismo, tanto católicos como protestantes han participado activamente en procesos educativos de comunidades indígenas mediante creación de centros escolares o clases impartidas en español, lo cual si bien ha participado a la capacitación de los/las jóvenes para enfrentar los retos de la sociedad moderna, a su vez ha favorecido conflictos intergeneracionales y a un creciente desarraigo de sus procesos de socialización tradicional (Jaramillo, 1987)</w:t>
      </w:r>
      <w:r w:rsidR="00AA2185" w:rsidRPr="009018FE">
        <w:rPr>
          <w:rFonts w:ascii="Times New Roman" w:hAnsi="Times New Roman"/>
          <w:sz w:val="24"/>
          <w:szCs w:val="24"/>
        </w:rPr>
        <w:t>. Estas intervenciones deben comprenderse como formas de colonialidad del ser y del saber, es decir, como mecanismos de subalternización cultural que</w:t>
      </w:r>
      <w:r w:rsidR="001B378C" w:rsidRPr="009018FE">
        <w:rPr>
          <w:rFonts w:ascii="Times New Roman" w:hAnsi="Times New Roman"/>
          <w:sz w:val="24"/>
          <w:szCs w:val="24"/>
        </w:rPr>
        <w:t xml:space="preserve"> operan mediante estructuras de poder sobre la naturaleza ontológica de la persona (el ser) y sus formas de comprender el mundo (el saber) (Escobar</w:t>
      </w:r>
      <w:r w:rsidR="005676A2" w:rsidRPr="009018FE">
        <w:rPr>
          <w:rFonts w:ascii="Times New Roman" w:hAnsi="Times New Roman"/>
          <w:sz w:val="24"/>
          <w:szCs w:val="24"/>
        </w:rPr>
        <w:t>, 2010</w:t>
      </w:r>
      <w:r w:rsidR="00341A7D" w:rsidRPr="009018FE">
        <w:rPr>
          <w:rFonts w:ascii="Times New Roman" w:hAnsi="Times New Roman"/>
          <w:sz w:val="24"/>
          <w:szCs w:val="24"/>
        </w:rPr>
        <w:t>; Quijano, 2000)</w:t>
      </w:r>
    </w:p>
    <w:p w:rsidR="00583F8F" w:rsidRDefault="00960F21" w:rsidP="0050362E">
      <w:pPr>
        <w:pStyle w:val="Sinespaciado"/>
        <w:spacing w:line="360" w:lineRule="auto"/>
        <w:ind w:firstLine="708"/>
        <w:jc w:val="both"/>
        <w:rPr>
          <w:rFonts w:ascii="Times New Roman" w:hAnsi="Times New Roman"/>
          <w:sz w:val="24"/>
          <w:szCs w:val="24"/>
        </w:rPr>
      </w:pPr>
      <w:r w:rsidRPr="009018FE">
        <w:rPr>
          <w:rFonts w:ascii="Times New Roman" w:hAnsi="Times New Roman"/>
          <w:sz w:val="24"/>
          <w:szCs w:val="24"/>
        </w:rPr>
        <w:t xml:space="preserve">En </w:t>
      </w:r>
      <w:r w:rsidR="00ED55D3" w:rsidRPr="009018FE">
        <w:rPr>
          <w:rFonts w:ascii="Times New Roman" w:hAnsi="Times New Roman"/>
          <w:sz w:val="24"/>
          <w:szCs w:val="24"/>
        </w:rPr>
        <w:t>las últimas</w:t>
      </w:r>
      <w:r w:rsidRPr="009018FE">
        <w:rPr>
          <w:rFonts w:ascii="Times New Roman" w:hAnsi="Times New Roman"/>
          <w:sz w:val="24"/>
          <w:szCs w:val="24"/>
        </w:rPr>
        <w:t xml:space="preserve"> décadas,</w:t>
      </w:r>
      <w:r w:rsidR="00ED55D3" w:rsidRPr="009018FE">
        <w:rPr>
          <w:rFonts w:ascii="Times New Roman" w:hAnsi="Times New Roman"/>
          <w:sz w:val="24"/>
          <w:szCs w:val="24"/>
        </w:rPr>
        <w:t xml:space="preserve"> la presencia del Estado en estos territorios se ha hecho más</w:t>
      </w:r>
      <w:r w:rsidR="009F0939" w:rsidRPr="009018FE">
        <w:rPr>
          <w:rFonts w:ascii="Times New Roman" w:hAnsi="Times New Roman"/>
          <w:sz w:val="24"/>
          <w:szCs w:val="24"/>
        </w:rPr>
        <w:t xml:space="preserve"> fuerte</w:t>
      </w:r>
      <w:r w:rsidR="00ED55D3" w:rsidRPr="009018FE">
        <w:rPr>
          <w:rFonts w:ascii="Times New Roman" w:hAnsi="Times New Roman"/>
          <w:sz w:val="24"/>
          <w:szCs w:val="24"/>
        </w:rPr>
        <w:t>, en particular por el contexto del conflicto armado que los atraviesa</w:t>
      </w:r>
      <w:r w:rsidR="00A66A77" w:rsidRPr="009018FE">
        <w:rPr>
          <w:rFonts w:ascii="Times New Roman" w:hAnsi="Times New Roman"/>
          <w:sz w:val="24"/>
          <w:szCs w:val="24"/>
        </w:rPr>
        <w:t>; éste</w:t>
      </w:r>
      <w:r w:rsidR="00D334E7" w:rsidRPr="009018FE">
        <w:rPr>
          <w:rFonts w:ascii="Times New Roman" w:hAnsi="Times New Roman"/>
          <w:sz w:val="24"/>
          <w:szCs w:val="24"/>
        </w:rPr>
        <w:t xml:space="preserve"> ha</w:t>
      </w:r>
      <w:r w:rsidR="00ED55D3" w:rsidRPr="009018FE">
        <w:rPr>
          <w:rFonts w:ascii="Times New Roman" w:hAnsi="Times New Roman"/>
          <w:sz w:val="24"/>
          <w:szCs w:val="24"/>
        </w:rPr>
        <w:t xml:space="preserve"> generado</w:t>
      </w:r>
      <w:r w:rsidR="00A66A77" w:rsidRPr="009018FE">
        <w:rPr>
          <w:rFonts w:ascii="Times New Roman" w:hAnsi="Times New Roman"/>
          <w:sz w:val="24"/>
          <w:szCs w:val="24"/>
        </w:rPr>
        <w:t xml:space="preserve"> para los indígenas</w:t>
      </w:r>
      <w:r w:rsidR="00ED55D3" w:rsidRPr="009018FE">
        <w:rPr>
          <w:rFonts w:ascii="Times New Roman" w:hAnsi="Times New Roman"/>
          <w:sz w:val="24"/>
          <w:szCs w:val="24"/>
        </w:rPr>
        <w:t xml:space="preserve"> “dinámicas de militarización de lo cotidiano”(Rodríguez, 2011, p. 9)</w:t>
      </w:r>
      <w:r w:rsidR="00D334E7" w:rsidRPr="009018FE">
        <w:rPr>
          <w:rFonts w:ascii="Times New Roman" w:hAnsi="Times New Roman"/>
          <w:sz w:val="24"/>
          <w:szCs w:val="24"/>
        </w:rPr>
        <w:t>; a la par, luego de la Constitución de 1991, hiato esencial hacia el reconocimiento de</w:t>
      </w:r>
      <w:r w:rsidR="00E75E38" w:rsidRPr="009018FE">
        <w:rPr>
          <w:rFonts w:ascii="Times New Roman" w:hAnsi="Times New Roman"/>
          <w:sz w:val="24"/>
          <w:szCs w:val="24"/>
        </w:rPr>
        <w:t>l carácter multicultural y pluri-étnico</w:t>
      </w:r>
      <w:r w:rsidR="00D334E7" w:rsidRPr="009018FE">
        <w:rPr>
          <w:rFonts w:ascii="Times New Roman" w:hAnsi="Times New Roman"/>
          <w:sz w:val="24"/>
          <w:szCs w:val="24"/>
        </w:rPr>
        <w:t xml:space="preserve"> del país, la intervención del Estado empezó a inscribir</w:t>
      </w:r>
      <w:r w:rsidR="00E75E38" w:rsidRPr="009018FE">
        <w:rPr>
          <w:rFonts w:ascii="Times New Roman" w:hAnsi="Times New Roman"/>
          <w:sz w:val="24"/>
          <w:szCs w:val="24"/>
        </w:rPr>
        <w:t>se</w:t>
      </w:r>
      <w:r w:rsidR="00D334E7" w:rsidRPr="009018FE">
        <w:rPr>
          <w:rFonts w:ascii="Times New Roman" w:hAnsi="Times New Roman"/>
          <w:sz w:val="24"/>
          <w:szCs w:val="24"/>
        </w:rPr>
        <w:t xml:space="preserve"> en el contexto judicial de la sentencia T-025 de 2004, el Auto 004 de 2009 y el Auto 382 de 2010, considerados “(…) como referentes inmediatos y representativos del seguimiento y atención  de las comunidades indígenas en situación de desplazamiento” (Ibíd., p. 19).</w:t>
      </w:r>
      <w:r w:rsidR="00584977" w:rsidRPr="009018FE">
        <w:rPr>
          <w:rFonts w:ascii="Times New Roman" w:hAnsi="Times New Roman"/>
          <w:sz w:val="24"/>
          <w:szCs w:val="24"/>
        </w:rPr>
        <w:t xml:space="preserve"> Dentro de este nuevo marco jurídico, las políticas estatales</w:t>
      </w:r>
      <w:r w:rsidR="00A66A77" w:rsidRPr="009018FE">
        <w:rPr>
          <w:rFonts w:ascii="Times New Roman" w:hAnsi="Times New Roman"/>
          <w:sz w:val="24"/>
          <w:szCs w:val="24"/>
        </w:rPr>
        <w:t xml:space="preserve"> empezaron a</w:t>
      </w:r>
      <w:r w:rsidR="00584977" w:rsidRPr="009018FE">
        <w:rPr>
          <w:rFonts w:ascii="Times New Roman" w:hAnsi="Times New Roman"/>
          <w:sz w:val="24"/>
          <w:szCs w:val="24"/>
        </w:rPr>
        <w:t xml:space="preserve"> ejerce</w:t>
      </w:r>
      <w:r w:rsidR="00A66A77" w:rsidRPr="009018FE">
        <w:rPr>
          <w:rFonts w:ascii="Times New Roman" w:hAnsi="Times New Roman"/>
          <w:sz w:val="24"/>
          <w:szCs w:val="24"/>
        </w:rPr>
        <w:t>r</w:t>
      </w:r>
      <w:r w:rsidR="002177FA" w:rsidRPr="009018FE">
        <w:rPr>
          <w:rFonts w:ascii="Times New Roman" w:hAnsi="Times New Roman"/>
          <w:sz w:val="24"/>
          <w:szCs w:val="24"/>
        </w:rPr>
        <w:t xml:space="preserve"> un impacto</w:t>
      </w:r>
      <w:r w:rsidR="00A66A77" w:rsidRPr="009018FE">
        <w:rPr>
          <w:rFonts w:ascii="Times New Roman" w:hAnsi="Times New Roman"/>
          <w:sz w:val="24"/>
          <w:szCs w:val="24"/>
        </w:rPr>
        <w:t xml:space="preserve"> cada vez más</w:t>
      </w:r>
      <w:r w:rsidR="002177FA" w:rsidRPr="009018FE">
        <w:rPr>
          <w:rFonts w:ascii="Times New Roman" w:hAnsi="Times New Roman"/>
          <w:sz w:val="24"/>
          <w:szCs w:val="24"/>
        </w:rPr>
        <w:t xml:space="preserve"> trascendental en aspectos fundamentales de la vida indígena, en particular me</w:t>
      </w:r>
      <w:r w:rsidR="00FE046D">
        <w:rPr>
          <w:rFonts w:ascii="Times New Roman" w:hAnsi="Times New Roman"/>
          <w:sz w:val="24"/>
          <w:szCs w:val="24"/>
        </w:rPr>
        <w:t>diante transferencias a través del sistema general de participaciones –SGP-</w:t>
      </w:r>
      <w:r w:rsidR="002177FA" w:rsidRPr="009018FE">
        <w:rPr>
          <w:rFonts w:ascii="Times New Roman" w:hAnsi="Times New Roman"/>
          <w:sz w:val="24"/>
          <w:szCs w:val="24"/>
        </w:rPr>
        <w:t>. Como lo subraya Vasco (2000), la “creciente monetarización” de las sociedades indígenas ha facilitado su integración en los circuitos de una economía capitalista pero, a su vez, ha contribuido a des-integrar sus capacidades de auto</w:t>
      </w:r>
      <w:r w:rsidR="00D024E7" w:rsidRPr="009018FE">
        <w:rPr>
          <w:rFonts w:ascii="Times New Roman" w:hAnsi="Times New Roman"/>
          <w:sz w:val="24"/>
          <w:szCs w:val="24"/>
        </w:rPr>
        <w:t>-</w:t>
      </w:r>
      <w:r w:rsidR="002177FA" w:rsidRPr="009018FE">
        <w:rPr>
          <w:rFonts w:ascii="Times New Roman" w:hAnsi="Times New Roman"/>
          <w:sz w:val="24"/>
          <w:szCs w:val="24"/>
        </w:rPr>
        <w:t>sub</w:t>
      </w:r>
      <w:r w:rsidR="00D024E7" w:rsidRPr="009018FE">
        <w:rPr>
          <w:rFonts w:ascii="Times New Roman" w:hAnsi="Times New Roman"/>
          <w:sz w:val="24"/>
          <w:szCs w:val="24"/>
        </w:rPr>
        <w:t>s</w:t>
      </w:r>
      <w:r w:rsidR="002177FA" w:rsidRPr="009018FE">
        <w:rPr>
          <w:rFonts w:ascii="Times New Roman" w:hAnsi="Times New Roman"/>
          <w:sz w:val="24"/>
          <w:szCs w:val="24"/>
        </w:rPr>
        <w:t>istencia y autogestión que permanecían en ellas</w:t>
      </w:r>
      <w:r w:rsidR="00D024E7" w:rsidRPr="009018FE">
        <w:rPr>
          <w:rFonts w:ascii="Times New Roman" w:hAnsi="Times New Roman"/>
          <w:sz w:val="24"/>
          <w:szCs w:val="24"/>
        </w:rPr>
        <w:t>.</w:t>
      </w:r>
      <w:r w:rsidR="00971A1F" w:rsidRPr="009018FE">
        <w:rPr>
          <w:rFonts w:ascii="Times New Roman" w:hAnsi="Times New Roman"/>
          <w:sz w:val="24"/>
          <w:szCs w:val="24"/>
        </w:rPr>
        <w:t xml:space="preserve"> </w:t>
      </w:r>
    </w:p>
    <w:p w:rsidR="00583F8F" w:rsidRPr="009018FE" w:rsidRDefault="00583F8F" w:rsidP="00D334E7">
      <w:pPr>
        <w:pStyle w:val="Sinespaciado"/>
        <w:spacing w:line="360" w:lineRule="auto"/>
        <w:jc w:val="both"/>
        <w:rPr>
          <w:rFonts w:ascii="Times New Roman" w:hAnsi="Times New Roman"/>
          <w:sz w:val="24"/>
          <w:szCs w:val="24"/>
        </w:rPr>
      </w:pPr>
    </w:p>
    <w:p w:rsidR="0009370D" w:rsidRPr="009018FE" w:rsidRDefault="0009370D" w:rsidP="00960F21">
      <w:pPr>
        <w:pStyle w:val="Sinespaciado"/>
        <w:jc w:val="both"/>
        <w:rPr>
          <w:rFonts w:ascii="Times New Roman" w:hAnsi="Times New Roman"/>
          <w:b/>
          <w:sz w:val="24"/>
          <w:szCs w:val="24"/>
        </w:rPr>
      </w:pPr>
      <w:r w:rsidRPr="009018FE">
        <w:rPr>
          <w:rFonts w:ascii="Times New Roman" w:hAnsi="Times New Roman"/>
          <w:b/>
          <w:i/>
          <w:sz w:val="24"/>
          <w:szCs w:val="24"/>
        </w:rPr>
        <w:t>Pregunta de investigación</w:t>
      </w:r>
      <w:r w:rsidR="0050362E">
        <w:rPr>
          <w:rFonts w:ascii="Times New Roman" w:hAnsi="Times New Roman"/>
          <w:b/>
          <w:i/>
          <w:sz w:val="24"/>
          <w:szCs w:val="24"/>
        </w:rPr>
        <w:t xml:space="preserve">: </w:t>
      </w:r>
    </w:p>
    <w:p w:rsidR="0009370D" w:rsidRPr="003B1866" w:rsidRDefault="0009370D" w:rsidP="009018FE">
      <w:pPr>
        <w:pStyle w:val="Sinespaciado"/>
        <w:spacing w:line="360" w:lineRule="auto"/>
        <w:ind w:firstLine="708"/>
        <w:jc w:val="both"/>
        <w:rPr>
          <w:rFonts w:ascii="Times New Roman" w:hAnsi="Times New Roman"/>
          <w:b/>
          <w:i/>
          <w:sz w:val="24"/>
          <w:szCs w:val="24"/>
        </w:rPr>
      </w:pPr>
      <w:r w:rsidRPr="009018FE">
        <w:rPr>
          <w:rFonts w:ascii="Times New Roman" w:hAnsi="Times New Roman"/>
          <w:sz w:val="24"/>
          <w:szCs w:val="24"/>
        </w:rPr>
        <w:t xml:space="preserve">Comprender el papel jugado por las políticas </w:t>
      </w:r>
      <w:r w:rsidR="00FE046D">
        <w:rPr>
          <w:rFonts w:ascii="Times New Roman" w:hAnsi="Times New Roman"/>
          <w:sz w:val="24"/>
          <w:szCs w:val="24"/>
        </w:rPr>
        <w:t xml:space="preserve">públicas a través </w:t>
      </w:r>
      <w:r w:rsidR="00121439" w:rsidRPr="009018FE">
        <w:rPr>
          <w:rFonts w:ascii="Times New Roman" w:hAnsi="Times New Roman"/>
          <w:sz w:val="24"/>
          <w:szCs w:val="24"/>
        </w:rPr>
        <w:t>de</w:t>
      </w:r>
      <w:r w:rsidR="00FE046D">
        <w:rPr>
          <w:rFonts w:ascii="Times New Roman" w:hAnsi="Times New Roman"/>
          <w:sz w:val="24"/>
          <w:szCs w:val="24"/>
        </w:rPr>
        <w:t xml:space="preserve"> las</w:t>
      </w:r>
      <w:r w:rsidR="00121439" w:rsidRPr="009018FE">
        <w:rPr>
          <w:rFonts w:ascii="Times New Roman" w:hAnsi="Times New Roman"/>
          <w:sz w:val="24"/>
          <w:szCs w:val="24"/>
        </w:rPr>
        <w:t xml:space="preserve"> transferencias</w:t>
      </w:r>
      <w:r w:rsidR="006F661B">
        <w:rPr>
          <w:rFonts w:ascii="Times New Roman" w:hAnsi="Times New Roman"/>
          <w:sz w:val="24"/>
          <w:szCs w:val="24"/>
        </w:rPr>
        <w:t xml:space="preserve"> -SGP-</w:t>
      </w:r>
      <w:r w:rsidR="00121439" w:rsidRPr="009018FE">
        <w:rPr>
          <w:rFonts w:ascii="Times New Roman" w:hAnsi="Times New Roman"/>
          <w:sz w:val="24"/>
          <w:szCs w:val="24"/>
        </w:rPr>
        <w:t>monetarias</w:t>
      </w:r>
      <w:r w:rsidRPr="009018FE">
        <w:rPr>
          <w:rFonts w:ascii="Times New Roman" w:hAnsi="Times New Roman"/>
          <w:sz w:val="24"/>
          <w:szCs w:val="24"/>
        </w:rPr>
        <w:t xml:space="preserve"> en las comunidades indígenas Hitnü </w:t>
      </w:r>
      <w:r w:rsidR="00FE046D">
        <w:rPr>
          <w:rFonts w:ascii="Times New Roman" w:hAnsi="Times New Roman"/>
          <w:sz w:val="24"/>
          <w:szCs w:val="24"/>
        </w:rPr>
        <w:t>y Bari nos invita a responder al</w:t>
      </w:r>
      <w:r w:rsidRPr="009018FE">
        <w:rPr>
          <w:rFonts w:ascii="Times New Roman" w:hAnsi="Times New Roman"/>
          <w:sz w:val="24"/>
          <w:szCs w:val="24"/>
        </w:rPr>
        <w:t xml:space="preserve"> siguiente</w:t>
      </w:r>
      <w:r w:rsidR="00FE046D">
        <w:rPr>
          <w:rFonts w:ascii="Times New Roman" w:hAnsi="Times New Roman"/>
          <w:sz w:val="24"/>
          <w:szCs w:val="24"/>
        </w:rPr>
        <w:t xml:space="preserve"> interrogante</w:t>
      </w:r>
      <w:r w:rsidR="003B1866">
        <w:rPr>
          <w:rFonts w:ascii="Times New Roman" w:hAnsi="Times New Roman"/>
          <w:sz w:val="24"/>
          <w:szCs w:val="24"/>
        </w:rPr>
        <w:t>:</w:t>
      </w:r>
      <w:r w:rsidR="00FE046D">
        <w:rPr>
          <w:rFonts w:ascii="Times New Roman" w:hAnsi="Times New Roman"/>
          <w:sz w:val="24"/>
          <w:szCs w:val="24"/>
        </w:rPr>
        <w:t xml:space="preserve"> </w:t>
      </w:r>
      <w:r w:rsidR="003B1866">
        <w:rPr>
          <w:rFonts w:ascii="Times New Roman" w:hAnsi="Times New Roman"/>
          <w:sz w:val="24"/>
          <w:szCs w:val="24"/>
        </w:rPr>
        <w:t>¿D</w:t>
      </w:r>
      <w:r w:rsidRPr="003B1866">
        <w:rPr>
          <w:rFonts w:ascii="Times New Roman" w:hAnsi="Times New Roman"/>
          <w:sz w:val="24"/>
          <w:szCs w:val="24"/>
        </w:rPr>
        <w:t xml:space="preserve">e qué manera </w:t>
      </w:r>
      <w:r w:rsidR="009018FE" w:rsidRPr="003B1866">
        <w:rPr>
          <w:rFonts w:ascii="Times New Roman" w:hAnsi="Times New Roman"/>
          <w:sz w:val="24"/>
          <w:szCs w:val="24"/>
        </w:rPr>
        <w:t xml:space="preserve">las políticas públicas </w:t>
      </w:r>
      <w:r w:rsidRPr="003B1866">
        <w:rPr>
          <w:rFonts w:ascii="Times New Roman" w:hAnsi="Times New Roman"/>
          <w:sz w:val="24"/>
          <w:szCs w:val="24"/>
        </w:rPr>
        <w:t xml:space="preserve">en las comunidades indígenas </w:t>
      </w:r>
      <w:r w:rsidRPr="003B1866">
        <w:rPr>
          <w:rFonts w:ascii="Times New Roman" w:hAnsi="Times New Roman"/>
          <w:sz w:val="24"/>
          <w:szCs w:val="24"/>
        </w:rPr>
        <w:lastRenderedPageBreak/>
        <w:t>Bari e Hitnü ha participado a la transformación de sus modos de vida y a la re-</w:t>
      </w:r>
      <w:r w:rsidR="00121439" w:rsidRPr="003B1866">
        <w:rPr>
          <w:rFonts w:ascii="Times New Roman" w:hAnsi="Times New Roman"/>
          <w:sz w:val="24"/>
          <w:szCs w:val="24"/>
        </w:rPr>
        <w:t>configurac</w:t>
      </w:r>
      <w:r w:rsidRPr="003B1866">
        <w:rPr>
          <w:rFonts w:ascii="Times New Roman" w:hAnsi="Times New Roman"/>
          <w:sz w:val="24"/>
          <w:szCs w:val="24"/>
        </w:rPr>
        <w:t xml:space="preserve">ión de </w:t>
      </w:r>
      <w:r w:rsidR="009018FE" w:rsidRPr="003B1866">
        <w:rPr>
          <w:rFonts w:ascii="Times New Roman" w:hAnsi="Times New Roman"/>
          <w:sz w:val="24"/>
          <w:szCs w:val="24"/>
        </w:rPr>
        <w:t xml:space="preserve">sus </w:t>
      </w:r>
      <w:r w:rsidRPr="003B1866">
        <w:rPr>
          <w:rFonts w:ascii="Times New Roman" w:hAnsi="Times New Roman"/>
          <w:sz w:val="24"/>
          <w:szCs w:val="24"/>
        </w:rPr>
        <w:t>territorio?</w:t>
      </w:r>
    </w:p>
    <w:p w:rsidR="0009370D" w:rsidRPr="009018FE" w:rsidRDefault="0009370D" w:rsidP="0009370D">
      <w:pPr>
        <w:pStyle w:val="Sinespaciado"/>
        <w:spacing w:line="360" w:lineRule="auto"/>
        <w:jc w:val="both"/>
        <w:rPr>
          <w:rFonts w:ascii="Times New Roman" w:hAnsi="Times New Roman"/>
          <w:b/>
          <w:i/>
          <w:sz w:val="24"/>
          <w:szCs w:val="24"/>
        </w:rPr>
      </w:pPr>
    </w:p>
    <w:p w:rsidR="0009370D" w:rsidRPr="009018FE" w:rsidRDefault="0009370D" w:rsidP="0009370D">
      <w:pPr>
        <w:pStyle w:val="Sinespaciado"/>
        <w:spacing w:line="360" w:lineRule="auto"/>
        <w:jc w:val="both"/>
        <w:rPr>
          <w:rFonts w:ascii="Times New Roman" w:hAnsi="Times New Roman"/>
          <w:b/>
          <w:i/>
          <w:sz w:val="24"/>
          <w:szCs w:val="24"/>
        </w:rPr>
      </w:pPr>
      <w:r w:rsidRPr="009018FE">
        <w:rPr>
          <w:rFonts w:ascii="Times New Roman" w:hAnsi="Times New Roman"/>
          <w:b/>
          <w:i/>
          <w:sz w:val="24"/>
          <w:szCs w:val="24"/>
        </w:rPr>
        <w:t>Objetivo general</w:t>
      </w:r>
    </w:p>
    <w:p w:rsidR="0009370D" w:rsidRPr="009018FE" w:rsidRDefault="0009370D" w:rsidP="0009370D">
      <w:pPr>
        <w:pStyle w:val="Sinespaciado"/>
        <w:spacing w:line="360" w:lineRule="auto"/>
        <w:jc w:val="both"/>
        <w:rPr>
          <w:rFonts w:ascii="Times New Roman" w:hAnsi="Times New Roman"/>
          <w:sz w:val="24"/>
          <w:szCs w:val="24"/>
        </w:rPr>
      </w:pPr>
      <w:r w:rsidRPr="009018FE">
        <w:rPr>
          <w:rFonts w:ascii="Times New Roman" w:hAnsi="Times New Roman"/>
          <w:sz w:val="24"/>
          <w:szCs w:val="24"/>
        </w:rPr>
        <w:t>-</w:t>
      </w:r>
      <w:r w:rsidR="009018FE">
        <w:rPr>
          <w:rFonts w:ascii="Times New Roman" w:hAnsi="Times New Roman"/>
          <w:sz w:val="24"/>
          <w:szCs w:val="24"/>
        </w:rPr>
        <w:t>Comprender las relaciones de las políticas públicas</w:t>
      </w:r>
      <w:r w:rsidRPr="009018FE">
        <w:rPr>
          <w:rFonts w:ascii="Times New Roman" w:hAnsi="Times New Roman"/>
          <w:sz w:val="24"/>
          <w:szCs w:val="24"/>
        </w:rPr>
        <w:t xml:space="preserve"> en las comunidades indígena</w:t>
      </w:r>
      <w:r w:rsidR="009018FE">
        <w:rPr>
          <w:rFonts w:ascii="Times New Roman" w:hAnsi="Times New Roman"/>
          <w:sz w:val="24"/>
          <w:szCs w:val="24"/>
        </w:rPr>
        <w:t>s Hitnü y Bari han participado en</w:t>
      </w:r>
      <w:r w:rsidRPr="009018FE">
        <w:rPr>
          <w:rFonts w:ascii="Times New Roman" w:hAnsi="Times New Roman"/>
          <w:sz w:val="24"/>
          <w:szCs w:val="24"/>
        </w:rPr>
        <w:t xml:space="preserve"> la transformación de sus modos de vida y a la reconfiguración de su territorio.</w:t>
      </w:r>
    </w:p>
    <w:p w:rsidR="0009370D" w:rsidRPr="009018FE" w:rsidRDefault="0009370D" w:rsidP="0009370D">
      <w:pPr>
        <w:pStyle w:val="Sinespaciado"/>
        <w:spacing w:line="360" w:lineRule="auto"/>
        <w:jc w:val="both"/>
        <w:rPr>
          <w:rFonts w:ascii="Times New Roman" w:hAnsi="Times New Roman"/>
          <w:b/>
          <w:i/>
          <w:sz w:val="24"/>
          <w:szCs w:val="24"/>
        </w:rPr>
      </w:pPr>
      <w:r w:rsidRPr="009018FE">
        <w:rPr>
          <w:rFonts w:ascii="Times New Roman" w:hAnsi="Times New Roman"/>
          <w:b/>
          <w:i/>
          <w:sz w:val="24"/>
          <w:szCs w:val="24"/>
        </w:rPr>
        <w:t>Objetivos específicos</w:t>
      </w:r>
    </w:p>
    <w:p w:rsidR="0009370D" w:rsidRPr="009018FE" w:rsidRDefault="0009370D" w:rsidP="0009370D">
      <w:pPr>
        <w:pStyle w:val="Sinespaciado"/>
        <w:spacing w:line="360" w:lineRule="auto"/>
        <w:jc w:val="both"/>
        <w:rPr>
          <w:rFonts w:ascii="Times New Roman" w:hAnsi="Times New Roman"/>
          <w:sz w:val="24"/>
          <w:szCs w:val="24"/>
        </w:rPr>
      </w:pPr>
      <w:r w:rsidRPr="009018FE">
        <w:rPr>
          <w:rFonts w:ascii="Times New Roman" w:hAnsi="Times New Roman"/>
          <w:sz w:val="24"/>
          <w:szCs w:val="24"/>
        </w:rPr>
        <w:t>-</w:t>
      </w:r>
      <w:r w:rsidR="004F7955" w:rsidRPr="009018FE">
        <w:rPr>
          <w:rFonts w:ascii="Times New Roman" w:eastAsia="Times New Roman" w:hAnsi="Times New Roman"/>
          <w:sz w:val="24"/>
          <w:szCs w:val="24"/>
          <w:lang w:eastAsia="es-ES"/>
        </w:rPr>
        <w:t xml:space="preserve"> Determinar el estado del arte de la intervención del gobierno nacional  en</w:t>
      </w:r>
      <w:r w:rsidR="003B1866">
        <w:rPr>
          <w:rFonts w:ascii="Times New Roman" w:eastAsia="Times New Roman" w:hAnsi="Times New Roman"/>
          <w:sz w:val="24"/>
          <w:szCs w:val="24"/>
          <w:lang w:eastAsia="es-ES"/>
        </w:rPr>
        <w:t xml:space="preserve"> los territorios indígenas Hitnü</w:t>
      </w:r>
      <w:r w:rsidR="004F7955" w:rsidRPr="009018FE">
        <w:rPr>
          <w:rFonts w:ascii="Times New Roman" w:eastAsia="Times New Roman" w:hAnsi="Times New Roman"/>
          <w:sz w:val="24"/>
          <w:szCs w:val="24"/>
          <w:lang w:eastAsia="es-ES"/>
        </w:rPr>
        <w:t xml:space="preserve"> y Bari</w:t>
      </w:r>
    </w:p>
    <w:p w:rsidR="0009370D" w:rsidRPr="009018FE" w:rsidRDefault="0009370D" w:rsidP="0009370D">
      <w:pPr>
        <w:pStyle w:val="Sinespaciado"/>
        <w:spacing w:line="360" w:lineRule="auto"/>
        <w:jc w:val="both"/>
        <w:rPr>
          <w:rFonts w:ascii="Times New Roman" w:hAnsi="Times New Roman"/>
          <w:sz w:val="24"/>
          <w:szCs w:val="24"/>
        </w:rPr>
      </w:pPr>
      <w:r w:rsidRPr="009018FE">
        <w:rPr>
          <w:rFonts w:ascii="Times New Roman" w:hAnsi="Times New Roman"/>
          <w:sz w:val="24"/>
          <w:szCs w:val="24"/>
        </w:rPr>
        <w:t>-</w:t>
      </w:r>
      <w:r w:rsidR="004F7955" w:rsidRPr="009018FE">
        <w:rPr>
          <w:rFonts w:ascii="Times New Roman" w:eastAsia="Times New Roman" w:hAnsi="Times New Roman"/>
          <w:sz w:val="24"/>
          <w:szCs w:val="24"/>
          <w:lang w:eastAsia="es-ES"/>
        </w:rPr>
        <w:t>Explorar las relaciones socio-económicas entre los líderes indígenas y el gobierno local para determinar las acciones de política pública en los respectivos resguardos.</w:t>
      </w:r>
    </w:p>
    <w:p w:rsidR="0009370D" w:rsidRPr="009018FE" w:rsidRDefault="0009370D" w:rsidP="004F7955">
      <w:pPr>
        <w:pStyle w:val="Sinespaciado"/>
        <w:spacing w:line="360" w:lineRule="auto"/>
        <w:jc w:val="both"/>
        <w:rPr>
          <w:rFonts w:ascii="Times New Roman" w:hAnsi="Times New Roman"/>
          <w:sz w:val="24"/>
          <w:szCs w:val="24"/>
        </w:rPr>
      </w:pPr>
      <w:r w:rsidRPr="009018FE">
        <w:rPr>
          <w:rFonts w:ascii="Times New Roman" w:hAnsi="Times New Roman"/>
          <w:sz w:val="24"/>
          <w:szCs w:val="24"/>
        </w:rPr>
        <w:t>-</w:t>
      </w:r>
      <w:r w:rsidR="004F7955" w:rsidRPr="009018FE">
        <w:rPr>
          <w:rFonts w:ascii="Times New Roman" w:eastAsia="Times New Roman" w:hAnsi="Times New Roman"/>
          <w:sz w:val="24"/>
          <w:szCs w:val="24"/>
          <w:lang w:eastAsia="es-ES"/>
        </w:rPr>
        <w:t xml:space="preserve"> Reconocer las transformaciones sociales, culturales y políticas en los resguardos que han sido objeto de la intervención de las políticas públicas</w:t>
      </w:r>
      <w:r w:rsidR="004F7955" w:rsidRPr="009018FE">
        <w:rPr>
          <w:rFonts w:ascii="Times New Roman" w:hAnsi="Times New Roman"/>
          <w:sz w:val="24"/>
          <w:szCs w:val="24"/>
        </w:rPr>
        <w:t xml:space="preserve"> </w:t>
      </w:r>
    </w:p>
    <w:p w:rsidR="004F7955" w:rsidRPr="009018FE" w:rsidRDefault="004F7955" w:rsidP="004F7955">
      <w:pPr>
        <w:pStyle w:val="Sinespaciado"/>
        <w:spacing w:line="360" w:lineRule="auto"/>
        <w:jc w:val="both"/>
        <w:rPr>
          <w:rFonts w:ascii="Times New Roman" w:hAnsi="Times New Roman"/>
          <w:sz w:val="24"/>
          <w:szCs w:val="24"/>
        </w:rPr>
      </w:pPr>
    </w:p>
    <w:p w:rsidR="005676A2" w:rsidRPr="009018FE" w:rsidRDefault="004F7955" w:rsidP="00960F21">
      <w:pPr>
        <w:pStyle w:val="Sinespaciado"/>
        <w:jc w:val="both"/>
        <w:rPr>
          <w:rFonts w:ascii="Times New Roman" w:hAnsi="Times New Roman"/>
          <w:b/>
          <w:i/>
          <w:sz w:val="24"/>
          <w:szCs w:val="24"/>
        </w:rPr>
      </w:pPr>
      <w:r w:rsidRPr="009018FE">
        <w:rPr>
          <w:rFonts w:ascii="Times New Roman" w:hAnsi="Times New Roman"/>
          <w:b/>
          <w:i/>
          <w:sz w:val="24"/>
          <w:szCs w:val="24"/>
        </w:rPr>
        <w:t>Estado del arte</w:t>
      </w:r>
    </w:p>
    <w:p w:rsidR="00574747" w:rsidRPr="009018FE" w:rsidRDefault="00574747" w:rsidP="00960F21">
      <w:pPr>
        <w:pStyle w:val="Sinespaciado"/>
        <w:jc w:val="both"/>
        <w:rPr>
          <w:rFonts w:ascii="Times New Roman" w:hAnsi="Times New Roman"/>
          <w:b/>
          <w:i/>
          <w:sz w:val="24"/>
          <w:szCs w:val="24"/>
        </w:rPr>
      </w:pPr>
    </w:p>
    <w:p w:rsidR="00B52D9C" w:rsidRPr="009018FE" w:rsidRDefault="009032AE" w:rsidP="00D532BE">
      <w:pPr>
        <w:pStyle w:val="Sinespaciado"/>
        <w:spacing w:line="360" w:lineRule="auto"/>
        <w:ind w:firstLine="708"/>
        <w:jc w:val="both"/>
        <w:rPr>
          <w:rFonts w:ascii="Times New Roman" w:hAnsi="Times New Roman"/>
          <w:sz w:val="24"/>
          <w:szCs w:val="24"/>
        </w:rPr>
      </w:pPr>
      <w:r w:rsidRPr="009018FE">
        <w:rPr>
          <w:rFonts w:ascii="Times New Roman" w:hAnsi="Times New Roman"/>
          <w:sz w:val="24"/>
          <w:szCs w:val="24"/>
        </w:rPr>
        <w:t xml:space="preserve">Rodríguez </w:t>
      </w:r>
      <w:r w:rsidR="00574747" w:rsidRPr="009018FE">
        <w:rPr>
          <w:rFonts w:ascii="Times New Roman" w:hAnsi="Times New Roman"/>
          <w:sz w:val="24"/>
          <w:szCs w:val="24"/>
        </w:rPr>
        <w:t>(2011)</w:t>
      </w:r>
      <w:r w:rsidRPr="009018FE">
        <w:rPr>
          <w:rFonts w:ascii="Times New Roman" w:hAnsi="Times New Roman"/>
          <w:sz w:val="24"/>
          <w:szCs w:val="24"/>
        </w:rPr>
        <w:t>, en su trabajo de grado “Análisis desde el enfoque de acción sin daño de la intervención de las instituciones del Estado en la protección de</w:t>
      </w:r>
      <w:r w:rsidR="003B1866">
        <w:rPr>
          <w:rFonts w:ascii="Times New Roman" w:hAnsi="Times New Roman"/>
          <w:sz w:val="24"/>
          <w:szCs w:val="24"/>
        </w:rPr>
        <w:t xml:space="preserve"> las comunidades indígenas Hitnü</w:t>
      </w:r>
      <w:r w:rsidRPr="009018FE">
        <w:rPr>
          <w:rFonts w:ascii="Times New Roman" w:hAnsi="Times New Roman"/>
          <w:sz w:val="24"/>
          <w:szCs w:val="24"/>
        </w:rPr>
        <w:t xml:space="preserve"> de Arauca” identifica los daños generados por la intervención estatal o su ausencia en términos identitarios y colectivos que llegan hasta el </w:t>
      </w:r>
      <w:r w:rsidR="00574747" w:rsidRPr="009018FE">
        <w:rPr>
          <w:rFonts w:ascii="Times New Roman" w:hAnsi="Times New Roman"/>
          <w:sz w:val="24"/>
          <w:szCs w:val="24"/>
        </w:rPr>
        <w:t>“</w:t>
      </w:r>
      <w:r w:rsidRPr="009018FE">
        <w:rPr>
          <w:rFonts w:ascii="Times New Roman" w:hAnsi="Times New Roman"/>
          <w:sz w:val="24"/>
          <w:szCs w:val="24"/>
        </w:rPr>
        <w:t>desempoderamiento</w:t>
      </w:r>
      <w:r w:rsidR="00574747" w:rsidRPr="009018FE">
        <w:rPr>
          <w:rFonts w:ascii="Times New Roman" w:hAnsi="Times New Roman"/>
          <w:sz w:val="24"/>
          <w:szCs w:val="24"/>
        </w:rPr>
        <w:t>”</w:t>
      </w:r>
      <w:r w:rsidRPr="009018FE">
        <w:rPr>
          <w:rFonts w:ascii="Times New Roman" w:hAnsi="Times New Roman"/>
          <w:sz w:val="24"/>
          <w:szCs w:val="24"/>
        </w:rPr>
        <w:t xml:space="preserve"> de la comunidad</w:t>
      </w:r>
      <w:r w:rsidR="00574747" w:rsidRPr="009018FE">
        <w:rPr>
          <w:rFonts w:ascii="Times New Roman" w:hAnsi="Times New Roman"/>
          <w:sz w:val="24"/>
          <w:szCs w:val="24"/>
        </w:rPr>
        <w:t xml:space="preserve"> en tanto los enfoques elegidos tienden a deslegitimar “sus estructuras de gobierno” y diseña una serie de propuestas con el fin de mitigar tales daños. Reconoce en el Estado, en particular en sus esferas de acción a nivel departamental y local, la presencia de estructuras históricas de discriminación y propugna por el fortalecimiento de un enfoque diferencial de atención a estas comunidades así como una mayor visibilización de la crítica situación humanitaria que enfrentan.</w:t>
      </w:r>
      <w:r w:rsidR="001D32F9" w:rsidRPr="009018FE">
        <w:rPr>
          <w:rFonts w:ascii="Times New Roman" w:hAnsi="Times New Roman"/>
          <w:sz w:val="24"/>
          <w:szCs w:val="24"/>
        </w:rPr>
        <w:t xml:space="preserve"> De igual manera, Agurto (2004), en el caso de Chile, </w:t>
      </w:r>
      <w:r w:rsidR="00A278F8">
        <w:rPr>
          <w:rFonts w:ascii="Times New Roman" w:hAnsi="Times New Roman"/>
          <w:sz w:val="24"/>
          <w:szCs w:val="24"/>
        </w:rPr>
        <w:t xml:space="preserve">aborda </w:t>
      </w:r>
      <w:r w:rsidR="001D32F9" w:rsidRPr="009018FE">
        <w:rPr>
          <w:rFonts w:ascii="Times New Roman" w:hAnsi="Times New Roman"/>
          <w:sz w:val="24"/>
          <w:szCs w:val="24"/>
        </w:rPr>
        <w:t xml:space="preserve">la dificultad para los indígenas, dado el contexto institucional, de ejercer control sobre su propio territorio. Si bien las dinámicas locales de conflicto armado no existen como lo es en el caso anterior, se subraya la necesidad de construir mecanismos que permitan una participación más activa en las instancias de definición política, para la </w:t>
      </w:r>
      <w:r w:rsidR="001D32F9" w:rsidRPr="009018FE">
        <w:rPr>
          <w:rFonts w:ascii="Times New Roman" w:hAnsi="Times New Roman"/>
          <w:sz w:val="24"/>
          <w:szCs w:val="24"/>
        </w:rPr>
        <w:lastRenderedPageBreak/>
        <w:t>construcción de una sociedad realmente multicultural y pluriétnica.</w:t>
      </w:r>
      <w:r w:rsidR="00FC26BE" w:rsidRPr="009018FE">
        <w:rPr>
          <w:rFonts w:ascii="Times New Roman" w:hAnsi="Times New Roman"/>
          <w:sz w:val="24"/>
          <w:szCs w:val="24"/>
        </w:rPr>
        <w:t xml:space="preserve"> Nuevamente en el caso chileno, Figueroa (2009) reconoce en las intervenciones del Estado chileno hacia el pueblo mapuche una falla institucional en tanto éste ha emprendido acciones “sin identidad”, es decir sin recoger</w:t>
      </w:r>
      <w:r w:rsidR="00A278F8">
        <w:rPr>
          <w:rFonts w:ascii="Times New Roman" w:hAnsi="Times New Roman"/>
          <w:sz w:val="24"/>
          <w:szCs w:val="24"/>
        </w:rPr>
        <w:t xml:space="preserve"> </w:t>
      </w:r>
      <w:r w:rsidR="00FC26BE" w:rsidRPr="009018FE">
        <w:rPr>
          <w:rFonts w:ascii="Times New Roman" w:hAnsi="Times New Roman"/>
          <w:sz w:val="24"/>
          <w:szCs w:val="24"/>
        </w:rPr>
        <w:t>sus propias opiniones y sus particularidades etno-culturales,</w:t>
      </w:r>
      <w:r w:rsidR="00CA706F" w:rsidRPr="009018FE">
        <w:rPr>
          <w:rFonts w:ascii="Times New Roman" w:hAnsi="Times New Roman"/>
          <w:sz w:val="24"/>
          <w:szCs w:val="24"/>
        </w:rPr>
        <w:t xml:space="preserve"> reproduciendo patrones de homogeneización y asimilación cultural, </w:t>
      </w:r>
      <w:r w:rsidR="00FC26BE" w:rsidRPr="009018FE">
        <w:rPr>
          <w:rFonts w:ascii="Times New Roman" w:hAnsi="Times New Roman"/>
          <w:sz w:val="24"/>
          <w:szCs w:val="24"/>
        </w:rPr>
        <w:t xml:space="preserve"> lo cual ha favorecido proceso </w:t>
      </w:r>
      <w:r w:rsidR="00CA706F" w:rsidRPr="009018FE">
        <w:rPr>
          <w:rFonts w:ascii="Times New Roman" w:hAnsi="Times New Roman"/>
          <w:sz w:val="24"/>
          <w:szCs w:val="24"/>
        </w:rPr>
        <w:t xml:space="preserve"> </w:t>
      </w:r>
      <w:r w:rsidR="00FC26BE" w:rsidRPr="009018FE">
        <w:rPr>
          <w:rFonts w:ascii="Times New Roman" w:hAnsi="Times New Roman"/>
          <w:sz w:val="24"/>
          <w:szCs w:val="24"/>
        </w:rPr>
        <w:t xml:space="preserve">de desconfianza </w:t>
      </w:r>
      <w:r w:rsidR="00CA706F" w:rsidRPr="009018FE">
        <w:rPr>
          <w:rFonts w:ascii="Times New Roman" w:hAnsi="Times New Roman"/>
          <w:sz w:val="24"/>
          <w:szCs w:val="24"/>
        </w:rPr>
        <w:t xml:space="preserve">histórica </w:t>
      </w:r>
      <w:r w:rsidR="00FC26BE" w:rsidRPr="009018FE">
        <w:rPr>
          <w:rFonts w:ascii="Times New Roman" w:hAnsi="Times New Roman"/>
          <w:sz w:val="24"/>
          <w:szCs w:val="24"/>
        </w:rPr>
        <w:t>hacia el Estado, y ha generado proceso</w:t>
      </w:r>
      <w:r w:rsidR="00A278F8">
        <w:rPr>
          <w:rFonts w:ascii="Times New Roman" w:hAnsi="Times New Roman"/>
          <w:sz w:val="24"/>
          <w:szCs w:val="24"/>
        </w:rPr>
        <w:t>s</w:t>
      </w:r>
      <w:r w:rsidR="00FC26BE" w:rsidRPr="009018FE">
        <w:rPr>
          <w:rFonts w:ascii="Times New Roman" w:hAnsi="Times New Roman"/>
          <w:sz w:val="24"/>
          <w:szCs w:val="24"/>
        </w:rPr>
        <w:t xml:space="preserve"> de conflicto y resistencia frente a la implementación de dichas políticas.</w:t>
      </w:r>
      <w:r w:rsidR="0050362E" w:rsidRPr="009018FE">
        <w:rPr>
          <w:rFonts w:ascii="Times New Roman" w:hAnsi="Times New Roman"/>
          <w:sz w:val="24"/>
          <w:szCs w:val="24"/>
        </w:rPr>
        <w:t xml:space="preserve"> </w:t>
      </w:r>
    </w:p>
    <w:p w:rsidR="00FC26BE" w:rsidRPr="009018FE" w:rsidRDefault="00B52D9C" w:rsidP="0050362E">
      <w:pPr>
        <w:pStyle w:val="Sinespaciado"/>
        <w:spacing w:line="360" w:lineRule="auto"/>
        <w:ind w:firstLine="708"/>
        <w:jc w:val="both"/>
        <w:rPr>
          <w:rFonts w:ascii="Times New Roman" w:hAnsi="Times New Roman"/>
          <w:sz w:val="24"/>
          <w:szCs w:val="24"/>
        </w:rPr>
      </w:pPr>
      <w:r w:rsidRPr="009018FE">
        <w:rPr>
          <w:rFonts w:ascii="Times New Roman" w:hAnsi="Times New Roman"/>
          <w:sz w:val="24"/>
          <w:szCs w:val="24"/>
        </w:rPr>
        <w:t>En Colombia, Torres</w:t>
      </w:r>
      <w:r w:rsidR="00A205A4" w:rsidRPr="009018FE">
        <w:rPr>
          <w:rFonts w:ascii="Times New Roman" w:hAnsi="Times New Roman"/>
          <w:sz w:val="24"/>
          <w:szCs w:val="24"/>
        </w:rPr>
        <w:t xml:space="preserve"> </w:t>
      </w:r>
      <w:r w:rsidRPr="009018FE">
        <w:rPr>
          <w:rFonts w:ascii="Times New Roman" w:hAnsi="Times New Roman"/>
          <w:sz w:val="24"/>
          <w:szCs w:val="24"/>
        </w:rPr>
        <w:t>(2012), indagó sobre el seguimiento a la ejecución de la asignación especial de las transferencias a través del SGP a res</w:t>
      </w:r>
      <w:r w:rsidR="004B3147" w:rsidRPr="009018FE">
        <w:rPr>
          <w:rFonts w:ascii="Times New Roman" w:hAnsi="Times New Roman"/>
          <w:sz w:val="24"/>
          <w:szCs w:val="24"/>
        </w:rPr>
        <w:t xml:space="preserve">guardos indígenas, </w:t>
      </w:r>
      <w:r w:rsidR="00E813F6" w:rsidRPr="009018FE">
        <w:rPr>
          <w:rFonts w:ascii="Times New Roman" w:hAnsi="Times New Roman"/>
          <w:sz w:val="24"/>
          <w:szCs w:val="24"/>
        </w:rPr>
        <w:t xml:space="preserve"> estas transferencias a partir de la con</w:t>
      </w:r>
      <w:r w:rsidR="004B3147" w:rsidRPr="009018FE">
        <w:rPr>
          <w:rFonts w:ascii="Times New Roman" w:hAnsi="Times New Roman"/>
          <w:sz w:val="24"/>
          <w:szCs w:val="24"/>
        </w:rPr>
        <w:t>stitución política de 1991 cambiar</w:t>
      </w:r>
      <w:r w:rsidR="00E813F6" w:rsidRPr="009018FE">
        <w:rPr>
          <w:rFonts w:ascii="Times New Roman" w:hAnsi="Times New Roman"/>
          <w:sz w:val="24"/>
          <w:szCs w:val="24"/>
        </w:rPr>
        <w:t>o</w:t>
      </w:r>
      <w:r w:rsidR="004B3147" w:rsidRPr="009018FE">
        <w:rPr>
          <w:rFonts w:ascii="Times New Roman" w:hAnsi="Times New Roman"/>
          <w:sz w:val="24"/>
          <w:szCs w:val="24"/>
        </w:rPr>
        <w:t>n</w:t>
      </w:r>
      <w:r w:rsidR="00E813F6" w:rsidRPr="009018FE">
        <w:rPr>
          <w:rFonts w:ascii="Times New Roman" w:hAnsi="Times New Roman"/>
          <w:sz w:val="24"/>
          <w:szCs w:val="24"/>
        </w:rPr>
        <w:t xml:space="preserve"> las </w:t>
      </w:r>
      <w:r w:rsidR="00B20672" w:rsidRPr="009018FE">
        <w:rPr>
          <w:rFonts w:ascii="Times New Roman" w:hAnsi="Times New Roman"/>
          <w:sz w:val="24"/>
          <w:szCs w:val="24"/>
        </w:rPr>
        <w:t>relaciones ent</w:t>
      </w:r>
      <w:r w:rsidR="004B3147" w:rsidRPr="009018FE">
        <w:rPr>
          <w:rFonts w:ascii="Times New Roman" w:hAnsi="Times New Roman"/>
          <w:sz w:val="24"/>
          <w:szCs w:val="24"/>
        </w:rPr>
        <w:t>r</w:t>
      </w:r>
      <w:r w:rsidR="00B20672" w:rsidRPr="009018FE">
        <w:rPr>
          <w:rFonts w:ascii="Times New Roman" w:hAnsi="Times New Roman"/>
          <w:sz w:val="24"/>
          <w:szCs w:val="24"/>
        </w:rPr>
        <w:t>e los territorios</w:t>
      </w:r>
      <w:r w:rsidR="004B3147" w:rsidRPr="009018FE">
        <w:rPr>
          <w:rFonts w:ascii="Times New Roman" w:hAnsi="Times New Roman"/>
          <w:sz w:val="24"/>
          <w:szCs w:val="24"/>
        </w:rPr>
        <w:t>, los actores gubernamentales y las comunidades indígenas y su aplicación ha sido impulsada por los actos</w:t>
      </w:r>
      <w:r w:rsidR="00B20672" w:rsidRPr="009018FE">
        <w:rPr>
          <w:rFonts w:ascii="Times New Roman" w:hAnsi="Times New Roman"/>
          <w:sz w:val="24"/>
          <w:szCs w:val="24"/>
        </w:rPr>
        <w:t xml:space="preserve"> legislativo</w:t>
      </w:r>
      <w:r w:rsidR="004B3147" w:rsidRPr="009018FE">
        <w:rPr>
          <w:rFonts w:ascii="Times New Roman" w:hAnsi="Times New Roman"/>
          <w:sz w:val="24"/>
          <w:szCs w:val="24"/>
        </w:rPr>
        <w:t>s</w:t>
      </w:r>
      <w:r w:rsidR="00B20672" w:rsidRPr="009018FE">
        <w:rPr>
          <w:rFonts w:ascii="Times New Roman" w:hAnsi="Times New Roman"/>
          <w:sz w:val="24"/>
          <w:szCs w:val="24"/>
        </w:rPr>
        <w:t xml:space="preserve"> 01 de 2001y 04 de 2007</w:t>
      </w:r>
      <w:r w:rsidR="004B3147" w:rsidRPr="009018FE">
        <w:rPr>
          <w:rFonts w:ascii="Times New Roman" w:hAnsi="Times New Roman"/>
          <w:sz w:val="24"/>
          <w:szCs w:val="24"/>
        </w:rPr>
        <w:t>.</w:t>
      </w:r>
    </w:p>
    <w:p w:rsidR="004B3147" w:rsidRPr="009018FE" w:rsidRDefault="004B3147" w:rsidP="009032AE">
      <w:pPr>
        <w:pStyle w:val="Sinespaciado"/>
        <w:spacing w:line="360" w:lineRule="auto"/>
        <w:jc w:val="both"/>
        <w:rPr>
          <w:rFonts w:ascii="Times New Roman" w:hAnsi="Times New Roman"/>
          <w:sz w:val="24"/>
          <w:szCs w:val="24"/>
        </w:rPr>
      </w:pPr>
    </w:p>
    <w:p w:rsidR="0086799E" w:rsidRPr="009018FE" w:rsidRDefault="00A66A77" w:rsidP="006665EF">
      <w:pPr>
        <w:pStyle w:val="Sinespaciado"/>
        <w:jc w:val="both"/>
        <w:rPr>
          <w:rFonts w:ascii="Times New Roman" w:hAnsi="Times New Roman"/>
          <w:i/>
          <w:sz w:val="24"/>
          <w:szCs w:val="24"/>
        </w:rPr>
      </w:pPr>
      <w:r w:rsidRPr="009018FE">
        <w:rPr>
          <w:rFonts w:ascii="Times New Roman" w:hAnsi="Times New Roman"/>
          <w:b/>
          <w:i/>
          <w:sz w:val="24"/>
          <w:szCs w:val="24"/>
        </w:rPr>
        <w:t xml:space="preserve">Marco </w:t>
      </w:r>
      <w:r w:rsidR="0009370D" w:rsidRPr="009018FE">
        <w:rPr>
          <w:rFonts w:ascii="Times New Roman" w:hAnsi="Times New Roman"/>
          <w:b/>
          <w:i/>
          <w:sz w:val="24"/>
          <w:szCs w:val="24"/>
        </w:rPr>
        <w:t>conceptual</w:t>
      </w:r>
      <w:r w:rsidR="0050362E">
        <w:rPr>
          <w:rFonts w:ascii="Times New Roman" w:hAnsi="Times New Roman"/>
          <w:b/>
          <w:i/>
          <w:sz w:val="24"/>
          <w:szCs w:val="24"/>
        </w:rPr>
        <w:t xml:space="preserve">: </w:t>
      </w:r>
    </w:p>
    <w:p w:rsidR="00A66A77" w:rsidRPr="009018FE" w:rsidRDefault="00A776B4" w:rsidP="004F7955">
      <w:pPr>
        <w:pStyle w:val="Sinespaciado"/>
        <w:spacing w:line="360" w:lineRule="auto"/>
        <w:ind w:firstLine="708"/>
        <w:jc w:val="both"/>
        <w:rPr>
          <w:rFonts w:ascii="Times New Roman" w:hAnsi="Times New Roman"/>
          <w:sz w:val="24"/>
          <w:szCs w:val="24"/>
        </w:rPr>
      </w:pPr>
      <w:r w:rsidRPr="009018FE">
        <w:rPr>
          <w:rFonts w:ascii="Times New Roman" w:hAnsi="Times New Roman"/>
          <w:sz w:val="24"/>
          <w:szCs w:val="24"/>
        </w:rPr>
        <w:t xml:space="preserve">Analizar el tema </w:t>
      </w:r>
      <w:r w:rsidR="0086799E" w:rsidRPr="009018FE">
        <w:rPr>
          <w:rFonts w:ascii="Times New Roman" w:hAnsi="Times New Roman"/>
          <w:sz w:val="24"/>
          <w:szCs w:val="24"/>
        </w:rPr>
        <w:t>indígena plantea retos investigativos</w:t>
      </w:r>
      <w:r w:rsidRPr="009018FE">
        <w:rPr>
          <w:rFonts w:ascii="Times New Roman" w:hAnsi="Times New Roman"/>
          <w:sz w:val="24"/>
          <w:szCs w:val="24"/>
        </w:rPr>
        <w:t xml:space="preserve"> interesantes e invita a superar una perspectiva “naturalizada”</w:t>
      </w:r>
      <w:r w:rsidR="005231AC" w:rsidRPr="009018FE">
        <w:rPr>
          <w:rFonts w:ascii="Times New Roman" w:hAnsi="Times New Roman"/>
          <w:sz w:val="24"/>
          <w:szCs w:val="24"/>
        </w:rPr>
        <w:t xml:space="preserve"> y</w:t>
      </w:r>
      <w:r w:rsidRPr="009018FE">
        <w:rPr>
          <w:rFonts w:ascii="Times New Roman" w:hAnsi="Times New Roman"/>
          <w:sz w:val="24"/>
          <w:szCs w:val="24"/>
        </w:rPr>
        <w:t xml:space="preserve"> “a-histórica” de la otredad, tendencia histórica</w:t>
      </w:r>
      <w:r w:rsidR="005231AC" w:rsidRPr="009018FE">
        <w:rPr>
          <w:rFonts w:ascii="Times New Roman" w:hAnsi="Times New Roman"/>
          <w:sz w:val="24"/>
          <w:szCs w:val="24"/>
        </w:rPr>
        <w:t xml:space="preserve"> con la que la antropología ha mirado a su ‘objeto’ de estudio, como una “alteridad radical” (Restrepo, 2007) . Esta “producción de la indianidad”</w:t>
      </w:r>
      <w:r w:rsidR="000E3CE0" w:rsidRPr="009018FE">
        <w:rPr>
          <w:rFonts w:ascii="Times New Roman" w:hAnsi="Times New Roman"/>
          <w:sz w:val="24"/>
          <w:szCs w:val="24"/>
        </w:rPr>
        <w:t xml:space="preserve"> no sólo ha sido característica de la antropología, y otras ciencias afines; también, el Estado, mediante, la inclusión del tema étnico en su agenda política ha sido productor de ciertos “sujetos étnicos”</w:t>
      </w:r>
      <w:r w:rsidR="00CC4FD1" w:rsidRPr="009018FE">
        <w:rPr>
          <w:rFonts w:ascii="Times New Roman" w:hAnsi="Times New Roman"/>
          <w:sz w:val="24"/>
          <w:szCs w:val="24"/>
        </w:rPr>
        <w:t>. Según Wade (2000, p. 48), al igual que los negros, los indígenas han sido encajados de distintas maneras en “estructuras de alteridad”</w:t>
      </w:r>
      <w:r w:rsidR="00AE3749" w:rsidRPr="009018FE">
        <w:rPr>
          <w:rFonts w:ascii="Times New Roman" w:hAnsi="Times New Roman"/>
          <w:sz w:val="24"/>
          <w:szCs w:val="24"/>
        </w:rPr>
        <w:t xml:space="preserve">. En este sentido, la incluso de la diversidad cultural en el Constitución de 1991 podría leerse como un proceso de “etnización”, </w:t>
      </w:r>
      <w:r w:rsidR="008F5282" w:rsidRPr="009018FE">
        <w:rPr>
          <w:rFonts w:ascii="Times New Roman" w:hAnsi="Times New Roman"/>
          <w:sz w:val="24"/>
          <w:szCs w:val="24"/>
        </w:rPr>
        <w:t>lo que se</w:t>
      </w:r>
      <w:r w:rsidR="00AE3749" w:rsidRPr="009018FE">
        <w:rPr>
          <w:rFonts w:ascii="Times New Roman" w:hAnsi="Times New Roman"/>
          <w:sz w:val="24"/>
          <w:szCs w:val="24"/>
        </w:rPr>
        <w:t xml:space="preserve"> materializa</w:t>
      </w:r>
      <w:r w:rsidR="008F5282" w:rsidRPr="009018FE">
        <w:rPr>
          <w:rFonts w:ascii="Times New Roman" w:hAnsi="Times New Roman"/>
          <w:sz w:val="24"/>
          <w:szCs w:val="24"/>
        </w:rPr>
        <w:t xml:space="preserve"> en</w:t>
      </w:r>
      <w:r w:rsidR="00AE3749" w:rsidRPr="009018FE">
        <w:rPr>
          <w:rFonts w:ascii="Times New Roman" w:hAnsi="Times New Roman"/>
          <w:sz w:val="24"/>
          <w:szCs w:val="24"/>
        </w:rPr>
        <w:t xml:space="preserve"> “(…) el reconocimiento de salvaguarda de las formas de vida de las minorías étnicas, de la representación política de grupos de personas que se identifican étnicamente </w:t>
      </w:r>
      <w:r w:rsidR="008F5282" w:rsidRPr="009018FE">
        <w:rPr>
          <w:rFonts w:ascii="Times New Roman" w:hAnsi="Times New Roman"/>
          <w:sz w:val="24"/>
          <w:szCs w:val="24"/>
        </w:rPr>
        <w:t>y de</w:t>
      </w:r>
      <w:r w:rsidR="00AE3749" w:rsidRPr="009018FE">
        <w:rPr>
          <w:rFonts w:ascii="Times New Roman" w:hAnsi="Times New Roman"/>
          <w:sz w:val="24"/>
          <w:szCs w:val="24"/>
        </w:rPr>
        <w:t xml:space="preserve"> la redefinición de cómo debe pensarse la unidad nacional (…</w:t>
      </w:r>
      <w:r w:rsidR="008F5282" w:rsidRPr="009018FE">
        <w:rPr>
          <w:rFonts w:ascii="Times New Roman" w:hAnsi="Times New Roman"/>
          <w:sz w:val="24"/>
          <w:szCs w:val="24"/>
        </w:rPr>
        <w:t>)” (Büschges, 2007, p. 15).</w:t>
      </w:r>
    </w:p>
    <w:p w:rsidR="0054145E" w:rsidRPr="009018FE" w:rsidRDefault="0054145E" w:rsidP="004F7955">
      <w:pPr>
        <w:pStyle w:val="Sinespaciado"/>
        <w:spacing w:line="360" w:lineRule="auto"/>
        <w:ind w:firstLine="708"/>
        <w:jc w:val="both"/>
        <w:rPr>
          <w:rFonts w:ascii="Times New Roman" w:hAnsi="Times New Roman"/>
          <w:sz w:val="24"/>
          <w:szCs w:val="24"/>
        </w:rPr>
      </w:pPr>
      <w:r w:rsidRPr="009018FE">
        <w:rPr>
          <w:rFonts w:ascii="Times New Roman" w:hAnsi="Times New Roman"/>
          <w:sz w:val="24"/>
          <w:szCs w:val="24"/>
        </w:rPr>
        <w:t>En este sentido, la</w:t>
      </w:r>
      <w:r w:rsidR="008F5282" w:rsidRPr="009018FE">
        <w:rPr>
          <w:rFonts w:ascii="Times New Roman" w:hAnsi="Times New Roman"/>
          <w:sz w:val="24"/>
          <w:szCs w:val="24"/>
        </w:rPr>
        <w:t xml:space="preserve"> etnicidad se entiende como un proceso de</w:t>
      </w:r>
      <w:r w:rsidRPr="009018FE">
        <w:rPr>
          <w:rFonts w:ascii="Times New Roman" w:hAnsi="Times New Roman"/>
          <w:sz w:val="24"/>
          <w:szCs w:val="24"/>
        </w:rPr>
        <w:t xml:space="preserve"> producción social de la diferencia</w:t>
      </w:r>
      <w:r w:rsidR="008F5282" w:rsidRPr="009018FE">
        <w:rPr>
          <w:rFonts w:ascii="Times New Roman" w:hAnsi="Times New Roman"/>
          <w:sz w:val="24"/>
          <w:szCs w:val="24"/>
        </w:rPr>
        <w:t>, pero también es “(…) un</w:t>
      </w:r>
      <w:r w:rsidRPr="009018FE">
        <w:rPr>
          <w:rFonts w:ascii="Times New Roman" w:hAnsi="Times New Roman"/>
          <w:sz w:val="24"/>
          <w:szCs w:val="24"/>
        </w:rPr>
        <w:t xml:space="preserve"> proceso de construcción política y legitimada en buena parte desde el exterior y que se construye por su dimensión performativa”</w:t>
      </w:r>
      <w:r w:rsidR="008F5282" w:rsidRPr="009018FE">
        <w:rPr>
          <w:rFonts w:ascii="Times New Roman" w:hAnsi="Times New Roman"/>
          <w:sz w:val="24"/>
          <w:szCs w:val="24"/>
        </w:rPr>
        <w:t xml:space="preserve"> (Gros, 2000, p. 119)</w:t>
      </w:r>
      <w:r w:rsidRPr="009018FE">
        <w:rPr>
          <w:rFonts w:ascii="Times New Roman" w:hAnsi="Times New Roman"/>
          <w:sz w:val="24"/>
          <w:szCs w:val="24"/>
        </w:rPr>
        <w:t>.</w:t>
      </w:r>
      <w:r w:rsidR="002F76B6" w:rsidRPr="009018FE">
        <w:rPr>
          <w:rFonts w:ascii="Times New Roman" w:hAnsi="Times New Roman"/>
          <w:sz w:val="24"/>
          <w:szCs w:val="24"/>
        </w:rPr>
        <w:t xml:space="preserve"> Esta idea de etnicidad es fundamental porque permite entender los procesos de </w:t>
      </w:r>
      <w:r w:rsidR="002F76B6" w:rsidRPr="009018FE">
        <w:rPr>
          <w:rFonts w:ascii="Times New Roman" w:hAnsi="Times New Roman"/>
          <w:sz w:val="24"/>
          <w:szCs w:val="24"/>
        </w:rPr>
        <w:lastRenderedPageBreak/>
        <w:t>construcción y de-construcción de la indianidad como procesos dinámicos, mediante el establecimiento de fronteras entre “nosotros” y “ellos” (Barth,</w:t>
      </w:r>
      <w:r w:rsidR="00B112F4" w:rsidRPr="009018FE">
        <w:rPr>
          <w:rFonts w:ascii="Times New Roman" w:hAnsi="Times New Roman"/>
          <w:sz w:val="24"/>
          <w:szCs w:val="24"/>
        </w:rPr>
        <w:t xml:space="preserve"> 1976)</w:t>
      </w:r>
      <w:r w:rsidR="002F76B6" w:rsidRPr="009018FE">
        <w:rPr>
          <w:rFonts w:ascii="Times New Roman" w:hAnsi="Times New Roman"/>
          <w:sz w:val="24"/>
          <w:szCs w:val="24"/>
        </w:rPr>
        <w:t>; además</w:t>
      </w:r>
      <w:r w:rsidR="0086799E" w:rsidRPr="009018FE">
        <w:rPr>
          <w:rFonts w:ascii="Times New Roman" w:hAnsi="Times New Roman"/>
          <w:sz w:val="24"/>
          <w:szCs w:val="24"/>
        </w:rPr>
        <w:t>,</w:t>
      </w:r>
      <w:r w:rsidR="002F76B6" w:rsidRPr="009018FE">
        <w:rPr>
          <w:rFonts w:ascii="Times New Roman" w:hAnsi="Times New Roman"/>
          <w:sz w:val="24"/>
          <w:szCs w:val="24"/>
        </w:rPr>
        <w:t xml:space="preserve"> permite pensar de manera problemática la identidad étnica como una formación borrosa y heterogénea en la que los símbolos del grupo </w:t>
      </w:r>
      <w:r w:rsidR="00B112F4" w:rsidRPr="009018FE">
        <w:rPr>
          <w:rFonts w:ascii="Times New Roman" w:hAnsi="Times New Roman"/>
          <w:sz w:val="24"/>
          <w:szCs w:val="24"/>
        </w:rPr>
        <w:t>así</w:t>
      </w:r>
      <w:r w:rsidR="002F76B6" w:rsidRPr="009018FE">
        <w:rPr>
          <w:rFonts w:ascii="Times New Roman" w:hAnsi="Times New Roman"/>
          <w:sz w:val="24"/>
          <w:szCs w:val="24"/>
        </w:rPr>
        <w:t xml:space="preserve"> como los fundamentos de la memoria colectiva se transmiten</w:t>
      </w:r>
      <w:r w:rsidR="00B112F4" w:rsidRPr="009018FE">
        <w:rPr>
          <w:rFonts w:ascii="Times New Roman" w:hAnsi="Times New Roman"/>
          <w:sz w:val="24"/>
          <w:szCs w:val="24"/>
        </w:rPr>
        <w:t xml:space="preserve"> de manera selectiva</w:t>
      </w:r>
      <w:r w:rsidR="005676A2" w:rsidRPr="009018FE">
        <w:rPr>
          <w:rFonts w:ascii="Times New Roman" w:hAnsi="Times New Roman"/>
          <w:sz w:val="24"/>
          <w:szCs w:val="24"/>
        </w:rPr>
        <w:t xml:space="preserve"> </w:t>
      </w:r>
      <w:r w:rsidR="00B112F4" w:rsidRPr="009018FE">
        <w:rPr>
          <w:rFonts w:ascii="Times New Roman" w:hAnsi="Times New Roman"/>
          <w:sz w:val="24"/>
          <w:szCs w:val="24"/>
        </w:rPr>
        <w:t>(Poutignat y Streiff-Fenart, 2008) y se re-construyen de acuerdo a las exigencias del tiempo presente.</w:t>
      </w:r>
    </w:p>
    <w:p w:rsidR="00DB6C7B" w:rsidRPr="009018FE" w:rsidRDefault="00B112F4" w:rsidP="004F7955">
      <w:pPr>
        <w:pStyle w:val="Sinespaciado"/>
        <w:spacing w:line="360" w:lineRule="auto"/>
        <w:ind w:firstLine="708"/>
        <w:jc w:val="both"/>
        <w:rPr>
          <w:rFonts w:ascii="Times New Roman" w:hAnsi="Times New Roman"/>
          <w:sz w:val="24"/>
          <w:szCs w:val="24"/>
        </w:rPr>
      </w:pPr>
      <w:r w:rsidRPr="009018FE">
        <w:rPr>
          <w:rFonts w:ascii="Times New Roman" w:hAnsi="Times New Roman"/>
          <w:sz w:val="24"/>
          <w:szCs w:val="24"/>
        </w:rPr>
        <w:t>Sin embargo, esta idea de etnicidad es una noción en tensión entre lo que se proyecta ‘desde adentro’ y lo que se busca establecer ‘desde fuera’</w:t>
      </w:r>
      <w:r w:rsidR="00134EE1" w:rsidRPr="009018FE">
        <w:rPr>
          <w:rFonts w:ascii="Times New Roman" w:hAnsi="Times New Roman"/>
          <w:sz w:val="24"/>
          <w:szCs w:val="24"/>
        </w:rPr>
        <w:t>, en este caso mediante las políticas estatales.  En efecto, la etnicidad se ancla en el espacio del imaginario</w:t>
      </w:r>
      <w:r w:rsidR="00EB6633" w:rsidRPr="009018FE">
        <w:rPr>
          <w:rFonts w:ascii="Times New Roman" w:hAnsi="Times New Roman"/>
          <w:sz w:val="24"/>
          <w:szCs w:val="24"/>
        </w:rPr>
        <w:t>, es una suerte de ficción colectiva constantemente reinventada (Anderson; 2003 [1983]; Sollors, 1989), mediante la cual se busca fijar las diferencias.</w:t>
      </w:r>
      <w:r w:rsidR="00DB6C7B" w:rsidRPr="009018FE">
        <w:rPr>
          <w:rFonts w:ascii="Times New Roman" w:hAnsi="Times New Roman"/>
          <w:sz w:val="24"/>
          <w:szCs w:val="24"/>
        </w:rPr>
        <w:t xml:space="preserve"> </w:t>
      </w:r>
    </w:p>
    <w:p w:rsidR="00B112F4" w:rsidRPr="009018FE" w:rsidRDefault="00D532BE" w:rsidP="004F7955">
      <w:pPr>
        <w:pStyle w:val="Sinespaciado"/>
        <w:spacing w:line="360" w:lineRule="auto"/>
        <w:ind w:firstLine="708"/>
        <w:jc w:val="both"/>
        <w:rPr>
          <w:rFonts w:ascii="Times New Roman" w:hAnsi="Times New Roman"/>
          <w:sz w:val="24"/>
          <w:szCs w:val="24"/>
        </w:rPr>
      </w:pPr>
      <w:r>
        <w:rPr>
          <w:rFonts w:ascii="Times New Roman" w:hAnsi="Times New Roman"/>
          <w:sz w:val="24"/>
          <w:szCs w:val="24"/>
        </w:rPr>
        <w:t>A</w:t>
      </w:r>
      <w:r w:rsidR="0061216A" w:rsidRPr="009018FE">
        <w:rPr>
          <w:rFonts w:ascii="Times New Roman" w:hAnsi="Times New Roman"/>
          <w:sz w:val="24"/>
          <w:szCs w:val="24"/>
        </w:rPr>
        <w:t xml:space="preserve">l estar considerados como pueblos en riesgo de extinción por las condiciones socio-históricas en las que </w:t>
      </w:r>
      <w:r w:rsidR="0086799E" w:rsidRPr="009018FE">
        <w:rPr>
          <w:rFonts w:ascii="Times New Roman" w:hAnsi="Times New Roman"/>
          <w:sz w:val="24"/>
          <w:szCs w:val="24"/>
        </w:rPr>
        <w:t xml:space="preserve">están inmersos, requirieron y siguen recibiendo un trato específico por parte del Estado, </w:t>
      </w:r>
      <w:r w:rsidR="00A356EA" w:rsidRPr="009018FE">
        <w:rPr>
          <w:rFonts w:ascii="Times New Roman" w:hAnsi="Times New Roman"/>
          <w:sz w:val="24"/>
          <w:szCs w:val="24"/>
        </w:rPr>
        <w:t>a través del cual se puede leer las formas de ejercicio del poder</w:t>
      </w:r>
      <w:r w:rsidR="0061216A" w:rsidRPr="009018FE">
        <w:rPr>
          <w:rFonts w:ascii="Times New Roman" w:hAnsi="Times New Roman"/>
          <w:sz w:val="24"/>
          <w:szCs w:val="24"/>
        </w:rPr>
        <w:t>. Entre las herramientas gubernamentales usadas por el Estado</w:t>
      </w:r>
      <w:r w:rsidR="005676A2" w:rsidRPr="009018FE">
        <w:rPr>
          <w:rFonts w:ascii="Times New Roman" w:hAnsi="Times New Roman"/>
          <w:sz w:val="24"/>
          <w:szCs w:val="24"/>
        </w:rPr>
        <w:t>,</w:t>
      </w:r>
      <w:r w:rsidR="0061216A" w:rsidRPr="009018FE">
        <w:rPr>
          <w:rFonts w:ascii="Times New Roman" w:hAnsi="Times New Roman"/>
          <w:sz w:val="24"/>
          <w:szCs w:val="24"/>
        </w:rPr>
        <w:t xml:space="preserve"> para socavar este problema, se encuentran las transferencias </w:t>
      </w:r>
      <w:r w:rsidR="00DB6C7B" w:rsidRPr="009018FE">
        <w:rPr>
          <w:rFonts w:ascii="Times New Roman" w:hAnsi="Times New Roman"/>
          <w:sz w:val="24"/>
          <w:szCs w:val="24"/>
        </w:rPr>
        <w:t xml:space="preserve">del sistema general de participaciones, algunas transferencias </w:t>
      </w:r>
      <w:r w:rsidR="0061216A" w:rsidRPr="009018FE">
        <w:rPr>
          <w:rFonts w:ascii="Times New Roman" w:hAnsi="Times New Roman"/>
          <w:sz w:val="24"/>
          <w:szCs w:val="24"/>
        </w:rPr>
        <w:t xml:space="preserve">monetarias; dicha política, si bien permite o no mitigar el problema del “hambre” y de la “pobreza extrema”, podría estar al origen también, involuntariamente, de un etnocidio, es decir de un proceso en el cual un grupo étnico va perdiendo o pierde su identidad a causa de políticas </w:t>
      </w:r>
      <w:r w:rsidR="00DB6C7B" w:rsidRPr="009018FE">
        <w:rPr>
          <w:rFonts w:ascii="Times New Roman" w:hAnsi="Times New Roman"/>
          <w:sz w:val="24"/>
          <w:szCs w:val="24"/>
        </w:rPr>
        <w:t xml:space="preserve">y las relaciones de poder </w:t>
      </w:r>
      <w:r w:rsidR="0061216A" w:rsidRPr="009018FE">
        <w:rPr>
          <w:rFonts w:ascii="Times New Roman" w:hAnsi="Times New Roman"/>
          <w:sz w:val="24"/>
          <w:szCs w:val="24"/>
        </w:rPr>
        <w:t>concebidas para destruir su territorio</w:t>
      </w:r>
      <w:r w:rsidR="00AB68BE" w:rsidRPr="009018FE">
        <w:rPr>
          <w:rFonts w:ascii="Times New Roman" w:hAnsi="Times New Roman"/>
          <w:sz w:val="24"/>
          <w:szCs w:val="24"/>
        </w:rPr>
        <w:t xml:space="preserve"> y la base de sus recursos, el uso de su lengua, sus instituciones políticas y sociales, sus prácticas religiosas y sus </w:t>
      </w:r>
      <w:r w:rsidR="00A278F8">
        <w:rPr>
          <w:rFonts w:ascii="Times New Roman" w:hAnsi="Times New Roman"/>
          <w:sz w:val="24"/>
          <w:szCs w:val="24"/>
        </w:rPr>
        <w:t xml:space="preserve">valores culturales </w:t>
      </w:r>
      <w:r w:rsidR="00AB68BE" w:rsidRPr="009018FE">
        <w:rPr>
          <w:rFonts w:ascii="Times New Roman" w:hAnsi="Times New Roman"/>
          <w:sz w:val="24"/>
          <w:szCs w:val="24"/>
        </w:rPr>
        <w:t>(Stavenhagen, 2001, p. 147).</w:t>
      </w:r>
    </w:p>
    <w:p w:rsidR="00D532BE" w:rsidRDefault="00AB68BE" w:rsidP="00D532BE">
      <w:pPr>
        <w:autoSpaceDE w:val="0"/>
        <w:autoSpaceDN w:val="0"/>
        <w:adjustRightInd w:val="0"/>
        <w:spacing w:after="0" w:line="360" w:lineRule="auto"/>
        <w:ind w:firstLine="708"/>
        <w:jc w:val="both"/>
        <w:rPr>
          <w:rFonts w:ascii="Times New Roman" w:hAnsi="Times New Roman"/>
          <w:sz w:val="24"/>
          <w:szCs w:val="24"/>
        </w:rPr>
      </w:pPr>
      <w:r w:rsidRPr="009018FE">
        <w:rPr>
          <w:rFonts w:ascii="Times New Roman" w:hAnsi="Times New Roman"/>
          <w:sz w:val="24"/>
          <w:szCs w:val="24"/>
        </w:rPr>
        <w:t>Asimismo, la noción de espacio es preponderante en este análisis en tanto no se circunscribe a las dimensiones físicas y geográficas de un territorio, sino que se inserta</w:t>
      </w:r>
      <w:r w:rsidR="00F3539B" w:rsidRPr="009018FE">
        <w:rPr>
          <w:rFonts w:ascii="Times New Roman" w:hAnsi="Times New Roman"/>
          <w:sz w:val="24"/>
          <w:szCs w:val="24"/>
        </w:rPr>
        <w:t xml:space="preserve"> también</w:t>
      </w:r>
      <w:r w:rsidRPr="009018FE">
        <w:rPr>
          <w:rFonts w:ascii="Times New Roman" w:hAnsi="Times New Roman"/>
          <w:sz w:val="24"/>
          <w:szCs w:val="24"/>
        </w:rPr>
        <w:t xml:space="preserve"> en el ámbito mnemónico: el del espacio perdido, el del espacio vivido, el del espacio anhelado. Frente a las transformaciones físicas y geográficas que han </w:t>
      </w:r>
      <w:r w:rsidR="00992361" w:rsidRPr="009018FE">
        <w:rPr>
          <w:rFonts w:ascii="Times New Roman" w:hAnsi="Times New Roman"/>
          <w:sz w:val="24"/>
          <w:szCs w:val="24"/>
        </w:rPr>
        <w:t xml:space="preserve">conocido sus territorios, la idea </w:t>
      </w:r>
      <w:r w:rsidR="00F3539B" w:rsidRPr="009018FE">
        <w:rPr>
          <w:rFonts w:ascii="Times New Roman" w:hAnsi="Times New Roman"/>
          <w:sz w:val="24"/>
          <w:szCs w:val="24"/>
        </w:rPr>
        <w:t xml:space="preserve">misma </w:t>
      </w:r>
      <w:r w:rsidR="00992361" w:rsidRPr="009018FE">
        <w:rPr>
          <w:rFonts w:ascii="Times New Roman" w:hAnsi="Times New Roman"/>
          <w:sz w:val="24"/>
          <w:szCs w:val="24"/>
        </w:rPr>
        <w:t>de</w:t>
      </w:r>
      <w:r w:rsidRPr="009018FE">
        <w:rPr>
          <w:rFonts w:ascii="Times New Roman" w:hAnsi="Times New Roman"/>
          <w:sz w:val="24"/>
          <w:szCs w:val="24"/>
        </w:rPr>
        <w:t xml:space="preserve"> espacio permite</w:t>
      </w:r>
      <w:r w:rsidR="000F523B" w:rsidRPr="009018FE">
        <w:rPr>
          <w:rFonts w:ascii="Times New Roman" w:hAnsi="Times New Roman"/>
          <w:sz w:val="24"/>
          <w:szCs w:val="24"/>
        </w:rPr>
        <w:t xml:space="preserve"> superar los límites fijados por un resguardo o aún por un actor armado que han establecido fronteras</w:t>
      </w:r>
      <w:r w:rsidR="00A356EA" w:rsidRPr="009018FE">
        <w:rPr>
          <w:rFonts w:ascii="Times New Roman" w:hAnsi="Times New Roman"/>
          <w:sz w:val="24"/>
          <w:szCs w:val="24"/>
        </w:rPr>
        <w:t>; ello</w:t>
      </w:r>
      <w:r w:rsidR="00F3539B" w:rsidRPr="009018FE">
        <w:rPr>
          <w:rFonts w:ascii="Times New Roman" w:hAnsi="Times New Roman"/>
          <w:sz w:val="24"/>
          <w:szCs w:val="24"/>
        </w:rPr>
        <w:t xml:space="preserve"> en tanto </w:t>
      </w:r>
      <w:r w:rsidR="00A356EA" w:rsidRPr="009018FE">
        <w:rPr>
          <w:rFonts w:ascii="Times New Roman" w:hAnsi="Times New Roman"/>
          <w:sz w:val="24"/>
          <w:szCs w:val="24"/>
        </w:rPr>
        <w:t xml:space="preserve">el espacio </w:t>
      </w:r>
      <w:r w:rsidR="00F3539B" w:rsidRPr="009018FE">
        <w:rPr>
          <w:rFonts w:ascii="Times New Roman" w:hAnsi="Times New Roman"/>
          <w:sz w:val="24"/>
          <w:szCs w:val="24"/>
        </w:rPr>
        <w:t>no es algo fijo e inmutable</w:t>
      </w:r>
      <w:r w:rsidR="000F523B" w:rsidRPr="009018FE">
        <w:rPr>
          <w:rFonts w:ascii="Times New Roman" w:hAnsi="Times New Roman"/>
          <w:sz w:val="24"/>
          <w:szCs w:val="24"/>
        </w:rPr>
        <w:t>.</w:t>
      </w:r>
      <w:r w:rsidR="00992361" w:rsidRPr="009018FE">
        <w:rPr>
          <w:rFonts w:ascii="Times New Roman" w:hAnsi="Times New Roman"/>
          <w:sz w:val="24"/>
          <w:szCs w:val="24"/>
        </w:rPr>
        <w:t xml:space="preserve"> En </w:t>
      </w:r>
      <w:r w:rsidR="00A356EA" w:rsidRPr="009018FE">
        <w:rPr>
          <w:rFonts w:ascii="Times New Roman" w:hAnsi="Times New Roman"/>
          <w:sz w:val="24"/>
          <w:szCs w:val="24"/>
        </w:rPr>
        <w:t xml:space="preserve"> efecto,</w:t>
      </w:r>
      <w:r w:rsidR="00992361" w:rsidRPr="009018FE">
        <w:rPr>
          <w:rFonts w:ascii="Times New Roman" w:hAnsi="Times New Roman"/>
          <w:sz w:val="24"/>
          <w:szCs w:val="24"/>
        </w:rPr>
        <w:t xml:space="preserve"> “el espacio no es estático y el tiempo no es aespacial” (Delgado, 2001, p. 58);</w:t>
      </w:r>
      <w:r w:rsidR="00F3539B" w:rsidRPr="009018FE">
        <w:rPr>
          <w:rFonts w:ascii="Times New Roman" w:hAnsi="Times New Roman"/>
          <w:sz w:val="24"/>
          <w:szCs w:val="24"/>
        </w:rPr>
        <w:t xml:space="preserve"> además,</w:t>
      </w:r>
      <w:r w:rsidR="00992361" w:rsidRPr="009018FE">
        <w:rPr>
          <w:rFonts w:ascii="Times New Roman" w:hAnsi="Times New Roman"/>
          <w:sz w:val="24"/>
          <w:szCs w:val="24"/>
        </w:rPr>
        <w:t xml:space="preserve"> el espacio se conceptualiza como algo socialmente </w:t>
      </w:r>
      <w:r w:rsidR="00992361" w:rsidRPr="009018FE">
        <w:rPr>
          <w:rFonts w:ascii="Times New Roman" w:hAnsi="Times New Roman"/>
          <w:sz w:val="24"/>
          <w:szCs w:val="24"/>
        </w:rPr>
        <w:lastRenderedPageBreak/>
        <w:t>producido por el imb</w:t>
      </w:r>
      <w:r w:rsidR="005676A2" w:rsidRPr="009018FE">
        <w:rPr>
          <w:rFonts w:ascii="Times New Roman" w:hAnsi="Times New Roman"/>
          <w:sz w:val="24"/>
          <w:szCs w:val="24"/>
        </w:rPr>
        <w:t xml:space="preserve">ricado de relaciones sociales, </w:t>
      </w:r>
      <w:r w:rsidR="00992361" w:rsidRPr="009018FE">
        <w:rPr>
          <w:rFonts w:ascii="Times New Roman" w:hAnsi="Times New Roman"/>
          <w:sz w:val="24"/>
          <w:szCs w:val="24"/>
        </w:rPr>
        <w:t xml:space="preserve">económicas, políticas y culturales </w:t>
      </w:r>
      <w:r w:rsidR="00F3539B" w:rsidRPr="009018FE">
        <w:rPr>
          <w:rFonts w:ascii="Times New Roman" w:hAnsi="Times New Roman"/>
          <w:sz w:val="24"/>
          <w:szCs w:val="24"/>
        </w:rPr>
        <w:t>que lo enmarcan (Ibíd., p. 52). Dicho</w:t>
      </w:r>
      <w:r w:rsidR="005676A2" w:rsidRPr="009018FE">
        <w:rPr>
          <w:rFonts w:ascii="Times New Roman" w:hAnsi="Times New Roman"/>
          <w:sz w:val="24"/>
          <w:szCs w:val="24"/>
        </w:rPr>
        <w:t xml:space="preserve"> </w:t>
      </w:r>
      <w:r w:rsidR="00F3539B" w:rsidRPr="009018FE">
        <w:rPr>
          <w:rFonts w:ascii="Times New Roman" w:hAnsi="Times New Roman"/>
          <w:sz w:val="24"/>
          <w:szCs w:val="24"/>
        </w:rPr>
        <w:t>de otro modo, tiempo y espacio son constructos socio-culturales</w:t>
      </w:r>
      <w:r w:rsidR="00930E98" w:rsidRPr="009018FE">
        <w:rPr>
          <w:rFonts w:ascii="Times New Roman" w:hAnsi="Times New Roman"/>
          <w:sz w:val="24"/>
          <w:szCs w:val="24"/>
        </w:rPr>
        <w:t xml:space="preserve"> indisociables</w:t>
      </w:r>
      <w:r w:rsidR="00F3539B" w:rsidRPr="009018FE">
        <w:rPr>
          <w:rFonts w:ascii="Times New Roman" w:hAnsi="Times New Roman"/>
          <w:sz w:val="24"/>
          <w:szCs w:val="24"/>
        </w:rPr>
        <w:t xml:space="preserve"> que no se pueden entender fuera del </w:t>
      </w:r>
      <w:r w:rsidR="00930E98" w:rsidRPr="009018FE">
        <w:rPr>
          <w:rFonts w:ascii="Times New Roman" w:hAnsi="Times New Roman"/>
          <w:sz w:val="24"/>
          <w:szCs w:val="24"/>
        </w:rPr>
        <w:t>“entramado cultural simbólico” (</w:t>
      </w:r>
      <w:r w:rsidR="009442E8" w:rsidRPr="009018FE">
        <w:rPr>
          <w:rFonts w:ascii="Times New Roman" w:hAnsi="Times New Roman"/>
          <w:sz w:val="24"/>
          <w:szCs w:val="24"/>
        </w:rPr>
        <w:t>Ibíd.</w:t>
      </w:r>
      <w:r w:rsidR="00930E98" w:rsidRPr="009018FE">
        <w:rPr>
          <w:rFonts w:ascii="Times New Roman" w:hAnsi="Times New Roman"/>
          <w:sz w:val="24"/>
          <w:szCs w:val="24"/>
        </w:rPr>
        <w:t xml:space="preserve">, p. 49) que los definen; es por esto que se propone una lectura del </w:t>
      </w:r>
      <w:r w:rsidR="00DB6C7B" w:rsidRPr="009018FE">
        <w:rPr>
          <w:rFonts w:ascii="Times New Roman" w:hAnsi="Times New Roman"/>
          <w:sz w:val="24"/>
          <w:szCs w:val="24"/>
        </w:rPr>
        <w:t xml:space="preserve">territorio </w:t>
      </w:r>
      <w:r w:rsidR="00930E98" w:rsidRPr="009018FE">
        <w:rPr>
          <w:rFonts w:ascii="Times New Roman" w:hAnsi="Times New Roman"/>
          <w:sz w:val="24"/>
          <w:szCs w:val="24"/>
        </w:rPr>
        <w:t xml:space="preserve">mediante la construcción de los recuerdos. </w:t>
      </w:r>
      <w:r w:rsidR="00A356EA" w:rsidRPr="009018FE">
        <w:rPr>
          <w:rFonts w:ascii="Times New Roman" w:hAnsi="Times New Roman"/>
          <w:sz w:val="24"/>
          <w:szCs w:val="24"/>
        </w:rPr>
        <w:t>Así, e</w:t>
      </w:r>
      <w:r w:rsidR="00930E98" w:rsidRPr="009018FE">
        <w:rPr>
          <w:rFonts w:ascii="Times New Roman" w:hAnsi="Times New Roman"/>
          <w:sz w:val="24"/>
          <w:szCs w:val="24"/>
        </w:rPr>
        <w:t>l concep</w:t>
      </w:r>
      <w:r w:rsidR="002E3697" w:rsidRPr="009018FE">
        <w:rPr>
          <w:rFonts w:ascii="Times New Roman" w:hAnsi="Times New Roman"/>
          <w:sz w:val="24"/>
          <w:szCs w:val="24"/>
        </w:rPr>
        <w:t xml:space="preserve">to de memoria es </w:t>
      </w:r>
      <w:r w:rsidR="00930E98" w:rsidRPr="009018FE">
        <w:rPr>
          <w:rFonts w:ascii="Times New Roman" w:hAnsi="Times New Roman"/>
          <w:sz w:val="24"/>
          <w:szCs w:val="24"/>
        </w:rPr>
        <w:t>esencial para comprender los nuevos significados otorgados al espacio</w:t>
      </w:r>
      <w:r w:rsidR="00DB6C7B" w:rsidRPr="009018FE">
        <w:rPr>
          <w:rFonts w:ascii="Times New Roman" w:hAnsi="Times New Roman"/>
          <w:sz w:val="24"/>
          <w:szCs w:val="24"/>
        </w:rPr>
        <w:t>,</w:t>
      </w:r>
      <w:r w:rsidR="00A278F8">
        <w:rPr>
          <w:rFonts w:ascii="Times New Roman" w:hAnsi="Times New Roman"/>
          <w:sz w:val="24"/>
          <w:szCs w:val="24"/>
        </w:rPr>
        <w:t xml:space="preserve"> al</w:t>
      </w:r>
      <w:r w:rsidR="00DB6C7B" w:rsidRPr="009018FE">
        <w:rPr>
          <w:rFonts w:ascii="Times New Roman" w:hAnsi="Times New Roman"/>
          <w:sz w:val="24"/>
          <w:szCs w:val="24"/>
        </w:rPr>
        <w:t xml:space="preserve"> territorio y c</w:t>
      </w:r>
      <w:r w:rsidR="00A278F8">
        <w:rPr>
          <w:rFonts w:ascii="Times New Roman" w:hAnsi="Times New Roman"/>
          <w:sz w:val="24"/>
          <w:szCs w:val="24"/>
        </w:rPr>
        <w:t>ó</w:t>
      </w:r>
      <w:r w:rsidR="00DB6C7B" w:rsidRPr="009018FE">
        <w:rPr>
          <w:rFonts w:ascii="Times New Roman" w:hAnsi="Times New Roman"/>
          <w:sz w:val="24"/>
          <w:szCs w:val="24"/>
        </w:rPr>
        <w:t>mo se han construido procesos de territorialización de acciones en l</w:t>
      </w:r>
      <w:r w:rsidR="00A278F8">
        <w:rPr>
          <w:rFonts w:ascii="Times New Roman" w:hAnsi="Times New Roman"/>
          <w:sz w:val="24"/>
          <w:szCs w:val="24"/>
        </w:rPr>
        <w:t>o</w:t>
      </w:r>
      <w:r w:rsidR="00DB6C7B" w:rsidRPr="009018FE">
        <w:rPr>
          <w:rFonts w:ascii="Times New Roman" w:hAnsi="Times New Roman"/>
          <w:sz w:val="24"/>
          <w:szCs w:val="24"/>
        </w:rPr>
        <w:t>s resguardos.</w:t>
      </w:r>
      <w:r w:rsidR="00D532BE" w:rsidRPr="00D532BE">
        <w:rPr>
          <w:rFonts w:ascii="Times New Roman" w:hAnsi="Times New Roman"/>
          <w:sz w:val="24"/>
          <w:szCs w:val="24"/>
        </w:rPr>
        <w:t xml:space="preserve"> </w:t>
      </w:r>
    </w:p>
    <w:p w:rsidR="00D532BE" w:rsidRPr="00A54D1A" w:rsidRDefault="00D532BE" w:rsidP="00A278F8">
      <w:pPr>
        <w:pStyle w:val="Sinespaciado"/>
        <w:spacing w:line="360" w:lineRule="auto"/>
        <w:ind w:firstLine="708"/>
        <w:jc w:val="both"/>
        <w:rPr>
          <w:rFonts w:ascii="Times New Roman" w:hAnsi="Times New Roman"/>
          <w:sz w:val="24"/>
          <w:szCs w:val="24"/>
        </w:rPr>
      </w:pPr>
      <w:r w:rsidRPr="009018FE">
        <w:rPr>
          <w:rFonts w:ascii="Times New Roman" w:hAnsi="Times New Roman"/>
          <w:sz w:val="24"/>
          <w:szCs w:val="24"/>
        </w:rPr>
        <w:t>Es importante señalar que la memoria no sólo tiene que ver con los recuerdos, no se limita al pasado en tanto que lo proyecta en el presente y en el futuro; por ende, el pasado es un proceso en perpetúa reconstrucción a través de nuestros discursos, memorias y olvidos (Vázquez, 2001, p. 103). Así, la memoria tiene tanto que ver con el recuerdo que con el olvido, el no recuerdo (Ricoeur, 2003),</w:t>
      </w:r>
      <w:r w:rsidRPr="00D532BE">
        <w:rPr>
          <w:rFonts w:ascii="Times New Roman" w:hAnsi="Times New Roman"/>
          <w:sz w:val="24"/>
          <w:szCs w:val="24"/>
        </w:rPr>
        <w:t xml:space="preserve"> </w:t>
      </w:r>
      <w:r w:rsidRPr="00A54D1A">
        <w:rPr>
          <w:rFonts w:ascii="Times New Roman" w:hAnsi="Times New Roman"/>
          <w:sz w:val="24"/>
          <w:szCs w:val="24"/>
        </w:rPr>
        <w:t xml:space="preserve">es un ámbito eminentemente político que permite la construcción de múltiples pasados de acuerdo a las necesidades del presente y las expectativas del futuro (Tinel, 2008). En efecto, según Touraine (2002), la memoria sería una herramienta de resistencia por excelencia ya que permite otorgar nuevos sentidos y significados a la vida, esbozando el camino que se quiere recorrer. </w:t>
      </w:r>
    </w:p>
    <w:p w:rsidR="0099525D" w:rsidRPr="009018FE" w:rsidRDefault="00DB6C7B" w:rsidP="00A76C19">
      <w:pPr>
        <w:autoSpaceDE w:val="0"/>
        <w:autoSpaceDN w:val="0"/>
        <w:adjustRightInd w:val="0"/>
        <w:spacing w:after="0" w:line="360" w:lineRule="auto"/>
        <w:ind w:firstLine="708"/>
        <w:jc w:val="both"/>
        <w:rPr>
          <w:rFonts w:ascii="Times New Roman" w:hAnsi="Times New Roman"/>
          <w:iCs/>
          <w:sz w:val="24"/>
          <w:szCs w:val="24"/>
          <w:lang w:val="es-ES" w:eastAsia="es-CO"/>
        </w:rPr>
      </w:pPr>
      <w:r w:rsidRPr="009018FE">
        <w:rPr>
          <w:rFonts w:ascii="Times New Roman" w:hAnsi="Times New Roman"/>
          <w:sz w:val="24"/>
          <w:szCs w:val="24"/>
        </w:rPr>
        <w:t>Po</w:t>
      </w:r>
      <w:r w:rsidR="0099525D" w:rsidRPr="009018FE">
        <w:rPr>
          <w:rFonts w:ascii="Times New Roman" w:hAnsi="Times New Roman"/>
          <w:sz w:val="24"/>
          <w:szCs w:val="24"/>
        </w:rPr>
        <w:t xml:space="preserve">r territorialización se entiende en esta investigación la relación que se da entre el Estado y los líderes indígenas </w:t>
      </w:r>
      <w:r w:rsidR="0099525D" w:rsidRPr="009018FE">
        <w:rPr>
          <w:rFonts w:ascii="Times New Roman" w:hAnsi="Times New Roman"/>
          <w:sz w:val="24"/>
          <w:szCs w:val="24"/>
          <w:lang w:val="es-ES" w:eastAsia="es-CO"/>
        </w:rPr>
        <w:t>como “una característica central de los agenciamientos en el resguardo</w:t>
      </w:r>
      <w:r w:rsidR="00D532BE">
        <w:rPr>
          <w:rFonts w:ascii="Times New Roman" w:hAnsi="Times New Roman"/>
          <w:sz w:val="24"/>
          <w:szCs w:val="24"/>
          <w:lang w:val="es-ES" w:eastAsia="es-CO"/>
        </w:rPr>
        <w:t>”</w:t>
      </w:r>
      <w:r w:rsidR="0099525D" w:rsidRPr="009018FE">
        <w:rPr>
          <w:rFonts w:ascii="Times New Roman" w:hAnsi="Times New Roman"/>
          <w:sz w:val="24"/>
          <w:szCs w:val="24"/>
          <w:lang w:val="es-ES" w:eastAsia="es-CO"/>
        </w:rPr>
        <w:t xml:space="preserve"> </w:t>
      </w:r>
      <w:r w:rsidR="00D532BE">
        <w:rPr>
          <w:rFonts w:ascii="Times New Roman" w:hAnsi="Times New Roman"/>
          <w:sz w:val="24"/>
          <w:szCs w:val="24"/>
          <w:lang w:val="es-ES" w:eastAsia="es-CO"/>
        </w:rPr>
        <w:t>(</w:t>
      </w:r>
      <w:r w:rsidR="00D532BE" w:rsidRPr="009018FE">
        <w:rPr>
          <w:rFonts w:ascii="Times New Roman" w:hAnsi="Times New Roman"/>
          <w:sz w:val="24"/>
          <w:szCs w:val="24"/>
          <w:lang w:val="es-ES" w:eastAsia="es-CO"/>
        </w:rPr>
        <w:t>Herner</w:t>
      </w:r>
      <w:r w:rsidR="00D532BE">
        <w:rPr>
          <w:rFonts w:ascii="Times New Roman" w:hAnsi="Times New Roman"/>
          <w:sz w:val="24"/>
          <w:szCs w:val="24"/>
          <w:lang w:val="es-ES" w:eastAsia="es-CO"/>
        </w:rPr>
        <w:t>,</w:t>
      </w:r>
      <w:r w:rsidR="00D532BE" w:rsidRPr="009018FE">
        <w:rPr>
          <w:rFonts w:ascii="Times New Roman" w:hAnsi="Times New Roman"/>
          <w:sz w:val="24"/>
          <w:szCs w:val="24"/>
          <w:lang w:val="es-ES" w:eastAsia="es-CO"/>
        </w:rPr>
        <w:t xml:space="preserve"> 2009</w:t>
      </w:r>
      <w:r w:rsidR="00D532BE">
        <w:rPr>
          <w:rFonts w:ascii="Times New Roman" w:hAnsi="Times New Roman"/>
          <w:sz w:val="24"/>
          <w:szCs w:val="24"/>
          <w:lang w:val="es-ES" w:eastAsia="es-CO"/>
        </w:rPr>
        <w:t>, p.</w:t>
      </w:r>
      <w:r w:rsidR="00D532BE" w:rsidRPr="009018FE">
        <w:rPr>
          <w:rFonts w:ascii="Times New Roman" w:hAnsi="Times New Roman"/>
          <w:sz w:val="24"/>
          <w:szCs w:val="24"/>
          <w:lang w:val="es-ES" w:eastAsia="es-CO"/>
        </w:rPr>
        <w:t xml:space="preserve"> 9)</w:t>
      </w:r>
      <w:r w:rsidR="00D532BE">
        <w:rPr>
          <w:rFonts w:ascii="Times New Roman" w:hAnsi="Times New Roman"/>
          <w:sz w:val="24"/>
          <w:szCs w:val="24"/>
          <w:lang w:val="es-ES" w:eastAsia="es-CO"/>
        </w:rPr>
        <w:t>.</w:t>
      </w:r>
      <w:r w:rsidR="00D532BE" w:rsidRPr="009018FE">
        <w:rPr>
          <w:rFonts w:ascii="Times New Roman" w:hAnsi="Times New Roman"/>
          <w:sz w:val="24"/>
          <w:szCs w:val="24"/>
          <w:lang w:val="es-ES" w:eastAsia="es-CO"/>
        </w:rPr>
        <w:t xml:space="preserve"> </w:t>
      </w:r>
      <w:r w:rsidR="00D532BE">
        <w:rPr>
          <w:rFonts w:ascii="Times New Roman" w:hAnsi="Times New Roman"/>
          <w:sz w:val="24"/>
          <w:szCs w:val="24"/>
          <w:lang w:val="es-ES" w:eastAsia="es-CO"/>
        </w:rPr>
        <w:t>De acuerdo con</w:t>
      </w:r>
      <w:r w:rsidR="0099525D" w:rsidRPr="009018FE">
        <w:rPr>
          <w:rFonts w:ascii="Times New Roman" w:hAnsi="Times New Roman"/>
          <w:sz w:val="24"/>
          <w:szCs w:val="24"/>
          <w:lang w:val="es-ES" w:eastAsia="es-CO"/>
        </w:rPr>
        <w:t xml:space="preserve"> Deleuze y Guattari</w:t>
      </w:r>
      <w:r w:rsidR="00D532BE">
        <w:rPr>
          <w:rFonts w:ascii="Times New Roman" w:hAnsi="Times New Roman"/>
          <w:sz w:val="24"/>
          <w:szCs w:val="24"/>
          <w:lang w:val="es-ES" w:eastAsia="es-CO"/>
        </w:rPr>
        <w:t xml:space="preserve"> (citado por</w:t>
      </w:r>
      <w:r w:rsidR="00D532BE" w:rsidRPr="00D532BE">
        <w:rPr>
          <w:rFonts w:ascii="Times New Roman" w:hAnsi="Times New Roman"/>
          <w:sz w:val="24"/>
          <w:szCs w:val="24"/>
          <w:lang w:val="es-ES" w:eastAsia="es-CO"/>
        </w:rPr>
        <w:t xml:space="preserve"> </w:t>
      </w:r>
      <w:r w:rsidR="00D532BE" w:rsidRPr="009018FE">
        <w:rPr>
          <w:rFonts w:ascii="Times New Roman" w:hAnsi="Times New Roman"/>
          <w:sz w:val="24"/>
          <w:szCs w:val="24"/>
          <w:lang w:val="es-ES" w:eastAsia="es-CO"/>
        </w:rPr>
        <w:t>Herner</w:t>
      </w:r>
      <w:r w:rsidR="00D532BE">
        <w:rPr>
          <w:rFonts w:ascii="Times New Roman" w:hAnsi="Times New Roman"/>
          <w:sz w:val="24"/>
          <w:szCs w:val="24"/>
          <w:lang w:val="es-ES" w:eastAsia="es-CO"/>
        </w:rPr>
        <w:t>,</w:t>
      </w:r>
      <w:r w:rsidR="00D532BE" w:rsidRPr="009018FE">
        <w:rPr>
          <w:rFonts w:ascii="Times New Roman" w:hAnsi="Times New Roman"/>
          <w:sz w:val="24"/>
          <w:szCs w:val="24"/>
          <w:lang w:val="es-ES" w:eastAsia="es-CO"/>
        </w:rPr>
        <w:t xml:space="preserve"> 2009</w:t>
      </w:r>
      <w:r w:rsidR="00D532BE">
        <w:rPr>
          <w:rFonts w:ascii="Times New Roman" w:hAnsi="Times New Roman"/>
          <w:sz w:val="24"/>
          <w:szCs w:val="24"/>
          <w:lang w:val="es-ES" w:eastAsia="es-CO"/>
        </w:rPr>
        <w:t>, p.</w:t>
      </w:r>
      <w:r w:rsidR="00D532BE" w:rsidRPr="009018FE">
        <w:rPr>
          <w:rFonts w:ascii="Times New Roman" w:hAnsi="Times New Roman"/>
          <w:sz w:val="24"/>
          <w:szCs w:val="24"/>
          <w:lang w:val="es-ES" w:eastAsia="es-CO"/>
        </w:rPr>
        <w:t xml:space="preserve"> 9</w:t>
      </w:r>
      <w:r w:rsidR="00D532BE">
        <w:rPr>
          <w:rFonts w:ascii="Times New Roman" w:hAnsi="Times New Roman"/>
          <w:sz w:val="24"/>
          <w:szCs w:val="24"/>
          <w:lang w:val="es-ES" w:eastAsia="es-CO"/>
        </w:rPr>
        <w:t>)</w:t>
      </w:r>
      <w:r w:rsidR="0099525D" w:rsidRPr="009018FE">
        <w:rPr>
          <w:rFonts w:ascii="Times New Roman" w:hAnsi="Times New Roman"/>
          <w:sz w:val="24"/>
          <w:szCs w:val="24"/>
          <w:lang w:val="es-ES" w:eastAsia="es-CO"/>
        </w:rPr>
        <w:t>: “</w:t>
      </w:r>
      <w:r w:rsidR="0099525D" w:rsidRPr="009018FE">
        <w:rPr>
          <w:rFonts w:ascii="Times New Roman" w:hAnsi="Times New Roman"/>
          <w:iCs/>
          <w:sz w:val="24"/>
          <w:szCs w:val="24"/>
          <w:lang w:val="es-ES" w:eastAsia="es-CO"/>
        </w:rPr>
        <w:t>Todo agenciamiento es en primer lugar territorial. La primera regla concreta de los agenciamientos es descubrir la territorialidad que engloban, pues siempre hay una. El territorio crea el agenciamiento</w:t>
      </w:r>
      <w:r w:rsidR="00D532BE">
        <w:rPr>
          <w:rFonts w:ascii="Times New Roman" w:hAnsi="Times New Roman"/>
          <w:iCs/>
          <w:sz w:val="24"/>
          <w:szCs w:val="24"/>
          <w:lang w:val="es-ES" w:eastAsia="es-CO"/>
        </w:rPr>
        <w:t>”</w:t>
      </w:r>
      <w:r w:rsidR="0099525D" w:rsidRPr="009018FE">
        <w:rPr>
          <w:rFonts w:ascii="Times New Roman" w:hAnsi="Times New Roman"/>
          <w:iCs/>
          <w:sz w:val="24"/>
          <w:szCs w:val="24"/>
          <w:lang w:val="es-ES" w:eastAsia="es-CO"/>
        </w:rPr>
        <w:t>.</w:t>
      </w:r>
      <w:r w:rsidR="00D532BE">
        <w:rPr>
          <w:rFonts w:ascii="Times New Roman" w:hAnsi="Times New Roman"/>
          <w:iCs/>
          <w:sz w:val="24"/>
          <w:szCs w:val="24"/>
          <w:lang w:val="es-ES" w:eastAsia="es-CO"/>
        </w:rPr>
        <w:t xml:space="preserve"> Así,</w:t>
      </w:r>
      <w:r w:rsidR="0099525D" w:rsidRPr="009018FE">
        <w:rPr>
          <w:rFonts w:ascii="Times New Roman" w:hAnsi="Times New Roman"/>
          <w:iCs/>
          <w:sz w:val="24"/>
          <w:szCs w:val="24"/>
          <w:lang w:val="es-ES" w:eastAsia="es-CO"/>
        </w:rPr>
        <w:t xml:space="preserve"> </w:t>
      </w:r>
      <w:r w:rsidR="00D532BE">
        <w:rPr>
          <w:rFonts w:ascii="Times New Roman" w:hAnsi="Times New Roman"/>
          <w:iCs/>
          <w:sz w:val="24"/>
          <w:szCs w:val="24"/>
          <w:lang w:val="es-ES" w:eastAsia="es-CO"/>
        </w:rPr>
        <w:t>l</w:t>
      </w:r>
      <w:r w:rsidR="0099525D" w:rsidRPr="009018FE">
        <w:rPr>
          <w:rFonts w:ascii="Times New Roman" w:hAnsi="Times New Roman"/>
          <w:iCs/>
          <w:sz w:val="24"/>
          <w:szCs w:val="24"/>
          <w:lang w:val="es-ES" w:eastAsia="es-CO"/>
        </w:rPr>
        <w:t xml:space="preserve">a idea de hacer el análisis de ese agenciamiento, es identificar que tanto el Estado nacional o local desde el poder hegemónico que representa  permite que las comunidades indígenas </w:t>
      </w:r>
      <w:r w:rsidR="00A76C19" w:rsidRPr="009018FE">
        <w:rPr>
          <w:rFonts w:ascii="Times New Roman" w:hAnsi="Times New Roman"/>
          <w:iCs/>
          <w:sz w:val="24"/>
          <w:szCs w:val="24"/>
          <w:lang w:val="es-ES" w:eastAsia="es-CO"/>
        </w:rPr>
        <w:t>pierdan su identidad</w:t>
      </w:r>
      <w:r w:rsidR="00D532BE">
        <w:rPr>
          <w:rFonts w:ascii="Times New Roman" w:hAnsi="Times New Roman"/>
          <w:iCs/>
          <w:sz w:val="24"/>
          <w:szCs w:val="24"/>
          <w:lang w:val="es-ES" w:eastAsia="es-CO"/>
        </w:rPr>
        <w:t xml:space="preserve"> y sus estructuras organizacionales tradicionales</w:t>
      </w:r>
      <w:r w:rsidR="00A76C19" w:rsidRPr="009018FE">
        <w:rPr>
          <w:rFonts w:ascii="Times New Roman" w:hAnsi="Times New Roman"/>
          <w:iCs/>
          <w:sz w:val="24"/>
          <w:szCs w:val="24"/>
          <w:lang w:val="es-ES" w:eastAsia="es-CO"/>
        </w:rPr>
        <w:t xml:space="preserve"> y</w:t>
      </w:r>
      <w:r w:rsidR="00D532BE">
        <w:rPr>
          <w:rFonts w:ascii="Times New Roman" w:hAnsi="Times New Roman"/>
          <w:iCs/>
          <w:sz w:val="24"/>
          <w:szCs w:val="24"/>
          <w:lang w:val="es-ES" w:eastAsia="es-CO"/>
        </w:rPr>
        <w:t xml:space="preserve"> que</w:t>
      </w:r>
      <w:r w:rsidR="00A76C19" w:rsidRPr="009018FE">
        <w:rPr>
          <w:rFonts w:ascii="Times New Roman" w:hAnsi="Times New Roman"/>
          <w:iCs/>
          <w:sz w:val="24"/>
          <w:szCs w:val="24"/>
          <w:lang w:val="es-ES" w:eastAsia="es-CO"/>
        </w:rPr>
        <w:t xml:space="preserve"> cada día sean más dependientes de los apoyos institucionales, </w:t>
      </w:r>
      <w:r w:rsidR="00D532BE">
        <w:rPr>
          <w:rFonts w:ascii="Times New Roman" w:hAnsi="Times New Roman"/>
          <w:iCs/>
          <w:sz w:val="24"/>
          <w:szCs w:val="24"/>
          <w:lang w:val="es-ES" w:eastAsia="es-CO"/>
        </w:rPr>
        <w:t>al ser los</w:t>
      </w:r>
      <w:r w:rsidR="00A76C19" w:rsidRPr="009018FE">
        <w:rPr>
          <w:rFonts w:ascii="Times New Roman" w:hAnsi="Times New Roman"/>
          <w:iCs/>
          <w:sz w:val="24"/>
          <w:szCs w:val="24"/>
          <w:lang w:val="es-ES" w:eastAsia="es-CO"/>
        </w:rPr>
        <w:t xml:space="preserve"> focos de atención de la política.</w:t>
      </w:r>
    </w:p>
    <w:p w:rsidR="00D532BE" w:rsidRDefault="00A76C19" w:rsidP="00D532BE">
      <w:pPr>
        <w:autoSpaceDE w:val="0"/>
        <w:autoSpaceDN w:val="0"/>
        <w:adjustRightInd w:val="0"/>
        <w:spacing w:after="0" w:line="360" w:lineRule="auto"/>
        <w:ind w:firstLine="708"/>
        <w:jc w:val="both"/>
        <w:rPr>
          <w:rFonts w:ascii="Times New Roman" w:hAnsi="Times New Roman"/>
          <w:sz w:val="24"/>
          <w:szCs w:val="24"/>
        </w:rPr>
      </w:pPr>
      <w:r w:rsidRPr="009018FE">
        <w:rPr>
          <w:rFonts w:ascii="Times New Roman" w:hAnsi="Times New Roman"/>
          <w:sz w:val="24"/>
          <w:szCs w:val="24"/>
        </w:rPr>
        <w:t xml:space="preserve">Las políticas públicas entendidas como la acción del Estado </w:t>
      </w:r>
      <w:r w:rsidR="00895A78" w:rsidRPr="00895A78">
        <w:rPr>
          <w:rFonts w:ascii="Times New Roman" w:hAnsi="Times New Roman"/>
          <w:sz w:val="24"/>
          <w:szCs w:val="24"/>
        </w:rPr>
        <w:t>(</w:t>
      </w:r>
      <w:r w:rsidRPr="00895A78">
        <w:rPr>
          <w:rFonts w:ascii="Times New Roman" w:hAnsi="Times New Roman"/>
          <w:sz w:val="24"/>
          <w:szCs w:val="24"/>
        </w:rPr>
        <w:t>Roth</w:t>
      </w:r>
      <w:r w:rsidR="00982410">
        <w:rPr>
          <w:rFonts w:ascii="Times New Roman" w:hAnsi="Times New Roman"/>
          <w:sz w:val="24"/>
          <w:szCs w:val="24"/>
        </w:rPr>
        <w:t>, 2006</w:t>
      </w:r>
      <w:r w:rsidRPr="00895A78">
        <w:rPr>
          <w:rFonts w:ascii="Times New Roman" w:hAnsi="Times New Roman"/>
          <w:sz w:val="24"/>
          <w:szCs w:val="24"/>
        </w:rPr>
        <w:t>)</w:t>
      </w:r>
      <w:r w:rsidRPr="009018FE">
        <w:rPr>
          <w:rFonts w:ascii="Times New Roman" w:hAnsi="Times New Roman"/>
          <w:sz w:val="24"/>
          <w:szCs w:val="24"/>
        </w:rPr>
        <w:t xml:space="preserve"> para resolver problemas socialmente relevantes han estado enmarcadas por procesos de diseño e implementación de arriba hacia abajo</w:t>
      </w:r>
      <w:r w:rsidR="00895A78">
        <w:rPr>
          <w:rFonts w:ascii="Times New Roman" w:hAnsi="Times New Roman"/>
          <w:sz w:val="24"/>
          <w:szCs w:val="24"/>
        </w:rPr>
        <w:t xml:space="preserve"> </w:t>
      </w:r>
      <w:r w:rsidR="00895A78" w:rsidRPr="00895A78">
        <w:rPr>
          <w:rFonts w:ascii="Times New Roman" w:hAnsi="Times New Roman"/>
          <w:sz w:val="24"/>
          <w:szCs w:val="24"/>
        </w:rPr>
        <w:t>(</w:t>
      </w:r>
      <w:r w:rsidR="007F5BE2" w:rsidRPr="00895A78">
        <w:rPr>
          <w:rFonts w:ascii="Times New Roman" w:hAnsi="Times New Roman"/>
          <w:sz w:val="24"/>
          <w:szCs w:val="24"/>
        </w:rPr>
        <w:t>Sabatier</w:t>
      </w:r>
      <w:r w:rsidR="00895A78" w:rsidRPr="00895A78">
        <w:rPr>
          <w:rFonts w:ascii="Times New Roman" w:hAnsi="Times New Roman"/>
          <w:sz w:val="24"/>
          <w:szCs w:val="24"/>
        </w:rPr>
        <w:t>, 2007)</w:t>
      </w:r>
      <w:r w:rsidRPr="009018FE">
        <w:rPr>
          <w:rFonts w:ascii="Times New Roman" w:hAnsi="Times New Roman"/>
          <w:sz w:val="24"/>
          <w:szCs w:val="24"/>
        </w:rPr>
        <w:t xml:space="preserve">, es decir, diseñada desde el nivel técnico y con poca participación de los sujetos, ocasionando una dependencia del sistema </w:t>
      </w:r>
      <w:r w:rsidRPr="009018FE">
        <w:rPr>
          <w:rFonts w:ascii="Times New Roman" w:hAnsi="Times New Roman"/>
          <w:sz w:val="24"/>
          <w:szCs w:val="24"/>
        </w:rPr>
        <w:lastRenderedPageBreak/>
        <w:t>de atención institucional y estos a su vez, no identifican la necesidad de realizar acciones con enfoque de atención especial a las comunidades étnicas</w:t>
      </w:r>
      <w:r w:rsidR="00D532BE">
        <w:rPr>
          <w:rFonts w:ascii="Times New Roman" w:hAnsi="Times New Roman"/>
          <w:sz w:val="24"/>
          <w:szCs w:val="24"/>
        </w:rPr>
        <w:t>. D</w:t>
      </w:r>
      <w:r w:rsidRPr="009018FE">
        <w:rPr>
          <w:rFonts w:ascii="Times New Roman" w:hAnsi="Times New Roman"/>
          <w:sz w:val="24"/>
          <w:szCs w:val="24"/>
        </w:rPr>
        <w:t xml:space="preserve">e allí </w:t>
      </w:r>
      <w:r w:rsidR="00D532BE">
        <w:rPr>
          <w:rFonts w:ascii="Times New Roman" w:hAnsi="Times New Roman"/>
          <w:sz w:val="24"/>
          <w:szCs w:val="24"/>
        </w:rPr>
        <w:t>surge la necesidad</w:t>
      </w:r>
      <w:r w:rsidRPr="009018FE">
        <w:rPr>
          <w:rFonts w:ascii="Times New Roman" w:hAnsi="Times New Roman"/>
          <w:sz w:val="24"/>
          <w:szCs w:val="24"/>
        </w:rPr>
        <w:t xml:space="preserve"> que los interlocutores estatales con las líderes indígenas comprendan que la planeación de acciones para comunidades indígenas requiere una comprensión que va más allá de la mera instrumentalización de las acciones sino que tiene impacto en los modos de vida de las comunidades.</w:t>
      </w:r>
    </w:p>
    <w:p w:rsidR="00A278F8" w:rsidRDefault="00A278F8" w:rsidP="00C937F9">
      <w:pPr>
        <w:pStyle w:val="Sinespaciado"/>
        <w:spacing w:line="360" w:lineRule="auto"/>
        <w:jc w:val="both"/>
        <w:rPr>
          <w:rFonts w:ascii="Times New Roman" w:hAnsi="Times New Roman"/>
          <w:b/>
          <w:i/>
          <w:sz w:val="24"/>
          <w:szCs w:val="24"/>
        </w:rPr>
      </w:pPr>
    </w:p>
    <w:p w:rsidR="003012C3" w:rsidRPr="009018FE" w:rsidRDefault="0009370D" w:rsidP="00C937F9">
      <w:pPr>
        <w:pStyle w:val="Sinespaciado"/>
        <w:spacing w:line="360" w:lineRule="auto"/>
        <w:jc w:val="both"/>
        <w:rPr>
          <w:rFonts w:ascii="Times New Roman" w:hAnsi="Times New Roman"/>
          <w:b/>
          <w:i/>
          <w:sz w:val="24"/>
          <w:szCs w:val="24"/>
        </w:rPr>
      </w:pPr>
      <w:r w:rsidRPr="009018FE">
        <w:rPr>
          <w:rFonts w:ascii="Times New Roman" w:hAnsi="Times New Roman"/>
          <w:b/>
          <w:i/>
          <w:sz w:val="24"/>
          <w:szCs w:val="24"/>
        </w:rPr>
        <w:t>Contribución del proyecto a las líneas de investigación</w:t>
      </w:r>
      <w:r w:rsidR="00887B43" w:rsidRPr="009018FE">
        <w:rPr>
          <w:rFonts w:ascii="Times New Roman" w:hAnsi="Times New Roman"/>
          <w:b/>
          <w:i/>
          <w:sz w:val="24"/>
          <w:szCs w:val="24"/>
        </w:rPr>
        <w:t xml:space="preserve"> del grupo</w:t>
      </w:r>
    </w:p>
    <w:p w:rsidR="00887B43" w:rsidRDefault="00887B43" w:rsidP="004F7955">
      <w:pPr>
        <w:pStyle w:val="Sinespaciado"/>
        <w:spacing w:line="360" w:lineRule="auto"/>
        <w:ind w:firstLine="708"/>
        <w:jc w:val="both"/>
        <w:rPr>
          <w:rFonts w:ascii="Times New Roman" w:hAnsi="Times New Roman"/>
          <w:sz w:val="24"/>
          <w:szCs w:val="24"/>
        </w:rPr>
      </w:pPr>
      <w:r w:rsidRPr="009018FE">
        <w:rPr>
          <w:rFonts w:ascii="Times New Roman" w:hAnsi="Times New Roman"/>
          <w:sz w:val="24"/>
          <w:szCs w:val="24"/>
        </w:rPr>
        <w:t>Este proyecto se inscribe en la línea “Desarrollo, políticas públicas y planeación participativa” del grupo de investigación “Conflictos sociales, género y territorio</w:t>
      </w:r>
      <w:r w:rsidR="000501EF">
        <w:rPr>
          <w:rFonts w:ascii="Times New Roman" w:hAnsi="Times New Roman"/>
          <w:sz w:val="24"/>
          <w:szCs w:val="24"/>
        </w:rPr>
        <w:t>s</w:t>
      </w:r>
      <w:r w:rsidRPr="009018FE">
        <w:rPr>
          <w:rFonts w:ascii="Times New Roman" w:hAnsi="Times New Roman"/>
          <w:sz w:val="24"/>
          <w:szCs w:val="24"/>
        </w:rPr>
        <w:t>” y apunta ser un aporte esencial para la comprensión de la territorialización de las políticas públicas en territorios ét</w:t>
      </w:r>
      <w:r w:rsidR="00D532BE">
        <w:rPr>
          <w:rFonts w:ascii="Times New Roman" w:hAnsi="Times New Roman"/>
          <w:sz w:val="24"/>
          <w:szCs w:val="24"/>
        </w:rPr>
        <w:t>nicos como los de los Bari e Hi</w:t>
      </w:r>
      <w:r w:rsidRPr="009018FE">
        <w:rPr>
          <w:rFonts w:ascii="Times New Roman" w:hAnsi="Times New Roman"/>
          <w:sz w:val="24"/>
          <w:szCs w:val="24"/>
        </w:rPr>
        <w:t>t</w:t>
      </w:r>
      <w:r w:rsidR="00D532BE">
        <w:rPr>
          <w:rFonts w:ascii="Times New Roman" w:hAnsi="Times New Roman"/>
          <w:sz w:val="24"/>
          <w:szCs w:val="24"/>
        </w:rPr>
        <w:t>n</w:t>
      </w:r>
      <w:r w:rsidR="003B1866">
        <w:rPr>
          <w:rFonts w:ascii="Times New Roman" w:hAnsi="Times New Roman"/>
          <w:sz w:val="24"/>
          <w:szCs w:val="24"/>
        </w:rPr>
        <w:t>ü</w:t>
      </w:r>
      <w:r w:rsidRPr="009018FE">
        <w:rPr>
          <w:rFonts w:ascii="Times New Roman" w:hAnsi="Times New Roman"/>
          <w:sz w:val="24"/>
          <w:szCs w:val="24"/>
        </w:rPr>
        <w:t xml:space="preserve"> en Colombia. Asimismo, de alguna forma, invita a reflexionar profundamente sobre las propuestas de desarrollo</w:t>
      </w:r>
      <w:r w:rsidR="009B4043" w:rsidRPr="009018FE">
        <w:rPr>
          <w:rFonts w:ascii="Times New Roman" w:hAnsi="Times New Roman"/>
          <w:sz w:val="24"/>
          <w:szCs w:val="24"/>
        </w:rPr>
        <w:t xml:space="preserve"> mediante las políticas de transferencias </w:t>
      </w:r>
      <w:r w:rsidR="0099525D" w:rsidRPr="009018FE">
        <w:rPr>
          <w:rFonts w:ascii="Times New Roman" w:hAnsi="Times New Roman"/>
          <w:sz w:val="24"/>
          <w:szCs w:val="24"/>
        </w:rPr>
        <w:t xml:space="preserve">a través del SGP, las </w:t>
      </w:r>
      <w:r w:rsidR="009B4043" w:rsidRPr="009018FE">
        <w:rPr>
          <w:rFonts w:ascii="Times New Roman" w:hAnsi="Times New Roman"/>
          <w:sz w:val="24"/>
          <w:szCs w:val="24"/>
        </w:rPr>
        <w:t>monetarias</w:t>
      </w:r>
      <w:r w:rsidRPr="009018FE">
        <w:rPr>
          <w:rFonts w:ascii="Times New Roman" w:hAnsi="Times New Roman"/>
          <w:sz w:val="24"/>
          <w:szCs w:val="24"/>
        </w:rPr>
        <w:t xml:space="preserve"> que ofrece el Estado colombiano a pueblos</w:t>
      </w:r>
      <w:r w:rsidR="000B0D30" w:rsidRPr="009018FE">
        <w:rPr>
          <w:rFonts w:ascii="Times New Roman" w:hAnsi="Times New Roman"/>
          <w:sz w:val="24"/>
          <w:szCs w:val="24"/>
        </w:rPr>
        <w:t xml:space="preserve"> que ni siquiera tienen incorporado en su propia lengua la palabra de “desarrollo”</w:t>
      </w:r>
      <w:r w:rsidR="003521E5" w:rsidRPr="009018FE">
        <w:rPr>
          <w:rFonts w:ascii="Times New Roman" w:hAnsi="Times New Roman"/>
          <w:sz w:val="24"/>
          <w:szCs w:val="24"/>
        </w:rPr>
        <w:t>, que sin duda</w:t>
      </w:r>
      <w:r w:rsidR="000B0D30" w:rsidRPr="009018FE">
        <w:rPr>
          <w:rFonts w:ascii="Times New Roman" w:hAnsi="Times New Roman"/>
          <w:sz w:val="24"/>
          <w:szCs w:val="24"/>
        </w:rPr>
        <w:t xml:space="preserve"> otorgan otro significado a la palabra de “desarrollarse”</w:t>
      </w:r>
      <w:r w:rsidR="009B4043" w:rsidRPr="009018FE">
        <w:rPr>
          <w:rFonts w:ascii="Times New Roman" w:hAnsi="Times New Roman"/>
          <w:sz w:val="24"/>
          <w:szCs w:val="24"/>
        </w:rPr>
        <w:t xml:space="preserve"> y en economías, originalmente, no capitalistas</w:t>
      </w:r>
      <w:r w:rsidR="003521E5" w:rsidRPr="009018FE">
        <w:rPr>
          <w:rFonts w:ascii="Times New Roman" w:hAnsi="Times New Roman"/>
          <w:sz w:val="24"/>
          <w:szCs w:val="24"/>
        </w:rPr>
        <w:t xml:space="preserve"> o inscritas en otras lógicas económicas que la del intercambio mercantil (Vasco, 2002; Polanyi, 2003</w:t>
      </w:r>
      <w:r w:rsidR="00A278F8">
        <w:rPr>
          <w:rFonts w:ascii="Times New Roman" w:hAnsi="Times New Roman"/>
          <w:sz w:val="24"/>
          <w:szCs w:val="24"/>
        </w:rPr>
        <w:t>)</w:t>
      </w:r>
      <w:r w:rsidR="000B0D30" w:rsidRPr="009018FE">
        <w:rPr>
          <w:rFonts w:ascii="Times New Roman" w:hAnsi="Times New Roman"/>
          <w:sz w:val="24"/>
          <w:szCs w:val="24"/>
        </w:rPr>
        <w:t>. Finalmente, busca visibilizar una comprensión distinta de la política pública en territorios que han tenido históricamente una relación ambivalente/dual con el Estado, entre el amor y el odio con el fin</w:t>
      </w:r>
      <w:r w:rsidR="009B4043" w:rsidRPr="009018FE">
        <w:rPr>
          <w:rFonts w:ascii="Times New Roman" w:hAnsi="Times New Roman"/>
          <w:sz w:val="24"/>
          <w:szCs w:val="24"/>
        </w:rPr>
        <w:t xml:space="preserve"> de rescatar también el </w:t>
      </w:r>
      <w:r w:rsidR="003521E5" w:rsidRPr="009018FE">
        <w:rPr>
          <w:rFonts w:ascii="Times New Roman" w:hAnsi="Times New Roman"/>
          <w:sz w:val="24"/>
          <w:szCs w:val="24"/>
        </w:rPr>
        <w:t>significado</w:t>
      </w:r>
      <w:r w:rsidR="009B4043" w:rsidRPr="009018FE">
        <w:rPr>
          <w:rFonts w:ascii="Times New Roman" w:hAnsi="Times New Roman"/>
          <w:sz w:val="24"/>
          <w:szCs w:val="24"/>
        </w:rPr>
        <w:t xml:space="preserve"> propio de </w:t>
      </w:r>
      <w:r w:rsidR="009F0939" w:rsidRPr="009018FE">
        <w:rPr>
          <w:rFonts w:ascii="Times New Roman" w:hAnsi="Times New Roman"/>
          <w:sz w:val="24"/>
          <w:szCs w:val="24"/>
        </w:rPr>
        <w:t>la política, en el sentido de A</w:t>
      </w:r>
      <w:r w:rsidR="009B4043" w:rsidRPr="009018FE">
        <w:rPr>
          <w:rFonts w:ascii="Times New Roman" w:hAnsi="Times New Roman"/>
          <w:sz w:val="24"/>
          <w:szCs w:val="24"/>
        </w:rPr>
        <w:t xml:space="preserve">rendt (1995) como espacio de posibilidad, como el lugar del actuar, basado en </w:t>
      </w:r>
      <w:r w:rsidR="00624458" w:rsidRPr="009018FE">
        <w:rPr>
          <w:rFonts w:ascii="Times New Roman" w:hAnsi="Times New Roman"/>
          <w:sz w:val="24"/>
          <w:szCs w:val="24"/>
        </w:rPr>
        <w:t>la pluralidad del género humano</w:t>
      </w:r>
      <w:r w:rsidR="009B4043" w:rsidRPr="009018FE">
        <w:rPr>
          <w:rFonts w:ascii="Times New Roman" w:hAnsi="Times New Roman"/>
          <w:sz w:val="24"/>
          <w:szCs w:val="24"/>
        </w:rPr>
        <w:t xml:space="preserve"> a  la política</w:t>
      </w:r>
      <w:r w:rsidR="009018FE" w:rsidRPr="009018FE">
        <w:rPr>
          <w:rFonts w:ascii="Times New Roman" w:hAnsi="Times New Roman"/>
          <w:sz w:val="24"/>
          <w:szCs w:val="24"/>
        </w:rPr>
        <w:t>.</w:t>
      </w:r>
    </w:p>
    <w:p w:rsidR="0009370D" w:rsidRPr="009018FE" w:rsidRDefault="0009370D" w:rsidP="006665EF">
      <w:pPr>
        <w:pStyle w:val="Sinespaciado"/>
        <w:jc w:val="both"/>
        <w:rPr>
          <w:rFonts w:ascii="Times New Roman" w:hAnsi="Times New Roman"/>
          <w:sz w:val="24"/>
          <w:szCs w:val="24"/>
        </w:rPr>
      </w:pPr>
    </w:p>
    <w:p w:rsidR="000E3CE0" w:rsidRPr="009018FE" w:rsidRDefault="000E3CE0" w:rsidP="0009370D">
      <w:pPr>
        <w:pStyle w:val="Sinespaciado"/>
        <w:jc w:val="both"/>
        <w:rPr>
          <w:rFonts w:ascii="Times New Roman" w:hAnsi="Times New Roman"/>
          <w:b/>
          <w:i/>
          <w:sz w:val="24"/>
          <w:szCs w:val="24"/>
        </w:rPr>
      </w:pPr>
      <w:r w:rsidRPr="009018FE">
        <w:rPr>
          <w:rFonts w:ascii="Times New Roman" w:hAnsi="Times New Roman"/>
          <w:b/>
          <w:i/>
          <w:sz w:val="24"/>
          <w:szCs w:val="24"/>
        </w:rPr>
        <w:t>Metodología</w:t>
      </w:r>
    </w:p>
    <w:p w:rsidR="000E3CE0" w:rsidRPr="009018FE" w:rsidRDefault="000E3CE0" w:rsidP="006665EF">
      <w:pPr>
        <w:pStyle w:val="Sinespaciado"/>
        <w:jc w:val="both"/>
        <w:rPr>
          <w:rFonts w:ascii="Times New Roman" w:hAnsi="Times New Roman"/>
          <w:sz w:val="24"/>
          <w:szCs w:val="24"/>
        </w:rPr>
      </w:pPr>
    </w:p>
    <w:p w:rsidR="00313908" w:rsidRPr="009018FE" w:rsidRDefault="00A54D1A" w:rsidP="004F7955">
      <w:pPr>
        <w:spacing w:line="360" w:lineRule="auto"/>
        <w:ind w:firstLine="708"/>
        <w:jc w:val="both"/>
        <w:rPr>
          <w:rFonts w:ascii="Times New Roman" w:hAnsi="Times New Roman"/>
          <w:sz w:val="24"/>
          <w:szCs w:val="24"/>
        </w:rPr>
      </w:pPr>
      <w:r w:rsidRPr="009018FE">
        <w:rPr>
          <w:rFonts w:ascii="Times New Roman" w:hAnsi="Times New Roman"/>
          <w:sz w:val="24"/>
          <w:szCs w:val="24"/>
        </w:rPr>
        <w:t xml:space="preserve">La investigación parte de un enfoque cualitativo de investigación social,  para comprender el fenómeno de la territorialización de las políticas públicas en los pueblos indígenas Hitnü y Bari y cómo estas contribuyen en la transformación de modos de vida y a la configuración de territorios. </w:t>
      </w:r>
      <w:r w:rsidR="00313908" w:rsidRPr="009018FE">
        <w:rPr>
          <w:rFonts w:ascii="Times New Roman" w:hAnsi="Times New Roman"/>
          <w:sz w:val="24"/>
          <w:szCs w:val="24"/>
        </w:rPr>
        <w:t>Reconocemos en el enfoque c</w:t>
      </w:r>
      <w:r w:rsidRPr="009018FE">
        <w:rPr>
          <w:rFonts w:ascii="Times New Roman" w:hAnsi="Times New Roman"/>
          <w:sz w:val="24"/>
          <w:szCs w:val="24"/>
        </w:rPr>
        <w:t>u</w:t>
      </w:r>
      <w:r w:rsidR="00313908" w:rsidRPr="009018FE">
        <w:rPr>
          <w:rFonts w:ascii="Times New Roman" w:hAnsi="Times New Roman"/>
          <w:sz w:val="24"/>
          <w:szCs w:val="24"/>
        </w:rPr>
        <w:t>a</w:t>
      </w:r>
      <w:r w:rsidRPr="009018FE">
        <w:rPr>
          <w:rFonts w:ascii="Times New Roman" w:hAnsi="Times New Roman"/>
          <w:sz w:val="24"/>
          <w:szCs w:val="24"/>
        </w:rPr>
        <w:t>litativo</w:t>
      </w:r>
      <w:r w:rsidR="00313908" w:rsidRPr="009018FE">
        <w:rPr>
          <w:rFonts w:ascii="Times New Roman" w:hAnsi="Times New Roman"/>
          <w:sz w:val="24"/>
          <w:szCs w:val="24"/>
        </w:rPr>
        <w:t xml:space="preserve"> un</w:t>
      </w:r>
      <w:r w:rsidR="003521E5" w:rsidRPr="009018FE">
        <w:rPr>
          <w:rFonts w:ascii="Times New Roman" w:hAnsi="Times New Roman"/>
          <w:sz w:val="24"/>
          <w:szCs w:val="24"/>
        </w:rPr>
        <w:t>:</w:t>
      </w:r>
    </w:p>
    <w:p w:rsidR="00A54D1A" w:rsidRPr="00A278F8" w:rsidRDefault="00A278F8" w:rsidP="00313908">
      <w:pPr>
        <w:spacing w:line="240" w:lineRule="auto"/>
        <w:ind w:left="709" w:firstLine="62"/>
        <w:jc w:val="both"/>
        <w:rPr>
          <w:rFonts w:ascii="Times New Roman" w:hAnsi="Times New Roman"/>
          <w:sz w:val="20"/>
          <w:szCs w:val="20"/>
        </w:rPr>
      </w:pPr>
      <w:r>
        <w:rPr>
          <w:rFonts w:ascii="Times New Roman" w:hAnsi="Times New Roman"/>
          <w:sz w:val="20"/>
          <w:szCs w:val="20"/>
        </w:rPr>
        <w:lastRenderedPageBreak/>
        <w:t>(</w:t>
      </w:r>
      <w:r w:rsidR="00313908" w:rsidRPr="00A278F8">
        <w:rPr>
          <w:rFonts w:ascii="Times New Roman" w:hAnsi="Times New Roman"/>
          <w:sz w:val="20"/>
          <w:szCs w:val="20"/>
        </w:rPr>
        <w:t>…) in</w:t>
      </w:r>
      <w:r w:rsidR="00A54D1A" w:rsidRPr="00A278F8">
        <w:rPr>
          <w:rFonts w:ascii="Times New Roman" w:hAnsi="Times New Roman"/>
          <w:sz w:val="20"/>
          <w:szCs w:val="20"/>
        </w:rPr>
        <w:t>terés por captar la realidad social ‘a través de los ojos’ de la gente que está siendo estudiada, a partir de la percepción que tiene el sujeto de su propio co</w:t>
      </w:r>
      <w:r w:rsidR="00313908" w:rsidRPr="00A278F8">
        <w:rPr>
          <w:rFonts w:ascii="Times New Roman" w:hAnsi="Times New Roman"/>
          <w:sz w:val="20"/>
          <w:szCs w:val="20"/>
        </w:rPr>
        <w:t xml:space="preserve">ntexto. El investigador induce </w:t>
      </w:r>
      <w:r w:rsidR="00A54D1A" w:rsidRPr="00A278F8">
        <w:rPr>
          <w:rFonts w:ascii="Times New Roman" w:hAnsi="Times New Roman"/>
          <w:sz w:val="20"/>
          <w:szCs w:val="20"/>
        </w:rPr>
        <w:t>las propiedades del problema estudiado a partir de la forma como “orien</w:t>
      </w:r>
      <w:r w:rsidR="00313908" w:rsidRPr="00A278F8">
        <w:rPr>
          <w:rFonts w:ascii="Times New Roman" w:hAnsi="Times New Roman"/>
          <w:sz w:val="20"/>
          <w:szCs w:val="20"/>
        </w:rPr>
        <w:t xml:space="preserve">tan e interpretan su mundo los </w:t>
      </w:r>
      <w:r w:rsidR="00A54D1A" w:rsidRPr="00A278F8">
        <w:rPr>
          <w:rFonts w:ascii="Times New Roman" w:hAnsi="Times New Roman"/>
          <w:sz w:val="20"/>
          <w:szCs w:val="20"/>
        </w:rPr>
        <w:t>individuos que se desenvuelven en la realidad que se examina” (Bryman, 1968: 69 y 70</w:t>
      </w:r>
      <w:r w:rsidR="00313908" w:rsidRPr="00A278F8">
        <w:rPr>
          <w:rFonts w:ascii="Times New Roman" w:hAnsi="Times New Roman"/>
          <w:sz w:val="20"/>
          <w:szCs w:val="20"/>
        </w:rPr>
        <w:t xml:space="preserve">, citado en Bonilla-Castro y </w:t>
      </w:r>
      <w:r w:rsidR="002B5C3D" w:rsidRPr="00A278F8">
        <w:rPr>
          <w:rFonts w:ascii="Times New Roman" w:hAnsi="Times New Roman"/>
          <w:sz w:val="20"/>
          <w:szCs w:val="20"/>
        </w:rPr>
        <w:t>Rodríguez</w:t>
      </w:r>
      <w:r w:rsidR="00313908" w:rsidRPr="00A278F8">
        <w:rPr>
          <w:rFonts w:ascii="Times New Roman" w:hAnsi="Times New Roman"/>
          <w:sz w:val="20"/>
          <w:szCs w:val="20"/>
        </w:rPr>
        <w:t>-Sehk, 2005, p. 84</w:t>
      </w:r>
      <w:r w:rsidR="00A54D1A" w:rsidRPr="00A278F8">
        <w:rPr>
          <w:rFonts w:ascii="Times New Roman" w:hAnsi="Times New Roman"/>
          <w:sz w:val="20"/>
          <w:szCs w:val="20"/>
        </w:rPr>
        <w:t>).</w:t>
      </w:r>
    </w:p>
    <w:p w:rsidR="00A278F8" w:rsidRDefault="00A54D1A" w:rsidP="004F7955">
      <w:pPr>
        <w:spacing w:after="0" w:line="360" w:lineRule="auto"/>
        <w:ind w:firstLine="708"/>
        <w:jc w:val="both"/>
        <w:rPr>
          <w:rFonts w:ascii="Times New Roman" w:eastAsia="Times New Roman" w:hAnsi="Times New Roman"/>
          <w:noProof/>
          <w:sz w:val="24"/>
          <w:szCs w:val="24"/>
          <w:lang w:eastAsia="es-ES"/>
        </w:rPr>
      </w:pPr>
      <w:r w:rsidRPr="009018FE">
        <w:rPr>
          <w:rFonts w:ascii="Times New Roman" w:eastAsia="Times New Roman" w:hAnsi="Times New Roman"/>
          <w:sz w:val="24"/>
          <w:szCs w:val="24"/>
          <w:lang w:eastAsia="es-ES"/>
        </w:rPr>
        <w:t>Lo anterior, permitió definir como punto de partida el paradigma interpretativo que permitirá explicar la forma en que se territorializó</w:t>
      </w:r>
      <w:r w:rsidR="002044F1" w:rsidRPr="009018FE">
        <w:rPr>
          <w:rFonts w:ascii="Times New Roman" w:eastAsia="Times New Roman" w:hAnsi="Times New Roman"/>
          <w:sz w:val="24"/>
          <w:szCs w:val="24"/>
          <w:lang w:eastAsia="es-ES"/>
        </w:rPr>
        <w:t xml:space="preserve"> la política pública</w:t>
      </w:r>
      <w:r w:rsidRPr="009018FE">
        <w:rPr>
          <w:rFonts w:ascii="Times New Roman" w:eastAsia="Times New Roman" w:hAnsi="Times New Roman"/>
          <w:sz w:val="24"/>
          <w:szCs w:val="24"/>
          <w:lang w:eastAsia="es-ES"/>
        </w:rPr>
        <w:t xml:space="preserve"> para la población indígenas en dos departamentos de Colombia -Norte de Santander y Arauca- en el que históricamente estas poblaciones han sido marginalizadas e invisibilizadas, y así mismo la intervención del Estado</w:t>
      </w:r>
      <w:r w:rsidR="002044F1" w:rsidRPr="009018FE">
        <w:rPr>
          <w:rFonts w:ascii="Times New Roman" w:eastAsia="Times New Roman" w:hAnsi="Times New Roman"/>
          <w:sz w:val="24"/>
          <w:szCs w:val="24"/>
          <w:lang w:eastAsia="es-ES"/>
        </w:rPr>
        <w:t>, tal vez, no ha respondido a las particularidades socio-históricas de estas poblaciones indígenas</w:t>
      </w:r>
      <w:r w:rsidRPr="009018FE">
        <w:rPr>
          <w:rFonts w:ascii="Times New Roman" w:eastAsia="Times New Roman" w:hAnsi="Times New Roman"/>
          <w:sz w:val="24"/>
          <w:szCs w:val="24"/>
          <w:lang w:eastAsia="es-ES"/>
        </w:rPr>
        <w:t xml:space="preserve">. </w:t>
      </w:r>
      <w:r w:rsidR="008F4B0B">
        <w:rPr>
          <w:rFonts w:ascii="Times New Roman" w:eastAsia="Times New Roman" w:hAnsi="Times New Roman"/>
          <w:sz w:val="24"/>
          <w:szCs w:val="24"/>
          <w:lang w:eastAsia="es-ES"/>
        </w:rPr>
        <w:t xml:space="preserve">Así, según </w:t>
      </w:r>
      <w:r w:rsidRPr="009018FE">
        <w:rPr>
          <w:rFonts w:ascii="Times New Roman" w:eastAsia="Times New Roman" w:hAnsi="Times New Roman"/>
          <w:sz w:val="24"/>
          <w:szCs w:val="24"/>
          <w:lang w:eastAsia="es-ES"/>
        </w:rPr>
        <w:t xml:space="preserve">Briones </w:t>
      </w:r>
      <w:r w:rsidR="00A278F8" w:rsidRPr="009018FE">
        <w:rPr>
          <w:rFonts w:ascii="Times New Roman" w:eastAsia="Times New Roman" w:hAnsi="Times New Roman"/>
          <w:noProof/>
          <w:sz w:val="24"/>
          <w:szCs w:val="24"/>
          <w:lang w:eastAsia="es-ES"/>
        </w:rPr>
        <w:t>(1998, pág. 38)</w:t>
      </w:r>
      <w:r w:rsidR="00A278F8">
        <w:rPr>
          <w:rFonts w:ascii="Times New Roman" w:eastAsia="Times New Roman" w:hAnsi="Times New Roman"/>
          <w:noProof/>
          <w:sz w:val="24"/>
          <w:szCs w:val="24"/>
          <w:lang w:eastAsia="es-ES"/>
        </w:rPr>
        <w:t>, hay “múltiples realides construidas” en este proceso de construcción de la realidad social, por lo que afirma:</w:t>
      </w:r>
    </w:p>
    <w:p w:rsidR="00A54D1A" w:rsidRDefault="00A54D1A" w:rsidP="00A278F8">
      <w:pPr>
        <w:spacing w:after="0" w:line="240" w:lineRule="auto"/>
        <w:ind w:left="709" w:firstLine="45"/>
        <w:jc w:val="both"/>
        <w:rPr>
          <w:rFonts w:ascii="Times New Roman" w:eastAsia="Times New Roman" w:hAnsi="Times New Roman"/>
          <w:sz w:val="20"/>
          <w:szCs w:val="20"/>
          <w:lang w:eastAsia="es-ES"/>
        </w:rPr>
      </w:pPr>
      <w:r w:rsidRPr="00A278F8">
        <w:rPr>
          <w:rFonts w:ascii="Times New Roman" w:eastAsia="Times New Roman" w:hAnsi="Times New Roman"/>
          <w:sz w:val="20"/>
          <w:szCs w:val="20"/>
          <w:lang w:eastAsia="es-ES"/>
        </w:rPr>
        <w:t>Por eso, no existe una sola verdad, sino que surge como una configuración de los diversos significados que las personas le dan a las situaciones en las cuales se encuentra. La realidad social es así, una realidad construida con base en los marcos</w:t>
      </w:r>
      <w:r w:rsidR="00A278F8" w:rsidRPr="00A278F8">
        <w:rPr>
          <w:rFonts w:ascii="Times New Roman" w:eastAsia="Times New Roman" w:hAnsi="Times New Roman"/>
          <w:sz w:val="20"/>
          <w:szCs w:val="20"/>
          <w:lang w:eastAsia="es-ES"/>
        </w:rPr>
        <w:t xml:space="preserve"> de referencia de los actores.</w:t>
      </w:r>
    </w:p>
    <w:p w:rsidR="00A278F8" w:rsidRPr="00A278F8" w:rsidRDefault="00A278F8" w:rsidP="00A278F8">
      <w:pPr>
        <w:spacing w:after="0" w:line="240" w:lineRule="auto"/>
        <w:ind w:left="709" w:firstLine="45"/>
        <w:jc w:val="both"/>
        <w:rPr>
          <w:rFonts w:ascii="Times New Roman" w:eastAsia="Times New Roman" w:hAnsi="Times New Roman"/>
          <w:noProof/>
          <w:sz w:val="20"/>
          <w:szCs w:val="20"/>
          <w:lang w:eastAsia="es-ES"/>
        </w:rPr>
      </w:pPr>
    </w:p>
    <w:p w:rsidR="00A54D1A" w:rsidRPr="009018FE" w:rsidRDefault="00A54D1A" w:rsidP="004F7955">
      <w:pPr>
        <w:spacing w:line="360" w:lineRule="auto"/>
        <w:ind w:firstLine="708"/>
        <w:jc w:val="both"/>
        <w:rPr>
          <w:rFonts w:ascii="Times New Roman" w:eastAsia="Times New Roman" w:hAnsi="Times New Roman"/>
          <w:sz w:val="24"/>
          <w:szCs w:val="24"/>
          <w:lang w:eastAsia="es-ES"/>
        </w:rPr>
      </w:pPr>
      <w:r w:rsidRPr="009018FE">
        <w:rPr>
          <w:rFonts w:ascii="Times New Roman" w:eastAsia="Times New Roman" w:hAnsi="Times New Roman"/>
          <w:sz w:val="24"/>
          <w:szCs w:val="24"/>
          <w:lang w:eastAsia="es-ES"/>
        </w:rPr>
        <w:t>Esto, y el hecho de no buscar hacer generalizaciones, pues lo que se persigue es la comprensión de las prácticas de los actores institucionales (loc</w:t>
      </w:r>
      <w:r w:rsidR="00313908" w:rsidRPr="009018FE">
        <w:rPr>
          <w:rFonts w:ascii="Times New Roman" w:eastAsia="Times New Roman" w:hAnsi="Times New Roman"/>
          <w:sz w:val="24"/>
          <w:szCs w:val="24"/>
          <w:lang w:eastAsia="es-ES"/>
        </w:rPr>
        <w:t xml:space="preserve">ales, nacionales del gobierno) </w:t>
      </w:r>
      <w:r w:rsidRPr="009018FE">
        <w:rPr>
          <w:rFonts w:ascii="Times New Roman" w:eastAsia="Times New Roman" w:hAnsi="Times New Roman"/>
          <w:sz w:val="24"/>
          <w:szCs w:val="24"/>
          <w:lang w:eastAsia="es-ES"/>
        </w:rPr>
        <w:t>en la territorialización de la política pública para la atención a pueblos indígenas, especialmente al Bari y Hitnü, lo cual se logra desde la interpretación que las personas inmersas le den a los significados de su propia práctica y los otros, permite que el proceso se base en un paradigma interpretativo y explicativo de las realidades territoriales de los pueblos indígenas.</w:t>
      </w:r>
    </w:p>
    <w:p w:rsidR="004F7955" w:rsidRPr="009018FE" w:rsidRDefault="00A54D1A" w:rsidP="004F7955">
      <w:pPr>
        <w:spacing w:line="360" w:lineRule="auto"/>
        <w:ind w:firstLine="708"/>
        <w:jc w:val="both"/>
        <w:rPr>
          <w:rFonts w:ascii="Times New Roman" w:hAnsi="Times New Roman"/>
          <w:sz w:val="24"/>
          <w:szCs w:val="24"/>
        </w:rPr>
      </w:pPr>
      <w:r w:rsidRPr="009018FE">
        <w:rPr>
          <w:rFonts w:ascii="Times New Roman" w:eastAsia="Times New Roman" w:hAnsi="Times New Roman"/>
          <w:sz w:val="24"/>
          <w:szCs w:val="24"/>
          <w:lang w:eastAsia="es-ES"/>
        </w:rPr>
        <w:t xml:space="preserve">En </w:t>
      </w:r>
      <w:r w:rsidR="004F7955" w:rsidRPr="009018FE">
        <w:rPr>
          <w:rFonts w:ascii="Times New Roman" w:eastAsia="Times New Roman" w:hAnsi="Times New Roman"/>
          <w:sz w:val="24"/>
          <w:szCs w:val="24"/>
          <w:lang w:eastAsia="es-ES"/>
        </w:rPr>
        <w:t xml:space="preserve">razón a los </w:t>
      </w:r>
      <w:r w:rsidRPr="009018FE">
        <w:rPr>
          <w:rFonts w:ascii="Times New Roman" w:eastAsia="Times New Roman" w:hAnsi="Times New Roman"/>
          <w:sz w:val="24"/>
          <w:szCs w:val="24"/>
          <w:lang w:eastAsia="es-ES"/>
        </w:rPr>
        <w:t>objetivos planteados</w:t>
      </w:r>
      <w:r w:rsidR="004F7955" w:rsidRPr="009018FE">
        <w:rPr>
          <w:rFonts w:ascii="Times New Roman" w:eastAsia="Times New Roman" w:hAnsi="Times New Roman"/>
          <w:sz w:val="24"/>
          <w:szCs w:val="24"/>
          <w:lang w:eastAsia="es-ES"/>
        </w:rPr>
        <w:t xml:space="preserve"> anteriormente</w:t>
      </w:r>
      <w:r w:rsidRPr="009018FE">
        <w:rPr>
          <w:rFonts w:ascii="Times New Roman" w:eastAsia="Times New Roman" w:hAnsi="Times New Roman"/>
          <w:sz w:val="24"/>
          <w:szCs w:val="24"/>
          <w:lang w:eastAsia="es-ES"/>
        </w:rPr>
        <w:t>, este</w:t>
      </w:r>
      <w:r w:rsidRPr="009018FE">
        <w:rPr>
          <w:rFonts w:ascii="Times New Roman" w:hAnsi="Times New Roman"/>
          <w:sz w:val="24"/>
          <w:szCs w:val="24"/>
        </w:rPr>
        <w:t xml:space="preserve"> trabajo buscará ser un “fiel” intérprete</w:t>
      </w:r>
      <w:r w:rsidRPr="009018FE">
        <w:rPr>
          <w:rStyle w:val="Refdenotaalpie"/>
          <w:rFonts w:ascii="Times New Roman" w:hAnsi="Times New Roman"/>
          <w:sz w:val="24"/>
          <w:szCs w:val="24"/>
        </w:rPr>
        <w:footnoteReference w:id="3"/>
      </w:r>
      <w:r w:rsidRPr="009018FE">
        <w:rPr>
          <w:rFonts w:ascii="Times New Roman" w:hAnsi="Times New Roman"/>
          <w:sz w:val="24"/>
          <w:szCs w:val="24"/>
        </w:rPr>
        <w:t xml:space="preserve"> de las realidades socio-históricas de las comunidades indígenas Bari e Hitnü; por</w:t>
      </w:r>
      <w:r w:rsidR="004F7955" w:rsidRPr="009018FE">
        <w:rPr>
          <w:rFonts w:ascii="Times New Roman" w:hAnsi="Times New Roman"/>
          <w:sz w:val="24"/>
          <w:szCs w:val="24"/>
        </w:rPr>
        <w:t xml:space="preserve"> tanto</w:t>
      </w:r>
      <w:r w:rsidRPr="009018FE">
        <w:rPr>
          <w:rFonts w:ascii="Times New Roman" w:hAnsi="Times New Roman"/>
          <w:sz w:val="24"/>
          <w:szCs w:val="24"/>
        </w:rPr>
        <w:t>, se realizarán entrevistas semi-estructuradas a distintos funcionarios públicos del orden nacional, y local que hayan participado en la elaboración  e implementación de las acciones de territorialización de la política pública, adicional, se hará una revisión documental de los planes de vida, programas y proyectos que se han ejecutado en los resguardos indígenas, así como la ejecución presupuestal, e identificar de que fuente provienen los recursos, para financiar los planes, programas.</w:t>
      </w:r>
    </w:p>
    <w:p w:rsidR="00A54D1A" w:rsidRPr="009018FE" w:rsidRDefault="00A54D1A" w:rsidP="004F7955">
      <w:pPr>
        <w:spacing w:line="360" w:lineRule="auto"/>
        <w:ind w:firstLine="708"/>
        <w:jc w:val="both"/>
        <w:rPr>
          <w:rFonts w:ascii="Times New Roman" w:eastAsia="Times New Roman" w:hAnsi="Times New Roman"/>
          <w:sz w:val="24"/>
          <w:szCs w:val="24"/>
          <w:lang w:eastAsia="es-ES"/>
        </w:rPr>
      </w:pPr>
      <w:r w:rsidRPr="009018FE">
        <w:rPr>
          <w:rFonts w:ascii="Times New Roman" w:hAnsi="Times New Roman"/>
          <w:sz w:val="24"/>
          <w:szCs w:val="24"/>
        </w:rPr>
        <w:lastRenderedPageBreak/>
        <w:t>Adicional, se realizará</w:t>
      </w:r>
      <w:r w:rsidR="00313908" w:rsidRPr="009018FE">
        <w:rPr>
          <w:rFonts w:ascii="Times New Roman" w:hAnsi="Times New Roman"/>
          <w:sz w:val="24"/>
          <w:szCs w:val="24"/>
        </w:rPr>
        <w:t>n</w:t>
      </w:r>
      <w:r w:rsidRPr="009018FE">
        <w:rPr>
          <w:rFonts w:ascii="Times New Roman" w:hAnsi="Times New Roman"/>
          <w:sz w:val="24"/>
          <w:szCs w:val="24"/>
        </w:rPr>
        <w:t xml:space="preserve"> entrevistas a profundidad sobre la relación con los procesos de territorialización de las políticas públicas a los líderes indígenas hombres y mujeres, tanto jóvenes, como adultos y mayores, reconociendo la voz de los que han sido, a menudo, objetos de las políticos del Estado y muy poco considerados como sujetos de su propia historia en tanto la misma idea de intervención apela a una idea de dominación y a partir de estas entrevistas, se </w:t>
      </w:r>
      <w:r w:rsidR="00313908" w:rsidRPr="009018FE">
        <w:rPr>
          <w:rFonts w:ascii="Times New Roman" w:eastAsia="Times New Roman" w:hAnsi="Times New Roman"/>
          <w:sz w:val="24"/>
          <w:szCs w:val="24"/>
          <w:lang w:eastAsia="es-ES"/>
        </w:rPr>
        <w:t>identificará</w:t>
      </w:r>
      <w:r w:rsidRPr="009018FE">
        <w:rPr>
          <w:rFonts w:ascii="Times New Roman" w:eastAsia="Times New Roman" w:hAnsi="Times New Roman"/>
          <w:sz w:val="24"/>
          <w:szCs w:val="24"/>
          <w:lang w:eastAsia="es-ES"/>
        </w:rPr>
        <w:t>n las transformaciones sociales, culturales y políticas en los resguardos que han sido objeto de la intervención de los gobiernos.</w:t>
      </w:r>
    </w:p>
    <w:p w:rsidR="00A54D1A" w:rsidRPr="009018FE" w:rsidRDefault="00A54D1A" w:rsidP="004F7955">
      <w:pPr>
        <w:spacing w:line="360" w:lineRule="auto"/>
        <w:ind w:firstLine="708"/>
        <w:jc w:val="both"/>
        <w:rPr>
          <w:rFonts w:ascii="Times New Roman" w:eastAsia="Times New Roman" w:hAnsi="Times New Roman"/>
          <w:sz w:val="24"/>
          <w:szCs w:val="24"/>
          <w:lang w:eastAsia="es-ES"/>
        </w:rPr>
      </w:pPr>
      <w:r w:rsidRPr="009018FE">
        <w:rPr>
          <w:rFonts w:ascii="Times New Roman" w:eastAsia="Times New Roman" w:hAnsi="Times New Roman"/>
          <w:sz w:val="24"/>
          <w:szCs w:val="24"/>
          <w:lang w:eastAsia="es-ES"/>
        </w:rPr>
        <w:t xml:space="preserve">Finalmente, </w:t>
      </w:r>
      <w:r w:rsidR="00794406" w:rsidRPr="009018FE">
        <w:rPr>
          <w:rFonts w:ascii="Times New Roman" w:eastAsia="Times New Roman" w:hAnsi="Times New Roman"/>
          <w:sz w:val="24"/>
          <w:szCs w:val="24"/>
          <w:lang w:eastAsia="es-ES"/>
        </w:rPr>
        <w:t xml:space="preserve">las </w:t>
      </w:r>
      <w:r w:rsidRPr="009018FE">
        <w:rPr>
          <w:rFonts w:ascii="Times New Roman" w:eastAsia="Times New Roman" w:hAnsi="Times New Roman"/>
          <w:sz w:val="24"/>
          <w:szCs w:val="24"/>
          <w:lang w:eastAsia="es-ES"/>
        </w:rPr>
        <w:t>visitas a los resguardos</w:t>
      </w:r>
      <w:r w:rsidR="00794406" w:rsidRPr="009018FE">
        <w:rPr>
          <w:rFonts w:ascii="Times New Roman" w:eastAsia="Times New Roman" w:hAnsi="Times New Roman"/>
          <w:sz w:val="24"/>
          <w:szCs w:val="24"/>
          <w:lang w:eastAsia="es-ES"/>
        </w:rPr>
        <w:t xml:space="preserve"> serán un lente esencial</w:t>
      </w:r>
      <w:r w:rsidRPr="009018FE">
        <w:rPr>
          <w:rFonts w:ascii="Times New Roman" w:eastAsia="Times New Roman" w:hAnsi="Times New Roman"/>
          <w:sz w:val="24"/>
          <w:szCs w:val="24"/>
          <w:lang w:eastAsia="es-ES"/>
        </w:rPr>
        <w:t xml:space="preserve"> para identificar transformaciones o nuevos apropiaciones ó configuraciones de los territorios, así como</w:t>
      </w:r>
      <w:r w:rsidR="00794406" w:rsidRPr="009018FE">
        <w:rPr>
          <w:rFonts w:ascii="Times New Roman" w:eastAsia="Times New Roman" w:hAnsi="Times New Roman"/>
          <w:sz w:val="24"/>
          <w:szCs w:val="24"/>
          <w:lang w:eastAsia="es-ES"/>
        </w:rPr>
        <w:t xml:space="preserve"> una oportunidad para</w:t>
      </w:r>
      <w:r w:rsidRPr="009018FE">
        <w:rPr>
          <w:rFonts w:ascii="Times New Roman" w:eastAsia="Times New Roman" w:hAnsi="Times New Roman"/>
          <w:sz w:val="24"/>
          <w:szCs w:val="24"/>
          <w:lang w:eastAsia="es-ES"/>
        </w:rPr>
        <w:t xml:space="preserve"> realizar charlas con los pueblos habitantes de los resguardo y recoger sus voces sobre las transformaciones territoriales en sus resguardos.</w:t>
      </w:r>
    </w:p>
    <w:p w:rsidR="009B4043" w:rsidRPr="009018FE" w:rsidRDefault="009B4043" w:rsidP="009B4043">
      <w:pPr>
        <w:pStyle w:val="Sinespaciado"/>
        <w:jc w:val="both"/>
        <w:rPr>
          <w:rFonts w:ascii="Times New Roman" w:hAnsi="Times New Roman"/>
          <w:b/>
          <w:i/>
          <w:sz w:val="24"/>
          <w:szCs w:val="24"/>
        </w:rPr>
      </w:pPr>
      <w:r w:rsidRPr="009018FE">
        <w:rPr>
          <w:rFonts w:ascii="Times New Roman" w:hAnsi="Times New Roman"/>
          <w:b/>
          <w:i/>
          <w:sz w:val="24"/>
          <w:szCs w:val="24"/>
        </w:rPr>
        <w:t>Resultados e impactos esperados</w:t>
      </w:r>
    </w:p>
    <w:p w:rsidR="009B4043" w:rsidRPr="009018FE" w:rsidRDefault="009B4043" w:rsidP="009B4043">
      <w:pPr>
        <w:pStyle w:val="Sinespaciado"/>
        <w:jc w:val="both"/>
        <w:rPr>
          <w:rFonts w:ascii="Times New Roman" w:hAnsi="Times New Roman"/>
          <w:b/>
          <w:sz w:val="24"/>
          <w:szCs w:val="24"/>
        </w:rPr>
      </w:pPr>
    </w:p>
    <w:p w:rsidR="009B4043" w:rsidRPr="009018FE" w:rsidRDefault="009B4043" w:rsidP="00D532BE">
      <w:pPr>
        <w:pStyle w:val="Sinespaciado"/>
        <w:spacing w:line="360" w:lineRule="auto"/>
        <w:ind w:firstLine="708"/>
        <w:jc w:val="both"/>
        <w:rPr>
          <w:rFonts w:ascii="Times New Roman" w:hAnsi="Times New Roman"/>
          <w:sz w:val="24"/>
          <w:szCs w:val="24"/>
        </w:rPr>
      </w:pPr>
      <w:r w:rsidRPr="009018FE">
        <w:rPr>
          <w:rFonts w:ascii="Times New Roman" w:hAnsi="Times New Roman"/>
          <w:sz w:val="24"/>
          <w:szCs w:val="24"/>
        </w:rPr>
        <w:t>Esta investigación pretende sacar a luz las problemáticas que enfrentan los pueblos indígenas Bari e Hitnü y el complejo diálogo de negociaciones, tensiones y resistencias que establecieron con el Estado colombiano. Dicho trabajo de investigación constituye un insumo para pens</w:t>
      </w:r>
      <w:r w:rsidR="00B671C7" w:rsidRPr="009018FE">
        <w:rPr>
          <w:rFonts w:ascii="Times New Roman" w:hAnsi="Times New Roman"/>
          <w:sz w:val="24"/>
          <w:szCs w:val="24"/>
        </w:rPr>
        <w:t>ar las políticas con enfoque diferencial a estas comunidades</w:t>
      </w:r>
      <w:r w:rsidRPr="009018FE">
        <w:rPr>
          <w:rFonts w:ascii="Times New Roman" w:hAnsi="Times New Roman"/>
          <w:sz w:val="24"/>
          <w:szCs w:val="24"/>
        </w:rPr>
        <w:t>, en particular media</w:t>
      </w:r>
      <w:r w:rsidR="00B671C7" w:rsidRPr="009018FE">
        <w:rPr>
          <w:rFonts w:ascii="Times New Roman" w:hAnsi="Times New Roman"/>
          <w:sz w:val="24"/>
          <w:szCs w:val="24"/>
        </w:rPr>
        <w:t>nte las transferencias a través del SGP, a poblaciones con un territorio definido como es el resguardo dentro del marco institucional</w:t>
      </w:r>
      <w:r w:rsidRPr="009018FE">
        <w:rPr>
          <w:rFonts w:ascii="Times New Roman" w:hAnsi="Times New Roman"/>
          <w:sz w:val="24"/>
          <w:szCs w:val="24"/>
        </w:rPr>
        <w:t>.</w:t>
      </w:r>
    </w:p>
    <w:p w:rsidR="009B4043" w:rsidRPr="009018FE" w:rsidRDefault="00B671C7" w:rsidP="00D532BE">
      <w:pPr>
        <w:pStyle w:val="Sinespaciado"/>
        <w:spacing w:line="360" w:lineRule="auto"/>
        <w:ind w:firstLine="708"/>
        <w:jc w:val="both"/>
        <w:rPr>
          <w:rFonts w:ascii="Times New Roman" w:hAnsi="Times New Roman"/>
          <w:sz w:val="24"/>
          <w:szCs w:val="24"/>
        </w:rPr>
      </w:pPr>
      <w:r w:rsidRPr="009018FE">
        <w:rPr>
          <w:rFonts w:ascii="Times New Roman" w:hAnsi="Times New Roman"/>
          <w:sz w:val="24"/>
          <w:szCs w:val="24"/>
        </w:rPr>
        <w:t>De esta fase investigativa</w:t>
      </w:r>
      <w:r w:rsidR="009B4043" w:rsidRPr="009018FE">
        <w:rPr>
          <w:rFonts w:ascii="Times New Roman" w:hAnsi="Times New Roman"/>
          <w:sz w:val="24"/>
          <w:szCs w:val="24"/>
        </w:rPr>
        <w:t>, se realizarán dos conversatorios en las comunidades indígenas, uno en Arauca y otro en el Norte de Santander, en los que se involucrará a la comunidad en actividades de generación de nuevo conocimiento donde la construcción de los saberes no es hegemónica, por parte del investigador, sino compartida y construida y/o de-construida. Así mismo, los primeros resultados de investigación serán divulgados en el Congreso Internacional de Americanistas que tendrá lugar a San</w:t>
      </w:r>
      <w:r w:rsidRPr="009018FE">
        <w:rPr>
          <w:rFonts w:ascii="Times New Roman" w:hAnsi="Times New Roman"/>
          <w:sz w:val="24"/>
          <w:szCs w:val="24"/>
        </w:rPr>
        <w:t xml:space="preserve"> Salvador del 12 al 17 de Julio del 2015 y el resultado será en últimas un estado actual de las relaciones entre las comunidades indígenas y el Estado.</w:t>
      </w:r>
    </w:p>
    <w:p w:rsidR="003521E5" w:rsidRPr="009018FE" w:rsidRDefault="003521E5" w:rsidP="009B4043">
      <w:pPr>
        <w:pStyle w:val="Sinespaciado"/>
        <w:spacing w:line="360" w:lineRule="auto"/>
        <w:jc w:val="both"/>
        <w:rPr>
          <w:rFonts w:ascii="Times New Roman" w:hAnsi="Times New Roman"/>
          <w:b/>
          <w:i/>
          <w:sz w:val="24"/>
          <w:szCs w:val="24"/>
        </w:rPr>
      </w:pPr>
      <w:r w:rsidRPr="009018FE">
        <w:rPr>
          <w:rFonts w:ascii="Times New Roman" w:hAnsi="Times New Roman"/>
          <w:b/>
          <w:i/>
          <w:sz w:val="24"/>
          <w:szCs w:val="24"/>
        </w:rPr>
        <w:t>Productos esperados</w:t>
      </w:r>
    </w:p>
    <w:p w:rsidR="003521E5" w:rsidRPr="009018FE" w:rsidRDefault="003521E5" w:rsidP="008F4B0B">
      <w:pPr>
        <w:pStyle w:val="Sinespaciado"/>
        <w:spacing w:line="360" w:lineRule="auto"/>
        <w:ind w:firstLine="708"/>
        <w:jc w:val="both"/>
        <w:rPr>
          <w:rFonts w:ascii="Times New Roman" w:hAnsi="Times New Roman"/>
          <w:sz w:val="24"/>
          <w:szCs w:val="24"/>
        </w:rPr>
      </w:pPr>
      <w:r w:rsidRPr="009018FE">
        <w:rPr>
          <w:rFonts w:ascii="Times New Roman" w:hAnsi="Times New Roman"/>
          <w:sz w:val="24"/>
          <w:szCs w:val="24"/>
        </w:rPr>
        <w:t xml:space="preserve">De la presente investigación, se publicarán dos artículos en revistas indexadas a nivel nacional o internacional, se realizaran dos ponencias y unas cartillas que serán </w:t>
      </w:r>
      <w:r w:rsidRPr="009018FE">
        <w:rPr>
          <w:rFonts w:ascii="Times New Roman" w:hAnsi="Times New Roman"/>
          <w:sz w:val="24"/>
          <w:szCs w:val="24"/>
        </w:rPr>
        <w:lastRenderedPageBreak/>
        <w:t>entregadas las comunidades</w:t>
      </w:r>
      <w:r w:rsidR="00BC56C6" w:rsidRPr="009018FE">
        <w:rPr>
          <w:rFonts w:ascii="Times New Roman" w:hAnsi="Times New Roman"/>
          <w:sz w:val="24"/>
          <w:szCs w:val="24"/>
        </w:rPr>
        <w:t xml:space="preserve"> como recomendaciones para ir construyendo, junto al Estado, una política pública que responda más eficazmente a sus particularidades étnicas, económicas y sociopolíticas.</w:t>
      </w:r>
    </w:p>
    <w:p w:rsidR="003521E5" w:rsidRPr="009018FE" w:rsidRDefault="003521E5" w:rsidP="00B671C7">
      <w:pPr>
        <w:jc w:val="both"/>
        <w:rPr>
          <w:rFonts w:ascii="Times New Roman" w:hAnsi="Times New Roman"/>
          <w:b/>
        </w:rPr>
      </w:pPr>
      <w:bookmarkStart w:id="0" w:name="_Toc394615678"/>
      <w:r w:rsidRPr="009018FE">
        <w:rPr>
          <w:rStyle w:val="Ttulo1Car"/>
          <w:rFonts w:ascii="Times New Roman" w:eastAsia="Calibri" w:hAnsi="Times New Roman"/>
          <w:i/>
          <w:sz w:val="24"/>
          <w:szCs w:val="24"/>
        </w:rPr>
        <w:t>Cronograma</w:t>
      </w:r>
      <w:bookmarkEnd w:id="0"/>
      <w:r w:rsidRPr="009018FE">
        <w:rPr>
          <w:rFonts w:ascii="Times New Roman" w:hAnsi="Times New Roman"/>
          <w:b/>
          <w:i/>
          <w:sz w:val="24"/>
          <w:szCs w:val="24"/>
        </w:rPr>
        <w:t xml:space="preserve"> </w:t>
      </w:r>
    </w:p>
    <w:tbl>
      <w:tblPr>
        <w:tblW w:w="9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12"/>
        <w:gridCol w:w="4574"/>
        <w:gridCol w:w="278"/>
        <w:gridCol w:w="277"/>
        <w:gridCol w:w="277"/>
        <w:gridCol w:w="277"/>
        <w:gridCol w:w="277"/>
        <w:gridCol w:w="277"/>
        <w:gridCol w:w="277"/>
        <w:gridCol w:w="277"/>
        <w:gridCol w:w="277"/>
      </w:tblGrid>
      <w:tr w:rsidR="003521E5" w:rsidRPr="00D532BE" w:rsidTr="00B671C7">
        <w:trPr>
          <w:trHeight w:val="469"/>
        </w:trPr>
        <w:tc>
          <w:tcPr>
            <w:tcW w:w="2312" w:type="dxa"/>
            <w:shd w:val="clear" w:color="auto" w:fill="auto"/>
            <w:vAlign w:val="center"/>
          </w:tcPr>
          <w:p w:rsidR="003521E5" w:rsidRPr="003B1866" w:rsidRDefault="003521E5" w:rsidP="00FC26BE">
            <w:pPr>
              <w:spacing w:line="240" w:lineRule="auto"/>
              <w:rPr>
                <w:rFonts w:ascii="Times New Roman" w:hAnsi="Times New Roman"/>
                <w:b/>
                <w:noProof/>
                <w:sz w:val="16"/>
                <w:szCs w:val="16"/>
                <w:lang w:eastAsia="es-CO"/>
              </w:rPr>
            </w:pPr>
            <w:r w:rsidRPr="003B1866">
              <w:rPr>
                <w:rFonts w:ascii="Times New Roman" w:hAnsi="Times New Roman"/>
                <w:b/>
                <w:noProof/>
                <w:sz w:val="16"/>
                <w:szCs w:val="16"/>
                <w:lang w:eastAsia="es-CO"/>
              </w:rPr>
              <w:t xml:space="preserve">MESES/ </w:t>
            </w:r>
          </w:p>
        </w:tc>
        <w:tc>
          <w:tcPr>
            <w:tcW w:w="4574" w:type="dxa"/>
            <w:shd w:val="clear" w:color="auto" w:fill="auto"/>
            <w:vAlign w:val="center"/>
          </w:tcPr>
          <w:p w:rsidR="003521E5" w:rsidRPr="003B1866" w:rsidRDefault="003521E5" w:rsidP="00FC26BE">
            <w:pPr>
              <w:spacing w:line="240" w:lineRule="auto"/>
              <w:rPr>
                <w:rFonts w:ascii="Times New Roman" w:hAnsi="Times New Roman"/>
                <w:b/>
                <w:noProof/>
                <w:sz w:val="16"/>
                <w:szCs w:val="16"/>
                <w:lang w:eastAsia="es-CO"/>
              </w:rPr>
            </w:pPr>
            <w:r w:rsidRPr="003B1866">
              <w:rPr>
                <w:rFonts w:ascii="Times New Roman" w:hAnsi="Times New Roman"/>
                <w:b/>
                <w:noProof/>
                <w:sz w:val="16"/>
                <w:szCs w:val="16"/>
                <w:lang w:eastAsia="es-CO"/>
              </w:rPr>
              <w:t xml:space="preserve">ACTIVIDADES </w:t>
            </w:r>
          </w:p>
        </w:tc>
        <w:tc>
          <w:tcPr>
            <w:tcW w:w="278" w:type="dxa"/>
            <w:shd w:val="clear" w:color="auto" w:fill="auto"/>
          </w:tcPr>
          <w:p w:rsidR="003521E5" w:rsidRPr="003B1866" w:rsidRDefault="003521E5" w:rsidP="00FC26BE">
            <w:pPr>
              <w:spacing w:line="240" w:lineRule="auto"/>
              <w:rPr>
                <w:rFonts w:ascii="Times New Roman" w:hAnsi="Times New Roman"/>
                <w:sz w:val="16"/>
                <w:szCs w:val="16"/>
              </w:rPr>
            </w:pPr>
            <w:r w:rsidRPr="003B1866">
              <w:rPr>
                <w:rFonts w:ascii="Times New Roman" w:hAnsi="Times New Roman"/>
                <w:sz w:val="16"/>
                <w:szCs w:val="16"/>
              </w:rPr>
              <w:t>1</w:t>
            </w:r>
          </w:p>
        </w:tc>
        <w:tc>
          <w:tcPr>
            <w:tcW w:w="277" w:type="dxa"/>
            <w:shd w:val="clear" w:color="auto" w:fill="auto"/>
          </w:tcPr>
          <w:p w:rsidR="003521E5" w:rsidRPr="003B1866" w:rsidRDefault="003521E5" w:rsidP="00FC26BE">
            <w:pPr>
              <w:spacing w:line="240" w:lineRule="auto"/>
              <w:rPr>
                <w:rFonts w:ascii="Times New Roman" w:hAnsi="Times New Roman"/>
                <w:sz w:val="16"/>
                <w:szCs w:val="16"/>
              </w:rPr>
            </w:pPr>
            <w:r w:rsidRPr="003B1866">
              <w:rPr>
                <w:rFonts w:ascii="Times New Roman" w:hAnsi="Times New Roman"/>
                <w:sz w:val="16"/>
                <w:szCs w:val="16"/>
              </w:rPr>
              <w:t>2</w:t>
            </w:r>
          </w:p>
        </w:tc>
        <w:tc>
          <w:tcPr>
            <w:tcW w:w="277" w:type="dxa"/>
            <w:shd w:val="clear" w:color="auto" w:fill="auto"/>
          </w:tcPr>
          <w:p w:rsidR="003521E5" w:rsidRPr="003B1866" w:rsidRDefault="003521E5" w:rsidP="00FC26BE">
            <w:pPr>
              <w:spacing w:line="240" w:lineRule="auto"/>
              <w:rPr>
                <w:rFonts w:ascii="Times New Roman" w:hAnsi="Times New Roman"/>
                <w:sz w:val="16"/>
                <w:szCs w:val="16"/>
              </w:rPr>
            </w:pPr>
            <w:r w:rsidRPr="003B1866">
              <w:rPr>
                <w:rFonts w:ascii="Times New Roman" w:hAnsi="Times New Roman"/>
                <w:sz w:val="16"/>
                <w:szCs w:val="16"/>
              </w:rPr>
              <w:t>3</w:t>
            </w:r>
          </w:p>
        </w:tc>
        <w:tc>
          <w:tcPr>
            <w:tcW w:w="277" w:type="dxa"/>
            <w:tcBorders>
              <w:bottom w:val="single" w:sz="4" w:space="0" w:color="auto"/>
            </w:tcBorders>
            <w:shd w:val="clear" w:color="auto" w:fill="auto"/>
          </w:tcPr>
          <w:p w:rsidR="003521E5" w:rsidRPr="003B1866" w:rsidRDefault="003521E5" w:rsidP="00FC26BE">
            <w:pPr>
              <w:spacing w:line="240" w:lineRule="auto"/>
              <w:rPr>
                <w:rFonts w:ascii="Times New Roman" w:hAnsi="Times New Roman"/>
                <w:sz w:val="16"/>
                <w:szCs w:val="16"/>
              </w:rPr>
            </w:pPr>
            <w:r w:rsidRPr="003B1866">
              <w:rPr>
                <w:rFonts w:ascii="Times New Roman" w:hAnsi="Times New Roman"/>
                <w:sz w:val="16"/>
                <w:szCs w:val="16"/>
              </w:rPr>
              <w:t>4</w:t>
            </w:r>
          </w:p>
        </w:tc>
        <w:tc>
          <w:tcPr>
            <w:tcW w:w="277" w:type="dxa"/>
            <w:shd w:val="clear" w:color="auto" w:fill="auto"/>
          </w:tcPr>
          <w:p w:rsidR="003521E5" w:rsidRPr="003B1866" w:rsidRDefault="003521E5" w:rsidP="00FC26BE">
            <w:pPr>
              <w:spacing w:line="240" w:lineRule="auto"/>
              <w:rPr>
                <w:rFonts w:ascii="Times New Roman" w:hAnsi="Times New Roman"/>
                <w:sz w:val="16"/>
                <w:szCs w:val="16"/>
              </w:rPr>
            </w:pPr>
            <w:r w:rsidRPr="003B1866">
              <w:rPr>
                <w:rFonts w:ascii="Times New Roman" w:hAnsi="Times New Roman"/>
                <w:sz w:val="16"/>
                <w:szCs w:val="16"/>
              </w:rPr>
              <w:t>5</w:t>
            </w:r>
          </w:p>
        </w:tc>
        <w:tc>
          <w:tcPr>
            <w:tcW w:w="277" w:type="dxa"/>
            <w:shd w:val="clear" w:color="auto" w:fill="auto"/>
          </w:tcPr>
          <w:p w:rsidR="003521E5" w:rsidRPr="003B1866" w:rsidRDefault="003521E5" w:rsidP="00FC26BE">
            <w:pPr>
              <w:spacing w:line="240" w:lineRule="auto"/>
              <w:rPr>
                <w:rFonts w:ascii="Times New Roman" w:hAnsi="Times New Roman"/>
                <w:sz w:val="16"/>
                <w:szCs w:val="16"/>
              </w:rPr>
            </w:pPr>
            <w:r w:rsidRPr="003B1866">
              <w:rPr>
                <w:rFonts w:ascii="Times New Roman" w:hAnsi="Times New Roman"/>
                <w:sz w:val="16"/>
                <w:szCs w:val="16"/>
              </w:rPr>
              <w:t>6</w:t>
            </w:r>
          </w:p>
        </w:tc>
        <w:tc>
          <w:tcPr>
            <w:tcW w:w="277" w:type="dxa"/>
            <w:shd w:val="clear" w:color="auto" w:fill="auto"/>
          </w:tcPr>
          <w:p w:rsidR="003521E5" w:rsidRPr="003B1866" w:rsidRDefault="003521E5" w:rsidP="00FC26BE">
            <w:pPr>
              <w:spacing w:line="240" w:lineRule="auto"/>
              <w:rPr>
                <w:rFonts w:ascii="Times New Roman" w:hAnsi="Times New Roman"/>
                <w:sz w:val="16"/>
                <w:szCs w:val="16"/>
              </w:rPr>
            </w:pPr>
            <w:r w:rsidRPr="003B1866">
              <w:rPr>
                <w:rFonts w:ascii="Times New Roman" w:hAnsi="Times New Roman"/>
                <w:sz w:val="16"/>
                <w:szCs w:val="16"/>
              </w:rPr>
              <w:t>7</w:t>
            </w:r>
          </w:p>
        </w:tc>
        <w:tc>
          <w:tcPr>
            <w:tcW w:w="277" w:type="dxa"/>
            <w:shd w:val="clear" w:color="auto" w:fill="auto"/>
          </w:tcPr>
          <w:p w:rsidR="003521E5" w:rsidRPr="003B1866" w:rsidRDefault="003521E5" w:rsidP="00FC26BE">
            <w:pPr>
              <w:spacing w:line="240" w:lineRule="auto"/>
              <w:rPr>
                <w:rFonts w:ascii="Times New Roman" w:hAnsi="Times New Roman"/>
                <w:sz w:val="16"/>
                <w:szCs w:val="16"/>
              </w:rPr>
            </w:pPr>
            <w:r w:rsidRPr="003B1866">
              <w:rPr>
                <w:rFonts w:ascii="Times New Roman" w:hAnsi="Times New Roman"/>
                <w:sz w:val="16"/>
                <w:szCs w:val="16"/>
              </w:rPr>
              <w:t>8</w:t>
            </w:r>
          </w:p>
        </w:tc>
        <w:tc>
          <w:tcPr>
            <w:tcW w:w="277" w:type="dxa"/>
          </w:tcPr>
          <w:p w:rsidR="003521E5" w:rsidRPr="003B1866" w:rsidRDefault="003521E5" w:rsidP="00FC26BE">
            <w:pPr>
              <w:spacing w:line="240" w:lineRule="auto"/>
              <w:rPr>
                <w:rFonts w:ascii="Times New Roman" w:hAnsi="Times New Roman"/>
                <w:sz w:val="16"/>
                <w:szCs w:val="16"/>
              </w:rPr>
            </w:pPr>
            <w:r w:rsidRPr="003B1866">
              <w:rPr>
                <w:rFonts w:ascii="Times New Roman" w:hAnsi="Times New Roman"/>
                <w:sz w:val="16"/>
                <w:szCs w:val="16"/>
              </w:rPr>
              <w:t>9</w:t>
            </w:r>
          </w:p>
        </w:tc>
      </w:tr>
      <w:tr w:rsidR="003521E5" w:rsidRPr="00D532BE" w:rsidTr="00B671C7">
        <w:trPr>
          <w:trHeight w:val="1877"/>
        </w:trPr>
        <w:tc>
          <w:tcPr>
            <w:tcW w:w="2312" w:type="dxa"/>
            <w:shd w:val="clear" w:color="auto" w:fill="auto"/>
            <w:vAlign w:val="center"/>
          </w:tcPr>
          <w:p w:rsidR="003521E5" w:rsidRPr="003B1866" w:rsidRDefault="003521E5" w:rsidP="00FC26BE">
            <w:pPr>
              <w:spacing w:line="240" w:lineRule="auto"/>
              <w:rPr>
                <w:rFonts w:ascii="Times New Roman" w:hAnsi="Times New Roman"/>
                <w:b/>
                <w:noProof/>
                <w:sz w:val="16"/>
                <w:szCs w:val="16"/>
                <w:lang w:eastAsia="es-CO"/>
              </w:rPr>
            </w:pPr>
            <w:r w:rsidRPr="003B1866">
              <w:rPr>
                <w:rFonts w:ascii="Times New Roman" w:hAnsi="Times New Roman"/>
                <w:b/>
                <w:noProof/>
                <w:sz w:val="16"/>
                <w:szCs w:val="16"/>
                <w:lang w:eastAsia="es-CO"/>
              </w:rPr>
              <w:t>FASE I</w:t>
            </w:r>
          </w:p>
          <w:p w:rsidR="003521E5" w:rsidRPr="003B1866" w:rsidRDefault="003521E5" w:rsidP="00FC26BE">
            <w:pPr>
              <w:spacing w:line="240" w:lineRule="auto"/>
              <w:rPr>
                <w:rFonts w:ascii="Times New Roman" w:hAnsi="Times New Roman"/>
                <w:b/>
                <w:noProof/>
                <w:sz w:val="16"/>
                <w:szCs w:val="16"/>
                <w:lang w:eastAsia="es-CO"/>
              </w:rPr>
            </w:pPr>
            <w:r w:rsidRPr="003B1866">
              <w:rPr>
                <w:rFonts w:ascii="Times New Roman" w:hAnsi="Times New Roman"/>
                <w:b/>
                <w:noProof/>
                <w:sz w:val="16"/>
                <w:szCs w:val="16"/>
                <w:lang w:eastAsia="es-CO"/>
              </w:rPr>
              <w:t>Estado del Arte del Problema</w:t>
            </w:r>
          </w:p>
          <w:p w:rsidR="003521E5" w:rsidRPr="003B1866" w:rsidRDefault="003521E5" w:rsidP="00FC26BE">
            <w:pPr>
              <w:spacing w:line="240" w:lineRule="auto"/>
              <w:rPr>
                <w:rFonts w:ascii="Times New Roman" w:hAnsi="Times New Roman"/>
                <w:sz w:val="16"/>
                <w:szCs w:val="16"/>
              </w:rPr>
            </w:pPr>
          </w:p>
        </w:tc>
        <w:tc>
          <w:tcPr>
            <w:tcW w:w="4574" w:type="dxa"/>
            <w:shd w:val="clear" w:color="auto" w:fill="auto"/>
            <w:vAlign w:val="center"/>
          </w:tcPr>
          <w:p w:rsidR="003521E5" w:rsidRPr="003B1866" w:rsidRDefault="003521E5" w:rsidP="003521E5">
            <w:pPr>
              <w:pStyle w:val="Prrafodelista"/>
              <w:numPr>
                <w:ilvl w:val="0"/>
                <w:numId w:val="4"/>
              </w:numPr>
              <w:spacing w:line="240" w:lineRule="auto"/>
              <w:jc w:val="left"/>
              <w:rPr>
                <w:noProof/>
                <w:sz w:val="16"/>
                <w:szCs w:val="16"/>
                <w:lang w:val="es-CO" w:eastAsia="es-CO"/>
              </w:rPr>
            </w:pPr>
            <w:r w:rsidRPr="003B1866">
              <w:rPr>
                <w:noProof/>
                <w:sz w:val="16"/>
                <w:szCs w:val="16"/>
                <w:lang w:val="es-CO" w:eastAsia="es-CO"/>
              </w:rPr>
              <w:t>Recolección de información en fuentes secundarias escritas.</w:t>
            </w:r>
          </w:p>
          <w:p w:rsidR="003521E5" w:rsidRPr="003B1866" w:rsidRDefault="003521E5" w:rsidP="003521E5">
            <w:pPr>
              <w:pStyle w:val="Prrafodelista"/>
              <w:numPr>
                <w:ilvl w:val="0"/>
                <w:numId w:val="4"/>
              </w:numPr>
              <w:spacing w:line="240" w:lineRule="auto"/>
              <w:jc w:val="left"/>
              <w:rPr>
                <w:noProof/>
                <w:sz w:val="16"/>
                <w:szCs w:val="16"/>
                <w:lang w:val="es-CO" w:eastAsia="es-CO"/>
              </w:rPr>
            </w:pPr>
            <w:r w:rsidRPr="003B1866">
              <w:rPr>
                <w:noProof/>
                <w:sz w:val="16"/>
                <w:szCs w:val="16"/>
                <w:lang w:val="es-CO" w:eastAsia="es-CO"/>
              </w:rPr>
              <w:t>Trabajo de lectura y discusión del material seleccionado.</w:t>
            </w:r>
          </w:p>
          <w:p w:rsidR="003521E5" w:rsidRPr="003B1866" w:rsidRDefault="003521E5" w:rsidP="003521E5">
            <w:pPr>
              <w:pStyle w:val="Prrafodelista"/>
              <w:numPr>
                <w:ilvl w:val="0"/>
                <w:numId w:val="4"/>
              </w:numPr>
              <w:spacing w:line="240" w:lineRule="auto"/>
              <w:jc w:val="left"/>
              <w:rPr>
                <w:noProof/>
                <w:sz w:val="16"/>
                <w:szCs w:val="16"/>
                <w:lang w:val="es-CO" w:eastAsia="es-CO"/>
              </w:rPr>
            </w:pPr>
            <w:r w:rsidRPr="003B1866">
              <w:rPr>
                <w:noProof/>
                <w:sz w:val="16"/>
                <w:szCs w:val="16"/>
                <w:lang w:val="es-CO" w:eastAsia="es-CO"/>
              </w:rPr>
              <w:t xml:space="preserve">Diseño de herramientas metodológicas </w:t>
            </w:r>
          </w:p>
          <w:p w:rsidR="003521E5" w:rsidRPr="003B1866" w:rsidRDefault="003521E5" w:rsidP="003521E5">
            <w:pPr>
              <w:pStyle w:val="Prrafodelista"/>
              <w:numPr>
                <w:ilvl w:val="0"/>
                <w:numId w:val="4"/>
              </w:numPr>
              <w:spacing w:line="240" w:lineRule="auto"/>
              <w:jc w:val="left"/>
              <w:rPr>
                <w:sz w:val="16"/>
                <w:szCs w:val="16"/>
              </w:rPr>
            </w:pPr>
            <w:r w:rsidRPr="003B1866">
              <w:rPr>
                <w:sz w:val="16"/>
                <w:szCs w:val="16"/>
              </w:rPr>
              <w:t>Reconocimiento de las principales problemáticas de cada una de los territorios y sujetos de estudio a nivel histórico contextual</w:t>
            </w:r>
          </w:p>
          <w:p w:rsidR="003521E5" w:rsidRPr="003B1866" w:rsidRDefault="003521E5" w:rsidP="003521E5">
            <w:pPr>
              <w:pStyle w:val="Prrafodelista"/>
              <w:numPr>
                <w:ilvl w:val="0"/>
                <w:numId w:val="4"/>
              </w:numPr>
              <w:spacing w:line="240" w:lineRule="auto"/>
              <w:jc w:val="left"/>
              <w:rPr>
                <w:sz w:val="16"/>
                <w:szCs w:val="16"/>
              </w:rPr>
            </w:pPr>
            <w:r w:rsidRPr="003B1866">
              <w:rPr>
                <w:sz w:val="16"/>
                <w:szCs w:val="16"/>
              </w:rPr>
              <w:t>Recolección de información en fuentes primarias, orales y escritas. (Organizaciones indígenas, instituciones gubernamentales y no gubernamentales)</w:t>
            </w:r>
          </w:p>
        </w:tc>
        <w:tc>
          <w:tcPr>
            <w:tcW w:w="278" w:type="dxa"/>
            <w:shd w:val="clear" w:color="auto" w:fill="808080"/>
          </w:tcPr>
          <w:p w:rsidR="003521E5" w:rsidRPr="003B1866" w:rsidRDefault="003521E5" w:rsidP="00FC26BE">
            <w:pPr>
              <w:spacing w:line="240" w:lineRule="auto"/>
              <w:rPr>
                <w:rFonts w:ascii="Times New Roman" w:hAnsi="Times New Roman"/>
                <w:sz w:val="16"/>
                <w:szCs w:val="16"/>
              </w:rPr>
            </w:pPr>
          </w:p>
        </w:tc>
        <w:tc>
          <w:tcPr>
            <w:tcW w:w="277" w:type="dxa"/>
            <w:shd w:val="clear" w:color="auto" w:fill="808080"/>
          </w:tcPr>
          <w:p w:rsidR="003521E5" w:rsidRPr="003B1866" w:rsidRDefault="003521E5" w:rsidP="00FC26BE">
            <w:pPr>
              <w:spacing w:line="240" w:lineRule="auto"/>
              <w:rPr>
                <w:rFonts w:ascii="Times New Roman" w:hAnsi="Times New Roman"/>
                <w:sz w:val="16"/>
                <w:szCs w:val="16"/>
              </w:rPr>
            </w:pPr>
          </w:p>
        </w:tc>
        <w:tc>
          <w:tcPr>
            <w:tcW w:w="277" w:type="dxa"/>
            <w:shd w:val="clear" w:color="auto" w:fill="808080"/>
          </w:tcPr>
          <w:p w:rsidR="003521E5" w:rsidRPr="003B1866" w:rsidRDefault="003521E5" w:rsidP="00FC26BE">
            <w:pPr>
              <w:spacing w:line="240" w:lineRule="auto"/>
              <w:rPr>
                <w:rFonts w:ascii="Times New Roman" w:hAnsi="Times New Roman"/>
                <w:sz w:val="16"/>
                <w:szCs w:val="16"/>
              </w:rPr>
            </w:pPr>
          </w:p>
        </w:tc>
        <w:tc>
          <w:tcPr>
            <w:tcW w:w="277" w:type="dxa"/>
            <w:shd w:val="clear" w:color="auto" w:fill="7F7F7F"/>
          </w:tcPr>
          <w:p w:rsidR="003521E5" w:rsidRPr="003B1866" w:rsidRDefault="003521E5" w:rsidP="00FC26BE">
            <w:pPr>
              <w:spacing w:line="240" w:lineRule="auto"/>
              <w:rPr>
                <w:rFonts w:ascii="Times New Roman" w:hAnsi="Times New Roman"/>
                <w:sz w:val="16"/>
                <w:szCs w:val="16"/>
              </w:rPr>
            </w:pPr>
          </w:p>
        </w:tc>
        <w:tc>
          <w:tcPr>
            <w:tcW w:w="277" w:type="dxa"/>
            <w:shd w:val="clear" w:color="auto" w:fill="auto"/>
          </w:tcPr>
          <w:p w:rsidR="003521E5" w:rsidRPr="003B1866" w:rsidRDefault="003521E5" w:rsidP="00FC26BE">
            <w:pPr>
              <w:spacing w:line="240" w:lineRule="auto"/>
              <w:rPr>
                <w:rFonts w:ascii="Times New Roman" w:hAnsi="Times New Roman"/>
                <w:sz w:val="16"/>
                <w:szCs w:val="16"/>
              </w:rPr>
            </w:pPr>
          </w:p>
        </w:tc>
        <w:tc>
          <w:tcPr>
            <w:tcW w:w="277" w:type="dxa"/>
            <w:shd w:val="clear" w:color="auto" w:fill="auto"/>
          </w:tcPr>
          <w:p w:rsidR="003521E5" w:rsidRPr="003B1866" w:rsidRDefault="003521E5" w:rsidP="00FC26BE">
            <w:pPr>
              <w:spacing w:line="240" w:lineRule="auto"/>
              <w:rPr>
                <w:rFonts w:ascii="Times New Roman" w:hAnsi="Times New Roman"/>
                <w:sz w:val="16"/>
                <w:szCs w:val="16"/>
              </w:rPr>
            </w:pPr>
          </w:p>
        </w:tc>
        <w:tc>
          <w:tcPr>
            <w:tcW w:w="277" w:type="dxa"/>
            <w:shd w:val="clear" w:color="auto" w:fill="auto"/>
          </w:tcPr>
          <w:p w:rsidR="003521E5" w:rsidRPr="003B1866" w:rsidRDefault="003521E5" w:rsidP="00FC26BE">
            <w:pPr>
              <w:spacing w:line="240" w:lineRule="auto"/>
              <w:rPr>
                <w:rFonts w:ascii="Times New Roman" w:hAnsi="Times New Roman"/>
                <w:sz w:val="16"/>
                <w:szCs w:val="16"/>
              </w:rPr>
            </w:pPr>
          </w:p>
        </w:tc>
        <w:tc>
          <w:tcPr>
            <w:tcW w:w="277" w:type="dxa"/>
            <w:shd w:val="clear" w:color="auto" w:fill="auto"/>
          </w:tcPr>
          <w:p w:rsidR="003521E5" w:rsidRPr="003B1866" w:rsidRDefault="003521E5" w:rsidP="00FC26BE">
            <w:pPr>
              <w:spacing w:line="240" w:lineRule="auto"/>
              <w:rPr>
                <w:rFonts w:ascii="Times New Roman" w:hAnsi="Times New Roman"/>
                <w:sz w:val="16"/>
                <w:szCs w:val="16"/>
              </w:rPr>
            </w:pPr>
          </w:p>
        </w:tc>
        <w:tc>
          <w:tcPr>
            <w:tcW w:w="277" w:type="dxa"/>
          </w:tcPr>
          <w:p w:rsidR="003521E5" w:rsidRPr="003B1866" w:rsidRDefault="003521E5" w:rsidP="00FC26BE">
            <w:pPr>
              <w:spacing w:line="240" w:lineRule="auto"/>
              <w:rPr>
                <w:rFonts w:ascii="Times New Roman" w:hAnsi="Times New Roman"/>
                <w:sz w:val="16"/>
                <w:szCs w:val="16"/>
              </w:rPr>
            </w:pPr>
          </w:p>
        </w:tc>
      </w:tr>
      <w:tr w:rsidR="003521E5" w:rsidRPr="00D532BE" w:rsidTr="00B671C7">
        <w:trPr>
          <w:trHeight w:val="2137"/>
        </w:trPr>
        <w:tc>
          <w:tcPr>
            <w:tcW w:w="2312" w:type="dxa"/>
            <w:shd w:val="clear" w:color="auto" w:fill="auto"/>
            <w:vAlign w:val="center"/>
          </w:tcPr>
          <w:p w:rsidR="003521E5" w:rsidRPr="003B1866" w:rsidRDefault="003521E5" w:rsidP="00FC26BE">
            <w:pPr>
              <w:spacing w:line="240" w:lineRule="auto"/>
              <w:rPr>
                <w:rFonts w:ascii="Times New Roman" w:hAnsi="Times New Roman"/>
                <w:b/>
                <w:noProof/>
                <w:sz w:val="16"/>
                <w:szCs w:val="16"/>
                <w:lang w:eastAsia="es-CO"/>
              </w:rPr>
            </w:pPr>
            <w:r w:rsidRPr="003B1866">
              <w:rPr>
                <w:rFonts w:ascii="Times New Roman" w:hAnsi="Times New Roman"/>
                <w:b/>
                <w:noProof/>
                <w:sz w:val="16"/>
                <w:szCs w:val="16"/>
                <w:lang w:eastAsia="es-CO"/>
              </w:rPr>
              <w:t>FASE II</w:t>
            </w:r>
          </w:p>
          <w:p w:rsidR="003521E5" w:rsidRPr="003B1866" w:rsidRDefault="003521E5" w:rsidP="00FC26BE">
            <w:pPr>
              <w:spacing w:line="240" w:lineRule="auto"/>
              <w:rPr>
                <w:rFonts w:ascii="Times New Roman" w:hAnsi="Times New Roman"/>
                <w:b/>
                <w:noProof/>
                <w:sz w:val="16"/>
                <w:szCs w:val="16"/>
                <w:lang w:eastAsia="es-CO"/>
              </w:rPr>
            </w:pPr>
            <w:r w:rsidRPr="003B1866">
              <w:rPr>
                <w:rFonts w:ascii="Times New Roman" w:hAnsi="Times New Roman"/>
                <w:b/>
                <w:noProof/>
                <w:sz w:val="16"/>
                <w:szCs w:val="16"/>
                <w:lang w:eastAsia="es-CO"/>
              </w:rPr>
              <w:t>Trabajo de campo</w:t>
            </w:r>
          </w:p>
          <w:p w:rsidR="003521E5" w:rsidRPr="003B1866" w:rsidRDefault="003521E5" w:rsidP="00FC26BE">
            <w:pPr>
              <w:spacing w:line="240" w:lineRule="auto"/>
              <w:rPr>
                <w:rFonts w:ascii="Times New Roman" w:hAnsi="Times New Roman"/>
                <w:b/>
                <w:noProof/>
                <w:color w:val="FF0000"/>
                <w:sz w:val="16"/>
                <w:szCs w:val="16"/>
                <w:lang w:eastAsia="es-CO"/>
              </w:rPr>
            </w:pPr>
            <w:r w:rsidRPr="003B1866">
              <w:rPr>
                <w:rFonts w:ascii="Times New Roman" w:hAnsi="Times New Roman"/>
                <w:b/>
                <w:noProof/>
                <w:sz w:val="16"/>
                <w:szCs w:val="16"/>
                <w:lang w:eastAsia="es-CO"/>
              </w:rPr>
              <w:t>Recolección de datos</w:t>
            </w:r>
          </w:p>
        </w:tc>
        <w:tc>
          <w:tcPr>
            <w:tcW w:w="4574" w:type="dxa"/>
            <w:shd w:val="clear" w:color="auto" w:fill="auto"/>
            <w:vAlign w:val="center"/>
          </w:tcPr>
          <w:p w:rsidR="003521E5" w:rsidRPr="003B1866" w:rsidRDefault="003521E5" w:rsidP="003521E5">
            <w:pPr>
              <w:pStyle w:val="Prrafodelista"/>
              <w:numPr>
                <w:ilvl w:val="0"/>
                <w:numId w:val="5"/>
              </w:numPr>
              <w:spacing w:line="240" w:lineRule="auto"/>
              <w:jc w:val="left"/>
              <w:rPr>
                <w:sz w:val="16"/>
                <w:szCs w:val="16"/>
              </w:rPr>
            </w:pPr>
            <w:r w:rsidRPr="003B1866">
              <w:rPr>
                <w:sz w:val="16"/>
                <w:szCs w:val="16"/>
              </w:rPr>
              <w:t>Realización del trabajo de campo (Dos periodos en cada zona de estudio)</w:t>
            </w:r>
          </w:p>
          <w:p w:rsidR="003521E5" w:rsidRPr="003B1866" w:rsidRDefault="003521E5" w:rsidP="003521E5">
            <w:pPr>
              <w:pStyle w:val="Prrafodelista"/>
              <w:numPr>
                <w:ilvl w:val="0"/>
                <w:numId w:val="5"/>
              </w:numPr>
              <w:spacing w:line="240" w:lineRule="auto"/>
              <w:jc w:val="left"/>
              <w:rPr>
                <w:sz w:val="16"/>
                <w:szCs w:val="16"/>
              </w:rPr>
            </w:pPr>
            <w:r w:rsidRPr="003B1866">
              <w:rPr>
                <w:noProof/>
                <w:sz w:val="16"/>
                <w:szCs w:val="16"/>
                <w:lang w:val="es-CO" w:eastAsia="es-CO"/>
              </w:rPr>
              <w:t xml:space="preserve">Construcción de relaciones de confianza con los sujetos de estudio. </w:t>
            </w:r>
          </w:p>
          <w:p w:rsidR="003521E5" w:rsidRPr="003B1866" w:rsidRDefault="003521E5" w:rsidP="003521E5">
            <w:pPr>
              <w:pStyle w:val="Prrafodelista"/>
              <w:numPr>
                <w:ilvl w:val="0"/>
                <w:numId w:val="5"/>
              </w:numPr>
              <w:spacing w:line="240" w:lineRule="auto"/>
              <w:jc w:val="left"/>
              <w:rPr>
                <w:sz w:val="16"/>
                <w:szCs w:val="16"/>
              </w:rPr>
            </w:pPr>
            <w:r w:rsidRPr="003B1866">
              <w:rPr>
                <w:noProof/>
                <w:sz w:val="16"/>
                <w:szCs w:val="16"/>
                <w:lang w:val="es-CO" w:eastAsia="es-CO"/>
              </w:rPr>
              <w:t xml:space="preserve">Realización de </w:t>
            </w:r>
            <w:r w:rsidRPr="003B1866">
              <w:rPr>
                <w:sz w:val="16"/>
                <w:szCs w:val="16"/>
              </w:rPr>
              <w:t>entrevistas semi-estructuradas</w:t>
            </w:r>
          </w:p>
          <w:p w:rsidR="003521E5" w:rsidRPr="003B1866" w:rsidRDefault="003521E5" w:rsidP="003521E5">
            <w:pPr>
              <w:pStyle w:val="Prrafodelista"/>
              <w:numPr>
                <w:ilvl w:val="0"/>
                <w:numId w:val="5"/>
              </w:numPr>
              <w:spacing w:line="240" w:lineRule="auto"/>
              <w:jc w:val="left"/>
              <w:rPr>
                <w:sz w:val="16"/>
                <w:szCs w:val="16"/>
              </w:rPr>
            </w:pPr>
            <w:r w:rsidRPr="003B1866">
              <w:rPr>
                <w:sz w:val="16"/>
                <w:szCs w:val="16"/>
              </w:rPr>
              <w:t xml:space="preserve">Registro audiovisual </w:t>
            </w:r>
          </w:p>
          <w:p w:rsidR="003521E5" w:rsidRPr="003B1866" w:rsidRDefault="003521E5" w:rsidP="003521E5">
            <w:pPr>
              <w:pStyle w:val="Prrafodelista"/>
              <w:numPr>
                <w:ilvl w:val="0"/>
                <w:numId w:val="5"/>
              </w:numPr>
              <w:spacing w:line="240" w:lineRule="auto"/>
              <w:jc w:val="left"/>
              <w:rPr>
                <w:sz w:val="16"/>
                <w:szCs w:val="16"/>
              </w:rPr>
            </w:pPr>
            <w:r w:rsidRPr="003B1866">
              <w:rPr>
                <w:sz w:val="16"/>
                <w:szCs w:val="16"/>
              </w:rPr>
              <w:t>Encuentros comunitarios para seguir pensando el territorio</w:t>
            </w:r>
          </w:p>
          <w:p w:rsidR="003521E5" w:rsidRPr="003B1866" w:rsidRDefault="003521E5" w:rsidP="003521E5">
            <w:pPr>
              <w:pStyle w:val="Prrafodelista"/>
              <w:numPr>
                <w:ilvl w:val="0"/>
                <w:numId w:val="5"/>
              </w:numPr>
              <w:spacing w:line="240" w:lineRule="auto"/>
              <w:jc w:val="left"/>
              <w:rPr>
                <w:sz w:val="16"/>
                <w:szCs w:val="16"/>
              </w:rPr>
            </w:pPr>
            <w:r w:rsidRPr="003B1866">
              <w:rPr>
                <w:sz w:val="16"/>
                <w:szCs w:val="16"/>
              </w:rPr>
              <w:t>Divulgación de los avances y primeros resultados de la investigación (Congreso Americanistas)</w:t>
            </w:r>
          </w:p>
        </w:tc>
        <w:tc>
          <w:tcPr>
            <w:tcW w:w="278" w:type="dxa"/>
            <w:shd w:val="clear" w:color="auto" w:fill="auto"/>
          </w:tcPr>
          <w:p w:rsidR="003521E5" w:rsidRPr="003B1866" w:rsidRDefault="003521E5" w:rsidP="00FC26BE">
            <w:pPr>
              <w:spacing w:line="240" w:lineRule="auto"/>
              <w:rPr>
                <w:rFonts w:ascii="Times New Roman" w:hAnsi="Times New Roman"/>
                <w:sz w:val="16"/>
                <w:szCs w:val="16"/>
              </w:rPr>
            </w:pPr>
          </w:p>
        </w:tc>
        <w:tc>
          <w:tcPr>
            <w:tcW w:w="277" w:type="dxa"/>
            <w:shd w:val="clear" w:color="auto" w:fill="FFFFFF"/>
          </w:tcPr>
          <w:p w:rsidR="003521E5" w:rsidRPr="003B1866" w:rsidRDefault="003521E5" w:rsidP="00FC26BE">
            <w:pPr>
              <w:spacing w:line="240" w:lineRule="auto"/>
              <w:rPr>
                <w:rFonts w:ascii="Times New Roman" w:hAnsi="Times New Roman"/>
                <w:sz w:val="16"/>
                <w:szCs w:val="16"/>
              </w:rPr>
            </w:pPr>
          </w:p>
        </w:tc>
        <w:tc>
          <w:tcPr>
            <w:tcW w:w="277" w:type="dxa"/>
            <w:shd w:val="clear" w:color="auto" w:fill="808080"/>
          </w:tcPr>
          <w:p w:rsidR="003521E5" w:rsidRPr="003B1866" w:rsidRDefault="003521E5" w:rsidP="00FC26BE">
            <w:pPr>
              <w:spacing w:line="240" w:lineRule="auto"/>
              <w:rPr>
                <w:rFonts w:ascii="Times New Roman" w:hAnsi="Times New Roman"/>
                <w:sz w:val="16"/>
                <w:szCs w:val="16"/>
              </w:rPr>
            </w:pPr>
          </w:p>
        </w:tc>
        <w:tc>
          <w:tcPr>
            <w:tcW w:w="277" w:type="dxa"/>
            <w:shd w:val="clear" w:color="auto" w:fill="808080"/>
          </w:tcPr>
          <w:p w:rsidR="003521E5" w:rsidRPr="003B1866" w:rsidRDefault="003521E5" w:rsidP="00FC26BE">
            <w:pPr>
              <w:spacing w:line="240" w:lineRule="auto"/>
              <w:rPr>
                <w:rFonts w:ascii="Times New Roman" w:hAnsi="Times New Roman"/>
                <w:sz w:val="16"/>
                <w:szCs w:val="16"/>
              </w:rPr>
            </w:pPr>
          </w:p>
        </w:tc>
        <w:tc>
          <w:tcPr>
            <w:tcW w:w="277" w:type="dxa"/>
            <w:shd w:val="clear" w:color="auto" w:fill="808080"/>
          </w:tcPr>
          <w:p w:rsidR="003521E5" w:rsidRPr="003B1866" w:rsidRDefault="003521E5" w:rsidP="00FC26BE">
            <w:pPr>
              <w:spacing w:line="240" w:lineRule="auto"/>
              <w:rPr>
                <w:rFonts w:ascii="Times New Roman" w:hAnsi="Times New Roman"/>
                <w:sz w:val="16"/>
                <w:szCs w:val="16"/>
              </w:rPr>
            </w:pPr>
          </w:p>
        </w:tc>
        <w:tc>
          <w:tcPr>
            <w:tcW w:w="277" w:type="dxa"/>
            <w:shd w:val="clear" w:color="auto" w:fill="808080"/>
          </w:tcPr>
          <w:p w:rsidR="003521E5" w:rsidRPr="003B1866" w:rsidRDefault="003521E5" w:rsidP="00FC26BE">
            <w:pPr>
              <w:spacing w:line="240" w:lineRule="auto"/>
              <w:rPr>
                <w:rFonts w:ascii="Times New Roman" w:hAnsi="Times New Roman"/>
                <w:sz w:val="16"/>
                <w:szCs w:val="16"/>
              </w:rPr>
            </w:pPr>
          </w:p>
        </w:tc>
        <w:tc>
          <w:tcPr>
            <w:tcW w:w="277" w:type="dxa"/>
            <w:shd w:val="clear" w:color="auto" w:fill="FFFFFF"/>
          </w:tcPr>
          <w:p w:rsidR="003521E5" w:rsidRPr="003B1866" w:rsidRDefault="003521E5" w:rsidP="00FC26BE">
            <w:pPr>
              <w:spacing w:line="240" w:lineRule="auto"/>
              <w:rPr>
                <w:rFonts w:ascii="Times New Roman" w:hAnsi="Times New Roman"/>
                <w:sz w:val="16"/>
                <w:szCs w:val="16"/>
              </w:rPr>
            </w:pPr>
          </w:p>
        </w:tc>
        <w:tc>
          <w:tcPr>
            <w:tcW w:w="277" w:type="dxa"/>
            <w:shd w:val="clear" w:color="auto" w:fill="auto"/>
          </w:tcPr>
          <w:p w:rsidR="003521E5" w:rsidRPr="003B1866" w:rsidRDefault="003521E5" w:rsidP="00FC26BE">
            <w:pPr>
              <w:spacing w:line="240" w:lineRule="auto"/>
              <w:rPr>
                <w:rFonts w:ascii="Times New Roman" w:hAnsi="Times New Roman"/>
                <w:sz w:val="16"/>
                <w:szCs w:val="16"/>
              </w:rPr>
            </w:pPr>
          </w:p>
        </w:tc>
        <w:tc>
          <w:tcPr>
            <w:tcW w:w="277" w:type="dxa"/>
          </w:tcPr>
          <w:p w:rsidR="003521E5" w:rsidRPr="003B1866" w:rsidRDefault="003521E5" w:rsidP="00FC26BE">
            <w:pPr>
              <w:spacing w:line="240" w:lineRule="auto"/>
              <w:rPr>
                <w:rFonts w:ascii="Times New Roman" w:hAnsi="Times New Roman"/>
                <w:sz w:val="16"/>
                <w:szCs w:val="16"/>
              </w:rPr>
            </w:pPr>
          </w:p>
        </w:tc>
      </w:tr>
      <w:tr w:rsidR="003521E5" w:rsidRPr="00D532BE" w:rsidTr="00B671C7">
        <w:trPr>
          <w:trHeight w:val="1712"/>
        </w:trPr>
        <w:tc>
          <w:tcPr>
            <w:tcW w:w="2312" w:type="dxa"/>
            <w:shd w:val="clear" w:color="auto" w:fill="auto"/>
            <w:vAlign w:val="center"/>
          </w:tcPr>
          <w:p w:rsidR="003521E5" w:rsidRPr="003B1866" w:rsidRDefault="003521E5" w:rsidP="00FC26BE">
            <w:pPr>
              <w:spacing w:line="240" w:lineRule="auto"/>
              <w:rPr>
                <w:rFonts w:ascii="Times New Roman" w:hAnsi="Times New Roman"/>
                <w:b/>
                <w:noProof/>
                <w:sz w:val="16"/>
                <w:szCs w:val="16"/>
                <w:lang w:eastAsia="es-CO"/>
              </w:rPr>
            </w:pPr>
            <w:r w:rsidRPr="003B1866">
              <w:rPr>
                <w:rFonts w:ascii="Times New Roman" w:hAnsi="Times New Roman"/>
                <w:b/>
                <w:noProof/>
                <w:sz w:val="16"/>
                <w:szCs w:val="16"/>
                <w:lang w:eastAsia="es-CO"/>
              </w:rPr>
              <w:t>FASE III</w:t>
            </w:r>
          </w:p>
          <w:p w:rsidR="003521E5" w:rsidRPr="003B1866" w:rsidRDefault="003521E5" w:rsidP="00FC26BE">
            <w:pPr>
              <w:spacing w:line="240" w:lineRule="auto"/>
              <w:rPr>
                <w:rFonts w:ascii="Times New Roman" w:hAnsi="Times New Roman"/>
                <w:sz w:val="16"/>
                <w:szCs w:val="16"/>
              </w:rPr>
            </w:pPr>
            <w:r w:rsidRPr="003B1866">
              <w:rPr>
                <w:rFonts w:ascii="Times New Roman" w:hAnsi="Times New Roman"/>
                <w:b/>
                <w:noProof/>
                <w:sz w:val="16"/>
                <w:szCs w:val="16"/>
                <w:lang w:eastAsia="es-CO"/>
              </w:rPr>
              <w:t>Análisis de la información e informe final</w:t>
            </w:r>
          </w:p>
        </w:tc>
        <w:tc>
          <w:tcPr>
            <w:tcW w:w="4574" w:type="dxa"/>
            <w:shd w:val="clear" w:color="auto" w:fill="auto"/>
            <w:vAlign w:val="center"/>
          </w:tcPr>
          <w:p w:rsidR="003521E5" w:rsidRPr="003B1866" w:rsidRDefault="003521E5" w:rsidP="003521E5">
            <w:pPr>
              <w:pStyle w:val="Prrafodelista"/>
              <w:numPr>
                <w:ilvl w:val="0"/>
                <w:numId w:val="6"/>
              </w:numPr>
              <w:spacing w:line="240" w:lineRule="auto"/>
              <w:jc w:val="left"/>
              <w:rPr>
                <w:noProof/>
                <w:sz w:val="16"/>
                <w:szCs w:val="16"/>
                <w:lang w:val="es-CO" w:eastAsia="es-CO"/>
              </w:rPr>
            </w:pPr>
            <w:r w:rsidRPr="003B1866">
              <w:rPr>
                <w:noProof/>
                <w:sz w:val="16"/>
                <w:szCs w:val="16"/>
                <w:lang w:val="es-CO" w:eastAsia="es-CO"/>
              </w:rPr>
              <w:t>Desgrabado de entrevistas</w:t>
            </w:r>
          </w:p>
          <w:p w:rsidR="003521E5" w:rsidRPr="003B1866" w:rsidRDefault="003521E5" w:rsidP="003521E5">
            <w:pPr>
              <w:pStyle w:val="Prrafodelista"/>
              <w:numPr>
                <w:ilvl w:val="0"/>
                <w:numId w:val="6"/>
              </w:numPr>
              <w:spacing w:line="240" w:lineRule="auto"/>
              <w:jc w:val="left"/>
              <w:rPr>
                <w:noProof/>
                <w:sz w:val="16"/>
                <w:szCs w:val="16"/>
                <w:lang w:val="es-CO" w:eastAsia="es-CO"/>
              </w:rPr>
            </w:pPr>
            <w:r w:rsidRPr="003B1866">
              <w:rPr>
                <w:noProof/>
                <w:sz w:val="16"/>
                <w:szCs w:val="16"/>
                <w:lang w:val="es-CO" w:eastAsia="es-CO"/>
              </w:rPr>
              <w:t>Análisis de los resultados</w:t>
            </w:r>
          </w:p>
          <w:p w:rsidR="003521E5" w:rsidRPr="003B1866" w:rsidRDefault="003521E5" w:rsidP="003521E5">
            <w:pPr>
              <w:pStyle w:val="Prrafodelista"/>
              <w:numPr>
                <w:ilvl w:val="0"/>
                <w:numId w:val="6"/>
              </w:numPr>
              <w:spacing w:line="240" w:lineRule="auto"/>
              <w:jc w:val="left"/>
              <w:rPr>
                <w:noProof/>
                <w:sz w:val="16"/>
                <w:szCs w:val="16"/>
                <w:lang w:val="es-CO" w:eastAsia="es-CO"/>
              </w:rPr>
            </w:pPr>
            <w:r w:rsidRPr="003B1866">
              <w:rPr>
                <w:noProof/>
                <w:sz w:val="16"/>
                <w:szCs w:val="16"/>
                <w:lang w:val="es-CO" w:eastAsia="es-CO"/>
              </w:rPr>
              <w:t>Sistematización de la información</w:t>
            </w:r>
          </w:p>
          <w:p w:rsidR="003521E5" w:rsidRPr="003B1866" w:rsidRDefault="003521E5" w:rsidP="003521E5">
            <w:pPr>
              <w:pStyle w:val="Prrafodelista"/>
              <w:numPr>
                <w:ilvl w:val="0"/>
                <w:numId w:val="6"/>
              </w:numPr>
              <w:spacing w:line="240" w:lineRule="auto"/>
              <w:jc w:val="left"/>
              <w:rPr>
                <w:noProof/>
                <w:sz w:val="16"/>
                <w:szCs w:val="16"/>
                <w:lang w:val="es-CO" w:eastAsia="es-CO"/>
              </w:rPr>
            </w:pPr>
            <w:r w:rsidRPr="003B1866">
              <w:rPr>
                <w:noProof/>
                <w:sz w:val="16"/>
                <w:szCs w:val="16"/>
                <w:lang w:val="es-CO" w:eastAsia="es-CO"/>
              </w:rPr>
              <w:t>Elaboración del informe final</w:t>
            </w:r>
          </w:p>
          <w:p w:rsidR="003521E5" w:rsidRPr="003B1866" w:rsidRDefault="003521E5" w:rsidP="003521E5">
            <w:pPr>
              <w:pStyle w:val="Prrafodelista"/>
              <w:numPr>
                <w:ilvl w:val="0"/>
                <w:numId w:val="6"/>
              </w:numPr>
              <w:spacing w:line="240" w:lineRule="auto"/>
              <w:jc w:val="left"/>
              <w:rPr>
                <w:noProof/>
                <w:sz w:val="16"/>
                <w:szCs w:val="16"/>
                <w:lang w:val="es-CO" w:eastAsia="es-CO"/>
              </w:rPr>
            </w:pPr>
            <w:r w:rsidRPr="003B1866">
              <w:rPr>
                <w:noProof/>
                <w:sz w:val="16"/>
                <w:szCs w:val="16"/>
                <w:lang w:val="es-CO" w:eastAsia="es-CO"/>
              </w:rPr>
              <w:t>Elaboración de artículo publicable</w:t>
            </w:r>
          </w:p>
          <w:p w:rsidR="003521E5" w:rsidRPr="003B1866" w:rsidRDefault="003521E5" w:rsidP="003521E5">
            <w:pPr>
              <w:pStyle w:val="Prrafodelista"/>
              <w:numPr>
                <w:ilvl w:val="0"/>
                <w:numId w:val="6"/>
              </w:numPr>
              <w:spacing w:line="240" w:lineRule="auto"/>
              <w:jc w:val="left"/>
              <w:rPr>
                <w:noProof/>
                <w:sz w:val="16"/>
                <w:szCs w:val="16"/>
                <w:lang w:val="es-CO" w:eastAsia="es-CO"/>
              </w:rPr>
            </w:pPr>
            <w:r w:rsidRPr="003B1866">
              <w:rPr>
                <w:noProof/>
                <w:sz w:val="16"/>
                <w:szCs w:val="16"/>
                <w:lang w:val="es-CO" w:eastAsia="es-CO"/>
              </w:rPr>
              <w:t>Presentación de los resultados de la investigación (Evento nacional o internacional)</w:t>
            </w:r>
          </w:p>
        </w:tc>
        <w:tc>
          <w:tcPr>
            <w:tcW w:w="278" w:type="dxa"/>
            <w:shd w:val="clear" w:color="auto" w:fill="auto"/>
          </w:tcPr>
          <w:p w:rsidR="003521E5" w:rsidRPr="003B1866" w:rsidRDefault="003521E5" w:rsidP="00FC26BE">
            <w:pPr>
              <w:spacing w:line="240" w:lineRule="auto"/>
              <w:rPr>
                <w:rFonts w:ascii="Times New Roman" w:hAnsi="Times New Roman"/>
                <w:sz w:val="16"/>
                <w:szCs w:val="16"/>
              </w:rPr>
            </w:pPr>
          </w:p>
        </w:tc>
        <w:tc>
          <w:tcPr>
            <w:tcW w:w="277" w:type="dxa"/>
            <w:shd w:val="clear" w:color="auto" w:fill="auto"/>
          </w:tcPr>
          <w:p w:rsidR="003521E5" w:rsidRPr="003B1866" w:rsidRDefault="003521E5" w:rsidP="00FC26BE">
            <w:pPr>
              <w:spacing w:line="240" w:lineRule="auto"/>
              <w:rPr>
                <w:rFonts w:ascii="Times New Roman" w:hAnsi="Times New Roman"/>
                <w:sz w:val="16"/>
                <w:szCs w:val="16"/>
              </w:rPr>
            </w:pPr>
          </w:p>
        </w:tc>
        <w:tc>
          <w:tcPr>
            <w:tcW w:w="277" w:type="dxa"/>
            <w:shd w:val="clear" w:color="auto" w:fill="auto"/>
          </w:tcPr>
          <w:p w:rsidR="003521E5" w:rsidRPr="003B1866" w:rsidRDefault="003521E5" w:rsidP="00FC26BE">
            <w:pPr>
              <w:spacing w:line="240" w:lineRule="auto"/>
              <w:rPr>
                <w:rFonts w:ascii="Times New Roman" w:hAnsi="Times New Roman"/>
                <w:sz w:val="16"/>
                <w:szCs w:val="16"/>
              </w:rPr>
            </w:pPr>
          </w:p>
        </w:tc>
        <w:tc>
          <w:tcPr>
            <w:tcW w:w="277" w:type="dxa"/>
            <w:shd w:val="clear" w:color="auto" w:fill="auto"/>
          </w:tcPr>
          <w:p w:rsidR="003521E5" w:rsidRPr="003B1866" w:rsidRDefault="003521E5" w:rsidP="00FC26BE">
            <w:pPr>
              <w:spacing w:line="240" w:lineRule="auto"/>
              <w:rPr>
                <w:rFonts w:ascii="Times New Roman" w:hAnsi="Times New Roman"/>
                <w:sz w:val="16"/>
                <w:szCs w:val="16"/>
              </w:rPr>
            </w:pPr>
          </w:p>
        </w:tc>
        <w:tc>
          <w:tcPr>
            <w:tcW w:w="277" w:type="dxa"/>
            <w:shd w:val="clear" w:color="auto" w:fill="auto"/>
          </w:tcPr>
          <w:p w:rsidR="003521E5" w:rsidRPr="003B1866" w:rsidRDefault="003521E5" w:rsidP="00FC26BE">
            <w:pPr>
              <w:spacing w:line="240" w:lineRule="auto"/>
              <w:rPr>
                <w:rFonts w:ascii="Times New Roman" w:hAnsi="Times New Roman"/>
                <w:sz w:val="16"/>
                <w:szCs w:val="16"/>
              </w:rPr>
            </w:pPr>
          </w:p>
        </w:tc>
        <w:tc>
          <w:tcPr>
            <w:tcW w:w="277" w:type="dxa"/>
            <w:shd w:val="clear" w:color="auto" w:fill="808080"/>
          </w:tcPr>
          <w:p w:rsidR="003521E5" w:rsidRPr="003B1866" w:rsidRDefault="003521E5" w:rsidP="00FC26BE">
            <w:pPr>
              <w:spacing w:line="240" w:lineRule="auto"/>
              <w:rPr>
                <w:rFonts w:ascii="Times New Roman" w:hAnsi="Times New Roman"/>
                <w:sz w:val="16"/>
                <w:szCs w:val="16"/>
              </w:rPr>
            </w:pPr>
          </w:p>
        </w:tc>
        <w:tc>
          <w:tcPr>
            <w:tcW w:w="277" w:type="dxa"/>
            <w:shd w:val="clear" w:color="auto" w:fill="808080"/>
          </w:tcPr>
          <w:p w:rsidR="003521E5" w:rsidRPr="003B1866" w:rsidRDefault="003521E5" w:rsidP="00FC26BE">
            <w:pPr>
              <w:spacing w:line="240" w:lineRule="auto"/>
              <w:rPr>
                <w:rFonts w:ascii="Times New Roman" w:hAnsi="Times New Roman"/>
                <w:sz w:val="16"/>
                <w:szCs w:val="16"/>
              </w:rPr>
            </w:pPr>
          </w:p>
          <w:p w:rsidR="003521E5" w:rsidRPr="003B1866" w:rsidRDefault="003521E5" w:rsidP="00FC26BE">
            <w:pPr>
              <w:spacing w:line="240" w:lineRule="auto"/>
              <w:rPr>
                <w:rFonts w:ascii="Times New Roman" w:hAnsi="Times New Roman"/>
                <w:sz w:val="16"/>
                <w:szCs w:val="16"/>
              </w:rPr>
            </w:pPr>
          </w:p>
        </w:tc>
        <w:tc>
          <w:tcPr>
            <w:tcW w:w="277" w:type="dxa"/>
            <w:shd w:val="clear" w:color="auto" w:fill="808080"/>
          </w:tcPr>
          <w:p w:rsidR="003521E5" w:rsidRPr="003B1866" w:rsidRDefault="003521E5" w:rsidP="00FC26BE">
            <w:pPr>
              <w:spacing w:line="240" w:lineRule="auto"/>
              <w:rPr>
                <w:rFonts w:ascii="Times New Roman" w:hAnsi="Times New Roman"/>
                <w:sz w:val="16"/>
                <w:szCs w:val="16"/>
              </w:rPr>
            </w:pPr>
          </w:p>
        </w:tc>
        <w:tc>
          <w:tcPr>
            <w:tcW w:w="277" w:type="dxa"/>
            <w:shd w:val="clear" w:color="auto" w:fill="808080"/>
          </w:tcPr>
          <w:p w:rsidR="003521E5" w:rsidRPr="003B1866" w:rsidRDefault="003521E5" w:rsidP="00FC26BE">
            <w:pPr>
              <w:spacing w:line="240" w:lineRule="auto"/>
              <w:rPr>
                <w:rFonts w:ascii="Times New Roman" w:hAnsi="Times New Roman"/>
                <w:sz w:val="16"/>
                <w:szCs w:val="16"/>
              </w:rPr>
            </w:pPr>
          </w:p>
        </w:tc>
      </w:tr>
    </w:tbl>
    <w:p w:rsidR="003B1866" w:rsidRPr="0090229E" w:rsidRDefault="003B1866" w:rsidP="003B1866">
      <w:pPr>
        <w:rPr>
          <w:rFonts w:ascii="Times New Roman" w:hAnsi="Times New Roman"/>
          <w:b/>
        </w:rPr>
      </w:pPr>
      <w:r w:rsidRPr="0090229E">
        <w:rPr>
          <w:rFonts w:ascii="Times New Roman" w:hAnsi="Times New Roman"/>
          <w:b/>
        </w:rPr>
        <w:t>Presupuesto General</w:t>
      </w:r>
    </w:p>
    <w:tbl>
      <w:tblPr>
        <w:tblW w:w="8717" w:type="dxa"/>
        <w:tblLayout w:type="fixed"/>
        <w:tblCellMar>
          <w:left w:w="70" w:type="dxa"/>
          <w:right w:w="70" w:type="dxa"/>
        </w:tblCellMar>
        <w:tblLook w:val="0000"/>
      </w:tblPr>
      <w:tblGrid>
        <w:gridCol w:w="3189"/>
        <w:gridCol w:w="1276"/>
        <w:gridCol w:w="1134"/>
        <w:gridCol w:w="1417"/>
        <w:gridCol w:w="1701"/>
      </w:tblGrid>
      <w:tr w:rsidR="003B1866" w:rsidRPr="0090229E" w:rsidTr="002862F0">
        <w:trPr>
          <w:cantSplit/>
        </w:trPr>
        <w:tc>
          <w:tcPr>
            <w:tcW w:w="3189" w:type="dxa"/>
            <w:vMerge w:val="restart"/>
            <w:tcBorders>
              <w:top w:val="single" w:sz="6" w:space="0" w:color="auto"/>
              <w:left w:val="single" w:sz="6" w:space="0" w:color="auto"/>
              <w:right w:val="single" w:sz="6" w:space="0" w:color="auto"/>
            </w:tcBorders>
            <w:shd w:val="clear" w:color="auto" w:fill="76923C" w:themeFill="accent3" w:themeFillShade="BF"/>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RUBROS FINANCIABLES</w:t>
            </w:r>
          </w:p>
        </w:tc>
        <w:tc>
          <w:tcPr>
            <w:tcW w:w="3827" w:type="dxa"/>
            <w:gridSpan w:val="3"/>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lang w:val="es-ES_tradnl"/>
              </w:rPr>
              <w:t>FUENTES</w:t>
            </w:r>
          </w:p>
        </w:tc>
        <w:tc>
          <w:tcPr>
            <w:tcW w:w="1701" w:type="dxa"/>
            <w:vMerge w:val="restart"/>
            <w:tcBorders>
              <w:top w:val="single" w:sz="6" w:space="0" w:color="auto"/>
              <w:left w:val="single" w:sz="6" w:space="0" w:color="auto"/>
              <w:right w:val="single" w:sz="6" w:space="0" w:color="auto"/>
            </w:tcBorders>
            <w:shd w:val="clear" w:color="auto" w:fill="76923C" w:themeFill="accent3" w:themeFillShade="BF"/>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TOTAL</w:t>
            </w:r>
          </w:p>
        </w:tc>
      </w:tr>
      <w:tr w:rsidR="003B1866" w:rsidRPr="0090229E" w:rsidTr="002862F0">
        <w:trPr>
          <w:cantSplit/>
        </w:trPr>
        <w:tc>
          <w:tcPr>
            <w:tcW w:w="3189" w:type="dxa"/>
            <w:vMerge/>
            <w:tcBorders>
              <w:left w:val="single" w:sz="6" w:space="0" w:color="auto"/>
              <w:bottom w:val="single" w:sz="6" w:space="0" w:color="auto"/>
              <w:right w:val="single" w:sz="6" w:space="0" w:color="auto"/>
            </w:tcBorders>
            <w:shd w:val="clear" w:color="auto" w:fill="76923C" w:themeFill="accent3" w:themeFillShade="BF"/>
            <w:vAlign w:val="center"/>
          </w:tcPr>
          <w:p w:rsidR="003B1866" w:rsidRPr="0090229E" w:rsidRDefault="003B1866" w:rsidP="002862F0">
            <w:pPr>
              <w:widowControl w:val="0"/>
              <w:jc w:val="both"/>
              <w:rPr>
                <w:rFonts w:ascii="Times New Roman" w:hAnsi="Times New Roman"/>
                <w:b/>
                <w:color w:val="000000"/>
                <w:sz w:val="16"/>
                <w:szCs w:val="16"/>
              </w:rPr>
            </w:pPr>
          </w:p>
        </w:tc>
        <w:tc>
          <w:tcPr>
            <w:tcW w:w="1276"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3B1866" w:rsidRPr="0090229E" w:rsidRDefault="003B1866" w:rsidP="002862F0">
            <w:pPr>
              <w:widowControl w:val="0"/>
              <w:jc w:val="center"/>
              <w:rPr>
                <w:rFonts w:ascii="Times New Roman" w:hAnsi="Times New Roman"/>
                <w:b/>
                <w:i/>
                <w:color w:val="FFFFFF" w:themeColor="background1"/>
                <w:sz w:val="16"/>
                <w:szCs w:val="16"/>
              </w:rPr>
            </w:pPr>
            <w:r w:rsidRPr="0090229E">
              <w:rPr>
                <w:rFonts w:ascii="Times New Roman" w:hAnsi="Times New Roman"/>
                <w:b/>
                <w:color w:val="FFFFFF" w:themeColor="background1"/>
                <w:sz w:val="16"/>
                <w:szCs w:val="16"/>
              </w:rPr>
              <w:t>FODEIN</w:t>
            </w:r>
          </w:p>
        </w:tc>
        <w:tc>
          <w:tcPr>
            <w:tcW w:w="1134"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Contrapartida Programa</w:t>
            </w:r>
          </w:p>
        </w:tc>
        <w:tc>
          <w:tcPr>
            <w:tcW w:w="1417" w:type="dxa"/>
            <w:tcBorders>
              <w:top w:val="single" w:sz="4" w:space="0" w:color="auto"/>
              <w:left w:val="single" w:sz="6" w:space="0" w:color="auto"/>
              <w:bottom w:val="single" w:sz="6" w:space="0" w:color="auto"/>
              <w:right w:val="single" w:sz="6" w:space="0" w:color="auto"/>
            </w:tcBorders>
            <w:shd w:val="clear" w:color="auto" w:fill="76923C" w:themeFill="accent3" w:themeFillShade="BF"/>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Contrapartida Externa</w:t>
            </w:r>
          </w:p>
        </w:tc>
        <w:tc>
          <w:tcPr>
            <w:tcW w:w="1701" w:type="dxa"/>
            <w:vMerge/>
            <w:tcBorders>
              <w:left w:val="single" w:sz="6" w:space="0" w:color="auto"/>
              <w:bottom w:val="single" w:sz="6" w:space="0" w:color="auto"/>
              <w:right w:val="single" w:sz="6" w:space="0" w:color="auto"/>
            </w:tcBorders>
            <w:shd w:val="clear" w:color="auto" w:fill="76923C" w:themeFill="accent3" w:themeFillShade="BF"/>
            <w:vAlign w:val="center"/>
          </w:tcPr>
          <w:p w:rsidR="003B1866" w:rsidRPr="0090229E" w:rsidRDefault="003B1866" w:rsidP="002862F0">
            <w:pPr>
              <w:widowControl w:val="0"/>
              <w:jc w:val="both"/>
              <w:rPr>
                <w:rFonts w:ascii="Times New Roman" w:hAnsi="Times New Roman"/>
                <w:b/>
                <w:color w:val="000000"/>
                <w:sz w:val="16"/>
                <w:szCs w:val="16"/>
              </w:rPr>
            </w:pPr>
          </w:p>
        </w:tc>
      </w:tr>
      <w:tr w:rsidR="003B1866" w:rsidRPr="0090229E" w:rsidTr="002862F0">
        <w:tc>
          <w:tcPr>
            <w:tcW w:w="3189"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3B1866" w:rsidRPr="0090229E" w:rsidRDefault="003B1866" w:rsidP="002862F0">
            <w:pPr>
              <w:widowControl w:val="0"/>
              <w:jc w:val="center"/>
              <w:rPr>
                <w:rFonts w:ascii="Times New Roman" w:hAnsi="Times New Roman"/>
                <w:b/>
                <w:color w:val="000000"/>
                <w:sz w:val="16"/>
                <w:szCs w:val="16"/>
              </w:rPr>
            </w:pPr>
            <w:r w:rsidRPr="0090229E">
              <w:rPr>
                <w:rFonts w:ascii="Times New Roman" w:hAnsi="Times New Roman"/>
                <w:b/>
                <w:color w:val="000000"/>
                <w:sz w:val="16"/>
                <w:szCs w:val="16"/>
              </w:rPr>
              <w:t>Personal</w:t>
            </w:r>
          </w:p>
        </w:tc>
        <w:tc>
          <w:tcPr>
            <w:tcW w:w="1276"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sz w:val="16"/>
                <w:szCs w:val="16"/>
              </w:rPr>
            </w:pPr>
            <w:r w:rsidRPr="0090229E">
              <w:rPr>
                <w:rFonts w:ascii="Times New Roman" w:hAnsi="Times New Roman"/>
                <w:sz w:val="16"/>
                <w:szCs w:val="16"/>
              </w:rPr>
              <w:t>$5.000.000</w:t>
            </w:r>
          </w:p>
          <w:p w:rsidR="003B1866" w:rsidRPr="0090229E" w:rsidRDefault="003B1866" w:rsidP="002862F0">
            <w:pPr>
              <w:widowControl w:val="0"/>
              <w:jc w:val="center"/>
              <w:rPr>
                <w:rFonts w:ascii="Times New Roman" w:hAnsi="Times New Roman"/>
                <w:color w:val="76923C" w:themeColor="accent3" w:themeShade="BF"/>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color w:val="76923C" w:themeColor="accent3" w:themeShade="BF"/>
                <w:sz w:val="16"/>
                <w:szCs w:val="16"/>
              </w:rPr>
            </w:pPr>
            <w:r w:rsidRPr="0090229E">
              <w:rPr>
                <w:rFonts w:ascii="Times New Roman" w:hAnsi="Times New Roman"/>
                <w:sz w:val="16"/>
                <w:szCs w:val="16"/>
              </w:rPr>
              <w:t>$19.298.750</w:t>
            </w: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center"/>
              <w:rPr>
                <w:rFonts w:ascii="Times New Roman" w:hAnsi="Times New Roman"/>
                <w:b/>
                <w:color w:val="000000"/>
                <w:sz w:val="16"/>
                <w:szCs w:val="16"/>
              </w:rPr>
            </w:pPr>
          </w:p>
        </w:tc>
        <w:tc>
          <w:tcPr>
            <w:tcW w:w="1701"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b/>
                <w:color w:val="000000"/>
                <w:sz w:val="16"/>
                <w:szCs w:val="16"/>
              </w:rPr>
            </w:pPr>
            <w:r w:rsidRPr="0090229E">
              <w:rPr>
                <w:rFonts w:ascii="Times New Roman" w:hAnsi="Times New Roman"/>
                <w:b/>
                <w:color w:val="000000"/>
                <w:sz w:val="16"/>
                <w:szCs w:val="16"/>
              </w:rPr>
              <w:t>$24.294.750</w:t>
            </w:r>
          </w:p>
        </w:tc>
      </w:tr>
      <w:tr w:rsidR="003B1866" w:rsidRPr="0090229E" w:rsidTr="002862F0">
        <w:tc>
          <w:tcPr>
            <w:tcW w:w="3189"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3B1866" w:rsidRPr="0090229E" w:rsidRDefault="003B1866" w:rsidP="002862F0">
            <w:pPr>
              <w:widowControl w:val="0"/>
              <w:jc w:val="center"/>
              <w:rPr>
                <w:rFonts w:ascii="Times New Roman" w:hAnsi="Times New Roman"/>
                <w:b/>
                <w:color w:val="000000"/>
                <w:sz w:val="16"/>
                <w:szCs w:val="16"/>
              </w:rPr>
            </w:pPr>
            <w:r w:rsidRPr="0090229E">
              <w:rPr>
                <w:rFonts w:ascii="Times New Roman" w:hAnsi="Times New Roman"/>
                <w:b/>
                <w:color w:val="000000"/>
                <w:sz w:val="16"/>
                <w:szCs w:val="16"/>
              </w:rPr>
              <w:t xml:space="preserve">Materiales </w:t>
            </w:r>
          </w:p>
          <w:p w:rsidR="003B1866" w:rsidRPr="0090229E" w:rsidRDefault="003B1866" w:rsidP="002862F0">
            <w:pPr>
              <w:widowControl w:val="0"/>
              <w:jc w:val="center"/>
              <w:rPr>
                <w:rFonts w:ascii="Times New Roman" w:hAnsi="Times New Roman"/>
                <w:color w:val="000000"/>
                <w:sz w:val="16"/>
                <w:szCs w:val="16"/>
                <w:u w:val="single"/>
              </w:rPr>
            </w:pPr>
            <w:r w:rsidRPr="0090229E">
              <w:rPr>
                <w:rFonts w:ascii="Times New Roman" w:hAnsi="Times New Roman"/>
                <w:color w:val="000000"/>
                <w:sz w:val="16"/>
                <w:szCs w:val="16"/>
                <w:u w:val="single"/>
              </w:rPr>
              <w:t xml:space="preserve">(Elementos necesarios para el desarrollo del proyecto: tornillos, tuercas, reactivos químicos, sensores, etc). </w:t>
            </w:r>
          </w:p>
        </w:tc>
        <w:tc>
          <w:tcPr>
            <w:tcW w:w="1276"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b/>
                <w:color w:val="000000"/>
                <w:sz w:val="16"/>
                <w:szCs w:val="16"/>
              </w:rPr>
            </w:pPr>
            <w:r w:rsidRPr="0090229E">
              <w:rPr>
                <w:rFonts w:ascii="Times New Roman" w:hAnsi="Times New Roman"/>
                <w:color w:val="000000"/>
                <w:sz w:val="16"/>
                <w:szCs w:val="16"/>
              </w:rPr>
              <w:t>$1.000.000</w:t>
            </w:r>
          </w:p>
        </w:tc>
        <w:tc>
          <w:tcPr>
            <w:tcW w:w="1134"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b/>
                <w:color w:val="000000"/>
                <w:sz w:val="16"/>
                <w:szCs w:val="16"/>
              </w:rPr>
            </w:pP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center"/>
              <w:rPr>
                <w:rFonts w:ascii="Times New Roman" w:hAnsi="Times New Roman"/>
                <w:b/>
                <w:color w:val="000000"/>
                <w:sz w:val="16"/>
                <w:szCs w:val="16"/>
              </w:rPr>
            </w:pPr>
          </w:p>
        </w:tc>
        <w:tc>
          <w:tcPr>
            <w:tcW w:w="1701"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b/>
                <w:color w:val="000000"/>
                <w:sz w:val="16"/>
                <w:szCs w:val="16"/>
              </w:rPr>
            </w:pPr>
            <w:r w:rsidRPr="0090229E">
              <w:rPr>
                <w:rFonts w:ascii="Times New Roman" w:hAnsi="Times New Roman"/>
                <w:b/>
                <w:color w:val="000000"/>
                <w:sz w:val="16"/>
                <w:szCs w:val="16"/>
              </w:rPr>
              <w:t>$1.000.000</w:t>
            </w:r>
          </w:p>
        </w:tc>
      </w:tr>
      <w:tr w:rsidR="003B1866" w:rsidRPr="0090229E" w:rsidTr="002862F0">
        <w:tc>
          <w:tcPr>
            <w:tcW w:w="3189"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3B1866" w:rsidRPr="0090229E" w:rsidRDefault="003B1866" w:rsidP="002862F0">
            <w:pPr>
              <w:widowControl w:val="0"/>
              <w:jc w:val="center"/>
              <w:rPr>
                <w:rFonts w:ascii="Times New Roman" w:hAnsi="Times New Roman"/>
                <w:b/>
                <w:color w:val="000000"/>
                <w:sz w:val="16"/>
                <w:szCs w:val="16"/>
              </w:rPr>
            </w:pPr>
            <w:r w:rsidRPr="0090229E">
              <w:rPr>
                <w:rFonts w:ascii="Times New Roman" w:hAnsi="Times New Roman"/>
                <w:b/>
                <w:color w:val="000000"/>
                <w:sz w:val="16"/>
                <w:szCs w:val="16"/>
              </w:rPr>
              <w:t>Papelería</w:t>
            </w:r>
          </w:p>
          <w:p w:rsidR="003B1866" w:rsidRPr="0090229E" w:rsidRDefault="003B1866" w:rsidP="003B1866">
            <w:pPr>
              <w:widowControl w:val="0"/>
              <w:jc w:val="center"/>
              <w:rPr>
                <w:rFonts w:ascii="Times New Roman" w:hAnsi="Times New Roman"/>
                <w:color w:val="000000"/>
                <w:sz w:val="16"/>
                <w:szCs w:val="16"/>
                <w:u w:val="single"/>
              </w:rPr>
            </w:pPr>
            <w:r w:rsidRPr="0090229E">
              <w:rPr>
                <w:rFonts w:ascii="Times New Roman" w:hAnsi="Times New Roman"/>
                <w:color w:val="000000"/>
                <w:sz w:val="16"/>
                <w:szCs w:val="16"/>
                <w:u w:val="single"/>
              </w:rPr>
              <w:t xml:space="preserve">(Resmas de papel, marcadores, lápices, </w:t>
            </w:r>
            <w:r>
              <w:rPr>
                <w:rFonts w:ascii="Times New Roman" w:hAnsi="Times New Roman"/>
                <w:color w:val="000000"/>
                <w:sz w:val="16"/>
                <w:szCs w:val="16"/>
                <w:u w:val="single"/>
              </w:rPr>
              <w:t>etc)</w:t>
            </w:r>
          </w:p>
        </w:tc>
        <w:tc>
          <w:tcPr>
            <w:tcW w:w="1276"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b/>
                <w:color w:val="000000"/>
                <w:sz w:val="16"/>
                <w:szCs w:val="16"/>
              </w:rPr>
            </w:pPr>
            <w:r w:rsidRPr="0090229E">
              <w:rPr>
                <w:rFonts w:ascii="Times New Roman" w:hAnsi="Times New Roman"/>
                <w:color w:val="000000"/>
                <w:sz w:val="16"/>
                <w:szCs w:val="16"/>
              </w:rPr>
              <w:t>$500.000</w:t>
            </w:r>
          </w:p>
        </w:tc>
        <w:tc>
          <w:tcPr>
            <w:tcW w:w="1134"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b/>
                <w:color w:val="000000"/>
                <w:sz w:val="16"/>
                <w:szCs w:val="16"/>
              </w:rPr>
            </w:pP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center"/>
              <w:rPr>
                <w:rFonts w:ascii="Times New Roman" w:hAnsi="Times New Roman"/>
                <w:b/>
                <w:color w:val="000000"/>
                <w:sz w:val="16"/>
                <w:szCs w:val="16"/>
              </w:rPr>
            </w:pPr>
          </w:p>
        </w:tc>
        <w:tc>
          <w:tcPr>
            <w:tcW w:w="1701"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b/>
                <w:color w:val="000000"/>
                <w:sz w:val="16"/>
                <w:szCs w:val="16"/>
              </w:rPr>
            </w:pPr>
            <w:r w:rsidRPr="0090229E">
              <w:rPr>
                <w:rFonts w:ascii="Times New Roman" w:hAnsi="Times New Roman"/>
                <w:color w:val="000000"/>
                <w:sz w:val="16"/>
                <w:szCs w:val="16"/>
              </w:rPr>
              <w:t>$500.000</w:t>
            </w:r>
          </w:p>
        </w:tc>
      </w:tr>
      <w:tr w:rsidR="003B1866" w:rsidRPr="0090229E" w:rsidTr="003B1866">
        <w:trPr>
          <w:trHeight w:val="273"/>
        </w:trPr>
        <w:tc>
          <w:tcPr>
            <w:tcW w:w="3189"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3B1866" w:rsidRPr="0090229E" w:rsidRDefault="003B1866" w:rsidP="002862F0">
            <w:pPr>
              <w:widowControl w:val="0"/>
              <w:jc w:val="center"/>
              <w:rPr>
                <w:rFonts w:ascii="Times New Roman" w:hAnsi="Times New Roman"/>
                <w:b/>
                <w:color w:val="000000"/>
                <w:sz w:val="16"/>
                <w:szCs w:val="16"/>
                <w:u w:val="single"/>
              </w:rPr>
            </w:pPr>
            <w:r w:rsidRPr="0090229E">
              <w:rPr>
                <w:rFonts w:ascii="Times New Roman" w:hAnsi="Times New Roman"/>
                <w:b/>
                <w:color w:val="000000"/>
                <w:sz w:val="16"/>
                <w:szCs w:val="16"/>
                <w:u w:val="single"/>
              </w:rPr>
              <w:t>Fotocopias</w:t>
            </w:r>
          </w:p>
        </w:tc>
        <w:tc>
          <w:tcPr>
            <w:tcW w:w="1276"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b/>
                <w:color w:val="000000"/>
                <w:sz w:val="16"/>
                <w:szCs w:val="16"/>
              </w:rPr>
            </w:pPr>
            <w:r w:rsidRPr="0090229E">
              <w:rPr>
                <w:rFonts w:ascii="Times New Roman" w:hAnsi="Times New Roman"/>
                <w:color w:val="000000"/>
                <w:sz w:val="16"/>
                <w:szCs w:val="16"/>
              </w:rPr>
              <w:t>$500.000</w:t>
            </w:r>
          </w:p>
        </w:tc>
        <w:tc>
          <w:tcPr>
            <w:tcW w:w="1134"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b/>
                <w:color w:val="000000"/>
                <w:sz w:val="16"/>
                <w:szCs w:val="16"/>
              </w:rPr>
            </w:pP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center"/>
              <w:rPr>
                <w:rFonts w:ascii="Times New Roman" w:hAnsi="Times New Roman"/>
                <w:b/>
                <w:color w:val="000000"/>
                <w:sz w:val="16"/>
                <w:szCs w:val="16"/>
              </w:rPr>
            </w:pPr>
          </w:p>
        </w:tc>
        <w:tc>
          <w:tcPr>
            <w:tcW w:w="1701"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b/>
                <w:color w:val="000000"/>
                <w:sz w:val="16"/>
                <w:szCs w:val="16"/>
              </w:rPr>
            </w:pPr>
            <w:r w:rsidRPr="0090229E">
              <w:rPr>
                <w:rFonts w:ascii="Times New Roman" w:hAnsi="Times New Roman"/>
                <w:color w:val="000000"/>
                <w:sz w:val="16"/>
                <w:szCs w:val="16"/>
              </w:rPr>
              <w:t>$500.000</w:t>
            </w:r>
          </w:p>
        </w:tc>
      </w:tr>
      <w:tr w:rsidR="003B1866" w:rsidRPr="0090229E" w:rsidTr="002862F0">
        <w:tc>
          <w:tcPr>
            <w:tcW w:w="3189"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3B1866" w:rsidRPr="0090229E" w:rsidRDefault="003B1866" w:rsidP="002862F0">
            <w:pPr>
              <w:widowControl w:val="0"/>
              <w:jc w:val="center"/>
              <w:rPr>
                <w:rFonts w:ascii="Times New Roman" w:hAnsi="Times New Roman"/>
                <w:b/>
                <w:color w:val="000000"/>
                <w:sz w:val="16"/>
                <w:szCs w:val="16"/>
              </w:rPr>
            </w:pPr>
            <w:r w:rsidRPr="0090229E">
              <w:rPr>
                <w:rFonts w:ascii="Times New Roman" w:hAnsi="Times New Roman"/>
                <w:b/>
                <w:color w:val="000000"/>
                <w:sz w:val="16"/>
                <w:szCs w:val="16"/>
              </w:rPr>
              <w:lastRenderedPageBreak/>
              <w:t>Salidas  de campo</w:t>
            </w:r>
          </w:p>
          <w:p w:rsidR="003B1866" w:rsidRPr="0090229E" w:rsidRDefault="003B1866" w:rsidP="002862F0">
            <w:pPr>
              <w:widowControl w:val="0"/>
              <w:jc w:val="center"/>
              <w:rPr>
                <w:rFonts w:ascii="Times New Roman" w:hAnsi="Times New Roman"/>
                <w:color w:val="000000"/>
                <w:sz w:val="16"/>
                <w:szCs w:val="16"/>
                <w:u w:val="single"/>
              </w:rPr>
            </w:pPr>
            <w:r w:rsidRPr="0090229E">
              <w:rPr>
                <w:rFonts w:ascii="Times New Roman" w:hAnsi="Times New Roman"/>
                <w:color w:val="000000"/>
                <w:sz w:val="16"/>
                <w:szCs w:val="16"/>
                <w:u w:val="single"/>
              </w:rPr>
              <w:t xml:space="preserve">(Desplazamiento para realizar labores de recolección de datos. Se financia: transporte, hospedaje, gastos necesarios para recopilar información, Se pueden presupuestar hasta 40 mil pesos por cada 24 horas que el investigador esté haciendo trabajo de campo). </w:t>
            </w:r>
          </w:p>
        </w:tc>
        <w:tc>
          <w:tcPr>
            <w:tcW w:w="1276"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b/>
                <w:color w:val="000000"/>
                <w:sz w:val="16"/>
                <w:szCs w:val="16"/>
              </w:rPr>
            </w:pPr>
            <w:r w:rsidRPr="0090229E">
              <w:rPr>
                <w:rFonts w:ascii="Times New Roman" w:hAnsi="Times New Roman"/>
                <w:color w:val="000000"/>
                <w:sz w:val="16"/>
                <w:szCs w:val="16"/>
              </w:rPr>
              <w:t>$11.000.000</w:t>
            </w:r>
          </w:p>
        </w:tc>
        <w:tc>
          <w:tcPr>
            <w:tcW w:w="1134"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b/>
                <w:color w:val="000000"/>
                <w:sz w:val="16"/>
                <w:szCs w:val="16"/>
              </w:rPr>
            </w:pP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center"/>
              <w:rPr>
                <w:rFonts w:ascii="Times New Roman" w:hAnsi="Times New Roman"/>
                <w:b/>
                <w:color w:val="000000"/>
                <w:sz w:val="16"/>
                <w:szCs w:val="16"/>
              </w:rPr>
            </w:pPr>
          </w:p>
        </w:tc>
        <w:tc>
          <w:tcPr>
            <w:tcW w:w="1701"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b/>
                <w:color w:val="000000"/>
                <w:sz w:val="16"/>
                <w:szCs w:val="16"/>
              </w:rPr>
            </w:pPr>
            <w:r w:rsidRPr="0090229E">
              <w:rPr>
                <w:rFonts w:ascii="Times New Roman" w:hAnsi="Times New Roman"/>
                <w:color w:val="000000"/>
                <w:sz w:val="16"/>
                <w:szCs w:val="16"/>
              </w:rPr>
              <w:t>$11.000.000</w:t>
            </w:r>
          </w:p>
        </w:tc>
      </w:tr>
      <w:tr w:rsidR="003B1866" w:rsidRPr="0090229E" w:rsidTr="002862F0">
        <w:tc>
          <w:tcPr>
            <w:tcW w:w="3189"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3B1866" w:rsidRPr="0090229E" w:rsidRDefault="003B1866" w:rsidP="002862F0">
            <w:pPr>
              <w:widowControl w:val="0"/>
              <w:jc w:val="center"/>
              <w:rPr>
                <w:rFonts w:ascii="Times New Roman" w:hAnsi="Times New Roman"/>
                <w:b/>
                <w:color w:val="000000"/>
                <w:sz w:val="16"/>
                <w:szCs w:val="16"/>
              </w:rPr>
            </w:pPr>
            <w:r w:rsidRPr="0090229E">
              <w:rPr>
                <w:rFonts w:ascii="Times New Roman" w:hAnsi="Times New Roman"/>
                <w:b/>
                <w:color w:val="000000"/>
                <w:sz w:val="16"/>
                <w:szCs w:val="16"/>
              </w:rPr>
              <w:t>Servicios técnicos</w:t>
            </w:r>
            <w:r w:rsidRPr="0090229E">
              <w:rPr>
                <w:rFonts w:ascii="Times New Roman" w:hAnsi="Times New Roman"/>
                <w:b/>
                <w:color w:val="76923C" w:themeColor="accent3" w:themeShade="BF"/>
                <w:sz w:val="16"/>
                <w:szCs w:val="16"/>
              </w:rPr>
              <w:t xml:space="preserve"> </w:t>
            </w:r>
            <w:r w:rsidRPr="0090229E">
              <w:rPr>
                <w:rFonts w:ascii="Times New Roman" w:hAnsi="Times New Roman"/>
                <w:sz w:val="16"/>
                <w:szCs w:val="16"/>
              </w:rPr>
              <w:t>(C</w:t>
            </w:r>
            <w:r w:rsidRPr="0090229E">
              <w:rPr>
                <w:rFonts w:ascii="Times New Roman" w:hAnsi="Times New Roman"/>
                <w:sz w:val="16"/>
                <w:szCs w:val="16"/>
                <w:u w:val="single"/>
              </w:rPr>
              <w:t>ontratación de personal externo y especializado)</w:t>
            </w:r>
          </w:p>
        </w:tc>
        <w:tc>
          <w:tcPr>
            <w:tcW w:w="1276"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color w:val="76923C" w:themeColor="accent3" w:themeShade="BF"/>
                <w:sz w:val="16"/>
                <w:szCs w:val="16"/>
              </w:rPr>
            </w:pPr>
            <w:r w:rsidRPr="0090229E">
              <w:rPr>
                <w:rFonts w:ascii="Times New Roman" w:hAnsi="Times New Roman"/>
                <w:sz w:val="16"/>
                <w:szCs w:val="16"/>
              </w:rPr>
              <w:t>$2.400.000</w:t>
            </w:r>
          </w:p>
        </w:tc>
        <w:tc>
          <w:tcPr>
            <w:tcW w:w="1134"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b/>
                <w:color w:val="000000"/>
                <w:sz w:val="16"/>
                <w:szCs w:val="16"/>
              </w:rPr>
            </w:pP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center"/>
              <w:rPr>
                <w:rFonts w:ascii="Times New Roman" w:hAnsi="Times New Roman"/>
                <w:b/>
                <w:color w:val="000000"/>
                <w:sz w:val="16"/>
                <w:szCs w:val="16"/>
              </w:rPr>
            </w:pPr>
          </w:p>
        </w:tc>
        <w:tc>
          <w:tcPr>
            <w:tcW w:w="1701"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b/>
                <w:color w:val="000000"/>
                <w:sz w:val="16"/>
                <w:szCs w:val="16"/>
              </w:rPr>
            </w:pPr>
            <w:r w:rsidRPr="0090229E">
              <w:rPr>
                <w:rFonts w:ascii="Times New Roman" w:hAnsi="Times New Roman"/>
                <w:sz w:val="16"/>
                <w:szCs w:val="16"/>
              </w:rPr>
              <w:t>$2.400.000</w:t>
            </w:r>
          </w:p>
        </w:tc>
      </w:tr>
      <w:tr w:rsidR="003B1866" w:rsidRPr="0090229E" w:rsidTr="002862F0">
        <w:tc>
          <w:tcPr>
            <w:tcW w:w="3189"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3B1866" w:rsidRPr="0090229E" w:rsidRDefault="003B1866" w:rsidP="002862F0">
            <w:pPr>
              <w:widowControl w:val="0"/>
              <w:jc w:val="center"/>
              <w:rPr>
                <w:rFonts w:ascii="Times New Roman" w:hAnsi="Times New Roman"/>
                <w:b/>
                <w:color w:val="000000"/>
                <w:sz w:val="16"/>
                <w:szCs w:val="16"/>
              </w:rPr>
            </w:pPr>
            <w:r w:rsidRPr="0090229E">
              <w:rPr>
                <w:rFonts w:ascii="Times New Roman" w:hAnsi="Times New Roman"/>
                <w:b/>
                <w:color w:val="000000"/>
                <w:sz w:val="16"/>
                <w:szCs w:val="16"/>
              </w:rPr>
              <w:t>Movilidad académica</w:t>
            </w:r>
          </w:p>
          <w:p w:rsidR="003B1866" w:rsidRPr="0090229E" w:rsidRDefault="003B1866" w:rsidP="002862F0">
            <w:pPr>
              <w:widowControl w:val="0"/>
              <w:jc w:val="center"/>
              <w:rPr>
                <w:rFonts w:ascii="Times New Roman" w:hAnsi="Times New Roman"/>
                <w:sz w:val="16"/>
                <w:szCs w:val="16"/>
                <w:u w:val="single"/>
              </w:rPr>
            </w:pPr>
            <w:r w:rsidRPr="0090229E">
              <w:rPr>
                <w:rFonts w:ascii="Times New Roman" w:hAnsi="Times New Roman"/>
                <w:sz w:val="16"/>
                <w:szCs w:val="16"/>
                <w:u w:val="single"/>
              </w:rPr>
              <w:t>(Eventos de socialización de resultados)</w:t>
            </w:r>
          </w:p>
        </w:tc>
        <w:tc>
          <w:tcPr>
            <w:tcW w:w="1276"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sz w:val="16"/>
                <w:szCs w:val="16"/>
              </w:rPr>
            </w:pPr>
            <w:r w:rsidRPr="0090229E">
              <w:rPr>
                <w:rFonts w:ascii="Times New Roman" w:hAnsi="Times New Roman"/>
                <w:sz w:val="16"/>
                <w:szCs w:val="16"/>
              </w:rPr>
              <w:t>$6.500.000</w:t>
            </w:r>
          </w:p>
        </w:tc>
        <w:tc>
          <w:tcPr>
            <w:tcW w:w="1134"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b/>
                <w:shadow/>
                <w:color w:val="000000"/>
                <w:sz w:val="16"/>
                <w:szCs w:val="16"/>
              </w:rPr>
            </w:pP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center"/>
              <w:rPr>
                <w:rFonts w:ascii="Times New Roman" w:hAnsi="Times New Roman"/>
                <w:b/>
                <w:shadow/>
                <w:color w:val="000000"/>
                <w:sz w:val="16"/>
                <w:szCs w:val="16"/>
              </w:rPr>
            </w:pPr>
            <w:r w:rsidRPr="0090229E">
              <w:rPr>
                <w:rFonts w:ascii="Times New Roman" w:hAnsi="Times New Roman"/>
                <w:sz w:val="16"/>
                <w:szCs w:val="16"/>
              </w:rPr>
              <w:t>$1.000.000 RP profesor asistente al congreso</w:t>
            </w:r>
          </w:p>
        </w:tc>
        <w:tc>
          <w:tcPr>
            <w:tcW w:w="1701"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b/>
                <w:shadow/>
                <w:color w:val="000000"/>
                <w:sz w:val="16"/>
                <w:szCs w:val="16"/>
              </w:rPr>
            </w:pPr>
            <w:r w:rsidRPr="0090229E">
              <w:rPr>
                <w:rFonts w:ascii="Times New Roman" w:hAnsi="Times New Roman"/>
                <w:sz w:val="16"/>
                <w:szCs w:val="16"/>
              </w:rPr>
              <w:t>$6.500.000</w:t>
            </w:r>
          </w:p>
        </w:tc>
      </w:tr>
      <w:tr w:rsidR="003B1866" w:rsidRPr="0090229E" w:rsidTr="002862F0">
        <w:tc>
          <w:tcPr>
            <w:tcW w:w="3189"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3B1866" w:rsidRPr="0090229E" w:rsidRDefault="003B1866" w:rsidP="002862F0">
            <w:pPr>
              <w:widowControl w:val="0"/>
              <w:jc w:val="center"/>
              <w:rPr>
                <w:rFonts w:ascii="Times New Roman" w:hAnsi="Times New Roman"/>
                <w:color w:val="000000"/>
                <w:sz w:val="16"/>
                <w:szCs w:val="16"/>
              </w:rPr>
            </w:pPr>
            <w:r w:rsidRPr="0090229E">
              <w:rPr>
                <w:rFonts w:ascii="Times New Roman" w:hAnsi="Times New Roman"/>
                <w:color w:val="000000"/>
                <w:sz w:val="16"/>
                <w:szCs w:val="16"/>
              </w:rPr>
              <w:t>Imprevistos (10% de la asignación)</w:t>
            </w:r>
          </w:p>
        </w:tc>
        <w:tc>
          <w:tcPr>
            <w:tcW w:w="1276"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b/>
                <w:shadow/>
                <w:color w:val="000000"/>
                <w:sz w:val="16"/>
                <w:szCs w:val="16"/>
              </w:rPr>
            </w:pPr>
            <w:r w:rsidRPr="0090229E">
              <w:rPr>
                <w:rFonts w:ascii="Times New Roman" w:hAnsi="Times New Roman"/>
                <w:shadow/>
                <w:color w:val="000000"/>
                <w:sz w:val="16"/>
                <w:szCs w:val="16"/>
              </w:rPr>
              <w:t>$2.000.000</w:t>
            </w:r>
          </w:p>
        </w:tc>
        <w:tc>
          <w:tcPr>
            <w:tcW w:w="1134"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b/>
                <w:shadow/>
                <w:color w:val="000000"/>
                <w:sz w:val="16"/>
                <w:szCs w:val="16"/>
              </w:rPr>
            </w:pP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center"/>
              <w:rPr>
                <w:rFonts w:ascii="Times New Roman" w:hAnsi="Times New Roman"/>
                <w:b/>
                <w:shadow/>
                <w:color w:val="000000"/>
                <w:sz w:val="16"/>
                <w:szCs w:val="16"/>
              </w:rPr>
            </w:pPr>
          </w:p>
        </w:tc>
        <w:tc>
          <w:tcPr>
            <w:tcW w:w="1701"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b/>
                <w:shadow/>
                <w:color w:val="000000"/>
                <w:sz w:val="16"/>
                <w:szCs w:val="16"/>
              </w:rPr>
            </w:pPr>
            <w:r w:rsidRPr="0090229E">
              <w:rPr>
                <w:rFonts w:ascii="Times New Roman" w:hAnsi="Times New Roman"/>
                <w:shadow/>
                <w:color w:val="000000"/>
                <w:sz w:val="16"/>
                <w:szCs w:val="16"/>
              </w:rPr>
              <w:t>$2.000.000</w:t>
            </w:r>
          </w:p>
        </w:tc>
      </w:tr>
      <w:tr w:rsidR="003B1866" w:rsidRPr="0090229E" w:rsidTr="002862F0">
        <w:tc>
          <w:tcPr>
            <w:tcW w:w="3189"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3B1866" w:rsidRPr="0090229E" w:rsidRDefault="003B1866" w:rsidP="002862F0">
            <w:pPr>
              <w:widowControl w:val="0"/>
              <w:jc w:val="center"/>
              <w:rPr>
                <w:rFonts w:ascii="Times New Roman" w:hAnsi="Times New Roman"/>
                <w:color w:val="000000"/>
                <w:sz w:val="16"/>
                <w:szCs w:val="16"/>
              </w:rPr>
            </w:pPr>
            <w:r w:rsidRPr="0090229E">
              <w:rPr>
                <w:rFonts w:ascii="Times New Roman" w:hAnsi="Times New Roman"/>
                <w:color w:val="000000"/>
                <w:sz w:val="16"/>
                <w:szCs w:val="16"/>
              </w:rPr>
              <w:t>Pares Académicos</w:t>
            </w:r>
          </w:p>
        </w:tc>
        <w:tc>
          <w:tcPr>
            <w:tcW w:w="1276"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color w:val="000000"/>
                <w:sz w:val="16"/>
                <w:szCs w:val="16"/>
              </w:rPr>
            </w:pPr>
            <w:r w:rsidRPr="0090229E">
              <w:rPr>
                <w:rFonts w:ascii="Times New Roman" w:hAnsi="Times New Roman"/>
                <w:color w:val="000000"/>
                <w:sz w:val="16"/>
                <w:szCs w:val="16"/>
              </w:rPr>
              <w:t>$600.000</w:t>
            </w:r>
          </w:p>
        </w:tc>
        <w:tc>
          <w:tcPr>
            <w:tcW w:w="1134"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b/>
                <w:shadow/>
                <w:color w:val="000000"/>
                <w:sz w:val="16"/>
                <w:szCs w:val="16"/>
              </w:rPr>
            </w:pP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center"/>
              <w:rPr>
                <w:rFonts w:ascii="Times New Roman" w:hAnsi="Times New Roman"/>
                <w:b/>
                <w:shadow/>
                <w:color w:val="000000"/>
                <w:sz w:val="16"/>
                <w:szCs w:val="16"/>
              </w:rPr>
            </w:pPr>
          </w:p>
        </w:tc>
        <w:tc>
          <w:tcPr>
            <w:tcW w:w="1701" w:type="dxa"/>
            <w:tcBorders>
              <w:top w:val="single" w:sz="6" w:space="0" w:color="auto"/>
              <w:left w:val="single" w:sz="6" w:space="0" w:color="auto"/>
              <w:bottom w:val="single" w:sz="6" w:space="0" w:color="auto"/>
              <w:right w:val="single" w:sz="6" w:space="0" w:color="auto"/>
            </w:tcBorders>
            <w:vAlign w:val="center"/>
          </w:tcPr>
          <w:p w:rsidR="003B1866" w:rsidRPr="0090229E" w:rsidRDefault="003B1866" w:rsidP="002862F0">
            <w:pPr>
              <w:widowControl w:val="0"/>
              <w:jc w:val="center"/>
              <w:rPr>
                <w:rFonts w:ascii="Times New Roman" w:hAnsi="Times New Roman"/>
                <w:b/>
                <w:shadow/>
                <w:color w:val="000000"/>
                <w:sz w:val="16"/>
                <w:szCs w:val="16"/>
              </w:rPr>
            </w:pPr>
          </w:p>
        </w:tc>
      </w:tr>
      <w:tr w:rsidR="003B1866" w:rsidRPr="0090229E" w:rsidTr="002862F0">
        <w:trPr>
          <w:trHeight w:val="96"/>
        </w:trPr>
        <w:tc>
          <w:tcPr>
            <w:tcW w:w="3189"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3B1866" w:rsidRPr="0090229E" w:rsidRDefault="003B1866" w:rsidP="002862F0">
            <w:pPr>
              <w:pStyle w:val="Ttulo2"/>
              <w:keepNext w:val="0"/>
              <w:numPr>
                <w:ilvl w:val="0"/>
                <w:numId w:val="0"/>
              </w:numPr>
              <w:jc w:val="center"/>
              <w:rPr>
                <w:rFonts w:ascii="Times New Roman" w:hAnsi="Times New Roman"/>
                <w:color w:val="FFFFFF" w:themeColor="background1"/>
                <w:sz w:val="16"/>
                <w:szCs w:val="16"/>
                <w:lang w:val="es-CO"/>
              </w:rPr>
            </w:pPr>
            <w:r w:rsidRPr="0090229E">
              <w:rPr>
                <w:rFonts w:ascii="Times New Roman" w:hAnsi="Times New Roman"/>
                <w:color w:val="FFFFFF" w:themeColor="background1"/>
                <w:sz w:val="16"/>
                <w:szCs w:val="16"/>
              </w:rPr>
              <w:t>TOTAL</w:t>
            </w:r>
          </w:p>
        </w:tc>
        <w:tc>
          <w:tcPr>
            <w:tcW w:w="1276"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3B1866" w:rsidRPr="0090229E" w:rsidRDefault="003B1866" w:rsidP="002862F0">
            <w:pPr>
              <w:widowControl w:val="0"/>
              <w:jc w:val="center"/>
              <w:rPr>
                <w:rFonts w:ascii="Times New Roman" w:hAnsi="Times New Roman"/>
                <w:b/>
                <w:color w:val="000000"/>
                <w:sz w:val="16"/>
                <w:szCs w:val="16"/>
              </w:rPr>
            </w:pPr>
            <w:r w:rsidRPr="0090229E">
              <w:rPr>
                <w:rFonts w:ascii="Times New Roman" w:hAnsi="Times New Roman"/>
                <w:b/>
                <w:color w:val="000000"/>
                <w:sz w:val="16"/>
                <w:szCs w:val="16"/>
              </w:rPr>
              <w:t>$28.500.000</w:t>
            </w:r>
          </w:p>
        </w:tc>
        <w:tc>
          <w:tcPr>
            <w:tcW w:w="1134"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3B1866" w:rsidRPr="0090229E" w:rsidRDefault="003B1866" w:rsidP="002862F0">
            <w:pPr>
              <w:widowControl w:val="0"/>
              <w:jc w:val="center"/>
              <w:rPr>
                <w:rFonts w:ascii="Times New Roman" w:hAnsi="Times New Roman"/>
                <w:b/>
                <w:color w:val="000000"/>
                <w:sz w:val="16"/>
                <w:szCs w:val="16"/>
              </w:rPr>
            </w:pPr>
            <w:r w:rsidRPr="0090229E">
              <w:rPr>
                <w:rFonts w:ascii="Times New Roman" w:hAnsi="Times New Roman"/>
                <w:b/>
                <w:sz w:val="16"/>
                <w:szCs w:val="16"/>
              </w:rPr>
              <w:t>$19.298.750</w:t>
            </w:r>
          </w:p>
        </w:tc>
        <w:tc>
          <w:tcPr>
            <w:tcW w:w="1417" w:type="dxa"/>
            <w:tcBorders>
              <w:top w:val="single" w:sz="6" w:space="0" w:color="auto"/>
              <w:left w:val="single" w:sz="6" w:space="0" w:color="auto"/>
              <w:bottom w:val="single" w:sz="6" w:space="0" w:color="auto"/>
              <w:right w:val="single" w:sz="6" w:space="0" w:color="auto"/>
            </w:tcBorders>
            <w:shd w:val="clear" w:color="auto" w:fill="EAF1DD" w:themeFill="accent3" w:themeFillTint="33"/>
          </w:tcPr>
          <w:p w:rsidR="003B1866" w:rsidRPr="0090229E" w:rsidRDefault="003B1866" w:rsidP="002862F0">
            <w:pPr>
              <w:widowControl w:val="0"/>
              <w:jc w:val="center"/>
              <w:rPr>
                <w:rFonts w:ascii="Times New Roman" w:hAnsi="Times New Roman"/>
                <w:b/>
                <w:color w:val="000000"/>
                <w:sz w:val="16"/>
                <w:szCs w:val="16"/>
              </w:rPr>
            </w:pPr>
            <w:r w:rsidRPr="0090229E">
              <w:rPr>
                <w:rFonts w:ascii="Times New Roman" w:hAnsi="Times New Roman"/>
                <w:b/>
                <w:sz w:val="16"/>
                <w:szCs w:val="16"/>
              </w:rPr>
              <w:t>$1.000.000</w:t>
            </w:r>
          </w:p>
        </w:tc>
        <w:tc>
          <w:tcPr>
            <w:tcW w:w="1701"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3B1866" w:rsidRPr="0090229E" w:rsidRDefault="003B1866" w:rsidP="002862F0">
            <w:pPr>
              <w:widowControl w:val="0"/>
              <w:jc w:val="center"/>
              <w:rPr>
                <w:rFonts w:ascii="Times New Roman" w:hAnsi="Times New Roman"/>
                <w:b/>
                <w:color w:val="000000"/>
                <w:sz w:val="16"/>
                <w:szCs w:val="16"/>
              </w:rPr>
            </w:pPr>
            <w:r w:rsidRPr="0090229E">
              <w:rPr>
                <w:rFonts w:ascii="Times New Roman" w:hAnsi="Times New Roman"/>
                <w:b/>
                <w:color w:val="000000"/>
                <w:sz w:val="16"/>
                <w:szCs w:val="16"/>
              </w:rPr>
              <w:t>$48.798.750</w:t>
            </w:r>
          </w:p>
        </w:tc>
      </w:tr>
    </w:tbl>
    <w:p w:rsidR="003B1866" w:rsidRPr="0090229E" w:rsidRDefault="003B1866" w:rsidP="003B1866">
      <w:pPr>
        <w:jc w:val="center"/>
        <w:rPr>
          <w:rFonts w:ascii="Times New Roman" w:hAnsi="Times New Roman"/>
          <w:sz w:val="16"/>
          <w:szCs w:val="16"/>
        </w:rPr>
      </w:pPr>
    </w:p>
    <w:p w:rsidR="003B1866" w:rsidRPr="003B1866" w:rsidRDefault="003B1866" w:rsidP="003B1866">
      <w:pPr>
        <w:rPr>
          <w:rFonts w:ascii="Times New Roman" w:hAnsi="Times New Roman"/>
          <w:b/>
          <w:sz w:val="20"/>
          <w:szCs w:val="20"/>
        </w:rPr>
      </w:pPr>
      <w:r w:rsidRPr="003B1866">
        <w:rPr>
          <w:rFonts w:ascii="Times New Roman" w:hAnsi="Times New Roman"/>
          <w:b/>
          <w:sz w:val="20"/>
          <w:szCs w:val="20"/>
        </w:rPr>
        <w:t>Presupuesto específico</w:t>
      </w:r>
    </w:p>
    <w:p w:rsidR="003B1866" w:rsidRPr="00933FBA" w:rsidRDefault="003B1866" w:rsidP="003B1866">
      <w:pPr>
        <w:rPr>
          <w:rFonts w:ascii="Times New Roman" w:hAnsi="Times New Roman"/>
          <w:b/>
          <w:i/>
          <w:sz w:val="20"/>
          <w:szCs w:val="20"/>
        </w:rPr>
      </w:pPr>
      <w:r w:rsidRPr="00933FBA">
        <w:rPr>
          <w:rFonts w:ascii="Times New Roman" w:hAnsi="Times New Roman"/>
          <w:b/>
          <w:i/>
          <w:sz w:val="20"/>
          <w:szCs w:val="20"/>
        </w:rPr>
        <w:t>Gastos de personal</w:t>
      </w:r>
    </w:p>
    <w:tbl>
      <w:tblPr>
        <w:tblW w:w="8978" w:type="dxa"/>
        <w:tblLayout w:type="fixed"/>
        <w:tblCellMar>
          <w:left w:w="70" w:type="dxa"/>
          <w:right w:w="70" w:type="dxa"/>
        </w:tblCellMar>
        <w:tblLook w:val="0000"/>
      </w:tblPr>
      <w:tblGrid>
        <w:gridCol w:w="1346"/>
        <w:gridCol w:w="1559"/>
        <w:gridCol w:w="1276"/>
        <w:gridCol w:w="1276"/>
        <w:gridCol w:w="1134"/>
        <w:gridCol w:w="1276"/>
        <w:gridCol w:w="1111"/>
      </w:tblGrid>
      <w:tr w:rsidR="003B1866" w:rsidRPr="0090229E" w:rsidTr="002862F0">
        <w:trPr>
          <w:cantSplit/>
        </w:trPr>
        <w:tc>
          <w:tcPr>
            <w:tcW w:w="1346"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Investigador</w:t>
            </w:r>
          </w:p>
        </w:tc>
        <w:tc>
          <w:tcPr>
            <w:tcW w:w="1559"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Formación Académica</w:t>
            </w:r>
          </w:p>
        </w:tc>
        <w:tc>
          <w:tcPr>
            <w:tcW w:w="1276"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Función Dentro Del Proyecto</w:t>
            </w:r>
          </w:p>
        </w:tc>
        <w:tc>
          <w:tcPr>
            <w:tcW w:w="1276"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Dedicación</w:t>
            </w:r>
          </w:p>
          <w:p w:rsidR="003B1866" w:rsidRPr="0090229E" w:rsidRDefault="003B1866" w:rsidP="002862F0">
            <w:pPr>
              <w:widowControl w:val="0"/>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Horas / Semana</w:t>
            </w:r>
          </w:p>
        </w:tc>
        <w:tc>
          <w:tcPr>
            <w:tcW w:w="2410" w:type="dxa"/>
            <w:gridSpan w:val="2"/>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3B1866" w:rsidRPr="0090229E" w:rsidRDefault="003B1866" w:rsidP="002862F0">
            <w:pPr>
              <w:pStyle w:val="Ttulo3"/>
              <w:keepNext w:val="0"/>
              <w:numPr>
                <w:ilvl w:val="0"/>
                <w:numId w:val="0"/>
              </w:numPr>
              <w:rPr>
                <w:rFonts w:ascii="Times New Roman" w:hAnsi="Times New Roman"/>
                <w:color w:val="FFFFFF" w:themeColor="background1"/>
                <w:sz w:val="16"/>
                <w:szCs w:val="16"/>
              </w:rPr>
            </w:pPr>
            <w:r w:rsidRPr="0090229E">
              <w:rPr>
                <w:rFonts w:ascii="Times New Roman" w:hAnsi="Times New Roman"/>
                <w:color w:val="FFFFFF" w:themeColor="background1"/>
                <w:sz w:val="16"/>
                <w:szCs w:val="16"/>
              </w:rPr>
              <w:t>Recursos</w:t>
            </w:r>
          </w:p>
        </w:tc>
        <w:tc>
          <w:tcPr>
            <w:tcW w:w="1111"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pStyle w:val="Ttulo3"/>
              <w:keepNext w:val="0"/>
              <w:numPr>
                <w:ilvl w:val="0"/>
                <w:numId w:val="0"/>
              </w:numPr>
              <w:rPr>
                <w:rFonts w:ascii="Times New Roman" w:hAnsi="Times New Roman"/>
                <w:color w:val="FFFFFF" w:themeColor="background1"/>
                <w:sz w:val="16"/>
                <w:szCs w:val="16"/>
              </w:rPr>
            </w:pPr>
            <w:r w:rsidRPr="0090229E">
              <w:rPr>
                <w:rFonts w:ascii="Times New Roman" w:hAnsi="Times New Roman"/>
                <w:color w:val="FFFFFF" w:themeColor="background1"/>
                <w:sz w:val="16"/>
                <w:szCs w:val="16"/>
              </w:rPr>
              <w:t>Total</w:t>
            </w:r>
          </w:p>
        </w:tc>
      </w:tr>
      <w:tr w:rsidR="003B1866" w:rsidRPr="0090229E" w:rsidTr="002862F0">
        <w:trPr>
          <w:cantSplit/>
          <w:trHeight w:val="417"/>
        </w:trPr>
        <w:tc>
          <w:tcPr>
            <w:tcW w:w="1346" w:type="dxa"/>
            <w:vMerge/>
            <w:tcBorders>
              <w:left w:val="single" w:sz="6" w:space="0" w:color="auto"/>
              <w:bottom w:val="single" w:sz="6" w:space="0" w:color="auto"/>
              <w:right w:val="single" w:sz="6" w:space="0" w:color="auto"/>
            </w:tcBorders>
            <w:shd w:val="clear" w:color="auto" w:fill="9BBB59" w:themeFill="accent3"/>
            <w:vAlign w:val="center"/>
          </w:tcPr>
          <w:p w:rsidR="003B1866" w:rsidRPr="0090229E" w:rsidRDefault="003B1866" w:rsidP="002862F0">
            <w:pPr>
              <w:widowControl w:val="0"/>
              <w:jc w:val="both"/>
              <w:rPr>
                <w:rFonts w:ascii="Times New Roman" w:hAnsi="Times New Roman"/>
                <w:color w:val="000000"/>
                <w:sz w:val="16"/>
                <w:szCs w:val="16"/>
              </w:rPr>
            </w:pPr>
          </w:p>
        </w:tc>
        <w:tc>
          <w:tcPr>
            <w:tcW w:w="1559" w:type="dxa"/>
            <w:vMerge/>
            <w:tcBorders>
              <w:left w:val="single" w:sz="6" w:space="0" w:color="auto"/>
              <w:bottom w:val="single" w:sz="6" w:space="0" w:color="auto"/>
              <w:right w:val="single" w:sz="6" w:space="0" w:color="auto"/>
            </w:tcBorders>
            <w:shd w:val="clear" w:color="auto" w:fill="9BBB59" w:themeFill="accent3"/>
            <w:vAlign w:val="center"/>
          </w:tcPr>
          <w:p w:rsidR="003B1866" w:rsidRPr="0090229E" w:rsidRDefault="003B1866" w:rsidP="002862F0">
            <w:pPr>
              <w:widowControl w:val="0"/>
              <w:jc w:val="both"/>
              <w:rPr>
                <w:rFonts w:ascii="Times New Roman" w:hAnsi="Times New Roman"/>
                <w:color w:val="000000"/>
                <w:sz w:val="16"/>
                <w:szCs w:val="16"/>
              </w:rPr>
            </w:pPr>
          </w:p>
        </w:tc>
        <w:tc>
          <w:tcPr>
            <w:tcW w:w="1276" w:type="dxa"/>
            <w:vMerge/>
            <w:tcBorders>
              <w:left w:val="single" w:sz="6" w:space="0" w:color="auto"/>
              <w:bottom w:val="single" w:sz="6" w:space="0" w:color="auto"/>
              <w:right w:val="single" w:sz="6" w:space="0" w:color="auto"/>
            </w:tcBorders>
            <w:shd w:val="clear" w:color="auto" w:fill="9BBB59" w:themeFill="accent3"/>
            <w:vAlign w:val="center"/>
          </w:tcPr>
          <w:p w:rsidR="003B1866" w:rsidRPr="0090229E" w:rsidRDefault="003B1866" w:rsidP="002862F0">
            <w:pPr>
              <w:widowControl w:val="0"/>
              <w:jc w:val="both"/>
              <w:rPr>
                <w:rFonts w:ascii="Times New Roman" w:hAnsi="Times New Roman"/>
                <w:color w:val="000000"/>
                <w:sz w:val="16"/>
                <w:szCs w:val="16"/>
              </w:rPr>
            </w:pPr>
          </w:p>
        </w:tc>
        <w:tc>
          <w:tcPr>
            <w:tcW w:w="1276" w:type="dxa"/>
            <w:vMerge/>
            <w:tcBorders>
              <w:left w:val="single" w:sz="6" w:space="0" w:color="auto"/>
              <w:bottom w:val="single" w:sz="6" w:space="0" w:color="auto"/>
              <w:right w:val="single" w:sz="6" w:space="0" w:color="auto"/>
            </w:tcBorders>
            <w:shd w:val="clear" w:color="auto" w:fill="9BBB59" w:themeFill="accent3"/>
            <w:vAlign w:val="center"/>
          </w:tcPr>
          <w:p w:rsidR="003B1866" w:rsidRPr="0090229E" w:rsidRDefault="003B1866" w:rsidP="002862F0">
            <w:pPr>
              <w:widowControl w:val="0"/>
              <w:jc w:val="both"/>
              <w:rPr>
                <w:rFonts w:ascii="Times New Roman" w:hAnsi="Times New Roman"/>
                <w:color w:val="000000"/>
                <w:sz w:val="16"/>
                <w:szCs w:val="16"/>
              </w:rPr>
            </w:pPr>
          </w:p>
        </w:tc>
        <w:tc>
          <w:tcPr>
            <w:tcW w:w="1134" w:type="dxa"/>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 xml:space="preserve">FODEIN </w:t>
            </w:r>
          </w:p>
        </w:tc>
        <w:tc>
          <w:tcPr>
            <w:tcW w:w="1276" w:type="dxa"/>
            <w:tcBorders>
              <w:top w:val="single" w:sz="6" w:space="0" w:color="auto"/>
              <w:left w:val="single" w:sz="6" w:space="0" w:color="auto"/>
              <w:bottom w:val="single" w:sz="4" w:space="0" w:color="auto"/>
              <w:right w:val="single" w:sz="6" w:space="0" w:color="auto"/>
            </w:tcBorders>
            <w:shd w:val="clear" w:color="auto" w:fill="9BBB59" w:themeFill="accent3"/>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Contrapartida</w:t>
            </w:r>
          </w:p>
        </w:tc>
        <w:tc>
          <w:tcPr>
            <w:tcW w:w="1111" w:type="dxa"/>
            <w:vMerge/>
            <w:tcBorders>
              <w:left w:val="single" w:sz="6" w:space="0" w:color="auto"/>
              <w:bottom w:val="single" w:sz="6" w:space="0" w:color="auto"/>
              <w:right w:val="single" w:sz="6" w:space="0" w:color="auto"/>
            </w:tcBorders>
            <w:shd w:val="clear" w:color="auto" w:fill="9BBB59" w:themeFill="accent3"/>
            <w:vAlign w:val="center"/>
          </w:tcPr>
          <w:p w:rsidR="003B1866" w:rsidRPr="0090229E" w:rsidRDefault="003B1866" w:rsidP="002862F0">
            <w:pPr>
              <w:widowControl w:val="0"/>
              <w:jc w:val="both"/>
              <w:rPr>
                <w:rFonts w:ascii="Times New Roman" w:hAnsi="Times New Roman"/>
                <w:color w:val="000000"/>
                <w:sz w:val="16"/>
                <w:szCs w:val="16"/>
              </w:rPr>
            </w:pPr>
          </w:p>
        </w:tc>
      </w:tr>
      <w:tr w:rsidR="003B1866" w:rsidRPr="0090229E" w:rsidTr="002862F0">
        <w:trPr>
          <w:cantSplit/>
        </w:trPr>
        <w:tc>
          <w:tcPr>
            <w:tcW w:w="1346"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color w:val="000000"/>
                <w:sz w:val="16"/>
                <w:szCs w:val="16"/>
              </w:rPr>
              <w:t>Francois-</w:t>
            </w:r>
            <w:r w:rsidRPr="0090229E">
              <w:rPr>
                <w:rFonts w:ascii="Times New Roman" w:hAnsi="Times New Roman"/>
                <w:color w:val="000000"/>
                <w:sz w:val="16"/>
                <w:szCs w:val="16"/>
              </w:rPr>
              <w:t>Xavier Tinel</w:t>
            </w:r>
          </w:p>
        </w:tc>
        <w:tc>
          <w:tcPr>
            <w:tcW w:w="1559" w:type="dxa"/>
            <w:tcBorders>
              <w:top w:val="single" w:sz="6" w:space="0" w:color="auto"/>
              <w:left w:val="single" w:sz="6" w:space="0" w:color="auto"/>
              <w:bottom w:val="single" w:sz="6" w:space="0" w:color="auto"/>
              <w:right w:val="single" w:sz="6" w:space="0" w:color="auto"/>
            </w:tcBorders>
          </w:tcPr>
          <w:p w:rsidR="003B1866" w:rsidRPr="009018FE" w:rsidRDefault="003B1866" w:rsidP="002862F0">
            <w:pPr>
              <w:widowControl w:val="0"/>
              <w:tabs>
                <w:tab w:val="left" w:pos="1071"/>
              </w:tabs>
              <w:jc w:val="both"/>
              <w:rPr>
                <w:rFonts w:ascii="Times New Roman" w:hAnsi="Times New Roman"/>
                <w:color w:val="000000"/>
                <w:sz w:val="16"/>
                <w:szCs w:val="16"/>
              </w:rPr>
            </w:pPr>
            <w:r w:rsidRPr="009018FE">
              <w:rPr>
                <w:rFonts w:ascii="Times New Roman" w:hAnsi="Times New Roman"/>
                <w:color w:val="000000"/>
                <w:sz w:val="16"/>
                <w:szCs w:val="16"/>
              </w:rPr>
              <w:t>Economista</w:t>
            </w:r>
            <w:r>
              <w:rPr>
                <w:color w:val="000000"/>
                <w:sz w:val="16"/>
                <w:szCs w:val="16"/>
              </w:rPr>
              <w:t>, M</w:t>
            </w:r>
            <w:r>
              <w:rPr>
                <w:rFonts w:ascii="Times New Roman" w:hAnsi="Times New Roman"/>
                <w:color w:val="000000"/>
                <w:sz w:val="16"/>
                <w:szCs w:val="16"/>
              </w:rPr>
              <w:t>agíster en Economía</w:t>
            </w:r>
            <w:r>
              <w:rPr>
                <w:color w:val="000000"/>
                <w:sz w:val="16"/>
                <w:szCs w:val="16"/>
              </w:rPr>
              <w:t xml:space="preserve"> y M</w:t>
            </w:r>
            <w:r w:rsidRPr="009018FE">
              <w:rPr>
                <w:rFonts w:ascii="Times New Roman" w:hAnsi="Times New Roman"/>
                <w:color w:val="000000"/>
                <w:sz w:val="16"/>
                <w:szCs w:val="16"/>
              </w:rPr>
              <w:t xml:space="preserve">agíster </w:t>
            </w:r>
            <w:r>
              <w:rPr>
                <w:rFonts w:ascii="Times New Roman" w:hAnsi="Times New Roman"/>
                <w:color w:val="000000"/>
                <w:sz w:val="16"/>
                <w:szCs w:val="16"/>
              </w:rPr>
              <w:t>en Ciencias Sociales</w:t>
            </w:r>
            <w:r>
              <w:rPr>
                <w:color w:val="000000"/>
                <w:sz w:val="16"/>
                <w:szCs w:val="16"/>
              </w:rPr>
              <w:t>.</w:t>
            </w:r>
          </w:p>
        </w:tc>
        <w:tc>
          <w:tcPr>
            <w:tcW w:w="1276"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rPr>
                <w:rFonts w:ascii="Times New Roman" w:hAnsi="Times New Roman"/>
                <w:color w:val="000000"/>
                <w:sz w:val="16"/>
                <w:szCs w:val="16"/>
              </w:rPr>
            </w:pPr>
            <w:r w:rsidRPr="009018FE">
              <w:rPr>
                <w:rFonts w:ascii="Times New Roman" w:hAnsi="Times New Roman"/>
                <w:sz w:val="16"/>
                <w:szCs w:val="16"/>
              </w:rPr>
              <w:t>Líder del proyecto de investigación</w:t>
            </w:r>
          </w:p>
        </w:tc>
        <w:tc>
          <w:tcPr>
            <w:tcW w:w="1276"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color w:val="000000"/>
                <w:sz w:val="16"/>
                <w:szCs w:val="16"/>
              </w:rPr>
              <w:t>10</w:t>
            </w:r>
          </w:p>
        </w:tc>
        <w:tc>
          <w:tcPr>
            <w:tcW w:w="1134" w:type="dxa"/>
            <w:tcBorders>
              <w:top w:val="single" w:sz="6" w:space="0" w:color="auto"/>
              <w:left w:val="single" w:sz="6" w:space="0" w:color="auto"/>
              <w:bottom w:val="single" w:sz="6" w:space="0" w:color="auto"/>
              <w:right w:val="single" w:sz="4" w:space="0" w:color="auto"/>
            </w:tcBorders>
          </w:tcPr>
          <w:p w:rsidR="003B1866" w:rsidRPr="0090229E" w:rsidRDefault="003B1866" w:rsidP="002862F0">
            <w:pPr>
              <w:widowControl w:val="0"/>
              <w:jc w:val="both"/>
              <w:rPr>
                <w:rFonts w:ascii="Times New Roman" w:hAnsi="Times New Roman"/>
                <w:color w:val="000000"/>
                <w:sz w:val="16"/>
                <w:szCs w:val="16"/>
              </w:rPr>
            </w:pPr>
          </w:p>
        </w:tc>
        <w:tc>
          <w:tcPr>
            <w:tcW w:w="1276" w:type="dxa"/>
            <w:tcBorders>
              <w:top w:val="single" w:sz="4" w:space="0" w:color="auto"/>
              <w:left w:val="single" w:sz="4" w:space="0" w:color="auto"/>
              <w:bottom w:val="single" w:sz="4" w:space="0" w:color="auto"/>
              <w:right w:val="single" w:sz="4" w:space="0" w:color="auto"/>
            </w:tcBorders>
          </w:tcPr>
          <w:p w:rsidR="003B1866" w:rsidRPr="0090229E" w:rsidRDefault="003B1866" w:rsidP="002862F0">
            <w:pPr>
              <w:widowControl w:val="0"/>
              <w:jc w:val="both"/>
              <w:rPr>
                <w:rFonts w:ascii="Times New Roman" w:hAnsi="Times New Roman"/>
                <w:color w:val="000000"/>
                <w:sz w:val="16"/>
                <w:szCs w:val="16"/>
              </w:rPr>
            </w:pPr>
            <w:r w:rsidRPr="009018FE">
              <w:rPr>
                <w:rFonts w:ascii="Times New Roman" w:hAnsi="Times New Roman"/>
                <w:color w:val="000000"/>
                <w:sz w:val="16"/>
                <w:szCs w:val="16"/>
              </w:rPr>
              <w:t>$7.897.500</w:t>
            </w:r>
          </w:p>
        </w:tc>
        <w:tc>
          <w:tcPr>
            <w:tcW w:w="1111" w:type="dxa"/>
            <w:tcBorders>
              <w:top w:val="single" w:sz="6" w:space="0" w:color="auto"/>
              <w:left w:val="single" w:sz="4" w:space="0" w:color="auto"/>
              <w:bottom w:val="single" w:sz="6" w:space="0" w:color="auto"/>
              <w:right w:val="single" w:sz="6" w:space="0" w:color="auto"/>
            </w:tcBorders>
          </w:tcPr>
          <w:p w:rsidR="003B1866" w:rsidRPr="00933FBA" w:rsidRDefault="003B1866" w:rsidP="002862F0">
            <w:pPr>
              <w:widowControl w:val="0"/>
              <w:jc w:val="both"/>
              <w:rPr>
                <w:rFonts w:ascii="Times New Roman" w:hAnsi="Times New Roman"/>
                <w:b/>
                <w:color w:val="000000"/>
                <w:sz w:val="16"/>
                <w:szCs w:val="16"/>
              </w:rPr>
            </w:pPr>
            <w:r w:rsidRPr="00933FBA">
              <w:rPr>
                <w:rFonts w:ascii="Times New Roman" w:hAnsi="Times New Roman"/>
                <w:b/>
                <w:color w:val="000000"/>
                <w:sz w:val="16"/>
                <w:szCs w:val="16"/>
              </w:rPr>
              <w:t>$7.897.500</w:t>
            </w:r>
          </w:p>
        </w:tc>
      </w:tr>
      <w:tr w:rsidR="003B1866" w:rsidRPr="0090229E" w:rsidTr="002862F0">
        <w:trPr>
          <w:cantSplit/>
        </w:trPr>
        <w:tc>
          <w:tcPr>
            <w:tcW w:w="1346"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sidRPr="009018FE">
              <w:rPr>
                <w:rFonts w:ascii="Times New Roman" w:hAnsi="Times New Roman"/>
                <w:color w:val="000000"/>
                <w:sz w:val="16"/>
                <w:szCs w:val="16"/>
              </w:rPr>
              <w:t>Luisa Natalia Caruso</w:t>
            </w:r>
          </w:p>
        </w:tc>
        <w:tc>
          <w:tcPr>
            <w:tcW w:w="1559"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sidRPr="009018FE">
              <w:rPr>
                <w:rFonts w:ascii="Times New Roman" w:hAnsi="Times New Roman"/>
                <w:color w:val="000000"/>
                <w:sz w:val="16"/>
                <w:szCs w:val="16"/>
              </w:rPr>
              <w:t xml:space="preserve">Antropóloga, </w:t>
            </w:r>
            <w:r>
              <w:rPr>
                <w:color w:val="000000"/>
                <w:sz w:val="16"/>
                <w:szCs w:val="16"/>
              </w:rPr>
              <w:t>Phd</w:t>
            </w:r>
            <w:r w:rsidRPr="009018FE">
              <w:rPr>
                <w:rFonts w:ascii="Times New Roman" w:hAnsi="Times New Roman"/>
                <w:color w:val="000000"/>
                <w:sz w:val="16"/>
                <w:szCs w:val="16"/>
              </w:rPr>
              <w:t xml:space="preserve"> </w:t>
            </w:r>
            <w:r>
              <w:rPr>
                <w:color w:val="000000"/>
                <w:sz w:val="16"/>
                <w:szCs w:val="16"/>
              </w:rPr>
              <w:t xml:space="preserve">en </w:t>
            </w:r>
            <w:r>
              <w:rPr>
                <w:rFonts w:ascii="Times New Roman" w:hAnsi="Times New Roman"/>
                <w:color w:val="000000"/>
                <w:sz w:val="16"/>
                <w:szCs w:val="16"/>
              </w:rPr>
              <w:t>Estudios latinoamericanos</w:t>
            </w:r>
          </w:p>
        </w:tc>
        <w:tc>
          <w:tcPr>
            <w:tcW w:w="1276"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sidRPr="009018FE">
              <w:rPr>
                <w:rFonts w:ascii="Times New Roman" w:hAnsi="Times New Roman"/>
                <w:color w:val="000000"/>
                <w:sz w:val="16"/>
                <w:szCs w:val="16"/>
              </w:rPr>
              <w:t>Coinvestigadora</w:t>
            </w:r>
          </w:p>
        </w:tc>
        <w:tc>
          <w:tcPr>
            <w:tcW w:w="1276"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color w:val="000000"/>
                <w:sz w:val="16"/>
                <w:szCs w:val="16"/>
              </w:rPr>
              <w:t>5</w:t>
            </w:r>
          </w:p>
        </w:tc>
        <w:tc>
          <w:tcPr>
            <w:tcW w:w="1134" w:type="dxa"/>
            <w:tcBorders>
              <w:top w:val="single" w:sz="6" w:space="0" w:color="auto"/>
              <w:left w:val="single" w:sz="6" w:space="0" w:color="auto"/>
              <w:bottom w:val="single" w:sz="6" w:space="0" w:color="auto"/>
              <w:right w:val="single" w:sz="4" w:space="0" w:color="auto"/>
            </w:tcBorders>
          </w:tcPr>
          <w:p w:rsidR="003B1866" w:rsidRPr="0090229E" w:rsidRDefault="003B1866" w:rsidP="002862F0">
            <w:pPr>
              <w:widowControl w:val="0"/>
              <w:jc w:val="both"/>
              <w:rPr>
                <w:rFonts w:ascii="Times New Roman" w:hAnsi="Times New Roman"/>
                <w:color w:val="000000"/>
                <w:sz w:val="16"/>
                <w:szCs w:val="16"/>
              </w:rPr>
            </w:pPr>
          </w:p>
        </w:tc>
        <w:tc>
          <w:tcPr>
            <w:tcW w:w="1276" w:type="dxa"/>
            <w:tcBorders>
              <w:top w:val="single" w:sz="4" w:space="0" w:color="auto"/>
              <w:left w:val="single" w:sz="4" w:space="0" w:color="auto"/>
              <w:bottom w:val="single" w:sz="4" w:space="0" w:color="auto"/>
              <w:right w:val="single" w:sz="4" w:space="0" w:color="auto"/>
            </w:tcBorders>
          </w:tcPr>
          <w:p w:rsidR="003B1866" w:rsidRPr="0090229E" w:rsidRDefault="003B1866" w:rsidP="002862F0">
            <w:pPr>
              <w:widowControl w:val="0"/>
              <w:jc w:val="both"/>
              <w:rPr>
                <w:rFonts w:ascii="Times New Roman" w:hAnsi="Times New Roman"/>
                <w:color w:val="000000"/>
                <w:sz w:val="16"/>
                <w:szCs w:val="16"/>
              </w:rPr>
            </w:pPr>
            <w:r w:rsidRPr="009018FE">
              <w:rPr>
                <w:rFonts w:ascii="Times New Roman" w:hAnsi="Times New Roman"/>
                <w:color w:val="000000"/>
                <w:sz w:val="16"/>
                <w:szCs w:val="16"/>
              </w:rPr>
              <w:t>$6.132.500</w:t>
            </w:r>
          </w:p>
        </w:tc>
        <w:tc>
          <w:tcPr>
            <w:tcW w:w="1111" w:type="dxa"/>
            <w:tcBorders>
              <w:top w:val="single" w:sz="6" w:space="0" w:color="auto"/>
              <w:left w:val="single" w:sz="4" w:space="0" w:color="auto"/>
              <w:bottom w:val="single" w:sz="6" w:space="0" w:color="auto"/>
              <w:right w:val="single" w:sz="6" w:space="0" w:color="auto"/>
            </w:tcBorders>
          </w:tcPr>
          <w:p w:rsidR="003B1866" w:rsidRPr="00933FBA" w:rsidRDefault="003B1866" w:rsidP="002862F0">
            <w:pPr>
              <w:widowControl w:val="0"/>
              <w:jc w:val="both"/>
              <w:rPr>
                <w:rFonts w:ascii="Times New Roman" w:hAnsi="Times New Roman"/>
                <w:b/>
                <w:color w:val="000000"/>
                <w:sz w:val="16"/>
                <w:szCs w:val="16"/>
              </w:rPr>
            </w:pPr>
            <w:r w:rsidRPr="00933FBA">
              <w:rPr>
                <w:rFonts w:ascii="Times New Roman" w:hAnsi="Times New Roman"/>
                <w:b/>
                <w:color w:val="000000"/>
                <w:sz w:val="16"/>
                <w:szCs w:val="16"/>
              </w:rPr>
              <w:t>$6.132.500</w:t>
            </w:r>
          </w:p>
        </w:tc>
      </w:tr>
      <w:tr w:rsidR="003B1866" w:rsidRPr="0090229E" w:rsidTr="002862F0">
        <w:trPr>
          <w:cantSplit/>
        </w:trPr>
        <w:tc>
          <w:tcPr>
            <w:tcW w:w="1346"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sidRPr="009018FE">
              <w:rPr>
                <w:rFonts w:ascii="Times New Roman" w:hAnsi="Times New Roman"/>
                <w:color w:val="000000"/>
                <w:sz w:val="16"/>
                <w:szCs w:val="16"/>
              </w:rPr>
              <w:t>Doris Yaneth Herrera M</w:t>
            </w:r>
            <w:r>
              <w:rPr>
                <w:color w:val="000000"/>
                <w:sz w:val="16"/>
                <w:szCs w:val="16"/>
              </w:rPr>
              <w:t>onsalve</w:t>
            </w:r>
          </w:p>
        </w:tc>
        <w:tc>
          <w:tcPr>
            <w:tcW w:w="1559"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rFonts w:ascii="Times New Roman" w:hAnsi="Times New Roman"/>
                <w:color w:val="000000"/>
                <w:sz w:val="16"/>
                <w:szCs w:val="16"/>
              </w:rPr>
              <w:t>Antropóloga, esp. e</w:t>
            </w:r>
            <w:r w:rsidRPr="009018FE">
              <w:rPr>
                <w:rFonts w:ascii="Times New Roman" w:hAnsi="Times New Roman"/>
                <w:color w:val="000000"/>
                <w:sz w:val="16"/>
                <w:szCs w:val="16"/>
              </w:rPr>
              <w:t>n Gobierno y Políticas públicas. Magíster en Administración y planificación del desarrollo</w:t>
            </w:r>
          </w:p>
        </w:tc>
        <w:tc>
          <w:tcPr>
            <w:tcW w:w="1276"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sidRPr="009018FE">
              <w:rPr>
                <w:rFonts w:ascii="Times New Roman" w:hAnsi="Times New Roman"/>
                <w:color w:val="000000"/>
                <w:sz w:val="16"/>
                <w:szCs w:val="16"/>
              </w:rPr>
              <w:t>Coinvestigadora</w:t>
            </w:r>
          </w:p>
        </w:tc>
        <w:tc>
          <w:tcPr>
            <w:tcW w:w="1276"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color w:val="000000"/>
                <w:sz w:val="16"/>
                <w:szCs w:val="16"/>
              </w:rPr>
              <w:t>5</w:t>
            </w:r>
          </w:p>
        </w:tc>
        <w:tc>
          <w:tcPr>
            <w:tcW w:w="1134" w:type="dxa"/>
            <w:tcBorders>
              <w:top w:val="single" w:sz="6" w:space="0" w:color="auto"/>
              <w:left w:val="single" w:sz="6" w:space="0" w:color="auto"/>
              <w:bottom w:val="single" w:sz="6" w:space="0" w:color="auto"/>
              <w:right w:val="single" w:sz="4" w:space="0" w:color="auto"/>
            </w:tcBorders>
          </w:tcPr>
          <w:p w:rsidR="003B1866" w:rsidRPr="0090229E" w:rsidRDefault="003B1866" w:rsidP="002862F0">
            <w:pPr>
              <w:widowControl w:val="0"/>
              <w:jc w:val="both"/>
              <w:rPr>
                <w:rFonts w:ascii="Times New Roman" w:hAnsi="Times New Roman"/>
                <w:color w:val="000000"/>
                <w:sz w:val="16"/>
                <w:szCs w:val="16"/>
              </w:rPr>
            </w:pPr>
          </w:p>
        </w:tc>
        <w:tc>
          <w:tcPr>
            <w:tcW w:w="1276" w:type="dxa"/>
            <w:tcBorders>
              <w:top w:val="single" w:sz="4" w:space="0" w:color="auto"/>
              <w:left w:val="single" w:sz="4" w:space="0" w:color="auto"/>
              <w:bottom w:val="single" w:sz="4" w:space="0" w:color="auto"/>
              <w:right w:val="single" w:sz="4" w:space="0" w:color="auto"/>
            </w:tcBorders>
          </w:tcPr>
          <w:p w:rsidR="003B1866" w:rsidRPr="0090229E" w:rsidRDefault="003B1866" w:rsidP="002862F0">
            <w:pPr>
              <w:widowControl w:val="0"/>
              <w:jc w:val="both"/>
              <w:rPr>
                <w:rFonts w:ascii="Times New Roman" w:hAnsi="Times New Roman"/>
                <w:color w:val="000000"/>
                <w:sz w:val="16"/>
                <w:szCs w:val="16"/>
              </w:rPr>
            </w:pPr>
            <w:r w:rsidRPr="009018FE">
              <w:rPr>
                <w:rFonts w:ascii="Times New Roman" w:hAnsi="Times New Roman"/>
                <w:color w:val="000000"/>
                <w:sz w:val="16"/>
                <w:szCs w:val="16"/>
              </w:rPr>
              <w:t>$5.268.750</w:t>
            </w:r>
          </w:p>
        </w:tc>
        <w:tc>
          <w:tcPr>
            <w:tcW w:w="1111" w:type="dxa"/>
            <w:tcBorders>
              <w:top w:val="single" w:sz="6" w:space="0" w:color="auto"/>
              <w:left w:val="single" w:sz="4" w:space="0" w:color="auto"/>
              <w:bottom w:val="single" w:sz="6" w:space="0" w:color="auto"/>
              <w:right w:val="single" w:sz="6" w:space="0" w:color="auto"/>
            </w:tcBorders>
          </w:tcPr>
          <w:p w:rsidR="003B1866" w:rsidRPr="00933FBA" w:rsidRDefault="003B1866" w:rsidP="002862F0">
            <w:pPr>
              <w:widowControl w:val="0"/>
              <w:jc w:val="both"/>
              <w:rPr>
                <w:rFonts w:ascii="Times New Roman" w:hAnsi="Times New Roman"/>
                <w:b/>
                <w:color w:val="000000"/>
                <w:sz w:val="16"/>
                <w:szCs w:val="16"/>
              </w:rPr>
            </w:pPr>
            <w:r w:rsidRPr="00933FBA">
              <w:rPr>
                <w:rFonts w:ascii="Times New Roman" w:hAnsi="Times New Roman"/>
                <w:b/>
                <w:color w:val="000000"/>
                <w:sz w:val="16"/>
                <w:szCs w:val="16"/>
              </w:rPr>
              <w:t>$5.268.750</w:t>
            </w:r>
          </w:p>
        </w:tc>
      </w:tr>
      <w:tr w:rsidR="003B1866" w:rsidRPr="0090229E" w:rsidTr="002862F0">
        <w:trPr>
          <w:cantSplit/>
        </w:trPr>
        <w:tc>
          <w:tcPr>
            <w:tcW w:w="1346" w:type="dxa"/>
            <w:tcBorders>
              <w:top w:val="single" w:sz="6" w:space="0" w:color="auto"/>
              <w:left w:val="single" w:sz="6" w:space="0" w:color="auto"/>
              <w:bottom w:val="single" w:sz="6" w:space="0" w:color="auto"/>
              <w:right w:val="single" w:sz="6" w:space="0" w:color="auto"/>
            </w:tcBorders>
          </w:tcPr>
          <w:p w:rsidR="003B1866" w:rsidRPr="009018FE" w:rsidRDefault="003B1866" w:rsidP="002862F0">
            <w:pPr>
              <w:widowControl w:val="0"/>
              <w:jc w:val="both"/>
              <w:rPr>
                <w:color w:val="000000"/>
                <w:sz w:val="16"/>
                <w:szCs w:val="16"/>
              </w:rPr>
            </w:pPr>
            <w:r>
              <w:rPr>
                <w:rFonts w:ascii="Times New Roman" w:hAnsi="Times New Roman"/>
                <w:color w:val="000000"/>
                <w:sz w:val="16"/>
                <w:szCs w:val="16"/>
              </w:rPr>
              <w:t>Auxiliar de investigación</w:t>
            </w:r>
          </w:p>
        </w:tc>
        <w:tc>
          <w:tcPr>
            <w:tcW w:w="1559" w:type="dxa"/>
            <w:tcBorders>
              <w:top w:val="single" w:sz="6" w:space="0" w:color="auto"/>
              <w:left w:val="single" w:sz="6" w:space="0" w:color="auto"/>
              <w:bottom w:val="single" w:sz="6" w:space="0" w:color="auto"/>
              <w:right w:val="single" w:sz="6" w:space="0" w:color="auto"/>
            </w:tcBorders>
          </w:tcPr>
          <w:p w:rsidR="003B1866" w:rsidRDefault="003B1866" w:rsidP="002862F0">
            <w:pPr>
              <w:widowControl w:val="0"/>
              <w:jc w:val="both"/>
              <w:rPr>
                <w:color w:val="000000"/>
                <w:sz w:val="16"/>
                <w:szCs w:val="16"/>
              </w:rPr>
            </w:pPr>
            <w:r>
              <w:rPr>
                <w:color w:val="000000"/>
                <w:sz w:val="16"/>
                <w:szCs w:val="16"/>
              </w:rPr>
              <w:t>Estudiante de la F</w:t>
            </w:r>
            <w:r>
              <w:rPr>
                <w:rFonts w:ascii="Times New Roman" w:hAnsi="Times New Roman"/>
                <w:color w:val="000000"/>
                <w:sz w:val="16"/>
                <w:szCs w:val="16"/>
              </w:rPr>
              <w:t>acultad de Sociología</w:t>
            </w:r>
          </w:p>
        </w:tc>
        <w:tc>
          <w:tcPr>
            <w:tcW w:w="1276" w:type="dxa"/>
            <w:tcBorders>
              <w:top w:val="single" w:sz="6" w:space="0" w:color="auto"/>
              <w:left w:val="single" w:sz="6" w:space="0" w:color="auto"/>
              <w:bottom w:val="single" w:sz="6" w:space="0" w:color="auto"/>
              <w:right w:val="single" w:sz="6" w:space="0" w:color="auto"/>
            </w:tcBorders>
          </w:tcPr>
          <w:p w:rsidR="003B1866" w:rsidRPr="009018FE" w:rsidRDefault="003B1866" w:rsidP="002862F0">
            <w:pPr>
              <w:widowControl w:val="0"/>
              <w:jc w:val="both"/>
              <w:rPr>
                <w:color w:val="000000"/>
                <w:sz w:val="16"/>
                <w:szCs w:val="16"/>
              </w:rPr>
            </w:pPr>
            <w:r>
              <w:rPr>
                <w:color w:val="000000"/>
                <w:sz w:val="16"/>
                <w:szCs w:val="16"/>
              </w:rPr>
              <w:t>A</w:t>
            </w:r>
            <w:r>
              <w:rPr>
                <w:rFonts w:ascii="Times New Roman" w:hAnsi="Times New Roman"/>
                <w:color w:val="000000"/>
                <w:sz w:val="16"/>
                <w:szCs w:val="16"/>
              </w:rPr>
              <w:t>uxiliar</w:t>
            </w:r>
          </w:p>
        </w:tc>
        <w:tc>
          <w:tcPr>
            <w:tcW w:w="1276" w:type="dxa"/>
            <w:tcBorders>
              <w:top w:val="single" w:sz="6" w:space="0" w:color="auto"/>
              <w:left w:val="single" w:sz="6" w:space="0" w:color="auto"/>
              <w:bottom w:val="single" w:sz="6" w:space="0" w:color="auto"/>
              <w:right w:val="single" w:sz="6" w:space="0" w:color="auto"/>
            </w:tcBorders>
          </w:tcPr>
          <w:p w:rsidR="003B1866" w:rsidRDefault="003B1866" w:rsidP="002862F0">
            <w:pPr>
              <w:widowControl w:val="0"/>
              <w:jc w:val="both"/>
              <w:rPr>
                <w:color w:val="000000"/>
                <w:sz w:val="16"/>
                <w:szCs w:val="16"/>
              </w:rPr>
            </w:pPr>
            <w:r>
              <w:rPr>
                <w:rFonts w:ascii="Times New Roman" w:hAnsi="Times New Roman"/>
                <w:color w:val="000000"/>
                <w:sz w:val="16"/>
                <w:szCs w:val="16"/>
              </w:rPr>
              <w:t>Medio tiempo durante 5 meses</w:t>
            </w:r>
          </w:p>
        </w:tc>
        <w:tc>
          <w:tcPr>
            <w:tcW w:w="1134" w:type="dxa"/>
            <w:tcBorders>
              <w:top w:val="single" w:sz="6" w:space="0" w:color="auto"/>
              <w:left w:val="single" w:sz="6" w:space="0" w:color="auto"/>
              <w:bottom w:val="single" w:sz="6" w:space="0" w:color="auto"/>
              <w:right w:val="single" w:sz="4" w:space="0" w:color="auto"/>
            </w:tcBorders>
          </w:tcPr>
          <w:p w:rsidR="003B1866" w:rsidRPr="0090229E" w:rsidRDefault="003B1866" w:rsidP="002862F0">
            <w:pPr>
              <w:widowControl w:val="0"/>
              <w:jc w:val="both"/>
              <w:rPr>
                <w:color w:val="000000"/>
                <w:sz w:val="16"/>
                <w:szCs w:val="16"/>
              </w:rPr>
            </w:pPr>
            <w:r>
              <w:rPr>
                <w:rFonts w:ascii="Times New Roman" w:hAnsi="Times New Roman"/>
                <w:color w:val="000000"/>
                <w:sz w:val="16"/>
                <w:szCs w:val="16"/>
              </w:rPr>
              <w:t>$5.000.000</w:t>
            </w:r>
          </w:p>
        </w:tc>
        <w:tc>
          <w:tcPr>
            <w:tcW w:w="1276" w:type="dxa"/>
            <w:tcBorders>
              <w:top w:val="single" w:sz="4" w:space="0" w:color="auto"/>
              <w:left w:val="single" w:sz="4" w:space="0" w:color="auto"/>
              <w:bottom w:val="single" w:sz="4" w:space="0" w:color="auto"/>
              <w:right w:val="single" w:sz="4" w:space="0" w:color="auto"/>
            </w:tcBorders>
          </w:tcPr>
          <w:p w:rsidR="003B1866" w:rsidRPr="009018FE" w:rsidRDefault="003B1866" w:rsidP="002862F0">
            <w:pPr>
              <w:widowControl w:val="0"/>
              <w:jc w:val="both"/>
              <w:rPr>
                <w:color w:val="000000"/>
                <w:sz w:val="16"/>
                <w:szCs w:val="16"/>
              </w:rPr>
            </w:pPr>
          </w:p>
        </w:tc>
        <w:tc>
          <w:tcPr>
            <w:tcW w:w="1111" w:type="dxa"/>
            <w:tcBorders>
              <w:top w:val="single" w:sz="6" w:space="0" w:color="auto"/>
              <w:left w:val="single" w:sz="4" w:space="0" w:color="auto"/>
              <w:bottom w:val="single" w:sz="6" w:space="0" w:color="auto"/>
              <w:right w:val="single" w:sz="6" w:space="0" w:color="auto"/>
            </w:tcBorders>
          </w:tcPr>
          <w:p w:rsidR="003B1866" w:rsidRPr="009018FE" w:rsidRDefault="003B1866" w:rsidP="002862F0">
            <w:pPr>
              <w:widowControl w:val="0"/>
              <w:jc w:val="both"/>
              <w:rPr>
                <w:color w:val="000000"/>
                <w:sz w:val="16"/>
                <w:szCs w:val="16"/>
              </w:rPr>
            </w:pPr>
          </w:p>
        </w:tc>
      </w:tr>
      <w:tr w:rsidR="003B1866" w:rsidRPr="0090229E" w:rsidTr="002862F0">
        <w:trPr>
          <w:cantSplit/>
        </w:trPr>
        <w:tc>
          <w:tcPr>
            <w:tcW w:w="5457" w:type="dxa"/>
            <w:gridSpan w:val="4"/>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90229E" w:rsidRDefault="003B1866" w:rsidP="002862F0">
            <w:pPr>
              <w:pStyle w:val="Ttulo2"/>
              <w:keepNext w:val="0"/>
              <w:numPr>
                <w:ilvl w:val="0"/>
                <w:numId w:val="0"/>
              </w:numPr>
              <w:ind w:left="720"/>
              <w:rPr>
                <w:rFonts w:ascii="Times New Roman" w:hAnsi="Times New Roman"/>
                <w:sz w:val="16"/>
                <w:szCs w:val="16"/>
                <w:lang w:val="es-CO"/>
              </w:rPr>
            </w:pPr>
            <w:r w:rsidRPr="0090229E">
              <w:rPr>
                <w:rFonts w:ascii="Times New Roman" w:hAnsi="Times New Roman"/>
                <w:sz w:val="16"/>
                <w:szCs w:val="16"/>
                <w:lang w:val="es-CO"/>
              </w:rPr>
              <w:t>TOTAL</w:t>
            </w:r>
          </w:p>
        </w:tc>
        <w:tc>
          <w:tcPr>
            <w:tcW w:w="1134" w:type="dxa"/>
            <w:tcBorders>
              <w:top w:val="single" w:sz="6" w:space="0" w:color="auto"/>
              <w:left w:val="single" w:sz="6" w:space="0" w:color="auto"/>
              <w:bottom w:val="single" w:sz="6" w:space="0" w:color="auto"/>
              <w:right w:val="single" w:sz="4" w:space="0" w:color="auto"/>
            </w:tcBorders>
            <w:shd w:val="clear" w:color="auto" w:fill="C2D69B" w:themeFill="accent3" w:themeFillTint="99"/>
          </w:tcPr>
          <w:p w:rsidR="003B1866" w:rsidRPr="00933FBA" w:rsidRDefault="003B1866" w:rsidP="002862F0">
            <w:pPr>
              <w:widowControl w:val="0"/>
              <w:jc w:val="both"/>
              <w:rPr>
                <w:rFonts w:ascii="Times New Roman" w:hAnsi="Times New Roman"/>
                <w:b/>
                <w:color w:val="000000"/>
                <w:sz w:val="16"/>
                <w:szCs w:val="16"/>
              </w:rPr>
            </w:pPr>
            <w:r w:rsidRPr="00933FBA">
              <w:rPr>
                <w:rFonts w:ascii="Times New Roman" w:hAnsi="Times New Roman"/>
                <w:b/>
                <w:color w:val="000000"/>
                <w:sz w:val="16"/>
                <w:szCs w:val="16"/>
              </w:rPr>
              <w:t>$5.000.000</w:t>
            </w:r>
          </w:p>
        </w:tc>
        <w:tc>
          <w:tcPr>
            <w:tcW w:w="1276"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3B1866" w:rsidRPr="007E530C" w:rsidRDefault="003B1866" w:rsidP="002862F0">
            <w:pPr>
              <w:widowControl w:val="0"/>
              <w:jc w:val="both"/>
              <w:rPr>
                <w:rFonts w:ascii="Times New Roman" w:hAnsi="Times New Roman"/>
                <w:b/>
                <w:color w:val="000000"/>
                <w:sz w:val="16"/>
                <w:szCs w:val="16"/>
              </w:rPr>
            </w:pPr>
            <w:r w:rsidRPr="007E530C">
              <w:rPr>
                <w:rFonts w:ascii="Times New Roman" w:hAnsi="Times New Roman"/>
                <w:b/>
                <w:sz w:val="16"/>
                <w:szCs w:val="16"/>
              </w:rPr>
              <w:t>$19.298.750</w:t>
            </w:r>
          </w:p>
        </w:tc>
        <w:tc>
          <w:tcPr>
            <w:tcW w:w="1111" w:type="dxa"/>
            <w:tcBorders>
              <w:top w:val="single" w:sz="6" w:space="0" w:color="auto"/>
              <w:left w:val="single" w:sz="4" w:space="0" w:color="auto"/>
              <w:bottom w:val="single" w:sz="6" w:space="0" w:color="auto"/>
              <w:right w:val="single" w:sz="6" w:space="0" w:color="auto"/>
            </w:tcBorders>
            <w:shd w:val="clear" w:color="auto" w:fill="C2D69B" w:themeFill="accent3" w:themeFillTint="99"/>
          </w:tcPr>
          <w:p w:rsidR="003B1866" w:rsidRPr="007E530C" w:rsidRDefault="003B1866" w:rsidP="002862F0">
            <w:pPr>
              <w:widowControl w:val="0"/>
              <w:jc w:val="both"/>
              <w:rPr>
                <w:rFonts w:ascii="Times New Roman" w:hAnsi="Times New Roman"/>
                <w:b/>
                <w:color w:val="000000"/>
                <w:sz w:val="16"/>
                <w:szCs w:val="16"/>
              </w:rPr>
            </w:pPr>
            <w:r w:rsidRPr="007E530C">
              <w:rPr>
                <w:rFonts w:ascii="Times New Roman" w:hAnsi="Times New Roman"/>
                <w:b/>
                <w:sz w:val="16"/>
                <w:szCs w:val="16"/>
              </w:rPr>
              <w:t>$24.298.750</w:t>
            </w:r>
          </w:p>
        </w:tc>
      </w:tr>
    </w:tbl>
    <w:p w:rsidR="003B1866" w:rsidRPr="0090229E" w:rsidRDefault="003B1866" w:rsidP="003B1866">
      <w:pPr>
        <w:rPr>
          <w:rFonts w:ascii="Times New Roman" w:hAnsi="Times New Roman"/>
          <w:sz w:val="16"/>
          <w:szCs w:val="16"/>
        </w:rPr>
      </w:pPr>
    </w:p>
    <w:p w:rsidR="003B1866" w:rsidRPr="00933FBA" w:rsidRDefault="003B1866" w:rsidP="003B1866">
      <w:pPr>
        <w:rPr>
          <w:rFonts w:ascii="Times New Roman" w:hAnsi="Times New Roman"/>
          <w:b/>
          <w:i/>
          <w:sz w:val="20"/>
          <w:szCs w:val="20"/>
        </w:rPr>
      </w:pPr>
      <w:r w:rsidRPr="00933FBA">
        <w:rPr>
          <w:rFonts w:ascii="Times New Roman" w:hAnsi="Times New Roman"/>
          <w:b/>
          <w:i/>
          <w:sz w:val="20"/>
          <w:szCs w:val="20"/>
        </w:rPr>
        <w:t>Gastos de movilidad académica</w:t>
      </w:r>
    </w:p>
    <w:tbl>
      <w:tblPr>
        <w:tblW w:w="9142" w:type="dxa"/>
        <w:tblLayout w:type="fixed"/>
        <w:tblCellMar>
          <w:left w:w="70" w:type="dxa"/>
          <w:right w:w="70" w:type="dxa"/>
        </w:tblCellMar>
        <w:tblLook w:val="0000"/>
      </w:tblPr>
      <w:tblGrid>
        <w:gridCol w:w="779"/>
        <w:gridCol w:w="1674"/>
        <w:gridCol w:w="936"/>
        <w:gridCol w:w="936"/>
        <w:gridCol w:w="618"/>
        <w:gridCol w:w="1514"/>
        <w:gridCol w:w="1551"/>
        <w:gridCol w:w="1134"/>
      </w:tblGrid>
      <w:tr w:rsidR="003B1866" w:rsidRPr="0090229E" w:rsidTr="002862F0">
        <w:trPr>
          <w:cantSplit/>
        </w:trPr>
        <w:tc>
          <w:tcPr>
            <w:tcW w:w="779"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jc w:val="both"/>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Lugar /No. De viajes</w:t>
            </w:r>
          </w:p>
        </w:tc>
        <w:tc>
          <w:tcPr>
            <w:tcW w:w="1674"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jc w:val="both"/>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Justificación**</w:t>
            </w:r>
          </w:p>
        </w:tc>
        <w:tc>
          <w:tcPr>
            <w:tcW w:w="936"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jc w:val="both"/>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Pasajes ($)</w:t>
            </w:r>
          </w:p>
        </w:tc>
        <w:tc>
          <w:tcPr>
            <w:tcW w:w="936"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jc w:val="both"/>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Estadía ($)</w:t>
            </w:r>
          </w:p>
        </w:tc>
        <w:tc>
          <w:tcPr>
            <w:tcW w:w="618"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jc w:val="both"/>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Total días</w:t>
            </w:r>
          </w:p>
        </w:tc>
        <w:tc>
          <w:tcPr>
            <w:tcW w:w="3065" w:type="dxa"/>
            <w:gridSpan w:val="2"/>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Recursos</w:t>
            </w:r>
          </w:p>
        </w:tc>
        <w:tc>
          <w:tcPr>
            <w:tcW w:w="1134"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TOTAL</w:t>
            </w:r>
          </w:p>
        </w:tc>
      </w:tr>
      <w:tr w:rsidR="003B1866" w:rsidRPr="0090229E" w:rsidTr="002862F0">
        <w:trPr>
          <w:cantSplit/>
          <w:trHeight w:val="330"/>
        </w:trPr>
        <w:tc>
          <w:tcPr>
            <w:tcW w:w="779" w:type="dxa"/>
            <w:vMerge/>
            <w:tcBorders>
              <w:left w:val="single" w:sz="6" w:space="0" w:color="auto"/>
              <w:bottom w:val="single" w:sz="6" w:space="0" w:color="auto"/>
              <w:right w:val="single" w:sz="6" w:space="0" w:color="auto"/>
            </w:tcBorders>
            <w:shd w:val="clear" w:color="auto" w:fill="9BBB59" w:themeFill="accent3"/>
            <w:vAlign w:val="center"/>
          </w:tcPr>
          <w:p w:rsidR="003B1866" w:rsidRPr="0090229E" w:rsidRDefault="003B1866" w:rsidP="002862F0">
            <w:pPr>
              <w:widowControl w:val="0"/>
              <w:jc w:val="both"/>
              <w:rPr>
                <w:rFonts w:ascii="Times New Roman" w:hAnsi="Times New Roman"/>
                <w:color w:val="000000"/>
                <w:sz w:val="16"/>
                <w:szCs w:val="16"/>
              </w:rPr>
            </w:pPr>
          </w:p>
        </w:tc>
        <w:tc>
          <w:tcPr>
            <w:tcW w:w="1674" w:type="dxa"/>
            <w:vMerge/>
            <w:tcBorders>
              <w:left w:val="single" w:sz="6" w:space="0" w:color="auto"/>
              <w:bottom w:val="single" w:sz="6" w:space="0" w:color="auto"/>
              <w:right w:val="single" w:sz="6" w:space="0" w:color="auto"/>
            </w:tcBorders>
            <w:shd w:val="clear" w:color="auto" w:fill="9BBB59" w:themeFill="accent3"/>
            <w:vAlign w:val="center"/>
          </w:tcPr>
          <w:p w:rsidR="003B1866" w:rsidRPr="0090229E" w:rsidRDefault="003B1866" w:rsidP="002862F0">
            <w:pPr>
              <w:widowControl w:val="0"/>
              <w:jc w:val="both"/>
              <w:rPr>
                <w:rFonts w:ascii="Times New Roman" w:hAnsi="Times New Roman"/>
                <w:color w:val="000000"/>
                <w:sz w:val="16"/>
                <w:szCs w:val="16"/>
              </w:rPr>
            </w:pPr>
          </w:p>
        </w:tc>
        <w:tc>
          <w:tcPr>
            <w:tcW w:w="936" w:type="dxa"/>
            <w:vMerge/>
            <w:tcBorders>
              <w:left w:val="single" w:sz="6" w:space="0" w:color="auto"/>
              <w:bottom w:val="single" w:sz="6" w:space="0" w:color="auto"/>
              <w:right w:val="single" w:sz="6" w:space="0" w:color="auto"/>
            </w:tcBorders>
            <w:shd w:val="clear" w:color="auto" w:fill="9BBB59" w:themeFill="accent3"/>
            <w:vAlign w:val="center"/>
          </w:tcPr>
          <w:p w:rsidR="003B1866" w:rsidRPr="0090229E" w:rsidRDefault="003B1866" w:rsidP="002862F0">
            <w:pPr>
              <w:widowControl w:val="0"/>
              <w:jc w:val="both"/>
              <w:rPr>
                <w:rFonts w:ascii="Times New Roman" w:hAnsi="Times New Roman"/>
                <w:color w:val="000000"/>
                <w:sz w:val="16"/>
                <w:szCs w:val="16"/>
              </w:rPr>
            </w:pPr>
          </w:p>
        </w:tc>
        <w:tc>
          <w:tcPr>
            <w:tcW w:w="936" w:type="dxa"/>
            <w:vMerge/>
            <w:tcBorders>
              <w:left w:val="single" w:sz="6" w:space="0" w:color="auto"/>
              <w:bottom w:val="single" w:sz="6" w:space="0" w:color="auto"/>
              <w:right w:val="single" w:sz="6" w:space="0" w:color="auto"/>
            </w:tcBorders>
            <w:shd w:val="clear" w:color="auto" w:fill="9BBB59" w:themeFill="accent3"/>
            <w:vAlign w:val="center"/>
          </w:tcPr>
          <w:p w:rsidR="003B1866" w:rsidRPr="0090229E" w:rsidRDefault="003B1866" w:rsidP="002862F0">
            <w:pPr>
              <w:widowControl w:val="0"/>
              <w:jc w:val="both"/>
              <w:rPr>
                <w:rFonts w:ascii="Times New Roman" w:hAnsi="Times New Roman"/>
                <w:color w:val="000000"/>
                <w:sz w:val="16"/>
                <w:szCs w:val="16"/>
              </w:rPr>
            </w:pPr>
          </w:p>
        </w:tc>
        <w:tc>
          <w:tcPr>
            <w:tcW w:w="618" w:type="dxa"/>
            <w:vMerge/>
            <w:tcBorders>
              <w:left w:val="single" w:sz="6" w:space="0" w:color="auto"/>
              <w:bottom w:val="single" w:sz="6" w:space="0" w:color="auto"/>
              <w:right w:val="single" w:sz="6" w:space="0" w:color="auto"/>
            </w:tcBorders>
            <w:shd w:val="clear" w:color="auto" w:fill="9BBB59" w:themeFill="accent3"/>
            <w:vAlign w:val="center"/>
          </w:tcPr>
          <w:p w:rsidR="003B1866" w:rsidRPr="0090229E" w:rsidRDefault="003B1866" w:rsidP="002862F0">
            <w:pPr>
              <w:widowControl w:val="0"/>
              <w:jc w:val="both"/>
              <w:rPr>
                <w:rFonts w:ascii="Times New Roman" w:hAnsi="Times New Roman"/>
                <w:color w:val="000000"/>
                <w:sz w:val="16"/>
                <w:szCs w:val="16"/>
              </w:rPr>
            </w:pPr>
          </w:p>
        </w:tc>
        <w:tc>
          <w:tcPr>
            <w:tcW w:w="1514" w:type="dxa"/>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FODEIN</w:t>
            </w:r>
          </w:p>
        </w:tc>
        <w:tc>
          <w:tcPr>
            <w:tcW w:w="1551" w:type="dxa"/>
            <w:tcBorders>
              <w:top w:val="single" w:sz="6" w:space="0" w:color="auto"/>
              <w:left w:val="single" w:sz="6" w:space="0" w:color="auto"/>
              <w:bottom w:val="single" w:sz="6" w:space="0" w:color="auto"/>
              <w:right w:val="single" w:sz="6" w:space="0" w:color="auto"/>
            </w:tcBorders>
            <w:shd w:val="clear" w:color="auto" w:fill="9BBB59" w:themeFill="accent3"/>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Contrapartida</w:t>
            </w:r>
          </w:p>
        </w:tc>
        <w:tc>
          <w:tcPr>
            <w:tcW w:w="1134" w:type="dxa"/>
            <w:vMerge/>
            <w:tcBorders>
              <w:left w:val="single" w:sz="6" w:space="0" w:color="auto"/>
              <w:bottom w:val="single" w:sz="6" w:space="0" w:color="auto"/>
              <w:right w:val="single" w:sz="6" w:space="0" w:color="auto"/>
            </w:tcBorders>
            <w:shd w:val="clear" w:color="auto" w:fill="9BBB59" w:themeFill="accent3"/>
            <w:vAlign w:val="center"/>
          </w:tcPr>
          <w:p w:rsidR="003B1866" w:rsidRPr="0090229E" w:rsidRDefault="003B1866" w:rsidP="002862F0">
            <w:pPr>
              <w:widowControl w:val="0"/>
              <w:jc w:val="both"/>
              <w:rPr>
                <w:rFonts w:ascii="Times New Roman" w:hAnsi="Times New Roman"/>
                <w:color w:val="000000"/>
                <w:sz w:val="16"/>
                <w:szCs w:val="16"/>
              </w:rPr>
            </w:pPr>
          </w:p>
        </w:tc>
      </w:tr>
      <w:tr w:rsidR="003B1866" w:rsidRPr="0090229E" w:rsidTr="002862F0">
        <w:tc>
          <w:tcPr>
            <w:tcW w:w="779"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color w:val="000000"/>
                <w:sz w:val="16"/>
                <w:szCs w:val="16"/>
              </w:rPr>
              <w:t>1</w:t>
            </w:r>
          </w:p>
        </w:tc>
        <w:tc>
          <w:tcPr>
            <w:tcW w:w="1674"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sidRPr="009018FE">
              <w:rPr>
                <w:rFonts w:ascii="Times New Roman" w:hAnsi="Times New Roman"/>
                <w:color w:val="000000"/>
                <w:sz w:val="16"/>
                <w:szCs w:val="16"/>
              </w:rPr>
              <w:t>Participación</w:t>
            </w:r>
            <w:r w:rsidRPr="009018FE">
              <w:rPr>
                <w:rFonts w:ascii="Times New Roman" w:hAnsi="Times New Roman"/>
                <w:sz w:val="16"/>
                <w:szCs w:val="16"/>
              </w:rPr>
              <w:t xml:space="preserve"> Congreso Internacional de </w:t>
            </w:r>
            <w:r w:rsidRPr="009018FE">
              <w:rPr>
                <w:rFonts w:ascii="Times New Roman" w:hAnsi="Times New Roman"/>
                <w:sz w:val="16"/>
                <w:szCs w:val="16"/>
              </w:rPr>
              <w:lastRenderedPageBreak/>
              <w:t>Americanistas que tendrá lugar a San Salvador del 12 al 17 de Julio.</w:t>
            </w:r>
          </w:p>
        </w:tc>
        <w:tc>
          <w:tcPr>
            <w:tcW w:w="936"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sidRPr="009018FE">
              <w:rPr>
                <w:rFonts w:ascii="Times New Roman" w:hAnsi="Times New Roman"/>
                <w:sz w:val="16"/>
                <w:szCs w:val="16"/>
              </w:rPr>
              <w:lastRenderedPageBreak/>
              <w:t>$2.500.000</w:t>
            </w:r>
          </w:p>
        </w:tc>
        <w:tc>
          <w:tcPr>
            <w:tcW w:w="936"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sidRPr="009018FE">
              <w:rPr>
                <w:rFonts w:ascii="Times New Roman" w:hAnsi="Times New Roman"/>
                <w:color w:val="000000"/>
                <w:sz w:val="16"/>
                <w:szCs w:val="16"/>
              </w:rPr>
              <w:t>$1.000.000</w:t>
            </w:r>
          </w:p>
        </w:tc>
        <w:tc>
          <w:tcPr>
            <w:tcW w:w="618"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color w:val="000000"/>
                <w:sz w:val="16"/>
                <w:szCs w:val="16"/>
              </w:rPr>
              <w:t>5</w:t>
            </w:r>
          </w:p>
        </w:tc>
        <w:tc>
          <w:tcPr>
            <w:tcW w:w="1514"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sidRPr="009018FE">
              <w:rPr>
                <w:rFonts w:ascii="Times New Roman" w:hAnsi="Times New Roman"/>
                <w:color w:val="000000"/>
                <w:sz w:val="16"/>
                <w:szCs w:val="16"/>
              </w:rPr>
              <w:t>$3.5000.000</w:t>
            </w:r>
          </w:p>
        </w:tc>
        <w:tc>
          <w:tcPr>
            <w:tcW w:w="1551"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sidRPr="009018FE">
              <w:rPr>
                <w:rFonts w:ascii="Times New Roman" w:hAnsi="Times New Roman"/>
                <w:color w:val="000000"/>
                <w:sz w:val="16"/>
                <w:szCs w:val="16"/>
              </w:rPr>
              <w:t xml:space="preserve">$1.000.0000* gasto de alimentación y </w:t>
            </w:r>
            <w:r w:rsidRPr="009018FE">
              <w:rPr>
                <w:rFonts w:ascii="Times New Roman" w:hAnsi="Times New Roman"/>
                <w:color w:val="000000"/>
                <w:sz w:val="16"/>
                <w:szCs w:val="16"/>
              </w:rPr>
              <w:lastRenderedPageBreak/>
              <w:t>desplazamiento interno en la ciudad del Salvador</w:t>
            </w:r>
          </w:p>
        </w:tc>
        <w:tc>
          <w:tcPr>
            <w:tcW w:w="1134" w:type="dxa"/>
            <w:tcBorders>
              <w:top w:val="single" w:sz="6" w:space="0" w:color="auto"/>
              <w:left w:val="single" w:sz="6" w:space="0" w:color="auto"/>
              <w:bottom w:val="single" w:sz="6" w:space="0" w:color="auto"/>
              <w:right w:val="single" w:sz="6" w:space="0" w:color="auto"/>
            </w:tcBorders>
          </w:tcPr>
          <w:p w:rsidR="003B1866" w:rsidRPr="008F2BD8" w:rsidRDefault="003B1866" w:rsidP="002862F0">
            <w:pPr>
              <w:widowControl w:val="0"/>
              <w:jc w:val="both"/>
              <w:rPr>
                <w:rFonts w:ascii="Times New Roman" w:hAnsi="Times New Roman"/>
                <w:b/>
                <w:color w:val="000000"/>
                <w:sz w:val="16"/>
                <w:szCs w:val="16"/>
              </w:rPr>
            </w:pPr>
            <w:r w:rsidRPr="008F2BD8">
              <w:rPr>
                <w:rFonts w:ascii="Times New Roman" w:hAnsi="Times New Roman"/>
                <w:b/>
                <w:color w:val="000000"/>
                <w:sz w:val="16"/>
                <w:szCs w:val="16"/>
              </w:rPr>
              <w:lastRenderedPageBreak/>
              <w:t>$</w:t>
            </w:r>
            <w:r w:rsidRPr="008F2BD8">
              <w:rPr>
                <w:b/>
                <w:color w:val="000000"/>
                <w:sz w:val="16"/>
                <w:szCs w:val="16"/>
              </w:rPr>
              <w:t>4</w:t>
            </w:r>
            <w:r w:rsidRPr="008F2BD8">
              <w:rPr>
                <w:rFonts w:ascii="Times New Roman" w:hAnsi="Times New Roman"/>
                <w:b/>
                <w:color w:val="000000"/>
                <w:sz w:val="16"/>
                <w:szCs w:val="16"/>
              </w:rPr>
              <w:t>.5000.000</w:t>
            </w:r>
          </w:p>
        </w:tc>
      </w:tr>
      <w:tr w:rsidR="003B1866" w:rsidRPr="0090229E" w:rsidTr="002862F0">
        <w:tc>
          <w:tcPr>
            <w:tcW w:w="779"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color w:val="000000"/>
                <w:sz w:val="16"/>
                <w:szCs w:val="16"/>
              </w:rPr>
              <w:lastRenderedPageBreak/>
              <w:t>2</w:t>
            </w:r>
          </w:p>
        </w:tc>
        <w:tc>
          <w:tcPr>
            <w:tcW w:w="1674"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sidRPr="009018FE">
              <w:rPr>
                <w:rFonts w:ascii="Times New Roman" w:hAnsi="Times New Roman"/>
                <w:color w:val="000000"/>
                <w:sz w:val="16"/>
                <w:szCs w:val="16"/>
              </w:rPr>
              <w:t>Encuentro en la comunidad indígena Bari</w:t>
            </w:r>
            <w:r w:rsidRPr="009018FE">
              <w:rPr>
                <w:rFonts w:ascii="Times New Roman" w:hAnsi="Times New Roman"/>
                <w:color w:val="FF0000"/>
                <w:sz w:val="16"/>
                <w:szCs w:val="16"/>
              </w:rPr>
              <w:t>*</w:t>
            </w:r>
            <w:r w:rsidRPr="009018FE">
              <w:rPr>
                <w:rFonts w:ascii="Times New Roman" w:hAnsi="Times New Roman"/>
                <w:color w:val="000000"/>
                <w:sz w:val="16"/>
                <w:szCs w:val="16"/>
              </w:rPr>
              <w:t xml:space="preserve"> cubrir los gastos dentro de la comunidad (alimentación líderes indígenas, participantes de la comunidad)</w:t>
            </w:r>
          </w:p>
        </w:tc>
        <w:tc>
          <w:tcPr>
            <w:tcW w:w="936"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color w:val="000000"/>
                <w:sz w:val="16"/>
                <w:szCs w:val="16"/>
              </w:rPr>
              <w:t>0</w:t>
            </w:r>
          </w:p>
        </w:tc>
        <w:tc>
          <w:tcPr>
            <w:tcW w:w="936"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p>
        </w:tc>
        <w:tc>
          <w:tcPr>
            <w:tcW w:w="618"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p>
        </w:tc>
        <w:tc>
          <w:tcPr>
            <w:tcW w:w="1514"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sidRPr="009018FE">
              <w:rPr>
                <w:rFonts w:ascii="Times New Roman" w:hAnsi="Times New Roman"/>
                <w:color w:val="000000"/>
                <w:sz w:val="16"/>
                <w:szCs w:val="16"/>
              </w:rPr>
              <w:t>$1.500.000</w:t>
            </w:r>
          </w:p>
        </w:tc>
        <w:tc>
          <w:tcPr>
            <w:tcW w:w="1551"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p>
        </w:tc>
        <w:tc>
          <w:tcPr>
            <w:tcW w:w="1134" w:type="dxa"/>
            <w:tcBorders>
              <w:top w:val="single" w:sz="6" w:space="0" w:color="auto"/>
              <w:left w:val="single" w:sz="6" w:space="0" w:color="auto"/>
              <w:bottom w:val="single" w:sz="6" w:space="0" w:color="auto"/>
              <w:right w:val="single" w:sz="6" w:space="0" w:color="auto"/>
            </w:tcBorders>
          </w:tcPr>
          <w:p w:rsidR="003B1866" w:rsidRPr="008F2BD8" w:rsidRDefault="003B1866" w:rsidP="002862F0">
            <w:pPr>
              <w:widowControl w:val="0"/>
              <w:jc w:val="both"/>
              <w:rPr>
                <w:rFonts w:ascii="Times New Roman" w:hAnsi="Times New Roman"/>
                <w:b/>
                <w:color w:val="000000"/>
                <w:sz w:val="16"/>
                <w:szCs w:val="16"/>
              </w:rPr>
            </w:pPr>
            <w:r w:rsidRPr="008F2BD8">
              <w:rPr>
                <w:rFonts w:ascii="Times New Roman" w:hAnsi="Times New Roman"/>
                <w:b/>
                <w:color w:val="000000"/>
                <w:sz w:val="16"/>
                <w:szCs w:val="16"/>
              </w:rPr>
              <w:t>$1.500.000</w:t>
            </w:r>
          </w:p>
        </w:tc>
      </w:tr>
      <w:tr w:rsidR="003B1866" w:rsidRPr="0090229E" w:rsidTr="002862F0">
        <w:tc>
          <w:tcPr>
            <w:tcW w:w="779"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color w:val="000000"/>
                <w:sz w:val="16"/>
                <w:szCs w:val="16"/>
              </w:rPr>
              <w:t>3</w:t>
            </w:r>
          </w:p>
        </w:tc>
        <w:tc>
          <w:tcPr>
            <w:tcW w:w="1674"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sidRPr="009018FE">
              <w:rPr>
                <w:rFonts w:ascii="Times New Roman" w:hAnsi="Times New Roman"/>
                <w:color w:val="000000"/>
                <w:sz w:val="16"/>
                <w:szCs w:val="16"/>
              </w:rPr>
              <w:t>Encuentro en la comunidad indígena Hitn</w:t>
            </w:r>
            <w:r>
              <w:rPr>
                <w:rFonts w:ascii="Times New Roman" w:hAnsi="Times New Roman"/>
                <w:color w:val="000000"/>
                <w:sz w:val="16"/>
                <w:szCs w:val="16"/>
              </w:rPr>
              <w:t>ü</w:t>
            </w:r>
            <w:r w:rsidRPr="009018FE">
              <w:rPr>
                <w:rFonts w:ascii="Times New Roman" w:hAnsi="Times New Roman"/>
                <w:color w:val="FF0000"/>
                <w:sz w:val="16"/>
                <w:szCs w:val="16"/>
              </w:rPr>
              <w:t xml:space="preserve"> *</w:t>
            </w:r>
            <w:r>
              <w:rPr>
                <w:color w:val="FF0000"/>
                <w:sz w:val="16"/>
                <w:szCs w:val="16"/>
              </w:rPr>
              <w:t xml:space="preserve"> </w:t>
            </w:r>
            <w:r w:rsidRPr="008F2BD8">
              <w:rPr>
                <w:sz w:val="16"/>
                <w:szCs w:val="16"/>
              </w:rPr>
              <w:t>(Ibid.)</w:t>
            </w:r>
          </w:p>
        </w:tc>
        <w:tc>
          <w:tcPr>
            <w:tcW w:w="936"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color w:val="000000"/>
                <w:sz w:val="16"/>
                <w:szCs w:val="16"/>
              </w:rPr>
              <w:t>0</w:t>
            </w:r>
          </w:p>
        </w:tc>
        <w:tc>
          <w:tcPr>
            <w:tcW w:w="936"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p>
        </w:tc>
        <w:tc>
          <w:tcPr>
            <w:tcW w:w="618"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p>
        </w:tc>
        <w:tc>
          <w:tcPr>
            <w:tcW w:w="1514"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sidRPr="009018FE">
              <w:rPr>
                <w:rFonts w:ascii="Times New Roman" w:hAnsi="Times New Roman"/>
                <w:color w:val="000000"/>
                <w:sz w:val="16"/>
                <w:szCs w:val="16"/>
              </w:rPr>
              <w:t>$1.500.000</w:t>
            </w:r>
          </w:p>
        </w:tc>
        <w:tc>
          <w:tcPr>
            <w:tcW w:w="1551"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p>
        </w:tc>
        <w:tc>
          <w:tcPr>
            <w:tcW w:w="1134" w:type="dxa"/>
            <w:tcBorders>
              <w:top w:val="single" w:sz="6" w:space="0" w:color="auto"/>
              <w:left w:val="single" w:sz="6" w:space="0" w:color="auto"/>
              <w:bottom w:val="single" w:sz="6" w:space="0" w:color="auto"/>
              <w:right w:val="single" w:sz="6" w:space="0" w:color="auto"/>
            </w:tcBorders>
          </w:tcPr>
          <w:p w:rsidR="003B1866" w:rsidRPr="008F2BD8" w:rsidRDefault="003B1866" w:rsidP="002862F0">
            <w:pPr>
              <w:widowControl w:val="0"/>
              <w:jc w:val="both"/>
              <w:rPr>
                <w:rFonts w:ascii="Times New Roman" w:hAnsi="Times New Roman"/>
                <w:b/>
                <w:color w:val="000000"/>
                <w:sz w:val="16"/>
                <w:szCs w:val="16"/>
              </w:rPr>
            </w:pPr>
            <w:r w:rsidRPr="008F2BD8">
              <w:rPr>
                <w:rFonts w:ascii="Times New Roman" w:hAnsi="Times New Roman"/>
                <w:b/>
                <w:color w:val="000000"/>
                <w:sz w:val="16"/>
                <w:szCs w:val="16"/>
              </w:rPr>
              <w:t>$1.500.000</w:t>
            </w:r>
          </w:p>
        </w:tc>
      </w:tr>
      <w:tr w:rsidR="003B1866" w:rsidRPr="0090229E" w:rsidTr="002862F0">
        <w:tc>
          <w:tcPr>
            <w:tcW w:w="2453" w:type="dxa"/>
            <w:gridSpan w:val="2"/>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90229E" w:rsidRDefault="003B1866" w:rsidP="002862F0">
            <w:pPr>
              <w:pStyle w:val="Ttulo2"/>
              <w:keepNext w:val="0"/>
              <w:numPr>
                <w:ilvl w:val="0"/>
                <w:numId w:val="0"/>
              </w:numPr>
              <w:rPr>
                <w:rFonts w:ascii="Times New Roman" w:hAnsi="Times New Roman"/>
                <w:sz w:val="16"/>
                <w:szCs w:val="16"/>
                <w:lang w:val="es-CO"/>
              </w:rPr>
            </w:pPr>
            <w:r w:rsidRPr="0090229E">
              <w:rPr>
                <w:rFonts w:ascii="Times New Roman" w:hAnsi="Times New Roman"/>
                <w:sz w:val="16"/>
                <w:szCs w:val="16"/>
              </w:rPr>
              <w:t>TOTAL</w:t>
            </w:r>
          </w:p>
        </w:tc>
        <w:tc>
          <w:tcPr>
            <w:tcW w:w="936"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90229E" w:rsidRDefault="003B1866" w:rsidP="002862F0">
            <w:pPr>
              <w:widowControl w:val="0"/>
              <w:jc w:val="both"/>
              <w:rPr>
                <w:rFonts w:ascii="Times New Roman" w:hAnsi="Times New Roman"/>
                <w:color w:val="000000"/>
                <w:sz w:val="16"/>
                <w:szCs w:val="16"/>
              </w:rPr>
            </w:pPr>
          </w:p>
        </w:tc>
        <w:tc>
          <w:tcPr>
            <w:tcW w:w="936"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90229E" w:rsidRDefault="003B1866" w:rsidP="002862F0">
            <w:pPr>
              <w:widowControl w:val="0"/>
              <w:jc w:val="both"/>
              <w:rPr>
                <w:rFonts w:ascii="Times New Roman" w:hAnsi="Times New Roman"/>
                <w:color w:val="000000"/>
                <w:sz w:val="16"/>
                <w:szCs w:val="16"/>
              </w:rPr>
            </w:pPr>
          </w:p>
        </w:tc>
        <w:tc>
          <w:tcPr>
            <w:tcW w:w="618"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90229E" w:rsidRDefault="003B1866" w:rsidP="002862F0">
            <w:pPr>
              <w:widowControl w:val="0"/>
              <w:jc w:val="both"/>
              <w:rPr>
                <w:rFonts w:ascii="Times New Roman" w:hAnsi="Times New Roman"/>
                <w:color w:val="000000"/>
                <w:sz w:val="16"/>
                <w:szCs w:val="16"/>
              </w:rPr>
            </w:pPr>
          </w:p>
        </w:tc>
        <w:tc>
          <w:tcPr>
            <w:tcW w:w="1514"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8F2BD8" w:rsidRDefault="003B1866" w:rsidP="002862F0">
            <w:pPr>
              <w:widowControl w:val="0"/>
              <w:jc w:val="both"/>
              <w:rPr>
                <w:rFonts w:ascii="Times New Roman" w:hAnsi="Times New Roman"/>
                <w:b/>
                <w:color w:val="000000"/>
                <w:sz w:val="16"/>
                <w:szCs w:val="16"/>
              </w:rPr>
            </w:pPr>
            <w:r w:rsidRPr="008F2BD8">
              <w:rPr>
                <w:rFonts w:ascii="Times New Roman" w:hAnsi="Times New Roman"/>
                <w:b/>
                <w:color w:val="000000"/>
                <w:sz w:val="16"/>
                <w:szCs w:val="16"/>
              </w:rPr>
              <w:t>$6.500.000</w:t>
            </w:r>
          </w:p>
        </w:tc>
        <w:tc>
          <w:tcPr>
            <w:tcW w:w="1551"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8F2BD8" w:rsidRDefault="003B1866" w:rsidP="002862F0">
            <w:pPr>
              <w:widowControl w:val="0"/>
              <w:jc w:val="both"/>
              <w:rPr>
                <w:rFonts w:ascii="Times New Roman" w:hAnsi="Times New Roman"/>
                <w:b/>
                <w:color w:val="000000"/>
                <w:sz w:val="16"/>
                <w:szCs w:val="16"/>
              </w:rPr>
            </w:pPr>
            <w:r w:rsidRPr="008F2BD8">
              <w:rPr>
                <w:rFonts w:ascii="Times New Roman" w:hAnsi="Times New Roman"/>
                <w:b/>
                <w:color w:val="000000"/>
                <w:sz w:val="16"/>
                <w:szCs w:val="16"/>
              </w:rPr>
              <w:t>$1.000.0000</w:t>
            </w:r>
          </w:p>
        </w:tc>
        <w:tc>
          <w:tcPr>
            <w:tcW w:w="1134"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8F2BD8" w:rsidRDefault="003B1866" w:rsidP="002862F0">
            <w:pPr>
              <w:widowControl w:val="0"/>
              <w:jc w:val="both"/>
              <w:rPr>
                <w:rFonts w:ascii="Times New Roman" w:hAnsi="Times New Roman"/>
                <w:b/>
                <w:color w:val="000000"/>
                <w:sz w:val="16"/>
                <w:szCs w:val="16"/>
              </w:rPr>
            </w:pPr>
            <w:r w:rsidRPr="008F2BD8">
              <w:rPr>
                <w:rFonts w:ascii="Times New Roman" w:hAnsi="Times New Roman"/>
                <w:b/>
                <w:color w:val="000000"/>
                <w:sz w:val="16"/>
                <w:szCs w:val="16"/>
              </w:rPr>
              <w:t>$7.500.000</w:t>
            </w:r>
          </w:p>
        </w:tc>
      </w:tr>
    </w:tbl>
    <w:p w:rsidR="003B1866" w:rsidRPr="0090229E" w:rsidRDefault="003B1866" w:rsidP="003B1866">
      <w:pPr>
        <w:rPr>
          <w:rFonts w:ascii="Times New Roman" w:hAnsi="Times New Roman"/>
          <w:sz w:val="16"/>
          <w:szCs w:val="16"/>
        </w:rPr>
      </w:pPr>
    </w:p>
    <w:p w:rsidR="003B1866" w:rsidRPr="008F2BD8" w:rsidRDefault="003B1866" w:rsidP="003B1866">
      <w:pPr>
        <w:rPr>
          <w:rFonts w:ascii="Times New Roman" w:hAnsi="Times New Roman"/>
          <w:b/>
          <w:i/>
          <w:sz w:val="20"/>
          <w:szCs w:val="20"/>
        </w:rPr>
      </w:pPr>
      <w:r w:rsidRPr="008F2BD8">
        <w:rPr>
          <w:rFonts w:ascii="Times New Roman" w:hAnsi="Times New Roman"/>
          <w:b/>
          <w:i/>
          <w:sz w:val="20"/>
          <w:szCs w:val="20"/>
        </w:rPr>
        <w:t>Gastos de salidas de campo</w:t>
      </w:r>
    </w:p>
    <w:tbl>
      <w:tblPr>
        <w:tblW w:w="9142" w:type="dxa"/>
        <w:tblLayout w:type="fixed"/>
        <w:tblCellMar>
          <w:left w:w="70" w:type="dxa"/>
          <w:right w:w="70" w:type="dxa"/>
        </w:tblCellMar>
        <w:tblLook w:val="0000"/>
      </w:tblPr>
      <w:tblGrid>
        <w:gridCol w:w="2622"/>
        <w:gridCol w:w="1417"/>
        <w:gridCol w:w="993"/>
        <w:gridCol w:w="1417"/>
        <w:gridCol w:w="1559"/>
        <w:gridCol w:w="1134"/>
      </w:tblGrid>
      <w:tr w:rsidR="003B1866" w:rsidRPr="0090229E" w:rsidTr="002862F0">
        <w:tc>
          <w:tcPr>
            <w:tcW w:w="2622"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Ítem</w:t>
            </w:r>
          </w:p>
        </w:tc>
        <w:tc>
          <w:tcPr>
            <w:tcW w:w="1417"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Costo unitario</w:t>
            </w:r>
          </w:p>
        </w:tc>
        <w:tc>
          <w:tcPr>
            <w:tcW w:w="993"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w:t>
            </w:r>
          </w:p>
        </w:tc>
        <w:tc>
          <w:tcPr>
            <w:tcW w:w="2976" w:type="dxa"/>
            <w:gridSpan w:val="2"/>
            <w:tcBorders>
              <w:top w:val="single" w:sz="6" w:space="0" w:color="auto"/>
              <w:left w:val="single" w:sz="6" w:space="0" w:color="auto"/>
              <w:bottom w:val="single" w:sz="6" w:space="0" w:color="auto"/>
              <w:right w:val="single" w:sz="6" w:space="0" w:color="auto"/>
            </w:tcBorders>
            <w:shd w:val="clear" w:color="auto" w:fill="9BBB59" w:themeFill="accent3"/>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Recursos</w:t>
            </w:r>
          </w:p>
        </w:tc>
        <w:tc>
          <w:tcPr>
            <w:tcW w:w="1134"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TOTAL</w:t>
            </w:r>
          </w:p>
        </w:tc>
      </w:tr>
      <w:tr w:rsidR="003B1866" w:rsidRPr="0090229E" w:rsidTr="002862F0">
        <w:tc>
          <w:tcPr>
            <w:tcW w:w="2622" w:type="dxa"/>
            <w:vMerge/>
            <w:tcBorders>
              <w:left w:val="single" w:sz="6" w:space="0" w:color="auto"/>
              <w:bottom w:val="single" w:sz="6" w:space="0" w:color="auto"/>
              <w:right w:val="single" w:sz="6" w:space="0" w:color="auto"/>
            </w:tcBorders>
            <w:shd w:val="clear" w:color="auto" w:fill="9BBB59" w:themeFill="accent3"/>
          </w:tcPr>
          <w:p w:rsidR="003B1866" w:rsidRPr="0090229E" w:rsidRDefault="003B1866" w:rsidP="002862F0">
            <w:pPr>
              <w:widowControl w:val="0"/>
              <w:jc w:val="both"/>
              <w:rPr>
                <w:rFonts w:ascii="Times New Roman" w:hAnsi="Times New Roman"/>
                <w:color w:val="FFFFFF" w:themeColor="background1"/>
                <w:sz w:val="16"/>
                <w:szCs w:val="16"/>
              </w:rPr>
            </w:pPr>
          </w:p>
        </w:tc>
        <w:tc>
          <w:tcPr>
            <w:tcW w:w="1417" w:type="dxa"/>
            <w:vMerge/>
            <w:tcBorders>
              <w:left w:val="single" w:sz="6" w:space="0" w:color="auto"/>
              <w:bottom w:val="single" w:sz="6" w:space="0" w:color="auto"/>
              <w:right w:val="single" w:sz="6" w:space="0" w:color="auto"/>
            </w:tcBorders>
            <w:shd w:val="clear" w:color="auto" w:fill="9BBB59" w:themeFill="accent3"/>
          </w:tcPr>
          <w:p w:rsidR="003B1866" w:rsidRPr="0090229E" w:rsidRDefault="003B1866" w:rsidP="002862F0">
            <w:pPr>
              <w:widowControl w:val="0"/>
              <w:jc w:val="both"/>
              <w:rPr>
                <w:rFonts w:ascii="Times New Roman" w:hAnsi="Times New Roman"/>
                <w:color w:val="FFFFFF" w:themeColor="background1"/>
                <w:sz w:val="16"/>
                <w:szCs w:val="16"/>
              </w:rPr>
            </w:pPr>
          </w:p>
        </w:tc>
        <w:tc>
          <w:tcPr>
            <w:tcW w:w="993" w:type="dxa"/>
            <w:vMerge/>
            <w:tcBorders>
              <w:left w:val="single" w:sz="6" w:space="0" w:color="auto"/>
              <w:bottom w:val="single" w:sz="6" w:space="0" w:color="auto"/>
              <w:right w:val="single" w:sz="6" w:space="0" w:color="auto"/>
            </w:tcBorders>
            <w:shd w:val="clear" w:color="auto" w:fill="9BBB59" w:themeFill="accent3"/>
          </w:tcPr>
          <w:p w:rsidR="003B1866" w:rsidRPr="0090229E" w:rsidRDefault="003B1866" w:rsidP="002862F0">
            <w:pPr>
              <w:widowControl w:val="0"/>
              <w:jc w:val="both"/>
              <w:rPr>
                <w:rFonts w:ascii="Times New Roman" w:hAnsi="Times New Roman"/>
                <w:color w:val="FFFFFF" w:themeColor="background1"/>
                <w:sz w:val="16"/>
                <w:szCs w:val="16"/>
              </w:rPr>
            </w:pPr>
          </w:p>
        </w:tc>
        <w:tc>
          <w:tcPr>
            <w:tcW w:w="1417" w:type="dxa"/>
            <w:tcBorders>
              <w:top w:val="single" w:sz="6" w:space="0" w:color="auto"/>
              <w:left w:val="single" w:sz="6" w:space="0" w:color="auto"/>
              <w:bottom w:val="single" w:sz="6" w:space="0" w:color="auto"/>
              <w:right w:val="single" w:sz="6" w:space="0" w:color="auto"/>
            </w:tcBorders>
            <w:shd w:val="clear" w:color="auto" w:fill="9BBB59" w:themeFill="accent3"/>
          </w:tcPr>
          <w:p w:rsidR="003B1866" w:rsidRPr="0090229E" w:rsidRDefault="003B1866" w:rsidP="002862F0">
            <w:pPr>
              <w:widowControl w:val="0"/>
              <w:jc w:val="center"/>
              <w:rPr>
                <w:rFonts w:ascii="Times New Roman" w:hAnsi="Times New Roman"/>
                <w:color w:val="FFFFFF" w:themeColor="background1"/>
                <w:sz w:val="16"/>
                <w:szCs w:val="16"/>
              </w:rPr>
            </w:pPr>
            <w:r w:rsidRPr="0090229E">
              <w:rPr>
                <w:rFonts w:ascii="Times New Roman" w:hAnsi="Times New Roman"/>
                <w:b/>
                <w:color w:val="FFFFFF" w:themeColor="background1"/>
                <w:sz w:val="16"/>
                <w:szCs w:val="16"/>
              </w:rPr>
              <w:t>FODEIN</w:t>
            </w:r>
          </w:p>
        </w:tc>
        <w:tc>
          <w:tcPr>
            <w:tcW w:w="1559" w:type="dxa"/>
            <w:tcBorders>
              <w:top w:val="single" w:sz="6" w:space="0" w:color="auto"/>
              <w:left w:val="single" w:sz="6" w:space="0" w:color="auto"/>
              <w:bottom w:val="single" w:sz="6" w:space="0" w:color="auto"/>
              <w:right w:val="single" w:sz="6" w:space="0" w:color="auto"/>
            </w:tcBorders>
            <w:shd w:val="clear" w:color="auto" w:fill="9BBB59" w:themeFill="accent3"/>
          </w:tcPr>
          <w:p w:rsidR="003B1866" w:rsidRPr="0090229E" w:rsidRDefault="003B1866" w:rsidP="002862F0">
            <w:pPr>
              <w:widowControl w:val="0"/>
              <w:jc w:val="center"/>
              <w:rPr>
                <w:rFonts w:ascii="Times New Roman" w:hAnsi="Times New Roman"/>
                <w:color w:val="FFFFFF" w:themeColor="background1"/>
                <w:sz w:val="16"/>
                <w:szCs w:val="16"/>
              </w:rPr>
            </w:pPr>
            <w:r w:rsidRPr="0090229E">
              <w:rPr>
                <w:rFonts w:ascii="Times New Roman" w:hAnsi="Times New Roman"/>
                <w:b/>
                <w:color w:val="FFFFFF" w:themeColor="background1"/>
                <w:sz w:val="16"/>
                <w:szCs w:val="16"/>
              </w:rPr>
              <w:t>Contrapartida</w:t>
            </w:r>
          </w:p>
        </w:tc>
        <w:tc>
          <w:tcPr>
            <w:tcW w:w="1134" w:type="dxa"/>
            <w:vMerge/>
            <w:tcBorders>
              <w:left w:val="single" w:sz="6" w:space="0" w:color="auto"/>
              <w:bottom w:val="single" w:sz="6" w:space="0" w:color="auto"/>
              <w:right w:val="single" w:sz="6" w:space="0" w:color="auto"/>
            </w:tcBorders>
            <w:shd w:val="clear" w:color="auto" w:fill="9BBB59" w:themeFill="accent3"/>
          </w:tcPr>
          <w:p w:rsidR="003B1866" w:rsidRPr="0090229E" w:rsidRDefault="003B1866" w:rsidP="002862F0">
            <w:pPr>
              <w:widowControl w:val="0"/>
              <w:jc w:val="both"/>
              <w:rPr>
                <w:rFonts w:ascii="Times New Roman" w:hAnsi="Times New Roman"/>
                <w:color w:val="000000"/>
                <w:sz w:val="16"/>
                <w:szCs w:val="16"/>
              </w:rPr>
            </w:pPr>
          </w:p>
        </w:tc>
      </w:tr>
      <w:tr w:rsidR="003B1866" w:rsidRPr="0090229E" w:rsidTr="002862F0">
        <w:tc>
          <w:tcPr>
            <w:tcW w:w="2622"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sidRPr="009018FE">
              <w:rPr>
                <w:rFonts w:ascii="Times New Roman" w:hAnsi="Times New Roman"/>
                <w:color w:val="000000"/>
                <w:sz w:val="16"/>
              </w:rPr>
              <w:t>Transporte aéreo  Bogotá –Cúcuta – Cúcuta .- Bogotá</w:t>
            </w: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sidRPr="009018FE">
              <w:rPr>
                <w:rFonts w:ascii="Times New Roman" w:hAnsi="Times New Roman"/>
                <w:color w:val="000000"/>
                <w:sz w:val="16"/>
              </w:rPr>
              <w:t xml:space="preserve">  </w:t>
            </w:r>
            <w:r>
              <w:rPr>
                <w:color w:val="000000"/>
                <w:sz w:val="16"/>
              </w:rPr>
              <w:t>$</w:t>
            </w:r>
            <w:r w:rsidRPr="009018FE">
              <w:rPr>
                <w:rFonts w:ascii="Times New Roman" w:hAnsi="Times New Roman"/>
                <w:color w:val="000000"/>
                <w:sz w:val="16"/>
              </w:rPr>
              <w:t>340.000</w:t>
            </w:r>
          </w:p>
        </w:tc>
        <w:tc>
          <w:tcPr>
            <w:tcW w:w="993"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color w:val="000000"/>
                <w:sz w:val="16"/>
                <w:szCs w:val="16"/>
              </w:rPr>
              <w:t>6</w:t>
            </w: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color w:val="000000"/>
                <w:sz w:val="16"/>
              </w:rPr>
              <w:t>$</w:t>
            </w:r>
            <w:r w:rsidRPr="009018FE">
              <w:rPr>
                <w:rFonts w:ascii="Times New Roman" w:hAnsi="Times New Roman"/>
                <w:color w:val="000000"/>
                <w:sz w:val="16"/>
              </w:rPr>
              <w:t>2.040.000</w:t>
            </w:r>
          </w:p>
        </w:tc>
        <w:tc>
          <w:tcPr>
            <w:tcW w:w="1559"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p>
        </w:tc>
        <w:tc>
          <w:tcPr>
            <w:tcW w:w="1134" w:type="dxa"/>
            <w:tcBorders>
              <w:top w:val="single" w:sz="6" w:space="0" w:color="auto"/>
              <w:left w:val="single" w:sz="6" w:space="0" w:color="auto"/>
              <w:bottom w:val="single" w:sz="6" w:space="0" w:color="auto"/>
              <w:right w:val="single" w:sz="6" w:space="0" w:color="auto"/>
            </w:tcBorders>
          </w:tcPr>
          <w:p w:rsidR="003B1866" w:rsidRPr="00105E2F" w:rsidRDefault="003B1866" w:rsidP="002862F0">
            <w:pPr>
              <w:widowControl w:val="0"/>
              <w:jc w:val="both"/>
              <w:rPr>
                <w:rFonts w:ascii="Times New Roman" w:hAnsi="Times New Roman"/>
                <w:b/>
                <w:color w:val="000000"/>
                <w:sz w:val="16"/>
                <w:szCs w:val="16"/>
              </w:rPr>
            </w:pPr>
            <w:r w:rsidRPr="00105E2F">
              <w:rPr>
                <w:b/>
                <w:color w:val="000000"/>
                <w:sz w:val="16"/>
              </w:rPr>
              <w:t>$</w:t>
            </w:r>
            <w:r w:rsidRPr="00105E2F">
              <w:rPr>
                <w:rFonts w:ascii="Times New Roman" w:hAnsi="Times New Roman"/>
                <w:b/>
                <w:color w:val="000000"/>
                <w:sz w:val="16"/>
              </w:rPr>
              <w:t>2.040.000</w:t>
            </w:r>
          </w:p>
        </w:tc>
      </w:tr>
      <w:tr w:rsidR="003B1866" w:rsidRPr="0090229E" w:rsidTr="002862F0">
        <w:tc>
          <w:tcPr>
            <w:tcW w:w="2622" w:type="dxa"/>
            <w:tcBorders>
              <w:top w:val="single" w:sz="6" w:space="0" w:color="auto"/>
              <w:left w:val="single" w:sz="6" w:space="0" w:color="auto"/>
              <w:bottom w:val="single" w:sz="6" w:space="0" w:color="auto"/>
              <w:right w:val="single" w:sz="6" w:space="0" w:color="auto"/>
            </w:tcBorders>
          </w:tcPr>
          <w:p w:rsidR="003B1866" w:rsidRPr="009018FE" w:rsidRDefault="003B1866" w:rsidP="002862F0">
            <w:pPr>
              <w:widowControl w:val="0"/>
              <w:rPr>
                <w:rFonts w:ascii="Times New Roman" w:hAnsi="Times New Roman"/>
                <w:color w:val="000000"/>
                <w:sz w:val="16"/>
              </w:rPr>
            </w:pPr>
            <w:r w:rsidRPr="009018FE">
              <w:rPr>
                <w:rFonts w:ascii="Times New Roman" w:hAnsi="Times New Roman"/>
                <w:color w:val="000000"/>
                <w:sz w:val="16"/>
              </w:rPr>
              <w:t>Cúcuta – Tibu – Tibu – Cúcuta</w:t>
            </w:r>
          </w:p>
          <w:p w:rsidR="003B1866" w:rsidRPr="0090229E" w:rsidRDefault="003B1866" w:rsidP="002862F0">
            <w:pPr>
              <w:widowControl w:val="0"/>
              <w:jc w:val="both"/>
              <w:rPr>
                <w:rFonts w:ascii="Times New Roman" w:hAnsi="Times New Roman"/>
                <w:color w:val="000000"/>
                <w:sz w:val="16"/>
                <w:szCs w:val="16"/>
              </w:rPr>
            </w:pPr>
            <w:r w:rsidRPr="009018FE">
              <w:rPr>
                <w:rFonts w:ascii="Times New Roman" w:hAnsi="Times New Roman"/>
                <w:color w:val="000000"/>
                <w:sz w:val="16"/>
              </w:rPr>
              <w:t>Tibu – A la Gabarra - Tibu</w:t>
            </w: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color w:val="000000"/>
                <w:sz w:val="16"/>
              </w:rPr>
              <w:t>$</w:t>
            </w:r>
            <w:r w:rsidRPr="009018FE">
              <w:rPr>
                <w:rFonts w:ascii="Times New Roman" w:hAnsi="Times New Roman"/>
                <w:color w:val="000000"/>
                <w:sz w:val="16"/>
              </w:rPr>
              <w:t>80.000</w:t>
            </w:r>
          </w:p>
        </w:tc>
        <w:tc>
          <w:tcPr>
            <w:tcW w:w="993"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color w:val="000000"/>
                <w:sz w:val="16"/>
                <w:szCs w:val="16"/>
              </w:rPr>
              <w:t>6</w:t>
            </w: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color w:val="000000"/>
                <w:sz w:val="16"/>
              </w:rPr>
              <w:t>$</w:t>
            </w:r>
            <w:r w:rsidRPr="009018FE">
              <w:rPr>
                <w:rFonts w:ascii="Times New Roman" w:hAnsi="Times New Roman"/>
                <w:color w:val="000000"/>
                <w:sz w:val="16"/>
              </w:rPr>
              <w:t>480.000</w:t>
            </w:r>
          </w:p>
        </w:tc>
        <w:tc>
          <w:tcPr>
            <w:tcW w:w="1559"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p>
        </w:tc>
        <w:tc>
          <w:tcPr>
            <w:tcW w:w="1134" w:type="dxa"/>
            <w:tcBorders>
              <w:top w:val="single" w:sz="6" w:space="0" w:color="auto"/>
              <w:left w:val="single" w:sz="6" w:space="0" w:color="auto"/>
              <w:bottom w:val="single" w:sz="6" w:space="0" w:color="auto"/>
              <w:right w:val="single" w:sz="6" w:space="0" w:color="auto"/>
            </w:tcBorders>
          </w:tcPr>
          <w:p w:rsidR="003B1866" w:rsidRPr="00105E2F" w:rsidRDefault="003B1866" w:rsidP="002862F0">
            <w:pPr>
              <w:widowControl w:val="0"/>
              <w:jc w:val="both"/>
              <w:rPr>
                <w:rFonts w:ascii="Times New Roman" w:hAnsi="Times New Roman"/>
                <w:b/>
                <w:color w:val="000000"/>
                <w:sz w:val="16"/>
                <w:szCs w:val="16"/>
              </w:rPr>
            </w:pPr>
            <w:r w:rsidRPr="00105E2F">
              <w:rPr>
                <w:b/>
                <w:color w:val="000000"/>
                <w:sz w:val="16"/>
              </w:rPr>
              <w:t>$</w:t>
            </w:r>
            <w:r w:rsidRPr="00105E2F">
              <w:rPr>
                <w:rFonts w:ascii="Times New Roman" w:hAnsi="Times New Roman"/>
                <w:b/>
                <w:color w:val="000000"/>
                <w:sz w:val="16"/>
              </w:rPr>
              <w:t>480.000</w:t>
            </w:r>
          </w:p>
        </w:tc>
      </w:tr>
      <w:tr w:rsidR="003B1866" w:rsidRPr="0090229E" w:rsidTr="002862F0">
        <w:tc>
          <w:tcPr>
            <w:tcW w:w="2622"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sidRPr="009018FE">
              <w:rPr>
                <w:rFonts w:ascii="Times New Roman" w:hAnsi="Times New Roman"/>
                <w:color w:val="000000"/>
                <w:sz w:val="16"/>
              </w:rPr>
              <w:t>La Gabarra – Comunidad Bari Karikachaboquira</w:t>
            </w: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Pr>
                <w:color w:val="000000"/>
                <w:sz w:val="16"/>
              </w:rPr>
              <w:t>$</w:t>
            </w:r>
            <w:r w:rsidRPr="009018FE">
              <w:rPr>
                <w:rFonts w:ascii="Times New Roman" w:hAnsi="Times New Roman"/>
                <w:color w:val="000000"/>
                <w:sz w:val="16"/>
              </w:rPr>
              <w:t>80.000</w:t>
            </w:r>
          </w:p>
        </w:tc>
        <w:tc>
          <w:tcPr>
            <w:tcW w:w="993"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Pr>
                <w:color w:val="000000"/>
                <w:sz w:val="16"/>
                <w:szCs w:val="16"/>
              </w:rPr>
              <w:t>6</w:t>
            </w: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Pr>
                <w:color w:val="000000"/>
                <w:sz w:val="16"/>
              </w:rPr>
              <w:t>$</w:t>
            </w:r>
            <w:r w:rsidRPr="009018FE">
              <w:rPr>
                <w:rFonts w:ascii="Times New Roman" w:hAnsi="Times New Roman"/>
                <w:color w:val="000000"/>
                <w:sz w:val="16"/>
              </w:rPr>
              <w:t>480.000</w:t>
            </w:r>
          </w:p>
        </w:tc>
        <w:tc>
          <w:tcPr>
            <w:tcW w:w="1559"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p>
        </w:tc>
        <w:tc>
          <w:tcPr>
            <w:tcW w:w="1134" w:type="dxa"/>
            <w:tcBorders>
              <w:top w:val="single" w:sz="6" w:space="0" w:color="auto"/>
              <w:left w:val="single" w:sz="6" w:space="0" w:color="auto"/>
              <w:bottom w:val="single" w:sz="6" w:space="0" w:color="auto"/>
              <w:right w:val="single" w:sz="6" w:space="0" w:color="auto"/>
            </w:tcBorders>
          </w:tcPr>
          <w:p w:rsidR="003B1866" w:rsidRPr="00105E2F" w:rsidRDefault="003B1866" w:rsidP="002862F0">
            <w:pPr>
              <w:widowControl w:val="0"/>
              <w:jc w:val="both"/>
              <w:rPr>
                <w:b/>
                <w:color w:val="000000"/>
                <w:sz w:val="16"/>
                <w:szCs w:val="16"/>
              </w:rPr>
            </w:pPr>
            <w:r w:rsidRPr="00105E2F">
              <w:rPr>
                <w:b/>
                <w:color w:val="000000"/>
                <w:sz w:val="16"/>
              </w:rPr>
              <w:t>$</w:t>
            </w:r>
            <w:r w:rsidRPr="00105E2F">
              <w:rPr>
                <w:rFonts w:ascii="Times New Roman" w:hAnsi="Times New Roman"/>
                <w:b/>
                <w:color w:val="000000"/>
                <w:sz w:val="16"/>
              </w:rPr>
              <w:t>480.000</w:t>
            </w:r>
          </w:p>
        </w:tc>
      </w:tr>
      <w:tr w:rsidR="003B1866" w:rsidRPr="0090229E" w:rsidTr="002862F0">
        <w:tc>
          <w:tcPr>
            <w:tcW w:w="2622"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sidRPr="009018FE">
              <w:rPr>
                <w:rFonts w:ascii="Times New Roman" w:hAnsi="Times New Roman"/>
                <w:color w:val="000000"/>
                <w:sz w:val="16"/>
              </w:rPr>
              <w:t>Transporte aéreo  Bogotá – Arauca – Arauca. Bogotá</w:t>
            </w: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Pr>
                <w:color w:val="000000"/>
                <w:sz w:val="16"/>
              </w:rPr>
              <w:t>$</w:t>
            </w:r>
            <w:r w:rsidRPr="009018FE">
              <w:rPr>
                <w:rFonts w:ascii="Times New Roman" w:hAnsi="Times New Roman"/>
                <w:color w:val="000000"/>
                <w:sz w:val="16"/>
              </w:rPr>
              <w:t>500.000</w:t>
            </w:r>
          </w:p>
        </w:tc>
        <w:tc>
          <w:tcPr>
            <w:tcW w:w="993"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Pr>
                <w:color w:val="000000"/>
                <w:sz w:val="16"/>
                <w:szCs w:val="16"/>
              </w:rPr>
              <w:t>6</w:t>
            </w: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Pr>
                <w:color w:val="000000"/>
                <w:sz w:val="16"/>
              </w:rPr>
              <w:t>$</w:t>
            </w:r>
            <w:r w:rsidRPr="009018FE">
              <w:rPr>
                <w:rFonts w:ascii="Times New Roman" w:hAnsi="Times New Roman"/>
                <w:color w:val="000000"/>
                <w:sz w:val="16"/>
              </w:rPr>
              <w:t>3.000.000</w:t>
            </w:r>
          </w:p>
        </w:tc>
        <w:tc>
          <w:tcPr>
            <w:tcW w:w="1559"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p>
        </w:tc>
        <w:tc>
          <w:tcPr>
            <w:tcW w:w="1134" w:type="dxa"/>
            <w:tcBorders>
              <w:top w:val="single" w:sz="6" w:space="0" w:color="auto"/>
              <w:left w:val="single" w:sz="6" w:space="0" w:color="auto"/>
              <w:bottom w:val="single" w:sz="6" w:space="0" w:color="auto"/>
              <w:right w:val="single" w:sz="6" w:space="0" w:color="auto"/>
            </w:tcBorders>
          </w:tcPr>
          <w:p w:rsidR="003B1866" w:rsidRPr="00105E2F" w:rsidRDefault="003B1866" w:rsidP="002862F0">
            <w:pPr>
              <w:widowControl w:val="0"/>
              <w:jc w:val="both"/>
              <w:rPr>
                <w:b/>
                <w:color w:val="000000"/>
                <w:sz w:val="16"/>
                <w:szCs w:val="16"/>
              </w:rPr>
            </w:pPr>
            <w:r w:rsidRPr="00105E2F">
              <w:rPr>
                <w:b/>
                <w:color w:val="000000"/>
                <w:sz w:val="16"/>
              </w:rPr>
              <w:t>$</w:t>
            </w:r>
            <w:r w:rsidRPr="00105E2F">
              <w:rPr>
                <w:rFonts w:ascii="Times New Roman" w:hAnsi="Times New Roman"/>
                <w:b/>
                <w:color w:val="000000"/>
                <w:sz w:val="16"/>
              </w:rPr>
              <w:t>3.000.000</w:t>
            </w:r>
          </w:p>
        </w:tc>
      </w:tr>
      <w:tr w:rsidR="003B1866" w:rsidRPr="0090229E" w:rsidTr="002862F0">
        <w:tc>
          <w:tcPr>
            <w:tcW w:w="2622"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sidRPr="009018FE">
              <w:rPr>
                <w:rFonts w:ascii="Times New Roman" w:hAnsi="Times New Roman"/>
                <w:color w:val="000000"/>
                <w:sz w:val="16"/>
              </w:rPr>
              <w:t>Arauca – Bocas de Ele – Arauca</w:t>
            </w: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Pr>
                <w:color w:val="000000"/>
                <w:sz w:val="16"/>
              </w:rPr>
              <w:t>$</w:t>
            </w:r>
            <w:r w:rsidRPr="009018FE">
              <w:rPr>
                <w:rFonts w:ascii="Times New Roman" w:hAnsi="Times New Roman"/>
                <w:color w:val="000000"/>
                <w:sz w:val="16"/>
              </w:rPr>
              <w:t>80.000</w:t>
            </w:r>
          </w:p>
        </w:tc>
        <w:tc>
          <w:tcPr>
            <w:tcW w:w="993"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Pr>
                <w:color w:val="000000"/>
                <w:sz w:val="16"/>
                <w:szCs w:val="16"/>
              </w:rPr>
              <w:t>6</w:t>
            </w: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Pr>
                <w:color w:val="000000"/>
                <w:sz w:val="16"/>
              </w:rPr>
              <w:t>$</w:t>
            </w:r>
            <w:r w:rsidRPr="009018FE">
              <w:rPr>
                <w:rFonts w:ascii="Times New Roman" w:hAnsi="Times New Roman"/>
                <w:color w:val="000000"/>
                <w:sz w:val="16"/>
              </w:rPr>
              <w:t>480.000</w:t>
            </w:r>
          </w:p>
        </w:tc>
        <w:tc>
          <w:tcPr>
            <w:tcW w:w="1559"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p>
        </w:tc>
        <w:tc>
          <w:tcPr>
            <w:tcW w:w="1134" w:type="dxa"/>
            <w:tcBorders>
              <w:top w:val="single" w:sz="6" w:space="0" w:color="auto"/>
              <w:left w:val="single" w:sz="6" w:space="0" w:color="auto"/>
              <w:bottom w:val="single" w:sz="6" w:space="0" w:color="auto"/>
              <w:right w:val="single" w:sz="6" w:space="0" w:color="auto"/>
            </w:tcBorders>
          </w:tcPr>
          <w:p w:rsidR="003B1866" w:rsidRPr="00105E2F" w:rsidRDefault="003B1866" w:rsidP="002862F0">
            <w:pPr>
              <w:widowControl w:val="0"/>
              <w:jc w:val="both"/>
              <w:rPr>
                <w:b/>
                <w:color w:val="000000"/>
                <w:sz w:val="16"/>
                <w:szCs w:val="16"/>
              </w:rPr>
            </w:pPr>
            <w:r w:rsidRPr="00105E2F">
              <w:rPr>
                <w:b/>
                <w:color w:val="000000"/>
                <w:sz w:val="16"/>
              </w:rPr>
              <w:t>$</w:t>
            </w:r>
            <w:r w:rsidRPr="00105E2F">
              <w:rPr>
                <w:rFonts w:ascii="Times New Roman" w:hAnsi="Times New Roman"/>
                <w:b/>
                <w:color w:val="000000"/>
                <w:sz w:val="16"/>
              </w:rPr>
              <w:t>480.000</w:t>
            </w:r>
          </w:p>
        </w:tc>
      </w:tr>
      <w:tr w:rsidR="003B1866" w:rsidRPr="0090229E" w:rsidTr="002862F0">
        <w:tc>
          <w:tcPr>
            <w:tcW w:w="2622"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sidRPr="009018FE">
              <w:rPr>
                <w:rFonts w:ascii="Times New Roman" w:hAnsi="Times New Roman"/>
                <w:color w:val="000000"/>
                <w:sz w:val="16"/>
              </w:rPr>
              <w:t>Bocas del Ele- Resguardo San José del Lipa – Bocas del Ele</w:t>
            </w: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Pr>
                <w:color w:val="000000"/>
                <w:sz w:val="16"/>
              </w:rPr>
              <w:t>$</w:t>
            </w:r>
            <w:r w:rsidRPr="009018FE">
              <w:rPr>
                <w:rFonts w:ascii="Times New Roman" w:hAnsi="Times New Roman"/>
                <w:color w:val="000000"/>
                <w:sz w:val="16"/>
              </w:rPr>
              <w:t>100.000</w:t>
            </w:r>
          </w:p>
        </w:tc>
        <w:tc>
          <w:tcPr>
            <w:tcW w:w="993"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sidRPr="009018FE">
              <w:rPr>
                <w:rFonts w:ascii="Times New Roman" w:hAnsi="Times New Roman"/>
                <w:color w:val="000000"/>
                <w:sz w:val="16"/>
              </w:rPr>
              <w:t>2</w:t>
            </w: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Pr>
                <w:color w:val="000000"/>
                <w:sz w:val="16"/>
                <w:szCs w:val="16"/>
              </w:rPr>
              <w:t>$</w:t>
            </w:r>
            <w:r w:rsidRPr="009018FE">
              <w:rPr>
                <w:rFonts w:ascii="Times New Roman" w:hAnsi="Times New Roman"/>
                <w:color w:val="000000"/>
                <w:sz w:val="16"/>
              </w:rPr>
              <w:t>200.000</w:t>
            </w:r>
          </w:p>
        </w:tc>
        <w:tc>
          <w:tcPr>
            <w:tcW w:w="1559"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p>
        </w:tc>
        <w:tc>
          <w:tcPr>
            <w:tcW w:w="1134" w:type="dxa"/>
            <w:tcBorders>
              <w:top w:val="single" w:sz="6" w:space="0" w:color="auto"/>
              <w:left w:val="single" w:sz="6" w:space="0" w:color="auto"/>
              <w:bottom w:val="single" w:sz="6" w:space="0" w:color="auto"/>
              <w:right w:val="single" w:sz="6" w:space="0" w:color="auto"/>
            </w:tcBorders>
          </w:tcPr>
          <w:p w:rsidR="003B1866" w:rsidRPr="00105E2F" w:rsidRDefault="003B1866" w:rsidP="002862F0">
            <w:pPr>
              <w:widowControl w:val="0"/>
              <w:jc w:val="both"/>
              <w:rPr>
                <w:b/>
                <w:color w:val="000000"/>
                <w:sz w:val="16"/>
                <w:szCs w:val="16"/>
              </w:rPr>
            </w:pPr>
            <w:r w:rsidRPr="00105E2F">
              <w:rPr>
                <w:b/>
                <w:color w:val="000000"/>
                <w:sz w:val="16"/>
                <w:szCs w:val="16"/>
              </w:rPr>
              <w:t>$</w:t>
            </w:r>
            <w:r w:rsidRPr="00105E2F">
              <w:rPr>
                <w:rFonts w:ascii="Times New Roman" w:hAnsi="Times New Roman"/>
                <w:b/>
                <w:color w:val="000000"/>
                <w:sz w:val="16"/>
              </w:rPr>
              <w:t>200.000</w:t>
            </w:r>
          </w:p>
        </w:tc>
      </w:tr>
      <w:tr w:rsidR="003B1866" w:rsidRPr="0090229E" w:rsidTr="002862F0">
        <w:tc>
          <w:tcPr>
            <w:tcW w:w="2622"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sidRPr="009018FE">
              <w:rPr>
                <w:rFonts w:ascii="Times New Roman" w:hAnsi="Times New Roman"/>
                <w:color w:val="000000"/>
                <w:sz w:val="16"/>
              </w:rPr>
              <w:t>Hospedaje para 3 investigadores  durante 12  días en el municipio de Arauca</w:t>
            </w: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Pr>
                <w:color w:val="000000"/>
                <w:sz w:val="16"/>
              </w:rPr>
              <w:t>$</w:t>
            </w:r>
            <w:r w:rsidRPr="009018FE">
              <w:rPr>
                <w:rFonts w:ascii="Times New Roman" w:hAnsi="Times New Roman"/>
                <w:color w:val="000000"/>
                <w:sz w:val="16"/>
              </w:rPr>
              <w:t>60.000</w:t>
            </w:r>
          </w:p>
        </w:tc>
        <w:tc>
          <w:tcPr>
            <w:tcW w:w="993"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Pr>
                <w:color w:val="000000"/>
                <w:sz w:val="16"/>
                <w:szCs w:val="16"/>
              </w:rPr>
              <w:t>36</w:t>
            </w: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Pr>
                <w:color w:val="000000"/>
                <w:sz w:val="16"/>
              </w:rPr>
              <w:t>$</w:t>
            </w:r>
            <w:r w:rsidRPr="009018FE">
              <w:rPr>
                <w:rFonts w:ascii="Times New Roman" w:hAnsi="Times New Roman"/>
                <w:color w:val="000000"/>
                <w:sz w:val="16"/>
              </w:rPr>
              <w:t>2.160.000</w:t>
            </w:r>
          </w:p>
        </w:tc>
        <w:tc>
          <w:tcPr>
            <w:tcW w:w="1559"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p>
        </w:tc>
        <w:tc>
          <w:tcPr>
            <w:tcW w:w="1134" w:type="dxa"/>
            <w:tcBorders>
              <w:top w:val="single" w:sz="6" w:space="0" w:color="auto"/>
              <w:left w:val="single" w:sz="6" w:space="0" w:color="auto"/>
              <w:bottom w:val="single" w:sz="6" w:space="0" w:color="auto"/>
              <w:right w:val="single" w:sz="6" w:space="0" w:color="auto"/>
            </w:tcBorders>
          </w:tcPr>
          <w:p w:rsidR="003B1866" w:rsidRPr="00105E2F" w:rsidRDefault="003B1866" w:rsidP="002862F0">
            <w:pPr>
              <w:widowControl w:val="0"/>
              <w:jc w:val="both"/>
              <w:rPr>
                <w:b/>
                <w:color w:val="000000"/>
                <w:sz w:val="16"/>
                <w:szCs w:val="16"/>
              </w:rPr>
            </w:pPr>
            <w:r w:rsidRPr="00105E2F">
              <w:rPr>
                <w:b/>
                <w:color w:val="000000"/>
                <w:sz w:val="16"/>
              </w:rPr>
              <w:t>$</w:t>
            </w:r>
            <w:r w:rsidRPr="00105E2F">
              <w:rPr>
                <w:rFonts w:ascii="Times New Roman" w:hAnsi="Times New Roman"/>
                <w:b/>
                <w:color w:val="000000"/>
                <w:sz w:val="16"/>
              </w:rPr>
              <w:t>2.160.000</w:t>
            </w:r>
          </w:p>
        </w:tc>
      </w:tr>
      <w:tr w:rsidR="003B1866" w:rsidRPr="0090229E" w:rsidTr="002862F0">
        <w:tc>
          <w:tcPr>
            <w:tcW w:w="2622"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sidRPr="009018FE">
              <w:rPr>
                <w:rFonts w:ascii="Times New Roman" w:hAnsi="Times New Roman"/>
                <w:color w:val="000000"/>
                <w:sz w:val="16"/>
              </w:rPr>
              <w:t>Hospedaje para 3 investigadores  durante 12 días en el municipio de Tibu</w:t>
            </w: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Pr>
                <w:color w:val="000000"/>
                <w:sz w:val="16"/>
              </w:rPr>
              <w:t>$</w:t>
            </w:r>
            <w:r w:rsidRPr="009018FE">
              <w:rPr>
                <w:rFonts w:ascii="Times New Roman" w:hAnsi="Times New Roman"/>
                <w:color w:val="000000"/>
                <w:sz w:val="16"/>
              </w:rPr>
              <w:t>60.000</w:t>
            </w:r>
          </w:p>
        </w:tc>
        <w:tc>
          <w:tcPr>
            <w:tcW w:w="993"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Pr>
                <w:color w:val="000000"/>
                <w:sz w:val="16"/>
                <w:szCs w:val="16"/>
              </w:rPr>
              <w:t>36</w:t>
            </w: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r>
              <w:rPr>
                <w:color w:val="000000"/>
                <w:sz w:val="16"/>
              </w:rPr>
              <w:t>$</w:t>
            </w:r>
            <w:r w:rsidRPr="009018FE">
              <w:rPr>
                <w:rFonts w:ascii="Times New Roman" w:hAnsi="Times New Roman"/>
                <w:color w:val="000000"/>
                <w:sz w:val="16"/>
              </w:rPr>
              <w:t>2.160.000</w:t>
            </w:r>
          </w:p>
        </w:tc>
        <w:tc>
          <w:tcPr>
            <w:tcW w:w="1559"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color w:val="000000"/>
                <w:sz w:val="16"/>
                <w:szCs w:val="16"/>
              </w:rPr>
            </w:pPr>
          </w:p>
        </w:tc>
        <w:tc>
          <w:tcPr>
            <w:tcW w:w="1134" w:type="dxa"/>
            <w:tcBorders>
              <w:top w:val="single" w:sz="6" w:space="0" w:color="auto"/>
              <w:left w:val="single" w:sz="6" w:space="0" w:color="auto"/>
              <w:bottom w:val="single" w:sz="6" w:space="0" w:color="auto"/>
              <w:right w:val="single" w:sz="6" w:space="0" w:color="auto"/>
            </w:tcBorders>
          </w:tcPr>
          <w:p w:rsidR="003B1866" w:rsidRPr="00105E2F" w:rsidRDefault="003B1866" w:rsidP="002862F0">
            <w:pPr>
              <w:widowControl w:val="0"/>
              <w:jc w:val="both"/>
              <w:rPr>
                <w:b/>
                <w:color w:val="000000"/>
                <w:sz w:val="16"/>
                <w:szCs w:val="16"/>
              </w:rPr>
            </w:pPr>
            <w:r w:rsidRPr="00105E2F">
              <w:rPr>
                <w:b/>
                <w:color w:val="000000"/>
                <w:sz w:val="16"/>
              </w:rPr>
              <w:t>$</w:t>
            </w:r>
            <w:r w:rsidRPr="00105E2F">
              <w:rPr>
                <w:rFonts w:ascii="Times New Roman" w:hAnsi="Times New Roman"/>
                <w:b/>
                <w:color w:val="000000"/>
                <w:sz w:val="16"/>
              </w:rPr>
              <w:t>2.160.000</w:t>
            </w:r>
          </w:p>
        </w:tc>
      </w:tr>
      <w:tr w:rsidR="003B1866" w:rsidRPr="0090229E" w:rsidTr="002862F0">
        <w:tc>
          <w:tcPr>
            <w:tcW w:w="2622"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90229E" w:rsidRDefault="003B1866" w:rsidP="002862F0">
            <w:pPr>
              <w:pStyle w:val="Ttulo2"/>
              <w:keepNext w:val="0"/>
              <w:numPr>
                <w:ilvl w:val="0"/>
                <w:numId w:val="0"/>
              </w:numPr>
              <w:ind w:left="720"/>
              <w:rPr>
                <w:rFonts w:ascii="Times New Roman" w:hAnsi="Times New Roman"/>
                <w:sz w:val="16"/>
                <w:szCs w:val="16"/>
                <w:lang w:val="es-CO"/>
              </w:rPr>
            </w:pPr>
            <w:r w:rsidRPr="0090229E">
              <w:rPr>
                <w:rFonts w:ascii="Times New Roman" w:hAnsi="Times New Roman"/>
                <w:sz w:val="16"/>
                <w:szCs w:val="16"/>
                <w:lang w:val="es-CO"/>
              </w:rPr>
              <w:t>TOTAL</w:t>
            </w:r>
          </w:p>
        </w:tc>
        <w:tc>
          <w:tcPr>
            <w:tcW w:w="1417"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90229E" w:rsidRDefault="003B1866" w:rsidP="002862F0">
            <w:pPr>
              <w:widowControl w:val="0"/>
              <w:jc w:val="both"/>
              <w:rPr>
                <w:rFonts w:ascii="Times New Roman" w:hAnsi="Times New Roman"/>
                <w:color w:val="000000"/>
                <w:sz w:val="16"/>
                <w:szCs w:val="16"/>
              </w:rPr>
            </w:pPr>
          </w:p>
        </w:tc>
        <w:tc>
          <w:tcPr>
            <w:tcW w:w="993"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90229E" w:rsidRDefault="003B1866" w:rsidP="002862F0">
            <w:pPr>
              <w:widowControl w:val="0"/>
              <w:jc w:val="both"/>
              <w:rPr>
                <w:rFonts w:ascii="Times New Roman" w:hAnsi="Times New Roman"/>
                <w:color w:val="000000"/>
                <w:sz w:val="16"/>
                <w:szCs w:val="16"/>
              </w:rPr>
            </w:pPr>
          </w:p>
        </w:tc>
        <w:tc>
          <w:tcPr>
            <w:tcW w:w="1417"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90229E" w:rsidRDefault="003B1866" w:rsidP="002862F0">
            <w:pPr>
              <w:widowControl w:val="0"/>
              <w:jc w:val="both"/>
              <w:rPr>
                <w:rFonts w:ascii="Times New Roman" w:hAnsi="Times New Roman"/>
                <w:color w:val="000000"/>
                <w:sz w:val="16"/>
                <w:szCs w:val="16"/>
              </w:rPr>
            </w:pPr>
          </w:p>
        </w:tc>
        <w:tc>
          <w:tcPr>
            <w:tcW w:w="1559"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90229E" w:rsidRDefault="003B1866" w:rsidP="002862F0">
            <w:pPr>
              <w:widowControl w:val="0"/>
              <w:jc w:val="both"/>
              <w:rPr>
                <w:rFonts w:ascii="Times New Roman" w:hAnsi="Times New Roman"/>
                <w:color w:val="000000"/>
                <w:sz w:val="16"/>
                <w:szCs w:val="16"/>
              </w:rPr>
            </w:pPr>
          </w:p>
        </w:tc>
        <w:tc>
          <w:tcPr>
            <w:tcW w:w="1134"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105E2F" w:rsidRDefault="003B1866" w:rsidP="002862F0">
            <w:pPr>
              <w:widowControl w:val="0"/>
              <w:jc w:val="both"/>
              <w:rPr>
                <w:rFonts w:ascii="Times New Roman" w:hAnsi="Times New Roman"/>
                <w:b/>
                <w:color w:val="000000"/>
                <w:sz w:val="16"/>
                <w:szCs w:val="16"/>
              </w:rPr>
            </w:pPr>
            <w:r w:rsidRPr="00105E2F">
              <w:rPr>
                <w:rFonts w:ascii="Times New Roman" w:hAnsi="Times New Roman"/>
                <w:b/>
                <w:color w:val="000000"/>
                <w:sz w:val="16"/>
              </w:rPr>
              <w:t>$11.000.000</w:t>
            </w:r>
          </w:p>
        </w:tc>
      </w:tr>
    </w:tbl>
    <w:p w:rsidR="003B1866" w:rsidRPr="00105E2F" w:rsidRDefault="003B1866" w:rsidP="003B1866">
      <w:pPr>
        <w:rPr>
          <w:rFonts w:ascii="Times New Roman" w:hAnsi="Times New Roman"/>
          <w:b/>
          <w:i/>
          <w:sz w:val="20"/>
          <w:szCs w:val="20"/>
        </w:rPr>
      </w:pPr>
      <w:r w:rsidRPr="00105E2F">
        <w:rPr>
          <w:rFonts w:ascii="Times New Roman" w:hAnsi="Times New Roman"/>
          <w:b/>
          <w:i/>
          <w:sz w:val="20"/>
          <w:szCs w:val="20"/>
        </w:rPr>
        <w:t>Materiales y suministros</w:t>
      </w:r>
    </w:p>
    <w:tbl>
      <w:tblPr>
        <w:tblW w:w="9284" w:type="dxa"/>
        <w:tblLayout w:type="fixed"/>
        <w:tblCellMar>
          <w:left w:w="70" w:type="dxa"/>
          <w:right w:w="70" w:type="dxa"/>
        </w:tblCellMar>
        <w:tblLook w:val="0000"/>
      </w:tblPr>
      <w:tblGrid>
        <w:gridCol w:w="1346"/>
        <w:gridCol w:w="3969"/>
        <w:gridCol w:w="1418"/>
        <w:gridCol w:w="1275"/>
        <w:gridCol w:w="1276"/>
      </w:tblGrid>
      <w:tr w:rsidR="003B1866" w:rsidRPr="0090229E" w:rsidTr="002862F0">
        <w:tc>
          <w:tcPr>
            <w:tcW w:w="1346"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Materiales</w:t>
            </w:r>
          </w:p>
        </w:tc>
        <w:tc>
          <w:tcPr>
            <w:tcW w:w="3969"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Justificación</w:t>
            </w:r>
          </w:p>
        </w:tc>
        <w:tc>
          <w:tcPr>
            <w:tcW w:w="2693" w:type="dxa"/>
            <w:gridSpan w:val="2"/>
            <w:tcBorders>
              <w:top w:val="single" w:sz="6" w:space="0" w:color="auto"/>
              <w:left w:val="single" w:sz="6" w:space="0" w:color="auto"/>
              <w:bottom w:val="single" w:sz="6" w:space="0" w:color="auto"/>
              <w:right w:val="single" w:sz="6" w:space="0" w:color="auto"/>
            </w:tcBorders>
            <w:shd w:val="clear" w:color="auto" w:fill="9BBB59" w:themeFill="accent3"/>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Recursos</w:t>
            </w:r>
          </w:p>
        </w:tc>
        <w:tc>
          <w:tcPr>
            <w:tcW w:w="1276"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Valor</w:t>
            </w:r>
          </w:p>
        </w:tc>
      </w:tr>
      <w:tr w:rsidR="003B1866" w:rsidRPr="0090229E" w:rsidTr="002862F0">
        <w:tc>
          <w:tcPr>
            <w:tcW w:w="1346" w:type="dxa"/>
            <w:vMerge/>
            <w:tcBorders>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FFFFFF" w:themeColor="background1"/>
                <w:sz w:val="16"/>
                <w:szCs w:val="16"/>
              </w:rPr>
            </w:pPr>
          </w:p>
        </w:tc>
        <w:tc>
          <w:tcPr>
            <w:tcW w:w="3969" w:type="dxa"/>
            <w:vMerge/>
            <w:tcBorders>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FFFFFF" w:themeColor="background1"/>
                <w:sz w:val="16"/>
                <w:szCs w:val="16"/>
              </w:rPr>
            </w:pPr>
          </w:p>
        </w:tc>
        <w:tc>
          <w:tcPr>
            <w:tcW w:w="1418" w:type="dxa"/>
            <w:tcBorders>
              <w:top w:val="single" w:sz="6" w:space="0" w:color="auto"/>
              <w:left w:val="single" w:sz="6" w:space="0" w:color="auto"/>
              <w:bottom w:val="single" w:sz="6" w:space="0" w:color="auto"/>
              <w:right w:val="single" w:sz="6" w:space="0" w:color="auto"/>
            </w:tcBorders>
            <w:shd w:val="clear" w:color="auto" w:fill="9BBB59" w:themeFill="accent3"/>
          </w:tcPr>
          <w:p w:rsidR="003B1866" w:rsidRPr="0090229E" w:rsidRDefault="003B1866" w:rsidP="002862F0">
            <w:pPr>
              <w:widowControl w:val="0"/>
              <w:jc w:val="center"/>
              <w:rPr>
                <w:rFonts w:ascii="Times New Roman" w:hAnsi="Times New Roman"/>
                <w:color w:val="FFFFFF" w:themeColor="background1"/>
                <w:sz w:val="16"/>
                <w:szCs w:val="16"/>
              </w:rPr>
            </w:pPr>
            <w:r w:rsidRPr="0090229E">
              <w:rPr>
                <w:rFonts w:ascii="Times New Roman" w:hAnsi="Times New Roman"/>
                <w:b/>
                <w:color w:val="FFFFFF" w:themeColor="background1"/>
                <w:sz w:val="16"/>
                <w:szCs w:val="16"/>
              </w:rPr>
              <w:t>FODEIN</w:t>
            </w:r>
          </w:p>
        </w:tc>
        <w:tc>
          <w:tcPr>
            <w:tcW w:w="1275" w:type="dxa"/>
            <w:tcBorders>
              <w:top w:val="single" w:sz="6" w:space="0" w:color="auto"/>
              <w:left w:val="single" w:sz="6" w:space="0" w:color="auto"/>
              <w:bottom w:val="single" w:sz="6" w:space="0" w:color="auto"/>
              <w:right w:val="single" w:sz="6" w:space="0" w:color="auto"/>
            </w:tcBorders>
            <w:shd w:val="clear" w:color="auto" w:fill="9BBB59" w:themeFill="accent3"/>
          </w:tcPr>
          <w:p w:rsidR="003B1866" w:rsidRPr="0090229E" w:rsidRDefault="003B1866" w:rsidP="002862F0">
            <w:pPr>
              <w:widowControl w:val="0"/>
              <w:jc w:val="center"/>
              <w:rPr>
                <w:rFonts w:ascii="Times New Roman" w:hAnsi="Times New Roman"/>
                <w:color w:val="FFFFFF" w:themeColor="background1"/>
                <w:sz w:val="16"/>
                <w:szCs w:val="16"/>
              </w:rPr>
            </w:pPr>
            <w:r w:rsidRPr="0090229E">
              <w:rPr>
                <w:rFonts w:ascii="Times New Roman" w:hAnsi="Times New Roman"/>
                <w:b/>
                <w:color w:val="FFFFFF" w:themeColor="background1"/>
                <w:sz w:val="16"/>
                <w:szCs w:val="16"/>
              </w:rPr>
              <w:t>Contrapartida</w:t>
            </w:r>
          </w:p>
        </w:tc>
        <w:tc>
          <w:tcPr>
            <w:tcW w:w="1276" w:type="dxa"/>
            <w:vMerge/>
            <w:tcBorders>
              <w:left w:val="single" w:sz="6" w:space="0" w:color="auto"/>
              <w:bottom w:val="single" w:sz="6" w:space="0" w:color="auto"/>
              <w:right w:val="single" w:sz="6" w:space="0" w:color="auto"/>
            </w:tcBorders>
            <w:shd w:val="clear" w:color="auto" w:fill="9BBB59" w:themeFill="accent3"/>
          </w:tcPr>
          <w:p w:rsidR="003B1866" w:rsidRPr="0090229E" w:rsidRDefault="003B1866" w:rsidP="002862F0">
            <w:pPr>
              <w:widowControl w:val="0"/>
              <w:jc w:val="both"/>
              <w:rPr>
                <w:rFonts w:ascii="Times New Roman" w:hAnsi="Times New Roman"/>
                <w:color w:val="000000"/>
                <w:sz w:val="16"/>
                <w:szCs w:val="16"/>
              </w:rPr>
            </w:pPr>
          </w:p>
        </w:tc>
      </w:tr>
      <w:tr w:rsidR="003B1866" w:rsidRPr="0090229E" w:rsidTr="002862F0">
        <w:tc>
          <w:tcPr>
            <w:tcW w:w="1346"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rFonts w:ascii="Times New Roman" w:hAnsi="Times New Roman"/>
                <w:color w:val="000000"/>
                <w:sz w:val="16"/>
                <w:szCs w:val="16"/>
              </w:rPr>
              <w:t>Materiales</w:t>
            </w:r>
          </w:p>
        </w:tc>
        <w:tc>
          <w:tcPr>
            <w:tcW w:w="3969"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rFonts w:ascii="Times New Roman" w:hAnsi="Times New Roman"/>
                <w:color w:val="000000"/>
                <w:sz w:val="16"/>
                <w:szCs w:val="16"/>
              </w:rPr>
              <w:t xml:space="preserve">Grabadora digital ($250.000) y cámara fotográfica ($500.000), linternas,  tarjeta SD para audios como para videos e fotografía, pilas triple AAA, cargador de pilas y </w:t>
            </w:r>
            <w:r>
              <w:rPr>
                <w:rFonts w:ascii="Times New Roman" w:hAnsi="Times New Roman"/>
                <w:color w:val="000000"/>
                <w:sz w:val="16"/>
                <w:szCs w:val="16"/>
              </w:rPr>
              <w:lastRenderedPageBreak/>
              <w:t>pilas recargables</w:t>
            </w:r>
          </w:p>
        </w:tc>
        <w:tc>
          <w:tcPr>
            <w:tcW w:w="1418" w:type="dxa"/>
            <w:tcBorders>
              <w:top w:val="single" w:sz="6" w:space="0" w:color="auto"/>
              <w:left w:val="single" w:sz="6" w:space="0" w:color="auto"/>
              <w:bottom w:val="single" w:sz="6" w:space="0" w:color="auto"/>
              <w:right w:val="single" w:sz="6" w:space="0" w:color="auto"/>
            </w:tcBorders>
          </w:tcPr>
          <w:p w:rsidR="003B1866" w:rsidRDefault="003B1866" w:rsidP="002862F0">
            <w:pPr>
              <w:widowControl w:val="0"/>
              <w:jc w:val="both"/>
              <w:rPr>
                <w:rFonts w:ascii="Times New Roman" w:hAnsi="Times New Roman"/>
                <w:color w:val="000000"/>
                <w:sz w:val="16"/>
                <w:szCs w:val="16"/>
              </w:rPr>
            </w:pPr>
            <w:r>
              <w:rPr>
                <w:rFonts w:ascii="Times New Roman" w:hAnsi="Times New Roman"/>
                <w:color w:val="000000"/>
                <w:sz w:val="16"/>
                <w:szCs w:val="16"/>
              </w:rPr>
              <w:lastRenderedPageBreak/>
              <w:t>$1.000.0000</w:t>
            </w:r>
          </w:p>
          <w:p w:rsidR="003B1866" w:rsidRPr="0090229E" w:rsidRDefault="003B1866" w:rsidP="002862F0">
            <w:pPr>
              <w:widowControl w:val="0"/>
              <w:jc w:val="both"/>
              <w:rPr>
                <w:rFonts w:ascii="Times New Roman" w:hAnsi="Times New Roman"/>
                <w:color w:val="000000"/>
                <w:sz w:val="16"/>
                <w:szCs w:val="16"/>
              </w:rPr>
            </w:pPr>
          </w:p>
        </w:tc>
        <w:tc>
          <w:tcPr>
            <w:tcW w:w="1275"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p>
        </w:tc>
        <w:tc>
          <w:tcPr>
            <w:tcW w:w="1276" w:type="dxa"/>
            <w:tcBorders>
              <w:top w:val="single" w:sz="6" w:space="0" w:color="auto"/>
              <w:left w:val="single" w:sz="6" w:space="0" w:color="auto"/>
              <w:bottom w:val="single" w:sz="6" w:space="0" w:color="auto"/>
              <w:right w:val="single" w:sz="6" w:space="0" w:color="auto"/>
            </w:tcBorders>
          </w:tcPr>
          <w:p w:rsidR="003B1866" w:rsidRPr="00105E2F" w:rsidRDefault="003B1866" w:rsidP="002862F0">
            <w:pPr>
              <w:widowControl w:val="0"/>
              <w:jc w:val="both"/>
              <w:rPr>
                <w:rFonts w:ascii="Times New Roman" w:hAnsi="Times New Roman"/>
                <w:b/>
                <w:color w:val="000000"/>
                <w:sz w:val="16"/>
                <w:szCs w:val="16"/>
              </w:rPr>
            </w:pPr>
            <w:r w:rsidRPr="00105E2F">
              <w:rPr>
                <w:rFonts w:ascii="Times New Roman" w:hAnsi="Times New Roman"/>
                <w:b/>
                <w:color w:val="000000"/>
                <w:sz w:val="16"/>
                <w:szCs w:val="16"/>
              </w:rPr>
              <w:t>$1.000.0000</w:t>
            </w:r>
          </w:p>
          <w:p w:rsidR="003B1866" w:rsidRPr="00105E2F" w:rsidRDefault="003B1866" w:rsidP="002862F0">
            <w:pPr>
              <w:widowControl w:val="0"/>
              <w:jc w:val="both"/>
              <w:rPr>
                <w:rFonts w:ascii="Times New Roman" w:hAnsi="Times New Roman"/>
                <w:b/>
                <w:color w:val="000000"/>
                <w:sz w:val="16"/>
                <w:szCs w:val="16"/>
              </w:rPr>
            </w:pPr>
          </w:p>
        </w:tc>
      </w:tr>
      <w:tr w:rsidR="003B1866" w:rsidRPr="0090229E" w:rsidTr="002862F0">
        <w:tc>
          <w:tcPr>
            <w:tcW w:w="1346"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rFonts w:ascii="Times New Roman" w:hAnsi="Times New Roman"/>
                <w:color w:val="000000"/>
                <w:sz w:val="16"/>
                <w:szCs w:val="16"/>
              </w:rPr>
              <w:lastRenderedPageBreak/>
              <w:t>Fotocopias</w:t>
            </w:r>
          </w:p>
        </w:tc>
        <w:tc>
          <w:tcPr>
            <w:tcW w:w="3969"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rFonts w:ascii="Times New Roman" w:hAnsi="Times New Roman"/>
                <w:color w:val="000000"/>
                <w:sz w:val="16"/>
                <w:szCs w:val="16"/>
              </w:rPr>
              <w:t>Para talleres, entrevistas, bibliografía secundaria, archivos municipales, etc.5.000 copias a 100 pesos cada una.</w:t>
            </w:r>
          </w:p>
        </w:tc>
        <w:tc>
          <w:tcPr>
            <w:tcW w:w="1418" w:type="dxa"/>
            <w:tcBorders>
              <w:top w:val="single" w:sz="6" w:space="0" w:color="auto"/>
              <w:left w:val="single" w:sz="6" w:space="0" w:color="auto"/>
              <w:bottom w:val="single" w:sz="6" w:space="0" w:color="auto"/>
              <w:right w:val="single" w:sz="6" w:space="0" w:color="auto"/>
            </w:tcBorders>
          </w:tcPr>
          <w:p w:rsidR="003B1866" w:rsidRPr="003B1866" w:rsidRDefault="003B1866" w:rsidP="002862F0">
            <w:pPr>
              <w:widowControl w:val="0"/>
              <w:jc w:val="both"/>
              <w:rPr>
                <w:rFonts w:ascii="Times New Roman" w:hAnsi="Times New Roman"/>
                <w:color w:val="000000"/>
                <w:sz w:val="16"/>
                <w:szCs w:val="16"/>
              </w:rPr>
            </w:pPr>
            <w:r w:rsidRPr="003B1866">
              <w:rPr>
                <w:rFonts w:ascii="Times New Roman" w:hAnsi="Times New Roman"/>
                <w:color w:val="000000"/>
                <w:sz w:val="16"/>
                <w:szCs w:val="16"/>
              </w:rPr>
              <w:t>$500.000</w:t>
            </w:r>
          </w:p>
        </w:tc>
        <w:tc>
          <w:tcPr>
            <w:tcW w:w="1275" w:type="dxa"/>
            <w:tcBorders>
              <w:top w:val="single" w:sz="6" w:space="0" w:color="auto"/>
              <w:left w:val="single" w:sz="6" w:space="0" w:color="auto"/>
              <w:bottom w:val="single" w:sz="6" w:space="0" w:color="auto"/>
              <w:right w:val="single" w:sz="6" w:space="0" w:color="auto"/>
            </w:tcBorders>
          </w:tcPr>
          <w:p w:rsidR="003B1866" w:rsidRPr="003B1866" w:rsidRDefault="003B1866" w:rsidP="002862F0">
            <w:pPr>
              <w:widowControl w:val="0"/>
              <w:jc w:val="both"/>
              <w:rPr>
                <w:rFonts w:ascii="Times New Roman" w:hAnsi="Times New Roman"/>
                <w:color w:val="000000"/>
                <w:sz w:val="16"/>
                <w:szCs w:val="16"/>
              </w:rPr>
            </w:pPr>
          </w:p>
        </w:tc>
        <w:tc>
          <w:tcPr>
            <w:tcW w:w="1276" w:type="dxa"/>
            <w:tcBorders>
              <w:top w:val="single" w:sz="6" w:space="0" w:color="auto"/>
              <w:left w:val="single" w:sz="6" w:space="0" w:color="auto"/>
              <w:bottom w:val="single" w:sz="6" w:space="0" w:color="auto"/>
              <w:right w:val="single" w:sz="6" w:space="0" w:color="auto"/>
            </w:tcBorders>
          </w:tcPr>
          <w:p w:rsidR="003B1866" w:rsidRPr="003B1866" w:rsidRDefault="003B1866" w:rsidP="002862F0">
            <w:pPr>
              <w:widowControl w:val="0"/>
              <w:jc w:val="both"/>
              <w:rPr>
                <w:rFonts w:ascii="Times New Roman" w:hAnsi="Times New Roman"/>
                <w:b/>
                <w:color w:val="000000"/>
                <w:sz w:val="16"/>
                <w:szCs w:val="16"/>
              </w:rPr>
            </w:pPr>
            <w:r w:rsidRPr="003B1866">
              <w:rPr>
                <w:rFonts w:ascii="Times New Roman" w:hAnsi="Times New Roman"/>
                <w:b/>
                <w:color w:val="000000"/>
                <w:sz w:val="16"/>
                <w:szCs w:val="16"/>
              </w:rPr>
              <w:t>$500.000</w:t>
            </w:r>
          </w:p>
        </w:tc>
      </w:tr>
      <w:tr w:rsidR="003B1866" w:rsidRPr="0090229E" w:rsidTr="002862F0">
        <w:tc>
          <w:tcPr>
            <w:tcW w:w="5315" w:type="dxa"/>
            <w:gridSpan w:val="2"/>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90229E" w:rsidRDefault="003B1866" w:rsidP="002862F0">
            <w:pPr>
              <w:pStyle w:val="Ttulo2"/>
              <w:keepNext w:val="0"/>
              <w:numPr>
                <w:ilvl w:val="0"/>
                <w:numId w:val="0"/>
              </w:numPr>
              <w:ind w:left="720"/>
              <w:rPr>
                <w:rFonts w:ascii="Times New Roman" w:hAnsi="Times New Roman"/>
                <w:sz w:val="16"/>
                <w:szCs w:val="16"/>
              </w:rPr>
            </w:pPr>
            <w:r w:rsidRPr="0090229E">
              <w:rPr>
                <w:rFonts w:ascii="Times New Roman" w:hAnsi="Times New Roman"/>
                <w:sz w:val="16"/>
                <w:szCs w:val="16"/>
              </w:rPr>
              <w:t>TOTAL</w:t>
            </w:r>
          </w:p>
        </w:tc>
        <w:tc>
          <w:tcPr>
            <w:tcW w:w="1418"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3B1866" w:rsidRDefault="003B1866" w:rsidP="002862F0">
            <w:pPr>
              <w:widowControl w:val="0"/>
              <w:jc w:val="both"/>
              <w:rPr>
                <w:rFonts w:ascii="Times New Roman" w:hAnsi="Times New Roman"/>
                <w:b/>
                <w:color w:val="000000"/>
                <w:sz w:val="16"/>
                <w:szCs w:val="16"/>
              </w:rPr>
            </w:pPr>
            <w:r w:rsidRPr="003B1866">
              <w:rPr>
                <w:rFonts w:ascii="Times New Roman" w:hAnsi="Times New Roman"/>
                <w:b/>
                <w:color w:val="000000"/>
                <w:sz w:val="16"/>
                <w:szCs w:val="16"/>
              </w:rPr>
              <w:t>$1.500.000</w:t>
            </w:r>
          </w:p>
        </w:tc>
        <w:tc>
          <w:tcPr>
            <w:tcW w:w="1275"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3B1866" w:rsidRDefault="003B1866" w:rsidP="002862F0">
            <w:pPr>
              <w:widowControl w:val="0"/>
              <w:jc w:val="both"/>
              <w:rPr>
                <w:rFonts w:ascii="Times New Roman" w:hAnsi="Times New Roman"/>
                <w:color w:val="000000"/>
                <w:sz w:val="16"/>
                <w:szCs w:val="16"/>
              </w:rPr>
            </w:pPr>
          </w:p>
        </w:tc>
        <w:tc>
          <w:tcPr>
            <w:tcW w:w="1276"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3B1866" w:rsidRDefault="003B1866" w:rsidP="002862F0">
            <w:pPr>
              <w:widowControl w:val="0"/>
              <w:jc w:val="both"/>
              <w:rPr>
                <w:rFonts w:ascii="Times New Roman" w:hAnsi="Times New Roman"/>
                <w:b/>
                <w:color w:val="000000"/>
                <w:sz w:val="16"/>
                <w:szCs w:val="16"/>
              </w:rPr>
            </w:pPr>
            <w:r w:rsidRPr="003B1866">
              <w:rPr>
                <w:rFonts w:ascii="Times New Roman" w:hAnsi="Times New Roman"/>
                <w:b/>
                <w:color w:val="000000"/>
                <w:sz w:val="16"/>
                <w:szCs w:val="16"/>
              </w:rPr>
              <w:t>$1.500.000</w:t>
            </w:r>
          </w:p>
        </w:tc>
      </w:tr>
    </w:tbl>
    <w:p w:rsidR="003B1866" w:rsidRDefault="003B1866" w:rsidP="003B1866">
      <w:pPr>
        <w:rPr>
          <w:rFonts w:ascii="Times New Roman" w:hAnsi="Times New Roman"/>
          <w:b/>
          <w:i/>
          <w:sz w:val="20"/>
          <w:szCs w:val="20"/>
        </w:rPr>
      </w:pPr>
    </w:p>
    <w:p w:rsidR="003B1866" w:rsidRPr="00105E2F" w:rsidRDefault="003B1866" w:rsidP="003B1866">
      <w:pPr>
        <w:rPr>
          <w:rFonts w:ascii="Times New Roman" w:hAnsi="Times New Roman"/>
          <w:b/>
          <w:i/>
          <w:sz w:val="20"/>
          <w:szCs w:val="20"/>
        </w:rPr>
      </w:pPr>
      <w:r w:rsidRPr="00105E2F">
        <w:rPr>
          <w:rFonts w:ascii="Times New Roman" w:hAnsi="Times New Roman"/>
          <w:b/>
          <w:i/>
          <w:sz w:val="20"/>
          <w:szCs w:val="20"/>
        </w:rPr>
        <w:t>Gastos de servicios técnicos</w:t>
      </w:r>
    </w:p>
    <w:tbl>
      <w:tblPr>
        <w:tblW w:w="9284" w:type="dxa"/>
        <w:tblLayout w:type="fixed"/>
        <w:tblCellMar>
          <w:left w:w="70" w:type="dxa"/>
          <w:right w:w="70" w:type="dxa"/>
        </w:tblCellMar>
        <w:tblLook w:val="0000"/>
      </w:tblPr>
      <w:tblGrid>
        <w:gridCol w:w="2054"/>
        <w:gridCol w:w="1983"/>
        <w:gridCol w:w="1276"/>
        <w:gridCol w:w="1279"/>
        <w:gridCol w:w="1558"/>
        <w:gridCol w:w="1134"/>
      </w:tblGrid>
      <w:tr w:rsidR="003B1866" w:rsidRPr="0090229E" w:rsidTr="002862F0">
        <w:trPr>
          <w:trHeight w:val="254"/>
        </w:trPr>
        <w:tc>
          <w:tcPr>
            <w:tcW w:w="2054"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Tipo de servicio</w:t>
            </w:r>
          </w:p>
        </w:tc>
        <w:tc>
          <w:tcPr>
            <w:tcW w:w="1983"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Justificación</w:t>
            </w:r>
          </w:p>
        </w:tc>
        <w:tc>
          <w:tcPr>
            <w:tcW w:w="1276"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Horas/ Tiempo de dedicación</w:t>
            </w:r>
          </w:p>
        </w:tc>
        <w:tc>
          <w:tcPr>
            <w:tcW w:w="2837" w:type="dxa"/>
            <w:gridSpan w:val="2"/>
            <w:tcBorders>
              <w:top w:val="single" w:sz="6" w:space="0" w:color="auto"/>
              <w:left w:val="single" w:sz="6" w:space="0" w:color="auto"/>
              <w:bottom w:val="single" w:sz="4" w:space="0" w:color="auto"/>
              <w:right w:val="single" w:sz="6" w:space="0" w:color="auto"/>
            </w:tcBorders>
            <w:shd w:val="clear" w:color="auto" w:fill="9BBB59" w:themeFill="accent3"/>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Recursos</w:t>
            </w:r>
          </w:p>
        </w:tc>
        <w:tc>
          <w:tcPr>
            <w:tcW w:w="1134"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Valor</w:t>
            </w:r>
          </w:p>
        </w:tc>
      </w:tr>
      <w:tr w:rsidR="003B1866" w:rsidRPr="0090229E" w:rsidTr="002862F0">
        <w:trPr>
          <w:trHeight w:val="167"/>
        </w:trPr>
        <w:tc>
          <w:tcPr>
            <w:tcW w:w="2054" w:type="dxa"/>
            <w:vMerge/>
            <w:tcBorders>
              <w:left w:val="single" w:sz="6" w:space="0" w:color="auto"/>
              <w:bottom w:val="single" w:sz="6" w:space="0" w:color="auto"/>
              <w:right w:val="single" w:sz="6" w:space="0" w:color="auto"/>
            </w:tcBorders>
          </w:tcPr>
          <w:p w:rsidR="003B1866" w:rsidRPr="0090229E" w:rsidRDefault="003B1866" w:rsidP="002862F0">
            <w:pPr>
              <w:widowControl w:val="0"/>
              <w:jc w:val="center"/>
              <w:rPr>
                <w:rFonts w:ascii="Times New Roman" w:hAnsi="Times New Roman"/>
                <w:color w:val="000000"/>
                <w:sz w:val="16"/>
                <w:szCs w:val="16"/>
              </w:rPr>
            </w:pPr>
          </w:p>
        </w:tc>
        <w:tc>
          <w:tcPr>
            <w:tcW w:w="1983" w:type="dxa"/>
            <w:vMerge/>
            <w:tcBorders>
              <w:left w:val="single" w:sz="6" w:space="0" w:color="auto"/>
              <w:bottom w:val="single" w:sz="6" w:space="0" w:color="auto"/>
              <w:right w:val="single" w:sz="6" w:space="0" w:color="auto"/>
            </w:tcBorders>
          </w:tcPr>
          <w:p w:rsidR="003B1866" w:rsidRPr="0090229E" w:rsidRDefault="003B1866" w:rsidP="002862F0">
            <w:pPr>
              <w:widowControl w:val="0"/>
              <w:jc w:val="center"/>
              <w:rPr>
                <w:rFonts w:ascii="Times New Roman" w:hAnsi="Times New Roman"/>
                <w:color w:val="000000"/>
                <w:sz w:val="16"/>
                <w:szCs w:val="16"/>
              </w:rPr>
            </w:pPr>
          </w:p>
        </w:tc>
        <w:tc>
          <w:tcPr>
            <w:tcW w:w="1276" w:type="dxa"/>
            <w:vMerge/>
            <w:tcBorders>
              <w:left w:val="single" w:sz="6" w:space="0" w:color="auto"/>
              <w:bottom w:val="single" w:sz="6" w:space="0" w:color="auto"/>
              <w:right w:val="single" w:sz="6" w:space="0" w:color="auto"/>
            </w:tcBorders>
          </w:tcPr>
          <w:p w:rsidR="003B1866" w:rsidRPr="0090229E" w:rsidRDefault="003B1866" w:rsidP="002862F0">
            <w:pPr>
              <w:widowControl w:val="0"/>
              <w:jc w:val="center"/>
              <w:rPr>
                <w:rFonts w:ascii="Times New Roman" w:hAnsi="Times New Roman"/>
                <w:color w:val="000000"/>
                <w:sz w:val="16"/>
                <w:szCs w:val="16"/>
              </w:rPr>
            </w:pPr>
          </w:p>
        </w:tc>
        <w:tc>
          <w:tcPr>
            <w:tcW w:w="1279" w:type="dxa"/>
            <w:tcBorders>
              <w:top w:val="single" w:sz="4" w:space="0" w:color="auto"/>
              <w:left w:val="single" w:sz="6" w:space="0" w:color="auto"/>
              <w:bottom w:val="single" w:sz="6" w:space="0" w:color="auto"/>
              <w:right w:val="single" w:sz="4" w:space="0" w:color="auto"/>
            </w:tcBorders>
            <w:shd w:val="clear" w:color="auto" w:fill="9BBB59" w:themeFill="accent3"/>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FODEIN</w:t>
            </w:r>
          </w:p>
        </w:tc>
        <w:tc>
          <w:tcPr>
            <w:tcW w:w="1558" w:type="dxa"/>
            <w:tcBorders>
              <w:top w:val="single" w:sz="4" w:space="0" w:color="auto"/>
              <w:left w:val="single" w:sz="4" w:space="0" w:color="auto"/>
              <w:bottom w:val="single" w:sz="6" w:space="0" w:color="auto"/>
              <w:right w:val="single" w:sz="6" w:space="0" w:color="auto"/>
            </w:tcBorders>
            <w:shd w:val="clear" w:color="auto" w:fill="9BBB59" w:themeFill="accent3"/>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Contrapartida</w:t>
            </w:r>
          </w:p>
        </w:tc>
        <w:tc>
          <w:tcPr>
            <w:tcW w:w="1134" w:type="dxa"/>
            <w:vMerge/>
            <w:tcBorders>
              <w:left w:val="single" w:sz="6" w:space="0" w:color="auto"/>
              <w:bottom w:val="single" w:sz="6" w:space="0" w:color="auto"/>
              <w:right w:val="single" w:sz="6" w:space="0" w:color="auto"/>
            </w:tcBorders>
            <w:shd w:val="clear" w:color="auto" w:fill="9BBB59" w:themeFill="accent3"/>
          </w:tcPr>
          <w:p w:rsidR="003B1866" w:rsidRPr="0090229E" w:rsidRDefault="003B1866" w:rsidP="002862F0">
            <w:pPr>
              <w:widowControl w:val="0"/>
              <w:jc w:val="center"/>
              <w:rPr>
                <w:rFonts w:ascii="Times New Roman" w:hAnsi="Times New Roman"/>
                <w:color w:val="000000"/>
                <w:sz w:val="16"/>
                <w:szCs w:val="16"/>
              </w:rPr>
            </w:pPr>
          </w:p>
        </w:tc>
      </w:tr>
      <w:tr w:rsidR="003B1866" w:rsidRPr="0090229E" w:rsidTr="002862F0">
        <w:tc>
          <w:tcPr>
            <w:tcW w:w="2054" w:type="dxa"/>
            <w:tcBorders>
              <w:top w:val="single" w:sz="6" w:space="0" w:color="auto"/>
              <w:left w:val="single" w:sz="6" w:space="0" w:color="auto"/>
              <w:bottom w:val="single" w:sz="6" w:space="0" w:color="auto"/>
              <w:right w:val="single" w:sz="6" w:space="0" w:color="auto"/>
            </w:tcBorders>
          </w:tcPr>
          <w:p w:rsidR="003B1866" w:rsidRDefault="003B1866" w:rsidP="002862F0">
            <w:pPr>
              <w:widowControl w:val="0"/>
              <w:tabs>
                <w:tab w:val="right" w:pos="1914"/>
              </w:tabs>
              <w:jc w:val="both"/>
              <w:rPr>
                <w:rFonts w:ascii="Times New Roman" w:hAnsi="Times New Roman"/>
                <w:color w:val="000000"/>
                <w:sz w:val="16"/>
                <w:szCs w:val="16"/>
              </w:rPr>
            </w:pPr>
            <w:r>
              <w:rPr>
                <w:rFonts w:ascii="Times New Roman" w:hAnsi="Times New Roman"/>
                <w:color w:val="000000"/>
                <w:sz w:val="16"/>
                <w:szCs w:val="16"/>
              </w:rPr>
              <w:t>Desgrabado</w:t>
            </w:r>
            <w:r>
              <w:rPr>
                <w:rFonts w:ascii="Times New Roman" w:hAnsi="Times New Roman"/>
                <w:color w:val="000000"/>
                <w:sz w:val="16"/>
                <w:szCs w:val="16"/>
              </w:rPr>
              <w:tab/>
              <w:t xml:space="preserve"> de audios </w:t>
            </w:r>
          </w:p>
          <w:p w:rsidR="003B1866" w:rsidRPr="0090229E" w:rsidRDefault="003B1866" w:rsidP="002862F0">
            <w:pPr>
              <w:widowControl w:val="0"/>
              <w:jc w:val="both"/>
              <w:rPr>
                <w:rFonts w:ascii="Times New Roman" w:hAnsi="Times New Roman"/>
                <w:color w:val="000000"/>
                <w:sz w:val="16"/>
                <w:szCs w:val="16"/>
              </w:rPr>
            </w:pPr>
            <w:r>
              <w:rPr>
                <w:rFonts w:ascii="Times New Roman" w:hAnsi="Times New Roman"/>
                <w:color w:val="000000"/>
                <w:sz w:val="16"/>
                <w:szCs w:val="16"/>
              </w:rPr>
              <w:t>de las entrevistas en campo</w:t>
            </w:r>
          </w:p>
        </w:tc>
        <w:tc>
          <w:tcPr>
            <w:tcW w:w="1983"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rFonts w:ascii="Times New Roman" w:hAnsi="Times New Roman"/>
                <w:color w:val="000000"/>
                <w:sz w:val="16"/>
                <w:szCs w:val="16"/>
              </w:rPr>
              <w:t>Desgrabar las entrevistas del trabajo en campo</w:t>
            </w:r>
          </w:p>
        </w:tc>
        <w:tc>
          <w:tcPr>
            <w:tcW w:w="1276"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rFonts w:ascii="Times New Roman" w:hAnsi="Times New Roman"/>
                <w:color w:val="000000"/>
                <w:sz w:val="16"/>
                <w:szCs w:val="16"/>
              </w:rPr>
              <w:t>Tiempo completo un mes</w:t>
            </w:r>
          </w:p>
        </w:tc>
        <w:tc>
          <w:tcPr>
            <w:tcW w:w="1279" w:type="dxa"/>
            <w:tcBorders>
              <w:top w:val="single" w:sz="6" w:space="0" w:color="auto"/>
              <w:left w:val="single" w:sz="6" w:space="0" w:color="auto"/>
              <w:bottom w:val="single" w:sz="6" w:space="0" w:color="auto"/>
              <w:right w:val="single" w:sz="4" w:space="0" w:color="auto"/>
            </w:tcBorders>
          </w:tcPr>
          <w:p w:rsidR="003B1866" w:rsidRPr="0090229E" w:rsidRDefault="003B1866" w:rsidP="002862F0">
            <w:pPr>
              <w:widowControl w:val="0"/>
              <w:jc w:val="both"/>
              <w:rPr>
                <w:rFonts w:ascii="Times New Roman" w:hAnsi="Times New Roman"/>
                <w:color w:val="000000"/>
                <w:sz w:val="16"/>
                <w:szCs w:val="16"/>
              </w:rPr>
            </w:pPr>
            <w:r>
              <w:rPr>
                <w:rFonts w:ascii="Times New Roman" w:hAnsi="Times New Roman"/>
                <w:color w:val="000000"/>
                <w:sz w:val="16"/>
                <w:szCs w:val="16"/>
              </w:rPr>
              <w:t>$2,400.000</w:t>
            </w:r>
          </w:p>
        </w:tc>
        <w:tc>
          <w:tcPr>
            <w:tcW w:w="1558" w:type="dxa"/>
            <w:tcBorders>
              <w:top w:val="single" w:sz="6" w:space="0" w:color="auto"/>
              <w:left w:val="single" w:sz="4"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p>
        </w:tc>
        <w:tc>
          <w:tcPr>
            <w:tcW w:w="1134" w:type="dxa"/>
            <w:tcBorders>
              <w:top w:val="single" w:sz="6" w:space="0" w:color="auto"/>
              <w:left w:val="single" w:sz="6" w:space="0" w:color="auto"/>
              <w:bottom w:val="single" w:sz="6" w:space="0" w:color="auto"/>
              <w:right w:val="single" w:sz="6" w:space="0" w:color="auto"/>
            </w:tcBorders>
          </w:tcPr>
          <w:p w:rsidR="003B1866" w:rsidRPr="00105E2F" w:rsidRDefault="003B1866" w:rsidP="002862F0">
            <w:pPr>
              <w:widowControl w:val="0"/>
              <w:jc w:val="both"/>
              <w:rPr>
                <w:rFonts w:ascii="Times New Roman" w:hAnsi="Times New Roman"/>
                <w:b/>
                <w:color w:val="000000"/>
                <w:sz w:val="16"/>
                <w:szCs w:val="16"/>
              </w:rPr>
            </w:pPr>
            <w:r w:rsidRPr="00105E2F">
              <w:rPr>
                <w:rFonts w:ascii="Times New Roman" w:hAnsi="Times New Roman"/>
                <w:b/>
                <w:color w:val="000000"/>
                <w:sz w:val="16"/>
                <w:szCs w:val="16"/>
              </w:rPr>
              <w:t>$2,400.000</w:t>
            </w:r>
          </w:p>
        </w:tc>
      </w:tr>
      <w:tr w:rsidR="003B1866" w:rsidRPr="0090229E" w:rsidTr="002862F0">
        <w:tc>
          <w:tcPr>
            <w:tcW w:w="4037" w:type="dxa"/>
            <w:gridSpan w:val="2"/>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105E2F" w:rsidRDefault="003B1866" w:rsidP="002862F0">
            <w:pPr>
              <w:pStyle w:val="Ttulo2"/>
              <w:keepNext w:val="0"/>
              <w:numPr>
                <w:ilvl w:val="0"/>
                <w:numId w:val="0"/>
              </w:numPr>
              <w:ind w:left="720"/>
              <w:rPr>
                <w:rFonts w:ascii="Times New Roman" w:hAnsi="Times New Roman"/>
                <w:color w:val="auto"/>
                <w:sz w:val="16"/>
                <w:szCs w:val="16"/>
              </w:rPr>
            </w:pPr>
            <w:r w:rsidRPr="00105E2F">
              <w:rPr>
                <w:rFonts w:ascii="Times New Roman" w:hAnsi="Times New Roman"/>
                <w:color w:val="auto"/>
                <w:sz w:val="16"/>
                <w:szCs w:val="16"/>
              </w:rPr>
              <w:t>TOTAL</w:t>
            </w:r>
          </w:p>
        </w:tc>
        <w:tc>
          <w:tcPr>
            <w:tcW w:w="1276"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90229E" w:rsidRDefault="003B1866" w:rsidP="002862F0">
            <w:pPr>
              <w:widowControl w:val="0"/>
              <w:jc w:val="both"/>
              <w:rPr>
                <w:rFonts w:ascii="Times New Roman" w:hAnsi="Times New Roman"/>
                <w:color w:val="FFFFFF" w:themeColor="background1"/>
                <w:sz w:val="16"/>
                <w:szCs w:val="16"/>
              </w:rPr>
            </w:pPr>
          </w:p>
        </w:tc>
        <w:tc>
          <w:tcPr>
            <w:tcW w:w="1279"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105E2F" w:rsidRDefault="003B1866" w:rsidP="002862F0">
            <w:pPr>
              <w:widowControl w:val="0"/>
              <w:jc w:val="both"/>
              <w:rPr>
                <w:rFonts w:ascii="Times New Roman" w:hAnsi="Times New Roman"/>
                <w:b/>
                <w:color w:val="FFFFFF" w:themeColor="background1"/>
                <w:sz w:val="16"/>
                <w:szCs w:val="16"/>
              </w:rPr>
            </w:pPr>
            <w:r w:rsidRPr="00105E2F">
              <w:rPr>
                <w:rFonts w:ascii="Times New Roman" w:hAnsi="Times New Roman"/>
                <w:b/>
                <w:color w:val="000000"/>
                <w:sz w:val="16"/>
                <w:szCs w:val="16"/>
              </w:rPr>
              <w:t>$2,400.000</w:t>
            </w:r>
          </w:p>
        </w:tc>
        <w:tc>
          <w:tcPr>
            <w:tcW w:w="1558"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105E2F" w:rsidRDefault="003B1866" w:rsidP="002862F0">
            <w:pPr>
              <w:widowControl w:val="0"/>
              <w:jc w:val="both"/>
              <w:rPr>
                <w:rFonts w:ascii="Times New Roman" w:hAnsi="Times New Roman"/>
                <w:b/>
                <w:color w:val="FFFFFF" w:themeColor="background1"/>
                <w:sz w:val="16"/>
                <w:szCs w:val="16"/>
              </w:rPr>
            </w:pPr>
          </w:p>
        </w:tc>
        <w:tc>
          <w:tcPr>
            <w:tcW w:w="1134"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105E2F" w:rsidRDefault="003B1866" w:rsidP="002862F0">
            <w:pPr>
              <w:widowControl w:val="0"/>
              <w:jc w:val="both"/>
              <w:rPr>
                <w:rFonts w:ascii="Times New Roman" w:hAnsi="Times New Roman"/>
                <w:b/>
                <w:color w:val="FFFFFF" w:themeColor="background1"/>
                <w:sz w:val="16"/>
                <w:szCs w:val="16"/>
              </w:rPr>
            </w:pPr>
            <w:r w:rsidRPr="00105E2F">
              <w:rPr>
                <w:rFonts w:ascii="Times New Roman" w:hAnsi="Times New Roman"/>
                <w:b/>
                <w:color w:val="000000"/>
                <w:sz w:val="16"/>
                <w:szCs w:val="16"/>
              </w:rPr>
              <w:t>$2,400.000</w:t>
            </w:r>
          </w:p>
        </w:tc>
      </w:tr>
    </w:tbl>
    <w:p w:rsidR="003B1866" w:rsidRDefault="003B1866" w:rsidP="003B1866">
      <w:pPr>
        <w:rPr>
          <w:rFonts w:ascii="Times New Roman" w:hAnsi="Times New Roman"/>
          <w:b/>
          <w:i/>
          <w:sz w:val="20"/>
          <w:szCs w:val="20"/>
        </w:rPr>
      </w:pPr>
    </w:p>
    <w:p w:rsidR="003B1866" w:rsidRPr="00966595" w:rsidRDefault="003B1866" w:rsidP="003B1866">
      <w:pPr>
        <w:rPr>
          <w:rFonts w:ascii="Times New Roman" w:hAnsi="Times New Roman"/>
          <w:b/>
          <w:i/>
          <w:sz w:val="20"/>
          <w:szCs w:val="20"/>
        </w:rPr>
      </w:pPr>
      <w:r w:rsidRPr="00966595">
        <w:rPr>
          <w:rFonts w:ascii="Times New Roman" w:hAnsi="Times New Roman"/>
          <w:b/>
          <w:i/>
          <w:sz w:val="20"/>
          <w:szCs w:val="20"/>
        </w:rPr>
        <w:t>Gastos de papelería</w:t>
      </w:r>
    </w:p>
    <w:tbl>
      <w:tblPr>
        <w:tblW w:w="9284" w:type="dxa"/>
        <w:tblLayout w:type="fixed"/>
        <w:tblCellMar>
          <w:left w:w="70" w:type="dxa"/>
          <w:right w:w="70" w:type="dxa"/>
        </w:tblCellMar>
        <w:tblLook w:val="0000"/>
      </w:tblPr>
      <w:tblGrid>
        <w:gridCol w:w="2055"/>
        <w:gridCol w:w="2977"/>
        <w:gridCol w:w="1417"/>
        <w:gridCol w:w="1559"/>
        <w:gridCol w:w="1276"/>
      </w:tblGrid>
      <w:tr w:rsidR="003B1866" w:rsidRPr="0090229E" w:rsidTr="002862F0">
        <w:tc>
          <w:tcPr>
            <w:tcW w:w="2055"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Artículos</w:t>
            </w:r>
          </w:p>
        </w:tc>
        <w:tc>
          <w:tcPr>
            <w:tcW w:w="2977"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Justificación</w:t>
            </w:r>
          </w:p>
        </w:tc>
        <w:tc>
          <w:tcPr>
            <w:tcW w:w="2976" w:type="dxa"/>
            <w:gridSpan w:val="2"/>
            <w:tcBorders>
              <w:top w:val="single" w:sz="6" w:space="0" w:color="auto"/>
              <w:left w:val="single" w:sz="6" w:space="0" w:color="auto"/>
              <w:bottom w:val="single" w:sz="6" w:space="0" w:color="auto"/>
              <w:right w:val="single" w:sz="6" w:space="0" w:color="auto"/>
            </w:tcBorders>
            <w:shd w:val="clear" w:color="auto" w:fill="9BBB59" w:themeFill="accent3"/>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Recursos</w:t>
            </w:r>
          </w:p>
        </w:tc>
        <w:tc>
          <w:tcPr>
            <w:tcW w:w="1276" w:type="dxa"/>
            <w:vMerge w:val="restart"/>
            <w:tcBorders>
              <w:top w:val="single" w:sz="6" w:space="0" w:color="auto"/>
              <w:left w:val="single" w:sz="6" w:space="0" w:color="auto"/>
              <w:right w:val="single" w:sz="6" w:space="0" w:color="auto"/>
            </w:tcBorders>
            <w:shd w:val="clear" w:color="auto" w:fill="9BBB59" w:themeFill="accent3"/>
            <w:vAlign w:val="center"/>
          </w:tcPr>
          <w:p w:rsidR="003B1866" w:rsidRPr="0090229E" w:rsidRDefault="003B1866" w:rsidP="002862F0">
            <w:pPr>
              <w:widowControl w:val="0"/>
              <w:jc w:val="center"/>
              <w:rPr>
                <w:rFonts w:ascii="Times New Roman" w:hAnsi="Times New Roman"/>
                <w:b/>
                <w:color w:val="FFFFFF" w:themeColor="background1"/>
                <w:sz w:val="16"/>
                <w:szCs w:val="16"/>
              </w:rPr>
            </w:pPr>
            <w:r w:rsidRPr="0090229E">
              <w:rPr>
                <w:rFonts w:ascii="Times New Roman" w:hAnsi="Times New Roman"/>
                <w:b/>
                <w:color w:val="FFFFFF" w:themeColor="background1"/>
                <w:sz w:val="16"/>
                <w:szCs w:val="16"/>
              </w:rPr>
              <w:t>Valor</w:t>
            </w:r>
          </w:p>
        </w:tc>
      </w:tr>
      <w:tr w:rsidR="003B1866" w:rsidRPr="0090229E" w:rsidTr="002862F0">
        <w:tc>
          <w:tcPr>
            <w:tcW w:w="2055" w:type="dxa"/>
            <w:vMerge/>
            <w:tcBorders>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FFFFFF" w:themeColor="background1"/>
                <w:sz w:val="16"/>
                <w:szCs w:val="16"/>
              </w:rPr>
            </w:pPr>
          </w:p>
        </w:tc>
        <w:tc>
          <w:tcPr>
            <w:tcW w:w="2977" w:type="dxa"/>
            <w:vMerge/>
            <w:tcBorders>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FFFFFF" w:themeColor="background1"/>
                <w:sz w:val="16"/>
                <w:szCs w:val="16"/>
              </w:rPr>
            </w:pPr>
          </w:p>
        </w:tc>
        <w:tc>
          <w:tcPr>
            <w:tcW w:w="1417" w:type="dxa"/>
            <w:tcBorders>
              <w:top w:val="single" w:sz="6" w:space="0" w:color="auto"/>
              <w:left w:val="single" w:sz="6" w:space="0" w:color="auto"/>
              <w:bottom w:val="single" w:sz="6" w:space="0" w:color="auto"/>
              <w:right w:val="single" w:sz="6" w:space="0" w:color="auto"/>
            </w:tcBorders>
            <w:shd w:val="clear" w:color="auto" w:fill="9BBB59" w:themeFill="accent3"/>
          </w:tcPr>
          <w:p w:rsidR="003B1866" w:rsidRPr="0090229E" w:rsidRDefault="003B1866" w:rsidP="002862F0">
            <w:pPr>
              <w:widowControl w:val="0"/>
              <w:jc w:val="center"/>
              <w:rPr>
                <w:rFonts w:ascii="Times New Roman" w:hAnsi="Times New Roman"/>
                <w:color w:val="FFFFFF" w:themeColor="background1"/>
                <w:sz w:val="16"/>
                <w:szCs w:val="16"/>
              </w:rPr>
            </w:pPr>
            <w:r w:rsidRPr="0090229E">
              <w:rPr>
                <w:rFonts w:ascii="Times New Roman" w:hAnsi="Times New Roman"/>
                <w:b/>
                <w:color w:val="FFFFFF" w:themeColor="background1"/>
                <w:sz w:val="16"/>
                <w:szCs w:val="16"/>
              </w:rPr>
              <w:t>FODEIN</w:t>
            </w:r>
          </w:p>
        </w:tc>
        <w:tc>
          <w:tcPr>
            <w:tcW w:w="1559" w:type="dxa"/>
            <w:tcBorders>
              <w:top w:val="single" w:sz="6" w:space="0" w:color="auto"/>
              <w:left w:val="single" w:sz="6" w:space="0" w:color="auto"/>
              <w:bottom w:val="single" w:sz="6" w:space="0" w:color="auto"/>
              <w:right w:val="single" w:sz="6" w:space="0" w:color="auto"/>
            </w:tcBorders>
            <w:shd w:val="clear" w:color="auto" w:fill="9BBB59" w:themeFill="accent3"/>
          </w:tcPr>
          <w:p w:rsidR="003B1866" w:rsidRPr="0090229E" w:rsidRDefault="003B1866" w:rsidP="002862F0">
            <w:pPr>
              <w:widowControl w:val="0"/>
              <w:jc w:val="center"/>
              <w:rPr>
                <w:rFonts w:ascii="Times New Roman" w:hAnsi="Times New Roman"/>
                <w:color w:val="FFFFFF" w:themeColor="background1"/>
                <w:sz w:val="16"/>
                <w:szCs w:val="16"/>
              </w:rPr>
            </w:pPr>
            <w:r w:rsidRPr="0090229E">
              <w:rPr>
                <w:rFonts w:ascii="Times New Roman" w:hAnsi="Times New Roman"/>
                <w:b/>
                <w:color w:val="FFFFFF" w:themeColor="background1"/>
                <w:sz w:val="16"/>
                <w:szCs w:val="16"/>
              </w:rPr>
              <w:t>Contrapartida</w:t>
            </w:r>
          </w:p>
        </w:tc>
        <w:tc>
          <w:tcPr>
            <w:tcW w:w="1276" w:type="dxa"/>
            <w:vMerge/>
            <w:tcBorders>
              <w:left w:val="single" w:sz="6" w:space="0" w:color="auto"/>
              <w:bottom w:val="single" w:sz="6" w:space="0" w:color="auto"/>
              <w:right w:val="single" w:sz="6" w:space="0" w:color="auto"/>
            </w:tcBorders>
            <w:shd w:val="clear" w:color="auto" w:fill="9BBB59" w:themeFill="accent3"/>
          </w:tcPr>
          <w:p w:rsidR="003B1866" w:rsidRPr="0090229E" w:rsidRDefault="003B1866" w:rsidP="002862F0">
            <w:pPr>
              <w:widowControl w:val="0"/>
              <w:jc w:val="both"/>
              <w:rPr>
                <w:rFonts w:ascii="Times New Roman" w:hAnsi="Times New Roman"/>
                <w:color w:val="000000"/>
                <w:sz w:val="16"/>
                <w:szCs w:val="16"/>
              </w:rPr>
            </w:pPr>
          </w:p>
        </w:tc>
      </w:tr>
      <w:tr w:rsidR="003B1866" w:rsidRPr="00966595" w:rsidTr="002862F0">
        <w:tc>
          <w:tcPr>
            <w:tcW w:w="2055"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rFonts w:ascii="Times New Roman" w:hAnsi="Times New Roman"/>
                <w:color w:val="000000"/>
                <w:sz w:val="16"/>
                <w:szCs w:val="16"/>
              </w:rPr>
              <w:t>Papelería</w:t>
            </w:r>
          </w:p>
        </w:tc>
        <w:tc>
          <w:tcPr>
            <w:tcW w:w="297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rFonts w:ascii="Times New Roman" w:hAnsi="Times New Roman"/>
                <w:color w:val="000000"/>
                <w:sz w:val="16"/>
                <w:szCs w:val="16"/>
              </w:rPr>
              <w:t>Colores, temperas, papel craf, marcadores, cuadernos, cartulina, papel periódico</w:t>
            </w:r>
          </w:p>
        </w:tc>
        <w:tc>
          <w:tcPr>
            <w:tcW w:w="1417"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r>
              <w:rPr>
                <w:rFonts w:ascii="Times New Roman" w:hAnsi="Times New Roman"/>
                <w:color w:val="000000"/>
                <w:sz w:val="16"/>
                <w:szCs w:val="16"/>
              </w:rPr>
              <w:t>$500.000</w:t>
            </w:r>
          </w:p>
        </w:tc>
        <w:tc>
          <w:tcPr>
            <w:tcW w:w="1559" w:type="dxa"/>
            <w:tcBorders>
              <w:top w:val="single" w:sz="6" w:space="0" w:color="auto"/>
              <w:left w:val="single" w:sz="6" w:space="0" w:color="auto"/>
              <w:bottom w:val="single" w:sz="6" w:space="0" w:color="auto"/>
              <w:right w:val="single" w:sz="6" w:space="0" w:color="auto"/>
            </w:tcBorders>
          </w:tcPr>
          <w:p w:rsidR="003B1866" w:rsidRPr="0090229E" w:rsidRDefault="003B1866" w:rsidP="002862F0">
            <w:pPr>
              <w:widowControl w:val="0"/>
              <w:jc w:val="both"/>
              <w:rPr>
                <w:rFonts w:ascii="Times New Roman" w:hAnsi="Times New Roman"/>
                <w:color w:val="000000"/>
                <w:sz w:val="16"/>
                <w:szCs w:val="16"/>
              </w:rPr>
            </w:pPr>
          </w:p>
        </w:tc>
        <w:tc>
          <w:tcPr>
            <w:tcW w:w="1276" w:type="dxa"/>
            <w:tcBorders>
              <w:top w:val="single" w:sz="6" w:space="0" w:color="auto"/>
              <w:left w:val="single" w:sz="6" w:space="0" w:color="auto"/>
              <w:bottom w:val="single" w:sz="6" w:space="0" w:color="auto"/>
              <w:right w:val="single" w:sz="6" w:space="0" w:color="auto"/>
            </w:tcBorders>
          </w:tcPr>
          <w:p w:rsidR="003B1866" w:rsidRPr="00966595" w:rsidRDefault="003B1866" w:rsidP="002862F0">
            <w:pPr>
              <w:widowControl w:val="0"/>
              <w:jc w:val="both"/>
              <w:rPr>
                <w:rFonts w:ascii="Times New Roman" w:hAnsi="Times New Roman"/>
                <w:b/>
                <w:color w:val="000000"/>
                <w:sz w:val="16"/>
                <w:szCs w:val="16"/>
              </w:rPr>
            </w:pPr>
            <w:r w:rsidRPr="00966595">
              <w:rPr>
                <w:rFonts w:ascii="Times New Roman" w:hAnsi="Times New Roman"/>
                <w:b/>
                <w:color w:val="000000"/>
                <w:sz w:val="16"/>
                <w:szCs w:val="16"/>
              </w:rPr>
              <w:t>$500.000</w:t>
            </w:r>
          </w:p>
        </w:tc>
      </w:tr>
      <w:tr w:rsidR="003B1866" w:rsidRPr="00966595" w:rsidTr="002862F0">
        <w:tc>
          <w:tcPr>
            <w:tcW w:w="5032" w:type="dxa"/>
            <w:gridSpan w:val="2"/>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90229E" w:rsidRDefault="003B1866" w:rsidP="002862F0">
            <w:pPr>
              <w:pStyle w:val="Ttulo2"/>
              <w:keepNext w:val="0"/>
              <w:numPr>
                <w:ilvl w:val="0"/>
                <w:numId w:val="0"/>
              </w:numPr>
              <w:ind w:left="720"/>
              <w:rPr>
                <w:rFonts w:ascii="Times New Roman" w:hAnsi="Times New Roman"/>
                <w:sz w:val="16"/>
                <w:szCs w:val="16"/>
              </w:rPr>
            </w:pPr>
            <w:r w:rsidRPr="0090229E">
              <w:rPr>
                <w:rFonts w:ascii="Times New Roman" w:hAnsi="Times New Roman"/>
                <w:sz w:val="16"/>
                <w:szCs w:val="16"/>
              </w:rPr>
              <w:t>TOTAL</w:t>
            </w:r>
          </w:p>
        </w:tc>
        <w:tc>
          <w:tcPr>
            <w:tcW w:w="1417"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966595" w:rsidRDefault="003B1866" w:rsidP="002862F0">
            <w:pPr>
              <w:widowControl w:val="0"/>
              <w:jc w:val="both"/>
              <w:rPr>
                <w:rFonts w:ascii="Times New Roman" w:hAnsi="Times New Roman"/>
                <w:b/>
                <w:color w:val="000000"/>
                <w:sz w:val="16"/>
                <w:szCs w:val="16"/>
              </w:rPr>
            </w:pPr>
            <w:r w:rsidRPr="00966595">
              <w:rPr>
                <w:rFonts w:ascii="Times New Roman" w:hAnsi="Times New Roman"/>
                <w:b/>
                <w:color w:val="000000"/>
                <w:sz w:val="16"/>
                <w:szCs w:val="16"/>
              </w:rPr>
              <w:t>$500.000</w:t>
            </w:r>
          </w:p>
        </w:tc>
        <w:tc>
          <w:tcPr>
            <w:tcW w:w="1559"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90229E" w:rsidRDefault="003B1866" w:rsidP="002862F0">
            <w:pPr>
              <w:widowControl w:val="0"/>
              <w:jc w:val="both"/>
              <w:rPr>
                <w:rFonts w:ascii="Times New Roman" w:hAnsi="Times New Roman"/>
                <w:color w:val="000000"/>
                <w:sz w:val="16"/>
                <w:szCs w:val="16"/>
              </w:rPr>
            </w:pPr>
          </w:p>
        </w:tc>
        <w:tc>
          <w:tcPr>
            <w:tcW w:w="1276"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rsidR="003B1866" w:rsidRPr="00966595" w:rsidRDefault="003B1866" w:rsidP="002862F0">
            <w:pPr>
              <w:widowControl w:val="0"/>
              <w:jc w:val="both"/>
              <w:rPr>
                <w:rFonts w:ascii="Times New Roman" w:hAnsi="Times New Roman"/>
                <w:b/>
                <w:color w:val="000000"/>
                <w:sz w:val="16"/>
                <w:szCs w:val="16"/>
              </w:rPr>
            </w:pPr>
            <w:r w:rsidRPr="00966595">
              <w:rPr>
                <w:rFonts w:ascii="Times New Roman" w:hAnsi="Times New Roman"/>
                <w:b/>
                <w:color w:val="000000"/>
                <w:sz w:val="16"/>
                <w:szCs w:val="16"/>
              </w:rPr>
              <w:t>$500.000</w:t>
            </w:r>
          </w:p>
        </w:tc>
      </w:tr>
    </w:tbl>
    <w:p w:rsidR="00A55616" w:rsidRDefault="00A55616" w:rsidP="00574747">
      <w:pPr>
        <w:pStyle w:val="Sinespaciado"/>
        <w:jc w:val="both"/>
        <w:rPr>
          <w:rFonts w:ascii="Times New Roman" w:hAnsi="Times New Roman"/>
          <w:b/>
          <w:i/>
          <w:sz w:val="24"/>
          <w:szCs w:val="24"/>
        </w:rPr>
      </w:pPr>
    </w:p>
    <w:p w:rsidR="009E1F13" w:rsidRDefault="009E1F13" w:rsidP="00574747">
      <w:pPr>
        <w:pStyle w:val="Sinespaciado"/>
        <w:jc w:val="both"/>
        <w:rPr>
          <w:rFonts w:ascii="Times New Roman" w:hAnsi="Times New Roman"/>
          <w:b/>
          <w:i/>
          <w:sz w:val="24"/>
          <w:szCs w:val="24"/>
        </w:rPr>
      </w:pPr>
      <w:r w:rsidRPr="009018FE">
        <w:rPr>
          <w:rFonts w:ascii="Times New Roman" w:hAnsi="Times New Roman"/>
          <w:b/>
          <w:i/>
          <w:sz w:val="24"/>
          <w:szCs w:val="24"/>
        </w:rPr>
        <w:t>Referencias bibliográficas:</w:t>
      </w:r>
    </w:p>
    <w:p w:rsidR="003B1866" w:rsidRPr="009018FE" w:rsidRDefault="003B1866" w:rsidP="00574747">
      <w:pPr>
        <w:pStyle w:val="Sinespaciado"/>
        <w:jc w:val="both"/>
        <w:rPr>
          <w:rFonts w:ascii="Times New Roman" w:hAnsi="Times New Roman"/>
          <w:b/>
          <w:i/>
          <w:sz w:val="24"/>
          <w:szCs w:val="24"/>
        </w:rPr>
      </w:pPr>
    </w:p>
    <w:p w:rsidR="001D32F9" w:rsidRPr="009B1BF9" w:rsidRDefault="001D32F9" w:rsidP="001D32F9">
      <w:pPr>
        <w:pStyle w:val="Sinespaciado"/>
        <w:jc w:val="both"/>
        <w:rPr>
          <w:rFonts w:ascii="Times New Roman" w:hAnsi="Times New Roman"/>
          <w:sz w:val="20"/>
          <w:szCs w:val="20"/>
        </w:rPr>
      </w:pPr>
      <w:r w:rsidRPr="009B1BF9">
        <w:rPr>
          <w:rFonts w:ascii="Times New Roman" w:hAnsi="Times New Roman"/>
          <w:sz w:val="20"/>
          <w:szCs w:val="20"/>
        </w:rPr>
        <w:t xml:space="preserve">-Agurto, A. (2004). </w:t>
      </w:r>
      <w:r w:rsidRPr="009B1BF9">
        <w:rPr>
          <w:rFonts w:ascii="Times New Roman" w:hAnsi="Times New Roman"/>
          <w:i/>
          <w:sz w:val="20"/>
          <w:szCs w:val="20"/>
        </w:rPr>
        <w:t>Políticas públicas para los pueblos indígenas en Chile: los desafíos del desarrollo con identidad</w:t>
      </w:r>
      <w:r w:rsidR="00FC26BE" w:rsidRPr="009B1BF9">
        <w:rPr>
          <w:rFonts w:ascii="Times New Roman" w:hAnsi="Times New Roman"/>
          <w:sz w:val="20"/>
          <w:szCs w:val="20"/>
        </w:rPr>
        <w:t xml:space="preserve"> </w:t>
      </w:r>
      <w:r w:rsidRPr="009B1BF9">
        <w:rPr>
          <w:rFonts w:ascii="Times New Roman" w:hAnsi="Times New Roman"/>
          <w:sz w:val="20"/>
          <w:szCs w:val="20"/>
        </w:rPr>
        <w:t>(Tesis de Maestría en Antropología Social). Universidad de Chile, Santiago de Chile.</w:t>
      </w:r>
    </w:p>
    <w:p w:rsidR="00EB6633" w:rsidRPr="009B1BF9" w:rsidRDefault="00A32106" w:rsidP="00574747">
      <w:pPr>
        <w:pStyle w:val="Sinespaciado"/>
        <w:jc w:val="both"/>
        <w:rPr>
          <w:rFonts w:ascii="Times New Roman" w:hAnsi="Times New Roman"/>
          <w:sz w:val="20"/>
          <w:szCs w:val="20"/>
        </w:rPr>
      </w:pPr>
      <w:r w:rsidRPr="009B1BF9">
        <w:rPr>
          <w:rFonts w:ascii="Times New Roman" w:hAnsi="Times New Roman"/>
          <w:sz w:val="20"/>
          <w:szCs w:val="20"/>
        </w:rPr>
        <w:t>-</w:t>
      </w:r>
      <w:r w:rsidR="00EB6633" w:rsidRPr="009B1BF9">
        <w:rPr>
          <w:rFonts w:ascii="Times New Roman" w:hAnsi="Times New Roman"/>
          <w:sz w:val="20"/>
          <w:szCs w:val="20"/>
        </w:rPr>
        <w:t xml:space="preserve">Anderson, B. (2003). </w:t>
      </w:r>
      <w:r w:rsidR="00EB6633" w:rsidRPr="009B1BF9">
        <w:rPr>
          <w:rFonts w:ascii="Times New Roman" w:hAnsi="Times New Roman"/>
          <w:i/>
          <w:sz w:val="20"/>
          <w:szCs w:val="20"/>
        </w:rPr>
        <w:t>Imagined</w:t>
      </w:r>
      <w:r w:rsidRPr="009B1BF9">
        <w:rPr>
          <w:rFonts w:ascii="Times New Roman" w:hAnsi="Times New Roman"/>
          <w:i/>
          <w:sz w:val="20"/>
          <w:szCs w:val="20"/>
        </w:rPr>
        <w:t xml:space="preserve"> </w:t>
      </w:r>
      <w:r w:rsidR="00EB6633" w:rsidRPr="009B1BF9">
        <w:rPr>
          <w:rFonts w:ascii="Times New Roman" w:hAnsi="Times New Roman"/>
          <w:i/>
          <w:sz w:val="20"/>
          <w:szCs w:val="20"/>
        </w:rPr>
        <w:t>Communities: Reflections</w:t>
      </w:r>
      <w:r w:rsidRPr="009B1BF9">
        <w:rPr>
          <w:rFonts w:ascii="Times New Roman" w:hAnsi="Times New Roman"/>
          <w:i/>
          <w:sz w:val="20"/>
          <w:szCs w:val="20"/>
        </w:rPr>
        <w:t xml:space="preserve"> </w:t>
      </w:r>
      <w:r w:rsidR="00EB6633" w:rsidRPr="009B1BF9">
        <w:rPr>
          <w:rFonts w:ascii="Times New Roman" w:hAnsi="Times New Roman"/>
          <w:i/>
          <w:sz w:val="20"/>
          <w:szCs w:val="20"/>
        </w:rPr>
        <w:t>on</w:t>
      </w:r>
      <w:r w:rsidRPr="009B1BF9">
        <w:rPr>
          <w:rFonts w:ascii="Times New Roman" w:hAnsi="Times New Roman"/>
          <w:i/>
          <w:sz w:val="20"/>
          <w:szCs w:val="20"/>
        </w:rPr>
        <w:t xml:space="preserve"> </w:t>
      </w:r>
      <w:r w:rsidR="00EB6633" w:rsidRPr="009B1BF9">
        <w:rPr>
          <w:rFonts w:ascii="Times New Roman" w:hAnsi="Times New Roman"/>
          <w:i/>
          <w:sz w:val="20"/>
          <w:szCs w:val="20"/>
        </w:rPr>
        <w:t>the</w:t>
      </w:r>
      <w:r w:rsidRPr="009B1BF9">
        <w:rPr>
          <w:rFonts w:ascii="Times New Roman" w:hAnsi="Times New Roman"/>
          <w:i/>
          <w:sz w:val="20"/>
          <w:szCs w:val="20"/>
        </w:rPr>
        <w:t xml:space="preserve"> </w:t>
      </w:r>
      <w:r w:rsidR="00EB6633" w:rsidRPr="009B1BF9">
        <w:rPr>
          <w:rFonts w:ascii="Times New Roman" w:hAnsi="Times New Roman"/>
          <w:i/>
          <w:sz w:val="20"/>
          <w:szCs w:val="20"/>
        </w:rPr>
        <w:t>Origin and Spread of Nationalism</w:t>
      </w:r>
      <w:r w:rsidR="00EB6633" w:rsidRPr="009B1BF9">
        <w:rPr>
          <w:rFonts w:ascii="Times New Roman" w:hAnsi="Times New Roman"/>
          <w:sz w:val="20"/>
          <w:szCs w:val="20"/>
        </w:rPr>
        <w:t>. New-York: Verso.</w:t>
      </w:r>
    </w:p>
    <w:p w:rsidR="009B4043" w:rsidRPr="009B1BF9" w:rsidRDefault="009B4043" w:rsidP="00574747">
      <w:pPr>
        <w:pStyle w:val="Sinespaciado"/>
        <w:jc w:val="both"/>
        <w:rPr>
          <w:rFonts w:ascii="Times New Roman" w:hAnsi="Times New Roman"/>
          <w:sz w:val="20"/>
          <w:szCs w:val="20"/>
        </w:rPr>
      </w:pPr>
      <w:r w:rsidRPr="009B1BF9">
        <w:rPr>
          <w:rFonts w:ascii="Times New Roman" w:hAnsi="Times New Roman"/>
          <w:sz w:val="20"/>
          <w:szCs w:val="20"/>
          <w:lang w:val="fr-FR"/>
        </w:rPr>
        <w:t xml:space="preserve">-Arendt, H. (1995). </w:t>
      </w:r>
      <w:r w:rsidRPr="009B1BF9">
        <w:rPr>
          <w:rFonts w:ascii="Times New Roman" w:hAnsi="Times New Roman"/>
          <w:i/>
          <w:sz w:val="20"/>
          <w:szCs w:val="20"/>
          <w:lang w:val="fr-FR"/>
        </w:rPr>
        <w:t>Qu’est ce que la politique</w:t>
      </w:r>
      <w:r w:rsidRPr="009B1BF9">
        <w:rPr>
          <w:rFonts w:ascii="Times New Roman" w:hAnsi="Times New Roman"/>
          <w:sz w:val="20"/>
          <w:szCs w:val="20"/>
          <w:lang w:val="fr-FR"/>
        </w:rPr>
        <w:t>. Paris : Editions du Seuil</w:t>
      </w:r>
    </w:p>
    <w:p w:rsidR="00B112F4" w:rsidRPr="009B1BF9" w:rsidRDefault="00A32106" w:rsidP="00574747">
      <w:pPr>
        <w:pStyle w:val="Sinespaciado"/>
        <w:jc w:val="both"/>
        <w:rPr>
          <w:rFonts w:ascii="Times New Roman" w:hAnsi="Times New Roman"/>
          <w:sz w:val="20"/>
          <w:szCs w:val="20"/>
        </w:rPr>
      </w:pPr>
      <w:r w:rsidRPr="009B1BF9">
        <w:rPr>
          <w:rFonts w:ascii="Times New Roman" w:hAnsi="Times New Roman"/>
          <w:sz w:val="20"/>
          <w:szCs w:val="20"/>
        </w:rPr>
        <w:t>-</w:t>
      </w:r>
      <w:r w:rsidR="00B112F4" w:rsidRPr="009B1BF9">
        <w:rPr>
          <w:rFonts w:ascii="Times New Roman" w:hAnsi="Times New Roman"/>
          <w:sz w:val="20"/>
          <w:szCs w:val="20"/>
        </w:rPr>
        <w:t xml:space="preserve">Barth, F. (1976). </w:t>
      </w:r>
      <w:r w:rsidR="00B112F4" w:rsidRPr="009B1BF9">
        <w:rPr>
          <w:rFonts w:ascii="Times New Roman" w:hAnsi="Times New Roman"/>
          <w:i/>
          <w:sz w:val="20"/>
          <w:szCs w:val="20"/>
        </w:rPr>
        <w:t>Los grupos étnicos y sus fronteras</w:t>
      </w:r>
      <w:r w:rsidR="00B112F4" w:rsidRPr="009B1BF9">
        <w:rPr>
          <w:rFonts w:ascii="Times New Roman" w:hAnsi="Times New Roman"/>
          <w:sz w:val="20"/>
          <w:szCs w:val="20"/>
        </w:rPr>
        <w:t>. México: FCE</w:t>
      </w:r>
      <w:r w:rsidR="001F7A95" w:rsidRPr="009B1BF9">
        <w:rPr>
          <w:rFonts w:ascii="Times New Roman" w:hAnsi="Times New Roman"/>
          <w:sz w:val="20"/>
          <w:szCs w:val="20"/>
        </w:rPr>
        <w:t>.</w:t>
      </w:r>
    </w:p>
    <w:p w:rsidR="0009370D" w:rsidRPr="009B1BF9" w:rsidRDefault="00313908" w:rsidP="00574747">
      <w:pPr>
        <w:pStyle w:val="Sinespaciado"/>
        <w:jc w:val="both"/>
        <w:rPr>
          <w:rFonts w:ascii="Times New Roman" w:hAnsi="Times New Roman"/>
          <w:sz w:val="20"/>
          <w:szCs w:val="20"/>
        </w:rPr>
      </w:pPr>
      <w:r w:rsidRPr="009B1BF9">
        <w:rPr>
          <w:rFonts w:ascii="Times New Roman" w:hAnsi="Times New Roman"/>
          <w:sz w:val="20"/>
          <w:szCs w:val="20"/>
        </w:rPr>
        <w:t xml:space="preserve">-Bonilla-Castro, E. y Rodríguez, P. (2005). </w:t>
      </w:r>
      <w:r w:rsidRPr="009B1BF9">
        <w:rPr>
          <w:rFonts w:ascii="Times New Roman" w:hAnsi="Times New Roman"/>
          <w:i/>
          <w:sz w:val="20"/>
          <w:szCs w:val="20"/>
        </w:rPr>
        <w:t>Más allá del dilema de los métodos. La investigación en Ciencias Sociales</w:t>
      </w:r>
      <w:r w:rsidRPr="009B1BF9">
        <w:rPr>
          <w:rFonts w:ascii="Times New Roman" w:hAnsi="Times New Roman"/>
          <w:sz w:val="20"/>
          <w:szCs w:val="20"/>
        </w:rPr>
        <w:t xml:space="preserve">. Bogotá: Grupo Editorial Norma. </w:t>
      </w:r>
    </w:p>
    <w:p w:rsidR="001F7A95" w:rsidRPr="009B1BF9" w:rsidRDefault="002B5C3D" w:rsidP="00574747">
      <w:pPr>
        <w:pStyle w:val="Sinespaciado"/>
        <w:jc w:val="both"/>
        <w:rPr>
          <w:rFonts w:ascii="Times New Roman" w:hAnsi="Times New Roman"/>
          <w:sz w:val="20"/>
          <w:szCs w:val="20"/>
        </w:rPr>
      </w:pPr>
      <w:r w:rsidRPr="009B1BF9">
        <w:rPr>
          <w:rFonts w:ascii="Times New Roman" w:hAnsi="Times New Roman"/>
          <w:sz w:val="20"/>
          <w:szCs w:val="20"/>
        </w:rPr>
        <w:t>-Briones, G. (1998)</w:t>
      </w:r>
      <w:r w:rsidR="00982410" w:rsidRPr="009B1BF9">
        <w:rPr>
          <w:rFonts w:ascii="Times New Roman" w:hAnsi="Times New Roman"/>
          <w:sz w:val="20"/>
          <w:szCs w:val="20"/>
        </w:rPr>
        <w:t>.</w:t>
      </w:r>
      <w:r w:rsidR="00982410" w:rsidRPr="009B1BF9">
        <w:rPr>
          <w:color w:val="1F497D"/>
          <w:sz w:val="20"/>
          <w:szCs w:val="20"/>
          <w:shd w:val="clear" w:color="auto" w:fill="FFFFFF"/>
        </w:rPr>
        <w:t xml:space="preserve"> </w:t>
      </w:r>
      <w:r w:rsidR="00982410" w:rsidRPr="009B1BF9">
        <w:rPr>
          <w:rFonts w:ascii="Times New Roman" w:hAnsi="Times New Roman"/>
          <w:i/>
          <w:sz w:val="20"/>
          <w:szCs w:val="20"/>
          <w:shd w:val="clear" w:color="auto" w:fill="FFFFFF"/>
        </w:rPr>
        <w:t>La investigación social y educativa</w:t>
      </w:r>
      <w:r w:rsidR="00982410" w:rsidRPr="009B1BF9">
        <w:rPr>
          <w:rFonts w:ascii="Times New Roman" w:hAnsi="Times New Roman"/>
          <w:sz w:val="20"/>
          <w:szCs w:val="20"/>
          <w:shd w:val="clear" w:color="auto" w:fill="FFFFFF"/>
        </w:rPr>
        <w:t>. Bogotá: TM editores.</w:t>
      </w:r>
    </w:p>
    <w:p w:rsidR="00AE3749" w:rsidRPr="009B1BF9" w:rsidRDefault="00A32106" w:rsidP="00574747">
      <w:pPr>
        <w:pStyle w:val="Sinespaciado"/>
        <w:jc w:val="both"/>
        <w:rPr>
          <w:rFonts w:ascii="Times New Roman" w:hAnsi="Times New Roman"/>
          <w:sz w:val="20"/>
          <w:szCs w:val="20"/>
        </w:rPr>
      </w:pPr>
      <w:r w:rsidRPr="009B1BF9">
        <w:rPr>
          <w:rFonts w:ascii="Times New Roman" w:hAnsi="Times New Roman"/>
          <w:sz w:val="20"/>
          <w:szCs w:val="20"/>
        </w:rPr>
        <w:t>-</w:t>
      </w:r>
      <w:r w:rsidR="00AE3749" w:rsidRPr="009B1BF9">
        <w:rPr>
          <w:rFonts w:ascii="Times New Roman" w:hAnsi="Times New Roman"/>
          <w:sz w:val="20"/>
          <w:szCs w:val="20"/>
        </w:rPr>
        <w:t>Büschges, C. (2007). “La etnicidad como recurso político. Etnizaciones y de-etnizaciones de lo político en América Andina y Asia del Sur”. En</w:t>
      </w:r>
      <w:r w:rsidR="00982410" w:rsidRPr="009B1BF9">
        <w:rPr>
          <w:rFonts w:ascii="Times New Roman" w:hAnsi="Times New Roman"/>
          <w:sz w:val="20"/>
          <w:szCs w:val="20"/>
        </w:rPr>
        <w:t xml:space="preserve"> </w:t>
      </w:r>
      <w:r w:rsidR="00AE3749" w:rsidRPr="009B1BF9">
        <w:rPr>
          <w:rFonts w:ascii="Times New Roman" w:hAnsi="Times New Roman"/>
          <w:i/>
          <w:sz w:val="20"/>
          <w:szCs w:val="20"/>
        </w:rPr>
        <w:t>Etnicidad y poder en los países andinos</w:t>
      </w:r>
      <w:r w:rsidR="00AE3749" w:rsidRPr="009B1BF9">
        <w:rPr>
          <w:rFonts w:ascii="Times New Roman" w:hAnsi="Times New Roman"/>
          <w:sz w:val="20"/>
          <w:szCs w:val="20"/>
        </w:rPr>
        <w:t>, Büschges, Bustos et Kaltmeier</w:t>
      </w:r>
      <w:r w:rsidRPr="009B1BF9">
        <w:rPr>
          <w:rFonts w:ascii="Times New Roman" w:hAnsi="Times New Roman"/>
          <w:sz w:val="20"/>
          <w:szCs w:val="20"/>
        </w:rPr>
        <w:t xml:space="preserve"> </w:t>
      </w:r>
      <w:r w:rsidR="00AE3749" w:rsidRPr="009B1BF9">
        <w:rPr>
          <w:rFonts w:ascii="Times New Roman" w:hAnsi="Times New Roman"/>
          <w:sz w:val="20"/>
          <w:szCs w:val="20"/>
        </w:rPr>
        <w:t>(comps.). Pp. 15-35.  Quito. Corporación Editora Nacional.</w:t>
      </w:r>
    </w:p>
    <w:p w:rsidR="008E4176" w:rsidRPr="009B1BF9" w:rsidRDefault="00A32106" w:rsidP="00574747">
      <w:pPr>
        <w:pStyle w:val="Sinespaciado"/>
        <w:jc w:val="both"/>
        <w:rPr>
          <w:rFonts w:ascii="Times New Roman" w:hAnsi="Times New Roman"/>
          <w:sz w:val="20"/>
          <w:szCs w:val="20"/>
        </w:rPr>
      </w:pPr>
      <w:r w:rsidRPr="009B1BF9">
        <w:rPr>
          <w:rFonts w:ascii="Times New Roman" w:hAnsi="Times New Roman"/>
          <w:sz w:val="20"/>
          <w:szCs w:val="20"/>
        </w:rPr>
        <w:t>-</w:t>
      </w:r>
      <w:r w:rsidR="008E4176" w:rsidRPr="009B1BF9">
        <w:rPr>
          <w:rFonts w:ascii="Times New Roman" w:hAnsi="Times New Roman"/>
          <w:sz w:val="20"/>
          <w:szCs w:val="20"/>
        </w:rPr>
        <w:t>Descola, P. (2002). “L’antropologie de la nature”</w:t>
      </w:r>
      <w:r w:rsidR="0085704A" w:rsidRPr="009B1BF9">
        <w:rPr>
          <w:rFonts w:ascii="Times New Roman" w:hAnsi="Times New Roman"/>
          <w:sz w:val="20"/>
          <w:szCs w:val="20"/>
        </w:rPr>
        <w:t xml:space="preserve">. </w:t>
      </w:r>
      <w:r w:rsidR="0085704A" w:rsidRPr="009B1BF9">
        <w:rPr>
          <w:rFonts w:ascii="Times New Roman" w:hAnsi="Times New Roman"/>
          <w:i/>
          <w:sz w:val="20"/>
          <w:szCs w:val="20"/>
        </w:rPr>
        <w:t>Annales, Histoire, Sciences Sociales</w:t>
      </w:r>
      <w:r w:rsidR="0085704A" w:rsidRPr="009B1BF9">
        <w:rPr>
          <w:rFonts w:ascii="Times New Roman" w:hAnsi="Times New Roman"/>
          <w:sz w:val="20"/>
          <w:szCs w:val="20"/>
        </w:rPr>
        <w:t>. 2002-1 57e année, Pp. 9-25. Editions de l’EHESS</w:t>
      </w:r>
    </w:p>
    <w:p w:rsidR="00F829A4" w:rsidRPr="009B1BF9" w:rsidRDefault="00A32106" w:rsidP="00574747">
      <w:pPr>
        <w:pStyle w:val="Sinespaciado"/>
        <w:jc w:val="both"/>
        <w:rPr>
          <w:rFonts w:ascii="Times New Roman" w:hAnsi="Times New Roman"/>
          <w:sz w:val="20"/>
          <w:szCs w:val="20"/>
        </w:rPr>
      </w:pPr>
      <w:r w:rsidRPr="009B1BF9">
        <w:rPr>
          <w:rFonts w:ascii="Times New Roman" w:hAnsi="Times New Roman"/>
          <w:sz w:val="20"/>
          <w:szCs w:val="20"/>
        </w:rPr>
        <w:t>-</w:t>
      </w:r>
      <w:r w:rsidR="00F829A4" w:rsidRPr="009B1BF9">
        <w:rPr>
          <w:rFonts w:ascii="Times New Roman" w:hAnsi="Times New Roman"/>
          <w:sz w:val="20"/>
          <w:szCs w:val="20"/>
        </w:rPr>
        <w:t xml:space="preserve">Escobar, A. (2012). </w:t>
      </w:r>
      <w:r w:rsidR="00F829A4" w:rsidRPr="009B1BF9">
        <w:rPr>
          <w:rFonts w:ascii="Times New Roman" w:hAnsi="Times New Roman"/>
          <w:i/>
          <w:sz w:val="20"/>
          <w:szCs w:val="20"/>
        </w:rPr>
        <w:t>Una minga para el postdesarrollo: Lugar, medio ambiente y movimientos sociales en las transformaciones globales</w:t>
      </w:r>
      <w:r w:rsidR="00F829A4" w:rsidRPr="009B1BF9">
        <w:rPr>
          <w:rFonts w:ascii="Times New Roman" w:hAnsi="Times New Roman"/>
          <w:sz w:val="20"/>
          <w:szCs w:val="20"/>
        </w:rPr>
        <w:t>.  Bogotá: Ediciones desde abajo.</w:t>
      </w:r>
    </w:p>
    <w:p w:rsidR="009E1F13" w:rsidRPr="009B1BF9" w:rsidRDefault="00A32106" w:rsidP="00574747">
      <w:pPr>
        <w:pStyle w:val="Sinespaciado"/>
        <w:jc w:val="both"/>
        <w:rPr>
          <w:rFonts w:ascii="Times New Roman" w:hAnsi="Times New Roman"/>
          <w:sz w:val="20"/>
          <w:szCs w:val="20"/>
        </w:rPr>
      </w:pPr>
      <w:r w:rsidRPr="009B1BF9">
        <w:rPr>
          <w:rFonts w:ascii="Times New Roman" w:hAnsi="Times New Roman"/>
          <w:sz w:val="20"/>
          <w:szCs w:val="20"/>
        </w:rPr>
        <w:t>-</w:t>
      </w:r>
      <w:r w:rsidR="009E1F13" w:rsidRPr="009B1BF9">
        <w:rPr>
          <w:rFonts w:ascii="Times New Roman" w:hAnsi="Times New Roman"/>
          <w:sz w:val="20"/>
          <w:szCs w:val="20"/>
        </w:rPr>
        <w:t>Franky</w:t>
      </w:r>
      <w:r w:rsidR="00D024E7" w:rsidRPr="009B1BF9">
        <w:rPr>
          <w:rFonts w:ascii="Times New Roman" w:hAnsi="Times New Roman"/>
          <w:sz w:val="20"/>
          <w:szCs w:val="20"/>
        </w:rPr>
        <w:t>, C., Mahecha</w:t>
      </w:r>
      <w:r w:rsidR="009E1F13" w:rsidRPr="009B1BF9">
        <w:rPr>
          <w:rFonts w:ascii="Times New Roman" w:hAnsi="Times New Roman"/>
          <w:sz w:val="20"/>
          <w:szCs w:val="20"/>
        </w:rPr>
        <w:t xml:space="preserve">, D., Colino, M. (2010). </w:t>
      </w:r>
      <w:r w:rsidR="009E1F13" w:rsidRPr="009B1BF9">
        <w:rPr>
          <w:rFonts w:ascii="Times New Roman" w:hAnsi="Times New Roman"/>
          <w:i/>
          <w:sz w:val="20"/>
          <w:szCs w:val="20"/>
        </w:rPr>
        <w:t>Pueblos de Tradición Nómada de la Amazonía y la Orinoquia. Aprendizajes y proyecciones para enfrentar el futuro: Memorias de un Encuentro</w:t>
      </w:r>
      <w:r w:rsidR="009E1F13" w:rsidRPr="009B1BF9">
        <w:rPr>
          <w:rFonts w:ascii="Times New Roman" w:hAnsi="Times New Roman"/>
          <w:sz w:val="20"/>
          <w:szCs w:val="20"/>
        </w:rPr>
        <w:t>. Bogotá: U</w:t>
      </w:r>
      <w:r w:rsidR="007E3536" w:rsidRPr="009B1BF9">
        <w:rPr>
          <w:rFonts w:ascii="Times New Roman" w:hAnsi="Times New Roman"/>
          <w:sz w:val="20"/>
          <w:szCs w:val="20"/>
        </w:rPr>
        <w:t>NAL</w:t>
      </w:r>
      <w:r w:rsidR="00982410" w:rsidRPr="009B1BF9">
        <w:rPr>
          <w:rFonts w:ascii="Times New Roman" w:hAnsi="Times New Roman"/>
          <w:sz w:val="20"/>
          <w:szCs w:val="20"/>
        </w:rPr>
        <w:t xml:space="preserve"> </w:t>
      </w:r>
      <w:r w:rsidR="009E1F13" w:rsidRPr="009B1BF9">
        <w:rPr>
          <w:rFonts w:ascii="Times New Roman" w:hAnsi="Times New Roman"/>
          <w:sz w:val="20"/>
          <w:szCs w:val="20"/>
        </w:rPr>
        <w:t>–</w:t>
      </w:r>
      <w:r w:rsidR="00982410" w:rsidRPr="009B1BF9">
        <w:rPr>
          <w:rFonts w:ascii="Times New Roman" w:hAnsi="Times New Roman"/>
          <w:sz w:val="20"/>
          <w:szCs w:val="20"/>
        </w:rPr>
        <w:t xml:space="preserve"> </w:t>
      </w:r>
      <w:r w:rsidR="009E1F13" w:rsidRPr="009B1BF9">
        <w:rPr>
          <w:rFonts w:ascii="Times New Roman" w:hAnsi="Times New Roman"/>
          <w:sz w:val="20"/>
          <w:szCs w:val="20"/>
        </w:rPr>
        <w:t>Instituto Amazónico de Investigaciones.</w:t>
      </w:r>
    </w:p>
    <w:p w:rsidR="009E1F13" w:rsidRPr="009B1BF9" w:rsidRDefault="00A32106" w:rsidP="00574747">
      <w:pPr>
        <w:pStyle w:val="Sinespaciado"/>
        <w:jc w:val="both"/>
        <w:rPr>
          <w:rFonts w:ascii="Times New Roman" w:hAnsi="Times New Roman"/>
          <w:sz w:val="20"/>
          <w:szCs w:val="20"/>
        </w:rPr>
      </w:pPr>
      <w:r w:rsidRPr="009B1BF9">
        <w:rPr>
          <w:rFonts w:ascii="Times New Roman" w:hAnsi="Times New Roman"/>
          <w:sz w:val="20"/>
          <w:szCs w:val="20"/>
        </w:rPr>
        <w:t>-</w:t>
      </w:r>
      <w:r w:rsidR="008F5282" w:rsidRPr="009B1BF9">
        <w:rPr>
          <w:rFonts w:ascii="Times New Roman" w:hAnsi="Times New Roman"/>
          <w:sz w:val="20"/>
          <w:szCs w:val="20"/>
        </w:rPr>
        <w:t xml:space="preserve">Gros, C. (2000). </w:t>
      </w:r>
      <w:r w:rsidR="008F5282" w:rsidRPr="009B1BF9">
        <w:rPr>
          <w:rFonts w:ascii="Times New Roman" w:hAnsi="Times New Roman"/>
          <w:i/>
          <w:sz w:val="20"/>
          <w:szCs w:val="20"/>
        </w:rPr>
        <w:t>Políticas de la etnicidad: identidad, Estado y modernidad</w:t>
      </w:r>
      <w:r w:rsidR="008F5282" w:rsidRPr="009B1BF9">
        <w:rPr>
          <w:rFonts w:ascii="Times New Roman" w:hAnsi="Times New Roman"/>
          <w:sz w:val="20"/>
          <w:szCs w:val="20"/>
        </w:rPr>
        <w:t>. Bogotá: ICANH</w:t>
      </w:r>
    </w:p>
    <w:p w:rsidR="003521E5" w:rsidRPr="009B1BF9" w:rsidRDefault="003521E5" w:rsidP="00574747">
      <w:pPr>
        <w:pStyle w:val="Sinespaciado"/>
        <w:jc w:val="both"/>
        <w:rPr>
          <w:rFonts w:ascii="Times New Roman" w:hAnsi="Times New Roman"/>
          <w:sz w:val="20"/>
          <w:szCs w:val="20"/>
        </w:rPr>
      </w:pPr>
      <w:r w:rsidRPr="009B1BF9">
        <w:rPr>
          <w:rFonts w:ascii="Times New Roman" w:hAnsi="Times New Roman"/>
          <w:sz w:val="20"/>
          <w:szCs w:val="20"/>
        </w:rPr>
        <w:t xml:space="preserve">-Polanyi, K. (2003). </w:t>
      </w:r>
      <w:r w:rsidRPr="009B1BF9">
        <w:rPr>
          <w:rFonts w:ascii="Times New Roman" w:hAnsi="Times New Roman"/>
          <w:i/>
          <w:sz w:val="20"/>
          <w:szCs w:val="20"/>
        </w:rPr>
        <w:t>La gran transformación. Los orígenes políticos y económicos de nuestro tiempo</w:t>
      </w:r>
      <w:r w:rsidRPr="009B1BF9">
        <w:rPr>
          <w:rFonts w:ascii="Times New Roman" w:hAnsi="Times New Roman"/>
          <w:sz w:val="20"/>
          <w:szCs w:val="20"/>
        </w:rPr>
        <w:t xml:space="preserve">. México: FCE </w:t>
      </w:r>
    </w:p>
    <w:p w:rsidR="00B112F4" w:rsidRPr="009B1BF9" w:rsidRDefault="00A32106" w:rsidP="00574747">
      <w:pPr>
        <w:pStyle w:val="Sinespaciado"/>
        <w:jc w:val="both"/>
        <w:rPr>
          <w:rFonts w:ascii="Times New Roman" w:hAnsi="Times New Roman"/>
          <w:sz w:val="20"/>
          <w:szCs w:val="20"/>
        </w:rPr>
      </w:pPr>
      <w:r w:rsidRPr="009B1BF9">
        <w:rPr>
          <w:rFonts w:ascii="Times New Roman" w:hAnsi="Times New Roman"/>
          <w:sz w:val="20"/>
          <w:szCs w:val="20"/>
        </w:rPr>
        <w:lastRenderedPageBreak/>
        <w:t>-</w:t>
      </w:r>
      <w:r w:rsidR="00B112F4" w:rsidRPr="009B1BF9">
        <w:rPr>
          <w:rFonts w:ascii="Times New Roman" w:hAnsi="Times New Roman"/>
          <w:sz w:val="20"/>
          <w:szCs w:val="20"/>
        </w:rPr>
        <w:t>Poutignat, P.</w:t>
      </w:r>
      <w:r w:rsidRPr="009B1BF9">
        <w:rPr>
          <w:rFonts w:ascii="Times New Roman" w:hAnsi="Times New Roman"/>
          <w:sz w:val="20"/>
          <w:szCs w:val="20"/>
        </w:rPr>
        <w:t xml:space="preserve"> </w:t>
      </w:r>
      <w:r w:rsidR="00B112F4" w:rsidRPr="009B1BF9">
        <w:rPr>
          <w:rFonts w:ascii="Times New Roman" w:hAnsi="Times New Roman"/>
          <w:sz w:val="20"/>
          <w:szCs w:val="20"/>
        </w:rPr>
        <w:t xml:space="preserve">y Streiff-Fenart, J. (2008). </w:t>
      </w:r>
      <w:r w:rsidR="00B112F4" w:rsidRPr="009B1BF9">
        <w:rPr>
          <w:rFonts w:ascii="Times New Roman" w:hAnsi="Times New Roman"/>
          <w:i/>
          <w:sz w:val="20"/>
          <w:szCs w:val="20"/>
        </w:rPr>
        <w:t>Théories de l'ethnicité</w:t>
      </w:r>
      <w:r w:rsidR="00B112F4" w:rsidRPr="009B1BF9">
        <w:rPr>
          <w:rFonts w:ascii="Times New Roman" w:hAnsi="Times New Roman"/>
          <w:sz w:val="20"/>
          <w:szCs w:val="20"/>
        </w:rPr>
        <w:t>. Paris: PUF.</w:t>
      </w:r>
    </w:p>
    <w:p w:rsidR="00895A78" w:rsidRPr="009B1BF9" w:rsidRDefault="00A32106" w:rsidP="00574747">
      <w:pPr>
        <w:pStyle w:val="Sinespaciado"/>
        <w:jc w:val="both"/>
        <w:rPr>
          <w:rFonts w:ascii="Times New Roman" w:hAnsi="Times New Roman"/>
          <w:sz w:val="20"/>
          <w:szCs w:val="20"/>
        </w:rPr>
      </w:pPr>
      <w:r w:rsidRPr="009B1BF9">
        <w:rPr>
          <w:rFonts w:ascii="Times New Roman" w:hAnsi="Times New Roman"/>
          <w:sz w:val="20"/>
          <w:szCs w:val="20"/>
        </w:rPr>
        <w:t>-</w:t>
      </w:r>
      <w:r w:rsidR="00F829A4" w:rsidRPr="009B1BF9">
        <w:rPr>
          <w:rFonts w:ascii="Times New Roman" w:hAnsi="Times New Roman"/>
          <w:sz w:val="20"/>
          <w:szCs w:val="20"/>
        </w:rPr>
        <w:t>Quijano, A.</w:t>
      </w:r>
      <w:r w:rsidR="00341A7D" w:rsidRPr="009B1BF9">
        <w:rPr>
          <w:rFonts w:ascii="Times New Roman" w:hAnsi="Times New Roman"/>
          <w:sz w:val="20"/>
          <w:szCs w:val="20"/>
        </w:rPr>
        <w:t xml:space="preserve"> (2000) ‘Coloniality of Power, Ethnocentrism, and Latin</w:t>
      </w:r>
      <w:r w:rsidRPr="009B1BF9">
        <w:rPr>
          <w:rFonts w:ascii="Times New Roman" w:hAnsi="Times New Roman"/>
          <w:sz w:val="20"/>
          <w:szCs w:val="20"/>
        </w:rPr>
        <w:t xml:space="preserve"> </w:t>
      </w:r>
      <w:r w:rsidR="00341A7D" w:rsidRPr="009B1BF9">
        <w:rPr>
          <w:rFonts w:ascii="Times New Roman" w:hAnsi="Times New Roman"/>
          <w:sz w:val="20"/>
          <w:szCs w:val="20"/>
        </w:rPr>
        <w:t>America’, Nepantla, vol. 1, no. 3, pp. 533</w:t>
      </w:r>
      <w:r w:rsidR="00F829A4" w:rsidRPr="009B1BF9">
        <w:rPr>
          <w:rFonts w:ascii="Times New Roman" w:hAnsi="Times New Roman"/>
          <w:sz w:val="20"/>
          <w:szCs w:val="20"/>
        </w:rPr>
        <w:t>-</w:t>
      </w:r>
      <w:r w:rsidR="00341A7D" w:rsidRPr="009B1BF9">
        <w:rPr>
          <w:rFonts w:ascii="Times New Roman" w:hAnsi="Times New Roman"/>
          <w:sz w:val="20"/>
          <w:szCs w:val="20"/>
        </w:rPr>
        <w:t>580.</w:t>
      </w:r>
    </w:p>
    <w:p w:rsidR="00341A7D" w:rsidRPr="009B1BF9" w:rsidRDefault="00982410" w:rsidP="00574747">
      <w:pPr>
        <w:pStyle w:val="Sinespaciado"/>
        <w:jc w:val="both"/>
        <w:rPr>
          <w:rFonts w:ascii="Times New Roman" w:hAnsi="Times New Roman"/>
          <w:sz w:val="20"/>
          <w:szCs w:val="20"/>
        </w:rPr>
      </w:pPr>
      <w:r w:rsidRPr="009B1BF9">
        <w:rPr>
          <w:rFonts w:ascii="Times New Roman" w:hAnsi="Times New Roman"/>
          <w:sz w:val="20"/>
          <w:szCs w:val="20"/>
        </w:rPr>
        <w:t>-Roth, A.N. (2006</w:t>
      </w:r>
      <w:r w:rsidR="00895A78" w:rsidRPr="009B1BF9">
        <w:rPr>
          <w:rFonts w:ascii="Times New Roman" w:hAnsi="Times New Roman"/>
          <w:sz w:val="20"/>
          <w:szCs w:val="20"/>
        </w:rPr>
        <w:t xml:space="preserve">). </w:t>
      </w:r>
      <w:r w:rsidR="00895A78" w:rsidRPr="009B1BF9">
        <w:rPr>
          <w:rFonts w:ascii="Times New Roman" w:hAnsi="Times New Roman"/>
          <w:i/>
          <w:sz w:val="20"/>
          <w:szCs w:val="20"/>
        </w:rPr>
        <w:t>Políticas Públicas. Formulación, evaluación e implementación</w:t>
      </w:r>
      <w:r w:rsidR="00895A78" w:rsidRPr="009B1BF9">
        <w:rPr>
          <w:rFonts w:ascii="Times New Roman" w:hAnsi="Times New Roman"/>
          <w:sz w:val="20"/>
          <w:szCs w:val="20"/>
        </w:rPr>
        <w:t>. Bogotá: Ediciones Aurora.</w:t>
      </w:r>
    </w:p>
    <w:p w:rsidR="008D1807" w:rsidRPr="009B1BF9" w:rsidRDefault="00A32106" w:rsidP="00574747">
      <w:pPr>
        <w:pStyle w:val="Sinespaciado"/>
        <w:jc w:val="both"/>
        <w:rPr>
          <w:rFonts w:ascii="Times New Roman" w:hAnsi="Times New Roman"/>
          <w:sz w:val="20"/>
          <w:szCs w:val="20"/>
        </w:rPr>
      </w:pPr>
      <w:r w:rsidRPr="009B1BF9">
        <w:rPr>
          <w:rFonts w:ascii="Times New Roman" w:hAnsi="Times New Roman"/>
          <w:sz w:val="20"/>
          <w:szCs w:val="20"/>
        </w:rPr>
        <w:t>-</w:t>
      </w:r>
      <w:r w:rsidR="00A356EA" w:rsidRPr="009B1BF9">
        <w:rPr>
          <w:rFonts w:ascii="Times New Roman" w:hAnsi="Times New Roman"/>
          <w:sz w:val="20"/>
          <w:szCs w:val="20"/>
        </w:rPr>
        <w:t xml:space="preserve">Ricœur, P. </w:t>
      </w:r>
      <w:r w:rsidR="008D1807" w:rsidRPr="009B1BF9">
        <w:rPr>
          <w:rFonts w:ascii="Times New Roman" w:hAnsi="Times New Roman"/>
          <w:sz w:val="20"/>
          <w:szCs w:val="20"/>
        </w:rPr>
        <w:t xml:space="preserve"> (2003). </w:t>
      </w:r>
      <w:r w:rsidR="008D1807" w:rsidRPr="009B1BF9">
        <w:rPr>
          <w:rFonts w:ascii="Times New Roman" w:hAnsi="Times New Roman"/>
          <w:i/>
          <w:sz w:val="20"/>
          <w:szCs w:val="20"/>
        </w:rPr>
        <w:t>La mémoire, l’histoire et l’oubli.</w:t>
      </w:r>
      <w:r w:rsidR="008D1807" w:rsidRPr="009B1BF9">
        <w:rPr>
          <w:rFonts w:ascii="Times New Roman" w:hAnsi="Times New Roman"/>
          <w:sz w:val="20"/>
          <w:szCs w:val="20"/>
        </w:rPr>
        <w:t xml:space="preserve"> Paris: Editions du Seuil</w:t>
      </w:r>
      <w:r w:rsidRPr="009B1BF9">
        <w:rPr>
          <w:rFonts w:ascii="Times New Roman" w:hAnsi="Times New Roman"/>
          <w:sz w:val="20"/>
          <w:szCs w:val="20"/>
        </w:rPr>
        <w:t>.</w:t>
      </w:r>
    </w:p>
    <w:p w:rsidR="00ED55D3" w:rsidRPr="009B1BF9" w:rsidRDefault="00A32106" w:rsidP="00574747">
      <w:pPr>
        <w:pStyle w:val="Sinespaciado"/>
        <w:jc w:val="both"/>
        <w:rPr>
          <w:rFonts w:ascii="Times New Roman" w:hAnsi="Times New Roman"/>
          <w:sz w:val="20"/>
          <w:szCs w:val="20"/>
        </w:rPr>
      </w:pPr>
      <w:r w:rsidRPr="009B1BF9">
        <w:rPr>
          <w:rFonts w:ascii="Times New Roman" w:hAnsi="Times New Roman"/>
          <w:sz w:val="20"/>
          <w:szCs w:val="20"/>
        </w:rPr>
        <w:t>-</w:t>
      </w:r>
      <w:r w:rsidR="00D024E7" w:rsidRPr="009B1BF9">
        <w:rPr>
          <w:rFonts w:ascii="Times New Roman" w:hAnsi="Times New Roman"/>
          <w:sz w:val="20"/>
          <w:szCs w:val="20"/>
        </w:rPr>
        <w:t xml:space="preserve">Rodríguez, H. </w:t>
      </w:r>
      <w:r w:rsidR="00ED55D3" w:rsidRPr="009B1BF9">
        <w:rPr>
          <w:rFonts w:ascii="Times New Roman" w:hAnsi="Times New Roman"/>
          <w:sz w:val="20"/>
          <w:szCs w:val="20"/>
        </w:rPr>
        <w:t xml:space="preserve"> (2011). “Análisis desde el enfoque de la acción sin daño de la intervención de las instituciones del Estado en la protección de las comunidades indígenas Hitnu en Arauca”. </w:t>
      </w:r>
      <w:r w:rsidR="00ED55D3" w:rsidRPr="009B1BF9">
        <w:rPr>
          <w:rFonts w:ascii="Times New Roman" w:hAnsi="Times New Roman"/>
          <w:i/>
          <w:sz w:val="20"/>
          <w:szCs w:val="20"/>
        </w:rPr>
        <w:t>Trabajo de grado presentado para optar por el título de Especialista en Acción sin Daño y Construcción de Paz</w:t>
      </w:r>
      <w:r w:rsidR="00ED55D3" w:rsidRPr="009B1BF9">
        <w:rPr>
          <w:rFonts w:ascii="Times New Roman" w:hAnsi="Times New Roman"/>
          <w:sz w:val="20"/>
          <w:szCs w:val="20"/>
        </w:rPr>
        <w:t>, Universidad Nacional de Colombia, Facultad de Ciencias Humanas, Departamento de Trabajo Social. Bogotá.</w:t>
      </w:r>
    </w:p>
    <w:p w:rsidR="00895A78" w:rsidRPr="009B1BF9" w:rsidRDefault="00895A78" w:rsidP="00574747">
      <w:pPr>
        <w:pStyle w:val="Sinespaciado"/>
        <w:jc w:val="both"/>
        <w:rPr>
          <w:rFonts w:ascii="Times New Roman" w:hAnsi="Times New Roman"/>
          <w:color w:val="222222"/>
          <w:sz w:val="20"/>
          <w:szCs w:val="20"/>
          <w:shd w:val="clear" w:color="auto" w:fill="FFFFFF"/>
        </w:rPr>
      </w:pPr>
      <w:r w:rsidRPr="009B1BF9">
        <w:rPr>
          <w:rFonts w:ascii="Times New Roman" w:hAnsi="Times New Roman"/>
          <w:color w:val="222222"/>
          <w:sz w:val="20"/>
          <w:szCs w:val="20"/>
          <w:shd w:val="clear" w:color="auto" w:fill="FFFFFF"/>
        </w:rPr>
        <w:t>-Sabatier, P. (2007).</w:t>
      </w:r>
      <w:r w:rsidRPr="009B1BF9">
        <w:rPr>
          <w:rFonts w:ascii="Times New Roman" w:hAnsi="Times New Roman"/>
          <w:i/>
          <w:color w:val="222222"/>
          <w:sz w:val="20"/>
          <w:szCs w:val="20"/>
          <w:shd w:val="clear" w:color="auto" w:fill="FFFFFF"/>
        </w:rPr>
        <w:t>Theories the public process</w:t>
      </w:r>
      <w:r w:rsidRPr="009B1BF9">
        <w:rPr>
          <w:rFonts w:ascii="Times New Roman" w:hAnsi="Times New Roman"/>
          <w:color w:val="222222"/>
          <w:sz w:val="20"/>
          <w:szCs w:val="20"/>
          <w:shd w:val="clear" w:color="auto" w:fill="FFFFFF"/>
        </w:rPr>
        <w:t xml:space="preserve">. Boulder: Editorial Westview Press. </w:t>
      </w:r>
    </w:p>
    <w:p w:rsidR="00EB6633" w:rsidRPr="009B1BF9" w:rsidRDefault="00A32106" w:rsidP="00574747">
      <w:pPr>
        <w:pStyle w:val="Sinespaciado"/>
        <w:jc w:val="both"/>
        <w:rPr>
          <w:rFonts w:ascii="Times New Roman" w:hAnsi="Times New Roman"/>
          <w:sz w:val="20"/>
          <w:szCs w:val="20"/>
        </w:rPr>
      </w:pPr>
      <w:r w:rsidRPr="009B1BF9">
        <w:rPr>
          <w:rFonts w:ascii="Times New Roman" w:hAnsi="Times New Roman"/>
          <w:sz w:val="20"/>
          <w:szCs w:val="20"/>
        </w:rPr>
        <w:t>-</w:t>
      </w:r>
      <w:r w:rsidR="0061216A" w:rsidRPr="009B1BF9">
        <w:rPr>
          <w:rFonts w:ascii="Times New Roman" w:hAnsi="Times New Roman"/>
          <w:sz w:val="20"/>
          <w:szCs w:val="20"/>
        </w:rPr>
        <w:t xml:space="preserve">Stavenhagen, R. (2001). </w:t>
      </w:r>
      <w:r w:rsidR="0061216A" w:rsidRPr="009B1BF9">
        <w:rPr>
          <w:rFonts w:ascii="Times New Roman" w:hAnsi="Times New Roman"/>
          <w:i/>
          <w:sz w:val="20"/>
          <w:szCs w:val="20"/>
        </w:rPr>
        <w:t>La cuestión étnica</w:t>
      </w:r>
      <w:r w:rsidR="0061216A" w:rsidRPr="009B1BF9">
        <w:rPr>
          <w:rFonts w:ascii="Times New Roman" w:hAnsi="Times New Roman"/>
          <w:sz w:val="20"/>
          <w:szCs w:val="20"/>
        </w:rPr>
        <w:t>. México: El Colegio de México.</w:t>
      </w:r>
    </w:p>
    <w:p w:rsidR="00D024E7" w:rsidRPr="009B1BF9" w:rsidRDefault="00A32106" w:rsidP="00574747">
      <w:pPr>
        <w:pStyle w:val="Sinespaciado"/>
        <w:jc w:val="both"/>
        <w:rPr>
          <w:rFonts w:ascii="Times New Roman" w:hAnsi="Times New Roman"/>
          <w:sz w:val="20"/>
          <w:szCs w:val="20"/>
        </w:rPr>
      </w:pPr>
      <w:r w:rsidRPr="009B1BF9">
        <w:rPr>
          <w:rFonts w:ascii="Times New Roman" w:hAnsi="Times New Roman"/>
          <w:sz w:val="20"/>
          <w:szCs w:val="20"/>
        </w:rPr>
        <w:t>-</w:t>
      </w:r>
      <w:r w:rsidR="00EB6633" w:rsidRPr="009B1BF9">
        <w:rPr>
          <w:rFonts w:ascii="Times New Roman" w:hAnsi="Times New Roman"/>
          <w:sz w:val="20"/>
          <w:szCs w:val="20"/>
        </w:rPr>
        <w:t>Sollors, W. (1989). "Introduction: The</w:t>
      </w:r>
      <w:r w:rsidRPr="009B1BF9">
        <w:rPr>
          <w:rFonts w:ascii="Times New Roman" w:hAnsi="Times New Roman"/>
          <w:sz w:val="20"/>
          <w:szCs w:val="20"/>
        </w:rPr>
        <w:t xml:space="preserve"> </w:t>
      </w:r>
      <w:r w:rsidR="00EB6633" w:rsidRPr="009B1BF9">
        <w:rPr>
          <w:rFonts w:ascii="Times New Roman" w:hAnsi="Times New Roman"/>
          <w:sz w:val="20"/>
          <w:szCs w:val="20"/>
        </w:rPr>
        <w:t xml:space="preserve">Invention of Ethnicity". En </w:t>
      </w:r>
      <w:r w:rsidR="00EB6633" w:rsidRPr="009B1BF9">
        <w:rPr>
          <w:rFonts w:ascii="Times New Roman" w:hAnsi="Times New Roman"/>
          <w:i/>
          <w:sz w:val="20"/>
          <w:szCs w:val="20"/>
        </w:rPr>
        <w:t>The</w:t>
      </w:r>
      <w:r w:rsidRPr="009B1BF9">
        <w:rPr>
          <w:rFonts w:ascii="Times New Roman" w:hAnsi="Times New Roman"/>
          <w:i/>
          <w:sz w:val="20"/>
          <w:szCs w:val="20"/>
        </w:rPr>
        <w:t xml:space="preserve"> </w:t>
      </w:r>
      <w:r w:rsidR="00EB6633" w:rsidRPr="009B1BF9">
        <w:rPr>
          <w:rFonts w:ascii="Times New Roman" w:hAnsi="Times New Roman"/>
          <w:i/>
          <w:sz w:val="20"/>
          <w:szCs w:val="20"/>
        </w:rPr>
        <w:t>Invention of Ethnicity</w:t>
      </w:r>
      <w:r w:rsidR="00831017" w:rsidRPr="009B1BF9">
        <w:rPr>
          <w:rFonts w:ascii="Times New Roman" w:hAnsi="Times New Roman"/>
          <w:sz w:val="20"/>
          <w:szCs w:val="20"/>
        </w:rPr>
        <w:t>, Werner Sollors ed</w:t>
      </w:r>
      <w:bookmarkStart w:id="1" w:name="_GoBack"/>
      <w:bookmarkEnd w:id="1"/>
      <w:r w:rsidR="00831017" w:rsidRPr="009B1BF9">
        <w:rPr>
          <w:rFonts w:ascii="Times New Roman" w:hAnsi="Times New Roman"/>
          <w:sz w:val="20"/>
          <w:szCs w:val="20"/>
        </w:rPr>
        <w:t>. Pp. IX-XX</w:t>
      </w:r>
      <w:r w:rsidR="00EB6633" w:rsidRPr="009B1BF9">
        <w:rPr>
          <w:rFonts w:ascii="Times New Roman" w:hAnsi="Times New Roman"/>
          <w:sz w:val="20"/>
          <w:szCs w:val="20"/>
        </w:rPr>
        <w:t>. New York: Oxford UniversityPress.</w:t>
      </w:r>
    </w:p>
    <w:p w:rsidR="001F7A95" w:rsidRPr="009B1BF9" w:rsidRDefault="00A32106" w:rsidP="00574747">
      <w:pPr>
        <w:pStyle w:val="Sinespaciado"/>
        <w:jc w:val="both"/>
        <w:rPr>
          <w:rFonts w:ascii="Times New Roman" w:hAnsi="Times New Roman"/>
          <w:sz w:val="20"/>
          <w:szCs w:val="20"/>
        </w:rPr>
      </w:pPr>
      <w:r w:rsidRPr="009B1BF9">
        <w:rPr>
          <w:rFonts w:ascii="Times New Roman" w:hAnsi="Times New Roman"/>
          <w:sz w:val="20"/>
          <w:szCs w:val="20"/>
        </w:rPr>
        <w:t>-</w:t>
      </w:r>
      <w:r w:rsidR="00895A78" w:rsidRPr="009B1BF9">
        <w:rPr>
          <w:rFonts w:ascii="Times New Roman" w:hAnsi="Times New Roman"/>
          <w:sz w:val="20"/>
          <w:szCs w:val="20"/>
        </w:rPr>
        <w:t>Touraine, A</w:t>
      </w:r>
      <w:r w:rsidR="001F7A95" w:rsidRPr="009B1BF9">
        <w:rPr>
          <w:rFonts w:ascii="Times New Roman" w:hAnsi="Times New Roman"/>
          <w:sz w:val="20"/>
          <w:szCs w:val="20"/>
        </w:rPr>
        <w:t xml:space="preserve">. </w:t>
      </w:r>
      <w:r w:rsidR="00895A78" w:rsidRPr="009B1BF9">
        <w:rPr>
          <w:rFonts w:ascii="Times New Roman" w:hAnsi="Times New Roman"/>
          <w:sz w:val="20"/>
          <w:szCs w:val="20"/>
        </w:rPr>
        <w:t>(</w:t>
      </w:r>
      <w:r w:rsidR="001F7A95" w:rsidRPr="009B1BF9">
        <w:rPr>
          <w:rFonts w:ascii="Times New Roman" w:hAnsi="Times New Roman"/>
          <w:sz w:val="20"/>
          <w:szCs w:val="20"/>
        </w:rPr>
        <w:t>2002</w:t>
      </w:r>
      <w:r w:rsidR="00895A78" w:rsidRPr="009B1BF9">
        <w:rPr>
          <w:rFonts w:ascii="Times New Roman" w:hAnsi="Times New Roman"/>
          <w:sz w:val="20"/>
          <w:szCs w:val="20"/>
        </w:rPr>
        <w:t>)</w:t>
      </w:r>
      <w:r w:rsidR="001F7A95" w:rsidRPr="009B1BF9">
        <w:rPr>
          <w:rFonts w:ascii="Times New Roman" w:hAnsi="Times New Roman"/>
          <w:sz w:val="20"/>
          <w:szCs w:val="20"/>
        </w:rPr>
        <w:t xml:space="preserve">. “Memoria, historia, futuro”. En </w:t>
      </w:r>
      <w:r w:rsidR="001F7A95" w:rsidRPr="009B1BF9">
        <w:rPr>
          <w:rFonts w:ascii="Times New Roman" w:hAnsi="Times New Roman"/>
          <w:i/>
          <w:sz w:val="20"/>
          <w:szCs w:val="20"/>
        </w:rPr>
        <w:t>¿Por qué recordar?</w:t>
      </w:r>
      <w:r w:rsidR="001F7A95" w:rsidRPr="009B1BF9">
        <w:rPr>
          <w:rFonts w:ascii="Times New Roman" w:hAnsi="Times New Roman"/>
          <w:sz w:val="20"/>
          <w:szCs w:val="20"/>
        </w:rPr>
        <w:t>, Françoise Barret-Ducrocq</w:t>
      </w:r>
      <w:r w:rsidRPr="009B1BF9">
        <w:rPr>
          <w:rFonts w:ascii="Times New Roman" w:hAnsi="Times New Roman"/>
          <w:sz w:val="20"/>
          <w:szCs w:val="20"/>
        </w:rPr>
        <w:t xml:space="preserve"> </w:t>
      </w:r>
      <w:r w:rsidR="001F7A95" w:rsidRPr="009B1BF9">
        <w:rPr>
          <w:rFonts w:ascii="Times New Roman" w:hAnsi="Times New Roman"/>
          <w:sz w:val="20"/>
          <w:szCs w:val="20"/>
        </w:rPr>
        <w:t>(ed.), Pp. 199-205. Barcelona: Granica.</w:t>
      </w:r>
    </w:p>
    <w:p w:rsidR="00C937F9" w:rsidRPr="009B1BF9" w:rsidRDefault="00A32106" w:rsidP="00574747">
      <w:pPr>
        <w:pStyle w:val="Sinespaciado"/>
        <w:jc w:val="both"/>
        <w:rPr>
          <w:rFonts w:ascii="Times New Roman" w:hAnsi="Times New Roman"/>
          <w:sz w:val="20"/>
          <w:szCs w:val="20"/>
        </w:rPr>
      </w:pPr>
      <w:r w:rsidRPr="009B1BF9">
        <w:rPr>
          <w:rFonts w:ascii="Times New Roman" w:hAnsi="Times New Roman"/>
          <w:sz w:val="20"/>
          <w:szCs w:val="20"/>
        </w:rPr>
        <w:t>-</w:t>
      </w:r>
      <w:r w:rsidR="00C937F9" w:rsidRPr="009B1BF9">
        <w:rPr>
          <w:rFonts w:ascii="Times New Roman" w:hAnsi="Times New Roman"/>
          <w:sz w:val="20"/>
          <w:szCs w:val="20"/>
        </w:rPr>
        <w:t xml:space="preserve">Tinel, F-X. (2008). </w:t>
      </w:r>
      <w:r w:rsidR="00C937F9" w:rsidRPr="009B1BF9">
        <w:rPr>
          <w:rFonts w:ascii="Times New Roman" w:hAnsi="Times New Roman"/>
          <w:i/>
          <w:sz w:val="20"/>
          <w:szCs w:val="20"/>
        </w:rPr>
        <w:t>Las voces del silencio. Resistencia indígena en Chimborazo en tiempos de León Febres Cordero, 1984-1988</w:t>
      </w:r>
      <w:r w:rsidR="00C937F9" w:rsidRPr="009B1BF9">
        <w:rPr>
          <w:rFonts w:ascii="Times New Roman" w:hAnsi="Times New Roman"/>
          <w:sz w:val="20"/>
          <w:szCs w:val="20"/>
        </w:rPr>
        <w:t>. Quito: FLACSO –Abya-Yala.</w:t>
      </w:r>
    </w:p>
    <w:p w:rsidR="00D024E7" w:rsidRPr="009B1BF9" w:rsidRDefault="00A32106" w:rsidP="00574747">
      <w:pPr>
        <w:pStyle w:val="Sinespaciado"/>
        <w:jc w:val="both"/>
        <w:rPr>
          <w:rFonts w:ascii="Times New Roman" w:hAnsi="Times New Roman"/>
          <w:sz w:val="20"/>
          <w:szCs w:val="20"/>
        </w:rPr>
      </w:pPr>
      <w:r w:rsidRPr="009B1BF9">
        <w:rPr>
          <w:rFonts w:ascii="Times New Roman" w:hAnsi="Times New Roman"/>
          <w:sz w:val="20"/>
          <w:szCs w:val="20"/>
        </w:rPr>
        <w:t>-</w:t>
      </w:r>
      <w:r w:rsidR="00D024E7" w:rsidRPr="009B1BF9">
        <w:rPr>
          <w:rFonts w:ascii="Times New Roman" w:hAnsi="Times New Roman"/>
          <w:sz w:val="20"/>
          <w:szCs w:val="20"/>
        </w:rPr>
        <w:t xml:space="preserve">Vasco Uribe, L. (2002). </w:t>
      </w:r>
      <w:r w:rsidR="00D024E7" w:rsidRPr="009B1BF9">
        <w:rPr>
          <w:rFonts w:ascii="Times New Roman" w:hAnsi="Times New Roman"/>
          <w:i/>
          <w:sz w:val="20"/>
          <w:szCs w:val="20"/>
        </w:rPr>
        <w:t>Entre selva y páramo: viviendo y pensando la lucha india</w:t>
      </w:r>
      <w:r w:rsidR="00D024E7" w:rsidRPr="009B1BF9">
        <w:rPr>
          <w:rFonts w:ascii="Times New Roman" w:hAnsi="Times New Roman"/>
          <w:sz w:val="20"/>
          <w:szCs w:val="20"/>
        </w:rPr>
        <w:t>. Bogotá: ICANH</w:t>
      </w:r>
    </w:p>
    <w:p w:rsidR="00C937F9" w:rsidRPr="009B1BF9" w:rsidRDefault="00A32106" w:rsidP="00574747">
      <w:pPr>
        <w:pStyle w:val="Sinespaciado"/>
        <w:jc w:val="both"/>
        <w:rPr>
          <w:rFonts w:ascii="Times New Roman" w:hAnsi="Times New Roman"/>
          <w:sz w:val="20"/>
          <w:szCs w:val="20"/>
        </w:rPr>
      </w:pPr>
      <w:r w:rsidRPr="009B1BF9">
        <w:rPr>
          <w:rFonts w:ascii="Times New Roman" w:hAnsi="Times New Roman"/>
          <w:sz w:val="20"/>
          <w:szCs w:val="20"/>
        </w:rPr>
        <w:t>-</w:t>
      </w:r>
      <w:r w:rsidR="00C937F9" w:rsidRPr="009B1BF9">
        <w:rPr>
          <w:rFonts w:ascii="Times New Roman" w:hAnsi="Times New Roman"/>
          <w:sz w:val="20"/>
          <w:szCs w:val="20"/>
        </w:rPr>
        <w:t xml:space="preserve">Vasquéz, F. (2001). </w:t>
      </w:r>
      <w:r w:rsidR="00C937F9" w:rsidRPr="009B1BF9">
        <w:rPr>
          <w:rFonts w:ascii="Times New Roman" w:hAnsi="Times New Roman"/>
          <w:i/>
          <w:sz w:val="20"/>
          <w:szCs w:val="20"/>
        </w:rPr>
        <w:t>La memoria como acción social. Relaciones, significado e imaginario</w:t>
      </w:r>
      <w:r w:rsidR="00C937F9" w:rsidRPr="009B1BF9">
        <w:rPr>
          <w:rFonts w:ascii="Times New Roman" w:hAnsi="Times New Roman"/>
          <w:sz w:val="20"/>
          <w:szCs w:val="20"/>
        </w:rPr>
        <w:t>. Barcelona: Paidós.</w:t>
      </w:r>
    </w:p>
    <w:p w:rsidR="00CC4FD1" w:rsidRPr="009B1BF9" w:rsidRDefault="00A32106" w:rsidP="00574747">
      <w:pPr>
        <w:pStyle w:val="Sinespaciado"/>
        <w:jc w:val="both"/>
        <w:rPr>
          <w:rFonts w:ascii="Times New Roman" w:hAnsi="Times New Roman"/>
          <w:sz w:val="20"/>
          <w:szCs w:val="20"/>
        </w:rPr>
      </w:pPr>
      <w:r w:rsidRPr="009B1BF9">
        <w:rPr>
          <w:rFonts w:ascii="Times New Roman" w:hAnsi="Times New Roman"/>
          <w:sz w:val="20"/>
          <w:szCs w:val="20"/>
        </w:rPr>
        <w:t>-</w:t>
      </w:r>
      <w:r w:rsidR="00CC4FD1" w:rsidRPr="009B1BF9">
        <w:rPr>
          <w:rFonts w:ascii="Times New Roman" w:hAnsi="Times New Roman"/>
          <w:sz w:val="20"/>
          <w:szCs w:val="20"/>
        </w:rPr>
        <w:t xml:space="preserve">Wade, P. (2000). </w:t>
      </w:r>
      <w:r w:rsidR="00CC4FD1" w:rsidRPr="009B1BF9">
        <w:rPr>
          <w:rFonts w:ascii="Times New Roman" w:hAnsi="Times New Roman"/>
          <w:i/>
          <w:sz w:val="20"/>
          <w:szCs w:val="20"/>
        </w:rPr>
        <w:t>Raza y etnicidad en Latinoamérica</w:t>
      </w:r>
      <w:r w:rsidR="00CC4FD1" w:rsidRPr="009B1BF9">
        <w:rPr>
          <w:rFonts w:ascii="Times New Roman" w:hAnsi="Times New Roman"/>
          <w:sz w:val="20"/>
          <w:szCs w:val="20"/>
        </w:rPr>
        <w:t>. Quito: Abya-Yala.</w:t>
      </w:r>
    </w:p>
    <w:p w:rsidR="00A54D1A" w:rsidRPr="009B1BF9" w:rsidRDefault="00A54D1A" w:rsidP="00574747">
      <w:pPr>
        <w:pStyle w:val="Sinespaciado"/>
        <w:jc w:val="both"/>
        <w:rPr>
          <w:rFonts w:ascii="Times New Roman" w:hAnsi="Times New Roman"/>
          <w:sz w:val="20"/>
          <w:szCs w:val="20"/>
        </w:rPr>
      </w:pPr>
    </w:p>
    <w:p w:rsidR="002044F1" w:rsidRPr="009B1BF9" w:rsidRDefault="002044F1" w:rsidP="00574747">
      <w:pPr>
        <w:pStyle w:val="Sinespaciado"/>
        <w:jc w:val="both"/>
        <w:rPr>
          <w:rFonts w:ascii="Times New Roman" w:hAnsi="Times New Roman"/>
          <w:sz w:val="20"/>
          <w:szCs w:val="20"/>
        </w:rPr>
      </w:pPr>
      <w:r w:rsidRPr="009B1BF9">
        <w:rPr>
          <w:rFonts w:ascii="Times New Roman" w:hAnsi="Times New Roman"/>
          <w:b/>
          <w:i/>
          <w:sz w:val="20"/>
          <w:szCs w:val="20"/>
        </w:rPr>
        <w:t>Fuentes electrónicas:</w:t>
      </w:r>
    </w:p>
    <w:p w:rsidR="002044F1" w:rsidRPr="009B1BF9" w:rsidRDefault="002044F1" w:rsidP="00574747">
      <w:pPr>
        <w:pStyle w:val="Sinespaciado"/>
        <w:jc w:val="both"/>
        <w:rPr>
          <w:sz w:val="20"/>
          <w:szCs w:val="20"/>
        </w:rPr>
      </w:pPr>
      <w:r w:rsidRPr="009B1BF9">
        <w:rPr>
          <w:rFonts w:ascii="Times New Roman" w:hAnsi="Times New Roman"/>
          <w:sz w:val="20"/>
          <w:szCs w:val="20"/>
        </w:rPr>
        <w:t xml:space="preserve">-Delgado, O. (2001). “Geografía, espacio y teoría social”. En </w:t>
      </w:r>
      <w:r w:rsidRPr="009B1BF9">
        <w:rPr>
          <w:rFonts w:ascii="Times New Roman" w:hAnsi="Times New Roman"/>
          <w:i/>
          <w:sz w:val="20"/>
          <w:szCs w:val="20"/>
        </w:rPr>
        <w:t>Espacio y territorios: razón, pasión e imaginarios</w:t>
      </w:r>
      <w:r w:rsidRPr="009B1BF9">
        <w:rPr>
          <w:rFonts w:ascii="Times New Roman" w:hAnsi="Times New Roman"/>
          <w:sz w:val="20"/>
          <w:szCs w:val="20"/>
        </w:rPr>
        <w:t xml:space="preserve">, Delgado et al. Pp. 39-66. Bogotá: UNAL. Recuperado el 15 de Julio de: </w:t>
      </w:r>
      <w:hyperlink r:id="rId8" w:anchor="sthash.oepD5ZXU.dpuf" w:history="1">
        <w:r w:rsidRPr="009B1BF9">
          <w:rPr>
            <w:rStyle w:val="Hipervnculo"/>
            <w:rFonts w:ascii="Times New Roman" w:hAnsi="Times New Roman"/>
            <w:sz w:val="20"/>
            <w:szCs w:val="20"/>
          </w:rPr>
          <w:t>http://www.bdigital.unal.edu.co/33/#sthash.oepD5ZXU.dpuf</w:t>
        </w:r>
      </w:hyperlink>
    </w:p>
    <w:p w:rsidR="003B1866" w:rsidRPr="009B1BF9" w:rsidRDefault="003B1866" w:rsidP="003B1866">
      <w:pPr>
        <w:pStyle w:val="Sinespaciado"/>
        <w:jc w:val="both"/>
        <w:rPr>
          <w:rFonts w:ascii="Times New Roman" w:hAnsi="Times New Roman"/>
          <w:sz w:val="20"/>
          <w:szCs w:val="20"/>
        </w:rPr>
      </w:pPr>
      <w:r w:rsidRPr="009B1BF9">
        <w:rPr>
          <w:rFonts w:ascii="Times New Roman" w:hAnsi="Times New Roman"/>
          <w:sz w:val="20"/>
          <w:szCs w:val="20"/>
        </w:rPr>
        <w:t xml:space="preserve">-Figueroa, V. (2009) Desarrollo indígena y políticas públicas: Una difícil relación para una </w:t>
      </w:r>
    </w:p>
    <w:p w:rsidR="003B1866" w:rsidRPr="009B1BF9" w:rsidRDefault="003B1866" w:rsidP="003B1866">
      <w:pPr>
        <w:pStyle w:val="Sinespaciado"/>
        <w:jc w:val="both"/>
        <w:rPr>
          <w:rFonts w:ascii="Times New Roman" w:hAnsi="Times New Roman"/>
          <w:sz w:val="20"/>
          <w:szCs w:val="20"/>
        </w:rPr>
      </w:pPr>
      <w:r w:rsidRPr="009B1BF9">
        <w:rPr>
          <w:rFonts w:ascii="Times New Roman" w:hAnsi="Times New Roman"/>
          <w:sz w:val="20"/>
          <w:szCs w:val="20"/>
        </w:rPr>
        <w:t xml:space="preserve">convivencia multicultural. </w:t>
      </w:r>
      <w:r w:rsidRPr="009B1BF9">
        <w:rPr>
          <w:rFonts w:ascii="Times New Roman" w:hAnsi="Times New Roman"/>
          <w:i/>
          <w:sz w:val="20"/>
          <w:szCs w:val="20"/>
        </w:rPr>
        <w:t>Revista Docencia</w:t>
      </w:r>
      <w:r w:rsidRPr="009B1BF9">
        <w:rPr>
          <w:rFonts w:ascii="Times New Roman" w:hAnsi="Times New Roman"/>
          <w:sz w:val="20"/>
          <w:szCs w:val="20"/>
        </w:rPr>
        <w:t>, 37 (Mayo 2009), 11-18. Recuperado</w:t>
      </w:r>
      <w:r w:rsidR="009B1BF9" w:rsidRPr="009B1BF9">
        <w:rPr>
          <w:rFonts w:ascii="Times New Roman" w:hAnsi="Times New Roman"/>
          <w:sz w:val="20"/>
          <w:szCs w:val="20"/>
        </w:rPr>
        <w:t xml:space="preserve"> el 10 de Junio de 2014</w:t>
      </w:r>
      <w:r w:rsidRPr="009B1BF9">
        <w:rPr>
          <w:rFonts w:ascii="Times New Roman" w:hAnsi="Times New Roman"/>
          <w:sz w:val="20"/>
          <w:szCs w:val="20"/>
        </w:rPr>
        <w:t xml:space="preserve"> de </w:t>
      </w:r>
      <w:hyperlink r:id="rId9" w:history="1">
        <w:r w:rsidRPr="009B1BF9">
          <w:rPr>
            <w:rStyle w:val="Hipervnculo"/>
            <w:rFonts w:ascii="Times New Roman" w:hAnsi="Times New Roman"/>
            <w:sz w:val="20"/>
            <w:szCs w:val="20"/>
          </w:rPr>
          <w:t>http://www.revistadocencia.cl/pdf/20100730182845.pdf</w:t>
        </w:r>
      </w:hyperlink>
    </w:p>
    <w:p w:rsidR="002044F1" w:rsidRPr="009B1BF9" w:rsidRDefault="002044F1" w:rsidP="00574747">
      <w:pPr>
        <w:pStyle w:val="Sinespaciado"/>
        <w:jc w:val="both"/>
        <w:rPr>
          <w:rFonts w:ascii="Times New Roman" w:hAnsi="Times New Roman"/>
          <w:sz w:val="20"/>
          <w:szCs w:val="20"/>
        </w:rPr>
      </w:pPr>
      <w:r w:rsidRPr="009B1BF9">
        <w:rPr>
          <w:rFonts w:ascii="Times New Roman" w:hAnsi="Times New Roman"/>
          <w:sz w:val="20"/>
          <w:szCs w:val="20"/>
        </w:rPr>
        <w:t xml:space="preserve">-Instituto Colombiano de Cultura Hispánica. (2000). “Sistemas políticos y control social Bari”. En </w:t>
      </w:r>
      <w:r w:rsidRPr="009B1BF9">
        <w:rPr>
          <w:rFonts w:ascii="Times New Roman" w:hAnsi="Times New Roman"/>
          <w:i/>
          <w:sz w:val="20"/>
          <w:szCs w:val="20"/>
        </w:rPr>
        <w:t>Geografía Humana de Colombia. Nordeste Indígena (Tomo II)</w:t>
      </w:r>
      <w:r w:rsidRPr="009B1BF9">
        <w:rPr>
          <w:rFonts w:ascii="Times New Roman" w:hAnsi="Times New Roman"/>
          <w:sz w:val="20"/>
          <w:szCs w:val="20"/>
        </w:rPr>
        <w:t xml:space="preserve">. Bogotá: Instituto Colombiano de Cultura Hispánica. Recuperado el 09 de Julio de: </w:t>
      </w:r>
      <w:hyperlink r:id="rId10" w:history="1">
        <w:r w:rsidRPr="009B1BF9">
          <w:rPr>
            <w:rStyle w:val="Hipervnculo"/>
            <w:rFonts w:ascii="Times New Roman" w:hAnsi="Times New Roman"/>
            <w:sz w:val="20"/>
            <w:szCs w:val="20"/>
          </w:rPr>
          <w:t>http://www.banrepcultural.org/blaavirtual/geografia/geograf2/bari8.htm</w:t>
        </w:r>
      </w:hyperlink>
    </w:p>
    <w:p w:rsidR="00982410" w:rsidRPr="009B1BF9" w:rsidRDefault="00982410" w:rsidP="00982410">
      <w:pPr>
        <w:pStyle w:val="Sinespaciado"/>
        <w:jc w:val="both"/>
        <w:rPr>
          <w:rFonts w:ascii="Times New Roman" w:hAnsi="Times New Roman"/>
          <w:sz w:val="20"/>
          <w:szCs w:val="20"/>
        </w:rPr>
      </w:pPr>
      <w:r w:rsidRPr="009B1BF9">
        <w:rPr>
          <w:rFonts w:ascii="Times New Roman" w:hAnsi="Times New Roman"/>
          <w:sz w:val="20"/>
          <w:szCs w:val="20"/>
        </w:rPr>
        <w:t xml:space="preserve">-Herner, M.T. (2009). Territorio, desterritorialización y reterritorialización: un abordaje teórico desde al perspectiva de Deleuze y Guattari. </w:t>
      </w:r>
      <w:r w:rsidRPr="009B1BF9">
        <w:rPr>
          <w:rFonts w:ascii="Times New Roman" w:hAnsi="Times New Roman"/>
          <w:i/>
          <w:sz w:val="20"/>
          <w:szCs w:val="20"/>
        </w:rPr>
        <w:t>Revista</w:t>
      </w:r>
      <w:r w:rsidRPr="009B1BF9">
        <w:rPr>
          <w:rFonts w:ascii="Times New Roman" w:hAnsi="Times New Roman"/>
          <w:sz w:val="20"/>
          <w:szCs w:val="20"/>
        </w:rPr>
        <w:t xml:space="preserve"> </w:t>
      </w:r>
      <w:r w:rsidRPr="009B1BF9">
        <w:rPr>
          <w:rFonts w:ascii="Times New Roman" w:hAnsi="Times New Roman"/>
          <w:i/>
          <w:sz w:val="20"/>
          <w:szCs w:val="20"/>
        </w:rPr>
        <w:t>Huellas</w:t>
      </w:r>
      <w:r w:rsidRPr="009B1BF9">
        <w:rPr>
          <w:rFonts w:ascii="Times New Roman" w:hAnsi="Times New Roman"/>
          <w:sz w:val="20"/>
          <w:szCs w:val="20"/>
        </w:rPr>
        <w:t>, 13</w:t>
      </w:r>
      <w:r w:rsidR="009B1BF9" w:rsidRPr="009B1BF9">
        <w:rPr>
          <w:rFonts w:ascii="Times New Roman" w:hAnsi="Times New Roman"/>
          <w:sz w:val="20"/>
          <w:szCs w:val="20"/>
        </w:rPr>
        <w:t>, 158-171. Instituto de Geografía-Facultad de Ciencias Humanas,</w:t>
      </w:r>
      <w:r w:rsidR="009B1BF9" w:rsidRPr="009B1BF9">
        <w:rPr>
          <w:sz w:val="20"/>
          <w:szCs w:val="20"/>
        </w:rPr>
        <w:t xml:space="preserve"> </w:t>
      </w:r>
      <w:r w:rsidR="009B1BF9" w:rsidRPr="009B1BF9">
        <w:rPr>
          <w:rFonts w:ascii="Times New Roman" w:hAnsi="Times New Roman"/>
          <w:sz w:val="20"/>
          <w:szCs w:val="20"/>
        </w:rPr>
        <w:t xml:space="preserve">UNLPam. Recuperado el 04 de Mayo de 2014 de </w:t>
      </w:r>
      <w:hyperlink r:id="rId11" w:history="1">
        <w:r w:rsidR="009B1BF9" w:rsidRPr="009B1BF9">
          <w:rPr>
            <w:rStyle w:val="Hipervnculo"/>
            <w:rFonts w:ascii="Times New Roman" w:hAnsi="Times New Roman"/>
            <w:sz w:val="20"/>
            <w:szCs w:val="20"/>
          </w:rPr>
          <w:t>http://www.biblioteca.unlpam.edu.ar/pubpdf/huellas/n13a06herner.pdf</w:t>
        </w:r>
      </w:hyperlink>
      <w:r w:rsidR="009B1BF9" w:rsidRPr="009B1BF9">
        <w:rPr>
          <w:rFonts w:ascii="Times New Roman" w:hAnsi="Times New Roman"/>
          <w:sz w:val="20"/>
          <w:szCs w:val="20"/>
        </w:rPr>
        <w:t xml:space="preserve"> </w:t>
      </w:r>
    </w:p>
    <w:p w:rsidR="002044F1" w:rsidRPr="009B1BF9" w:rsidRDefault="002044F1" w:rsidP="00574747">
      <w:pPr>
        <w:pStyle w:val="Sinespaciado"/>
        <w:jc w:val="both"/>
        <w:rPr>
          <w:sz w:val="20"/>
          <w:szCs w:val="20"/>
        </w:rPr>
      </w:pPr>
      <w:r w:rsidRPr="009B1BF9">
        <w:rPr>
          <w:rFonts w:ascii="Times New Roman" w:hAnsi="Times New Roman"/>
          <w:sz w:val="20"/>
          <w:szCs w:val="20"/>
        </w:rPr>
        <w:t xml:space="preserve">-Jaramillo, O. (1987). </w:t>
      </w:r>
      <w:r w:rsidRPr="009B1BF9">
        <w:rPr>
          <w:rFonts w:ascii="Times New Roman" w:hAnsi="Times New Roman"/>
          <w:i/>
          <w:sz w:val="20"/>
          <w:szCs w:val="20"/>
        </w:rPr>
        <w:t>Introducción a la Colombia amerindia</w:t>
      </w:r>
      <w:r w:rsidRPr="009B1BF9">
        <w:rPr>
          <w:rFonts w:ascii="Times New Roman" w:hAnsi="Times New Roman"/>
          <w:sz w:val="20"/>
          <w:szCs w:val="20"/>
        </w:rPr>
        <w:t xml:space="preserve">. Bogotá: Instituto Colombiano de Antropología e Historia-Ministerio de Cultura. Recuperado el 27 de Junio de:  </w:t>
      </w:r>
      <w:hyperlink r:id="rId12" w:history="1">
        <w:r w:rsidRPr="009B1BF9">
          <w:rPr>
            <w:rStyle w:val="Hipervnculo"/>
            <w:rFonts w:ascii="Times New Roman" w:hAnsi="Times New Roman"/>
            <w:sz w:val="20"/>
            <w:szCs w:val="20"/>
          </w:rPr>
          <w:t>http://www.banrepcultural.org/blaavirtual/antropologia/amerindi/bari.htm</w:t>
        </w:r>
      </w:hyperlink>
    </w:p>
    <w:p w:rsidR="00895A78" w:rsidRPr="009B1BF9" w:rsidRDefault="00895A78" w:rsidP="00895A78">
      <w:pPr>
        <w:pStyle w:val="Sinespaciado"/>
        <w:jc w:val="both"/>
        <w:rPr>
          <w:rFonts w:ascii="Times New Roman" w:hAnsi="Times New Roman"/>
          <w:sz w:val="20"/>
          <w:szCs w:val="20"/>
        </w:rPr>
      </w:pPr>
      <w:r w:rsidRPr="009B1BF9">
        <w:rPr>
          <w:rFonts w:ascii="Times New Roman" w:hAnsi="Times New Roman"/>
          <w:sz w:val="20"/>
          <w:szCs w:val="20"/>
        </w:rPr>
        <w:t>-Restrepo, V. (2007). “Antropología y colonialidad”.</w:t>
      </w:r>
      <w:r w:rsidR="00982410" w:rsidRPr="009B1BF9">
        <w:rPr>
          <w:rFonts w:ascii="Times New Roman" w:hAnsi="Times New Roman"/>
          <w:sz w:val="20"/>
          <w:szCs w:val="20"/>
        </w:rPr>
        <w:t xml:space="preserve"> Recuperado el 14 de Julio de</w:t>
      </w:r>
      <w:r w:rsidRPr="009B1BF9">
        <w:rPr>
          <w:rFonts w:ascii="Times New Roman" w:hAnsi="Times New Roman"/>
          <w:sz w:val="20"/>
          <w:szCs w:val="20"/>
        </w:rPr>
        <w:t xml:space="preserve">: </w:t>
      </w:r>
      <w:hyperlink r:id="rId13" w:history="1">
        <w:r w:rsidRPr="009B1BF9">
          <w:rPr>
            <w:rStyle w:val="Hipervnculo"/>
            <w:rFonts w:ascii="Times New Roman" w:hAnsi="Times New Roman"/>
            <w:sz w:val="20"/>
            <w:szCs w:val="20"/>
          </w:rPr>
          <w:t>http://www.ram-wan.net/restrepo/documentos/antropologia%20y%20colonialidad.pdf</w:t>
        </w:r>
      </w:hyperlink>
    </w:p>
    <w:p w:rsidR="00A54D1A" w:rsidRPr="009B1BF9" w:rsidRDefault="004B3147" w:rsidP="00574747">
      <w:pPr>
        <w:pStyle w:val="Sinespaciado"/>
        <w:jc w:val="both"/>
        <w:rPr>
          <w:sz w:val="20"/>
          <w:szCs w:val="20"/>
        </w:rPr>
      </w:pPr>
      <w:r w:rsidRPr="009B1BF9">
        <w:rPr>
          <w:rFonts w:ascii="Times New Roman" w:hAnsi="Times New Roman"/>
          <w:sz w:val="20"/>
          <w:szCs w:val="20"/>
        </w:rPr>
        <w:t>- Torres, M. (2012). Seguimiento a la ejecución de la asignación especial de las transferencias a través del SGP. Tesis para optar título de magíster en estudios del Desarrollo de la Universidad de los Andes. Recuperado el 08 de agosto de 2014</w:t>
      </w:r>
      <w:r w:rsidR="00982410" w:rsidRPr="009B1BF9">
        <w:rPr>
          <w:rFonts w:ascii="Times New Roman" w:hAnsi="Times New Roman"/>
          <w:sz w:val="20"/>
          <w:szCs w:val="20"/>
        </w:rPr>
        <w:t xml:space="preserve"> </w:t>
      </w:r>
      <w:hyperlink r:id="rId14" w:history="1">
        <w:r w:rsidRPr="009B1BF9">
          <w:rPr>
            <w:rStyle w:val="Hipervnculo"/>
            <w:rFonts w:ascii="Times New Roman" w:hAnsi="Times New Roman"/>
            <w:sz w:val="20"/>
            <w:szCs w:val="20"/>
          </w:rPr>
          <w:t>https://biblioteca.uniandes.edu.co/visor_de_tesis/web/?SessionID=L1Rlc2lzXzEyMDEyMjIwMS81MDgucGRm</w:t>
        </w:r>
      </w:hyperlink>
    </w:p>
    <w:sectPr w:rsidR="00A54D1A" w:rsidRPr="009B1BF9" w:rsidSect="0009370D">
      <w:pgSz w:w="12240" w:h="15840"/>
      <w:pgMar w:top="1701" w:right="1701" w:bottom="1701"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515F" w:rsidRDefault="0041515F" w:rsidP="008877E5">
      <w:pPr>
        <w:spacing w:after="0" w:line="240" w:lineRule="auto"/>
      </w:pPr>
      <w:r>
        <w:separator/>
      </w:r>
    </w:p>
  </w:endnote>
  <w:endnote w:type="continuationSeparator" w:id="1">
    <w:p w:rsidR="0041515F" w:rsidRDefault="0041515F" w:rsidP="008877E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Formata LightCondensed">
    <w:altName w:val="Arial"/>
    <w:charset w:val="00"/>
    <w:family w:val="swiss"/>
    <w:pitch w:val="variable"/>
    <w:sig w:usb0="00000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515F" w:rsidRDefault="0041515F" w:rsidP="008877E5">
      <w:pPr>
        <w:spacing w:after="0" w:line="240" w:lineRule="auto"/>
      </w:pPr>
      <w:r>
        <w:separator/>
      </w:r>
    </w:p>
  </w:footnote>
  <w:footnote w:type="continuationSeparator" w:id="1">
    <w:p w:rsidR="0041515F" w:rsidRDefault="0041515F" w:rsidP="008877E5">
      <w:pPr>
        <w:spacing w:after="0" w:line="240" w:lineRule="auto"/>
      </w:pPr>
      <w:r>
        <w:continuationSeparator/>
      </w:r>
    </w:p>
  </w:footnote>
  <w:footnote w:id="2">
    <w:p w:rsidR="0099525D" w:rsidRPr="009442E8" w:rsidRDefault="0099525D">
      <w:pPr>
        <w:pStyle w:val="Textonotapie"/>
        <w:rPr>
          <w:rFonts w:ascii="Times New Roman" w:hAnsi="Times New Roman"/>
        </w:rPr>
      </w:pPr>
      <w:r w:rsidRPr="009442E8">
        <w:rPr>
          <w:rStyle w:val="Refdenotaalpie"/>
          <w:rFonts w:ascii="Times New Roman" w:hAnsi="Times New Roman"/>
        </w:rPr>
        <w:footnoteRef/>
      </w:r>
      <w:r w:rsidRPr="009442E8">
        <w:rPr>
          <w:rFonts w:ascii="Times New Roman" w:hAnsi="Times New Roman"/>
        </w:rPr>
        <w:t xml:space="preserve"> Ver </w:t>
      </w:r>
      <w:hyperlink r:id="rId1" w:history="1">
        <w:r w:rsidRPr="001C7012">
          <w:rPr>
            <w:rStyle w:val="Hipervnculo"/>
            <w:rFonts w:ascii="Times New Roman" w:hAnsi="Times New Roman"/>
          </w:rPr>
          <w:t>http://www.asocbari.org/espanol/pueblobari.territorio2.html</w:t>
        </w:r>
      </w:hyperlink>
      <w:r>
        <w:rPr>
          <w:rFonts w:ascii="Times New Roman" w:hAnsi="Times New Roman"/>
        </w:rPr>
        <w:t xml:space="preserve"> </w:t>
      </w:r>
    </w:p>
  </w:footnote>
  <w:footnote w:id="3">
    <w:p w:rsidR="0099525D" w:rsidRPr="002044F1" w:rsidRDefault="0099525D" w:rsidP="00313908">
      <w:pPr>
        <w:pStyle w:val="Textonotapie"/>
        <w:jc w:val="both"/>
        <w:rPr>
          <w:rFonts w:ascii="Times New Roman" w:hAnsi="Times New Roman"/>
        </w:rPr>
      </w:pPr>
      <w:r w:rsidRPr="002044F1">
        <w:rPr>
          <w:rStyle w:val="Refdenotaalpie"/>
          <w:rFonts w:ascii="Times New Roman" w:hAnsi="Times New Roman"/>
        </w:rPr>
        <w:footnoteRef/>
      </w:r>
      <w:r w:rsidRPr="002044F1">
        <w:rPr>
          <w:rFonts w:ascii="Times New Roman" w:hAnsi="Times New Roman"/>
        </w:rPr>
        <w:t xml:space="preserve"> La idea de “fiel intérprete” parece ser un oxímoron en tanto todo ejercicio de interpretación implica una dimensión subjetiva y, de alguna forma, una deformación de las realidades.</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910BB5"/>
    <w:multiLevelType w:val="hybridMultilevel"/>
    <w:tmpl w:val="A974768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
    <w:nsid w:val="238B4AAA"/>
    <w:multiLevelType w:val="hybridMultilevel"/>
    <w:tmpl w:val="0F661C30"/>
    <w:lvl w:ilvl="0" w:tplc="7136920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455F12A4"/>
    <w:multiLevelType w:val="hybridMultilevel"/>
    <w:tmpl w:val="A1584B5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nsid w:val="6B9E5FAB"/>
    <w:multiLevelType w:val="hybridMultilevel"/>
    <w:tmpl w:val="F044086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
    <w:nsid w:val="762B133E"/>
    <w:multiLevelType w:val="multilevel"/>
    <w:tmpl w:val="B74686B0"/>
    <w:lvl w:ilvl="0">
      <w:start w:val="1"/>
      <w:numFmt w:val="upperRoman"/>
      <w:pStyle w:val="Ttulo1"/>
      <w:suff w:val="space"/>
      <w:lvlText w:val="%1."/>
      <w:lvlJc w:val="left"/>
      <w:pPr>
        <w:ind w:left="0" w:firstLine="0"/>
      </w:pPr>
      <w:rPr>
        <w:rFonts w:hint="default"/>
      </w:rPr>
    </w:lvl>
    <w:lvl w:ilvl="1">
      <w:start w:val="1"/>
      <w:numFmt w:val="decimal"/>
      <w:pStyle w:val="Ttulo2"/>
      <w:suff w:val="space"/>
      <w:lvlText w:val="%2."/>
      <w:lvlJc w:val="left"/>
      <w:pPr>
        <w:ind w:left="720" w:firstLine="0"/>
      </w:pPr>
      <w:rPr>
        <w:rFonts w:hint="default"/>
      </w:rPr>
    </w:lvl>
    <w:lvl w:ilvl="2">
      <w:start w:val="1"/>
      <w:numFmt w:val="decimal"/>
      <w:pStyle w:val="Ttulo3"/>
      <w:suff w:val="space"/>
      <w:lvlText w:val="%3.%2"/>
      <w:lvlJc w:val="left"/>
      <w:pPr>
        <w:ind w:left="1440" w:firstLine="0"/>
      </w:pPr>
      <w:rPr>
        <w:rFonts w:hint="default"/>
      </w:rPr>
    </w:lvl>
    <w:lvl w:ilvl="3">
      <w:start w:val="1"/>
      <w:numFmt w:val="lowerLetter"/>
      <w:pStyle w:val="Ttulo4"/>
      <w:lvlText w:val="%4)"/>
      <w:lvlJc w:val="left"/>
      <w:pPr>
        <w:tabs>
          <w:tab w:val="num" w:pos="2520"/>
        </w:tabs>
        <w:ind w:left="2160" w:firstLine="0"/>
      </w:pPr>
      <w:rPr>
        <w:rFonts w:hint="default"/>
      </w:rPr>
    </w:lvl>
    <w:lvl w:ilvl="4">
      <w:start w:val="1"/>
      <w:numFmt w:val="decimal"/>
      <w:pStyle w:val="Ttulo5"/>
      <w:lvlText w:val="(%5)"/>
      <w:lvlJc w:val="left"/>
      <w:pPr>
        <w:tabs>
          <w:tab w:val="num" w:pos="3240"/>
        </w:tabs>
        <w:ind w:left="2880" w:firstLine="0"/>
      </w:pPr>
      <w:rPr>
        <w:rFonts w:hint="default"/>
      </w:rPr>
    </w:lvl>
    <w:lvl w:ilvl="5">
      <w:start w:val="1"/>
      <w:numFmt w:val="lowerLetter"/>
      <w:pStyle w:val="Ttulo6"/>
      <w:lvlText w:val="(%6)"/>
      <w:lvlJc w:val="left"/>
      <w:pPr>
        <w:tabs>
          <w:tab w:val="num" w:pos="3960"/>
        </w:tabs>
        <w:ind w:left="3600" w:firstLine="0"/>
      </w:pPr>
      <w:rPr>
        <w:rFonts w:hint="default"/>
      </w:rPr>
    </w:lvl>
    <w:lvl w:ilvl="6">
      <w:start w:val="1"/>
      <w:numFmt w:val="lowerRoman"/>
      <w:pStyle w:val="Ttulo7"/>
      <w:lvlText w:val="(%7)"/>
      <w:lvlJc w:val="left"/>
      <w:pPr>
        <w:tabs>
          <w:tab w:val="num" w:pos="4680"/>
        </w:tabs>
        <w:ind w:left="4320" w:firstLine="0"/>
      </w:pPr>
      <w:rPr>
        <w:rFonts w:hint="default"/>
      </w:rPr>
    </w:lvl>
    <w:lvl w:ilvl="7">
      <w:start w:val="1"/>
      <w:numFmt w:val="lowerLetter"/>
      <w:pStyle w:val="Ttulo8"/>
      <w:lvlText w:val="(%8)"/>
      <w:lvlJc w:val="left"/>
      <w:pPr>
        <w:tabs>
          <w:tab w:val="num" w:pos="5400"/>
        </w:tabs>
        <w:ind w:left="5040" w:firstLine="0"/>
      </w:pPr>
      <w:rPr>
        <w:rFonts w:hint="default"/>
      </w:rPr>
    </w:lvl>
    <w:lvl w:ilvl="8">
      <w:start w:val="1"/>
      <w:numFmt w:val="lowerRoman"/>
      <w:pStyle w:val="Ttulo9"/>
      <w:lvlText w:val="(%9)"/>
      <w:lvlJc w:val="left"/>
      <w:pPr>
        <w:tabs>
          <w:tab w:val="num" w:pos="6120"/>
        </w:tabs>
        <w:ind w:left="5760" w:firstLine="0"/>
      </w:pPr>
      <w:rPr>
        <w:rFonts w:hint="default"/>
      </w:rPr>
    </w:lvl>
  </w:abstractNum>
  <w:abstractNum w:abstractNumId="5">
    <w:nsid w:val="78A364CB"/>
    <w:multiLevelType w:val="hybridMultilevel"/>
    <w:tmpl w:val="F1945DA2"/>
    <w:lvl w:ilvl="0" w:tplc="00EE0AF0">
      <w:start w:val="4"/>
      <w:numFmt w:val="upperRoman"/>
      <w:lvlText w:val="%1."/>
      <w:lvlJc w:val="left"/>
      <w:pPr>
        <w:ind w:left="1800" w:hanging="72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num w:numId="1">
    <w:abstractNumId w:val="1"/>
  </w:num>
  <w:num w:numId="2">
    <w:abstractNumId w:val="5"/>
  </w:num>
  <w:num w:numId="3">
    <w:abstractNumId w:val="4"/>
  </w:num>
  <w:num w:numId="4">
    <w:abstractNumId w:val="2"/>
  </w:num>
  <w:num w:numId="5">
    <w:abstractNumId w:val="3"/>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08"/>
  <w:hyphenationZone w:val="425"/>
  <w:characterSpacingControl w:val="doNotCompress"/>
  <w:footnotePr>
    <w:footnote w:id="0"/>
    <w:footnote w:id="1"/>
  </w:footnotePr>
  <w:endnotePr>
    <w:endnote w:id="0"/>
    <w:endnote w:id="1"/>
  </w:endnotePr>
  <w:compat/>
  <w:rsids>
    <w:rsidRoot w:val="00832340"/>
    <w:rsid w:val="0000008B"/>
    <w:rsid w:val="00022C41"/>
    <w:rsid w:val="000501EF"/>
    <w:rsid w:val="00050217"/>
    <w:rsid w:val="00075208"/>
    <w:rsid w:val="0009370D"/>
    <w:rsid w:val="000974F5"/>
    <w:rsid w:val="000B0D30"/>
    <w:rsid w:val="000E3CE0"/>
    <w:rsid w:val="000F523B"/>
    <w:rsid w:val="00121439"/>
    <w:rsid w:val="00134EE1"/>
    <w:rsid w:val="00144D31"/>
    <w:rsid w:val="00180B62"/>
    <w:rsid w:val="001B378C"/>
    <w:rsid w:val="001C0562"/>
    <w:rsid w:val="001D32F9"/>
    <w:rsid w:val="001F1F68"/>
    <w:rsid w:val="001F7A95"/>
    <w:rsid w:val="002044F1"/>
    <w:rsid w:val="002177FA"/>
    <w:rsid w:val="00232486"/>
    <w:rsid w:val="0024011F"/>
    <w:rsid w:val="002566C7"/>
    <w:rsid w:val="0026562B"/>
    <w:rsid w:val="00272BC6"/>
    <w:rsid w:val="002749B3"/>
    <w:rsid w:val="0029233F"/>
    <w:rsid w:val="00293A86"/>
    <w:rsid w:val="002B5C3D"/>
    <w:rsid w:val="002D38DE"/>
    <w:rsid w:val="002E3697"/>
    <w:rsid w:val="002F76B6"/>
    <w:rsid w:val="003012C3"/>
    <w:rsid w:val="00313908"/>
    <w:rsid w:val="003347A1"/>
    <w:rsid w:val="00341A7D"/>
    <w:rsid w:val="00351915"/>
    <w:rsid w:val="003521E5"/>
    <w:rsid w:val="00357A72"/>
    <w:rsid w:val="003A5292"/>
    <w:rsid w:val="003B1866"/>
    <w:rsid w:val="003C542F"/>
    <w:rsid w:val="0041515F"/>
    <w:rsid w:val="00455C37"/>
    <w:rsid w:val="00460680"/>
    <w:rsid w:val="00470C2D"/>
    <w:rsid w:val="004B3147"/>
    <w:rsid w:val="004C5B24"/>
    <w:rsid w:val="004F7955"/>
    <w:rsid w:val="0050362E"/>
    <w:rsid w:val="005231AC"/>
    <w:rsid w:val="0054003E"/>
    <w:rsid w:val="0054145E"/>
    <w:rsid w:val="0055584A"/>
    <w:rsid w:val="005676A2"/>
    <w:rsid w:val="00574747"/>
    <w:rsid w:val="00583F8F"/>
    <w:rsid w:val="00584977"/>
    <w:rsid w:val="0061216A"/>
    <w:rsid w:val="00622194"/>
    <w:rsid w:val="00624458"/>
    <w:rsid w:val="006665EF"/>
    <w:rsid w:val="0067297E"/>
    <w:rsid w:val="006818B3"/>
    <w:rsid w:val="006E3A67"/>
    <w:rsid w:val="006F661B"/>
    <w:rsid w:val="007012A1"/>
    <w:rsid w:val="007927ED"/>
    <w:rsid w:val="00794406"/>
    <w:rsid w:val="007A3906"/>
    <w:rsid w:val="007A4054"/>
    <w:rsid w:val="007C2A39"/>
    <w:rsid w:val="007C5480"/>
    <w:rsid w:val="007D5319"/>
    <w:rsid w:val="007E3536"/>
    <w:rsid w:val="007E530C"/>
    <w:rsid w:val="007F5BE2"/>
    <w:rsid w:val="008016C4"/>
    <w:rsid w:val="00805A28"/>
    <w:rsid w:val="0082249F"/>
    <w:rsid w:val="00831017"/>
    <w:rsid w:val="00832340"/>
    <w:rsid w:val="0085704A"/>
    <w:rsid w:val="0086799E"/>
    <w:rsid w:val="00881A51"/>
    <w:rsid w:val="008877E5"/>
    <w:rsid w:val="00887B43"/>
    <w:rsid w:val="00892C8D"/>
    <w:rsid w:val="00895A78"/>
    <w:rsid w:val="008D1807"/>
    <w:rsid w:val="008E4176"/>
    <w:rsid w:val="008F4B0B"/>
    <w:rsid w:val="008F5282"/>
    <w:rsid w:val="009018FE"/>
    <w:rsid w:val="009032AE"/>
    <w:rsid w:val="00912CB7"/>
    <w:rsid w:val="00916EFC"/>
    <w:rsid w:val="00930E98"/>
    <w:rsid w:val="00937753"/>
    <w:rsid w:val="009442E8"/>
    <w:rsid w:val="00960F21"/>
    <w:rsid w:val="009717F5"/>
    <w:rsid w:val="00971A1F"/>
    <w:rsid w:val="00982410"/>
    <w:rsid w:val="00992361"/>
    <w:rsid w:val="0099525D"/>
    <w:rsid w:val="009A488A"/>
    <w:rsid w:val="009B1BF9"/>
    <w:rsid w:val="009B30FB"/>
    <w:rsid w:val="009B4043"/>
    <w:rsid w:val="009E1F13"/>
    <w:rsid w:val="009E5B45"/>
    <w:rsid w:val="009F0939"/>
    <w:rsid w:val="00A11913"/>
    <w:rsid w:val="00A205A4"/>
    <w:rsid w:val="00A278F8"/>
    <w:rsid w:val="00A32106"/>
    <w:rsid w:val="00A356EA"/>
    <w:rsid w:val="00A54D1A"/>
    <w:rsid w:val="00A55616"/>
    <w:rsid w:val="00A61BE3"/>
    <w:rsid w:val="00A65130"/>
    <w:rsid w:val="00A66A77"/>
    <w:rsid w:val="00A76C19"/>
    <w:rsid w:val="00A776B4"/>
    <w:rsid w:val="00A94BFB"/>
    <w:rsid w:val="00AA2185"/>
    <w:rsid w:val="00AB58AE"/>
    <w:rsid w:val="00AB68BE"/>
    <w:rsid w:val="00AD5E1A"/>
    <w:rsid w:val="00AE3749"/>
    <w:rsid w:val="00B112F4"/>
    <w:rsid w:val="00B20672"/>
    <w:rsid w:val="00B52D9C"/>
    <w:rsid w:val="00B671C7"/>
    <w:rsid w:val="00B835F8"/>
    <w:rsid w:val="00BA1F96"/>
    <w:rsid w:val="00BB405B"/>
    <w:rsid w:val="00BC0526"/>
    <w:rsid w:val="00BC56C6"/>
    <w:rsid w:val="00BF2BDA"/>
    <w:rsid w:val="00C45F9B"/>
    <w:rsid w:val="00C55423"/>
    <w:rsid w:val="00C927D4"/>
    <w:rsid w:val="00C937F9"/>
    <w:rsid w:val="00CA706F"/>
    <w:rsid w:val="00CC032A"/>
    <w:rsid w:val="00CC17DD"/>
    <w:rsid w:val="00CC4FD1"/>
    <w:rsid w:val="00CE28B5"/>
    <w:rsid w:val="00D013D2"/>
    <w:rsid w:val="00D024E7"/>
    <w:rsid w:val="00D06060"/>
    <w:rsid w:val="00D22CBA"/>
    <w:rsid w:val="00D30627"/>
    <w:rsid w:val="00D334E7"/>
    <w:rsid w:val="00D35C66"/>
    <w:rsid w:val="00D532BE"/>
    <w:rsid w:val="00D611A0"/>
    <w:rsid w:val="00D84517"/>
    <w:rsid w:val="00DA183E"/>
    <w:rsid w:val="00DB25EF"/>
    <w:rsid w:val="00DB6C7B"/>
    <w:rsid w:val="00DD3575"/>
    <w:rsid w:val="00DF1FD7"/>
    <w:rsid w:val="00E01E3E"/>
    <w:rsid w:val="00E051FC"/>
    <w:rsid w:val="00E71155"/>
    <w:rsid w:val="00E73093"/>
    <w:rsid w:val="00E731F4"/>
    <w:rsid w:val="00E75E38"/>
    <w:rsid w:val="00E813F6"/>
    <w:rsid w:val="00E94005"/>
    <w:rsid w:val="00EA5454"/>
    <w:rsid w:val="00EB6633"/>
    <w:rsid w:val="00ED51A2"/>
    <w:rsid w:val="00ED55D3"/>
    <w:rsid w:val="00EE5BDE"/>
    <w:rsid w:val="00F32C22"/>
    <w:rsid w:val="00F3539B"/>
    <w:rsid w:val="00F502CB"/>
    <w:rsid w:val="00F658DF"/>
    <w:rsid w:val="00F72A41"/>
    <w:rsid w:val="00F829A4"/>
    <w:rsid w:val="00F90EF5"/>
    <w:rsid w:val="00FA502D"/>
    <w:rsid w:val="00FC26BE"/>
    <w:rsid w:val="00FE046D"/>
    <w:rsid w:val="00FF3452"/>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542F"/>
    <w:pPr>
      <w:spacing w:after="160" w:line="259" w:lineRule="auto"/>
    </w:pPr>
    <w:rPr>
      <w:sz w:val="22"/>
      <w:szCs w:val="22"/>
      <w:lang w:eastAsia="en-US"/>
    </w:rPr>
  </w:style>
  <w:style w:type="paragraph" w:styleId="Ttulo1">
    <w:name w:val="heading 1"/>
    <w:basedOn w:val="Normal"/>
    <w:next w:val="Normal"/>
    <w:link w:val="Ttulo1Car"/>
    <w:qFormat/>
    <w:rsid w:val="003521E5"/>
    <w:pPr>
      <w:keepNext/>
      <w:widowControl w:val="0"/>
      <w:numPr>
        <w:numId w:val="3"/>
      </w:numPr>
      <w:tabs>
        <w:tab w:val="left" w:pos="0"/>
      </w:tabs>
      <w:suppressAutoHyphens/>
      <w:spacing w:after="0" w:line="240" w:lineRule="auto"/>
      <w:jc w:val="center"/>
      <w:outlineLvl w:val="0"/>
    </w:pPr>
    <w:rPr>
      <w:rFonts w:ascii="Arial" w:eastAsia="Times New Roman" w:hAnsi="Arial"/>
      <w:b/>
      <w:color w:val="000000"/>
      <w:sz w:val="40"/>
      <w:szCs w:val="20"/>
      <w:lang w:val="es-ES" w:eastAsia="es-ES"/>
    </w:rPr>
  </w:style>
  <w:style w:type="paragraph" w:styleId="Ttulo2">
    <w:name w:val="heading 2"/>
    <w:basedOn w:val="Normal"/>
    <w:next w:val="Normal"/>
    <w:link w:val="Ttulo2Car"/>
    <w:qFormat/>
    <w:rsid w:val="003521E5"/>
    <w:pPr>
      <w:keepNext/>
      <w:widowControl w:val="0"/>
      <w:numPr>
        <w:ilvl w:val="1"/>
        <w:numId w:val="3"/>
      </w:numPr>
      <w:spacing w:after="0" w:line="240" w:lineRule="auto"/>
      <w:jc w:val="right"/>
      <w:outlineLvl w:val="1"/>
    </w:pPr>
    <w:rPr>
      <w:rFonts w:ascii="Arial" w:eastAsia="Times New Roman" w:hAnsi="Arial"/>
      <w:b/>
      <w:color w:val="000000"/>
      <w:sz w:val="18"/>
      <w:szCs w:val="20"/>
      <w:lang w:val="es-ES" w:eastAsia="es-ES"/>
    </w:rPr>
  </w:style>
  <w:style w:type="paragraph" w:styleId="Ttulo3">
    <w:name w:val="heading 3"/>
    <w:basedOn w:val="Normal"/>
    <w:next w:val="Normal"/>
    <w:link w:val="Ttulo3Car"/>
    <w:qFormat/>
    <w:rsid w:val="003521E5"/>
    <w:pPr>
      <w:keepNext/>
      <w:widowControl w:val="0"/>
      <w:numPr>
        <w:ilvl w:val="2"/>
        <w:numId w:val="3"/>
      </w:numPr>
      <w:spacing w:after="0" w:line="240" w:lineRule="auto"/>
      <w:jc w:val="center"/>
      <w:outlineLvl w:val="2"/>
    </w:pPr>
    <w:rPr>
      <w:rFonts w:ascii="Arial" w:eastAsia="Times New Roman" w:hAnsi="Arial"/>
      <w:b/>
      <w:color w:val="000000"/>
      <w:sz w:val="18"/>
      <w:szCs w:val="20"/>
      <w:lang w:eastAsia="es-ES"/>
    </w:rPr>
  </w:style>
  <w:style w:type="paragraph" w:styleId="Ttulo4">
    <w:name w:val="heading 4"/>
    <w:basedOn w:val="Normal"/>
    <w:next w:val="Normal"/>
    <w:link w:val="Ttulo4Car"/>
    <w:qFormat/>
    <w:rsid w:val="003521E5"/>
    <w:pPr>
      <w:keepNext/>
      <w:numPr>
        <w:ilvl w:val="3"/>
        <w:numId w:val="3"/>
      </w:numPr>
      <w:tabs>
        <w:tab w:val="left" w:pos="0"/>
        <w:tab w:val="left" w:pos="180"/>
      </w:tabs>
      <w:spacing w:after="0" w:line="240" w:lineRule="auto"/>
      <w:jc w:val="both"/>
      <w:outlineLvl w:val="3"/>
    </w:pPr>
    <w:rPr>
      <w:rFonts w:ascii="Formata LightCondensed" w:eastAsia="Times New Roman" w:hAnsi="Formata LightCondensed"/>
      <w:b/>
      <w:szCs w:val="20"/>
      <w:lang w:val="es-MX" w:eastAsia="es-ES"/>
    </w:rPr>
  </w:style>
  <w:style w:type="paragraph" w:styleId="Ttulo5">
    <w:name w:val="heading 5"/>
    <w:basedOn w:val="Normal"/>
    <w:next w:val="Normal"/>
    <w:link w:val="Ttulo5Car"/>
    <w:qFormat/>
    <w:rsid w:val="003521E5"/>
    <w:pPr>
      <w:keepNext/>
      <w:widowControl w:val="0"/>
      <w:numPr>
        <w:ilvl w:val="4"/>
        <w:numId w:val="3"/>
      </w:numPr>
      <w:spacing w:after="0" w:line="240" w:lineRule="auto"/>
      <w:jc w:val="both"/>
      <w:outlineLvl w:val="4"/>
    </w:pPr>
    <w:rPr>
      <w:rFonts w:ascii="Arial" w:eastAsia="Times New Roman" w:hAnsi="Arial"/>
      <w:b/>
      <w:color w:val="000000"/>
      <w:szCs w:val="20"/>
      <w:lang w:eastAsia="es-ES"/>
    </w:rPr>
  </w:style>
  <w:style w:type="paragraph" w:styleId="Ttulo6">
    <w:name w:val="heading 6"/>
    <w:basedOn w:val="Normal"/>
    <w:next w:val="Normal"/>
    <w:link w:val="Ttulo6Car"/>
    <w:qFormat/>
    <w:rsid w:val="003521E5"/>
    <w:pPr>
      <w:numPr>
        <w:ilvl w:val="5"/>
        <w:numId w:val="3"/>
      </w:numPr>
      <w:spacing w:before="240" w:after="60" w:line="240" w:lineRule="auto"/>
      <w:outlineLvl w:val="5"/>
    </w:pPr>
    <w:rPr>
      <w:rFonts w:ascii="Times New Roman" w:eastAsia="Times New Roman" w:hAnsi="Times New Roman"/>
      <w:b/>
      <w:bCs/>
      <w:lang w:val="es-ES" w:eastAsia="es-ES"/>
    </w:rPr>
  </w:style>
  <w:style w:type="paragraph" w:styleId="Ttulo7">
    <w:name w:val="heading 7"/>
    <w:basedOn w:val="Normal"/>
    <w:next w:val="Normal"/>
    <w:link w:val="Ttulo7Car"/>
    <w:qFormat/>
    <w:rsid w:val="003521E5"/>
    <w:pPr>
      <w:numPr>
        <w:ilvl w:val="6"/>
        <w:numId w:val="3"/>
      </w:numPr>
      <w:spacing w:before="240" w:after="60" w:line="240" w:lineRule="auto"/>
      <w:outlineLvl w:val="6"/>
    </w:pPr>
    <w:rPr>
      <w:rFonts w:ascii="Times New Roman" w:eastAsia="Times New Roman" w:hAnsi="Times New Roman"/>
      <w:sz w:val="24"/>
      <w:szCs w:val="24"/>
      <w:lang w:val="es-ES" w:eastAsia="es-ES"/>
    </w:rPr>
  </w:style>
  <w:style w:type="paragraph" w:styleId="Ttulo8">
    <w:name w:val="heading 8"/>
    <w:basedOn w:val="Normal"/>
    <w:next w:val="Normal"/>
    <w:link w:val="Ttulo8Car"/>
    <w:qFormat/>
    <w:rsid w:val="003521E5"/>
    <w:pPr>
      <w:numPr>
        <w:ilvl w:val="7"/>
        <w:numId w:val="3"/>
      </w:numPr>
      <w:spacing w:before="240" w:after="60" w:line="240" w:lineRule="auto"/>
      <w:outlineLvl w:val="7"/>
    </w:pPr>
    <w:rPr>
      <w:rFonts w:ascii="Times New Roman" w:eastAsia="Times New Roman" w:hAnsi="Times New Roman"/>
      <w:i/>
      <w:iCs/>
      <w:sz w:val="24"/>
      <w:szCs w:val="24"/>
      <w:lang w:val="es-ES" w:eastAsia="es-ES"/>
    </w:rPr>
  </w:style>
  <w:style w:type="paragraph" w:styleId="Ttulo9">
    <w:name w:val="heading 9"/>
    <w:basedOn w:val="Normal"/>
    <w:next w:val="Normal"/>
    <w:link w:val="Ttulo9Car"/>
    <w:qFormat/>
    <w:rsid w:val="003521E5"/>
    <w:pPr>
      <w:numPr>
        <w:ilvl w:val="8"/>
        <w:numId w:val="3"/>
      </w:numPr>
      <w:spacing w:before="240" w:after="60" w:line="240" w:lineRule="auto"/>
      <w:outlineLvl w:val="8"/>
    </w:pPr>
    <w:rPr>
      <w:rFonts w:ascii="Arial" w:eastAsia="Times New Roman" w:hAnsi="Arial" w:cs="Arial"/>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6665EF"/>
    <w:rPr>
      <w:sz w:val="22"/>
      <w:szCs w:val="22"/>
      <w:lang w:eastAsia="en-US"/>
    </w:rPr>
  </w:style>
  <w:style w:type="character" w:styleId="Hipervnculo">
    <w:name w:val="Hyperlink"/>
    <w:uiPriority w:val="99"/>
    <w:unhideWhenUsed/>
    <w:rsid w:val="00881A51"/>
    <w:rPr>
      <w:color w:val="0563C1"/>
      <w:u w:val="single"/>
    </w:rPr>
  </w:style>
  <w:style w:type="paragraph" w:styleId="Textonotapie">
    <w:name w:val="footnote text"/>
    <w:basedOn w:val="Normal"/>
    <w:link w:val="TextonotapieCar"/>
    <w:uiPriority w:val="99"/>
    <w:semiHidden/>
    <w:unhideWhenUsed/>
    <w:rsid w:val="008877E5"/>
    <w:pPr>
      <w:spacing w:after="0" w:line="240" w:lineRule="auto"/>
    </w:pPr>
    <w:rPr>
      <w:sz w:val="20"/>
      <w:szCs w:val="20"/>
    </w:rPr>
  </w:style>
  <w:style w:type="character" w:customStyle="1" w:styleId="TextonotapieCar">
    <w:name w:val="Texto nota pie Car"/>
    <w:link w:val="Textonotapie"/>
    <w:uiPriority w:val="99"/>
    <w:semiHidden/>
    <w:rsid w:val="008877E5"/>
    <w:rPr>
      <w:sz w:val="20"/>
      <w:szCs w:val="20"/>
    </w:rPr>
  </w:style>
  <w:style w:type="character" w:styleId="Refdenotaalpie">
    <w:name w:val="footnote reference"/>
    <w:uiPriority w:val="99"/>
    <w:semiHidden/>
    <w:unhideWhenUsed/>
    <w:rsid w:val="008877E5"/>
    <w:rPr>
      <w:vertAlign w:val="superscript"/>
    </w:rPr>
  </w:style>
  <w:style w:type="paragraph" w:styleId="Textodeglobo">
    <w:name w:val="Balloon Text"/>
    <w:basedOn w:val="Normal"/>
    <w:link w:val="TextodegloboCar"/>
    <w:uiPriority w:val="99"/>
    <w:semiHidden/>
    <w:unhideWhenUsed/>
    <w:rsid w:val="00D84517"/>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D84517"/>
    <w:rPr>
      <w:rFonts w:ascii="Tahoma" w:hAnsi="Tahoma" w:cs="Tahoma"/>
      <w:sz w:val="16"/>
      <w:szCs w:val="16"/>
    </w:rPr>
  </w:style>
  <w:style w:type="character" w:styleId="Refdecomentario">
    <w:name w:val="annotation reference"/>
    <w:basedOn w:val="Fuentedeprrafopredeter"/>
    <w:uiPriority w:val="99"/>
    <w:semiHidden/>
    <w:unhideWhenUsed/>
    <w:rsid w:val="00313908"/>
    <w:rPr>
      <w:sz w:val="16"/>
      <w:szCs w:val="16"/>
    </w:rPr>
  </w:style>
  <w:style w:type="paragraph" w:styleId="Textocomentario">
    <w:name w:val="annotation text"/>
    <w:basedOn w:val="Normal"/>
    <w:link w:val="TextocomentarioCar"/>
    <w:uiPriority w:val="99"/>
    <w:semiHidden/>
    <w:unhideWhenUsed/>
    <w:rsid w:val="00313908"/>
    <w:rPr>
      <w:sz w:val="20"/>
      <w:szCs w:val="20"/>
    </w:rPr>
  </w:style>
  <w:style w:type="character" w:customStyle="1" w:styleId="TextocomentarioCar">
    <w:name w:val="Texto comentario Car"/>
    <w:basedOn w:val="Fuentedeprrafopredeter"/>
    <w:link w:val="Textocomentario"/>
    <w:uiPriority w:val="99"/>
    <w:semiHidden/>
    <w:rsid w:val="00313908"/>
    <w:rPr>
      <w:lang w:eastAsia="en-US"/>
    </w:rPr>
  </w:style>
  <w:style w:type="paragraph" w:styleId="Asuntodelcomentario">
    <w:name w:val="annotation subject"/>
    <w:basedOn w:val="Textocomentario"/>
    <w:next w:val="Textocomentario"/>
    <w:link w:val="AsuntodelcomentarioCar"/>
    <w:uiPriority w:val="99"/>
    <w:semiHidden/>
    <w:unhideWhenUsed/>
    <w:rsid w:val="00313908"/>
    <w:rPr>
      <w:b/>
      <w:bCs/>
    </w:rPr>
  </w:style>
  <w:style w:type="character" w:customStyle="1" w:styleId="AsuntodelcomentarioCar">
    <w:name w:val="Asunto del comentario Car"/>
    <w:basedOn w:val="TextocomentarioCar"/>
    <w:link w:val="Asuntodelcomentario"/>
    <w:uiPriority w:val="99"/>
    <w:semiHidden/>
    <w:rsid w:val="00313908"/>
    <w:rPr>
      <w:b/>
      <w:bCs/>
    </w:rPr>
  </w:style>
  <w:style w:type="character" w:styleId="nfasis">
    <w:name w:val="Emphasis"/>
    <w:basedOn w:val="Fuentedeprrafopredeter"/>
    <w:uiPriority w:val="20"/>
    <w:qFormat/>
    <w:rsid w:val="003A5292"/>
    <w:rPr>
      <w:i/>
      <w:iCs/>
    </w:rPr>
  </w:style>
  <w:style w:type="character" w:customStyle="1" w:styleId="SinespaciadoCar">
    <w:name w:val="Sin espaciado Car"/>
    <w:basedOn w:val="Fuentedeprrafopredeter"/>
    <w:link w:val="Sinespaciado"/>
    <w:uiPriority w:val="1"/>
    <w:rsid w:val="003521E5"/>
    <w:rPr>
      <w:sz w:val="22"/>
      <w:szCs w:val="22"/>
      <w:lang w:eastAsia="en-US"/>
    </w:rPr>
  </w:style>
  <w:style w:type="character" w:customStyle="1" w:styleId="Ttulo1Car">
    <w:name w:val="Título 1 Car"/>
    <w:basedOn w:val="Fuentedeprrafopredeter"/>
    <w:link w:val="Ttulo1"/>
    <w:rsid w:val="003521E5"/>
    <w:rPr>
      <w:rFonts w:ascii="Arial" w:eastAsia="Times New Roman" w:hAnsi="Arial"/>
      <w:b/>
      <w:color w:val="000000"/>
      <w:sz w:val="40"/>
      <w:lang w:val="es-ES" w:eastAsia="es-ES"/>
    </w:rPr>
  </w:style>
  <w:style w:type="character" w:customStyle="1" w:styleId="Ttulo2Car">
    <w:name w:val="Título 2 Car"/>
    <w:basedOn w:val="Fuentedeprrafopredeter"/>
    <w:link w:val="Ttulo2"/>
    <w:rsid w:val="003521E5"/>
    <w:rPr>
      <w:rFonts w:ascii="Arial" w:eastAsia="Times New Roman" w:hAnsi="Arial"/>
      <w:b/>
      <w:color w:val="000000"/>
      <w:sz w:val="18"/>
      <w:lang w:val="es-ES" w:eastAsia="es-ES"/>
    </w:rPr>
  </w:style>
  <w:style w:type="character" w:customStyle="1" w:styleId="Ttulo3Car">
    <w:name w:val="Título 3 Car"/>
    <w:basedOn w:val="Fuentedeprrafopredeter"/>
    <w:link w:val="Ttulo3"/>
    <w:rsid w:val="003521E5"/>
    <w:rPr>
      <w:rFonts w:ascii="Arial" w:eastAsia="Times New Roman" w:hAnsi="Arial"/>
      <w:b/>
      <w:color w:val="000000"/>
      <w:sz w:val="18"/>
      <w:lang w:eastAsia="es-ES"/>
    </w:rPr>
  </w:style>
  <w:style w:type="character" w:customStyle="1" w:styleId="Ttulo4Car">
    <w:name w:val="Título 4 Car"/>
    <w:basedOn w:val="Fuentedeprrafopredeter"/>
    <w:link w:val="Ttulo4"/>
    <w:rsid w:val="003521E5"/>
    <w:rPr>
      <w:rFonts w:ascii="Formata LightCondensed" w:eastAsia="Times New Roman" w:hAnsi="Formata LightCondensed"/>
      <w:b/>
      <w:sz w:val="22"/>
      <w:lang w:val="es-MX" w:eastAsia="es-ES"/>
    </w:rPr>
  </w:style>
  <w:style w:type="character" w:customStyle="1" w:styleId="Ttulo5Car">
    <w:name w:val="Título 5 Car"/>
    <w:basedOn w:val="Fuentedeprrafopredeter"/>
    <w:link w:val="Ttulo5"/>
    <w:rsid w:val="003521E5"/>
    <w:rPr>
      <w:rFonts w:ascii="Arial" w:eastAsia="Times New Roman" w:hAnsi="Arial"/>
      <w:b/>
      <w:color w:val="000000"/>
      <w:sz w:val="22"/>
      <w:lang w:eastAsia="es-ES"/>
    </w:rPr>
  </w:style>
  <w:style w:type="character" w:customStyle="1" w:styleId="Ttulo6Car">
    <w:name w:val="Título 6 Car"/>
    <w:basedOn w:val="Fuentedeprrafopredeter"/>
    <w:link w:val="Ttulo6"/>
    <w:rsid w:val="003521E5"/>
    <w:rPr>
      <w:rFonts w:ascii="Times New Roman" w:eastAsia="Times New Roman" w:hAnsi="Times New Roman"/>
      <w:b/>
      <w:bCs/>
      <w:sz w:val="22"/>
      <w:szCs w:val="22"/>
      <w:lang w:val="es-ES" w:eastAsia="es-ES"/>
    </w:rPr>
  </w:style>
  <w:style w:type="character" w:customStyle="1" w:styleId="Ttulo7Car">
    <w:name w:val="Título 7 Car"/>
    <w:basedOn w:val="Fuentedeprrafopredeter"/>
    <w:link w:val="Ttulo7"/>
    <w:rsid w:val="003521E5"/>
    <w:rPr>
      <w:rFonts w:ascii="Times New Roman" w:eastAsia="Times New Roman" w:hAnsi="Times New Roman"/>
      <w:sz w:val="24"/>
      <w:szCs w:val="24"/>
      <w:lang w:val="es-ES" w:eastAsia="es-ES"/>
    </w:rPr>
  </w:style>
  <w:style w:type="character" w:customStyle="1" w:styleId="Ttulo8Car">
    <w:name w:val="Título 8 Car"/>
    <w:basedOn w:val="Fuentedeprrafopredeter"/>
    <w:link w:val="Ttulo8"/>
    <w:rsid w:val="003521E5"/>
    <w:rPr>
      <w:rFonts w:ascii="Times New Roman" w:eastAsia="Times New Roman" w:hAnsi="Times New Roman"/>
      <w:i/>
      <w:iCs/>
      <w:sz w:val="24"/>
      <w:szCs w:val="24"/>
      <w:lang w:val="es-ES" w:eastAsia="es-ES"/>
    </w:rPr>
  </w:style>
  <w:style w:type="character" w:customStyle="1" w:styleId="Ttulo9Car">
    <w:name w:val="Título 9 Car"/>
    <w:basedOn w:val="Fuentedeprrafopredeter"/>
    <w:link w:val="Ttulo9"/>
    <w:rsid w:val="003521E5"/>
    <w:rPr>
      <w:rFonts w:ascii="Arial" w:eastAsia="Times New Roman" w:hAnsi="Arial" w:cs="Arial"/>
      <w:sz w:val="22"/>
      <w:szCs w:val="22"/>
      <w:lang w:val="es-ES" w:eastAsia="es-ES"/>
    </w:rPr>
  </w:style>
  <w:style w:type="paragraph" w:styleId="Prrafodelista">
    <w:name w:val="List Paragraph"/>
    <w:basedOn w:val="Normal"/>
    <w:uiPriority w:val="34"/>
    <w:qFormat/>
    <w:rsid w:val="003521E5"/>
    <w:pPr>
      <w:spacing w:after="0" w:line="360" w:lineRule="auto"/>
      <w:ind w:left="720"/>
      <w:contextualSpacing/>
      <w:jc w:val="both"/>
    </w:pPr>
    <w:rPr>
      <w:rFonts w:ascii="Times New Roman" w:eastAsia="Times New Roman" w:hAnsi="Times New Roman"/>
      <w:sz w:val="24"/>
      <w:szCs w:val="24"/>
      <w:lang w:val="es-ES" w:eastAsia="es-ES"/>
    </w:rPr>
  </w:style>
</w:styles>
</file>

<file path=word/webSettings.xml><?xml version="1.0" encoding="utf-8"?>
<w:webSettings xmlns:r="http://schemas.openxmlformats.org/officeDocument/2006/relationships" xmlns:w="http://schemas.openxmlformats.org/wordprocessingml/2006/main">
  <w:divs>
    <w:div w:id="2006667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www.bdigital.unal.edu.co/33/" TargetMode="External"/><Relationship Id="rId13" Type="http://schemas.openxmlformats.org/officeDocument/2006/relationships/hyperlink" Target="http://www.ram-wan.net/restrepo/documentos/antropologia%20y%20colonialidad.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banrepcultural.org/blaavirtual/antropologia/amerindi/bari.ht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iblioteca.unlpam.edu.ar/pubpdf/huellas/n13a06herner.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banrepcultural.org/blaavirtual/geografia/geograf2/bari8.htm" TargetMode="External"/><Relationship Id="rId4" Type="http://schemas.openxmlformats.org/officeDocument/2006/relationships/settings" Target="settings.xml"/><Relationship Id="rId9" Type="http://schemas.openxmlformats.org/officeDocument/2006/relationships/hyperlink" Target="http://www.revistadocencia.cl/pdf/20100730182845.pdf" TargetMode="External"/><Relationship Id="rId14" Type="http://schemas.openxmlformats.org/officeDocument/2006/relationships/hyperlink" Target="https://biblioteca.uniandes.edu.co/visor_de_tesis/web/?SessionID=L1Rlc2lzXzEyMDEyMjIwMS81MDgucGRm"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asocbari.org/espanol/pueblobari.territorio2.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974A01-69F3-4F85-B180-BF44CD55FC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5448</Words>
  <Characters>29966</Characters>
  <Application>Microsoft Office Word</Application>
  <DocSecurity>0</DocSecurity>
  <Lines>249</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35344</CharactersWithSpaces>
  <SharedDoc>false</SharedDoc>
  <HLinks>
    <vt:vector size="18" baseType="variant">
      <vt:variant>
        <vt:i4>5832788</vt:i4>
      </vt:variant>
      <vt:variant>
        <vt:i4>6</vt:i4>
      </vt:variant>
      <vt:variant>
        <vt:i4>0</vt:i4>
      </vt:variant>
      <vt:variant>
        <vt:i4>5</vt:i4>
      </vt:variant>
      <vt:variant>
        <vt:lpwstr>http://www.banrepcultural.org/blaavirtual/antropologia/amerindi/bari.htm</vt:lpwstr>
      </vt:variant>
      <vt:variant>
        <vt:lpwstr/>
      </vt:variant>
      <vt:variant>
        <vt:i4>2949158</vt:i4>
      </vt:variant>
      <vt:variant>
        <vt:i4>3</vt:i4>
      </vt:variant>
      <vt:variant>
        <vt:i4>0</vt:i4>
      </vt:variant>
      <vt:variant>
        <vt:i4>5</vt:i4>
      </vt:variant>
      <vt:variant>
        <vt:lpwstr>http://www.banrepcultural.org/blaavirtual/geografia/geograf2/bari8.htm</vt:lpwstr>
      </vt:variant>
      <vt:variant>
        <vt:lpwstr/>
      </vt:variant>
      <vt:variant>
        <vt:i4>8126526</vt:i4>
      </vt:variant>
      <vt:variant>
        <vt:i4>0</vt:i4>
      </vt:variant>
      <vt:variant>
        <vt:i4>0</vt:i4>
      </vt:variant>
      <vt:variant>
        <vt:i4>5</vt:i4>
      </vt:variant>
      <vt:variant>
        <vt:lpwstr>http://www.bdigital.unal.edu.co/33/</vt:lpwstr>
      </vt:variant>
      <vt:variant>
        <vt:lpwstr>sthash.oepD5ZXU.dpuf</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alexviviel@hotmail.com</dc:creator>
  <cp:lastModifiedBy>Doc12UnidInves</cp:lastModifiedBy>
  <cp:revision>2</cp:revision>
  <dcterms:created xsi:type="dcterms:W3CDTF">2014-08-26T21:54:00Z</dcterms:created>
  <dcterms:modified xsi:type="dcterms:W3CDTF">2014-08-26T21:54:00Z</dcterms:modified>
</cp:coreProperties>
</file>