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13BB" w:rsidRPr="00EB13BB" w:rsidRDefault="00EB13BB" w:rsidP="00EB13BB">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EB13BB">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B13BB" w:rsidRPr="00EB13BB" w:rsidTr="00EB13B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Lugar de ejecución</w:t>
            </w:r>
          </w:p>
        </w:tc>
      </w:tr>
      <w:tr w:rsidR="00EB13BB" w:rsidRPr="00EB13BB" w:rsidTr="00EB13BB">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Estudio Sobre El Uso Inherente De 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Por Parte De Grupos Irregulares Dentro Del Marco De Las Dinámicas Del Conflicto Armado Colombiano: Primera Fase, FARC-EP.</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Enero A Diciembre De 2019 (12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Bogotá</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77"/>
        <w:gridCol w:w="8601"/>
        <w:gridCol w:w="1906"/>
        <w:gridCol w:w="5626"/>
      </w:tblGrid>
      <w:tr w:rsidR="00EB13BB" w:rsidRPr="00EB13BB" w:rsidTr="00EB13B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 xml:space="preserve">Enlace </w:t>
            </w:r>
            <w:proofErr w:type="spellStart"/>
            <w:r w:rsidRPr="00EB13B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Enlace Google Académico</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bookmarkStart w:id="0" w:name="_GoBack"/>
            <w:r w:rsidRPr="00EB13BB">
              <w:rPr>
                <w:rFonts w:ascii="Helvetica" w:eastAsia="Times New Roman" w:hAnsi="Helvetica" w:cs="Helvetica"/>
                <w:color w:val="222222"/>
                <w:sz w:val="24"/>
                <w:szCs w:val="24"/>
                <w:lang w:eastAsia="es-CO"/>
              </w:rPr>
              <w:t>Andrés Gaitán Rodríguez</w:t>
            </w:r>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4" w:tgtFrame="_blank" w:history="1">
              <w:r w:rsidRPr="00EB13BB">
                <w:rPr>
                  <w:rFonts w:ascii="Helvetica" w:eastAsia="Times New Roman" w:hAnsi="Helvetica" w:cs="Helvetica"/>
                  <w:color w:val="1155CC"/>
                  <w:sz w:val="24"/>
                  <w:szCs w:val="24"/>
                  <w:u w:val="single"/>
                  <w:lang w:eastAsia="es-CO"/>
                </w:rPr>
                <w:t>http://scienti.colciencias.gov.co:8081/cvlac/visualizador/generarCurriculoCv.do?cod_rh=0001408533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5" w:tgtFrame="_blank" w:history="1">
              <w:r w:rsidRPr="00EB13BB">
                <w:rPr>
                  <w:rFonts w:ascii="Helvetica" w:eastAsia="Times New Roman" w:hAnsi="Helvetica" w:cs="Helvetica"/>
                  <w:color w:val="1155CC"/>
                  <w:sz w:val="24"/>
                  <w:szCs w:val="24"/>
                  <w:u w:val="single"/>
                  <w:lang w:eastAsia="es-CO"/>
                </w:rPr>
                <w:t>https://orcid.org/0000-0002-9250-7911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6" w:tgtFrame="_blank" w:history="1">
              <w:r w:rsidRPr="00EB13BB">
                <w:rPr>
                  <w:rFonts w:ascii="Helvetica" w:eastAsia="Times New Roman" w:hAnsi="Helvetica" w:cs="Helvetica"/>
                  <w:color w:val="1155CC"/>
                  <w:sz w:val="24"/>
                  <w:szCs w:val="24"/>
                  <w:u w:val="single"/>
                  <w:lang w:eastAsia="es-CO"/>
                </w:rPr>
                <w:t>https://scholar.google.com/citations?user=hqvoNZ4AAAAJ&amp;hl=es</w:t>
              </w:r>
            </w:hyperlink>
          </w:p>
        </w:tc>
      </w:tr>
    </w:tbl>
    <w:p w:rsidR="00EB13BB" w:rsidRPr="00EB13BB" w:rsidRDefault="00EB13BB" w:rsidP="00EB13B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EB13BB" w:rsidRPr="00EB13BB" w:rsidTr="00EB13B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Grupo de investigación</w:t>
            </w:r>
          </w:p>
        </w:tc>
      </w:tr>
      <w:tr w:rsidR="00EB13BB" w:rsidRPr="00EB13BB" w:rsidTr="00EB13B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Grupo de estudios en gobierno y relaciones internacionales – </w:t>
            </w:r>
            <w:proofErr w:type="spellStart"/>
            <w:r w:rsidRPr="00EB13BB">
              <w:rPr>
                <w:rFonts w:ascii="Helvetica" w:eastAsia="Times New Roman" w:hAnsi="Helvetica" w:cs="Helvetica"/>
                <w:color w:val="222222"/>
                <w:sz w:val="24"/>
                <w:szCs w:val="24"/>
                <w:lang w:eastAsia="es-CO"/>
              </w:rPr>
              <w:t>gegri</w:t>
            </w:r>
            <w:proofErr w:type="spellEnd"/>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265"/>
        <w:gridCol w:w="7813"/>
        <w:gridCol w:w="1734"/>
        <w:gridCol w:w="6498"/>
      </w:tblGrid>
      <w:tr w:rsidR="00EB13BB" w:rsidRPr="00EB13BB" w:rsidTr="00EB13B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 xml:space="preserve">Enlace </w:t>
            </w:r>
            <w:proofErr w:type="spellStart"/>
            <w:r w:rsidRPr="00EB13B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Enlace Google Académico</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lastRenderedPageBreak/>
              <w:t>Christian Fernando Sánchez Giraldo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7" w:tgtFrame="_blank" w:history="1">
              <w:r w:rsidRPr="00EB13BB">
                <w:rPr>
                  <w:rFonts w:ascii="Helvetica" w:eastAsia="Times New Roman" w:hAnsi="Helvetica" w:cs="Helvetica"/>
                  <w:color w:val="1155CC"/>
                  <w:sz w:val="24"/>
                  <w:szCs w:val="24"/>
                  <w:u w:val="single"/>
                  <w:lang w:eastAsia="es-CO"/>
                </w:rPr>
                <w:t>http://scienti.colciencias.gov.co:8081/cvlac/visualizador/generarCurriculoCv.do?cod_rh=0001620953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8" w:tgtFrame="_blank" w:history="1">
              <w:r w:rsidRPr="00EB13BB">
                <w:rPr>
                  <w:rFonts w:ascii="Helvetica" w:eastAsia="Times New Roman" w:hAnsi="Helvetica" w:cs="Helvetica"/>
                  <w:color w:val="1155CC"/>
                  <w:sz w:val="24"/>
                  <w:szCs w:val="24"/>
                  <w:u w:val="single"/>
                  <w:lang w:eastAsia="es-CO"/>
                </w:rPr>
                <w:t>https://orcid.org/0000-0003-2543-0691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9" w:tgtFrame="_blank" w:history="1">
              <w:r w:rsidRPr="00EB13BB">
                <w:rPr>
                  <w:rFonts w:ascii="Helvetica" w:eastAsia="Times New Roman" w:hAnsi="Helvetica" w:cs="Helvetica"/>
                  <w:color w:val="1155CC"/>
                  <w:sz w:val="24"/>
                  <w:szCs w:val="24"/>
                  <w:u w:val="single"/>
                  <w:lang w:eastAsia="es-CO"/>
                </w:rPr>
                <w:t>https://scholar.google.es/citations?user=3GUqKOQAAAAJ&amp;hl=es</w:t>
              </w:r>
            </w:hyperlink>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roofErr w:type="spellStart"/>
            <w:r w:rsidRPr="00EB13BB">
              <w:rPr>
                <w:rFonts w:ascii="Helvetica" w:eastAsia="Times New Roman" w:hAnsi="Helvetica" w:cs="Helvetica"/>
                <w:color w:val="222222"/>
                <w:sz w:val="24"/>
                <w:szCs w:val="24"/>
                <w:lang w:eastAsia="es-CO"/>
              </w:rPr>
              <w:t>Nicolas</w:t>
            </w:r>
            <w:proofErr w:type="spellEnd"/>
            <w:r w:rsidRPr="00EB13BB">
              <w:rPr>
                <w:rFonts w:ascii="Helvetica" w:eastAsia="Times New Roman" w:hAnsi="Helvetica" w:cs="Helvetica"/>
                <w:color w:val="222222"/>
                <w:sz w:val="24"/>
                <w:szCs w:val="24"/>
                <w:lang w:eastAsia="es-CO"/>
              </w:rPr>
              <w:t xml:space="preserve"> Botero Vásquez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10" w:tgtFrame="_blank" w:history="1">
              <w:r w:rsidRPr="00EB13BB">
                <w:rPr>
                  <w:rFonts w:ascii="Helvetica" w:eastAsia="Times New Roman" w:hAnsi="Helvetica" w:cs="Helvetica"/>
                  <w:color w:val="1155CC"/>
                  <w:sz w:val="24"/>
                  <w:szCs w:val="24"/>
                  <w:u w:val="single"/>
                  <w:lang w:eastAsia="es-CO"/>
                </w:rPr>
                <w:t>http://scienti.colciencias.gov.co:8081/cvlac/visualizador/generarCurriculoCv.do?cod_rh=0001101242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11" w:tgtFrame="_blank" w:history="1">
              <w:r w:rsidRPr="00EB13BB">
                <w:rPr>
                  <w:rFonts w:ascii="Helvetica" w:eastAsia="Times New Roman" w:hAnsi="Helvetica" w:cs="Helvetica"/>
                  <w:color w:val="1155CC"/>
                  <w:sz w:val="24"/>
                  <w:szCs w:val="24"/>
                  <w:u w:val="single"/>
                  <w:lang w:eastAsia="es-CO"/>
                </w:rPr>
                <w:t>https://orcid.org/0000-0002-2812-2814</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hyperlink r:id="rId12" w:tgtFrame="_blank" w:history="1">
              <w:r w:rsidRPr="00EB13BB">
                <w:rPr>
                  <w:rFonts w:ascii="Helvetica" w:eastAsia="Times New Roman" w:hAnsi="Helvetica" w:cs="Helvetica"/>
                  <w:color w:val="1155CC"/>
                  <w:sz w:val="24"/>
                  <w:szCs w:val="24"/>
                  <w:u w:val="single"/>
                  <w:lang w:eastAsia="es-CO"/>
                </w:rPr>
                <w:t>https://scholar.google.es/citations?view_op=list_works&amp;hl=es&amp;user=1_8FvicAAAAJ</w:t>
              </w:r>
            </w:hyperlink>
          </w:p>
        </w:tc>
      </w:tr>
    </w:tbl>
    <w:p w:rsidR="00EB13BB" w:rsidRPr="00EB13BB" w:rsidRDefault="00EB13BB" w:rsidP="00EB13B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EB13BB" w:rsidRPr="00EB13BB" w:rsidTr="00EB13B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Grupo de investigación</w:t>
            </w:r>
          </w:p>
        </w:tc>
      </w:tr>
      <w:tr w:rsidR="00EB13BB" w:rsidRPr="00EB13BB" w:rsidTr="00EB13B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Grupo de estudios en gobierno y relaciones internacionales – </w:t>
            </w:r>
            <w:proofErr w:type="spellStart"/>
            <w:r w:rsidRPr="00EB13BB">
              <w:rPr>
                <w:rFonts w:ascii="Helvetica" w:eastAsia="Times New Roman" w:hAnsi="Helvetica" w:cs="Helvetica"/>
                <w:color w:val="222222"/>
                <w:sz w:val="24"/>
                <w:szCs w:val="24"/>
                <w:lang w:eastAsia="es-CO"/>
              </w:rPr>
              <w:t>gegri</w:t>
            </w:r>
            <w:proofErr w:type="spellEnd"/>
          </w:p>
        </w:tc>
      </w:tr>
      <w:tr w:rsidR="00EB13BB" w:rsidRPr="00EB13BB" w:rsidTr="00EB13B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Grupo de estudios en gobierno y relaciones internacionales – </w:t>
            </w:r>
            <w:proofErr w:type="spellStart"/>
            <w:r w:rsidRPr="00EB13BB">
              <w:rPr>
                <w:rFonts w:ascii="Helvetica" w:eastAsia="Times New Roman" w:hAnsi="Helvetica" w:cs="Helvetica"/>
                <w:color w:val="222222"/>
                <w:sz w:val="24"/>
                <w:szCs w:val="24"/>
                <w:lang w:eastAsia="es-CO"/>
              </w:rPr>
              <w:t>gegri</w:t>
            </w:r>
            <w:proofErr w:type="spellEnd"/>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EB13BB" w:rsidRPr="00EB13BB" w:rsidTr="00EB13BB">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Palabras clave</w:t>
            </w:r>
          </w:p>
        </w:tc>
      </w:tr>
      <w:tr w:rsidR="00EB13BB" w:rsidRPr="00EB13BB" w:rsidTr="00EB13BB">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“El uso de 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por parte de grupos irregulares dentro del marco de las dinámicas del conflicto armado colombiano: Primera Fase, FARC-EP” se presenta como la primera etapa de un proyecto de investigación que busca determinar y describir cuál fue el uso específico que las FARC, el ELN y la AUC generaron frente a las minas antipersona dentro de las dinámicas propias del conflicto armado colombiano. La intención del proyecto de investigación es asumir el estudio de cada actor armado defiriendo su proceso a lo largo de tres años académicos; cada uno con sus respectivos resultados. Esta será una investigación desligada de valoraciones y juicios políticos, pues no se trata de revivir las atrocidades de la guerra, sino experimentar desde la academia y un enfoque científico, el método especifico de un tipo de material bélico. Los objetivos de investigación </w:t>
            </w:r>
            <w:r w:rsidRPr="00EB13BB">
              <w:rPr>
                <w:rFonts w:ascii="Helvetica" w:eastAsia="Times New Roman" w:hAnsi="Helvetica" w:cs="Helvetica"/>
                <w:color w:val="222222"/>
                <w:sz w:val="24"/>
                <w:szCs w:val="24"/>
                <w:lang w:eastAsia="es-CO"/>
              </w:rPr>
              <w:lastRenderedPageBreak/>
              <w:t>se concentran en determinar exclusivamente elementos técnicos y tácticos frente al objeto de estudio.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lastRenderedPageBreak/>
              <w:t xml:space="preserve">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grupos al margen de la ley, FARC, empleo táctico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Planteamiento del problema y pregunta de investigación</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¿Cuáles son las características específicas del uso inherente de 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por parte de las FARC-EP dentro de las dinámicas del conflicto armado colombiano?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Justificación</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Con la inauguración de conflictos armados domésticos -de naturaleza revolucionaria, secesionista o de liberación nacional según el caso que se estudie-, aparecieron una nueva tipología de actores beligerantes simultáneamente. Estos grupos armados, aunque comparten una naturaleza política, se diferencian de los Estados y sus fuerzas armadas a partir de características asimétricas como: número de hombres, capacidades tecnológicas, posesión de infraestructura militar adecuada para la ofensiva o la defensiva, tenencia de armamento de </w:t>
            </w:r>
            <w:proofErr w:type="spellStart"/>
            <w:r w:rsidRPr="00EB13BB">
              <w:rPr>
                <w:rFonts w:ascii="Helvetica" w:eastAsia="Times New Roman" w:hAnsi="Helvetica" w:cs="Helvetica"/>
                <w:color w:val="222222"/>
                <w:sz w:val="24"/>
                <w:szCs w:val="24"/>
                <w:lang w:eastAsia="es-CO"/>
              </w:rPr>
              <w:t>ultima</w:t>
            </w:r>
            <w:proofErr w:type="spellEnd"/>
            <w:r w:rsidRPr="00EB13BB">
              <w:rPr>
                <w:rFonts w:ascii="Helvetica" w:eastAsia="Times New Roman" w:hAnsi="Helvetica" w:cs="Helvetica"/>
                <w:color w:val="222222"/>
                <w:sz w:val="24"/>
                <w:szCs w:val="24"/>
                <w:lang w:eastAsia="es-CO"/>
              </w:rPr>
              <w:t xml:space="preserve"> generación o maquinaria de guerra. Bajo esta lógica asimétrica, las pequeñas milicias subsanaron sus falencias mediante la implementación de tácticas propias de combate, empleando armamento asequible, o, fabricando sus propios dispositivos. El empleo de Minas Antipersona (MAP) ha sido una práctica representativa de las dinámicas propias de confrontación de los grupos irregulares. Se espera, que en las futuras convocatorias FODEIN de la Universidad Santo Tomás se pueda dar continuidad las siguientes dos fases: Fase2: Autodefensas Unidas de Colombia AUC Fase3: Ejército de Liberación Popular ELN</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Objetivo general</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Establecer las características específicas del uso inherente de 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por parte de las FARC-EP dentro de las dinámicas del conflicto armado colombiano.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Objetivos específicos</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Establecer la justificación estratégica y táctica en el empleo de Minas y Minas Antipersona en la guerra o los conflictos armados por parte de los actores armados implicados. • Construcción del marco contextual explicativo de la conformación de la relación bélica de las FARC-EP con el empleo de las MAP • Determinar Las características específicas del uso inherente MAP por parte de las FARC-EP dentro de las dinámicas del conflicto armado colombiano.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Marco teórico</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lastRenderedPageBreak/>
              <w:t>El archivo adjunto es: Marco Teórico FODEIN 2019.pdf DEF.pdf</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Metodología</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La metodología del proyecto se deriva de los siguientes pasos: 1. Revisión documental fuentes primarias. Se trata de hacer un barrido de los documentos gubernamentales e institucionales que determina el curso de acción de políticas de desminado y tratamiento de la problemática. De igual forma, se establece la revisión de documentos emitidos por parte de Organismo Internacionales Gubernamentales que se consideran como autoridades en los procesos relacionados con el estudio y valoración del empleo de las Minas Antipersona. 2. Revisión documental fuentes secundarias. Se trata de hacer revisión de documentos emitidos por la academia, tanques de pensamiento, y actores técnicos expertos en el campo de estudio propuesto por el proyecto. 3. Realización del trabajo de campo en la ciudad de Medellín PICMA. Consiste en salidas de campo a la ciudad de Medellín, lugar en donde reside el laboratorio denominado como “Programa en Prevención e Investigación Contra Minas Antipersonal”. El plan es que cada uno de los investigadores pueda realizar una visita durante el proyecto a este centro. Esto suma tres visitas, que complementarían el trabajo de cada investigador durante la investigación. 4. Realización de entrevistas a personal involucrado en el uso de Minas Antipersona por parte de los grupos irregulares. Realización de entrevista a miembros de la fuerza pública expertos en el tratamiento de estos dispositivos. Entrevistas a personal involucrado en proceso de desminado.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B13BB" w:rsidRPr="00EB13BB" w:rsidTr="00EB13B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Resultados esperados</w:t>
            </w:r>
          </w:p>
        </w:tc>
      </w:tr>
      <w:tr w:rsidR="00EB13BB" w:rsidRPr="00EB13BB" w:rsidTr="00EB13B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Cantidad</w:t>
            </w: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3</w:t>
            </w: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Apropiación social del </w:t>
            </w:r>
            <w:proofErr w:type="spellStart"/>
            <w:r w:rsidRPr="00EB13BB">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Gestión del </w:t>
            </w:r>
            <w:proofErr w:type="spellStart"/>
            <w:r w:rsidRPr="00EB13BB">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1</w:t>
            </w: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Proyectos de </w:t>
            </w:r>
            <w:proofErr w:type="spellStart"/>
            <w:r w:rsidRPr="00EB13BB">
              <w:rPr>
                <w:rFonts w:ascii="Helvetica" w:eastAsia="Times New Roman" w:hAnsi="Helvetica" w:cs="Helvetica"/>
                <w:color w:val="222222"/>
                <w:sz w:val="24"/>
                <w:szCs w:val="24"/>
                <w:lang w:eastAsia="es-CO"/>
              </w:rPr>
              <w:t>ID+i</w:t>
            </w:r>
            <w:proofErr w:type="spellEnd"/>
            <w:r w:rsidRPr="00EB13BB">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Contribución del proyecto al cumplimiento con la misión institucional</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La propuesta de investigación “Estudio sobre el uso inherente de Minas </w:t>
            </w:r>
            <w:proofErr w:type="spellStart"/>
            <w:r w:rsidRPr="00EB13BB">
              <w:rPr>
                <w:rFonts w:ascii="Helvetica" w:eastAsia="Times New Roman" w:hAnsi="Helvetica" w:cs="Helvetica"/>
                <w:color w:val="222222"/>
                <w:sz w:val="24"/>
                <w:szCs w:val="24"/>
                <w:lang w:eastAsia="es-CO"/>
              </w:rPr>
              <w:t>AntiPersona</w:t>
            </w:r>
            <w:proofErr w:type="spellEnd"/>
            <w:r w:rsidRPr="00EB13BB">
              <w:rPr>
                <w:rFonts w:ascii="Helvetica" w:eastAsia="Times New Roman" w:hAnsi="Helvetica" w:cs="Helvetica"/>
                <w:color w:val="222222"/>
                <w:sz w:val="24"/>
                <w:szCs w:val="24"/>
                <w:lang w:eastAsia="es-CO"/>
              </w:rPr>
              <w:t xml:space="preserve"> (MAP) por parte de grupos irregulares dentro del marco de las dinámicas del conflicto armado colombiano: primera fase, FARC-EP”, se alinea con la Misión de la Universidad Santo Tomás, en tanto propone un proceso de investigación y proyección social, que aporte, de manera ética, creativa y crítica a las exigencias de la vida humana y social que afronta el país con mayor rigor; el posconflicto. Se trata de aportar a la generación de condiciones encaminadas a dar soluciones a una de las problemáticas y a las necesidades más claras del país en este contexto; los procesos de desminado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 xml:space="preserve">Líneas del PIM con las </w:t>
            </w:r>
            <w:proofErr w:type="spellStart"/>
            <w:r w:rsidRPr="00EB13BB">
              <w:rPr>
                <w:rFonts w:ascii="Arial" w:eastAsia="Times New Roman" w:hAnsi="Arial" w:cs="Arial"/>
                <w:b/>
                <w:bCs/>
                <w:color w:val="222222"/>
                <w:sz w:val="24"/>
                <w:szCs w:val="24"/>
                <w:lang w:eastAsia="es-CO"/>
              </w:rPr>
              <w:t>qye</w:t>
            </w:r>
            <w:proofErr w:type="spellEnd"/>
            <w:r w:rsidRPr="00EB13BB">
              <w:rPr>
                <w:rFonts w:ascii="Arial" w:eastAsia="Times New Roman" w:hAnsi="Arial" w:cs="Arial"/>
                <w:b/>
                <w:bCs/>
                <w:color w:val="222222"/>
                <w:sz w:val="24"/>
                <w:szCs w:val="24"/>
                <w:lang w:eastAsia="es-CO"/>
              </w:rPr>
              <w:t xml:space="preserve"> vincula el proyecto</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1. Gobierno Consolidado y Fortalecido</w:t>
            </w:r>
            <w:r w:rsidRPr="00EB13BB">
              <w:rPr>
                <w:rFonts w:ascii="Helvetica" w:eastAsia="Times New Roman" w:hAnsi="Helvetica" w:cs="Helvetica"/>
                <w:color w:val="222222"/>
                <w:sz w:val="24"/>
                <w:szCs w:val="24"/>
                <w:lang w:eastAsia="es-CO"/>
              </w:rPr>
              <w:br/>
              <w:t>3. Proyección social e investigación pertinentes</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Acciones del Plan General de Desarrollo 2016-2019 con el que se articula el proyecto</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Gobierno Consolidado y Fortalecido; Proyección social e investigación pertinentes,</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EB13BB" w:rsidRPr="00EB13BB" w:rsidTr="00EB13B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FODEIN</w:t>
            </w:r>
          </w:p>
        </w:tc>
      </w:tr>
      <w:tr w:rsidR="00EB13BB" w:rsidRPr="00EB13BB" w:rsidTr="00EB13B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 ($)</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Andrés Gaitán Rodríguez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$ 24.885.000</w:t>
            </w: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Christian Fernando Sánchez Giraldo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$ 15.547.500</w:t>
            </w: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roofErr w:type="spellStart"/>
            <w:r w:rsidRPr="00EB13BB">
              <w:rPr>
                <w:rFonts w:ascii="Helvetica" w:eastAsia="Times New Roman" w:hAnsi="Helvetica" w:cs="Helvetica"/>
                <w:color w:val="222222"/>
                <w:sz w:val="24"/>
                <w:szCs w:val="24"/>
                <w:lang w:eastAsia="es-CO"/>
              </w:rPr>
              <w:t>Nicolas</w:t>
            </w:r>
            <w:proofErr w:type="spellEnd"/>
            <w:r w:rsidRPr="00EB13BB">
              <w:rPr>
                <w:rFonts w:ascii="Helvetica" w:eastAsia="Times New Roman" w:hAnsi="Helvetica" w:cs="Helvetica"/>
                <w:color w:val="222222"/>
                <w:sz w:val="24"/>
                <w:szCs w:val="24"/>
                <w:lang w:eastAsia="es-CO"/>
              </w:rPr>
              <w:t xml:space="preserve"> Botero Vásquez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$ 8.537.500</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B13BB" w:rsidRPr="00EB13BB" w:rsidTr="00EB13B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 ($)</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 solicita el recurso para que cada uno de los investigadores tenga la oportunidad de llevar a cabo trabajo de campo en el Programa de prevención e investigación contra minas antipersonal (PICMA). Este laboratorio se encuentra en la ciudad de Medellín, pero adicionalmente, presta la capacidad de hacer investigación en territorios afectados por el uso de Minas Antipersona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$ 8.000.000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Auxilio de transporte</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Ya que el sistema no ofrece la categoría correcta, se utiliza esta categoría puesto que no aparece la categoría movilidad en general, en esta se solicita el recurso para llevar a cabo un evento propio.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$ 10.000.000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Ya que el sistema no ofrece la categoría correcta, se utiliza esta categoría puesto que no aparece la categoría movilidad en general, se utiliza esta categoría puesto que no aparece la categoría movilidad en general, en esta se solicita el recurso para participar en un congreso internacional.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$ 10.000.000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Autospacing="1" w:after="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$ 76.970.000</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EB13BB" w:rsidRPr="00EB13BB" w:rsidTr="00EB13B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CONTRAPARTIDA EXTERNA</w:t>
            </w:r>
          </w:p>
        </w:tc>
      </w:tr>
      <w:tr w:rsidR="00EB13BB" w:rsidRPr="00EB13BB" w:rsidTr="00EB13B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w:t>
            </w:r>
          </w:p>
        </w:tc>
      </w:tr>
      <w:tr w:rsidR="00EB13BB" w:rsidRPr="00EB13BB" w:rsidTr="00EB13B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r w:rsidR="00EB13BB" w:rsidRPr="00EB13BB" w:rsidTr="00EB13B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EB13BB" w:rsidRPr="00EB13BB" w:rsidTr="00EB13B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Se solicita el recurso para que cada uno de los investigadores tenga la oportunidad de llevar a cabo trabajo de campo en el Programa de prevención e investigación contra minas antipersonal (PICMA). Este laboratorio se encuentra en la ciudad de Medellín, pero adicionalmente, presta la capacidad de hacer investigación en territorios afectados por el uso de Minas Antipersona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Autospacing="1" w:after="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Autospacing="1" w:after="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b/>
                <w:bCs/>
                <w:color w:val="222222"/>
                <w:sz w:val="24"/>
                <w:szCs w:val="24"/>
                <w:lang w:eastAsia="es-CO"/>
              </w:rPr>
              <w:t>$ 76.970.000</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EB13BB" w:rsidRPr="00EB13BB" w:rsidTr="00EB13B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CRONOGRAMA</w:t>
            </w:r>
          </w:p>
        </w:tc>
      </w:tr>
      <w:tr w:rsidR="00EB13BB" w:rsidRPr="00EB13BB" w:rsidTr="00EB13BB">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Fecha Fin</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Desarrollo primer </w:t>
            </w:r>
            <w:proofErr w:type="spellStart"/>
            <w:r w:rsidRPr="00EB13BB">
              <w:rPr>
                <w:rFonts w:ascii="Helvetica" w:eastAsia="Times New Roman" w:hAnsi="Helvetica" w:cs="Helvetica"/>
                <w:color w:val="222222"/>
                <w:sz w:val="24"/>
                <w:szCs w:val="24"/>
                <w:lang w:eastAsia="es-CO"/>
              </w:rPr>
              <w:t>paper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2019-01-13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2019-04-30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Desarrollo segundo </w:t>
            </w:r>
            <w:proofErr w:type="spellStart"/>
            <w:r w:rsidRPr="00EB13BB">
              <w:rPr>
                <w:rFonts w:ascii="Helvetica" w:eastAsia="Times New Roman" w:hAnsi="Helvetica" w:cs="Helvetica"/>
                <w:color w:val="222222"/>
                <w:sz w:val="24"/>
                <w:szCs w:val="24"/>
                <w:lang w:eastAsia="es-CO"/>
              </w:rPr>
              <w:t>paper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2019-05-01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2019-05-31</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Desarrollo tercer </w:t>
            </w:r>
            <w:proofErr w:type="spellStart"/>
            <w:r w:rsidRPr="00EB13BB">
              <w:rPr>
                <w:rFonts w:ascii="Helvetica" w:eastAsia="Times New Roman" w:hAnsi="Helvetica" w:cs="Helvetica"/>
                <w:color w:val="222222"/>
                <w:sz w:val="24"/>
                <w:szCs w:val="24"/>
                <w:lang w:eastAsia="es-CO"/>
              </w:rPr>
              <w:t>paper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2019-09-01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2019-12-20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Entrega parcial informe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2019-08-15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2019-08-30</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Entrega parcial Final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2019-12-15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2019-12-22</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Evento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2019-08-27</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center"/>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2019-08-27</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Posibles evaluadores</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 xml:space="preserve">Jerónimo </w:t>
            </w:r>
            <w:proofErr w:type="spellStart"/>
            <w:r w:rsidRPr="00EB13BB">
              <w:rPr>
                <w:rFonts w:ascii="Helvetica" w:eastAsia="Times New Roman" w:hAnsi="Helvetica" w:cs="Helvetica"/>
                <w:color w:val="222222"/>
                <w:sz w:val="24"/>
                <w:szCs w:val="24"/>
                <w:lang w:eastAsia="es-CO"/>
              </w:rPr>
              <w:t>Rios</w:t>
            </w:r>
            <w:proofErr w:type="spellEnd"/>
            <w:r w:rsidRPr="00EB13BB">
              <w:rPr>
                <w:rFonts w:ascii="Helvetica" w:eastAsia="Times New Roman" w:hAnsi="Helvetica" w:cs="Helvetica"/>
                <w:color w:val="222222"/>
                <w:sz w:val="24"/>
                <w:szCs w:val="24"/>
                <w:lang w:eastAsia="es-CO"/>
              </w:rPr>
              <w:t xml:space="preserve"> Sierra </w:t>
            </w:r>
            <w:proofErr w:type="spellStart"/>
            <w:r w:rsidRPr="00EB13BB">
              <w:rPr>
                <w:rFonts w:ascii="Helvetica" w:eastAsia="Times New Roman" w:hAnsi="Helvetica" w:cs="Helvetica"/>
                <w:color w:val="222222"/>
                <w:sz w:val="24"/>
                <w:szCs w:val="24"/>
                <w:lang w:eastAsia="es-CO"/>
              </w:rPr>
              <w:t>Nestor</w:t>
            </w:r>
            <w:proofErr w:type="spellEnd"/>
            <w:r w:rsidRPr="00EB13BB">
              <w:rPr>
                <w:rFonts w:ascii="Helvetica" w:eastAsia="Times New Roman" w:hAnsi="Helvetica" w:cs="Helvetica"/>
                <w:color w:val="222222"/>
                <w:sz w:val="24"/>
                <w:szCs w:val="24"/>
                <w:lang w:eastAsia="es-CO"/>
              </w:rPr>
              <w:t xml:space="preserve"> Hugo Maldonado</w:t>
            </w:r>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Referencia(s)</w:t>
            </w:r>
          </w:p>
        </w:tc>
      </w:tr>
      <w:tr w:rsidR="00EB13BB" w:rsidRPr="00EB13BB" w:rsidTr="00EB13B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proofErr w:type="spellStart"/>
            <w:r w:rsidRPr="00EB13BB">
              <w:rPr>
                <w:rFonts w:ascii="Helvetica" w:eastAsia="Times New Roman" w:hAnsi="Helvetica" w:cs="Helvetica"/>
                <w:color w:val="222222"/>
                <w:sz w:val="24"/>
                <w:szCs w:val="24"/>
                <w:lang w:eastAsia="es-CO"/>
              </w:rPr>
              <w:lastRenderedPageBreak/>
              <w:t>Abitbol</w:t>
            </w:r>
            <w:proofErr w:type="spellEnd"/>
            <w:r w:rsidRPr="00EB13BB">
              <w:rPr>
                <w:rFonts w:ascii="Helvetica" w:eastAsia="Times New Roman" w:hAnsi="Helvetica" w:cs="Helvetica"/>
                <w:color w:val="222222"/>
                <w:sz w:val="24"/>
                <w:szCs w:val="24"/>
                <w:lang w:eastAsia="es-CO"/>
              </w:rPr>
              <w:t xml:space="preserve">, P., &amp; Botero, F. (2005). Teoría de Elección Racional: Estructura conceptual y evolución reciente. Red Colombia internacional, 62, 132-145. Carrasco, A. (1997). Introducción a la cartografía. </w:t>
            </w:r>
            <w:proofErr w:type="gramStart"/>
            <w:r w:rsidRPr="00EB13BB">
              <w:rPr>
                <w:rFonts w:ascii="Helvetica" w:eastAsia="Times New Roman" w:hAnsi="Helvetica" w:cs="Helvetica"/>
                <w:color w:val="222222"/>
                <w:sz w:val="24"/>
                <w:szCs w:val="24"/>
                <w:lang w:eastAsia="es-CO"/>
              </w:rPr>
              <w:t>el</w:t>
            </w:r>
            <w:proofErr w:type="gramEnd"/>
            <w:r w:rsidRPr="00EB13BB">
              <w:rPr>
                <w:rFonts w:ascii="Helvetica" w:eastAsia="Times New Roman" w:hAnsi="Helvetica" w:cs="Helvetica"/>
                <w:color w:val="222222"/>
                <w:sz w:val="24"/>
                <w:szCs w:val="24"/>
                <w:lang w:eastAsia="es-CO"/>
              </w:rPr>
              <w:t xml:space="preserve"> documento cartográfico como fuente de información. Terceras Jornadas Archivísticas, Colom </w:t>
            </w:r>
            <w:proofErr w:type="spellStart"/>
            <w:r w:rsidRPr="00EB13BB">
              <w:rPr>
                <w:rFonts w:ascii="Helvetica" w:eastAsia="Times New Roman" w:hAnsi="Helvetica" w:cs="Helvetica"/>
                <w:color w:val="222222"/>
                <w:sz w:val="24"/>
                <w:szCs w:val="24"/>
                <w:lang w:eastAsia="es-CO"/>
              </w:rPr>
              <w:t>Cañellas</w:t>
            </w:r>
            <w:proofErr w:type="spellEnd"/>
            <w:r w:rsidRPr="00EB13BB">
              <w:rPr>
                <w:rFonts w:ascii="Helvetica" w:eastAsia="Times New Roman" w:hAnsi="Helvetica" w:cs="Helvetica"/>
                <w:color w:val="222222"/>
                <w:sz w:val="24"/>
                <w:szCs w:val="24"/>
                <w:lang w:eastAsia="es-CO"/>
              </w:rPr>
              <w:t xml:space="preserve">, A. J., &amp; Ballester </w:t>
            </w:r>
            <w:proofErr w:type="spellStart"/>
            <w:r w:rsidRPr="00EB13BB">
              <w:rPr>
                <w:rFonts w:ascii="Helvetica" w:eastAsia="Times New Roman" w:hAnsi="Helvetica" w:cs="Helvetica"/>
                <w:color w:val="222222"/>
                <w:sz w:val="24"/>
                <w:szCs w:val="24"/>
                <w:lang w:eastAsia="es-CO"/>
              </w:rPr>
              <w:t>Brage</w:t>
            </w:r>
            <w:proofErr w:type="spellEnd"/>
            <w:r w:rsidRPr="00EB13BB">
              <w:rPr>
                <w:rFonts w:ascii="Helvetica" w:eastAsia="Times New Roman" w:hAnsi="Helvetica" w:cs="Helvetica"/>
                <w:color w:val="222222"/>
                <w:sz w:val="24"/>
                <w:szCs w:val="24"/>
                <w:lang w:eastAsia="es-CO"/>
              </w:rPr>
              <w:t xml:space="preserve">, L. (2005). El concepto de explicación en las ciencias sociales. </w:t>
            </w:r>
            <w:proofErr w:type="spellStart"/>
            <w:r w:rsidRPr="00EB13BB">
              <w:rPr>
                <w:rFonts w:ascii="Helvetica" w:eastAsia="Times New Roman" w:hAnsi="Helvetica" w:cs="Helvetica"/>
                <w:color w:val="222222"/>
                <w:sz w:val="24"/>
                <w:szCs w:val="24"/>
                <w:lang w:eastAsia="es-CO"/>
              </w:rPr>
              <w:t>Papers</w:t>
            </w:r>
            <w:proofErr w:type="spellEnd"/>
            <w:r w:rsidRPr="00EB13BB">
              <w:rPr>
                <w:rFonts w:ascii="Helvetica" w:eastAsia="Times New Roman" w:hAnsi="Helvetica" w:cs="Helvetica"/>
                <w:color w:val="222222"/>
                <w:sz w:val="24"/>
                <w:szCs w:val="24"/>
                <w:lang w:eastAsia="es-CO"/>
              </w:rPr>
              <w:t xml:space="preserve">: revista de sociología, (77), 181-204.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from </w:t>
            </w:r>
            <w:hyperlink r:id="rId13" w:tgtFrame="_blank" w:history="1">
              <w:r w:rsidRPr="00EB13BB">
                <w:rPr>
                  <w:rFonts w:ascii="Helvetica" w:eastAsia="Times New Roman" w:hAnsi="Helvetica" w:cs="Helvetica"/>
                  <w:color w:val="1155CC"/>
                  <w:sz w:val="24"/>
                  <w:szCs w:val="24"/>
                  <w:u w:val="single"/>
                  <w:lang w:eastAsia="es-CO"/>
                </w:rPr>
                <w:t>http://dialnet.unirioja.es/servlet/oaiart?codigo=3877650</w:t>
              </w:r>
            </w:hyperlink>
            <w:r w:rsidRPr="00EB13BB">
              <w:rPr>
                <w:rFonts w:ascii="Helvetica" w:eastAsia="Times New Roman" w:hAnsi="Helvetica" w:cs="Helvetica"/>
                <w:color w:val="222222"/>
                <w:sz w:val="24"/>
                <w:szCs w:val="24"/>
                <w:lang w:eastAsia="es-CO"/>
              </w:rPr>
              <w:t xml:space="preserve">DAICMA. (2015). Desminado humanitario. (). Bogotá: Presidencia de la República.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from </w:t>
            </w:r>
            <w:hyperlink r:id="rId14" w:tgtFrame="_blank" w:history="1">
              <w:r w:rsidRPr="00EB13BB">
                <w:rPr>
                  <w:rFonts w:ascii="Helvetica" w:eastAsia="Times New Roman" w:hAnsi="Helvetica" w:cs="Helvetica"/>
                  <w:color w:val="1155CC"/>
                  <w:sz w:val="24"/>
                  <w:szCs w:val="24"/>
                  <w:u w:val="single"/>
                  <w:lang w:eastAsia="es-CO"/>
                </w:rPr>
                <w:t>http://www.accioncontraminas.gov.co/accion/desminado/Paginas/Desminado-Humanitario.aspx</w:t>
              </w:r>
            </w:hyperlink>
            <w:r w:rsidRPr="00EB13BB">
              <w:rPr>
                <w:rFonts w:ascii="Helvetica" w:eastAsia="Times New Roman" w:hAnsi="Helvetica" w:cs="Helvetica"/>
                <w:color w:val="222222"/>
                <w:sz w:val="24"/>
                <w:szCs w:val="24"/>
                <w:lang w:eastAsia="es-CO"/>
              </w:rPr>
              <w:t xml:space="preserve"> Galtung, J. (2003). Violencia cultural. Guernica, España: </w:t>
            </w:r>
            <w:proofErr w:type="spellStart"/>
            <w:r w:rsidRPr="00EB13BB">
              <w:rPr>
                <w:rFonts w:ascii="Helvetica" w:eastAsia="Times New Roman" w:hAnsi="Helvetica" w:cs="Helvetica"/>
                <w:color w:val="222222"/>
                <w:sz w:val="24"/>
                <w:szCs w:val="24"/>
                <w:lang w:eastAsia="es-CO"/>
              </w:rPr>
              <w:t>Gogoratuz</w:t>
            </w:r>
            <w:proofErr w:type="spellEnd"/>
            <w:r w:rsidRPr="00EB13BB">
              <w:rPr>
                <w:rFonts w:ascii="Helvetica" w:eastAsia="Times New Roman" w:hAnsi="Helvetica" w:cs="Helvetica"/>
                <w:color w:val="222222"/>
                <w:sz w:val="24"/>
                <w:szCs w:val="24"/>
                <w:lang w:eastAsia="es-CO"/>
              </w:rPr>
              <w:t xml:space="preserve">. Harto de Vera, F. (2005). Ciencia Política y Teoría Política Contemporánea: Una Relación Problemática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from </w:t>
            </w:r>
            <w:hyperlink r:id="rId15" w:tgtFrame="_blank" w:history="1">
              <w:r w:rsidRPr="00EB13BB">
                <w:rPr>
                  <w:rFonts w:ascii="Helvetica" w:eastAsia="Times New Roman" w:hAnsi="Helvetica" w:cs="Helvetica"/>
                  <w:color w:val="1155CC"/>
                  <w:sz w:val="24"/>
                  <w:szCs w:val="24"/>
                  <w:u w:val="single"/>
                  <w:lang w:eastAsia="es-CO"/>
                </w:rPr>
                <w:t>http://data.theeuropeanlibrary.org/BibliographicResource/2000066893671</w:t>
              </w:r>
            </w:hyperlink>
            <w:r w:rsidRPr="00EB13BB">
              <w:rPr>
                <w:rFonts w:ascii="Helvetica" w:eastAsia="Times New Roman" w:hAnsi="Helvetica" w:cs="Helvetica"/>
                <w:color w:val="222222"/>
                <w:sz w:val="24"/>
                <w:szCs w:val="24"/>
                <w:lang w:eastAsia="es-CO"/>
              </w:rPr>
              <w:t xml:space="preserve"> Hempel, C. (1986). La </w:t>
            </w:r>
            <w:proofErr w:type="spellStart"/>
            <w:r w:rsidRPr="00EB13BB">
              <w:rPr>
                <w:rFonts w:ascii="Helvetica" w:eastAsia="Times New Roman" w:hAnsi="Helvetica" w:cs="Helvetica"/>
                <w:color w:val="222222"/>
                <w:sz w:val="24"/>
                <w:szCs w:val="24"/>
                <w:lang w:eastAsia="es-CO"/>
              </w:rPr>
              <w:t>explicación</w:t>
            </w:r>
            <w:proofErr w:type="spellEnd"/>
            <w:r w:rsidRPr="00EB13BB">
              <w:rPr>
                <w:rFonts w:ascii="Helvetica" w:eastAsia="Times New Roman" w:hAnsi="Helvetica" w:cs="Helvetica"/>
                <w:color w:val="222222"/>
                <w:sz w:val="24"/>
                <w:szCs w:val="24"/>
                <w:lang w:eastAsia="es-CO"/>
              </w:rPr>
              <w:t xml:space="preserve"> </w:t>
            </w:r>
            <w:proofErr w:type="spellStart"/>
            <w:r w:rsidRPr="00EB13BB">
              <w:rPr>
                <w:rFonts w:ascii="Helvetica" w:eastAsia="Times New Roman" w:hAnsi="Helvetica" w:cs="Helvetica"/>
                <w:color w:val="222222"/>
                <w:sz w:val="24"/>
                <w:szCs w:val="24"/>
                <w:lang w:eastAsia="es-CO"/>
              </w:rPr>
              <w:t>científica</w:t>
            </w:r>
            <w:proofErr w:type="spellEnd"/>
            <w:r w:rsidRPr="00EB13BB">
              <w:rPr>
                <w:rFonts w:ascii="Helvetica" w:eastAsia="Times New Roman" w:hAnsi="Helvetica" w:cs="Helvetica"/>
                <w:color w:val="222222"/>
                <w:sz w:val="24"/>
                <w:szCs w:val="24"/>
                <w:lang w:eastAsia="es-CO"/>
              </w:rPr>
              <w:t xml:space="preserve">. </w:t>
            </w:r>
            <w:proofErr w:type="gramStart"/>
            <w:r w:rsidRPr="00EB13BB">
              <w:rPr>
                <w:rFonts w:ascii="Helvetica" w:eastAsia="Times New Roman" w:hAnsi="Helvetica" w:cs="Helvetica"/>
                <w:color w:val="222222"/>
                <w:sz w:val="24"/>
                <w:szCs w:val="24"/>
                <w:lang w:eastAsia="es-CO"/>
              </w:rPr>
              <w:t>estudios</w:t>
            </w:r>
            <w:proofErr w:type="gramEnd"/>
            <w:r w:rsidRPr="00EB13BB">
              <w:rPr>
                <w:rFonts w:ascii="Helvetica" w:eastAsia="Times New Roman" w:hAnsi="Helvetica" w:cs="Helvetica"/>
                <w:color w:val="222222"/>
                <w:sz w:val="24"/>
                <w:szCs w:val="24"/>
                <w:lang w:eastAsia="es-CO"/>
              </w:rPr>
              <w:t xml:space="preserve"> sobre la </w:t>
            </w:r>
            <w:proofErr w:type="spellStart"/>
            <w:r w:rsidRPr="00EB13BB">
              <w:rPr>
                <w:rFonts w:ascii="Helvetica" w:eastAsia="Times New Roman" w:hAnsi="Helvetica" w:cs="Helvetica"/>
                <w:color w:val="222222"/>
                <w:sz w:val="24"/>
                <w:szCs w:val="24"/>
                <w:lang w:eastAsia="es-CO"/>
              </w:rPr>
              <w:t>filosofía</w:t>
            </w:r>
            <w:proofErr w:type="spellEnd"/>
            <w:r w:rsidRPr="00EB13BB">
              <w:rPr>
                <w:rFonts w:ascii="Helvetica" w:eastAsia="Times New Roman" w:hAnsi="Helvetica" w:cs="Helvetica"/>
                <w:color w:val="222222"/>
                <w:sz w:val="24"/>
                <w:szCs w:val="24"/>
                <w:lang w:eastAsia="es-CO"/>
              </w:rPr>
              <w:t xml:space="preserve"> de la ciencia. Barcelona: </w:t>
            </w:r>
            <w:proofErr w:type="spellStart"/>
            <w:r w:rsidRPr="00EB13BB">
              <w:rPr>
                <w:rFonts w:ascii="Helvetica" w:eastAsia="Times New Roman" w:hAnsi="Helvetica" w:cs="Helvetica"/>
                <w:color w:val="222222"/>
                <w:sz w:val="24"/>
                <w:szCs w:val="24"/>
                <w:lang w:eastAsia="es-CO"/>
              </w:rPr>
              <w:t>Paidós</w:t>
            </w:r>
            <w:proofErr w:type="spellEnd"/>
            <w:r w:rsidRPr="00EB13BB">
              <w:rPr>
                <w:rFonts w:ascii="Helvetica" w:eastAsia="Times New Roman" w:hAnsi="Helvetica" w:cs="Helvetica"/>
                <w:color w:val="222222"/>
                <w:sz w:val="24"/>
                <w:szCs w:val="24"/>
                <w:lang w:eastAsia="es-CO"/>
              </w:rPr>
              <w:t xml:space="preserve">. Ortega Torres, A. (2016). Las verdades del desminado: Retos y oportunidades del plan "paz </w:t>
            </w:r>
            <w:proofErr w:type="spellStart"/>
            <w:r w:rsidRPr="00EB13BB">
              <w:rPr>
                <w:rFonts w:ascii="Helvetica" w:eastAsia="Times New Roman" w:hAnsi="Helvetica" w:cs="Helvetica"/>
                <w:color w:val="222222"/>
                <w:sz w:val="24"/>
                <w:szCs w:val="24"/>
                <w:lang w:eastAsia="es-CO"/>
              </w:rPr>
              <w:t>colombia</w:t>
            </w:r>
            <w:proofErr w:type="spellEnd"/>
            <w:r w:rsidRPr="00EB13BB">
              <w:rPr>
                <w:rFonts w:ascii="Helvetica" w:eastAsia="Times New Roman" w:hAnsi="Helvetica" w:cs="Helvetica"/>
                <w:color w:val="222222"/>
                <w:sz w:val="24"/>
                <w:szCs w:val="24"/>
                <w:lang w:eastAsia="es-CO"/>
              </w:rPr>
              <w:t xml:space="preserve">"  Universidad Sergio Arboleda. Popper, K. (1974). Conocimiento objetivo. Madrid: </w:t>
            </w:r>
            <w:proofErr w:type="spellStart"/>
            <w:r w:rsidRPr="00EB13BB">
              <w:rPr>
                <w:rFonts w:ascii="Helvetica" w:eastAsia="Times New Roman" w:hAnsi="Helvetica" w:cs="Helvetica"/>
                <w:color w:val="222222"/>
                <w:sz w:val="24"/>
                <w:szCs w:val="24"/>
                <w:lang w:eastAsia="es-CO"/>
              </w:rPr>
              <w:t>Tecnos</w:t>
            </w:r>
            <w:proofErr w:type="spellEnd"/>
            <w:r w:rsidRPr="00EB13BB">
              <w:rPr>
                <w:rFonts w:ascii="Helvetica" w:eastAsia="Times New Roman" w:hAnsi="Helvetica" w:cs="Helvetica"/>
                <w:color w:val="222222"/>
                <w:sz w:val="24"/>
                <w:szCs w:val="24"/>
                <w:lang w:eastAsia="es-CO"/>
              </w:rPr>
              <w:t xml:space="preserve">. Ríos, J. (2016). Los enclaves de la violencia en Colombia, 1998-2012. Universidad Complutense de Madrid).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w:t>
            </w:r>
            <w:proofErr w:type="spellStart"/>
            <w:r w:rsidRPr="00EB13BB">
              <w:rPr>
                <w:rFonts w:ascii="Helvetica" w:eastAsia="Times New Roman" w:hAnsi="Helvetica" w:cs="Helvetica"/>
                <w:color w:val="222222"/>
                <w:sz w:val="24"/>
                <w:szCs w:val="24"/>
                <w:lang w:eastAsia="es-CO"/>
              </w:rPr>
              <w:t>from</w:t>
            </w:r>
            <w:proofErr w:type="spellEnd"/>
            <w:r w:rsidRPr="00EB13BB">
              <w:rPr>
                <w:rFonts w:ascii="Helvetica" w:eastAsia="Times New Roman" w:hAnsi="Helvetica" w:cs="Helvetica"/>
                <w:color w:val="222222"/>
                <w:sz w:val="24"/>
                <w:szCs w:val="24"/>
                <w:lang w:eastAsia="es-CO"/>
              </w:rPr>
              <w:t> </w:t>
            </w:r>
            <w:hyperlink r:id="rId16" w:tgtFrame="_blank" w:history="1">
              <w:r w:rsidRPr="00EB13BB">
                <w:rPr>
                  <w:rFonts w:ascii="Helvetica" w:eastAsia="Times New Roman" w:hAnsi="Helvetica" w:cs="Helvetica"/>
                  <w:color w:val="1155CC"/>
                  <w:sz w:val="24"/>
                  <w:szCs w:val="24"/>
                  <w:u w:val="single"/>
                  <w:lang w:eastAsia="es-CO"/>
                </w:rPr>
                <w:t>http://eprints.sim.ucm.es/37204/1/T37143.pdf</w:t>
              </w:r>
            </w:hyperlink>
            <w:r w:rsidRPr="00EB13BB">
              <w:rPr>
                <w:rFonts w:ascii="Helvetica" w:eastAsia="Times New Roman" w:hAnsi="Helvetica" w:cs="Helvetica"/>
                <w:color w:val="222222"/>
                <w:sz w:val="24"/>
                <w:szCs w:val="24"/>
                <w:lang w:eastAsia="es-CO"/>
              </w:rPr>
              <w:t> </w:t>
            </w:r>
            <w:proofErr w:type="spellStart"/>
            <w:r w:rsidRPr="00EB13BB">
              <w:rPr>
                <w:rFonts w:ascii="Helvetica" w:eastAsia="Times New Roman" w:hAnsi="Helvetica" w:cs="Helvetica"/>
                <w:color w:val="222222"/>
                <w:sz w:val="24"/>
                <w:szCs w:val="24"/>
                <w:lang w:eastAsia="es-CO"/>
              </w:rPr>
              <w:t>Tollefsen</w:t>
            </w:r>
            <w:proofErr w:type="spellEnd"/>
            <w:r w:rsidRPr="00EB13BB">
              <w:rPr>
                <w:rFonts w:ascii="Helvetica" w:eastAsia="Times New Roman" w:hAnsi="Helvetica" w:cs="Helvetica"/>
                <w:color w:val="222222"/>
                <w:sz w:val="24"/>
                <w:szCs w:val="24"/>
                <w:lang w:eastAsia="es-CO"/>
              </w:rPr>
              <w:t xml:space="preserve">, A. F., &amp; </w:t>
            </w:r>
            <w:proofErr w:type="spellStart"/>
            <w:r w:rsidRPr="00EB13BB">
              <w:rPr>
                <w:rFonts w:ascii="Helvetica" w:eastAsia="Times New Roman" w:hAnsi="Helvetica" w:cs="Helvetica"/>
                <w:color w:val="222222"/>
                <w:sz w:val="24"/>
                <w:szCs w:val="24"/>
                <w:lang w:eastAsia="es-CO"/>
              </w:rPr>
              <w:t>Buhaug</w:t>
            </w:r>
            <w:proofErr w:type="spellEnd"/>
            <w:r w:rsidRPr="00EB13BB">
              <w:rPr>
                <w:rFonts w:ascii="Helvetica" w:eastAsia="Times New Roman" w:hAnsi="Helvetica" w:cs="Helvetica"/>
                <w:color w:val="222222"/>
                <w:sz w:val="24"/>
                <w:szCs w:val="24"/>
                <w:lang w:eastAsia="es-CO"/>
              </w:rPr>
              <w:t xml:space="preserve">, H. (2015). </w:t>
            </w:r>
            <w:proofErr w:type="spellStart"/>
            <w:r w:rsidRPr="00EB13BB">
              <w:rPr>
                <w:rFonts w:ascii="Helvetica" w:eastAsia="Times New Roman" w:hAnsi="Helvetica" w:cs="Helvetica"/>
                <w:color w:val="222222"/>
                <w:sz w:val="24"/>
                <w:szCs w:val="24"/>
                <w:lang w:eastAsia="es-CO"/>
              </w:rPr>
              <w:t>Insurgency</w:t>
            </w:r>
            <w:proofErr w:type="spellEnd"/>
            <w:r w:rsidRPr="00EB13BB">
              <w:rPr>
                <w:rFonts w:ascii="Helvetica" w:eastAsia="Times New Roman" w:hAnsi="Helvetica" w:cs="Helvetica"/>
                <w:color w:val="222222"/>
                <w:sz w:val="24"/>
                <w:szCs w:val="24"/>
                <w:lang w:eastAsia="es-CO"/>
              </w:rPr>
              <w:t xml:space="preserve"> and </w:t>
            </w:r>
            <w:proofErr w:type="spellStart"/>
            <w:r w:rsidRPr="00EB13BB">
              <w:rPr>
                <w:rFonts w:ascii="Helvetica" w:eastAsia="Times New Roman" w:hAnsi="Helvetica" w:cs="Helvetica"/>
                <w:color w:val="222222"/>
                <w:sz w:val="24"/>
                <w:szCs w:val="24"/>
                <w:lang w:eastAsia="es-CO"/>
              </w:rPr>
              <w:t>inaccessibility</w:t>
            </w:r>
            <w:proofErr w:type="spellEnd"/>
            <w:r w:rsidRPr="00EB13BB">
              <w:rPr>
                <w:rFonts w:ascii="Helvetica" w:eastAsia="Times New Roman" w:hAnsi="Helvetica" w:cs="Helvetica"/>
                <w:color w:val="222222"/>
                <w:sz w:val="24"/>
                <w:szCs w:val="24"/>
                <w:lang w:eastAsia="es-CO"/>
              </w:rPr>
              <w:t xml:space="preserve">. International </w:t>
            </w:r>
            <w:proofErr w:type="spellStart"/>
            <w:r w:rsidRPr="00EB13BB">
              <w:rPr>
                <w:rFonts w:ascii="Helvetica" w:eastAsia="Times New Roman" w:hAnsi="Helvetica" w:cs="Helvetica"/>
                <w:color w:val="222222"/>
                <w:sz w:val="24"/>
                <w:szCs w:val="24"/>
                <w:lang w:eastAsia="es-CO"/>
              </w:rPr>
              <w:t>Studies</w:t>
            </w:r>
            <w:proofErr w:type="spellEnd"/>
            <w:r w:rsidRPr="00EB13BB">
              <w:rPr>
                <w:rFonts w:ascii="Helvetica" w:eastAsia="Times New Roman" w:hAnsi="Helvetica" w:cs="Helvetica"/>
                <w:color w:val="222222"/>
                <w:sz w:val="24"/>
                <w:szCs w:val="24"/>
                <w:lang w:eastAsia="es-CO"/>
              </w:rPr>
              <w:t xml:space="preserve"> </w:t>
            </w:r>
            <w:proofErr w:type="spellStart"/>
            <w:r w:rsidRPr="00EB13BB">
              <w:rPr>
                <w:rFonts w:ascii="Helvetica" w:eastAsia="Times New Roman" w:hAnsi="Helvetica" w:cs="Helvetica"/>
                <w:color w:val="222222"/>
                <w:sz w:val="24"/>
                <w:szCs w:val="24"/>
                <w:lang w:eastAsia="es-CO"/>
              </w:rPr>
              <w:t>Review</w:t>
            </w:r>
            <w:proofErr w:type="spellEnd"/>
            <w:r w:rsidRPr="00EB13BB">
              <w:rPr>
                <w:rFonts w:ascii="Helvetica" w:eastAsia="Times New Roman" w:hAnsi="Helvetica" w:cs="Helvetica"/>
                <w:color w:val="222222"/>
                <w:sz w:val="24"/>
                <w:szCs w:val="24"/>
                <w:lang w:eastAsia="es-CO"/>
              </w:rPr>
              <w:t xml:space="preserve">, 17(1), 6-25. 10.1111/misr.12202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from </w:t>
            </w:r>
            <w:hyperlink r:id="rId17" w:tgtFrame="_blank" w:history="1">
              <w:r w:rsidRPr="00EB13BB">
                <w:rPr>
                  <w:rFonts w:ascii="Helvetica" w:eastAsia="Times New Roman" w:hAnsi="Helvetica" w:cs="Helvetica"/>
                  <w:color w:val="1155CC"/>
                  <w:sz w:val="24"/>
                  <w:szCs w:val="24"/>
                  <w:u w:val="single"/>
                  <w:lang w:eastAsia="es-CO"/>
                </w:rPr>
                <w:t>http://onlinelibrary.wiley.com/doi/10.1111/misr.12202/abstract</w:t>
              </w:r>
            </w:hyperlink>
            <w:r w:rsidRPr="00EB13BB">
              <w:rPr>
                <w:rFonts w:ascii="Helvetica" w:eastAsia="Times New Roman" w:hAnsi="Helvetica" w:cs="Helvetica"/>
                <w:color w:val="222222"/>
                <w:sz w:val="24"/>
                <w:szCs w:val="24"/>
                <w:lang w:eastAsia="es-CO"/>
              </w:rPr>
              <w:t xml:space="preserve"> Vidal, G. (2008). La Teoría de la Elección Racional en las ciencias sociales. Sociológica, 23(67), 221-236. </w:t>
            </w:r>
            <w:proofErr w:type="spellStart"/>
            <w:r w:rsidRPr="00EB13BB">
              <w:rPr>
                <w:rFonts w:ascii="Helvetica" w:eastAsia="Times New Roman" w:hAnsi="Helvetica" w:cs="Helvetica"/>
                <w:color w:val="222222"/>
                <w:sz w:val="24"/>
                <w:szCs w:val="24"/>
                <w:lang w:eastAsia="es-CO"/>
              </w:rPr>
              <w:t>Retrieved</w:t>
            </w:r>
            <w:proofErr w:type="spellEnd"/>
            <w:r w:rsidRPr="00EB13BB">
              <w:rPr>
                <w:rFonts w:ascii="Helvetica" w:eastAsia="Times New Roman" w:hAnsi="Helvetica" w:cs="Helvetica"/>
                <w:color w:val="222222"/>
                <w:sz w:val="24"/>
                <w:szCs w:val="24"/>
                <w:lang w:eastAsia="es-CO"/>
              </w:rPr>
              <w:t xml:space="preserve"> </w:t>
            </w:r>
            <w:proofErr w:type="spellStart"/>
            <w:r w:rsidRPr="00EB13BB">
              <w:rPr>
                <w:rFonts w:ascii="Helvetica" w:eastAsia="Times New Roman" w:hAnsi="Helvetica" w:cs="Helvetica"/>
                <w:color w:val="222222"/>
                <w:sz w:val="24"/>
                <w:szCs w:val="24"/>
                <w:lang w:eastAsia="es-CO"/>
              </w:rPr>
              <w:t>from</w:t>
            </w:r>
            <w:proofErr w:type="spellEnd"/>
            <w:r w:rsidRPr="00EB13BB">
              <w:rPr>
                <w:rFonts w:ascii="Helvetica" w:eastAsia="Times New Roman" w:hAnsi="Helvetica" w:cs="Helvetica"/>
                <w:color w:val="222222"/>
                <w:sz w:val="24"/>
                <w:szCs w:val="24"/>
                <w:lang w:eastAsia="es-CO"/>
              </w:rPr>
              <w:t> </w:t>
            </w:r>
            <w:hyperlink r:id="rId18" w:tgtFrame="_blank" w:history="1">
              <w:r w:rsidRPr="00EB13BB">
                <w:rPr>
                  <w:rFonts w:ascii="Helvetica" w:eastAsia="Times New Roman" w:hAnsi="Helvetica" w:cs="Helvetica"/>
                  <w:color w:val="1155CC"/>
                  <w:sz w:val="24"/>
                  <w:szCs w:val="24"/>
                  <w:u w:val="single"/>
                  <w:lang w:eastAsia="es-CO"/>
                </w:rPr>
                <w:t>http://dialnet.unirioja.es/servlet/oaiart?codigo=4397027</w:t>
              </w:r>
            </w:hyperlink>
          </w:p>
        </w:tc>
      </w:tr>
    </w:tbl>
    <w:p w:rsidR="00EB13BB" w:rsidRPr="00EB13BB" w:rsidRDefault="00EB13BB" w:rsidP="00EB13B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EB13BB" w:rsidRPr="00EB13BB" w:rsidTr="00EB13BB">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EB13BB" w:rsidRPr="00EB13BB" w:rsidRDefault="00EB13BB" w:rsidP="00EB13BB">
            <w:pPr>
              <w:spacing w:before="100" w:beforeAutospacing="1" w:after="100" w:afterAutospacing="1" w:line="240" w:lineRule="auto"/>
              <w:jc w:val="center"/>
              <w:rPr>
                <w:rFonts w:ascii="Arial" w:eastAsia="Times New Roman" w:hAnsi="Arial" w:cs="Arial"/>
                <w:b/>
                <w:bCs/>
                <w:color w:val="222222"/>
                <w:sz w:val="24"/>
                <w:szCs w:val="24"/>
                <w:lang w:eastAsia="es-CO"/>
              </w:rPr>
            </w:pPr>
            <w:r w:rsidRPr="00EB13BB">
              <w:rPr>
                <w:rFonts w:ascii="Arial" w:eastAsia="Times New Roman" w:hAnsi="Arial" w:cs="Arial"/>
                <w:b/>
                <w:bCs/>
                <w:color w:val="222222"/>
                <w:sz w:val="24"/>
                <w:szCs w:val="24"/>
                <w:lang w:eastAsia="es-CO"/>
              </w:rPr>
              <w:t>Documentos adjuntos</w:t>
            </w:r>
          </w:p>
        </w:tc>
      </w:tr>
      <w:tr w:rsidR="00EB13BB" w:rsidRPr="00EB13BB" w:rsidTr="00EB13BB">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Acta aval FAGORI y GEGRI FODEIN 2019.pdf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B13BB" w:rsidRPr="00EB13BB" w:rsidRDefault="00EB13BB" w:rsidP="00EB13BB">
            <w:pPr>
              <w:spacing w:after="0" w:line="240" w:lineRule="auto"/>
              <w:jc w:val="both"/>
              <w:rPr>
                <w:rFonts w:ascii="Helvetica" w:eastAsia="Times New Roman" w:hAnsi="Helvetica" w:cs="Helvetica"/>
                <w:color w:val="222222"/>
                <w:sz w:val="24"/>
                <w:szCs w:val="24"/>
                <w:lang w:eastAsia="es-CO"/>
              </w:rPr>
            </w:pPr>
            <w:r w:rsidRPr="00EB13BB">
              <w:rPr>
                <w:rFonts w:ascii="Helvetica" w:eastAsia="Times New Roman" w:hAnsi="Helvetica" w:cs="Helvetica"/>
                <w:color w:val="222222"/>
                <w:sz w:val="24"/>
                <w:szCs w:val="24"/>
                <w:lang w:eastAsia="es-CO"/>
              </w:rPr>
              <w:t>Acta aval FAGORI y GEGRI FODEIN 2019.pdf</w:t>
            </w: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EB13BB" w:rsidRPr="00EB13BB" w:rsidRDefault="00EB13BB" w:rsidP="00EB13B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270E0F" w:rsidRDefault="00270E0F"/>
    <w:sectPr w:rsidR="00270E0F" w:rsidSect="00EB13BB">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3BB"/>
    <w:rsid w:val="00270E0F"/>
    <w:rsid w:val="00EB13B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61E02E-D143-42AB-B69A-842EA5DCA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EB13B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B13BB"/>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EB13B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979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543-0691" TargetMode="External"/><Relationship Id="rId13" Type="http://schemas.openxmlformats.org/officeDocument/2006/relationships/hyperlink" Target="http://dialnet.unirioja.es/servlet/oaiart?codigo=3877650" TargetMode="External"/><Relationship Id="rId18" Type="http://schemas.openxmlformats.org/officeDocument/2006/relationships/hyperlink" Target="http://dialnet.unirioja.es/servlet/oaiart?codigo=4397027" TargetMode="Externa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1620953" TargetMode="External"/><Relationship Id="rId12" Type="http://schemas.openxmlformats.org/officeDocument/2006/relationships/hyperlink" Target="https://scholar.google.es/citations?view_op=list_works&amp;hl=es&amp;user=1_8FvicAAAAJ" TargetMode="External"/><Relationship Id="rId17" Type="http://schemas.openxmlformats.org/officeDocument/2006/relationships/hyperlink" Target="http://onlinelibrary.wiley.com/doi/10.1111/misr.12202/abstract" TargetMode="External"/><Relationship Id="rId2" Type="http://schemas.openxmlformats.org/officeDocument/2006/relationships/settings" Target="settings.xml"/><Relationship Id="rId16" Type="http://schemas.openxmlformats.org/officeDocument/2006/relationships/hyperlink" Target="http://eprints.sim.ucm.es/37204/1/T37143.pdf"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scholar.google.com/citations?user=hqvoNZ4AAAAJ&amp;hl=es" TargetMode="External"/><Relationship Id="rId11" Type="http://schemas.openxmlformats.org/officeDocument/2006/relationships/hyperlink" Target="https://orcid.org/0000-0002-2812-2814" TargetMode="External"/><Relationship Id="rId5" Type="http://schemas.openxmlformats.org/officeDocument/2006/relationships/hyperlink" Target="https://orcid.org/0000-0002-9250-7911" TargetMode="External"/><Relationship Id="rId15" Type="http://schemas.openxmlformats.org/officeDocument/2006/relationships/hyperlink" Target="http://data.theeuropeanlibrary.org/BibliographicResource/2000066893671" TargetMode="External"/><Relationship Id="rId10" Type="http://schemas.openxmlformats.org/officeDocument/2006/relationships/hyperlink" Target="http://scienti.colciencias.gov.co:8081/cvlac/visualizador/generarCurriculoCv.do?cod_rh=0001101242" TargetMode="External"/><Relationship Id="rId19" Type="http://schemas.openxmlformats.org/officeDocument/2006/relationships/fontTable" Target="fontTable.xml"/><Relationship Id="rId4" Type="http://schemas.openxmlformats.org/officeDocument/2006/relationships/hyperlink" Target="http://scienti.colciencias.gov.co:8081/cvlac/visualizador/generarCurriculoCv.do?cod_rh=0001408533" TargetMode="External"/><Relationship Id="rId9" Type="http://schemas.openxmlformats.org/officeDocument/2006/relationships/hyperlink" Target="https://scholar.google.es/citations?user=3GUqKOQAAAAJ&amp;hl=es" TargetMode="External"/><Relationship Id="rId14" Type="http://schemas.openxmlformats.org/officeDocument/2006/relationships/hyperlink" Target="http://www.accioncontraminas.gov.co/accion/desminado/Paginas/Desminado-Humanitario.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2204</Words>
  <Characters>12124</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2018-09-06T16:53:00Z</dcterms:created>
  <dcterms:modified xsi:type="dcterms:W3CDTF">2018-09-06T16:54:00Z</dcterms:modified>
</cp:coreProperties>
</file>