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10B3" w:rsidRDefault="005410B3" w:rsidP="005410B3">
      <w:pPr>
        <w:jc w:val="center"/>
        <w:rPr>
          <w:rFonts w:ascii="Times New Roman" w:hAnsi="Times New Roman"/>
          <w:sz w:val="24"/>
          <w:u w:val="single"/>
        </w:rPr>
      </w:pPr>
      <w:r>
        <w:rPr>
          <w:rFonts w:ascii="Times New Roman" w:hAnsi="Times New Roman"/>
          <w:sz w:val="24"/>
          <w:u w:val="single"/>
        </w:rPr>
        <w:t>Anexo 1. Formato de presentación de proyecto</w:t>
      </w:r>
    </w:p>
    <w:p w:rsidR="005410B3" w:rsidRPr="004E43C2" w:rsidRDefault="005410B3" w:rsidP="005410B3">
      <w:pPr>
        <w:jc w:val="both"/>
        <w:rPr>
          <w:rFonts w:ascii="Times New Roman" w:hAnsi="Times New Roman" w:cs="Times New Roman"/>
          <w:sz w:val="24"/>
          <w:szCs w:val="24"/>
        </w:rPr>
      </w:pPr>
      <w:r w:rsidRPr="004E43C2">
        <w:rPr>
          <w:rFonts w:ascii="Times New Roman" w:hAnsi="Times New Roman"/>
          <w:sz w:val="24"/>
          <w:szCs w:val="24"/>
        </w:rPr>
        <w:t>Título</w:t>
      </w:r>
      <w:r w:rsidR="004E43C2" w:rsidRPr="004E43C2">
        <w:rPr>
          <w:rFonts w:ascii="Times New Roman" w:hAnsi="Times New Roman"/>
          <w:sz w:val="24"/>
          <w:szCs w:val="24"/>
        </w:rPr>
        <w:t xml:space="preserve">: </w:t>
      </w:r>
      <w:r w:rsidR="00905634">
        <w:rPr>
          <w:rFonts w:ascii="Garamond" w:hAnsi="Garamond"/>
          <w:lang w:val="es-ES_tradnl"/>
        </w:rPr>
        <w:t>A</w:t>
      </w:r>
      <w:r w:rsidR="004E43C2">
        <w:rPr>
          <w:rFonts w:ascii="Times New Roman" w:hAnsi="Times New Roman" w:cs="Times New Roman"/>
          <w:sz w:val="24"/>
          <w:szCs w:val="24"/>
          <w:lang w:val="es-ES_tradnl"/>
        </w:rPr>
        <w:t>utonomía regional y</w:t>
      </w:r>
      <w:r w:rsidR="004E43C2" w:rsidRPr="004E43C2">
        <w:rPr>
          <w:rFonts w:ascii="Times New Roman" w:hAnsi="Times New Roman" w:cs="Times New Roman"/>
          <w:sz w:val="24"/>
          <w:szCs w:val="24"/>
          <w:lang w:val="es-ES_tradnl"/>
        </w:rPr>
        <w:t xml:space="preserve"> modelos de análisis para la política exterior en el marco de la Alianza del Pacífico</w:t>
      </w:r>
    </w:p>
    <w:p w:rsidR="005410B3" w:rsidRPr="004E43C2" w:rsidRDefault="004B2207" w:rsidP="005410B3">
      <w:pPr>
        <w:jc w:val="both"/>
        <w:rPr>
          <w:rFonts w:ascii="Times New Roman" w:hAnsi="Times New Roman"/>
          <w:sz w:val="24"/>
          <w:szCs w:val="24"/>
        </w:rPr>
      </w:pPr>
      <w:r w:rsidRPr="004E43C2">
        <w:rPr>
          <w:rFonts w:ascii="Times New Roman" w:hAnsi="Times New Roman"/>
          <w:sz w:val="24"/>
          <w:szCs w:val="24"/>
        </w:rPr>
        <w:t>Duración: 9 meses</w:t>
      </w:r>
    </w:p>
    <w:p w:rsidR="005410B3" w:rsidRPr="004E43C2" w:rsidRDefault="005410B3" w:rsidP="005410B3">
      <w:pPr>
        <w:jc w:val="both"/>
        <w:rPr>
          <w:rFonts w:ascii="Times New Roman" w:hAnsi="Times New Roman"/>
          <w:sz w:val="24"/>
          <w:szCs w:val="24"/>
        </w:rPr>
      </w:pPr>
      <w:r w:rsidRPr="004E43C2">
        <w:rPr>
          <w:rFonts w:ascii="Times New Roman" w:hAnsi="Times New Roman"/>
          <w:sz w:val="24"/>
          <w:szCs w:val="24"/>
        </w:rPr>
        <w:t>Lugar de ejecución</w:t>
      </w:r>
      <w:r w:rsidR="004B2207" w:rsidRPr="004E43C2">
        <w:rPr>
          <w:rFonts w:ascii="Times New Roman" w:hAnsi="Times New Roman"/>
          <w:sz w:val="24"/>
          <w:szCs w:val="24"/>
        </w:rPr>
        <w:t>: Bogota</w:t>
      </w:r>
    </w:p>
    <w:p w:rsidR="005410B3" w:rsidRPr="004E43C2" w:rsidRDefault="005410B3" w:rsidP="005410B3">
      <w:pPr>
        <w:jc w:val="both"/>
        <w:rPr>
          <w:rFonts w:ascii="Times New Roman" w:hAnsi="Times New Roman"/>
          <w:sz w:val="24"/>
          <w:szCs w:val="24"/>
        </w:rPr>
      </w:pPr>
      <w:r w:rsidRPr="004E43C2">
        <w:rPr>
          <w:rFonts w:ascii="Times New Roman" w:hAnsi="Times New Roman"/>
          <w:sz w:val="24"/>
          <w:szCs w:val="24"/>
        </w:rPr>
        <w:t>Investigador principal</w:t>
      </w:r>
      <w:r w:rsidR="004B2207" w:rsidRPr="004E43C2">
        <w:rPr>
          <w:rFonts w:ascii="Times New Roman" w:hAnsi="Times New Roman"/>
          <w:sz w:val="24"/>
          <w:szCs w:val="24"/>
        </w:rPr>
        <w:t>: Carlos Alberto Chaves Garcia</w:t>
      </w:r>
    </w:p>
    <w:p w:rsidR="005410B3" w:rsidRPr="004E43C2" w:rsidRDefault="005410B3" w:rsidP="005410B3">
      <w:pPr>
        <w:jc w:val="both"/>
        <w:rPr>
          <w:rFonts w:ascii="Times New Roman" w:hAnsi="Times New Roman"/>
          <w:sz w:val="24"/>
          <w:szCs w:val="24"/>
        </w:rPr>
      </w:pPr>
      <w:r w:rsidRPr="004E43C2">
        <w:rPr>
          <w:rFonts w:ascii="Times New Roman" w:hAnsi="Times New Roman"/>
          <w:sz w:val="24"/>
          <w:szCs w:val="24"/>
        </w:rPr>
        <w:t>Co-investigador(es)</w:t>
      </w:r>
      <w:r w:rsidR="00DA2F0C">
        <w:rPr>
          <w:rFonts w:ascii="Times New Roman" w:hAnsi="Times New Roman"/>
          <w:sz w:val="24"/>
          <w:szCs w:val="24"/>
        </w:rPr>
        <w:t>:</w:t>
      </w:r>
    </w:p>
    <w:tbl>
      <w:tblPr>
        <w:tblStyle w:val="Tablaconcuadrcula"/>
        <w:tblW w:w="10632" w:type="dxa"/>
        <w:tblInd w:w="-601" w:type="dxa"/>
        <w:tblLook w:val="04A0" w:firstRow="1" w:lastRow="0" w:firstColumn="1" w:lastColumn="0" w:noHBand="0" w:noVBand="1"/>
      </w:tblPr>
      <w:tblGrid>
        <w:gridCol w:w="1682"/>
        <w:gridCol w:w="1694"/>
        <w:gridCol w:w="1589"/>
        <w:gridCol w:w="1363"/>
        <w:gridCol w:w="2622"/>
        <w:gridCol w:w="1682"/>
      </w:tblGrid>
      <w:tr w:rsidR="005F220A" w:rsidTr="004B2207">
        <w:tc>
          <w:tcPr>
            <w:tcW w:w="16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Default="005F220A" w:rsidP="0095557A">
            <w:pPr>
              <w:jc w:val="center"/>
              <w:rPr>
                <w:rFonts w:ascii="Times New Roman" w:hAnsi="Times New Roman"/>
                <w:b/>
                <w:sz w:val="24"/>
              </w:rPr>
            </w:pPr>
          </w:p>
        </w:tc>
        <w:tc>
          <w:tcPr>
            <w:tcW w:w="16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Default="005F220A" w:rsidP="0095557A">
            <w:pPr>
              <w:jc w:val="center"/>
              <w:rPr>
                <w:rFonts w:ascii="Times New Roman" w:hAnsi="Times New Roman"/>
                <w:b/>
                <w:sz w:val="24"/>
              </w:rPr>
            </w:pPr>
          </w:p>
        </w:tc>
        <w:tc>
          <w:tcPr>
            <w:tcW w:w="725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Default="005F220A" w:rsidP="0095557A">
            <w:pPr>
              <w:jc w:val="center"/>
              <w:rPr>
                <w:rFonts w:ascii="Times New Roman" w:hAnsi="Times New Roman"/>
                <w:b/>
                <w:sz w:val="24"/>
              </w:rPr>
            </w:pPr>
            <w:r>
              <w:rPr>
                <w:rFonts w:ascii="Times New Roman" w:hAnsi="Times New Roman"/>
                <w:b/>
                <w:sz w:val="24"/>
              </w:rPr>
              <w:t>Datos generales</w:t>
            </w:r>
          </w:p>
        </w:tc>
      </w:tr>
      <w:tr w:rsidR="005F220A" w:rsidTr="004B2207">
        <w:tc>
          <w:tcPr>
            <w:tcW w:w="16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5F220A" w:rsidRDefault="005F220A" w:rsidP="005F220A">
            <w:pPr>
              <w:jc w:val="center"/>
              <w:rPr>
                <w:rFonts w:ascii="Times New Roman" w:hAnsi="Times New Roman"/>
                <w:b/>
                <w:sz w:val="24"/>
              </w:rPr>
            </w:pPr>
            <w:r w:rsidRPr="005F220A">
              <w:rPr>
                <w:rFonts w:ascii="Times New Roman" w:hAnsi="Times New Roman"/>
                <w:b/>
                <w:sz w:val="24"/>
              </w:rPr>
              <w:t>Programa(s)</w:t>
            </w:r>
          </w:p>
        </w:tc>
        <w:tc>
          <w:tcPr>
            <w:tcW w:w="16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5F220A" w:rsidRDefault="005F220A" w:rsidP="005F220A">
            <w:pPr>
              <w:jc w:val="center"/>
              <w:rPr>
                <w:rFonts w:ascii="Times New Roman" w:hAnsi="Times New Roman"/>
                <w:b/>
                <w:sz w:val="24"/>
              </w:rPr>
            </w:pPr>
            <w:r w:rsidRPr="005F220A">
              <w:rPr>
                <w:rFonts w:ascii="Times New Roman" w:hAnsi="Times New Roman"/>
                <w:b/>
                <w:sz w:val="24"/>
              </w:rPr>
              <w:t>Facultad(es)</w:t>
            </w:r>
          </w:p>
        </w:tc>
        <w:tc>
          <w:tcPr>
            <w:tcW w:w="12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5F220A" w:rsidRDefault="005F220A" w:rsidP="005F220A">
            <w:pPr>
              <w:jc w:val="center"/>
              <w:rPr>
                <w:rFonts w:ascii="Times New Roman" w:hAnsi="Times New Roman"/>
                <w:b/>
                <w:sz w:val="24"/>
              </w:rPr>
            </w:pPr>
            <w:r w:rsidRPr="005F220A">
              <w:rPr>
                <w:rFonts w:ascii="Times New Roman" w:hAnsi="Times New Roman"/>
                <w:b/>
                <w:sz w:val="24"/>
              </w:rPr>
              <w:t>Línea activa</w:t>
            </w: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5F220A" w:rsidRDefault="005F220A" w:rsidP="005F220A">
            <w:pPr>
              <w:jc w:val="center"/>
              <w:rPr>
                <w:rFonts w:ascii="Times New Roman" w:hAnsi="Times New Roman"/>
                <w:b/>
                <w:sz w:val="24"/>
              </w:rPr>
            </w:pPr>
            <w:r w:rsidRPr="005F220A">
              <w:rPr>
                <w:rFonts w:ascii="Times New Roman" w:hAnsi="Times New Roman"/>
                <w:b/>
                <w:sz w:val="24"/>
              </w:rPr>
              <w:t>Línea medular</w:t>
            </w:r>
          </w:p>
        </w:tc>
        <w:tc>
          <w:tcPr>
            <w:tcW w:w="29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5F220A" w:rsidRDefault="005F220A" w:rsidP="005F220A">
            <w:pPr>
              <w:jc w:val="center"/>
              <w:rPr>
                <w:rFonts w:ascii="Times New Roman" w:hAnsi="Times New Roman"/>
                <w:b/>
                <w:sz w:val="24"/>
              </w:rPr>
            </w:pPr>
            <w:r w:rsidRPr="005F220A">
              <w:rPr>
                <w:rFonts w:ascii="Times New Roman" w:hAnsi="Times New Roman"/>
                <w:b/>
                <w:sz w:val="24"/>
              </w:rPr>
              <w:t>Campos de acción institucional (Seleccione)</w:t>
            </w:r>
          </w:p>
        </w:tc>
        <w:tc>
          <w:tcPr>
            <w:tcW w:w="15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5F220A" w:rsidRDefault="005F220A" w:rsidP="005F220A">
            <w:pPr>
              <w:jc w:val="center"/>
              <w:rPr>
                <w:rFonts w:ascii="Times New Roman" w:hAnsi="Times New Roman"/>
                <w:b/>
                <w:sz w:val="24"/>
              </w:rPr>
            </w:pPr>
            <w:r w:rsidRPr="005F220A">
              <w:rPr>
                <w:rFonts w:ascii="Times New Roman" w:hAnsi="Times New Roman"/>
                <w:b/>
                <w:sz w:val="24"/>
              </w:rPr>
              <w:t>Grupo(s) de investigación</w:t>
            </w:r>
          </w:p>
        </w:tc>
      </w:tr>
      <w:tr w:rsidR="005F220A" w:rsidTr="004B2207">
        <w:tc>
          <w:tcPr>
            <w:tcW w:w="16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Default="004B2207" w:rsidP="0095557A">
            <w:pPr>
              <w:jc w:val="both"/>
              <w:rPr>
                <w:rFonts w:ascii="Times New Roman" w:hAnsi="Times New Roman"/>
                <w:sz w:val="24"/>
              </w:rPr>
            </w:pPr>
            <w:r>
              <w:rPr>
                <w:rFonts w:ascii="Times New Roman" w:hAnsi="Times New Roman"/>
                <w:sz w:val="24"/>
              </w:rPr>
              <w:t>Gobierno y Relaciones Internacionales</w:t>
            </w:r>
          </w:p>
        </w:tc>
        <w:tc>
          <w:tcPr>
            <w:tcW w:w="16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Default="004B2207" w:rsidP="004B2207">
            <w:pPr>
              <w:jc w:val="both"/>
              <w:rPr>
                <w:rFonts w:ascii="Times New Roman" w:hAnsi="Times New Roman"/>
                <w:sz w:val="24"/>
              </w:rPr>
            </w:pPr>
            <w:r>
              <w:rPr>
                <w:rFonts w:ascii="Times New Roman" w:hAnsi="Times New Roman"/>
                <w:sz w:val="24"/>
              </w:rPr>
              <w:t>Gobierno y Relaciones Internacionales</w:t>
            </w:r>
          </w:p>
        </w:tc>
        <w:tc>
          <w:tcPr>
            <w:tcW w:w="12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Default="00564C6F" w:rsidP="0095557A">
            <w:pPr>
              <w:jc w:val="both"/>
              <w:rPr>
                <w:rFonts w:ascii="Times New Roman" w:hAnsi="Times New Roman"/>
                <w:sz w:val="24"/>
              </w:rPr>
            </w:pPr>
            <w:r>
              <w:rPr>
                <w:rFonts w:ascii="Times New Roman" w:hAnsi="Times New Roman"/>
                <w:sz w:val="24"/>
              </w:rPr>
              <w:t>Seguridad y paz en escenarios transformados</w:t>
            </w: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Default="00215257" w:rsidP="0095557A">
            <w:pPr>
              <w:jc w:val="both"/>
              <w:rPr>
                <w:rFonts w:ascii="Times New Roman" w:hAnsi="Times New Roman"/>
                <w:sz w:val="24"/>
              </w:rPr>
            </w:pPr>
            <w:r>
              <w:rPr>
                <w:rFonts w:ascii="Times New Roman" w:hAnsi="Times New Roman"/>
                <w:sz w:val="24"/>
              </w:rPr>
              <w:t>Tomas de Aquino</w:t>
            </w:r>
          </w:p>
        </w:tc>
        <w:tc>
          <w:tcPr>
            <w:tcW w:w="29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Default="005F220A" w:rsidP="005F220A">
            <w:pPr>
              <w:rPr>
                <w:rFonts w:ascii="Times New Roman" w:hAnsi="Times New Roman"/>
                <w:sz w:val="24"/>
              </w:rPr>
            </w:pPr>
            <w:r>
              <w:rPr>
                <w:rFonts w:ascii="Times New Roman" w:hAnsi="Times New Roman"/>
                <w:sz w:val="24"/>
              </w:rPr>
              <w:t xml:space="preserve">Derechos humanos, ciudadanía y construcción de política pública en y para escenarios de paz ( </w:t>
            </w:r>
            <w:r w:rsidR="004B2207">
              <w:rPr>
                <w:rFonts w:ascii="Times New Roman" w:hAnsi="Times New Roman"/>
                <w:sz w:val="24"/>
              </w:rPr>
              <w:t>X</w:t>
            </w:r>
            <w:r>
              <w:rPr>
                <w:rFonts w:ascii="Times New Roman" w:hAnsi="Times New Roman"/>
                <w:sz w:val="24"/>
              </w:rPr>
              <w:t>)</w:t>
            </w:r>
          </w:p>
          <w:p w:rsidR="005F220A" w:rsidRDefault="005F220A" w:rsidP="005F220A">
            <w:pPr>
              <w:rPr>
                <w:rFonts w:ascii="Times New Roman" w:hAnsi="Times New Roman"/>
                <w:sz w:val="24"/>
              </w:rPr>
            </w:pPr>
          </w:p>
          <w:p w:rsidR="005F220A" w:rsidRDefault="005F220A" w:rsidP="005F220A">
            <w:pPr>
              <w:rPr>
                <w:rFonts w:ascii="Times New Roman" w:hAnsi="Times New Roman"/>
                <w:sz w:val="24"/>
              </w:rPr>
            </w:pPr>
            <w:r>
              <w:rPr>
                <w:rFonts w:ascii="Times New Roman" w:hAnsi="Times New Roman"/>
                <w:sz w:val="24"/>
              </w:rPr>
              <w:t xml:space="preserve">Desarrollo tecnológico con apuesta social </w:t>
            </w:r>
            <w:r w:rsidR="004B2207">
              <w:rPr>
                <w:rFonts w:ascii="Times New Roman" w:hAnsi="Times New Roman"/>
                <w:sz w:val="24"/>
              </w:rPr>
              <w:t xml:space="preserve"> </w:t>
            </w:r>
            <w:r>
              <w:rPr>
                <w:rFonts w:ascii="Times New Roman" w:hAnsi="Times New Roman"/>
                <w:sz w:val="24"/>
              </w:rPr>
              <w:t>(  )</w:t>
            </w:r>
          </w:p>
          <w:p w:rsidR="005F220A" w:rsidRDefault="005F220A" w:rsidP="005F220A">
            <w:pPr>
              <w:rPr>
                <w:rFonts w:ascii="Times New Roman" w:hAnsi="Times New Roman"/>
                <w:sz w:val="24"/>
              </w:rPr>
            </w:pPr>
          </w:p>
          <w:p w:rsidR="005F220A" w:rsidRDefault="005F220A" w:rsidP="005F220A">
            <w:pPr>
              <w:rPr>
                <w:rFonts w:ascii="Times New Roman" w:hAnsi="Times New Roman"/>
                <w:sz w:val="24"/>
              </w:rPr>
            </w:pPr>
            <w:r>
              <w:rPr>
                <w:rFonts w:ascii="Times New Roman" w:hAnsi="Times New Roman"/>
                <w:sz w:val="24"/>
              </w:rPr>
              <w:t>Desarrollo ambiental sostenible (  )</w:t>
            </w:r>
          </w:p>
          <w:p w:rsidR="005F220A" w:rsidRDefault="005F220A" w:rsidP="005F220A">
            <w:pPr>
              <w:rPr>
                <w:rFonts w:ascii="Times New Roman" w:hAnsi="Times New Roman"/>
                <w:sz w:val="24"/>
              </w:rPr>
            </w:pPr>
          </w:p>
          <w:p w:rsidR="005F220A" w:rsidRDefault="005F220A" w:rsidP="005F220A">
            <w:pPr>
              <w:rPr>
                <w:rFonts w:ascii="Times New Roman" w:hAnsi="Times New Roman"/>
                <w:sz w:val="24"/>
              </w:rPr>
            </w:pPr>
            <w:r>
              <w:rPr>
                <w:rFonts w:ascii="Times New Roman" w:hAnsi="Times New Roman"/>
                <w:sz w:val="24"/>
              </w:rPr>
              <w:t>Cambio educativo y social desde la multi e interculturalidad (  )</w:t>
            </w:r>
          </w:p>
        </w:tc>
        <w:tc>
          <w:tcPr>
            <w:tcW w:w="15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Default="004B2207" w:rsidP="0095557A">
            <w:pPr>
              <w:jc w:val="both"/>
              <w:rPr>
                <w:rFonts w:ascii="Times New Roman" w:hAnsi="Times New Roman"/>
                <w:sz w:val="24"/>
              </w:rPr>
            </w:pPr>
            <w:r>
              <w:rPr>
                <w:rFonts w:ascii="Times New Roman" w:hAnsi="Times New Roman"/>
                <w:sz w:val="24"/>
              </w:rPr>
              <w:t>Grupo de Estudios en Gobierno y Relaciones Internacionales (GEGRI)</w:t>
            </w:r>
          </w:p>
        </w:tc>
      </w:tr>
    </w:tbl>
    <w:p w:rsidR="004B2207" w:rsidRDefault="005410B3" w:rsidP="005410B3">
      <w:pPr>
        <w:spacing w:before="240"/>
        <w:jc w:val="both"/>
        <w:rPr>
          <w:rFonts w:ascii="Times New Roman" w:hAnsi="Times New Roman"/>
          <w:sz w:val="24"/>
        </w:rPr>
      </w:pPr>
      <w:r>
        <w:rPr>
          <w:rFonts w:ascii="Times New Roman" w:hAnsi="Times New Roman"/>
          <w:sz w:val="24"/>
        </w:rPr>
        <w:t>Equipo de investigación requerido (enuncie el número de investigadores, si son egresados, profesionales externos, auxiliares, asistentes, con su respectivo nivel de formación, o si se vinculará un semillero de investigación)</w:t>
      </w:r>
    </w:p>
    <w:tbl>
      <w:tblPr>
        <w:tblStyle w:val="Tablaconcuadrcula"/>
        <w:tblW w:w="0" w:type="auto"/>
        <w:tblLook w:val="04A0" w:firstRow="1" w:lastRow="0" w:firstColumn="1" w:lastColumn="0" w:noHBand="0" w:noVBand="1"/>
      </w:tblPr>
      <w:tblGrid>
        <w:gridCol w:w="2207"/>
        <w:gridCol w:w="1899"/>
        <w:gridCol w:w="2515"/>
        <w:gridCol w:w="2207"/>
      </w:tblGrid>
      <w:tr w:rsidR="004B2207" w:rsidTr="004B2207">
        <w:tc>
          <w:tcPr>
            <w:tcW w:w="2207" w:type="dxa"/>
          </w:tcPr>
          <w:p w:rsidR="004B2207" w:rsidRDefault="004B2207" w:rsidP="004B2207">
            <w:pPr>
              <w:spacing w:before="240"/>
              <w:jc w:val="center"/>
              <w:rPr>
                <w:rFonts w:ascii="Times New Roman" w:hAnsi="Times New Roman"/>
                <w:sz w:val="24"/>
              </w:rPr>
            </w:pPr>
            <w:r>
              <w:rPr>
                <w:rFonts w:ascii="Times New Roman" w:hAnsi="Times New Roman"/>
                <w:sz w:val="24"/>
              </w:rPr>
              <w:t>Nombre</w:t>
            </w:r>
          </w:p>
        </w:tc>
        <w:tc>
          <w:tcPr>
            <w:tcW w:w="1899" w:type="dxa"/>
          </w:tcPr>
          <w:p w:rsidR="004B2207" w:rsidRDefault="004B2207" w:rsidP="004B2207">
            <w:pPr>
              <w:spacing w:before="240"/>
              <w:jc w:val="center"/>
              <w:rPr>
                <w:rFonts w:ascii="Times New Roman" w:hAnsi="Times New Roman"/>
                <w:sz w:val="24"/>
              </w:rPr>
            </w:pPr>
            <w:r>
              <w:rPr>
                <w:rFonts w:ascii="Times New Roman" w:hAnsi="Times New Roman"/>
                <w:sz w:val="24"/>
              </w:rPr>
              <w:t>Institución</w:t>
            </w:r>
          </w:p>
        </w:tc>
        <w:tc>
          <w:tcPr>
            <w:tcW w:w="2515" w:type="dxa"/>
          </w:tcPr>
          <w:p w:rsidR="004B2207" w:rsidRDefault="004B2207" w:rsidP="004B2207">
            <w:pPr>
              <w:spacing w:before="240"/>
              <w:jc w:val="center"/>
              <w:rPr>
                <w:rFonts w:ascii="Times New Roman" w:hAnsi="Times New Roman"/>
                <w:sz w:val="24"/>
              </w:rPr>
            </w:pPr>
            <w:r>
              <w:rPr>
                <w:rFonts w:ascii="Times New Roman" w:hAnsi="Times New Roman"/>
                <w:sz w:val="24"/>
              </w:rPr>
              <w:t>Nivel de Formación</w:t>
            </w:r>
          </w:p>
        </w:tc>
        <w:tc>
          <w:tcPr>
            <w:tcW w:w="2207" w:type="dxa"/>
          </w:tcPr>
          <w:p w:rsidR="004B2207" w:rsidRDefault="004B2207" w:rsidP="004B2207">
            <w:pPr>
              <w:spacing w:before="240"/>
              <w:jc w:val="center"/>
              <w:rPr>
                <w:rFonts w:ascii="Times New Roman" w:hAnsi="Times New Roman"/>
                <w:sz w:val="24"/>
              </w:rPr>
            </w:pPr>
            <w:r>
              <w:rPr>
                <w:rFonts w:ascii="Times New Roman" w:hAnsi="Times New Roman"/>
                <w:sz w:val="24"/>
              </w:rPr>
              <w:t>Tipo de Vinculación</w:t>
            </w:r>
          </w:p>
        </w:tc>
      </w:tr>
      <w:tr w:rsidR="004B2207" w:rsidTr="004B2207">
        <w:tc>
          <w:tcPr>
            <w:tcW w:w="2207" w:type="dxa"/>
          </w:tcPr>
          <w:p w:rsidR="004B2207" w:rsidRDefault="004B2207" w:rsidP="005410B3">
            <w:pPr>
              <w:spacing w:before="240"/>
              <w:jc w:val="both"/>
              <w:rPr>
                <w:rFonts w:ascii="Times New Roman" w:hAnsi="Times New Roman"/>
                <w:sz w:val="24"/>
              </w:rPr>
            </w:pPr>
            <w:r>
              <w:rPr>
                <w:rFonts w:ascii="Times New Roman" w:hAnsi="Times New Roman"/>
                <w:sz w:val="24"/>
              </w:rPr>
              <w:t>Carlos Alberto Chaves García</w:t>
            </w:r>
          </w:p>
        </w:tc>
        <w:tc>
          <w:tcPr>
            <w:tcW w:w="1899" w:type="dxa"/>
          </w:tcPr>
          <w:p w:rsidR="004B2207" w:rsidRDefault="004B2207" w:rsidP="005410B3">
            <w:pPr>
              <w:spacing w:before="240"/>
              <w:jc w:val="both"/>
              <w:rPr>
                <w:rFonts w:ascii="Times New Roman" w:hAnsi="Times New Roman"/>
                <w:sz w:val="24"/>
              </w:rPr>
            </w:pPr>
            <w:r>
              <w:rPr>
                <w:rFonts w:ascii="Times New Roman" w:hAnsi="Times New Roman"/>
                <w:sz w:val="24"/>
              </w:rPr>
              <w:t>Universidad Santo Tomas</w:t>
            </w:r>
          </w:p>
        </w:tc>
        <w:tc>
          <w:tcPr>
            <w:tcW w:w="2515" w:type="dxa"/>
          </w:tcPr>
          <w:p w:rsidR="004B2207" w:rsidRDefault="004B2207" w:rsidP="005410B3">
            <w:pPr>
              <w:spacing w:before="240"/>
              <w:jc w:val="both"/>
              <w:rPr>
                <w:rFonts w:ascii="Times New Roman" w:hAnsi="Times New Roman"/>
                <w:sz w:val="24"/>
              </w:rPr>
            </w:pPr>
            <w:r>
              <w:rPr>
                <w:rFonts w:ascii="Times New Roman" w:hAnsi="Times New Roman"/>
                <w:sz w:val="24"/>
              </w:rPr>
              <w:t xml:space="preserve">Magister en Análisis de Problemas Políticos, Económicos e </w:t>
            </w:r>
            <w:r>
              <w:rPr>
                <w:rFonts w:ascii="Times New Roman" w:hAnsi="Times New Roman"/>
                <w:sz w:val="24"/>
              </w:rPr>
              <w:lastRenderedPageBreak/>
              <w:t>Internacionales Universidad Externado</w:t>
            </w:r>
          </w:p>
        </w:tc>
        <w:tc>
          <w:tcPr>
            <w:tcW w:w="2207" w:type="dxa"/>
          </w:tcPr>
          <w:p w:rsidR="004B2207" w:rsidRDefault="004B2207" w:rsidP="005410B3">
            <w:pPr>
              <w:spacing w:before="240"/>
              <w:jc w:val="both"/>
              <w:rPr>
                <w:rFonts w:ascii="Times New Roman" w:hAnsi="Times New Roman"/>
                <w:sz w:val="24"/>
              </w:rPr>
            </w:pPr>
            <w:r>
              <w:rPr>
                <w:rFonts w:ascii="Times New Roman" w:hAnsi="Times New Roman"/>
                <w:sz w:val="24"/>
              </w:rPr>
              <w:lastRenderedPageBreak/>
              <w:t xml:space="preserve">Docente de tiempo completo, director del centro de </w:t>
            </w:r>
            <w:r>
              <w:rPr>
                <w:rFonts w:ascii="Times New Roman" w:hAnsi="Times New Roman"/>
                <w:sz w:val="24"/>
              </w:rPr>
              <w:lastRenderedPageBreak/>
              <w:t xml:space="preserve">investigación de la Facultad </w:t>
            </w:r>
          </w:p>
        </w:tc>
      </w:tr>
    </w:tbl>
    <w:p w:rsidR="004B2207" w:rsidRDefault="004B2207" w:rsidP="005410B3">
      <w:pPr>
        <w:spacing w:before="240"/>
        <w:jc w:val="both"/>
        <w:rPr>
          <w:rFonts w:ascii="Times New Roman" w:hAnsi="Times New Roman"/>
          <w:sz w:val="24"/>
        </w:rPr>
      </w:pPr>
    </w:p>
    <w:p w:rsidR="005410B3" w:rsidRPr="002D79DD" w:rsidRDefault="002D79DD" w:rsidP="005410B3">
      <w:pPr>
        <w:jc w:val="both"/>
        <w:rPr>
          <w:rFonts w:ascii="Times New Roman" w:hAnsi="Times New Roman"/>
          <w:b/>
          <w:sz w:val="24"/>
        </w:rPr>
      </w:pPr>
      <w:r w:rsidRPr="002D79DD">
        <w:rPr>
          <w:rFonts w:ascii="Times New Roman" w:hAnsi="Times New Roman"/>
          <w:b/>
          <w:sz w:val="24"/>
        </w:rPr>
        <w:t>Alianza estratégica:</w:t>
      </w:r>
    </w:p>
    <w:p w:rsidR="002D79DD" w:rsidRDefault="004B2207" w:rsidP="005410B3">
      <w:pPr>
        <w:jc w:val="both"/>
        <w:rPr>
          <w:rFonts w:ascii="Times New Roman" w:hAnsi="Times New Roman"/>
          <w:sz w:val="24"/>
        </w:rPr>
      </w:pPr>
      <w:r>
        <w:rPr>
          <w:rFonts w:ascii="Times New Roman" w:hAnsi="Times New Roman"/>
          <w:sz w:val="24"/>
        </w:rPr>
        <w:t>Se realizará una alianza interinstitucional con el Grupo</w:t>
      </w:r>
      <w:r w:rsidR="002D79DD">
        <w:rPr>
          <w:rFonts w:ascii="Times New Roman" w:hAnsi="Times New Roman"/>
          <w:sz w:val="24"/>
        </w:rPr>
        <w:t xml:space="preserve"> Interdisciplinario de Estudios de Religión, Sociedad y Política (GIERSP) de la Facultad de Ciencias Jurídicas y Políticas de </w:t>
      </w:r>
      <w:r>
        <w:rPr>
          <w:rFonts w:ascii="Times New Roman" w:hAnsi="Times New Roman"/>
          <w:sz w:val="24"/>
        </w:rPr>
        <w:t>la Universid</w:t>
      </w:r>
      <w:r w:rsidR="002D79DD">
        <w:rPr>
          <w:rFonts w:ascii="Times New Roman" w:hAnsi="Times New Roman"/>
          <w:sz w:val="24"/>
        </w:rPr>
        <w:t>ad de San Buenaventura, Sede Bogota. Este grupo está clasificado en categoría A ante Colciencias, por lo cual resulta estratégica esta alianza que permitirá mejorar el indicador de cooperación de nuestro grupo. Cada grupo aportará al proyecto</w:t>
      </w:r>
      <w:r w:rsidR="00564C6F">
        <w:rPr>
          <w:rFonts w:ascii="Times New Roman" w:hAnsi="Times New Roman"/>
          <w:sz w:val="24"/>
        </w:rPr>
        <w:t xml:space="preserve"> </w:t>
      </w:r>
      <w:r w:rsidR="00215257">
        <w:rPr>
          <w:rFonts w:ascii="Times New Roman" w:hAnsi="Times New Roman"/>
          <w:sz w:val="24"/>
        </w:rPr>
        <w:t>únicamente</w:t>
      </w:r>
      <w:r w:rsidR="002D79DD">
        <w:rPr>
          <w:rFonts w:ascii="Times New Roman" w:hAnsi="Times New Roman"/>
          <w:sz w:val="24"/>
        </w:rPr>
        <w:t xml:space="preserve"> horas de nómina académica de un investigador.</w:t>
      </w:r>
    </w:p>
    <w:p w:rsidR="00010F77" w:rsidRDefault="005410B3" w:rsidP="005410B3">
      <w:pPr>
        <w:jc w:val="both"/>
        <w:rPr>
          <w:rFonts w:ascii="Times New Roman" w:hAnsi="Times New Roman"/>
          <w:sz w:val="24"/>
        </w:rPr>
      </w:pPr>
      <w:r w:rsidRPr="002D79DD">
        <w:rPr>
          <w:rFonts w:ascii="Times New Roman" w:hAnsi="Times New Roman"/>
          <w:b/>
          <w:sz w:val="24"/>
        </w:rPr>
        <w:t>Resumen de la propuesta</w:t>
      </w:r>
      <w:r w:rsidR="00010F77">
        <w:rPr>
          <w:rFonts w:ascii="Times New Roman" w:hAnsi="Times New Roman"/>
          <w:sz w:val="24"/>
        </w:rPr>
        <w:t>:</w:t>
      </w:r>
    </w:p>
    <w:p w:rsidR="002D79DD" w:rsidRPr="002D79DD" w:rsidRDefault="002D79DD" w:rsidP="005410B3">
      <w:pPr>
        <w:jc w:val="both"/>
        <w:rPr>
          <w:rFonts w:ascii="Times New Roman" w:hAnsi="Times New Roman" w:cs="Times New Roman"/>
          <w:sz w:val="24"/>
        </w:rPr>
      </w:pPr>
      <w:r w:rsidRPr="002D79DD">
        <w:rPr>
          <w:rFonts w:ascii="Times New Roman" w:hAnsi="Times New Roman" w:cs="Times New Roman"/>
          <w:sz w:val="24"/>
          <w:lang w:val="es-ES_tradnl"/>
        </w:rPr>
        <w:t>A la luz de los acontecimientos mundiales de la última década estamos viviendo una nueva etapa del debate autonomista para los países latinoamericanos reflejado en dos dimensiones: en el pl</w:t>
      </w:r>
      <w:r w:rsidR="00CE18AC">
        <w:rPr>
          <w:rFonts w:ascii="Times New Roman" w:hAnsi="Times New Roman" w:cs="Times New Roman"/>
          <w:sz w:val="24"/>
          <w:lang w:val="es-ES_tradnl"/>
        </w:rPr>
        <w:t xml:space="preserve">ano global frente a los grandes - viejos y nuevos - </w:t>
      </w:r>
      <w:r w:rsidRPr="002D79DD">
        <w:rPr>
          <w:rFonts w:ascii="Times New Roman" w:hAnsi="Times New Roman" w:cs="Times New Roman"/>
          <w:sz w:val="24"/>
          <w:lang w:val="es-ES_tradnl"/>
        </w:rPr>
        <w:t>poderes, y en el plano regional fre</w:t>
      </w:r>
      <w:r w:rsidR="00CE18AC">
        <w:rPr>
          <w:rFonts w:ascii="Times New Roman" w:hAnsi="Times New Roman" w:cs="Times New Roman"/>
          <w:sz w:val="24"/>
          <w:lang w:val="es-ES_tradnl"/>
        </w:rPr>
        <w:t xml:space="preserve">nte a la potencia </w:t>
      </w:r>
      <w:r w:rsidR="00564C6F">
        <w:rPr>
          <w:rFonts w:ascii="Times New Roman" w:hAnsi="Times New Roman" w:cs="Times New Roman"/>
          <w:sz w:val="24"/>
          <w:lang w:val="es-ES_tradnl"/>
        </w:rPr>
        <w:t>hemisférica</w:t>
      </w:r>
      <w:r w:rsidRPr="002D79DD">
        <w:rPr>
          <w:rFonts w:ascii="Times New Roman" w:hAnsi="Times New Roman" w:cs="Times New Roman"/>
          <w:sz w:val="24"/>
          <w:lang w:val="es-ES_tradnl"/>
        </w:rPr>
        <w:t xml:space="preserve"> y las potencias regionales. </w:t>
      </w:r>
      <w:r w:rsidRPr="002D79DD">
        <w:rPr>
          <w:rFonts w:ascii="Times New Roman" w:hAnsi="Times New Roman" w:cs="Times New Roman"/>
          <w:sz w:val="24"/>
        </w:rPr>
        <w:t xml:space="preserve">Se observa en América Latina un resurgimiento del debate sobre la autonomía como categoría de análisis válida en escenarios globales y sus vínculos con esquemas de integración.  Se analizará si </w:t>
      </w:r>
      <w:r w:rsidR="00010F77">
        <w:rPr>
          <w:rFonts w:ascii="Times New Roman" w:hAnsi="Times New Roman" w:cs="Times New Roman"/>
          <w:sz w:val="24"/>
        </w:rPr>
        <w:t xml:space="preserve">en el actual escenario de regionalismo competitivo latinoamericano </w:t>
      </w:r>
      <w:r w:rsidRPr="002D79DD">
        <w:rPr>
          <w:rFonts w:ascii="Times New Roman" w:hAnsi="Times New Roman" w:cs="Times New Roman"/>
          <w:sz w:val="24"/>
        </w:rPr>
        <w:t>la Alianza del Pacifico puede ser un mecanismo regional valido para ampliar los márgenes de autonomía de los países miemb</w:t>
      </w:r>
      <w:r w:rsidR="00010F77">
        <w:rPr>
          <w:rFonts w:ascii="Times New Roman" w:hAnsi="Times New Roman" w:cs="Times New Roman"/>
          <w:sz w:val="24"/>
        </w:rPr>
        <w:t>ros, y como se puede aplicar en el actual contexto global de posguerra fría</w:t>
      </w:r>
      <w:r w:rsidRPr="002D79DD">
        <w:rPr>
          <w:rFonts w:ascii="Times New Roman" w:hAnsi="Times New Roman" w:cs="Times New Roman"/>
          <w:sz w:val="24"/>
        </w:rPr>
        <w:t xml:space="preserve"> la doctrina del autonomismo</w:t>
      </w:r>
      <w:r w:rsidR="00010F77">
        <w:rPr>
          <w:rFonts w:ascii="Times New Roman" w:hAnsi="Times New Roman" w:cs="Times New Roman"/>
          <w:sz w:val="24"/>
        </w:rPr>
        <w:t>,</w:t>
      </w:r>
      <w:r w:rsidRPr="002D79DD">
        <w:rPr>
          <w:rFonts w:ascii="Times New Roman" w:hAnsi="Times New Roman" w:cs="Times New Roman"/>
          <w:sz w:val="24"/>
        </w:rPr>
        <w:t xml:space="preserve"> </w:t>
      </w:r>
      <w:r w:rsidR="00010F77">
        <w:rPr>
          <w:rFonts w:ascii="Times New Roman" w:hAnsi="Times New Roman" w:cs="Times New Roman"/>
          <w:sz w:val="24"/>
        </w:rPr>
        <w:t xml:space="preserve">surgida en la guerra fría y al calor de otras lógicas de poder. </w:t>
      </w:r>
      <w:r w:rsidR="00C3439B">
        <w:rPr>
          <w:rFonts w:ascii="Times New Roman" w:hAnsi="Times New Roman" w:cs="Times New Roman"/>
          <w:sz w:val="24"/>
        </w:rPr>
        <w:t>Específicamente resulta de gran interés efectuar una aplicación de la categoría de la autonomía bajo el prisma de las relaciones Alianza del Pacifico-China en los próximos años</w:t>
      </w:r>
      <w:r w:rsidR="00CE18AC">
        <w:rPr>
          <w:rFonts w:ascii="Times New Roman" w:hAnsi="Times New Roman" w:cs="Times New Roman"/>
          <w:sz w:val="24"/>
        </w:rPr>
        <w:t>.</w:t>
      </w:r>
    </w:p>
    <w:p w:rsidR="005410B3" w:rsidRPr="002D79DD" w:rsidRDefault="002D79DD" w:rsidP="005410B3">
      <w:pPr>
        <w:jc w:val="both"/>
        <w:rPr>
          <w:rFonts w:ascii="Times New Roman" w:hAnsi="Times New Roman"/>
          <w:b/>
          <w:sz w:val="24"/>
        </w:rPr>
      </w:pPr>
      <w:r w:rsidRPr="002D79DD">
        <w:rPr>
          <w:rFonts w:ascii="Times New Roman" w:hAnsi="Times New Roman"/>
          <w:b/>
          <w:sz w:val="24"/>
        </w:rPr>
        <w:t>Palabras clave:</w:t>
      </w:r>
    </w:p>
    <w:p w:rsidR="002D79DD" w:rsidRPr="002D79DD" w:rsidRDefault="002D79DD" w:rsidP="005410B3">
      <w:pPr>
        <w:jc w:val="both"/>
        <w:rPr>
          <w:rFonts w:ascii="Times New Roman" w:hAnsi="Times New Roman" w:cs="Times New Roman"/>
          <w:sz w:val="24"/>
          <w:szCs w:val="24"/>
        </w:rPr>
      </w:pPr>
      <w:r w:rsidRPr="002D79DD">
        <w:rPr>
          <w:rFonts w:ascii="Times New Roman" w:hAnsi="Times New Roman" w:cs="Times New Roman"/>
          <w:color w:val="000000"/>
          <w:sz w:val="24"/>
          <w:szCs w:val="24"/>
        </w:rPr>
        <w:t>Autonomía regional, Alianza del Pacifico, Colombia, R</w:t>
      </w:r>
      <w:r w:rsidR="00190B67">
        <w:rPr>
          <w:rFonts w:ascii="Times New Roman" w:hAnsi="Times New Roman" w:cs="Times New Roman"/>
          <w:color w:val="000000"/>
          <w:sz w:val="24"/>
          <w:szCs w:val="24"/>
        </w:rPr>
        <w:t>egionalismo, Potencias regionales</w:t>
      </w:r>
    </w:p>
    <w:p w:rsidR="005410B3" w:rsidRPr="00010F77" w:rsidRDefault="005410B3" w:rsidP="005410B3">
      <w:pPr>
        <w:jc w:val="both"/>
        <w:rPr>
          <w:rFonts w:ascii="Times New Roman" w:hAnsi="Times New Roman"/>
          <w:b/>
          <w:sz w:val="24"/>
        </w:rPr>
      </w:pPr>
      <w:r w:rsidRPr="00010F77">
        <w:rPr>
          <w:rFonts w:ascii="Times New Roman" w:hAnsi="Times New Roman"/>
          <w:b/>
          <w:sz w:val="24"/>
        </w:rPr>
        <w:t>Planteamiento del problema y pregunta de investigación</w:t>
      </w:r>
      <w:r w:rsidR="002D79DD" w:rsidRPr="00010F77">
        <w:rPr>
          <w:rFonts w:ascii="Times New Roman" w:hAnsi="Times New Roman"/>
          <w:b/>
          <w:sz w:val="24"/>
        </w:rPr>
        <w:t>:</w:t>
      </w:r>
    </w:p>
    <w:p w:rsidR="00C3439B" w:rsidRPr="00C3439B" w:rsidRDefault="00C3439B" w:rsidP="00C3439B">
      <w:pPr>
        <w:spacing w:after="0" w:line="240" w:lineRule="auto"/>
        <w:jc w:val="both"/>
        <w:rPr>
          <w:rFonts w:ascii="Times New Roman" w:eastAsia="Times New Roman" w:hAnsi="Times New Roman" w:cs="Times New Roman"/>
          <w:sz w:val="24"/>
          <w:szCs w:val="24"/>
          <w:lang w:val="es-ES" w:eastAsia="es-ES"/>
        </w:rPr>
      </w:pPr>
      <w:r w:rsidRPr="00C3439B">
        <w:rPr>
          <w:rFonts w:ascii="Times New Roman" w:eastAsia="Times New Roman" w:hAnsi="Times New Roman" w:cs="Times New Roman"/>
          <w:sz w:val="24"/>
          <w:szCs w:val="24"/>
          <w:lang w:val="es-ES" w:eastAsia="es-ES"/>
        </w:rPr>
        <w:t xml:space="preserve">En el actual contexto internacional marcado por las dinámicas de la globalización existe una fuerte interdependencia política y económica entre los distintos actores, que generan externalidades negativas y que afectan el proceso de toma de decisiones a nivel doméstico para hacer frente a las oportunidades, retos y amenazas que consigo traen las transformaciones del sistema internacional en el siglo XXI. Los países periféricos enfocan sus opciones de inserción internacional en procura de superar su condición dependiente frente </w:t>
      </w:r>
      <w:r w:rsidRPr="00C3439B">
        <w:rPr>
          <w:rFonts w:ascii="Times New Roman" w:eastAsia="Times New Roman" w:hAnsi="Times New Roman" w:cs="Times New Roman"/>
          <w:sz w:val="24"/>
          <w:szCs w:val="24"/>
          <w:lang w:val="es-ES" w:eastAsia="es-ES"/>
        </w:rPr>
        <w:lastRenderedPageBreak/>
        <w:t>a otros actores del sistema internacional, a través del incremento del margen de maniobra y el rango de acción internacional.</w:t>
      </w:r>
    </w:p>
    <w:p w:rsidR="00C3439B" w:rsidRPr="00C3439B" w:rsidRDefault="00C3439B" w:rsidP="00C3439B">
      <w:pPr>
        <w:spacing w:after="0" w:line="240" w:lineRule="auto"/>
        <w:jc w:val="both"/>
        <w:rPr>
          <w:rFonts w:ascii="Times New Roman" w:eastAsia="Times New Roman" w:hAnsi="Times New Roman" w:cs="Times New Roman"/>
          <w:sz w:val="24"/>
          <w:szCs w:val="24"/>
          <w:lang w:val="es-ES" w:eastAsia="es-ES"/>
        </w:rPr>
      </w:pPr>
    </w:p>
    <w:p w:rsidR="00C3439B" w:rsidRDefault="00C3439B" w:rsidP="00C3439B">
      <w:pPr>
        <w:spacing w:after="0" w:line="240" w:lineRule="auto"/>
        <w:jc w:val="both"/>
        <w:rPr>
          <w:rFonts w:ascii="Times New Roman" w:eastAsia="Times New Roman" w:hAnsi="Times New Roman" w:cs="Times New Roman"/>
          <w:sz w:val="24"/>
          <w:szCs w:val="24"/>
          <w:lang w:val="es-ES" w:eastAsia="es-ES"/>
        </w:rPr>
      </w:pPr>
      <w:r w:rsidRPr="00C3439B">
        <w:rPr>
          <w:rFonts w:ascii="Times New Roman" w:eastAsia="Times New Roman" w:hAnsi="Times New Roman" w:cs="Times New Roman"/>
          <w:sz w:val="24"/>
          <w:szCs w:val="24"/>
          <w:lang w:val="es-ES" w:eastAsia="es-ES"/>
        </w:rPr>
        <w:t xml:space="preserve">El escenario global permite una revalorización de la categoría de autonomía: la doctrina del pensamiento autonomista se desarrolló en el contexto de guerra fría como uno de los grandes aportes de la escuela latinoamericana a los debates teóricos de las relaciones internacionales, con los aportes de la escuela brasileña y argentina principalmente, en sintonía con el despertar del discurso revisionista del mundo en desarrollo en escenarios multilaterales. Esta doctrina respondió a variables y factores de tipo sistémico muy diferentes al escenario contemporáneo, enfatizando la búsqueda de mayores niveles de autonomía política en relación a potencias extrarregionales y el desarrollo económico como dos ideas fuerza dominantes en la política exterior latinoamericana. Luego, en el periodo de posguerra fría  en la década de los años noventa fue cuestionado seriamente su valor explicativo, divorciado de una América Latina que se orientaba por la política de arrastre o </w:t>
      </w:r>
      <w:r w:rsidRPr="00C3439B">
        <w:rPr>
          <w:rFonts w:ascii="Times New Roman" w:eastAsia="Times New Roman" w:hAnsi="Times New Roman" w:cs="Times New Roman"/>
          <w:i/>
          <w:sz w:val="24"/>
          <w:szCs w:val="24"/>
          <w:lang w:val="es-ES" w:eastAsia="es-ES"/>
        </w:rPr>
        <w:t>bandwagoning</w:t>
      </w:r>
      <w:r w:rsidRPr="00C3439B">
        <w:rPr>
          <w:rFonts w:ascii="Times New Roman" w:eastAsia="Times New Roman" w:hAnsi="Times New Roman" w:cs="Times New Roman"/>
          <w:sz w:val="24"/>
          <w:szCs w:val="24"/>
          <w:lang w:val="es-ES" w:eastAsia="es-ES"/>
        </w:rPr>
        <w:t xml:space="preserve"> con la agenda hemisférica de Estados Unidos (Escude, 1995); no obstante, el escenario de inicios del siglo XXI permite que recobre sentido la discusión sobre la vigencia de la autonomía, inscrita en el marco de novedosas transformaciones geopolíticas y geoeconómicas tales como el ascenso de potencias emergentes - grupo de países BRICS - y de regiones competitivas que desafían el tradicional liderazgo de las regiones occidentales – el sureste asiático – afianzando un mayor margen de acción para alianzas de tipo sur-sur.</w:t>
      </w:r>
    </w:p>
    <w:p w:rsidR="00CE18AC" w:rsidRPr="00C3439B" w:rsidRDefault="00CE18AC" w:rsidP="00C3439B">
      <w:pPr>
        <w:spacing w:after="0" w:line="240" w:lineRule="auto"/>
        <w:jc w:val="both"/>
        <w:rPr>
          <w:rFonts w:ascii="Times New Roman" w:eastAsia="Times New Roman" w:hAnsi="Times New Roman" w:cs="Times New Roman"/>
          <w:sz w:val="24"/>
          <w:szCs w:val="24"/>
          <w:lang w:val="es-ES" w:eastAsia="es-ES"/>
        </w:rPr>
      </w:pPr>
    </w:p>
    <w:p w:rsidR="00C3439B" w:rsidRPr="00C3439B" w:rsidRDefault="00C3439B" w:rsidP="00C3439B">
      <w:pPr>
        <w:spacing w:after="0" w:line="240" w:lineRule="auto"/>
        <w:jc w:val="both"/>
        <w:rPr>
          <w:rFonts w:ascii="Times New Roman" w:eastAsia="Times New Roman" w:hAnsi="Times New Roman" w:cs="Times New Roman"/>
          <w:sz w:val="24"/>
          <w:szCs w:val="24"/>
          <w:lang w:val="es-ES" w:eastAsia="es-ES"/>
        </w:rPr>
      </w:pPr>
      <w:r w:rsidRPr="00C3439B">
        <w:rPr>
          <w:rFonts w:ascii="Times New Roman" w:eastAsia="Times New Roman" w:hAnsi="Times New Roman" w:cs="Times New Roman"/>
          <w:sz w:val="24"/>
          <w:szCs w:val="24"/>
          <w:lang w:val="es-ES" w:eastAsia="es-ES"/>
        </w:rPr>
        <w:t>La categoría de autonomía cobra así vigencia estratégica para los países latinoamericanos, como vector de política exterior en conexión con los acontecimientos del entorno global, los cuales en la última década reflejan una alteración de las relaciones de poder que a su vez favorecen el ejercicio y la consecución de mayores niveles de autonomía desde lo nacional en clave regional. Retomando el enfoque de la vigencia de la búsqueda de autonomía como estrategia de inserción internacional para los países del sur en un contexto de globalización (Briceño y Simonoff, 2016), nuestra propuesta de investigación va precisamente en esta dirección bajo la pretensión de aportar con modelos de análisis de política exterior a esta lectura de la autonomía en clave regional.</w:t>
      </w:r>
    </w:p>
    <w:p w:rsidR="00C3439B" w:rsidRPr="00C3439B" w:rsidRDefault="00C3439B" w:rsidP="00C3439B">
      <w:pPr>
        <w:spacing w:after="0" w:line="240" w:lineRule="auto"/>
        <w:jc w:val="both"/>
        <w:rPr>
          <w:rFonts w:ascii="Times New Roman" w:eastAsia="Times New Roman" w:hAnsi="Times New Roman" w:cs="Times New Roman"/>
          <w:sz w:val="24"/>
          <w:szCs w:val="24"/>
          <w:lang w:val="es-ES" w:eastAsia="es-ES"/>
        </w:rPr>
      </w:pPr>
    </w:p>
    <w:p w:rsidR="00C3439B" w:rsidRPr="00C3439B" w:rsidRDefault="00C3439B" w:rsidP="00C3439B">
      <w:pPr>
        <w:spacing w:after="0" w:line="240" w:lineRule="auto"/>
        <w:jc w:val="both"/>
        <w:rPr>
          <w:rFonts w:ascii="Times New Roman" w:eastAsia="Times New Roman" w:hAnsi="Times New Roman" w:cs="Times New Roman"/>
          <w:sz w:val="24"/>
          <w:szCs w:val="24"/>
          <w:lang w:val="es-ES" w:eastAsia="es-ES"/>
        </w:rPr>
      </w:pPr>
      <w:r w:rsidRPr="00C3439B">
        <w:rPr>
          <w:rFonts w:ascii="Times New Roman" w:eastAsia="Times New Roman" w:hAnsi="Times New Roman" w:cs="Times New Roman"/>
          <w:sz w:val="24"/>
          <w:szCs w:val="24"/>
          <w:lang w:val="es-ES" w:eastAsia="es-ES"/>
        </w:rPr>
        <w:t>Para esto se propone la revisión crítica del nexo existente entre autonomía, integración regional y política exterior como categorías analíticas transversales en nuestra investigación. Este nexo se observa como soporte del modelo de inserción internacional de los países latinoamericanos tal como se refleja en el caso de los países de la Alianza del Pacifico. Bajo el análisis del nexo propuesto es preciso identificar los condicionamientos que</w:t>
      </w:r>
      <w:r w:rsidRPr="00C3439B">
        <w:rPr>
          <w:rFonts w:ascii="Times New Roman" w:eastAsia="Times New Roman" w:hAnsi="Times New Roman" w:cs="Times New Roman"/>
          <w:lang w:val="es-ES" w:eastAsia="es-ES"/>
        </w:rPr>
        <w:t xml:space="preserve"> </w:t>
      </w:r>
      <w:r w:rsidRPr="00C3439B">
        <w:rPr>
          <w:rFonts w:ascii="Times New Roman" w:eastAsia="Times New Roman" w:hAnsi="Times New Roman" w:cs="Times New Roman"/>
          <w:sz w:val="24"/>
          <w:szCs w:val="24"/>
          <w:lang w:val="es-ES" w:eastAsia="es-ES"/>
        </w:rPr>
        <w:t>lo afectan: Existe una conjunción de factores externos de tipo sistémico que actúan directa o indirectamente como fuerzas centrifugas llevando a la heterogeneidad y fragmentación que actualmente se percibe en la región en términos de la existencia de procesos de integración regional, que responden a modelos de desarrollo diferentes y a cambios en las estrategias de regionalismo, pero también esos factores pueden actuar como fuerzas centrípetas, de allí que resulte de interés reflexionar acerca de qué forma esos factores inciden en el vínculo autonomía-integración-política exterior.</w:t>
      </w:r>
    </w:p>
    <w:p w:rsidR="00C3439B" w:rsidRPr="00C3439B" w:rsidRDefault="00C3439B" w:rsidP="00C3439B">
      <w:pPr>
        <w:spacing w:before="240" w:after="240" w:line="240" w:lineRule="auto"/>
        <w:jc w:val="both"/>
        <w:rPr>
          <w:rFonts w:ascii="Times New Roman" w:eastAsia="Times New Roman" w:hAnsi="Times New Roman" w:cs="Times New Roman"/>
          <w:sz w:val="24"/>
          <w:szCs w:val="24"/>
          <w:lang w:val="es-ES_tradnl" w:eastAsia="ca-ES"/>
        </w:rPr>
      </w:pPr>
      <w:r w:rsidRPr="00C3439B">
        <w:rPr>
          <w:rFonts w:ascii="Times New Roman" w:eastAsia="Times New Roman" w:hAnsi="Times New Roman" w:cs="Times New Roman"/>
          <w:sz w:val="24"/>
          <w:szCs w:val="24"/>
          <w:lang w:val="es-ES_tradnl" w:eastAsia="ca-ES"/>
        </w:rPr>
        <w:lastRenderedPageBreak/>
        <w:t>En ese sentido, la Alianza del Pacífico responde a una iniciativa intergubernamental configurándose como proyecto político en el escenario latinoamericano, en el que se entiende el regionalismo</w:t>
      </w:r>
      <w:r w:rsidRPr="00C3439B">
        <w:rPr>
          <w:rFonts w:ascii="Times New Roman" w:eastAsia="Times New Roman" w:hAnsi="Times New Roman" w:cs="Times New Roman"/>
          <w:sz w:val="24"/>
          <w:szCs w:val="24"/>
          <w:vertAlign w:val="superscript"/>
          <w:lang w:val="es-ES_tradnl" w:eastAsia="ca-ES"/>
        </w:rPr>
        <w:footnoteReference w:id="1"/>
      </w:r>
      <w:r w:rsidRPr="00C3439B">
        <w:rPr>
          <w:rFonts w:ascii="Times New Roman" w:eastAsia="Times New Roman" w:hAnsi="Times New Roman" w:cs="Times New Roman"/>
          <w:sz w:val="24"/>
          <w:szCs w:val="24"/>
          <w:lang w:val="es-ES_tradnl" w:eastAsia="ca-ES"/>
        </w:rPr>
        <w:t xml:space="preserve"> como el proyecto que engloba las iniciativas políticas de representantes gubernamentales con el fin de estrechar la cooperación política y económica entre estados y actores de una misma región. Su mínimo común denominador se ve determinado por las externalidades dadas con las trasformaciones del sistema internacional e institucionalizado en sus pilares económicos y requisitos esenciales </w:t>
      </w:r>
      <w:r w:rsidRPr="00C3439B">
        <w:rPr>
          <w:rFonts w:ascii="Times New Roman" w:eastAsia="Times New Roman" w:hAnsi="Times New Roman" w:cs="Times New Roman"/>
          <w:sz w:val="24"/>
          <w:szCs w:val="24"/>
          <w:lang w:val="es-ES_tradnl" w:eastAsia="ca-ES"/>
        </w:rPr>
        <w:fldChar w:fldCharType="begin"/>
      </w:r>
      <w:r w:rsidRPr="00C3439B">
        <w:rPr>
          <w:rFonts w:ascii="Times New Roman" w:eastAsia="Times New Roman" w:hAnsi="Times New Roman" w:cs="Times New Roman"/>
          <w:sz w:val="24"/>
          <w:szCs w:val="24"/>
          <w:lang w:val="es-ES_tradnl" w:eastAsia="ca-ES"/>
        </w:rPr>
        <w:instrText xml:space="preserve"> ADDIN ZOTERO_ITEM CSL_CITATION {"citationID":"111s3aki3o","properties":{"formattedCitation":"{\\rtf ({\\i{}Acuerdo Marco}, 2012)}","plainCitation":"(Acuerdo Marco, 2012)"},"citationItems":[{"id":245,"uris":["http://zotero.org/users/1118597/items/T8JUVTDS"],"uri":["http://zotero.org/users/1118597/items/T8JUVTDS"],"itemData":{"id":245,"type":"legislation","title":"Acuerdo Marco","URL":"http://www.tlc.gov.co/publicaciones.php?id=6357","issued":{"date-parts":[["2012",6,6]]},"accessed":{"date-parts":[["2013",5,15]]}},"label":"page"}],"schema":"https://github.com/citation-style-language/schema/raw/master/csl-citation.json"} </w:instrText>
      </w:r>
      <w:r w:rsidRPr="00C3439B">
        <w:rPr>
          <w:rFonts w:ascii="Times New Roman" w:eastAsia="Times New Roman" w:hAnsi="Times New Roman" w:cs="Times New Roman"/>
          <w:sz w:val="24"/>
          <w:szCs w:val="24"/>
          <w:lang w:val="es-ES_tradnl" w:eastAsia="ca-ES"/>
        </w:rPr>
        <w:fldChar w:fldCharType="separate"/>
      </w:r>
      <w:r w:rsidRPr="00C3439B">
        <w:rPr>
          <w:rFonts w:ascii="Times New Roman" w:eastAsia="Times New Roman" w:hAnsi="Times New Roman" w:cs="Times New Roman"/>
          <w:sz w:val="24"/>
          <w:szCs w:val="24"/>
          <w:lang w:val="es-ES_tradnl" w:eastAsia="ca-ES"/>
        </w:rPr>
        <w:t>(</w:t>
      </w:r>
      <w:r w:rsidRPr="00C3439B">
        <w:rPr>
          <w:rFonts w:ascii="Times New Roman" w:eastAsia="Times New Roman" w:hAnsi="Times New Roman" w:cs="Times New Roman"/>
          <w:i/>
          <w:iCs/>
          <w:sz w:val="24"/>
          <w:szCs w:val="24"/>
          <w:lang w:val="es-ES_tradnl" w:eastAsia="ca-ES"/>
        </w:rPr>
        <w:t>Acuerdo Marco</w:t>
      </w:r>
      <w:r w:rsidRPr="00C3439B">
        <w:rPr>
          <w:rFonts w:ascii="Times New Roman" w:eastAsia="Times New Roman" w:hAnsi="Times New Roman" w:cs="Times New Roman"/>
          <w:sz w:val="24"/>
          <w:szCs w:val="24"/>
          <w:lang w:val="es-ES_tradnl" w:eastAsia="ca-ES"/>
        </w:rPr>
        <w:t>, 2012)</w:t>
      </w:r>
      <w:r w:rsidRPr="00C3439B">
        <w:rPr>
          <w:rFonts w:ascii="Times New Roman" w:eastAsia="Times New Roman" w:hAnsi="Times New Roman" w:cs="Times New Roman"/>
          <w:sz w:val="24"/>
          <w:szCs w:val="24"/>
          <w:lang w:val="es-ES_tradnl" w:eastAsia="ca-ES"/>
        </w:rPr>
        <w:fldChar w:fldCharType="end"/>
      </w:r>
      <w:r w:rsidRPr="00C3439B">
        <w:rPr>
          <w:rFonts w:ascii="Times New Roman" w:eastAsia="Times New Roman" w:hAnsi="Times New Roman" w:cs="Times New Roman"/>
          <w:sz w:val="24"/>
          <w:szCs w:val="24"/>
          <w:lang w:val="es-ES_tradnl" w:eastAsia="ca-ES"/>
        </w:rPr>
        <w:t xml:space="preserve">. </w:t>
      </w:r>
    </w:p>
    <w:p w:rsidR="00C3439B" w:rsidRPr="00C3439B" w:rsidRDefault="00C3439B" w:rsidP="00C3439B">
      <w:pPr>
        <w:spacing w:before="240" w:after="240" w:line="240" w:lineRule="auto"/>
        <w:jc w:val="both"/>
        <w:rPr>
          <w:rFonts w:ascii="Times New Roman" w:eastAsia="BatangChe" w:hAnsi="Times New Roman" w:cs="Times New Roman"/>
          <w:sz w:val="24"/>
          <w:szCs w:val="24"/>
          <w:lang w:val="es-ES_tradnl" w:eastAsia="ca-ES"/>
        </w:rPr>
      </w:pPr>
      <w:r w:rsidRPr="00C3439B">
        <w:rPr>
          <w:rFonts w:ascii="Times New Roman" w:eastAsia="Times New Roman" w:hAnsi="Times New Roman" w:cs="Times New Roman"/>
          <w:sz w:val="24"/>
          <w:szCs w:val="24"/>
          <w:lang w:val="es-ES_tradnl" w:eastAsia="ca-ES"/>
        </w:rPr>
        <w:t xml:space="preserve">Frente al anterior contexto y teniéndose en cuenta las distintas aproximaciones a la Alianza del Pacífico así como en materia de política exterior, el abordaje académico no se agota. Por ello, a partir de las constantes transformaciones del sistema internacional y sus </w:t>
      </w:r>
      <w:r w:rsidRPr="00C3439B">
        <w:rPr>
          <w:rFonts w:ascii="Times New Roman" w:eastAsia="BatangChe" w:hAnsi="Times New Roman" w:cs="Times New Roman"/>
          <w:sz w:val="24"/>
          <w:szCs w:val="24"/>
          <w:lang w:val="es-ES_tradnl" w:eastAsia="ca-ES"/>
        </w:rPr>
        <w:t>externalidades, la problemática que se plantea es el análisis crítico de cómo han impactado positiva y negativamente las dinámicas y los cambios del sistema internacional (externalidades) los niveles de autonomía de los países de la Alianza del Pacifico, y a su vez como estos países han apostado a una estrategia de autonomía en clave regional, reforzando el nexo autonomía-integración regional-política exterior. El valor agregado de esta investigación es a la vez determinar las variables que revalorizan la autonomía en escenarios de alianzas regionales como la AP, e identificar que premisas de la doctrina del autonomismo latinoamericano (Bernal Meza, 2006) tienen valor explicativo en el escenario global actual.</w:t>
      </w:r>
    </w:p>
    <w:p w:rsidR="00C3439B" w:rsidRPr="00C3439B" w:rsidRDefault="00C3439B" w:rsidP="00C3439B">
      <w:pPr>
        <w:spacing w:after="0" w:line="240" w:lineRule="auto"/>
        <w:jc w:val="both"/>
        <w:rPr>
          <w:rFonts w:ascii="Times New Roman" w:eastAsia="Times New Roman" w:hAnsi="Times New Roman" w:cs="Times New Roman"/>
          <w:sz w:val="24"/>
          <w:szCs w:val="24"/>
          <w:lang w:val="es-ES" w:eastAsia="es-ES"/>
        </w:rPr>
      </w:pPr>
      <w:r w:rsidRPr="00C3439B">
        <w:rPr>
          <w:rFonts w:ascii="Times New Roman" w:eastAsia="Times New Roman" w:hAnsi="Times New Roman" w:cs="Times New Roman"/>
          <w:sz w:val="24"/>
          <w:szCs w:val="24"/>
          <w:lang w:val="es-ES" w:eastAsia="es-ES"/>
        </w:rPr>
        <w:t>En este marco contextual se plantean tres interrogantes claves que orientarán el desarrollo de la investigación: 1) ¿Cuáles son la variables y requisitos que definen la autonomía en clave regional a partir de la Alianza del Pacífico como estudio de caso f</w:t>
      </w:r>
      <w:r>
        <w:rPr>
          <w:rFonts w:ascii="Times New Roman" w:eastAsia="Times New Roman" w:hAnsi="Times New Roman" w:cs="Times New Roman"/>
          <w:sz w:val="24"/>
          <w:szCs w:val="24"/>
          <w:lang w:val="es-ES" w:eastAsia="es-ES"/>
        </w:rPr>
        <w:t>rente a poderes emergentes como China</w:t>
      </w:r>
      <w:r w:rsidRPr="00C3439B">
        <w:rPr>
          <w:rFonts w:ascii="Times New Roman" w:eastAsia="Times New Roman" w:hAnsi="Times New Roman" w:cs="Times New Roman"/>
          <w:sz w:val="24"/>
          <w:szCs w:val="24"/>
          <w:lang w:val="es-ES" w:eastAsia="es-ES"/>
        </w:rPr>
        <w:t>?; 2) ¿Cómo se revaloriza la categoría de autonomía en la política exterior de los países miembros de la Alianza del Pacifico?; 3) ¿Qué tipo de alianzas o procesos regionales favorecen mayores niveles de autonomía para países periféricos como Colombia?</w:t>
      </w:r>
    </w:p>
    <w:p w:rsidR="002D79DD" w:rsidRDefault="002D79DD" w:rsidP="005410B3">
      <w:pPr>
        <w:jc w:val="both"/>
        <w:rPr>
          <w:rFonts w:ascii="Times New Roman" w:hAnsi="Times New Roman"/>
          <w:sz w:val="24"/>
        </w:rPr>
      </w:pPr>
    </w:p>
    <w:p w:rsidR="005410B3" w:rsidRPr="00FA6DFB" w:rsidRDefault="005410B3" w:rsidP="005410B3">
      <w:pPr>
        <w:jc w:val="both"/>
        <w:rPr>
          <w:rFonts w:ascii="Times New Roman" w:hAnsi="Times New Roman"/>
          <w:b/>
          <w:sz w:val="24"/>
        </w:rPr>
      </w:pPr>
      <w:r w:rsidRPr="00FA6DFB">
        <w:rPr>
          <w:rFonts w:ascii="Times New Roman" w:hAnsi="Times New Roman"/>
          <w:b/>
          <w:sz w:val="24"/>
        </w:rPr>
        <w:t>Justificaci</w:t>
      </w:r>
      <w:r w:rsidR="002D79DD" w:rsidRPr="00FA6DFB">
        <w:rPr>
          <w:rFonts w:ascii="Times New Roman" w:hAnsi="Times New Roman"/>
          <w:b/>
          <w:sz w:val="24"/>
        </w:rPr>
        <w:t>ón:</w:t>
      </w:r>
    </w:p>
    <w:p w:rsidR="00564C6F" w:rsidRPr="00564C6F" w:rsidRDefault="00564C6F" w:rsidP="00564C6F">
      <w:pPr>
        <w:spacing w:before="240" w:after="240" w:line="240" w:lineRule="auto"/>
        <w:jc w:val="both"/>
        <w:rPr>
          <w:rFonts w:ascii="Times New Roman" w:eastAsia="BatangChe" w:hAnsi="Times New Roman" w:cs="Times New Roman"/>
          <w:sz w:val="24"/>
          <w:szCs w:val="24"/>
          <w:lang w:eastAsia="ca-ES"/>
        </w:rPr>
      </w:pPr>
      <w:r w:rsidRPr="00564C6F">
        <w:rPr>
          <w:rFonts w:ascii="Times New Roman" w:eastAsia="BatangChe" w:hAnsi="Times New Roman" w:cs="Times New Roman"/>
          <w:sz w:val="24"/>
          <w:szCs w:val="24"/>
          <w:lang w:eastAsia="ca-ES"/>
        </w:rPr>
        <w:t>La elección del análisis de la categoría de autonomía en clave regional a partir del estudio de caso de la Alianza del Pacifico desde el nexo autonomía-integración regional-política exterior, no ha sido una cuestión arbitraria, varios factores deben señalarse para entender el por qué de la pertinencia de esta investigación:</w:t>
      </w:r>
    </w:p>
    <w:p w:rsidR="00DA2F0C" w:rsidRDefault="00564C6F" w:rsidP="00564C6F">
      <w:pPr>
        <w:jc w:val="both"/>
        <w:rPr>
          <w:rFonts w:ascii="Times New Roman" w:eastAsia="BatangChe" w:hAnsi="Times New Roman" w:cs="Times New Roman"/>
          <w:sz w:val="24"/>
          <w:szCs w:val="24"/>
          <w:lang w:eastAsia="es-ES"/>
        </w:rPr>
      </w:pPr>
      <w:r w:rsidRPr="00564C6F">
        <w:rPr>
          <w:rFonts w:ascii="Times New Roman" w:eastAsia="BatangChe" w:hAnsi="Times New Roman" w:cs="Times New Roman"/>
          <w:sz w:val="24"/>
          <w:szCs w:val="24"/>
          <w:lang w:eastAsia="es-ES"/>
        </w:rPr>
        <w:t xml:space="preserve">En primer lugar, la novedad del tema en términos del interés académico de tipo disciplinar que despierta la renovación y la vigencia explicativa de la categoría de autonomía, categoría teórico-conceptual de origen no occidental pero con un gran importancia en el campo de las relaciones internacionales, específicamente en los estudios de política exterior de países en desarrollo; en segundo lugar la necesidad del tema  para la academia colombiana, en el marco </w:t>
      </w:r>
      <w:r w:rsidRPr="00564C6F">
        <w:rPr>
          <w:rFonts w:ascii="Times New Roman" w:eastAsia="BatangChe" w:hAnsi="Times New Roman" w:cs="Times New Roman"/>
          <w:sz w:val="24"/>
          <w:szCs w:val="24"/>
          <w:lang w:eastAsia="es-ES"/>
        </w:rPr>
        <w:lastRenderedPageBreak/>
        <w:t>de la actual transición de la política exterior colombiana desde el histórico enfoque de</w:t>
      </w:r>
      <w:r w:rsidRPr="00564C6F">
        <w:rPr>
          <w:rFonts w:ascii="Times New Roman" w:eastAsia="BatangChe" w:hAnsi="Times New Roman" w:cs="Times New Roman"/>
          <w:lang w:eastAsia="es-ES"/>
        </w:rPr>
        <w:t xml:space="preserve"> </w:t>
      </w:r>
      <w:r w:rsidRPr="00564C6F">
        <w:rPr>
          <w:rFonts w:ascii="Times New Roman" w:eastAsia="BatangChe" w:hAnsi="Times New Roman" w:cs="Times New Roman"/>
          <w:i/>
          <w:sz w:val="24"/>
          <w:szCs w:val="24"/>
          <w:lang w:eastAsia="es-ES"/>
        </w:rPr>
        <w:t>réspice polum</w:t>
      </w:r>
      <w:r w:rsidRPr="00564C6F">
        <w:rPr>
          <w:rFonts w:ascii="Times New Roman" w:eastAsia="BatangChe" w:hAnsi="Times New Roman" w:cs="Times New Roman"/>
          <w:sz w:val="24"/>
          <w:szCs w:val="24"/>
          <w:lang w:eastAsia="es-ES"/>
        </w:rPr>
        <w:t xml:space="preserve">  que dominó la orientación internacional del país en el siglo XX, a escenarios de relacionamiento diversificado o </w:t>
      </w:r>
      <w:r w:rsidRPr="00564C6F">
        <w:rPr>
          <w:rFonts w:ascii="Times New Roman" w:eastAsia="BatangChe" w:hAnsi="Times New Roman" w:cs="Times New Roman"/>
          <w:i/>
          <w:sz w:val="24"/>
          <w:szCs w:val="24"/>
          <w:lang w:eastAsia="es-ES"/>
        </w:rPr>
        <w:t xml:space="preserve">réspice omnia </w:t>
      </w:r>
      <w:r w:rsidRPr="00564C6F">
        <w:rPr>
          <w:rFonts w:ascii="Times New Roman" w:eastAsia="BatangChe" w:hAnsi="Times New Roman" w:cs="Times New Roman"/>
          <w:sz w:val="24"/>
          <w:szCs w:val="24"/>
          <w:lang w:eastAsia="es-ES"/>
        </w:rPr>
        <w:t xml:space="preserve">como pauta de acción exterior en el siglo XXI.; en tercer lugar la pertinencia del tema para el fortalecimiento </w:t>
      </w:r>
      <w:r>
        <w:rPr>
          <w:rFonts w:ascii="Times New Roman" w:eastAsia="BatangChe" w:hAnsi="Times New Roman" w:cs="Times New Roman"/>
          <w:sz w:val="24"/>
          <w:szCs w:val="24"/>
          <w:lang w:eastAsia="es-ES"/>
        </w:rPr>
        <w:t xml:space="preserve">de temáticas de relaciones internacionales en el marco </w:t>
      </w:r>
      <w:r w:rsidRPr="00564C6F">
        <w:rPr>
          <w:rFonts w:ascii="Times New Roman" w:eastAsia="BatangChe" w:hAnsi="Times New Roman" w:cs="Times New Roman"/>
          <w:sz w:val="24"/>
          <w:szCs w:val="24"/>
          <w:lang w:eastAsia="es-ES"/>
        </w:rPr>
        <w:t>de la línea de investigac</w:t>
      </w:r>
      <w:r>
        <w:rPr>
          <w:rFonts w:ascii="Times New Roman" w:eastAsia="BatangChe" w:hAnsi="Times New Roman" w:cs="Times New Roman"/>
          <w:sz w:val="24"/>
          <w:szCs w:val="24"/>
          <w:lang w:eastAsia="es-ES"/>
        </w:rPr>
        <w:t>ión “Seguridad y Paz en Escenarios Transformados</w:t>
      </w:r>
      <w:r w:rsidRPr="00564C6F">
        <w:rPr>
          <w:rFonts w:ascii="Times New Roman" w:eastAsia="BatangChe" w:hAnsi="Times New Roman" w:cs="Times New Roman"/>
          <w:sz w:val="24"/>
          <w:szCs w:val="24"/>
          <w:lang w:eastAsia="es-ES"/>
        </w:rPr>
        <w:t>” d</w:t>
      </w:r>
      <w:r>
        <w:rPr>
          <w:rFonts w:ascii="Times New Roman" w:eastAsia="BatangChe" w:hAnsi="Times New Roman" w:cs="Times New Roman"/>
          <w:sz w:val="24"/>
          <w:szCs w:val="24"/>
          <w:lang w:eastAsia="es-ES"/>
        </w:rPr>
        <w:t xml:space="preserve">el grupo de investigación GEGRI, </w:t>
      </w:r>
      <w:r w:rsidRPr="00564C6F">
        <w:rPr>
          <w:rFonts w:ascii="Times New Roman" w:eastAsia="BatangChe" w:hAnsi="Times New Roman" w:cs="Times New Roman"/>
          <w:sz w:val="24"/>
          <w:szCs w:val="24"/>
          <w:lang w:eastAsia="es-ES"/>
        </w:rPr>
        <w:t xml:space="preserve">consolidando la producción investigativa en temas de  regionalismo y política exterior en los que el grupo de investigación y la Universidad quieren posicionarse a nivel nacional e internacional; en cuarto lugar </w:t>
      </w:r>
      <w:r>
        <w:rPr>
          <w:rFonts w:ascii="Times New Roman" w:eastAsia="BatangChe" w:hAnsi="Times New Roman" w:cs="Times New Roman"/>
          <w:sz w:val="24"/>
          <w:szCs w:val="24"/>
          <w:lang w:eastAsia="es-ES"/>
        </w:rPr>
        <w:t xml:space="preserve">a </w:t>
      </w:r>
      <w:r w:rsidR="00DA2F0C">
        <w:rPr>
          <w:rFonts w:ascii="Times New Roman" w:eastAsia="BatangChe" w:hAnsi="Times New Roman" w:cs="Times New Roman"/>
          <w:sz w:val="24"/>
          <w:szCs w:val="24"/>
          <w:lang w:eastAsia="es-ES"/>
        </w:rPr>
        <w:t>través de este proyecto se gestionará</w:t>
      </w:r>
      <w:r w:rsidRPr="00564C6F">
        <w:rPr>
          <w:rFonts w:ascii="Times New Roman" w:eastAsia="BatangChe" w:hAnsi="Times New Roman" w:cs="Times New Roman"/>
          <w:sz w:val="24"/>
          <w:szCs w:val="24"/>
          <w:lang w:eastAsia="es-ES"/>
        </w:rPr>
        <w:t xml:space="preserve"> </w:t>
      </w:r>
      <w:r w:rsidR="00DA2F0C">
        <w:rPr>
          <w:rFonts w:ascii="Times New Roman" w:eastAsia="BatangChe" w:hAnsi="Times New Roman" w:cs="Times New Roman"/>
          <w:sz w:val="24"/>
          <w:szCs w:val="24"/>
          <w:lang w:eastAsia="es-ES"/>
        </w:rPr>
        <w:t xml:space="preserve">la </w:t>
      </w:r>
      <w:r w:rsidRPr="00564C6F">
        <w:rPr>
          <w:rFonts w:ascii="Times New Roman" w:eastAsia="BatangChe" w:hAnsi="Times New Roman" w:cs="Times New Roman"/>
          <w:sz w:val="24"/>
          <w:szCs w:val="24"/>
          <w:lang w:eastAsia="es-ES"/>
        </w:rPr>
        <w:t>vincula</w:t>
      </w:r>
      <w:r w:rsidR="00DA2F0C">
        <w:rPr>
          <w:rFonts w:ascii="Times New Roman" w:eastAsia="BatangChe" w:hAnsi="Times New Roman" w:cs="Times New Roman"/>
          <w:sz w:val="24"/>
          <w:szCs w:val="24"/>
          <w:lang w:eastAsia="es-ES"/>
        </w:rPr>
        <w:t>ción de</w:t>
      </w:r>
      <w:r>
        <w:rPr>
          <w:rFonts w:ascii="Times New Roman" w:eastAsia="BatangChe" w:hAnsi="Times New Roman" w:cs="Times New Roman"/>
          <w:sz w:val="24"/>
          <w:szCs w:val="24"/>
          <w:lang w:eastAsia="es-ES"/>
        </w:rPr>
        <w:t xml:space="preserve"> la Universidad</w:t>
      </w:r>
      <w:r w:rsidRPr="00564C6F">
        <w:rPr>
          <w:rFonts w:ascii="Times New Roman" w:eastAsia="BatangChe" w:hAnsi="Times New Roman" w:cs="Times New Roman"/>
          <w:sz w:val="24"/>
          <w:szCs w:val="24"/>
          <w:lang w:eastAsia="es-ES"/>
        </w:rPr>
        <w:t xml:space="preserve"> a las actividades de cooperación académica desarrolladas por la Red de Formación de Posgrado e Investigación en Integración </w:t>
      </w:r>
      <w:r>
        <w:rPr>
          <w:rFonts w:ascii="Times New Roman" w:eastAsia="BatangChe" w:hAnsi="Times New Roman" w:cs="Times New Roman"/>
          <w:sz w:val="24"/>
          <w:szCs w:val="24"/>
          <w:lang w:eastAsia="es-ES"/>
        </w:rPr>
        <w:t>(REDFIRE)</w:t>
      </w:r>
      <w:r w:rsidR="00634D8D">
        <w:rPr>
          <w:rFonts w:ascii="Times New Roman" w:eastAsia="BatangChe" w:hAnsi="Times New Roman" w:cs="Times New Roman"/>
          <w:sz w:val="24"/>
          <w:szCs w:val="24"/>
          <w:lang w:eastAsia="es-ES"/>
        </w:rPr>
        <w:t xml:space="preserve"> liderada por la Universidad Nacional de la Plata Argentina (UNLP)</w:t>
      </w:r>
      <w:r w:rsidR="00DA2F0C">
        <w:rPr>
          <w:rStyle w:val="Refdenotaalpie"/>
          <w:rFonts w:ascii="Times New Roman" w:eastAsia="BatangChe" w:hAnsi="Times New Roman" w:cs="Times New Roman"/>
          <w:sz w:val="24"/>
          <w:szCs w:val="24"/>
          <w:lang w:eastAsia="es-ES"/>
        </w:rPr>
        <w:footnoteReference w:id="2"/>
      </w:r>
      <w:r w:rsidR="00DA2F0C">
        <w:rPr>
          <w:rFonts w:ascii="Times New Roman" w:eastAsia="BatangChe" w:hAnsi="Times New Roman" w:cs="Times New Roman"/>
          <w:sz w:val="24"/>
          <w:szCs w:val="24"/>
          <w:lang w:eastAsia="es-ES"/>
        </w:rPr>
        <w:t>.</w:t>
      </w:r>
    </w:p>
    <w:p w:rsidR="00FA6DFB" w:rsidRDefault="00B528F0" w:rsidP="00B528F0">
      <w:pPr>
        <w:spacing w:after="0" w:line="240" w:lineRule="auto"/>
        <w:jc w:val="both"/>
        <w:rPr>
          <w:rFonts w:ascii="Times New Roman" w:hAnsi="Times New Roman" w:cs="Times New Roman"/>
          <w:color w:val="000000" w:themeColor="dark1"/>
          <w:kern w:val="24"/>
          <w:sz w:val="24"/>
          <w:szCs w:val="24"/>
          <w:lang w:val="es-ES"/>
        </w:rPr>
      </w:pPr>
      <w:r w:rsidRPr="00B528F0">
        <w:rPr>
          <w:rFonts w:ascii="Times New Roman" w:hAnsi="Times New Roman" w:cs="Times New Roman"/>
          <w:b/>
          <w:color w:val="000000" w:themeColor="dark1"/>
          <w:kern w:val="24"/>
          <w:sz w:val="24"/>
          <w:szCs w:val="24"/>
          <w:lang w:val="es-ES"/>
        </w:rPr>
        <w:t>Objetivo principal</w:t>
      </w:r>
      <w:r w:rsidRPr="00B528F0">
        <w:rPr>
          <w:rFonts w:ascii="Times New Roman" w:hAnsi="Times New Roman" w:cs="Times New Roman"/>
          <w:color w:val="000000" w:themeColor="dark1"/>
          <w:kern w:val="24"/>
          <w:sz w:val="24"/>
          <w:szCs w:val="24"/>
          <w:lang w:val="es-ES"/>
        </w:rPr>
        <w:t xml:space="preserve">: </w:t>
      </w:r>
    </w:p>
    <w:p w:rsidR="00FA6DFB" w:rsidRDefault="00FA6DFB" w:rsidP="00B528F0">
      <w:pPr>
        <w:spacing w:after="0" w:line="240" w:lineRule="auto"/>
        <w:jc w:val="both"/>
        <w:rPr>
          <w:rFonts w:ascii="Times New Roman" w:hAnsi="Times New Roman" w:cs="Times New Roman"/>
          <w:color w:val="000000" w:themeColor="dark1"/>
          <w:kern w:val="24"/>
          <w:sz w:val="24"/>
          <w:szCs w:val="24"/>
          <w:lang w:val="es-ES"/>
        </w:rPr>
      </w:pPr>
    </w:p>
    <w:p w:rsidR="00B528F0" w:rsidRPr="00B528F0" w:rsidRDefault="00FA6DFB" w:rsidP="00B528F0">
      <w:pPr>
        <w:spacing w:after="0" w:line="240" w:lineRule="auto"/>
        <w:jc w:val="both"/>
        <w:rPr>
          <w:rFonts w:ascii="Times New Roman" w:hAnsi="Times New Roman" w:cs="Times New Roman"/>
          <w:color w:val="000000" w:themeColor="dark1"/>
          <w:kern w:val="24"/>
          <w:sz w:val="24"/>
          <w:szCs w:val="24"/>
          <w:lang w:val="es-ES"/>
        </w:rPr>
      </w:pPr>
      <w:r>
        <w:rPr>
          <w:rFonts w:ascii="Times New Roman" w:hAnsi="Times New Roman" w:cs="Times New Roman"/>
          <w:color w:val="000000" w:themeColor="dark1"/>
          <w:kern w:val="24"/>
          <w:sz w:val="24"/>
          <w:szCs w:val="24"/>
          <w:lang w:val="es-ES"/>
        </w:rPr>
        <w:t>Identificar</w:t>
      </w:r>
      <w:r w:rsidR="00B528F0" w:rsidRPr="00B528F0">
        <w:rPr>
          <w:rFonts w:ascii="Times New Roman" w:hAnsi="Times New Roman" w:cs="Times New Roman"/>
          <w:color w:val="000000" w:themeColor="dark1"/>
          <w:kern w:val="24"/>
          <w:sz w:val="24"/>
          <w:szCs w:val="24"/>
          <w:lang w:val="es-ES"/>
        </w:rPr>
        <w:t xml:space="preserve"> las variables y requisitos de la Alianza del Pacífico como estrategia de autonomía regional en el marco de un nuevo orden mundial.</w:t>
      </w:r>
    </w:p>
    <w:p w:rsidR="00B528F0" w:rsidRPr="00B528F0" w:rsidRDefault="00B528F0" w:rsidP="00B528F0">
      <w:pPr>
        <w:spacing w:after="0" w:line="240" w:lineRule="auto"/>
        <w:jc w:val="both"/>
        <w:rPr>
          <w:rFonts w:ascii="Times New Roman" w:hAnsi="Times New Roman" w:cs="Times New Roman"/>
          <w:color w:val="000000" w:themeColor="dark1"/>
          <w:kern w:val="24"/>
          <w:sz w:val="24"/>
          <w:szCs w:val="24"/>
          <w:lang w:val="es-ES"/>
        </w:rPr>
      </w:pPr>
    </w:p>
    <w:p w:rsidR="00B528F0" w:rsidRPr="00B528F0" w:rsidRDefault="00B528F0" w:rsidP="00B528F0">
      <w:pPr>
        <w:spacing w:after="0" w:line="240" w:lineRule="auto"/>
        <w:jc w:val="both"/>
        <w:rPr>
          <w:rFonts w:ascii="Times New Roman" w:hAnsi="Times New Roman" w:cs="Times New Roman"/>
          <w:b/>
          <w:color w:val="000000" w:themeColor="dark1"/>
          <w:kern w:val="24"/>
          <w:sz w:val="24"/>
          <w:szCs w:val="24"/>
          <w:lang w:val="es-ES"/>
        </w:rPr>
      </w:pPr>
      <w:r w:rsidRPr="00B528F0">
        <w:rPr>
          <w:rFonts w:ascii="Times New Roman" w:hAnsi="Times New Roman" w:cs="Times New Roman"/>
          <w:b/>
          <w:color w:val="000000" w:themeColor="dark1"/>
          <w:kern w:val="24"/>
          <w:sz w:val="24"/>
          <w:szCs w:val="24"/>
          <w:lang w:val="es-ES"/>
        </w:rPr>
        <w:t>Objetivos específicos:</w:t>
      </w:r>
    </w:p>
    <w:p w:rsidR="00B528F0" w:rsidRPr="00B528F0" w:rsidRDefault="00B528F0" w:rsidP="00B528F0">
      <w:pPr>
        <w:spacing w:after="0" w:line="240" w:lineRule="auto"/>
        <w:jc w:val="both"/>
        <w:rPr>
          <w:rFonts w:ascii="Times New Roman" w:hAnsi="Times New Roman" w:cs="Times New Roman"/>
          <w:color w:val="000000" w:themeColor="dark1"/>
          <w:kern w:val="24"/>
          <w:sz w:val="24"/>
          <w:szCs w:val="24"/>
          <w:lang w:val="es-ES"/>
        </w:rPr>
      </w:pPr>
    </w:p>
    <w:p w:rsidR="00B528F0" w:rsidRPr="00B528F0" w:rsidRDefault="00B528F0" w:rsidP="00B528F0">
      <w:pPr>
        <w:numPr>
          <w:ilvl w:val="0"/>
          <w:numId w:val="38"/>
        </w:numPr>
        <w:spacing w:after="0" w:line="240" w:lineRule="auto"/>
        <w:contextualSpacing/>
        <w:jc w:val="both"/>
        <w:rPr>
          <w:rFonts w:ascii="Times New Roman" w:eastAsia="Times New Roman" w:hAnsi="Times New Roman" w:cs="Times New Roman"/>
          <w:sz w:val="24"/>
          <w:szCs w:val="24"/>
          <w:lang w:val="es-ES" w:eastAsia="es-ES"/>
        </w:rPr>
      </w:pPr>
      <w:r w:rsidRPr="00B528F0">
        <w:rPr>
          <w:rFonts w:ascii="Times New Roman" w:hAnsi="Times New Roman" w:cs="Times New Roman"/>
          <w:color w:val="000000" w:themeColor="dark1"/>
          <w:kern w:val="24"/>
          <w:sz w:val="24"/>
          <w:szCs w:val="24"/>
          <w:lang w:val="es-ES" w:eastAsia="es-ES"/>
        </w:rPr>
        <w:t>Determinar la importancia y valor estratégico de la Alianza del Pacífico en el nuevo orden mundial como subsistema regional</w:t>
      </w:r>
    </w:p>
    <w:p w:rsidR="00B528F0" w:rsidRPr="00B528F0" w:rsidRDefault="00B528F0" w:rsidP="00B528F0">
      <w:pPr>
        <w:numPr>
          <w:ilvl w:val="0"/>
          <w:numId w:val="38"/>
        </w:numPr>
        <w:spacing w:after="0" w:line="240" w:lineRule="auto"/>
        <w:contextualSpacing/>
        <w:jc w:val="both"/>
        <w:rPr>
          <w:rFonts w:ascii="Times New Roman" w:eastAsia="Times New Roman" w:hAnsi="Times New Roman" w:cs="Times New Roman"/>
          <w:sz w:val="24"/>
          <w:szCs w:val="24"/>
          <w:lang w:val="es-ES" w:eastAsia="es-ES"/>
        </w:rPr>
      </w:pPr>
      <w:r w:rsidRPr="00B528F0">
        <w:rPr>
          <w:rFonts w:ascii="Times New Roman" w:hAnsi="Times New Roman" w:cs="Times New Roman"/>
          <w:color w:val="000000" w:themeColor="dark1"/>
          <w:kern w:val="24"/>
          <w:sz w:val="24"/>
          <w:szCs w:val="24"/>
          <w:lang w:val="es-ES" w:eastAsia="es-ES"/>
        </w:rPr>
        <w:t>Interpretar los conceptos (lo teórico y la praxis) y las concepciones (variaciones en la interpretación del concepto) de la autonomía desde los enfoques latinoamericanos.</w:t>
      </w:r>
    </w:p>
    <w:p w:rsidR="00B528F0" w:rsidRPr="00B528F0" w:rsidRDefault="00B528F0" w:rsidP="00B528F0">
      <w:pPr>
        <w:numPr>
          <w:ilvl w:val="0"/>
          <w:numId w:val="38"/>
        </w:numPr>
        <w:spacing w:after="0" w:line="240" w:lineRule="auto"/>
        <w:contextualSpacing/>
        <w:jc w:val="both"/>
        <w:rPr>
          <w:rFonts w:ascii="Times New Roman" w:eastAsia="Times New Roman" w:hAnsi="Times New Roman" w:cs="Times New Roman"/>
          <w:sz w:val="24"/>
          <w:szCs w:val="24"/>
          <w:lang w:val="es-ES" w:eastAsia="es-ES"/>
        </w:rPr>
      </w:pPr>
      <w:r w:rsidRPr="00B528F0">
        <w:rPr>
          <w:rFonts w:ascii="Times New Roman" w:hAnsi="Times New Roman" w:cs="Times New Roman"/>
          <w:color w:val="000000" w:themeColor="dark1"/>
          <w:kern w:val="24"/>
          <w:sz w:val="24"/>
          <w:szCs w:val="24"/>
          <w:lang w:val="es-ES" w:eastAsia="es-ES"/>
        </w:rPr>
        <w:t>Generar modelos de análisis de la AP como estrategia de autonomía en clave regional en la política exterior de sus miembros.</w:t>
      </w:r>
    </w:p>
    <w:p w:rsidR="00B528F0" w:rsidRDefault="00B528F0" w:rsidP="005410B3">
      <w:pPr>
        <w:jc w:val="both"/>
        <w:rPr>
          <w:rFonts w:ascii="Times New Roman" w:hAnsi="Times New Roman"/>
          <w:sz w:val="24"/>
        </w:rPr>
      </w:pPr>
    </w:p>
    <w:p w:rsidR="005410B3" w:rsidRPr="00FA6DFB" w:rsidRDefault="005410B3" w:rsidP="005410B3">
      <w:pPr>
        <w:jc w:val="both"/>
        <w:rPr>
          <w:rFonts w:ascii="Times New Roman" w:hAnsi="Times New Roman"/>
          <w:b/>
          <w:sz w:val="24"/>
        </w:rPr>
      </w:pPr>
      <w:r w:rsidRPr="00FA6DFB">
        <w:rPr>
          <w:rFonts w:ascii="Times New Roman" w:hAnsi="Times New Roman"/>
          <w:b/>
          <w:sz w:val="24"/>
        </w:rPr>
        <w:t>Marco teórico</w:t>
      </w:r>
      <w:r w:rsidR="002D79DD" w:rsidRPr="00FA6DFB">
        <w:rPr>
          <w:rFonts w:ascii="Times New Roman" w:hAnsi="Times New Roman"/>
          <w:b/>
          <w:sz w:val="24"/>
        </w:rPr>
        <w:t>:</w:t>
      </w:r>
    </w:p>
    <w:p w:rsidR="00B528F0" w:rsidRPr="00B528F0" w:rsidRDefault="00B528F0" w:rsidP="00B528F0">
      <w:pPr>
        <w:spacing w:before="240" w:after="240" w:line="240" w:lineRule="auto"/>
        <w:jc w:val="both"/>
        <w:rPr>
          <w:rFonts w:ascii="Times New Roman" w:eastAsia="Times New Roman" w:hAnsi="Times New Roman" w:cs="Times New Roman"/>
          <w:sz w:val="24"/>
          <w:szCs w:val="24"/>
          <w:lang w:val="es-ES_tradnl" w:eastAsia="ca-ES"/>
        </w:rPr>
      </w:pPr>
      <w:r w:rsidRPr="00B528F0">
        <w:rPr>
          <w:rFonts w:ascii="Times New Roman" w:eastAsia="Times New Roman" w:hAnsi="Times New Roman" w:cs="Times New Roman"/>
          <w:sz w:val="24"/>
          <w:szCs w:val="24"/>
          <w:lang w:eastAsia="ca-ES"/>
        </w:rPr>
        <w:t xml:space="preserve">A partir del rasgo estructural que ha caracterizado el sistema internacional en un marco de </w:t>
      </w:r>
      <w:r w:rsidRPr="00B528F0">
        <w:rPr>
          <w:rFonts w:ascii="Times New Roman" w:eastAsia="Times New Roman" w:hAnsi="Times New Roman" w:cs="Times New Roman"/>
          <w:sz w:val="24"/>
          <w:szCs w:val="24"/>
          <w:lang w:val="es-ES" w:eastAsia="ca-ES"/>
        </w:rPr>
        <w:t>creciente interdependencia</w:t>
      </w:r>
      <w:r w:rsidRPr="00B528F0">
        <w:rPr>
          <w:rFonts w:ascii="Times New Roman" w:eastAsia="Times New Roman" w:hAnsi="Times New Roman" w:cs="Times New Roman"/>
          <w:sz w:val="24"/>
          <w:szCs w:val="24"/>
          <w:lang w:val="es-ES_tradnl" w:eastAsia="ca-ES"/>
        </w:rPr>
        <w:t xml:space="preserve">, esta </w:t>
      </w:r>
      <w:r w:rsidRPr="00B528F0">
        <w:rPr>
          <w:rFonts w:ascii="Times New Roman" w:eastAsia="Times New Roman" w:hAnsi="Times New Roman" w:cs="Times New Roman"/>
          <w:sz w:val="24"/>
          <w:szCs w:val="24"/>
          <w:lang w:val="es-ES" w:eastAsia="ca-ES"/>
        </w:rPr>
        <w:t xml:space="preserve">dinámica transformadora </w:t>
      </w:r>
      <w:r w:rsidRPr="00B528F0">
        <w:rPr>
          <w:rFonts w:ascii="Times New Roman" w:eastAsia="Times New Roman" w:hAnsi="Times New Roman" w:cs="Times New Roman"/>
          <w:sz w:val="24"/>
          <w:szCs w:val="24"/>
          <w:lang w:val="es-ES_tradnl" w:eastAsia="ca-ES"/>
        </w:rPr>
        <w:t xml:space="preserve">ha determinado las </w:t>
      </w:r>
      <w:r w:rsidRPr="00B528F0">
        <w:rPr>
          <w:rFonts w:ascii="Times New Roman" w:eastAsia="Times New Roman" w:hAnsi="Times New Roman" w:cs="Times New Roman"/>
          <w:sz w:val="24"/>
          <w:szCs w:val="24"/>
          <w:lang w:val="es-ES" w:eastAsia="ca-ES"/>
        </w:rPr>
        <w:t xml:space="preserve">relaciones internacionales </w:t>
      </w:r>
      <w:r w:rsidRPr="00B528F0">
        <w:rPr>
          <w:rFonts w:ascii="Times New Roman" w:eastAsia="Times New Roman" w:hAnsi="Times New Roman" w:cs="Times New Roman"/>
          <w:sz w:val="24"/>
          <w:szCs w:val="24"/>
          <w:lang w:val="es-ES_tradnl" w:eastAsia="ca-ES"/>
        </w:rPr>
        <w:t xml:space="preserve">erosionando consigo </w:t>
      </w:r>
      <w:r w:rsidRPr="00B528F0">
        <w:rPr>
          <w:rFonts w:ascii="Times New Roman" w:eastAsia="Times New Roman" w:hAnsi="Times New Roman" w:cs="Times New Roman"/>
          <w:sz w:val="24"/>
          <w:szCs w:val="24"/>
          <w:lang w:val="es-ES" w:eastAsia="ca-ES"/>
        </w:rPr>
        <w:t>la soberanía</w:t>
      </w:r>
      <w:r w:rsidRPr="00B528F0">
        <w:rPr>
          <w:rFonts w:ascii="Times New Roman" w:eastAsia="Times New Roman" w:hAnsi="Times New Roman" w:cs="Times New Roman"/>
          <w:sz w:val="24"/>
          <w:szCs w:val="24"/>
          <w:lang w:val="es-ES_tradnl" w:eastAsia="ca-ES"/>
        </w:rPr>
        <w:t xml:space="preserve"> y modificando así </w:t>
      </w:r>
      <w:r w:rsidRPr="00B528F0">
        <w:rPr>
          <w:rFonts w:ascii="Times New Roman" w:eastAsia="Times New Roman" w:hAnsi="Times New Roman" w:cs="Times New Roman"/>
          <w:sz w:val="24"/>
          <w:szCs w:val="24"/>
          <w:lang w:val="es-ES" w:eastAsia="ca-ES"/>
        </w:rPr>
        <w:t xml:space="preserve">el cambio de naturaleza y la distribución de poder, </w:t>
      </w:r>
      <w:r w:rsidRPr="00B528F0">
        <w:rPr>
          <w:rFonts w:ascii="Times New Roman" w:eastAsia="Times New Roman" w:hAnsi="Times New Roman" w:cs="Times New Roman"/>
          <w:sz w:val="24"/>
          <w:szCs w:val="24"/>
          <w:lang w:val="es-ES_tradnl" w:eastAsia="ca-ES"/>
        </w:rPr>
        <w:t>el concepto de</w:t>
      </w:r>
      <w:r w:rsidRPr="00B528F0">
        <w:rPr>
          <w:rFonts w:ascii="Times New Roman" w:eastAsia="Times New Roman" w:hAnsi="Times New Roman" w:cs="Times New Roman"/>
          <w:sz w:val="24"/>
          <w:szCs w:val="24"/>
          <w:lang w:val="es-ES" w:eastAsia="ca-ES"/>
        </w:rPr>
        <w:t xml:space="preserve"> seguridad, </w:t>
      </w:r>
      <w:r w:rsidRPr="00B528F0">
        <w:rPr>
          <w:rFonts w:ascii="Times New Roman" w:eastAsia="Times New Roman" w:hAnsi="Times New Roman" w:cs="Times New Roman"/>
          <w:sz w:val="24"/>
          <w:szCs w:val="24"/>
          <w:lang w:val="es-ES_tradnl" w:eastAsia="ca-ES"/>
        </w:rPr>
        <w:t xml:space="preserve">las dinámicas de </w:t>
      </w:r>
      <w:r w:rsidRPr="00B528F0">
        <w:rPr>
          <w:rFonts w:ascii="Times New Roman" w:eastAsia="Times New Roman" w:hAnsi="Times New Roman" w:cs="Times New Roman"/>
          <w:sz w:val="24"/>
          <w:szCs w:val="24"/>
          <w:lang w:val="es-ES" w:eastAsia="ca-ES"/>
        </w:rPr>
        <w:t>cooperación y los procesos de integración entre estados, la aparición de una nueva fractura de la sociedad internacional entre los estados con elevados niveles de interdependencia y los estados con menores niveles, así como el incremento de la dependencia, la desigualdad y la dominación</w:t>
      </w:r>
      <w:r w:rsidRPr="00B528F0">
        <w:rPr>
          <w:rFonts w:ascii="Times New Roman" w:eastAsia="Times New Roman" w:hAnsi="Times New Roman" w:cs="Times New Roman"/>
          <w:sz w:val="24"/>
          <w:szCs w:val="24"/>
          <w:lang w:val="es-ES_tradnl" w:eastAsia="ca-ES"/>
        </w:rPr>
        <w:t xml:space="preserve"> </w:t>
      </w:r>
      <w:r w:rsidRPr="00B528F0">
        <w:rPr>
          <w:rFonts w:ascii="Times New Roman" w:eastAsia="Times New Roman" w:hAnsi="Times New Roman" w:cs="Times New Roman"/>
          <w:sz w:val="24"/>
          <w:szCs w:val="24"/>
          <w:lang w:val="es-ES_tradnl" w:eastAsia="ca-ES"/>
        </w:rPr>
        <w:fldChar w:fldCharType="begin"/>
      </w:r>
      <w:r w:rsidRPr="00B528F0">
        <w:rPr>
          <w:rFonts w:ascii="Times New Roman" w:eastAsia="Times New Roman" w:hAnsi="Times New Roman" w:cs="Times New Roman"/>
          <w:sz w:val="24"/>
          <w:szCs w:val="24"/>
          <w:lang w:val="es-ES_tradnl" w:eastAsia="ca-ES"/>
        </w:rPr>
        <w:instrText xml:space="preserve"> ADDIN ZOTERO_ITEM {"citationID":"a2lerq8psvu","properties":{"formattedCitation":"(Arenal, 2009)","plainCitation":"(Arenal, 2009)"},"citationItems":[{"id":67,"uris":["http://zotero.org/users/1118597/items/6KGTBCII"],"uri":["http://zotero.org/users/1118597/items/6KGTBCII"]}]} </w:instrText>
      </w:r>
      <w:r w:rsidRPr="00B528F0">
        <w:rPr>
          <w:rFonts w:ascii="Times New Roman" w:eastAsia="Times New Roman" w:hAnsi="Times New Roman" w:cs="Times New Roman"/>
          <w:sz w:val="24"/>
          <w:szCs w:val="24"/>
          <w:lang w:val="es-ES_tradnl" w:eastAsia="ca-ES"/>
        </w:rPr>
        <w:fldChar w:fldCharType="separate"/>
      </w:r>
      <w:r w:rsidRPr="00B528F0">
        <w:rPr>
          <w:rFonts w:ascii="Times New Roman" w:eastAsia="Times New Roman" w:hAnsi="Times New Roman" w:cs="Times New Roman"/>
          <w:sz w:val="24"/>
          <w:szCs w:val="24"/>
          <w:lang w:val="es-ES_tradnl" w:eastAsia="ca-ES"/>
        </w:rPr>
        <w:t>(Arenal, 2009)</w:t>
      </w:r>
      <w:r w:rsidRPr="00B528F0">
        <w:rPr>
          <w:rFonts w:ascii="Times New Roman" w:eastAsia="Times New Roman" w:hAnsi="Times New Roman" w:cs="Times New Roman"/>
          <w:sz w:val="24"/>
          <w:szCs w:val="24"/>
          <w:lang w:val="es-ES_tradnl" w:eastAsia="ca-ES"/>
        </w:rPr>
        <w:fldChar w:fldCharType="end"/>
      </w:r>
      <w:r w:rsidRPr="00B528F0">
        <w:rPr>
          <w:rFonts w:ascii="Times New Roman" w:eastAsia="Times New Roman" w:hAnsi="Times New Roman" w:cs="Times New Roman"/>
          <w:sz w:val="24"/>
          <w:szCs w:val="24"/>
          <w:lang w:val="es-ES" w:eastAsia="ca-ES"/>
        </w:rPr>
        <w:t>.</w:t>
      </w:r>
      <w:r w:rsidRPr="00B528F0">
        <w:rPr>
          <w:rFonts w:ascii="Times New Roman" w:eastAsia="Times New Roman" w:hAnsi="Times New Roman" w:cs="Times New Roman"/>
          <w:sz w:val="24"/>
          <w:szCs w:val="24"/>
          <w:lang w:val="es-ES_tradnl" w:eastAsia="ca-ES"/>
        </w:rPr>
        <w:t xml:space="preserve"> </w:t>
      </w:r>
    </w:p>
    <w:p w:rsidR="002D79DD" w:rsidRDefault="00B528F0" w:rsidP="00B528F0">
      <w:pPr>
        <w:jc w:val="both"/>
        <w:rPr>
          <w:rFonts w:ascii="Times New Roman" w:eastAsia="Times New Roman" w:hAnsi="Times New Roman" w:cs="Times New Roman"/>
          <w:sz w:val="24"/>
          <w:szCs w:val="24"/>
          <w:lang w:val="es-ES" w:eastAsia="es-ES"/>
        </w:rPr>
      </w:pPr>
      <w:r w:rsidRPr="00B528F0">
        <w:rPr>
          <w:rFonts w:ascii="Times New Roman" w:eastAsia="Times New Roman" w:hAnsi="Times New Roman" w:cs="Times New Roman"/>
          <w:sz w:val="24"/>
          <w:szCs w:val="24"/>
          <w:lang w:val="es-ES" w:eastAsia="es-ES"/>
        </w:rPr>
        <w:lastRenderedPageBreak/>
        <w:t xml:space="preserve">En este contexto, este proyecto investigación aborda dos perspectivas teóricas en la disciplina de las Relaciones Internacionales continuando con la línea teórica planteada en principio en la fase 1 y 2. En un primer momento, los aportes del Transnacionalismo y su evolución teórica en el debate Neoliberalismo-neorrealismo. Sin embargo, no se desconoce la relación planteada por la investigadora </w:t>
      </w:r>
      <w:r w:rsidRPr="00B528F0">
        <w:rPr>
          <w:rFonts w:ascii="Times New Roman" w:eastAsia="Times New Roman" w:hAnsi="Times New Roman" w:cs="Times New Roman"/>
          <w:sz w:val="24"/>
          <w:szCs w:val="24"/>
          <w:lang w:val="es-ES" w:eastAsia="es-ES"/>
        </w:rPr>
        <w:fldChar w:fldCharType="begin"/>
      </w:r>
      <w:r w:rsidRPr="00B528F0">
        <w:rPr>
          <w:rFonts w:ascii="Times New Roman" w:eastAsia="Times New Roman" w:hAnsi="Times New Roman" w:cs="Times New Roman"/>
          <w:sz w:val="24"/>
          <w:szCs w:val="24"/>
          <w:lang w:val="es-ES" w:eastAsia="es-ES"/>
        </w:rPr>
        <w:instrText xml:space="preserve"> ADDIN ZOTERO_ITEM {"citationID":"a17tf0qkpmv","properties":{"formattedCitation":"(Tickner, 2002)","plainCitation":"(Tickner, 2002)"},"citationItems":[{"id":394,"uris":["http://zotero.org/users/1118597/items/HZXNI46C"],"uri":["http://zotero.org/users/1118597/items/HZXNI46C"]}]} </w:instrText>
      </w:r>
      <w:r w:rsidRPr="00B528F0">
        <w:rPr>
          <w:rFonts w:ascii="Times New Roman" w:eastAsia="Times New Roman" w:hAnsi="Times New Roman" w:cs="Times New Roman"/>
          <w:sz w:val="24"/>
          <w:szCs w:val="24"/>
          <w:lang w:val="es-ES" w:eastAsia="es-ES"/>
        </w:rPr>
        <w:fldChar w:fldCharType="separate"/>
      </w:r>
      <w:r w:rsidRPr="00B528F0">
        <w:rPr>
          <w:rFonts w:ascii="Times New Roman" w:eastAsia="Times New Roman" w:hAnsi="Times New Roman" w:cs="Times New Roman"/>
          <w:sz w:val="24"/>
          <w:szCs w:val="24"/>
          <w:lang w:val="es-ES" w:eastAsia="es-ES"/>
        </w:rPr>
        <w:t>Tickner (2002)</w:t>
      </w:r>
      <w:r w:rsidRPr="00B528F0">
        <w:rPr>
          <w:rFonts w:ascii="Times New Roman" w:eastAsia="Times New Roman" w:hAnsi="Times New Roman" w:cs="Times New Roman"/>
          <w:sz w:val="24"/>
          <w:szCs w:val="24"/>
          <w:lang w:val="es-ES" w:eastAsia="es-ES"/>
        </w:rPr>
        <w:fldChar w:fldCharType="end"/>
      </w:r>
      <w:r w:rsidRPr="00B528F0">
        <w:rPr>
          <w:rFonts w:ascii="Times New Roman" w:eastAsia="Times New Roman" w:hAnsi="Times New Roman" w:cs="Times New Roman"/>
          <w:sz w:val="24"/>
          <w:szCs w:val="24"/>
          <w:lang w:val="es-ES" w:eastAsia="es-ES"/>
        </w:rPr>
        <w:t xml:space="preserve"> entre la interdependencia y la dependencia como productos de las transformaciones ocurridas en la economía mundial (principalmente la transnacionalización y la globalización), en la cual: […] la noción de interdependencia fue utilizada, […], como un instrumento retórico diseñado para disfrazar la naturaleza asimétrica de las relaciones internacionales entre el centro y la periferia, y para insinuar que los intereses mutuos quedarían mejor servidos mediante un comercio más vigoroso y la existencia de economías abiertas (Tickner, 2002, pp. 116-117). Es en este contexto en donde los aportes teóricos latinoamericanos tomaran relevancia a partir de la Autonomía Periférica y la Autonomía Regional en el marco de la Alianza del Pacífico como estrategia de sus países miembros</w:t>
      </w:r>
      <w:r>
        <w:rPr>
          <w:rFonts w:ascii="Times New Roman" w:eastAsia="Times New Roman" w:hAnsi="Times New Roman" w:cs="Times New Roman"/>
          <w:sz w:val="24"/>
          <w:szCs w:val="24"/>
          <w:lang w:val="es-ES" w:eastAsia="es-ES"/>
        </w:rPr>
        <w:t>.</w:t>
      </w:r>
    </w:p>
    <w:p w:rsidR="00B528F0" w:rsidRPr="00B528F0" w:rsidRDefault="00B528F0" w:rsidP="00B528F0">
      <w:pPr>
        <w:spacing w:before="240" w:after="240" w:line="240" w:lineRule="auto"/>
        <w:jc w:val="both"/>
        <w:rPr>
          <w:rFonts w:ascii="Times New Roman" w:eastAsia="Times New Roman" w:hAnsi="Times New Roman" w:cs="Times New Roman"/>
          <w:sz w:val="24"/>
          <w:szCs w:val="24"/>
          <w:lang w:val="es-ES_tradnl" w:eastAsia="ca-ES"/>
        </w:rPr>
      </w:pPr>
      <w:r w:rsidRPr="00B528F0">
        <w:rPr>
          <w:rFonts w:ascii="Times New Roman" w:eastAsia="Times New Roman" w:hAnsi="Times New Roman" w:cs="Times New Roman"/>
          <w:sz w:val="24"/>
          <w:szCs w:val="24"/>
          <w:lang w:val="es-ES_tradnl" w:eastAsia="ca-ES"/>
        </w:rPr>
        <w:t>Se han formulado distintas categorías desde la autonomía. Así, se encuentra la teoría de la Autonomía periférica</w:t>
      </w:r>
      <w:r w:rsidRPr="00B528F0">
        <w:rPr>
          <w:rFonts w:ascii="Times New Roman" w:eastAsia="Times New Roman" w:hAnsi="Times New Roman" w:cs="Times New Roman"/>
          <w:sz w:val="24"/>
          <w:szCs w:val="24"/>
          <w:vertAlign w:val="superscript"/>
          <w:lang w:val="es-ES_tradnl" w:eastAsia="ca-ES"/>
        </w:rPr>
        <w:footnoteReference w:id="3"/>
      </w:r>
      <w:r w:rsidRPr="00B528F0">
        <w:rPr>
          <w:rFonts w:ascii="Times New Roman" w:eastAsia="Times New Roman" w:hAnsi="Times New Roman" w:cs="Times New Roman"/>
          <w:sz w:val="24"/>
          <w:szCs w:val="24"/>
          <w:lang w:val="es-ES_tradnl" w:eastAsia="ca-ES"/>
        </w:rPr>
        <w:t xml:space="preserve">, la cual surge en los 70s como crítica a la teoría de la Dependencia. Propuso una solución viable para superar las situaciones de dependencia, siendo la autonomía regional la estrategia para superar esta condición latinoamericana </w:t>
      </w:r>
      <w:r w:rsidRPr="00B528F0">
        <w:rPr>
          <w:rFonts w:ascii="Times New Roman" w:eastAsia="Times New Roman" w:hAnsi="Times New Roman" w:cs="Times New Roman"/>
          <w:sz w:val="24"/>
          <w:szCs w:val="24"/>
          <w:lang w:val="es-ES_tradnl" w:eastAsia="ca-ES"/>
        </w:rPr>
        <w:fldChar w:fldCharType="begin"/>
      </w:r>
      <w:r w:rsidRPr="00B528F0">
        <w:rPr>
          <w:rFonts w:ascii="Times New Roman" w:eastAsia="Times New Roman" w:hAnsi="Times New Roman" w:cs="Times New Roman"/>
          <w:sz w:val="24"/>
          <w:szCs w:val="24"/>
          <w:lang w:val="es-ES_tradnl" w:eastAsia="ca-ES"/>
        </w:rPr>
        <w:instrText xml:space="preserve"> ADDIN ZOTERO_ITEM {"citationID":"a2a8ve72lhl","properties":{"formattedCitation":"(Bernal-Meza, 2006; Lorenzini &amp; Pereyra, 2013)","plainCitation":"(Bernal-Meza, 2006; Lorenzini &amp; Pereyra, 2013)"},"citationItems":[{"id":386,"uris":["http://zotero.org/users/1118597/items/IAACN98S"],"uri":["http://zotero.org/users/1118597/items/IAACN98S"]},{"id":385,"uris":["http://zotero.org/users/1118597/items/9JKSNHD8"],"uri":["http://zotero.org/users/1118597/items/9JKSNHD8"]}]} </w:instrText>
      </w:r>
      <w:r w:rsidRPr="00B528F0">
        <w:rPr>
          <w:rFonts w:ascii="Times New Roman" w:eastAsia="Times New Roman" w:hAnsi="Times New Roman" w:cs="Times New Roman"/>
          <w:sz w:val="24"/>
          <w:szCs w:val="24"/>
          <w:lang w:val="es-ES_tradnl" w:eastAsia="ca-ES"/>
        </w:rPr>
        <w:fldChar w:fldCharType="separate"/>
      </w:r>
      <w:r w:rsidRPr="00B528F0">
        <w:rPr>
          <w:rFonts w:ascii="Times New Roman" w:eastAsia="Times New Roman" w:hAnsi="Times New Roman" w:cs="Times New Roman"/>
          <w:sz w:val="24"/>
          <w:szCs w:val="24"/>
          <w:lang w:val="es-ES_tradnl" w:eastAsia="ca-ES"/>
        </w:rPr>
        <w:t>(Bernal-Meza, 2006; Lorenzini &amp; Pereyra, 2013)</w:t>
      </w:r>
      <w:r w:rsidRPr="00B528F0">
        <w:rPr>
          <w:rFonts w:ascii="Times New Roman" w:eastAsia="Times New Roman" w:hAnsi="Times New Roman" w:cs="Times New Roman"/>
          <w:sz w:val="24"/>
          <w:szCs w:val="24"/>
          <w:lang w:val="es-ES_tradnl" w:eastAsia="ca-ES"/>
        </w:rPr>
        <w:fldChar w:fldCharType="end"/>
      </w:r>
      <w:r w:rsidRPr="00B528F0">
        <w:rPr>
          <w:rFonts w:ascii="Times New Roman" w:eastAsia="Times New Roman" w:hAnsi="Times New Roman" w:cs="Times New Roman"/>
          <w:sz w:val="24"/>
          <w:szCs w:val="24"/>
          <w:lang w:val="es-ES_tradnl" w:eastAsia="ca-ES"/>
        </w:rPr>
        <w:t xml:space="preserve">. Su mayor exponente fue Helio Jaguaribe, conociéndosele también como Teoría de la Viabilidad </w:t>
      </w:r>
      <w:r w:rsidRPr="00B528F0">
        <w:rPr>
          <w:rFonts w:ascii="Times New Roman" w:eastAsia="Times New Roman" w:hAnsi="Times New Roman" w:cs="Times New Roman"/>
          <w:sz w:val="24"/>
          <w:szCs w:val="24"/>
          <w:lang w:val="es-ES_tradnl" w:eastAsia="ca-ES"/>
        </w:rPr>
        <w:fldChar w:fldCharType="begin"/>
      </w:r>
      <w:r w:rsidRPr="00B528F0">
        <w:rPr>
          <w:rFonts w:ascii="Times New Roman" w:eastAsia="Times New Roman" w:hAnsi="Times New Roman" w:cs="Times New Roman"/>
          <w:sz w:val="24"/>
          <w:szCs w:val="24"/>
          <w:lang w:val="es-ES_tradnl" w:eastAsia="ca-ES"/>
        </w:rPr>
        <w:instrText xml:space="preserve"> ADDIN ZOTERO_ITEM {"citationID":"a1mjb54tb5p","properties":{"formattedCitation":"(Bologna, 1987)","plainCitation":"(Bologna, 1987)"},"citationItems":[{"id":387,"uris":["http://zotero.org/users/1118597/items/2MUYTLRZ"],"uri":["http://zotero.org/users/1118597/items/2MUYTLRZ"]}]} </w:instrText>
      </w:r>
      <w:r w:rsidRPr="00B528F0">
        <w:rPr>
          <w:rFonts w:ascii="Times New Roman" w:eastAsia="Times New Roman" w:hAnsi="Times New Roman" w:cs="Times New Roman"/>
          <w:sz w:val="24"/>
          <w:szCs w:val="24"/>
          <w:lang w:val="es-ES_tradnl" w:eastAsia="ca-ES"/>
        </w:rPr>
        <w:fldChar w:fldCharType="separate"/>
      </w:r>
      <w:r w:rsidRPr="00B528F0">
        <w:rPr>
          <w:rFonts w:ascii="Times New Roman" w:eastAsia="Times New Roman" w:hAnsi="Times New Roman" w:cs="Times New Roman"/>
          <w:sz w:val="24"/>
          <w:szCs w:val="24"/>
          <w:lang w:val="es-ES_tradnl" w:eastAsia="ca-ES"/>
        </w:rPr>
        <w:t>(Bologna, 1987)</w:t>
      </w:r>
      <w:r w:rsidRPr="00B528F0">
        <w:rPr>
          <w:rFonts w:ascii="Times New Roman" w:eastAsia="Times New Roman" w:hAnsi="Times New Roman" w:cs="Times New Roman"/>
          <w:sz w:val="24"/>
          <w:szCs w:val="24"/>
          <w:lang w:val="es-ES_tradnl" w:eastAsia="ca-ES"/>
        </w:rPr>
        <w:fldChar w:fldCharType="end"/>
      </w:r>
      <w:r w:rsidRPr="00B528F0">
        <w:rPr>
          <w:rFonts w:ascii="Times New Roman" w:eastAsia="Times New Roman" w:hAnsi="Times New Roman" w:cs="Times New Roman"/>
          <w:sz w:val="24"/>
          <w:szCs w:val="24"/>
          <w:lang w:val="es-ES_tradnl" w:eastAsia="ca-ES"/>
        </w:rPr>
        <w:t xml:space="preserve">, donde la autonomía periférica se sustenta sobre la base de la viabilidad nacional y la permisibilidad internacional </w:t>
      </w:r>
      <w:r w:rsidRPr="00B528F0">
        <w:rPr>
          <w:rFonts w:ascii="Times New Roman" w:eastAsia="Times New Roman" w:hAnsi="Times New Roman" w:cs="Times New Roman"/>
          <w:sz w:val="24"/>
          <w:szCs w:val="24"/>
          <w:lang w:val="es-ES_tradnl" w:eastAsia="ca-ES"/>
        </w:rPr>
        <w:fldChar w:fldCharType="begin"/>
      </w:r>
      <w:r w:rsidRPr="00B528F0">
        <w:rPr>
          <w:rFonts w:ascii="Times New Roman" w:eastAsia="Times New Roman" w:hAnsi="Times New Roman" w:cs="Times New Roman"/>
          <w:sz w:val="24"/>
          <w:szCs w:val="24"/>
          <w:lang w:val="es-ES_tradnl" w:eastAsia="ca-ES"/>
        </w:rPr>
        <w:instrText xml:space="preserve"> ADDIN ZOTERO_ITEM {"citationID":"agr0h89730","properties":{"formattedCitation":"{\\rtf (Brice\\uc0\\u241{}o Ruiz &amp; Simonoff, 2017; Jaguaribe, 1979; Lorenzini &amp; Pereyra, 2013)}","plainCitation":"(Briceño Ruiz &amp; Simonoff, 2017; Jaguaribe, 1979; Lorenzini &amp; Pereyra, 2013)"},"citationItems":[{"id":393,"uris":["http://zotero.org/users/1118597/items/WDVIN3IH"],"uri":["http://zotero.org/users/1118597/items/WDVIN3IH"]},{"id":392,"uris":["http://zotero.org/users/1118597/items/W863XVKM"],"uri":["http://zotero.org/users/1118597/items/W863XVKM"]},{"id":385,"uris":["http://zotero.org/users/1118597/items/9JKSNHD8"],"uri":["http://zotero.org/users/1118597/items/9JKSNHD8"]}]} </w:instrText>
      </w:r>
      <w:r w:rsidRPr="00B528F0">
        <w:rPr>
          <w:rFonts w:ascii="Times New Roman" w:eastAsia="Times New Roman" w:hAnsi="Times New Roman" w:cs="Times New Roman"/>
          <w:sz w:val="24"/>
          <w:szCs w:val="24"/>
          <w:lang w:val="es-ES_tradnl" w:eastAsia="ca-ES"/>
        </w:rPr>
        <w:fldChar w:fldCharType="separate"/>
      </w:r>
      <w:r w:rsidRPr="00B528F0">
        <w:rPr>
          <w:rFonts w:ascii="Times New Roman" w:eastAsia="Times New Roman" w:hAnsi="Times New Roman" w:cs="Times New Roman"/>
          <w:sz w:val="24"/>
          <w:szCs w:val="24"/>
          <w:lang w:val="es-ES_tradnl" w:eastAsia="ca-ES"/>
        </w:rPr>
        <w:t>(Briceño Ruiz &amp; Simonoff, 2017; Jaguaribe, 1979; Lorenzini &amp; Pereyra, 2013)</w:t>
      </w:r>
      <w:r w:rsidRPr="00B528F0">
        <w:rPr>
          <w:rFonts w:ascii="Times New Roman" w:eastAsia="Times New Roman" w:hAnsi="Times New Roman" w:cs="Times New Roman"/>
          <w:sz w:val="24"/>
          <w:szCs w:val="24"/>
          <w:lang w:val="es-ES_tradnl" w:eastAsia="ca-ES"/>
        </w:rPr>
        <w:fldChar w:fldCharType="end"/>
      </w:r>
      <w:r w:rsidRPr="00B528F0">
        <w:rPr>
          <w:rFonts w:ascii="Times New Roman" w:eastAsia="Times New Roman" w:hAnsi="Times New Roman" w:cs="Times New Roman"/>
          <w:sz w:val="24"/>
          <w:szCs w:val="24"/>
          <w:lang w:val="es-ES_tradnl" w:eastAsia="ca-ES"/>
        </w:rPr>
        <w:t xml:space="preserve">. Los aportes de la autonomía periférica surgen en un contexto marcado por la guerra fría y las dictaduras militares latinoamericanas. </w:t>
      </w:r>
    </w:p>
    <w:p w:rsidR="00B528F0" w:rsidRPr="00B528F0" w:rsidRDefault="00B528F0" w:rsidP="00B528F0">
      <w:pPr>
        <w:jc w:val="both"/>
        <w:rPr>
          <w:rFonts w:ascii="Times New Roman" w:hAnsi="Times New Roman" w:cs="Times New Roman"/>
          <w:sz w:val="24"/>
        </w:rPr>
      </w:pPr>
      <w:r w:rsidRPr="00B528F0">
        <w:rPr>
          <w:rFonts w:ascii="Times New Roman" w:eastAsia="Times New Roman" w:hAnsi="Times New Roman" w:cs="Times New Roman"/>
          <w:sz w:val="24"/>
          <w:szCs w:val="24"/>
          <w:lang w:val="es-ES" w:eastAsia="es-ES"/>
        </w:rPr>
        <w:t xml:space="preserve">Para el presente proyecto de investigación y en el marco de este marco explicativo latinoamericanista, se busca retomar el concepto y las concepciones de la autonomía en un “nuevo orden mundial” más interdependiente en el que representa un reto ser autónomo, “en el sentido de actuación externa más libre, holgada y sin injerencias, expresas o sutiles, de otros actores estatales y no gubernamentales con mayores atributos de poder” </w:t>
      </w:r>
      <w:r w:rsidRPr="00B528F0">
        <w:rPr>
          <w:rFonts w:ascii="Times New Roman" w:eastAsia="Times New Roman" w:hAnsi="Times New Roman" w:cs="Times New Roman"/>
          <w:sz w:val="24"/>
          <w:szCs w:val="24"/>
          <w:lang w:val="es-ES" w:eastAsia="es-ES"/>
        </w:rPr>
        <w:fldChar w:fldCharType="begin"/>
      </w:r>
      <w:r w:rsidRPr="00B528F0">
        <w:rPr>
          <w:rFonts w:ascii="Times New Roman" w:eastAsia="Times New Roman" w:hAnsi="Times New Roman" w:cs="Times New Roman"/>
          <w:sz w:val="24"/>
          <w:szCs w:val="24"/>
          <w:lang w:val="es-ES" w:eastAsia="es-ES"/>
        </w:rPr>
        <w:instrText xml:space="preserve"> ADDIN ZOTERO_ITEM {"citationID":"a2q50fpn39","properties":{"formattedCitation":"(Tokatlian &amp; Carvajal, 1993, p. 22)","plainCitation":"(Tokatlian &amp; Carvajal, 1993, p. 22)"},"citationItems":[{"id":384,"uris":["http://zotero.org/users/1118597/items/WW32YAT5"],"uri":["http://zotero.org/users/1118597/items/WW32YAT5"],"locator":"22"}]} </w:instrText>
      </w:r>
      <w:r w:rsidRPr="00B528F0">
        <w:rPr>
          <w:rFonts w:ascii="Times New Roman" w:eastAsia="Times New Roman" w:hAnsi="Times New Roman" w:cs="Times New Roman"/>
          <w:sz w:val="24"/>
          <w:szCs w:val="24"/>
          <w:lang w:val="es-ES" w:eastAsia="es-ES"/>
        </w:rPr>
        <w:fldChar w:fldCharType="separate"/>
      </w:r>
      <w:r w:rsidRPr="00B528F0">
        <w:rPr>
          <w:rFonts w:ascii="Times New Roman" w:eastAsia="Times New Roman" w:hAnsi="Times New Roman" w:cs="Times New Roman"/>
          <w:sz w:val="24"/>
          <w:szCs w:val="24"/>
          <w:lang w:val="es-ES" w:eastAsia="es-ES"/>
        </w:rPr>
        <w:t>(Tokatlian &amp; Carvajal, 1993, p. 22)</w:t>
      </w:r>
      <w:r w:rsidRPr="00B528F0">
        <w:rPr>
          <w:rFonts w:ascii="Times New Roman" w:eastAsia="Times New Roman" w:hAnsi="Times New Roman" w:cs="Times New Roman"/>
          <w:sz w:val="24"/>
          <w:szCs w:val="24"/>
          <w:lang w:val="es-ES" w:eastAsia="es-ES"/>
        </w:rPr>
        <w:fldChar w:fldCharType="end"/>
      </w:r>
      <w:r w:rsidRPr="00B528F0">
        <w:rPr>
          <w:rFonts w:ascii="Times New Roman" w:eastAsia="Times New Roman" w:hAnsi="Times New Roman" w:cs="Times New Roman"/>
          <w:sz w:val="24"/>
          <w:szCs w:val="24"/>
          <w:lang w:val="es-ES" w:eastAsia="es-ES"/>
        </w:rPr>
        <w:t xml:space="preserve">. Así, se tomará como referencia los conceptos desde la Autonomía Periférica de Helio Jaguaribe y la evolución y aportes hechos por Miryam Colacrai con la categoría de la autonomía regional. Esta última, en la actualización del enfoque latinoamericano revaloriza dos aspectos de la autonomía: (1) la autonomía puede ser una contribución importante para alcanzar una mejor inserción en un contexto marcado por la globalización y la elevada interdependencia y, (2) la necesidad de subrayar “los componentes </w:t>
      </w:r>
      <w:r w:rsidRPr="00B528F0">
        <w:rPr>
          <w:rFonts w:ascii="Times New Roman" w:eastAsia="Times New Roman" w:hAnsi="Times New Roman" w:cs="Times New Roman"/>
          <w:sz w:val="24"/>
          <w:szCs w:val="24"/>
          <w:lang w:val="es-ES" w:eastAsia="es-ES"/>
        </w:rPr>
        <w:lastRenderedPageBreak/>
        <w:t xml:space="preserve">internos esenciales que deberían tenerse en cuenta para repensar la política exterior en clave autonómica </w:t>
      </w:r>
      <w:r w:rsidRPr="00B528F0">
        <w:rPr>
          <w:rFonts w:ascii="Times New Roman" w:eastAsia="Times New Roman" w:hAnsi="Times New Roman" w:cs="Times New Roman"/>
          <w:sz w:val="24"/>
          <w:szCs w:val="24"/>
          <w:lang w:val="es-ES" w:eastAsia="es-ES"/>
        </w:rPr>
        <w:fldChar w:fldCharType="begin"/>
      </w:r>
      <w:r w:rsidRPr="00B528F0">
        <w:rPr>
          <w:rFonts w:ascii="Times New Roman" w:eastAsia="Times New Roman" w:hAnsi="Times New Roman" w:cs="Times New Roman"/>
          <w:sz w:val="24"/>
          <w:szCs w:val="24"/>
          <w:lang w:val="es-ES" w:eastAsia="es-ES"/>
        </w:rPr>
        <w:instrText xml:space="preserve"> ADDIN ZOTERO_ITEM {"citationID":"a1s10jv2i1t","properties":{"formattedCitation":"(Lorenzini &amp; Pereyra, 2013)","plainCitation":"(Lorenzini &amp; Pereyra, 2013)"},"citationItems":[{"id":385,"uris":["http://zotero.org/users/1118597/items/9JKSNHD8"],"uri":["http://zotero.org/users/1118597/items/9JKSNHD8"]}]} </w:instrText>
      </w:r>
      <w:r w:rsidRPr="00B528F0">
        <w:rPr>
          <w:rFonts w:ascii="Times New Roman" w:eastAsia="Times New Roman" w:hAnsi="Times New Roman" w:cs="Times New Roman"/>
          <w:sz w:val="24"/>
          <w:szCs w:val="24"/>
          <w:lang w:val="es-ES" w:eastAsia="es-ES"/>
        </w:rPr>
        <w:fldChar w:fldCharType="separate"/>
      </w:r>
      <w:r w:rsidRPr="00B528F0">
        <w:rPr>
          <w:rFonts w:ascii="Times New Roman" w:eastAsia="Times New Roman" w:hAnsi="Times New Roman" w:cs="Times New Roman"/>
          <w:sz w:val="24"/>
          <w:szCs w:val="24"/>
          <w:lang w:val="es-ES" w:eastAsia="es-ES"/>
        </w:rPr>
        <w:t>(Lorenzini &amp; Pereyra, 2013)</w:t>
      </w:r>
      <w:r w:rsidRPr="00B528F0">
        <w:rPr>
          <w:rFonts w:ascii="Times New Roman" w:eastAsia="Times New Roman" w:hAnsi="Times New Roman" w:cs="Times New Roman"/>
          <w:sz w:val="24"/>
          <w:szCs w:val="24"/>
          <w:lang w:val="es-ES" w:eastAsia="es-ES"/>
        </w:rPr>
        <w:fldChar w:fldCharType="end"/>
      </w:r>
      <w:r w:rsidRPr="00B528F0">
        <w:rPr>
          <w:rFonts w:ascii="Times New Roman" w:eastAsia="Times New Roman" w:hAnsi="Times New Roman" w:cs="Times New Roman"/>
          <w:sz w:val="24"/>
          <w:szCs w:val="24"/>
          <w:lang w:val="es-ES" w:eastAsia="es-ES"/>
        </w:rPr>
        <w:t xml:space="preserve">. Así, esto dos factores mantienen una relación directamente proporcional en donde se “[…] valora el rol del estado como un agente activo —que fomente, incentive y oriente la reducción de vulnerabilidades— y no como meramente reactivo” </w:t>
      </w:r>
      <w:r w:rsidRPr="00B528F0">
        <w:rPr>
          <w:rFonts w:ascii="Times New Roman" w:eastAsia="Times New Roman" w:hAnsi="Times New Roman" w:cs="Times New Roman"/>
          <w:sz w:val="24"/>
          <w:szCs w:val="24"/>
          <w:lang w:val="es-ES" w:eastAsia="es-ES"/>
        </w:rPr>
        <w:fldChar w:fldCharType="begin"/>
      </w:r>
      <w:r w:rsidRPr="00B528F0">
        <w:rPr>
          <w:rFonts w:ascii="Times New Roman" w:eastAsia="Times New Roman" w:hAnsi="Times New Roman" w:cs="Times New Roman"/>
          <w:sz w:val="24"/>
          <w:szCs w:val="24"/>
          <w:lang w:val="es-ES" w:eastAsia="es-ES"/>
        </w:rPr>
        <w:instrText xml:space="preserve"> ADDIN ZOTERO_ITEM {"citationID":"a2h0ci7uhqf","properties":{"formattedCitation":"(Lorenzini &amp; Pereyra, 2013, p. 18)","plainCitation":"(Lorenzini &amp; Pereyra, 2013, p. 18)"},"citationItems":[{"id":385,"uris":["http://zotero.org/users/1118597/items/9JKSNHD8"],"uri":["http://zotero.org/users/1118597/items/9JKSNHD8"],"locator":"18"}]} </w:instrText>
      </w:r>
      <w:r w:rsidRPr="00B528F0">
        <w:rPr>
          <w:rFonts w:ascii="Times New Roman" w:eastAsia="Times New Roman" w:hAnsi="Times New Roman" w:cs="Times New Roman"/>
          <w:sz w:val="24"/>
          <w:szCs w:val="24"/>
          <w:lang w:val="es-ES" w:eastAsia="es-ES"/>
        </w:rPr>
        <w:fldChar w:fldCharType="separate"/>
      </w:r>
      <w:r w:rsidRPr="00B528F0">
        <w:rPr>
          <w:rFonts w:ascii="Times New Roman" w:eastAsia="Times New Roman" w:hAnsi="Times New Roman" w:cs="Times New Roman"/>
          <w:sz w:val="24"/>
          <w:szCs w:val="24"/>
          <w:lang w:val="es-ES" w:eastAsia="es-ES"/>
        </w:rPr>
        <w:t>(Lorenzini &amp; Pereyra, 2013, p. 18)</w:t>
      </w:r>
      <w:r w:rsidRPr="00B528F0">
        <w:rPr>
          <w:rFonts w:ascii="Times New Roman" w:eastAsia="Times New Roman" w:hAnsi="Times New Roman" w:cs="Times New Roman"/>
          <w:sz w:val="24"/>
          <w:szCs w:val="24"/>
          <w:lang w:val="es-ES" w:eastAsia="es-ES"/>
        </w:rPr>
        <w:fldChar w:fldCharType="end"/>
      </w:r>
    </w:p>
    <w:p w:rsidR="005410B3" w:rsidRPr="00FA6DFB" w:rsidRDefault="005410B3" w:rsidP="005410B3">
      <w:pPr>
        <w:jc w:val="both"/>
        <w:rPr>
          <w:rFonts w:ascii="Times New Roman" w:hAnsi="Times New Roman"/>
          <w:b/>
          <w:sz w:val="24"/>
        </w:rPr>
      </w:pPr>
      <w:r w:rsidRPr="00FA6DFB">
        <w:rPr>
          <w:rFonts w:ascii="Times New Roman" w:hAnsi="Times New Roman"/>
          <w:b/>
          <w:sz w:val="24"/>
        </w:rPr>
        <w:t>Metodología</w:t>
      </w:r>
      <w:r w:rsidR="002D79DD" w:rsidRPr="00FA6DFB">
        <w:rPr>
          <w:rFonts w:ascii="Times New Roman" w:hAnsi="Times New Roman"/>
          <w:b/>
          <w:sz w:val="24"/>
        </w:rPr>
        <w:t>:</w:t>
      </w:r>
    </w:p>
    <w:p w:rsidR="00190B67" w:rsidRPr="00190B67" w:rsidRDefault="00190B67" w:rsidP="00190B67">
      <w:pPr>
        <w:spacing w:after="0" w:line="240" w:lineRule="auto"/>
        <w:jc w:val="both"/>
        <w:rPr>
          <w:rFonts w:ascii="Times New Roman" w:eastAsia="Times New Roman" w:hAnsi="Times New Roman" w:cs="Times New Roman"/>
          <w:sz w:val="24"/>
          <w:szCs w:val="24"/>
          <w:lang w:val="es-ES" w:eastAsia="es-ES"/>
        </w:rPr>
      </w:pPr>
      <w:r w:rsidRPr="00190B67">
        <w:rPr>
          <w:rFonts w:ascii="Times New Roman" w:eastAsia="Times New Roman" w:hAnsi="Times New Roman" w:cs="Times New Roman"/>
          <w:sz w:val="24"/>
          <w:szCs w:val="24"/>
          <w:lang w:val="es-ES" w:eastAsia="es-ES"/>
        </w:rPr>
        <w:t xml:space="preserve">El presente proyecto de investigación se enmarca dentro del </w:t>
      </w:r>
      <w:r w:rsidRPr="00634D8D">
        <w:rPr>
          <w:rFonts w:ascii="Times New Roman" w:eastAsia="Times New Roman" w:hAnsi="Times New Roman" w:cs="Times New Roman"/>
          <w:sz w:val="24"/>
          <w:szCs w:val="24"/>
          <w:lang w:val="es-ES" w:eastAsia="es-ES"/>
        </w:rPr>
        <w:t>enfoque cualitativo</w:t>
      </w:r>
      <w:r w:rsidRPr="00190B67">
        <w:rPr>
          <w:rFonts w:ascii="Times New Roman" w:eastAsia="Times New Roman" w:hAnsi="Times New Roman" w:cs="Times New Roman"/>
          <w:sz w:val="24"/>
          <w:szCs w:val="24"/>
          <w:lang w:val="es-ES" w:eastAsia="es-ES"/>
        </w:rPr>
        <w:t xml:space="preserve">, en el cual, se ha utilizado la recolección de datos para la formulación de las preguntas y objetivos de investigación en el proceso de interpretación (conceptos y concepciones) de las categorías de análisis propuestas a saber cómo (1) autonomía, (2) política exterior e (3) integración regional. Por lo anterior, el </w:t>
      </w:r>
      <w:r w:rsidRPr="00634D8D">
        <w:rPr>
          <w:rFonts w:ascii="Times New Roman" w:eastAsia="Times New Roman" w:hAnsi="Times New Roman" w:cs="Times New Roman"/>
          <w:sz w:val="24"/>
          <w:szCs w:val="24"/>
          <w:lang w:val="es-ES" w:eastAsia="es-ES"/>
        </w:rPr>
        <w:t>tipo de investigación</w:t>
      </w:r>
      <w:r w:rsidRPr="00190B67">
        <w:rPr>
          <w:rFonts w:ascii="Times New Roman" w:eastAsia="Times New Roman" w:hAnsi="Times New Roman" w:cs="Times New Roman"/>
          <w:sz w:val="24"/>
          <w:szCs w:val="24"/>
          <w:lang w:val="es-ES" w:eastAsia="es-ES"/>
        </w:rPr>
        <w:t xml:space="preserve"> es descriptivo-correlacional, partiendo del análisis de las características de las unidades de estudio –Alianza del Pacífico y países miembros- desde un análisis de política exterior a partir de las categorías propuestas por el marco explicativo presentado; autonomía, viabilidad nacional, permisibilidad internacional, integración regional, autonomía periférica y autonomía regional. El </w:t>
      </w:r>
      <w:r w:rsidRPr="00634D8D">
        <w:rPr>
          <w:rFonts w:ascii="Times New Roman" w:eastAsia="Times New Roman" w:hAnsi="Times New Roman" w:cs="Times New Roman"/>
          <w:sz w:val="24"/>
          <w:szCs w:val="24"/>
          <w:lang w:val="es-ES" w:eastAsia="es-ES"/>
        </w:rPr>
        <w:t>diseño de investigación</w:t>
      </w:r>
      <w:r w:rsidRPr="00190B67">
        <w:rPr>
          <w:rFonts w:ascii="Times New Roman" w:eastAsia="Times New Roman" w:hAnsi="Times New Roman" w:cs="Times New Roman"/>
          <w:sz w:val="24"/>
          <w:szCs w:val="24"/>
          <w:lang w:val="es-ES" w:eastAsia="es-ES"/>
        </w:rPr>
        <w:t xml:space="preserve"> planteado es desde la Teoría Fundamentada para la investigación teórico-práctico y la formulación de hipótesis así como el estudio de caso para la comparación de los Estados parte de la Alianza del Pacífico a partir de los modelos de análisis propuestos como aporte dentro del objetivo específico tres. </w:t>
      </w:r>
    </w:p>
    <w:p w:rsidR="00190B67" w:rsidRPr="00190B67" w:rsidRDefault="00190B67" w:rsidP="00190B67">
      <w:pPr>
        <w:spacing w:after="0" w:line="240" w:lineRule="auto"/>
        <w:jc w:val="both"/>
        <w:rPr>
          <w:rFonts w:ascii="Times New Roman" w:eastAsia="Times New Roman" w:hAnsi="Times New Roman" w:cs="Times New Roman"/>
          <w:sz w:val="24"/>
          <w:szCs w:val="24"/>
          <w:lang w:val="es-ES" w:eastAsia="es-ES"/>
        </w:rPr>
      </w:pPr>
    </w:p>
    <w:p w:rsidR="00190B67" w:rsidRPr="00190B67" w:rsidRDefault="00190B67" w:rsidP="00190B67">
      <w:pPr>
        <w:spacing w:after="0" w:line="240" w:lineRule="auto"/>
        <w:jc w:val="both"/>
        <w:rPr>
          <w:rFonts w:ascii="Times New Roman" w:eastAsia="Times New Roman" w:hAnsi="Times New Roman" w:cs="Times New Roman"/>
          <w:sz w:val="24"/>
          <w:szCs w:val="24"/>
          <w:lang w:val="es-ES" w:eastAsia="es-ES"/>
        </w:rPr>
      </w:pPr>
      <w:r w:rsidRPr="00190B67">
        <w:rPr>
          <w:rFonts w:ascii="Times New Roman" w:eastAsia="Times New Roman" w:hAnsi="Times New Roman" w:cs="Times New Roman"/>
          <w:sz w:val="24"/>
          <w:szCs w:val="24"/>
          <w:lang w:val="es-ES" w:eastAsia="es-ES"/>
        </w:rPr>
        <w:t xml:space="preserve">Teniéndose en cuenta el enfoque cualitativo, los </w:t>
      </w:r>
      <w:r w:rsidRPr="00634D8D">
        <w:rPr>
          <w:rFonts w:ascii="Times New Roman" w:eastAsia="Times New Roman" w:hAnsi="Times New Roman" w:cs="Times New Roman"/>
          <w:sz w:val="24"/>
          <w:szCs w:val="24"/>
          <w:lang w:val="es-ES" w:eastAsia="es-ES"/>
        </w:rPr>
        <w:t>métodos</w:t>
      </w:r>
      <w:r w:rsidRPr="00190B67">
        <w:rPr>
          <w:rFonts w:ascii="Times New Roman" w:eastAsia="Times New Roman" w:hAnsi="Times New Roman" w:cs="Times New Roman"/>
          <w:sz w:val="24"/>
          <w:szCs w:val="24"/>
          <w:lang w:val="es-ES" w:eastAsia="es-ES"/>
        </w:rPr>
        <w:t xml:space="preserve"> propuestos son el histórico-hermenéutico para la interpretación así como el histórico comparativo en los estudios de caso, y en ciertas etapas el método critico social dada las perspectivas de los aportes teóricos latinoamericanos a las Relaciones Internacionales.  </w:t>
      </w:r>
    </w:p>
    <w:p w:rsidR="00190B67" w:rsidRPr="00190B67" w:rsidRDefault="00190B67" w:rsidP="00190B67">
      <w:pPr>
        <w:spacing w:after="0" w:line="240" w:lineRule="auto"/>
        <w:jc w:val="both"/>
        <w:rPr>
          <w:rFonts w:ascii="Times New Roman" w:eastAsia="Times New Roman" w:hAnsi="Times New Roman" w:cs="Times New Roman"/>
          <w:sz w:val="24"/>
          <w:szCs w:val="24"/>
          <w:lang w:val="es-ES" w:eastAsia="es-ES"/>
        </w:rPr>
      </w:pPr>
    </w:p>
    <w:p w:rsidR="00190B67" w:rsidRPr="00190B67" w:rsidRDefault="00190B67" w:rsidP="00190B67">
      <w:pPr>
        <w:spacing w:after="0" w:line="240" w:lineRule="auto"/>
        <w:jc w:val="both"/>
        <w:rPr>
          <w:rFonts w:ascii="Garamond" w:eastAsia="Times New Roman" w:hAnsi="Garamond" w:cs="Times New Roman"/>
          <w:bCs/>
          <w:sz w:val="24"/>
          <w:szCs w:val="24"/>
          <w:lang w:val="es-ES" w:eastAsia="es-ES"/>
        </w:rPr>
      </w:pPr>
      <w:r w:rsidRPr="00190B67">
        <w:rPr>
          <w:rFonts w:ascii="Times New Roman" w:eastAsia="Times New Roman" w:hAnsi="Times New Roman" w:cs="Times New Roman"/>
          <w:bCs/>
          <w:sz w:val="24"/>
          <w:szCs w:val="24"/>
          <w:lang w:val="es-ES" w:eastAsia="es-ES"/>
        </w:rPr>
        <w:t xml:space="preserve">En cuanto a las </w:t>
      </w:r>
      <w:r w:rsidRPr="00634D8D">
        <w:rPr>
          <w:rFonts w:ascii="Times New Roman" w:eastAsia="Times New Roman" w:hAnsi="Times New Roman" w:cs="Times New Roman"/>
          <w:bCs/>
          <w:sz w:val="24"/>
          <w:szCs w:val="24"/>
          <w:lang w:val="es-ES" w:eastAsia="es-ES"/>
        </w:rPr>
        <w:t>técnicas e instrumentos en la recolección de información</w:t>
      </w:r>
      <w:r w:rsidRPr="00190B67">
        <w:rPr>
          <w:rFonts w:ascii="Times New Roman" w:eastAsia="Times New Roman" w:hAnsi="Times New Roman" w:cs="Times New Roman"/>
          <w:bCs/>
          <w:sz w:val="24"/>
          <w:szCs w:val="24"/>
          <w:lang w:val="es-ES" w:eastAsia="es-ES"/>
        </w:rPr>
        <w:t xml:space="preserve">, se partirá de la observación, entrevistas abiertas, documentos, entre otros. Para las </w:t>
      </w:r>
      <w:r w:rsidRPr="00634D8D">
        <w:rPr>
          <w:rFonts w:ascii="Times New Roman" w:eastAsia="Times New Roman" w:hAnsi="Times New Roman" w:cs="Times New Roman"/>
          <w:bCs/>
          <w:sz w:val="24"/>
          <w:szCs w:val="24"/>
          <w:lang w:val="es-ES" w:eastAsia="es-ES"/>
        </w:rPr>
        <w:t>técnicas de análisis para la interpretación de los resultados</w:t>
      </w:r>
      <w:r w:rsidRPr="00190B67">
        <w:rPr>
          <w:rFonts w:ascii="Times New Roman" w:eastAsia="Times New Roman" w:hAnsi="Times New Roman" w:cs="Times New Roman"/>
          <w:bCs/>
          <w:sz w:val="24"/>
          <w:szCs w:val="24"/>
          <w:lang w:val="es-ES" w:eastAsia="es-ES"/>
        </w:rPr>
        <w:t xml:space="preserve"> se harán procesos de clasificación (cuadros, fichas, códigos), registro de datos, tabulaciones (tablas, gráficos, diagramas) –pese a que el enfoque no es cuantitativo-, análisis de contenido, análisis de discurso, triangulación, estudio de casos</w:t>
      </w:r>
      <w:r w:rsidRPr="00190B67">
        <w:rPr>
          <w:rFonts w:ascii="Garamond" w:eastAsia="Times New Roman" w:hAnsi="Garamond" w:cs="Times New Roman"/>
          <w:bCs/>
          <w:sz w:val="24"/>
          <w:szCs w:val="24"/>
          <w:lang w:val="es-ES" w:eastAsia="es-ES"/>
        </w:rPr>
        <w:t>.</w:t>
      </w:r>
    </w:p>
    <w:p w:rsidR="00190B67" w:rsidRPr="00190B67" w:rsidRDefault="00190B67" w:rsidP="00190B67">
      <w:pPr>
        <w:spacing w:after="0" w:line="240" w:lineRule="auto"/>
        <w:jc w:val="both"/>
        <w:rPr>
          <w:rFonts w:ascii="Garamond" w:eastAsia="Times New Roman" w:hAnsi="Garamond" w:cs="Times New Roman"/>
          <w:bCs/>
          <w:lang w:val="es-ES" w:eastAsia="es-ES"/>
        </w:rPr>
      </w:pPr>
    </w:p>
    <w:tbl>
      <w:tblPr>
        <w:tblStyle w:val="Tablaconcuadrcula1"/>
        <w:tblW w:w="0" w:type="auto"/>
        <w:tblLook w:val="04A0" w:firstRow="1" w:lastRow="0" w:firstColumn="1" w:lastColumn="0" w:noHBand="0" w:noVBand="1"/>
      </w:tblPr>
      <w:tblGrid>
        <w:gridCol w:w="1599"/>
        <w:gridCol w:w="2999"/>
        <w:gridCol w:w="4230"/>
      </w:tblGrid>
      <w:tr w:rsidR="00190B67" w:rsidRPr="00190B67" w:rsidTr="00CF02DF">
        <w:tc>
          <w:tcPr>
            <w:tcW w:w="5548" w:type="dxa"/>
            <w:gridSpan w:val="2"/>
          </w:tcPr>
          <w:p w:rsidR="00190B67" w:rsidRPr="00190B67" w:rsidRDefault="00190B67" w:rsidP="00190B67">
            <w:pPr>
              <w:jc w:val="center"/>
              <w:rPr>
                <w:rFonts w:ascii="Garamond" w:hAnsi="Garamond" w:cs="Arial"/>
                <w:b/>
                <w:color w:val="000000"/>
                <w:lang w:val="es-ES"/>
              </w:rPr>
            </w:pPr>
            <w:r w:rsidRPr="00190B67">
              <w:rPr>
                <w:rFonts w:ascii="Garamond" w:hAnsi="Garamond" w:cs="Arial"/>
                <w:b/>
                <w:color w:val="000000"/>
                <w:lang w:val="es-ES"/>
              </w:rPr>
              <w:t>Pregunta problema</w:t>
            </w:r>
          </w:p>
        </w:tc>
        <w:tc>
          <w:tcPr>
            <w:tcW w:w="5548" w:type="dxa"/>
          </w:tcPr>
          <w:p w:rsidR="00190B67" w:rsidRPr="00190B67" w:rsidRDefault="00190B67" w:rsidP="00190B67">
            <w:pPr>
              <w:jc w:val="center"/>
              <w:rPr>
                <w:rFonts w:ascii="Garamond" w:hAnsi="Garamond" w:cs="Arial"/>
                <w:b/>
                <w:color w:val="000000"/>
                <w:lang w:val="es-ES"/>
              </w:rPr>
            </w:pPr>
            <w:r w:rsidRPr="00190B67">
              <w:rPr>
                <w:rFonts w:ascii="Garamond" w:hAnsi="Garamond" w:cs="Arial"/>
                <w:b/>
                <w:color w:val="000000"/>
                <w:lang w:val="es-ES"/>
              </w:rPr>
              <w:t>Objetivo general</w:t>
            </w:r>
          </w:p>
        </w:tc>
      </w:tr>
      <w:tr w:rsidR="00190B67" w:rsidRPr="00190B67" w:rsidTr="00CF02DF">
        <w:tc>
          <w:tcPr>
            <w:tcW w:w="5548" w:type="dxa"/>
            <w:gridSpan w:val="2"/>
          </w:tcPr>
          <w:p w:rsidR="00190B67" w:rsidRPr="00190B67" w:rsidRDefault="00190B67" w:rsidP="00190B67">
            <w:pPr>
              <w:shd w:val="clear" w:color="auto" w:fill="FFFFFF"/>
              <w:tabs>
                <w:tab w:val="left" w:pos="1909"/>
              </w:tabs>
              <w:ind w:hanging="360"/>
              <w:rPr>
                <w:rFonts w:ascii="Garamond" w:eastAsia="BatangChe" w:hAnsi="Garamond" w:cs="Arial"/>
                <w:lang w:val="es-ES" w:eastAsia="es-ES"/>
              </w:rPr>
            </w:pPr>
            <w:r w:rsidRPr="00190B67">
              <w:rPr>
                <w:rFonts w:ascii="Garamond" w:eastAsia="BatangChe" w:hAnsi="Garamond" w:cs="Arial"/>
                <w:lang w:val="es-ES" w:eastAsia="es-ES"/>
              </w:rPr>
              <w:tab/>
            </w:r>
            <w:r w:rsidRPr="00190B67">
              <w:rPr>
                <w:rFonts w:ascii="Garamond" w:hAnsi="Garamond" w:cs="Arial"/>
                <w:color w:val="000000"/>
                <w:lang w:val="es-ES"/>
              </w:rPr>
              <w:t>¿Cuáles son las variables y requisitos que definen la autonomía de la Alianza del Pacífico frente a un “nuevo orden mundial”?</w:t>
            </w:r>
          </w:p>
        </w:tc>
        <w:tc>
          <w:tcPr>
            <w:tcW w:w="5548" w:type="dxa"/>
          </w:tcPr>
          <w:p w:rsidR="00190B67" w:rsidRPr="00190B67" w:rsidRDefault="00190B67" w:rsidP="00190B67">
            <w:pPr>
              <w:rPr>
                <w:rFonts w:ascii="Garamond" w:hAnsi="Garamond" w:cs="Arial"/>
                <w:color w:val="000000"/>
                <w:lang w:val="es-ES"/>
              </w:rPr>
            </w:pPr>
            <w:r w:rsidRPr="00190B67">
              <w:rPr>
                <w:rFonts w:ascii="Garamond" w:hAnsi="Garamond" w:cs="Arial"/>
                <w:color w:val="000000"/>
                <w:lang w:val="es-ES"/>
              </w:rPr>
              <w:t xml:space="preserve">Analizar las variables y requisitos de la Alianza del Pacífico como estrategia de autonomía regional en el marco de un nuevo orden mundial. </w:t>
            </w:r>
          </w:p>
        </w:tc>
      </w:tr>
      <w:tr w:rsidR="00190B67" w:rsidRPr="00190B67" w:rsidTr="00CF02DF">
        <w:tc>
          <w:tcPr>
            <w:tcW w:w="1838" w:type="dxa"/>
          </w:tcPr>
          <w:p w:rsidR="00190B67" w:rsidRPr="00190B67" w:rsidRDefault="00190B67" w:rsidP="00190B67">
            <w:pPr>
              <w:jc w:val="center"/>
              <w:rPr>
                <w:rFonts w:ascii="Garamond" w:eastAsia="BatangChe" w:hAnsi="Garamond" w:cs="Arial"/>
                <w:b/>
                <w:lang w:val="es-ES" w:eastAsia="es-ES"/>
              </w:rPr>
            </w:pPr>
            <w:r w:rsidRPr="00190B67">
              <w:rPr>
                <w:rFonts w:ascii="Garamond" w:eastAsia="BatangChe" w:hAnsi="Garamond" w:cs="Arial"/>
                <w:b/>
                <w:lang w:val="es-ES" w:eastAsia="es-ES"/>
              </w:rPr>
              <w:t xml:space="preserve">Referentes teóricos </w:t>
            </w:r>
          </w:p>
        </w:tc>
        <w:tc>
          <w:tcPr>
            <w:tcW w:w="3710" w:type="dxa"/>
          </w:tcPr>
          <w:p w:rsidR="00190B67" w:rsidRPr="00190B67" w:rsidRDefault="00190B67" w:rsidP="00190B67">
            <w:pPr>
              <w:jc w:val="center"/>
              <w:rPr>
                <w:rFonts w:ascii="Garamond" w:eastAsia="BatangChe" w:hAnsi="Garamond" w:cs="Arial"/>
                <w:b/>
                <w:lang w:val="es-ES" w:eastAsia="es-ES"/>
              </w:rPr>
            </w:pPr>
            <w:r w:rsidRPr="00190B67">
              <w:rPr>
                <w:rFonts w:ascii="Garamond" w:eastAsia="BatangChe" w:hAnsi="Garamond" w:cs="Arial"/>
                <w:b/>
                <w:lang w:val="es-ES" w:eastAsia="es-ES"/>
              </w:rPr>
              <w:t>Referentes conceptuales</w:t>
            </w:r>
          </w:p>
        </w:tc>
        <w:tc>
          <w:tcPr>
            <w:tcW w:w="5548" w:type="dxa"/>
          </w:tcPr>
          <w:p w:rsidR="00190B67" w:rsidRPr="00190B67" w:rsidRDefault="00190B67" w:rsidP="00190B67">
            <w:pPr>
              <w:tabs>
                <w:tab w:val="left" w:pos="2265"/>
              </w:tabs>
              <w:jc w:val="center"/>
              <w:rPr>
                <w:rFonts w:ascii="Garamond" w:eastAsia="BatangChe" w:hAnsi="Garamond" w:cs="Arial"/>
                <w:b/>
                <w:lang w:val="es-ES" w:eastAsia="es-ES"/>
              </w:rPr>
            </w:pPr>
            <w:r w:rsidRPr="00190B67">
              <w:rPr>
                <w:rFonts w:ascii="Garamond" w:eastAsia="BatangChe" w:hAnsi="Garamond" w:cs="Arial"/>
                <w:b/>
                <w:lang w:val="es-ES" w:eastAsia="es-ES"/>
              </w:rPr>
              <w:t xml:space="preserve">Objetivos </w:t>
            </w:r>
          </w:p>
          <w:p w:rsidR="00190B67" w:rsidRPr="00190B67" w:rsidRDefault="00190B67" w:rsidP="00190B67">
            <w:pPr>
              <w:tabs>
                <w:tab w:val="left" w:pos="2265"/>
              </w:tabs>
              <w:jc w:val="center"/>
              <w:rPr>
                <w:rFonts w:ascii="Garamond" w:eastAsia="BatangChe" w:hAnsi="Garamond" w:cs="Arial"/>
                <w:b/>
                <w:lang w:val="es-ES" w:eastAsia="es-ES"/>
              </w:rPr>
            </w:pPr>
            <w:r w:rsidRPr="00190B67">
              <w:rPr>
                <w:rFonts w:ascii="Garamond" w:eastAsia="BatangChe" w:hAnsi="Garamond" w:cs="Arial"/>
                <w:b/>
                <w:lang w:val="es-ES" w:eastAsia="es-ES"/>
              </w:rPr>
              <w:t xml:space="preserve">específicos </w:t>
            </w:r>
          </w:p>
        </w:tc>
      </w:tr>
      <w:tr w:rsidR="00190B67" w:rsidRPr="00190B67" w:rsidTr="00CF02DF">
        <w:tc>
          <w:tcPr>
            <w:tcW w:w="1838" w:type="dxa"/>
            <w:textDirection w:val="btLr"/>
          </w:tcPr>
          <w:p w:rsidR="00190B67" w:rsidRPr="00190B67" w:rsidRDefault="00190B67" w:rsidP="00190B67">
            <w:pPr>
              <w:ind w:left="113" w:right="113"/>
              <w:jc w:val="center"/>
              <w:rPr>
                <w:rFonts w:ascii="Garamond" w:eastAsia="BatangChe" w:hAnsi="Garamond" w:cs="Arial"/>
                <w:b/>
                <w:lang w:val="es-ES" w:eastAsia="es-ES"/>
              </w:rPr>
            </w:pPr>
            <w:r w:rsidRPr="00190B67">
              <w:rPr>
                <w:rFonts w:ascii="Garamond" w:eastAsia="BatangChe" w:hAnsi="Garamond" w:cs="Arial"/>
                <w:b/>
                <w:lang w:val="es-ES" w:eastAsia="es-ES"/>
              </w:rPr>
              <w:t xml:space="preserve">TRI </w:t>
            </w:r>
          </w:p>
        </w:tc>
        <w:tc>
          <w:tcPr>
            <w:tcW w:w="3710" w:type="dxa"/>
          </w:tcPr>
          <w:p w:rsidR="00190B67" w:rsidRPr="00190B67" w:rsidRDefault="00190B67" w:rsidP="00190B67">
            <w:pPr>
              <w:rPr>
                <w:rFonts w:ascii="Garamond" w:eastAsia="BatangChe" w:hAnsi="Garamond" w:cs="Arial"/>
                <w:lang w:val="es-ES" w:eastAsia="es-ES"/>
              </w:rPr>
            </w:pPr>
            <w:r w:rsidRPr="00190B67">
              <w:rPr>
                <w:rFonts w:ascii="Garamond" w:eastAsia="BatangChe" w:hAnsi="Garamond" w:cs="Arial"/>
                <w:lang w:val="es-ES" w:eastAsia="es-ES"/>
              </w:rPr>
              <w:t xml:space="preserve">Interdependencia y el hibrido latinoamericano (Autonomía) </w:t>
            </w:r>
          </w:p>
        </w:tc>
        <w:tc>
          <w:tcPr>
            <w:tcW w:w="5548" w:type="dxa"/>
          </w:tcPr>
          <w:p w:rsidR="00190B67" w:rsidRPr="00190B67" w:rsidRDefault="00190B67" w:rsidP="00190B67">
            <w:pPr>
              <w:tabs>
                <w:tab w:val="left" w:pos="2265"/>
              </w:tabs>
              <w:spacing w:after="160"/>
              <w:jc w:val="both"/>
              <w:rPr>
                <w:rFonts w:ascii="Garamond" w:hAnsi="Garamond" w:cs="Arial"/>
                <w:iCs/>
                <w:color w:val="000000"/>
                <w:lang w:val="es-ES"/>
              </w:rPr>
            </w:pPr>
            <w:r w:rsidRPr="00190B67">
              <w:rPr>
                <w:rFonts w:ascii="Garamond" w:eastAsia="BatangChe" w:hAnsi="Garamond" w:cs="Arial"/>
                <w:lang w:val="es-ES" w:eastAsia="es-ES"/>
              </w:rPr>
              <w:t xml:space="preserve">Determinar la importancia y valor estratégico de la Alianza del Pacífico en el “nuevo orden mundial” como subsistema regional. </w:t>
            </w:r>
          </w:p>
        </w:tc>
      </w:tr>
      <w:tr w:rsidR="00190B67" w:rsidRPr="00190B67" w:rsidTr="00CF02DF">
        <w:tc>
          <w:tcPr>
            <w:tcW w:w="1838" w:type="dxa"/>
            <w:textDirection w:val="btLr"/>
          </w:tcPr>
          <w:p w:rsidR="00190B67" w:rsidRPr="00190B67" w:rsidRDefault="00190B67" w:rsidP="00190B67">
            <w:pPr>
              <w:ind w:left="113" w:right="113"/>
              <w:jc w:val="center"/>
              <w:rPr>
                <w:rFonts w:ascii="Garamond" w:eastAsia="BatangChe" w:hAnsi="Garamond" w:cs="Arial"/>
                <w:b/>
                <w:lang w:val="es-ES" w:eastAsia="es-ES"/>
              </w:rPr>
            </w:pPr>
            <w:r w:rsidRPr="00190B67">
              <w:rPr>
                <w:rFonts w:ascii="Garamond" w:eastAsia="BatangChe" w:hAnsi="Garamond" w:cs="Arial"/>
                <w:b/>
                <w:lang w:val="es-ES" w:eastAsia="es-ES"/>
              </w:rPr>
              <w:t xml:space="preserve">Aportes teóricos latinoamericanos </w:t>
            </w:r>
          </w:p>
          <w:p w:rsidR="00190B67" w:rsidRPr="00190B67" w:rsidRDefault="00190B67" w:rsidP="00190B67">
            <w:pPr>
              <w:ind w:left="113" w:right="113"/>
              <w:jc w:val="center"/>
              <w:rPr>
                <w:rFonts w:ascii="Garamond" w:eastAsia="BatangChe" w:hAnsi="Garamond" w:cs="Arial"/>
                <w:b/>
                <w:lang w:val="es-ES" w:eastAsia="es-ES"/>
              </w:rPr>
            </w:pPr>
            <w:r w:rsidRPr="00190B67">
              <w:rPr>
                <w:rFonts w:ascii="Garamond" w:eastAsia="BatangChe" w:hAnsi="Garamond" w:cs="Arial"/>
                <w:b/>
                <w:lang w:val="es-ES" w:eastAsia="es-ES"/>
              </w:rPr>
              <w:t>Autonomía</w:t>
            </w:r>
          </w:p>
        </w:tc>
        <w:tc>
          <w:tcPr>
            <w:tcW w:w="3710" w:type="dxa"/>
            <w:shd w:val="clear" w:color="auto" w:fill="FBD4B4" w:themeFill="accent6" w:themeFillTint="66"/>
          </w:tcPr>
          <w:p w:rsidR="00190B67" w:rsidRPr="00190B67" w:rsidRDefault="00190B67" w:rsidP="00190B67">
            <w:pPr>
              <w:jc w:val="both"/>
              <w:rPr>
                <w:rFonts w:ascii="Garamond" w:hAnsi="Garamond" w:cs="Arial"/>
                <w:lang w:val="es-ES_tradnl" w:eastAsia="ca-ES"/>
              </w:rPr>
            </w:pPr>
            <w:r w:rsidRPr="00190B67">
              <w:rPr>
                <w:rFonts w:ascii="Garamond" w:hAnsi="Garamond" w:cs="Arial"/>
                <w:lang w:val="es-ES_tradnl" w:eastAsia="ca-ES"/>
              </w:rPr>
              <w:t>Autonomía periférica</w:t>
            </w:r>
          </w:p>
          <w:p w:rsidR="00190B67" w:rsidRPr="00190B67" w:rsidRDefault="00190B67" w:rsidP="00190B67">
            <w:pPr>
              <w:jc w:val="both"/>
              <w:rPr>
                <w:rFonts w:ascii="Garamond" w:hAnsi="Garamond" w:cs="Arial"/>
                <w:lang w:val="es-ES_tradnl" w:eastAsia="ca-ES"/>
              </w:rPr>
            </w:pPr>
            <w:r w:rsidRPr="00190B67">
              <w:rPr>
                <w:rFonts w:ascii="Garamond" w:hAnsi="Garamond" w:cs="Arial"/>
                <w:lang w:val="es-ES_tradnl" w:eastAsia="ca-ES"/>
              </w:rPr>
              <w:t xml:space="preserve">Autonomía regional </w:t>
            </w:r>
          </w:p>
          <w:p w:rsidR="00190B67" w:rsidRPr="00190B67" w:rsidRDefault="00190B67" w:rsidP="00190B67">
            <w:pPr>
              <w:jc w:val="both"/>
              <w:rPr>
                <w:rFonts w:ascii="Garamond" w:hAnsi="Garamond" w:cs="Arial"/>
                <w:lang w:val="es-ES_tradnl" w:eastAsia="ca-ES"/>
              </w:rPr>
            </w:pPr>
            <w:r w:rsidRPr="00190B67">
              <w:rPr>
                <w:rFonts w:ascii="Garamond" w:hAnsi="Garamond" w:cs="Arial"/>
                <w:lang w:val="es-ES_tradnl" w:eastAsia="ca-ES"/>
              </w:rPr>
              <w:t xml:space="preserve">Viabilidad nacional </w:t>
            </w:r>
          </w:p>
          <w:p w:rsidR="00190B67" w:rsidRPr="00190B67" w:rsidRDefault="00190B67" w:rsidP="00190B67">
            <w:pPr>
              <w:jc w:val="both"/>
              <w:rPr>
                <w:rFonts w:ascii="Garamond" w:hAnsi="Garamond" w:cs="Arial"/>
                <w:lang w:val="es-ES_tradnl" w:eastAsia="ca-ES"/>
              </w:rPr>
            </w:pPr>
            <w:r w:rsidRPr="00190B67">
              <w:rPr>
                <w:rFonts w:ascii="Garamond" w:hAnsi="Garamond" w:cs="Arial"/>
                <w:lang w:val="es-ES_tradnl" w:eastAsia="ca-ES"/>
              </w:rPr>
              <w:lastRenderedPageBreak/>
              <w:t xml:space="preserve">Permisibilidad internacional </w:t>
            </w:r>
          </w:p>
          <w:p w:rsidR="00190B67" w:rsidRPr="00190B67" w:rsidRDefault="00190B67" w:rsidP="00190B67">
            <w:pPr>
              <w:rPr>
                <w:rFonts w:ascii="Garamond" w:eastAsia="BatangChe" w:hAnsi="Garamond" w:cs="Arial"/>
                <w:lang w:val="es-ES" w:eastAsia="es-ES"/>
              </w:rPr>
            </w:pPr>
            <w:r w:rsidRPr="00190B67">
              <w:rPr>
                <w:rFonts w:ascii="Garamond" w:hAnsi="Garamond" w:cs="Arial"/>
                <w:lang w:val="es-ES" w:eastAsia="es-ES"/>
              </w:rPr>
              <w:t>Integración regional</w:t>
            </w:r>
            <w:r w:rsidRPr="00190B67">
              <w:rPr>
                <w:rFonts w:ascii="Garamond" w:eastAsia="BatangChe" w:hAnsi="Garamond" w:cs="Arial"/>
                <w:lang w:val="es-ES" w:eastAsia="es-ES"/>
              </w:rPr>
              <w:t xml:space="preserve"> </w:t>
            </w:r>
          </w:p>
        </w:tc>
        <w:tc>
          <w:tcPr>
            <w:tcW w:w="5548" w:type="dxa"/>
            <w:shd w:val="clear" w:color="auto" w:fill="FBD4B4" w:themeFill="accent6" w:themeFillTint="66"/>
          </w:tcPr>
          <w:p w:rsidR="00190B67" w:rsidRPr="00190B67" w:rsidRDefault="00190B67" w:rsidP="00190B67">
            <w:pPr>
              <w:tabs>
                <w:tab w:val="left" w:pos="2265"/>
              </w:tabs>
              <w:jc w:val="both"/>
              <w:rPr>
                <w:rFonts w:ascii="Garamond" w:eastAsia="BatangChe" w:hAnsi="Garamond" w:cs="Arial"/>
                <w:lang w:val="es-ES" w:eastAsia="es-ES"/>
              </w:rPr>
            </w:pPr>
            <w:r w:rsidRPr="00190B67">
              <w:rPr>
                <w:rFonts w:ascii="Garamond" w:eastAsia="BatangChe" w:hAnsi="Garamond" w:cs="Arial"/>
                <w:lang w:val="es-ES" w:eastAsia="es-ES"/>
              </w:rPr>
              <w:lastRenderedPageBreak/>
              <w:t xml:space="preserve">Interpretar los conceptos (lo teórico y la praxis) y las concepciones (variaciones en la interpretación del </w:t>
            </w:r>
            <w:r w:rsidRPr="00190B67">
              <w:rPr>
                <w:rFonts w:ascii="Garamond" w:eastAsia="BatangChe" w:hAnsi="Garamond" w:cs="Arial"/>
                <w:lang w:val="es-ES" w:eastAsia="es-ES"/>
              </w:rPr>
              <w:lastRenderedPageBreak/>
              <w:t xml:space="preserve">concepto) de la autonomía desde los enfoques latinoamericanos. </w:t>
            </w:r>
          </w:p>
          <w:p w:rsidR="00190B67" w:rsidRPr="00190B67" w:rsidRDefault="00190B67" w:rsidP="00190B67">
            <w:pPr>
              <w:tabs>
                <w:tab w:val="left" w:pos="2265"/>
              </w:tabs>
              <w:jc w:val="both"/>
              <w:rPr>
                <w:rFonts w:ascii="Garamond" w:eastAsia="BatangChe" w:hAnsi="Garamond" w:cs="Arial"/>
                <w:lang w:val="es-ES" w:eastAsia="es-ES"/>
              </w:rPr>
            </w:pPr>
          </w:p>
          <w:p w:rsidR="00190B67" w:rsidRPr="00190B67" w:rsidRDefault="00190B67" w:rsidP="00190B67">
            <w:pPr>
              <w:tabs>
                <w:tab w:val="left" w:pos="2265"/>
              </w:tabs>
              <w:jc w:val="both"/>
              <w:rPr>
                <w:rFonts w:ascii="Garamond" w:eastAsia="BatangChe" w:hAnsi="Garamond" w:cs="Arial"/>
                <w:lang w:val="es-ES" w:eastAsia="es-ES"/>
              </w:rPr>
            </w:pPr>
            <w:r w:rsidRPr="00190B67">
              <w:rPr>
                <w:rFonts w:ascii="Garamond" w:eastAsia="BatangChe" w:hAnsi="Garamond" w:cs="Arial"/>
                <w:lang w:val="es-ES" w:eastAsia="es-ES"/>
              </w:rPr>
              <w:t xml:space="preserve">Estado del arte y marcos teóricos </w:t>
            </w:r>
          </w:p>
        </w:tc>
      </w:tr>
      <w:tr w:rsidR="00190B67" w:rsidRPr="00190B67" w:rsidTr="00CF02DF">
        <w:tc>
          <w:tcPr>
            <w:tcW w:w="1838" w:type="dxa"/>
            <w:textDirection w:val="btLr"/>
          </w:tcPr>
          <w:p w:rsidR="00190B67" w:rsidRPr="00190B67" w:rsidRDefault="00190B67" w:rsidP="00190B67">
            <w:pPr>
              <w:ind w:left="113" w:right="113"/>
              <w:jc w:val="center"/>
              <w:rPr>
                <w:rFonts w:ascii="Garamond" w:eastAsia="BatangChe" w:hAnsi="Garamond" w:cs="Arial"/>
                <w:b/>
                <w:lang w:val="es-ES" w:eastAsia="es-ES"/>
              </w:rPr>
            </w:pPr>
            <w:r w:rsidRPr="00190B67">
              <w:rPr>
                <w:rFonts w:ascii="Garamond" w:eastAsia="BatangChe" w:hAnsi="Garamond" w:cs="Arial"/>
                <w:b/>
                <w:lang w:val="es-ES" w:eastAsia="es-ES"/>
              </w:rPr>
              <w:lastRenderedPageBreak/>
              <w:t xml:space="preserve">Modelos de análisis </w:t>
            </w:r>
          </w:p>
          <w:p w:rsidR="00190B67" w:rsidRPr="00190B67" w:rsidRDefault="00190B67" w:rsidP="00190B67">
            <w:pPr>
              <w:ind w:left="113" w:right="113"/>
              <w:jc w:val="center"/>
              <w:rPr>
                <w:rFonts w:ascii="Garamond" w:eastAsia="BatangChe" w:hAnsi="Garamond" w:cs="Arial"/>
                <w:b/>
                <w:lang w:val="es-ES" w:eastAsia="es-ES"/>
              </w:rPr>
            </w:pPr>
          </w:p>
          <w:p w:rsidR="00190B67" w:rsidRPr="00190B67" w:rsidRDefault="00190B67" w:rsidP="00190B67">
            <w:pPr>
              <w:ind w:left="113" w:right="113"/>
              <w:rPr>
                <w:rFonts w:ascii="Garamond" w:eastAsia="BatangChe" w:hAnsi="Garamond" w:cs="Arial"/>
                <w:b/>
                <w:lang w:val="es-ES" w:eastAsia="es-ES"/>
              </w:rPr>
            </w:pPr>
          </w:p>
        </w:tc>
        <w:tc>
          <w:tcPr>
            <w:tcW w:w="3710" w:type="dxa"/>
            <w:shd w:val="clear" w:color="auto" w:fill="FBD4B4" w:themeFill="accent6" w:themeFillTint="66"/>
          </w:tcPr>
          <w:p w:rsidR="00190B67" w:rsidRPr="00190B67" w:rsidRDefault="00190B67" w:rsidP="00190B67">
            <w:pPr>
              <w:jc w:val="both"/>
              <w:rPr>
                <w:rFonts w:ascii="Garamond" w:hAnsi="Garamond" w:cs="Arial"/>
                <w:lang w:val="es-ES_tradnl" w:eastAsia="ca-ES"/>
              </w:rPr>
            </w:pPr>
            <w:r w:rsidRPr="00190B67">
              <w:rPr>
                <w:rFonts w:ascii="Garamond" w:hAnsi="Garamond" w:cs="Arial"/>
                <w:lang w:val="es-ES_tradnl" w:eastAsia="ca-ES"/>
              </w:rPr>
              <w:t xml:space="preserve">Modelos de análisis </w:t>
            </w:r>
          </w:p>
        </w:tc>
        <w:tc>
          <w:tcPr>
            <w:tcW w:w="5548" w:type="dxa"/>
            <w:shd w:val="clear" w:color="auto" w:fill="FBD4B4" w:themeFill="accent6" w:themeFillTint="66"/>
          </w:tcPr>
          <w:p w:rsidR="00190B67" w:rsidRPr="00190B67" w:rsidRDefault="00190B67" w:rsidP="00190B67">
            <w:pPr>
              <w:tabs>
                <w:tab w:val="left" w:pos="2265"/>
              </w:tabs>
              <w:jc w:val="both"/>
              <w:rPr>
                <w:rFonts w:ascii="Garamond" w:eastAsia="BatangChe" w:hAnsi="Garamond" w:cs="Arial"/>
                <w:lang w:val="es-ES" w:eastAsia="es-ES"/>
              </w:rPr>
            </w:pPr>
            <w:r w:rsidRPr="00190B67">
              <w:rPr>
                <w:rFonts w:ascii="Garamond" w:eastAsia="BatangChe" w:hAnsi="Garamond" w:cs="Arial"/>
                <w:lang w:val="es-ES" w:eastAsia="es-ES"/>
              </w:rPr>
              <w:t xml:space="preserve">Generar modelos de análisis de la AP como estrategia de autonomía en la política exterior de sus miembros. </w:t>
            </w:r>
          </w:p>
          <w:p w:rsidR="00190B67" w:rsidRPr="00190B67" w:rsidRDefault="00190B67" w:rsidP="00190B67">
            <w:pPr>
              <w:tabs>
                <w:tab w:val="left" w:pos="2265"/>
              </w:tabs>
              <w:jc w:val="both"/>
              <w:rPr>
                <w:rFonts w:ascii="Garamond" w:eastAsia="BatangChe" w:hAnsi="Garamond" w:cs="Arial"/>
                <w:lang w:val="es-ES" w:eastAsia="es-ES"/>
              </w:rPr>
            </w:pPr>
          </w:p>
          <w:p w:rsidR="00190B67" w:rsidRPr="00190B67" w:rsidRDefault="00190B67" w:rsidP="00190B67">
            <w:pPr>
              <w:tabs>
                <w:tab w:val="left" w:pos="2265"/>
              </w:tabs>
              <w:jc w:val="both"/>
              <w:rPr>
                <w:rFonts w:ascii="Garamond" w:eastAsia="BatangChe" w:hAnsi="Garamond" w:cs="Arial"/>
                <w:lang w:val="es-ES" w:eastAsia="es-ES"/>
              </w:rPr>
            </w:pPr>
          </w:p>
          <w:p w:rsidR="00190B67" w:rsidRPr="00190B67" w:rsidRDefault="00190B67" w:rsidP="00190B67">
            <w:pPr>
              <w:tabs>
                <w:tab w:val="left" w:pos="2265"/>
              </w:tabs>
              <w:jc w:val="both"/>
              <w:rPr>
                <w:rFonts w:ascii="Garamond" w:eastAsia="BatangChe" w:hAnsi="Garamond" w:cs="Arial"/>
                <w:lang w:val="es-ES" w:eastAsia="es-ES"/>
              </w:rPr>
            </w:pPr>
          </w:p>
        </w:tc>
      </w:tr>
    </w:tbl>
    <w:p w:rsidR="002D79DD" w:rsidRDefault="002D79DD" w:rsidP="005410B3">
      <w:pPr>
        <w:jc w:val="both"/>
        <w:rPr>
          <w:rFonts w:ascii="Times New Roman" w:hAnsi="Times New Roman"/>
          <w:sz w:val="24"/>
        </w:rPr>
      </w:pPr>
    </w:p>
    <w:p w:rsidR="005410B3" w:rsidRPr="00FA6DFB" w:rsidRDefault="005410B3" w:rsidP="005410B3">
      <w:pPr>
        <w:jc w:val="both"/>
        <w:rPr>
          <w:rFonts w:ascii="Times New Roman" w:hAnsi="Times New Roman"/>
          <w:b/>
          <w:sz w:val="24"/>
        </w:rPr>
      </w:pPr>
      <w:r w:rsidRPr="00FA6DFB">
        <w:rPr>
          <w:rFonts w:ascii="Times New Roman" w:hAnsi="Times New Roman"/>
          <w:b/>
          <w:sz w:val="24"/>
        </w:rPr>
        <w:t>Resultados esperados</w:t>
      </w:r>
      <w:r w:rsidR="002D79DD" w:rsidRPr="00FA6DFB">
        <w:rPr>
          <w:rFonts w:ascii="Times New Roman" w:hAnsi="Times New Roman"/>
          <w:b/>
          <w:sz w:val="24"/>
        </w:rPr>
        <w:t>:</w:t>
      </w:r>
    </w:p>
    <w:p w:rsidR="005410B3" w:rsidRDefault="005410B3" w:rsidP="005F220A">
      <w:pPr>
        <w:jc w:val="both"/>
        <w:rPr>
          <w:rFonts w:ascii="Times New Roman" w:hAnsi="Times New Roman"/>
          <w:sz w:val="24"/>
        </w:rPr>
      </w:pPr>
      <w:r>
        <w:rPr>
          <w:rFonts w:ascii="Times New Roman" w:hAnsi="Times New Roman"/>
          <w:sz w:val="24"/>
        </w:rPr>
        <w:t>Pr</w:t>
      </w:r>
      <w:r w:rsidR="00FD2C47">
        <w:rPr>
          <w:rFonts w:ascii="Times New Roman" w:hAnsi="Times New Roman"/>
          <w:sz w:val="24"/>
        </w:rPr>
        <w:t xml:space="preserve">oductos esperados </w:t>
      </w:r>
      <w:r>
        <w:rPr>
          <w:rFonts w:ascii="Times New Roman" w:hAnsi="Times New Roman"/>
          <w:sz w:val="24"/>
        </w:rPr>
        <w:t>de acuerdo con la tipología de Colciencias</w:t>
      </w:r>
      <w:r w:rsidR="00FD2C47">
        <w:rPr>
          <w:rFonts w:ascii="Times New Roman" w:hAnsi="Times New Roman"/>
          <w:sz w:val="24"/>
        </w:rPr>
        <w:t>:</w:t>
      </w:r>
    </w:p>
    <w:p w:rsidR="00215257" w:rsidRDefault="00215257" w:rsidP="00C94706">
      <w:pPr>
        <w:widowControl w:val="0"/>
        <w:spacing w:after="0" w:line="240" w:lineRule="auto"/>
        <w:ind w:left="426"/>
        <w:jc w:val="center"/>
        <w:rPr>
          <w:rFonts w:ascii="Garamond" w:eastAsia="Times New Roman" w:hAnsi="Garamond" w:cs="Arial"/>
          <w:b/>
          <w:color w:val="000000"/>
          <w:lang w:val="es-ES" w:eastAsia="es-ES"/>
        </w:rPr>
      </w:pPr>
      <w:r w:rsidRPr="00215257">
        <w:rPr>
          <w:rFonts w:ascii="Garamond" w:eastAsia="Times New Roman" w:hAnsi="Garamond" w:cs="Arial"/>
          <w:b/>
          <w:color w:val="000000"/>
          <w:lang w:val="es-ES" w:eastAsia="es-ES"/>
        </w:rPr>
        <w:t>Productos resultados de actividades de Generación de Nuevo conocimiento</w:t>
      </w:r>
    </w:p>
    <w:p w:rsidR="00FD2C47" w:rsidRPr="00215257" w:rsidRDefault="00FD2C47" w:rsidP="00215257">
      <w:pPr>
        <w:widowControl w:val="0"/>
        <w:spacing w:after="0" w:line="240" w:lineRule="auto"/>
        <w:ind w:left="426"/>
        <w:jc w:val="both"/>
        <w:rPr>
          <w:rFonts w:ascii="Garamond" w:eastAsia="Times New Roman" w:hAnsi="Garamond" w:cs="Arial"/>
          <w:color w:val="000000"/>
          <w:lang w:val="es-ES" w:eastAsia="es-ES"/>
        </w:rPr>
      </w:pPr>
    </w:p>
    <w:tbl>
      <w:tblPr>
        <w:tblW w:w="3696" w:type="pct"/>
        <w:tblInd w:w="1126" w:type="dxa"/>
        <w:tblCellMar>
          <w:left w:w="70" w:type="dxa"/>
          <w:right w:w="70" w:type="dxa"/>
        </w:tblCellMar>
        <w:tblLook w:val="0000" w:firstRow="0" w:lastRow="0" w:firstColumn="0" w:lastColumn="0" w:noHBand="0" w:noVBand="0"/>
      </w:tblPr>
      <w:tblGrid>
        <w:gridCol w:w="2977"/>
        <w:gridCol w:w="3544"/>
      </w:tblGrid>
      <w:tr w:rsidR="005178F8" w:rsidRPr="00215257" w:rsidTr="009651CF">
        <w:tc>
          <w:tcPr>
            <w:tcW w:w="2283" w:type="pct"/>
            <w:tcBorders>
              <w:top w:val="single" w:sz="6" w:space="0" w:color="auto"/>
              <w:left w:val="single" w:sz="6" w:space="0" w:color="auto"/>
              <w:bottom w:val="single" w:sz="6" w:space="0" w:color="auto"/>
              <w:right w:val="single" w:sz="6" w:space="0" w:color="auto"/>
            </w:tcBorders>
            <w:vAlign w:val="center"/>
          </w:tcPr>
          <w:p w:rsidR="005178F8" w:rsidRPr="00215257" w:rsidRDefault="005178F8" w:rsidP="00215257">
            <w:pPr>
              <w:widowControl w:val="0"/>
              <w:spacing w:after="0" w:line="240" w:lineRule="auto"/>
              <w:rPr>
                <w:rFonts w:ascii="Garamond" w:eastAsia="Times New Roman" w:hAnsi="Garamond" w:cs="Arial"/>
                <w:b/>
                <w:color w:val="000000"/>
                <w:lang w:val="es-ES" w:eastAsia="es-ES"/>
              </w:rPr>
            </w:pPr>
            <w:r w:rsidRPr="00215257">
              <w:rPr>
                <w:rFonts w:ascii="Garamond" w:eastAsia="Times New Roman" w:hAnsi="Garamond" w:cs="Arial"/>
                <w:b/>
                <w:color w:val="000000"/>
                <w:lang w:val="es-ES" w:eastAsia="es-ES"/>
              </w:rPr>
              <w:t>Producto esperado</w:t>
            </w:r>
          </w:p>
        </w:tc>
        <w:tc>
          <w:tcPr>
            <w:tcW w:w="2717" w:type="pct"/>
            <w:tcBorders>
              <w:top w:val="single" w:sz="6" w:space="0" w:color="auto"/>
              <w:left w:val="single" w:sz="6" w:space="0" w:color="auto"/>
              <w:bottom w:val="single" w:sz="6" w:space="0" w:color="auto"/>
              <w:right w:val="single" w:sz="6" w:space="0" w:color="auto"/>
            </w:tcBorders>
            <w:vAlign w:val="center"/>
          </w:tcPr>
          <w:p w:rsidR="005178F8" w:rsidRPr="00215257" w:rsidRDefault="005178F8" w:rsidP="00215257">
            <w:pPr>
              <w:widowControl w:val="0"/>
              <w:spacing w:after="0" w:line="240" w:lineRule="auto"/>
              <w:jc w:val="center"/>
              <w:rPr>
                <w:rFonts w:ascii="Garamond" w:eastAsia="Times New Roman" w:hAnsi="Garamond" w:cs="Arial"/>
                <w:b/>
                <w:color w:val="000000"/>
                <w:lang w:val="es-ES" w:eastAsia="es-ES"/>
              </w:rPr>
            </w:pPr>
            <w:r w:rsidRPr="00215257">
              <w:rPr>
                <w:rFonts w:ascii="Garamond" w:eastAsia="Times New Roman" w:hAnsi="Garamond" w:cs="Arial"/>
                <w:b/>
                <w:color w:val="000000"/>
                <w:lang w:val="es-ES" w:eastAsia="es-ES"/>
              </w:rPr>
              <w:t>Categoría</w:t>
            </w:r>
          </w:p>
        </w:tc>
      </w:tr>
      <w:tr w:rsidR="005178F8" w:rsidRPr="00215257" w:rsidTr="009651CF">
        <w:tc>
          <w:tcPr>
            <w:tcW w:w="2283" w:type="pct"/>
            <w:tcBorders>
              <w:top w:val="single" w:sz="6" w:space="0" w:color="auto"/>
              <w:left w:val="single" w:sz="6" w:space="0" w:color="auto"/>
              <w:bottom w:val="single" w:sz="6" w:space="0" w:color="auto"/>
              <w:right w:val="single" w:sz="6" w:space="0" w:color="auto"/>
            </w:tcBorders>
          </w:tcPr>
          <w:p w:rsidR="005178F8" w:rsidRPr="00215257" w:rsidRDefault="00F56168" w:rsidP="00215257">
            <w:pPr>
              <w:widowControl w:val="0"/>
              <w:spacing w:after="0" w:line="240" w:lineRule="auto"/>
              <w:jc w:val="both"/>
              <w:rPr>
                <w:rFonts w:ascii="Garamond" w:eastAsia="Times New Roman" w:hAnsi="Garamond" w:cs="Arial"/>
                <w:color w:val="000000"/>
                <w:lang w:val="es-ES" w:eastAsia="es-ES"/>
              </w:rPr>
            </w:pPr>
            <w:r>
              <w:rPr>
                <w:rFonts w:ascii="Garamond" w:eastAsia="Times New Roman" w:hAnsi="Garamond" w:cs="Arial"/>
                <w:color w:val="000000"/>
                <w:lang w:val="es-ES" w:eastAsia="es-ES"/>
              </w:rPr>
              <w:t>Un (1) a</w:t>
            </w:r>
            <w:r w:rsidR="009651CF" w:rsidRPr="00215257">
              <w:rPr>
                <w:rFonts w:ascii="Garamond" w:eastAsia="Times New Roman" w:hAnsi="Garamond" w:cs="Arial"/>
                <w:color w:val="000000"/>
                <w:lang w:val="es-ES" w:eastAsia="es-ES"/>
              </w:rPr>
              <w:t>rtículo</w:t>
            </w:r>
            <w:r w:rsidR="005178F8" w:rsidRPr="00215257">
              <w:rPr>
                <w:rFonts w:ascii="Garamond" w:eastAsia="Times New Roman" w:hAnsi="Garamond" w:cs="Arial"/>
                <w:color w:val="000000"/>
                <w:lang w:val="es-ES" w:eastAsia="es-ES"/>
              </w:rPr>
              <w:t xml:space="preserve"> </w:t>
            </w:r>
            <w:r w:rsidR="009651CF">
              <w:rPr>
                <w:rFonts w:ascii="Garamond" w:eastAsia="Times New Roman" w:hAnsi="Garamond" w:cs="Arial"/>
                <w:color w:val="000000"/>
                <w:lang w:val="es-ES" w:eastAsia="es-ES"/>
              </w:rPr>
              <w:t>de investigación</w:t>
            </w:r>
            <w:r>
              <w:rPr>
                <w:rFonts w:ascii="Garamond" w:eastAsia="Times New Roman" w:hAnsi="Garamond" w:cs="Arial"/>
                <w:color w:val="000000"/>
                <w:lang w:val="es-ES" w:eastAsia="es-ES"/>
              </w:rPr>
              <w:t xml:space="preserve"> en coautoría</w:t>
            </w:r>
          </w:p>
        </w:tc>
        <w:tc>
          <w:tcPr>
            <w:tcW w:w="2717" w:type="pct"/>
            <w:tcBorders>
              <w:top w:val="single" w:sz="6" w:space="0" w:color="auto"/>
              <w:left w:val="single" w:sz="6" w:space="0" w:color="auto"/>
              <w:bottom w:val="single" w:sz="6" w:space="0" w:color="auto"/>
              <w:right w:val="single" w:sz="6" w:space="0" w:color="auto"/>
            </w:tcBorders>
            <w:vAlign w:val="center"/>
          </w:tcPr>
          <w:p w:rsidR="005178F8" w:rsidRPr="00215257" w:rsidRDefault="005178F8" w:rsidP="005178F8">
            <w:pPr>
              <w:widowControl w:val="0"/>
              <w:spacing w:after="0" w:line="240" w:lineRule="auto"/>
              <w:jc w:val="center"/>
              <w:rPr>
                <w:rFonts w:ascii="Garamond" w:eastAsia="Times New Roman" w:hAnsi="Garamond" w:cs="Arial"/>
                <w:color w:val="000000"/>
                <w:lang w:val="es-ES" w:eastAsia="es-ES"/>
              </w:rPr>
            </w:pPr>
            <w:r>
              <w:rPr>
                <w:rFonts w:ascii="Garamond" w:eastAsia="Times New Roman" w:hAnsi="Garamond" w:cs="Arial"/>
                <w:color w:val="000000"/>
                <w:lang w:val="es-ES" w:eastAsia="es-ES"/>
              </w:rPr>
              <w:t>Q3</w:t>
            </w:r>
          </w:p>
        </w:tc>
      </w:tr>
      <w:tr w:rsidR="005178F8" w:rsidRPr="00215257" w:rsidTr="009651CF">
        <w:tc>
          <w:tcPr>
            <w:tcW w:w="2283" w:type="pct"/>
            <w:tcBorders>
              <w:top w:val="single" w:sz="6" w:space="0" w:color="auto"/>
              <w:left w:val="single" w:sz="6" w:space="0" w:color="auto"/>
              <w:bottom w:val="single" w:sz="6" w:space="0" w:color="auto"/>
              <w:right w:val="single" w:sz="6" w:space="0" w:color="auto"/>
            </w:tcBorders>
          </w:tcPr>
          <w:p w:rsidR="005178F8" w:rsidRPr="00215257" w:rsidRDefault="00F56168" w:rsidP="00215257">
            <w:pPr>
              <w:widowControl w:val="0"/>
              <w:spacing w:after="0" w:line="240" w:lineRule="auto"/>
              <w:jc w:val="both"/>
              <w:rPr>
                <w:rFonts w:ascii="Garamond" w:eastAsia="Times New Roman" w:hAnsi="Garamond" w:cs="Arial"/>
                <w:color w:val="000000"/>
                <w:lang w:val="es-ES" w:eastAsia="es-ES"/>
              </w:rPr>
            </w:pPr>
            <w:r>
              <w:rPr>
                <w:rFonts w:ascii="Garamond" w:eastAsia="Times New Roman" w:hAnsi="Garamond" w:cs="Arial"/>
                <w:color w:val="000000"/>
                <w:lang w:val="es-ES" w:eastAsia="es-ES"/>
              </w:rPr>
              <w:t xml:space="preserve">Un (1) </w:t>
            </w:r>
            <w:r w:rsidR="005178F8">
              <w:rPr>
                <w:rFonts w:ascii="Garamond" w:eastAsia="Times New Roman" w:hAnsi="Garamond" w:cs="Arial"/>
                <w:color w:val="000000"/>
                <w:lang w:val="es-ES" w:eastAsia="es-ES"/>
              </w:rPr>
              <w:t>Capítulo de libro de investigación</w:t>
            </w:r>
            <w:r>
              <w:rPr>
                <w:rFonts w:ascii="Garamond" w:eastAsia="Times New Roman" w:hAnsi="Garamond" w:cs="Arial"/>
                <w:color w:val="000000"/>
                <w:lang w:val="es-ES" w:eastAsia="es-ES"/>
              </w:rPr>
              <w:t xml:space="preserve"> </w:t>
            </w:r>
          </w:p>
        </w:tc>
        <w:tc>
          <w:tcPr>
            <w:tcW w:w="2717" w:type="pct"/>
            <w:tcBorders>
              <w:top w:val="single" w:sz="6" w:space="0" w:color="auto"/>
              <w:left w:val="single" w:sz="6" w:space="0" w:color="auto"/>
              <w:bottom w:val="single" w:sz="6" w:space="0" w:color="auto"/>
              <w:right w:val="single" w:sz="6" w:space="0" w:color="auto"/>
            </w:tcBorders>
            <w:vAlign w:val="center"/>
          </w:tcPr>
          <w:p w:rsidR="005178F8" w:rsidRPr="00215257" w:rsidRDefault="005178F8" w:rsidP="005178F8">
            <w:pPr>
              <w:widowControl w:val="0"/>
              <w:spacing w:after="0" w:line="240" w:lineRule="auto"/>
              <w:jc w:val="center"/>
              <w:rPr>
                <w:rFonts w:ascii="Garamond" w:eastAsia="Times New Roman" w:hAnsi="Garamond" w:cs="Arial"/>
                <w:color w:val="000000"/>
                <w:lang w:val="es-ES" w:eastAsia="es-ES"/>
              </w:rPr>
            </w:pPr>
            <w:r>
              <w:rPr>
                <w:rFonts w:ascii="Garamond" w:eastAsia="Times New Roman" w:hAnsi="Garamond" w:cs="Arial"/>
                <w:color w:val="000000"/>
                <w:lang w:val="es-ES" w:eastAsia="es-ES"/>
              </w:rPr>
              <w:t>B</w:t>
            </w:r>
          </w:p>
        </w:tc>
      </w:tr>
    </w:tbl>
    <w:p w:rsidR="00FD2C47" w:rsidRDefault="00FD2C47" w:rsidP="00FD2C47">
      <w:pPr>
        <w:rPr>
          <w:rFonts w:ascii="Garamond" w:hAnsi="Garamond" w:cs="Arial"/>
          <w:b/>
          <w:color w:val="000000"/>
        </w:rPr>
      </w:pPr>
    </w:p>
    <w:p w:rsidR="00FD2C47" w:rsidRDefault="00215257" w:rsidP="00FD2C47">
      <w:pPr>
        <w:jc w:val="center"/>
        <w:rPr>
          <w:rFonts w:ascii="Garamond" w:hAnsi="Garamond" w:cs="Arial"/>
          <w:b/>
          <w:color w:val="000000"/>
        </w:rPr>
      </w:pPr>
      <w:r w:rsidRPr="00506FFF">
        <w:rPr>
          <w:rFonts w:ascii="Garamond" w:hAnsi="Garamond" w:cs="Arial"/>
          <w:b/>
          <w:color w:val="000000"/>
        </w:rPr>
        <w:t>Productos resultados de actividades de Apropiación Social del conocimiento</w:t>
      </w:r>
      <w:bookmarkStart w:id="0" w:name="_GoBack"/>
      <w:bookmarkEnd w:id="0"/>
    </w:p>
    <w:tbl>
      <w:tblPr>
        <w:tblW w:w="3772" w:type="pct"/>
        <w:jc w:val="center"/>
        <w:tblCellMar>
          <w:left w:w="70" w:type="dxa"/>
          <w:right w:w="70" w:type="dxa"/>
        </w:tblCellMar>
        <w:tblLook w:val="0000" w:firstRow="0" w:lastRow="0" w:firstColumn="0" w:lastColumn="0" w:noHBand="0" w:noVBand="0"/>
      </w:tblPr>
      <w:tblGrid>
        <w:gridCol w:w="3111"/>
        <w:gridCol w:w="3544"/>
      </w:tblGrid>
      <w:tr w:rsidR="005178F8" w:rsidRPr="00FD2C47" w:rsidTr="009651CF">
        <w:trPr>
          <w:jc w:val="center"/>
        </w:trPr>
        <w:tc>
          <w:tcPr>
            <w:tcW w:w="2337" w:type="pct"/>
            <w:tcBorders>
              <w:top w:val="single" w:sz="6" w:space="0" w:color="auto"/>
              <w:left w:val="single" w:sz="6" w:space="0" w:color="auto"/>
              <w:bottom w:val="single" w:sz="6" w:space="0" w:color="auto"/>
              <w:right w:val="single" w:sz="6" w:space="0" w:color="auto"/>
            </w:tcBorders>
            <w:vAlign w:val="center"/>
          </w:tcPr>
          <w:p w:rsidR="005178F8" w:rsidRPr="00FD2C47" w:rsidRDefault="005178F8" w:rsidP="00FD2C47">
            <w:pPr>
              <w:widowControl w:val="0"/>
              <w:spacing w:after="0" w:line="240" w:lineRule="auto"/>
              <w:jc w:val="center"/>
              <w:rPr>
                <w:rFonts w:ascii="Garamond" w:eastAsia="Times New Roman" w:hAnsi="Garamond" w:cs="Arial"/>
                <w:b/>
                <w:color w:val="000000"/>
                <w:lang w:val="es-ES" w:eastAsia="es-ES"/>
              </w:rPr>
            </w:pPr>
            <w:r w:rsidRPr="00FD2C47">
              <w:rPr>
                <w:rFonts w:ascii="Garamond" w:eastAsia="Times New Roman" w:hAnsi="Garamond" w:cs="Arial"/>
                <w:b/>
                <w:color w:val="000000"/>
                <w:lang w:val="es-ES" w:eastAsia="es-ES"/>
              </w:rPr>
              <w:t>Producto esperado</w:t>
            </w:r>
          </w:p>
        </w:tc>
        <w:tc>
          <w:tcPr>
            <w:tcW w:w="2663" w:type="pct"/>
            <w:tcBorders>
              <w:top w:val="single" w:sz="6" w:space="0" w:color="auto"/>
              <w:left w:val="single" w:sz="6" w:space="0" w:color="auto"/>
              <w:bottom w:val="single" w:sz="6" w:space="0" w:color="auto"/>
              <w:right w:val="single" w:sz="6" w:space="0" w:color="auto"/>
            </w:tcBorders>
            <w:vAlign w:val="center"/>
          </w:tcPr>
          <w:p w:rsidR="005178F8" w:rsidRPr="00FD2C47" w:rsidRDefault="005178F8" w:rsidP="00FD2C47">
            <w:pPr>
              <w:widowControl w:val="0"/>
              <w:spacing w:after="0" w:line="240" w:lineRule="auto"/>
              <w:jc w:val="center"/>
              <w:rPr>
                <w:rFonts w:ascii="Garamond" w:eastAsia="Times New Roman" w:hAnsi="Garamond" w:cs="Arial"/>
                <w:b/>
                <w:color w:val="000000"/>
                <w:lang w:val="es-ES" w:eastAsia="es-ES"/>
              </w:rPr>
            </w:pPr>
            <w:r w:rsidRPr="00FD2C47">
              <w:rPr>
                <w:rFonts w:ascii="Garamond" w:eastAsia="Times New Roman" w:hAnsi="Garamond" w:cs="Arial"/>
                <w:b/>
                <w:color w:val="000000"/>
                <w:lang w:val="es-ES" w:eastAsia="es-ES"/>
              </w:rPr>
              <w:t>Categoría</w:t>
            </w:r>
          </w:p>
        </w:tc>
      </w:tr>
      <w:tr w:rsidR="005178F8" w:rsidRPr="00FD2C47" w:rsidTr="009651CF">
        <w:trPr>
          <w:jc w:val="center"/>
        </w:trPr>
        <w:tc>
          <w:tcPr>
            <w:tcW w:w="2337" w:type="pct"/>
            <w:tcBorders>
              <w:top w:val="single" w:sz="6" w:space="0" w:color="auto"/>
              <w:left w:val="single" w:sz="6" w:space="0" w:color="auto"/>
              <w:bottom w:val="single" w:sz="6" w:space="0" w:color="auto"/>
              <w:right w:val="single" w:sz="6" w:space="0" w:color="auto"/>
            </w:tcBorders>
          </w:tcPr>
          <w:p w:rsidR="005178F8" w:rsidRPr="00FD2C47" w:rsidRDefault="005178F8" w:rsidP="00FD2C47">
            <w:pPr>
              <w:widowControl w:val="0"/>
              <w:spacing w:after="0" w:line="240" w:lineRule="auto"/>
              <w:jc w:val="both"/>
              <w:rPr>
                <w:rFonts w:ascii="Garamond" w:eastAsia="Times New Roman" w:hAnsi="Garamond" w:cs="Arial"/>
                <w:color w:val="000000"/>
                <w:lang w:val="es-ES" w:eastAsia="es-ES"/>
              </w:rPr>
            </w:pPr>
            <w:r>
              <w:rPr>
                <w:rFonts w:ascii="Garamond" w:eastAsia="Times New Roman" w:hAnsi="Garamond" w:cs="Arial"/>
                <w:color w:val="000000"/>
                <w:lang w:val="es-ES" w:eastAsia="es-ES"/>
              </w:rPr>
              <w:t xml:space="preserve">Dos (2) productos </w:t>
            </w:r>
            <w:r w:rsidR="009651CF">
              <w:rPr>
                <w:rFonts w:ascii="Garamond" w:eastAsia="Times New Roman" w:hAnsi="Garamond" w:cs="Arial"/>
                <w:color w:val="000000"/>
                <w:lang w:val="es-ES" w:eastAsia="es-ES"/>
              </w:rPr>
              <w:t>de contenidos multimedia</w:t>
            </w:r>
          </w:p>
        </w:tc>
        <w:tc>
          <w:tcPr>
            <w:tcW w:w="2663" w:type="pct"/>
            <w:tcBorders>
              <w:top w:val="single" w:sz="6" w:space="0" w:color="auto"/>
              <w:left w:val="single" w:sz="6" w:space="0" w:color="auto"/>
              <w:bottom w:val="single" w:sz="6" w:space="0" w:color="auto"/>
              <w:right w:val="single" w:sz="6" w:space="0" w:color="auto"/>
            </w:tcBorders>
            <w:vAlign w:val="center"/>
          </w:tcPr>
          <w:p w:rsidR="005178F8" w:rsidRPr="00FD2C47" w:rsidRDefault="005178F8" w:rsidP="005178F8">
            <w:pPr>
              <w:widowControl w:val="0"/>
              <w:spacing w:after="0" w:line="240" w:lineRule="auto"/>
              <w:jc w:val="center"/>
              <w:rPr>
                <w:rFonts w:ascii="Garamond" w:eastAsia="Times New Roman" w:hAnsi="Garamond" w:cs="Arial"/>
                <w:color w:val="000000"/>
                <w:lang w:val="es-ES" w:eastAsia="es-ES"/>
              </w:rPr>
            </w:pPr>
            <w:r w:rsidRPr="00FD2C47">
              <w:rPr>
                <w:rFonts w:ascii="Garamond" w:eastAsia="Times New Roman" w:hAnsi="Garamond" w:cs="Arial"/>
                <w:color w:val="000000"/>
                <w:lang w:val="es-ES" w:eastAsia="es-ES"/>
              </w:rPr>
              <w:t>Comunicación social del conocimiento</w:t>
            </w:r>
          </w:p>
        </w:tc>
      </w:tr>
      <w:tr w:rsidR="005178F8" w:rsidRPr="00FD2C47" w:rsidTr="009651CF">
        <w:trPr>
          <w:jc w:val="center"/>
        </w:trPr>
        <w:tc>
          <w:tcPr>
            <w:tcW w:w="2337" w:type="pct"/>
            <w:tcBorders>
              <w:top w:val="single" w:sz="6" w:space="0" w:color="auto"/>
              <w:left w:val="single" w:sz="6" w:space="0" w:color="auto"/>
              <w:bottom w:val="single" w:sz="6" w:space="0" w:color="auto"/>
              <w:right w:val="single" w:sz="6" w:space="0" w:color="auto"/>
            </w:tcBorders>
          </w:tcPr>
          <w:p w:rsidR="005178F8" w:rsidRPr="00FD2C47" w:rsidRDefault="005178F8" w:rsidP="00FD2C47">
            <w:pPr>
              <w:widowControl w:val="0"/>
              <w:spacing w:after="0" w:line="240" w:lineRule="auto"/>
              <w:jc w:val="both"/>
              <w:rPr>
                <w:rFonts w:ascii="Garamond" w:eastAsia="Times New Roman" w:hAnsi="Garamond" w:cs="Arial"/>
                <w:color w:val="000000"/>
                <w:lang w:val="es-ES" w:eastAsia="es-ES"/>
              </w:rPr>
            </w:pPr>
            <w:r w:rsidRPr="00FD2C47">
              <w:rPr>
                <w:rFonts w:ascii="Garamond" w:eastAsia="Times New Roman" w:hAnsi="Garamond" w:cs="Arial"/>
                <w:color w:val="000000"/>
                <w:lang w:val="es-ES" w:eastAsia="es-ES"/>
              </w:rPr>
              <w:t xml:space="preserve">Dos </w:t>
            </w:r>
            <w:r>
              <w:rPr>
                <w:rFonts w:ascii="Garamond" w:eastAsia="Times New Roman" w:hAnsi="Garamond" w:cs="Arial"/>
                <w:color w:val="000000"/>
                <w:lang w:val="es-ES" w:eastAsia="es-ES"/>
              </w:rPr>
              <w:t xml:space="preserve">(2) </w:t>
            </w:r>
            <w:r w:rsidRPr="00FD2C47">
              <w:rPr>
                <w:rFonts w:ascii="Garamond" w:eastAsia="Times New Roman" w:hAnsi="Garamond" w:cs="Arial"/>
                <w:color w:val="000000"/>
                <w:lang w:val="es-ES" w:eastAsia="es-ES"/>
              </w:rPr>
              <w:t>ponencias en eventos académicos: una ponencia nacional y una internacional</w:t>
            </w:r>
          </w:p>
        </w:tc>
        <w:tc>
          <w:tcPr>
            <w:tcW w:w="2663" w:type="pct"/>
            <w:tcBorders>
              <w:top w:val="single" w:sz="6" w:space="0" w:color="auto"/>
              <w:left w:val="single" w:sz="6" w:space="0" w:color="auto"/>
              <w:bottom w:val="single" w:sz="6" w:space="0" w:color="auto"/>
              <w:right w:val="single" w:sz="6" w:space="0" w:color="auto"/>
            </w:tcBorders>
            <w:vAlign w:val="center"/>
          </w:tcPr>
          <w:p w:rsidR="005178F8" w:rsidRPr="00FD2C47" w:rsidRDefault="005178F8" w:rsidP="005178F8">
            <w:pPr>
              <w:widowControl w:val="0"/>
              <w:spacing w:after="0" w:line="240" w:lineRule="auto"/>
              <w:jc w:val="center"/>
              <w:rPr>
                <w:rFonts w:ascii="Garamond" w:eastAsia="Times New Roman" w:hAnsi="Garamond" w:cs="Arial"/>
                <w:color w:val="000000"/>
                <w:lang w:val="es-ES" w:eastAsia="es-ES"/>
              </w:rPr>
            </w:pPr>
            <w:r w:rsidRPr="00FD2C47">
              <w:rPr>
                <w:rFonts w:ascii="Garamond" w:eastAsia="Times New Roman" w:hAnsi="Garamond" w:cs="Arial"/>
                <w:color w:val="000000"/>
                <w:lang w:val="es-ES" w:eastAsia="es-ES"/>
              </w:rPr>
              <w:t>Circulación de conocimiento especializado</w:t>
            </w:r>
          </w:p>
        </w:tc>
      </w:tr>
      <w:tr w:rsidR="005178F8" w:rsidRPr="00FD2C47" w:rsidTr="009651CF">
        <w:trPr>
          <w:jc w:val="center"/>
        </w:trPr>
        <w:tc>
          <w:tcPr>
            <w:tcW w:w="2337" w:type="pct"/>
            <w:tcBorders>
              <w:top w:val="single" w:sz="6" w:space="0" w:color="auto"/>
              <w:left w:val="single" w:sz="6" w:space="0" w:color="auto"/>
              <w:bottom w:val="single" w:sz="6" w:space="0" w:color="auto"/>
              <w:right w:val="single" w:sz="6" w:space="0" w:color="auto"/>
            </w:tcBorders>
          </w:tcPr>
          <w:p w:rsidR="005178F8" w:rsidRPr="00FD2C47" w:rsidRDefault="00EB4141" w:rsidP="00FD2C47">
            <w:pPr>
              <w:widowControl w:val="0"/>
              <w:spacing w:after="0" w:line="240" w:lineRule="auto"/>
              <w:jc w:val="both"/>
              <w:rPr>
                <w:rFonts w:ascii="Garamond" w:eastAsia="Times New Roman" w:hAnsi="Garamond" w:cs="Arial"/>
                <w:color w:val="000000"/>
                <w:lang w:val="es-ES" w:eastAsia="es-ES"/>
              </w:rPr>
            </w:pPr>
            <w:r>
              <w:rPr>
                <w:rFonts w:ascii="Garamond" w:eastAsia="Times New Roman" w:hAnsi="Garamond" w:cs="Arial"/>
                <w:color w:val="000000"/>
                <w:lang w:val="es-ES" w:eastAsia="es-ES"/>
              </w:rPr>
              <w:t>Gestión de p</w:t>
            </w:r>
            <w:r w:rsidR="005178F8">
              <w:rPr>
                <w:rFonts w:ascii="Garamond" w:eastAsia="Times New Roman" w:hAnsi="Garamond" w:cs="Arial"/>
                <w:color w:val="000000"/>
                <w:lang w:val="es-ES" w:eastAsia="es-ES"/>
              </w:rPr>
              <w:t xml:space="preserve">articipación en dos (2) </w:t>
            </w:r>
            <w:r w:rsidR="005178F8" w:rsidRPr="00FD2C47">
              <w:rPr>
                <w:rFonts w:ascii="Garamond" w:eastAsia="Times New Roman" w:hAnsi="Garamond" w:cs="Arial"/>
                <w:color w:val="000000"/>
                <w:lang w:val="es-ES" w:eastAsia="es-ES"/>
              </w:rPr>
              <w:t>red</w:t>
            </w:r>
            <w:r w:rsidR="005178F8">
              <w:rPr>
                <w:rFonts w:ascii="Garamond" w:eastAsia="Times New Roman" w:hAnsi="Garamond" w:cs="Arial"/>
                <w:color w:val="000000"/>
                <w:lang w:val="es-ES" w:eastAsia="es-ES"/>
              </w:rPr>
              <w:t>es</w:t>
            </w:r>
            <w:r w:rsidR="005178F8" w:rsidRPr="00FD2C47">
              <w:rPr>
                <w:rFonts w:ascii="Garamond" w:eastAsia="Times New Roman" w:hAnsi="Garamond" w:cs="Arial"/>
                <w:color w:val="000000"/>
                <w:lang w:val="es-ES" w:eastAsia="es-ES"/>
              </w:rPr>
              <w:t xml:space="preserve"> académica</w:t>
            </w:r>
            <w:r w:rsidR="005178F8">
              <w:rPr>
                <w:rFonts w:ascii="Garamond" w:eastAsia="Times New Roman" w:hAnsi="Garamond" w:cs="Arial"/>
                <w:color w:val="000000"/>
                <w:lang w:val="es-ES" w:eastAsia="es-ES"/>
              </w:rPr>
              <w:t>s internacionales: 1.</w:t>
            </w:r>
            <w:r w:rsidR="005178F8" w:rsidRPr="00FD2C47">
              <w:rPr>
                <w:rFonts w:ascii="Garamond" w:eastAsia="Times New Roman" w:hAnsi="Garamond" w:cs="Arial"/>
                <w:color w:val="000000"/>
                <w:lang w:val="es-ES" w:eastAsia="es-ES"/>
              </w:rPr>
              <w:t xml:space="preserve"> REDFIRE</w:t>
            </w:r>
            <w:r w:rsidR="005178F8">
              <w:rPr>
                <w:rFonts w:ascii="Garamond" w:eastAsia="Times New Roman" w:hAnsi="Garamond" w:cs="Arial"/>
                <w:color w:val="000000"/>
                <w:lang w:val="es-ES" w:eastAsia="es-ES"/>
              </w:rPr>
              <w:t xml:space="preserve">, </w:t>
            </w:r>
            <w:r>
              <w:rPr>
                <w:rFonts w:ascii="Garamond" w:eastAsia="Times New Roman" w:hAnsi="Garamond" w:cs="Arial"/>
                <w:color w:val="000000"/>
                <w:lang w:val="es-ES" w:eastAsia="es-ES"/>
              </w:rPr>
              <w:t xml:space="preserve"> </w:t>
            </w:r>
            <w:r w:rsidR="005178F8">
              <w:rPr>
                <w:rFonts w:ascii="Garamond" w:eastAsia="Times New Roman" w:hAnsi="Garamond" w:cs="Arial"/>
                <w:color w:val="000000"/>
                <w:lang w:val="es-ES" w:eastAsia="es-ES"/>
              </w:rPr>
              <w:t xml:space="preserve">2.  </w:t>
            </w:r>
            <w:r w:rsidR="005178F8" w:rsidRPr="00FD2C47">
              <w:rPr>
                <w:rFonts w:ascii="Garamond" w:eastAsia="Times New Roman" w:hAnsi="Garamond" w:cs="Arial"/>
                <w:color w:val="000000"/>
                <w:lang w:val="es-ES" w:eastAsia="es-ES"/>
              </w:rPr>
              <w:t xml:space="preserve"> GRIDALE</w:t>
            </w:r>
          </w:p>
        </w:tc>
        <w:tc>
          <w:tcPr>
            <w:tcW w:w="2663" w:type="pct"/>
            <w:tcBorders>
              <w:top w:val="single" w:sz="6" w:space="0" w:color="auto"/>
              <w:left w:val="single" w:sz="6" w:space="0" w:color="auto"/>
              <w:bottom w:val="single" w:sz="6" w:space="0" w:color="auto"/>
              <w:right w:val="single" w:sz="6" w:space="0" w:color="auto"/>
            </w:tcBorders>
            <w:vAlign w:val="center"/>
          </w:tcPr>
          <w:p w:rsidR="005178F8" w:rsidRPr="00FD2C47" w:rsidRDefault="005178F8" w:rsidP="005178F8">
            <w:pPr>
              <w:widowControl w:val="0"/>
              <w:spacing w:after="0" w:line="240" w:lineRule="auto"/>
              <w:jc w:val="center"/>
              <w:rPr>
                <w:rFonts w:ascii="Garamond" w:eastAsia="Times New Roman" w:hAnsi="Garamond" w:cs="Arial"/>
                <w:color w:val="000000"/>
                <w:lang w:val="es-ES" w:eastAsia="es-ES"/>
              </w:rPr>
            </w:pPr>
            <w:r w:rsidRPr="00FD2C47">
              <w:rPr>
                <w:rFonts w:ascii="Garamond" w:eastAsia="Times New Roman" w:hAnsi="Garamond" w:cs="Arial"/>
                <w:color w:val="000000"/>
                <w:lang w:val="es-ES" w:eastAsia="es-ES"/>
              </w:rPr>
              <w:t>Circulación de conocimiento especializado</w:t>
            </w:r>
          </w:p>
        </w:tc>
      </w:tr>
      <w:tr w:rsidR="009651CF" w:rsidRPr="00FD2C47" w:rsidTr="009651CF">
        <w:trPr>
          <w:jc w:val="center"/>
        </w:trPr>
        <w:tc>
          <w:tcPr>
            <w:tcW w:w="2337" w:type="pct"/>
            <w:tcBorders>
              <w:top w:val="single" w:sz="6" w:space="0" w:color="auto"/>
              <w:left w:val="single" w:sz="6" w:space="0" w:color="auto"/>
              <w:bottom w:val="single" w:sz="6" w:space="0" w:color="auto"/>
              <w:right w:val="single" w:sz="6" w:space="0" w:color="auto"/>
            </w:tcBorders>
          </w:tcPr>
          <w:p w:rsidR="009651CF" w:rsidRPr="00FD2C47" w:rsidRDefault="009651CF" w:rsidP="00FD2C47">
            <w:pPr>
              <w:widowControl w:val="0"/>
              <w:spacing w:after="0" w:line="240" w:lineRule="auto"/>
              <w:jc w:val="both"/>
              <w:rPr>
                <w:rFonts w:ascii="Garamond" w:eastAsia="Times New Roman" w:hAnsi="Garamond" w:cs="Arial"/>
                <w:color w:val="000000"/>
                <w:lang w:val="es-ES" w:eastAsia="es-ES"/>
              </w:rPr>
            </w:pPr>
            <w:r>
              <w:rPr>
                <w:rFonts w:ascii="Garamond" w:eastAsia="Times New Roman" w:hAnsi="Garamond" w:cs="Arial"/>
                <w:color w:val="000000"/>
                <w:lang w:val="es-ES" w:eastAsia="es-ES"/>
              </w:rPr>
              <w:t>Un (1) documento de análisis de coyuntura: artículo electrónico en boletín de investigación con ISSN</w:t>
            </w:r>
          </w:p>
        </w:tc>
        <w:tc>
          <w:tcPr>
            <w:tcW w:w="2663" w:type="pct"/>
            <w:tcBorders>
              <w:top w:val="single" w:sz="6" w:space="0" w:color="auto"/>
              <w:left w:val="single" w:sz="6" w:space="0" w:color="auto"/>
              <w:bottom w:val="single" w:sz="6" w:space="0" w:color="auto"/>
              <w:right w:val="single" w:sz="6" w:space="0" w:color="auto"/>
            </w:tcBorders>
          </w:tcPr>
          <w:p w:rsidR="009651CF" w:rsidRDefault="009651CF" w:rsidP="00FD2C47">
            <w:pPr>
              <w:widowControl w:val="0"/>
              <w:spacing w:after="0" w:line="240" w:lineRule="auto"/>
              <w:jc w:val="center"/>
              <w:rPr>
                <w:rFonts w:ascii="Garamond" w:eastAsia="Times New Roman" w:hAnsi="Garamond" w:cs="Arial"/>
                <w:color w:val="000000"/>
                <w:lang w:val="es-ES" w:eastAsia="es-ES"/>
              </w:rPr>
            </w:pPr>
            <w:r w:rsidRPr="00FD2C47">
              <w:rPr>
                <w:rFonts w:ascii="Garamond" w:eastAsia="Times New Roman" w:hAnsi="Garamond" w:cs="Arial"/>
                <w:color w:val="000000"/>
                <w:lang w:val="es-ES" w:eastAsia="es-ES"/>
              </w:rPr>
              <w:t>Circulación de conocimiento especializado</w:t>
            </w:r>
          </w:p>
        </w:tc>
      </w:tr>
    </w:tbl>
    <w:p w:rsidR="00C94706" w:rsidRDefault="00C94706" w:rsidP="005F220A">
      <w:pPr>
        <w:jc w:val="both"/>
        <w:rPr>
          <w:rFonts w:ascii="Garamond" w:hAnsi="Garamond" w:cs="Arial"/>
          <w:b/>
          <w:color w:val="000000"/>
        </w:rPr>
      </w:pPr>
    </w:p>
    <w:p w:rsidR="005F220A" w:rsidRDefault="005F220A" w:rsidP="005F220A">
      <w:pPr>
        <w:jc w:val="both"/>
        <w:rPr>
          <w:rFonts w:ascii="Times New Roman" w:hAnsi="Times New Roman"/>
          <w:sz w:val="24"/>
        </w:rPr>
      </w:pPr>
      <w:r>
        <w:rPr>
          <w:rFonts w:ascii="Times New Roman" w:hAnsi="Times New Roman"/>
          <w:sz w:val="24"/>
        </w:rPr>
        <w:t>Contribución del proyecto al cumplimiento de la misión institucional: (Se pueden consultar en la página de la Unidad de Investigación)</w:t>
      </w:r>
    </w:p>
    <w:p w:rsidR="005F220A" w:rsidRDefault="005F220A" w:rsidP="005F220A">
      <w:pPr>
        <w:pStyle w:val="Prrafodelista"/>
        <w:numPr>
          <w:ilvl w:val="0"/>
          <w:numId w:val="37"/>
        </w:numPr>
        <w:jc w:val="both"/>
        <w:rPr>
          <w:rFonts w:ascii="Times New Roman" w:hAnsi="Times New Roman"/>
          <w:sz w:val="24"/>
        </w:rPr>
      </w:pPr>
      <w:r>
        <w:rPr>
          <w:rFonts w:ascii="Times New Roman" w:hAnsi="Times New Roman"/>
          <w:sz w:val="24"/>
        </w:rPr>
        <w:t xml:space="preserve">Con qué líneas del PIM se vincula el proyecto: </w:t>
      </w:r>
    </w:p>
    <w:p w:rsidR="00F559C1" w:rsidRDefault="00F559C1" w:rsidP="00F559C1">
      <w:pPr>
        <w:pStyle w:val="Prrafodelista"/>
        <w:jc w:val="both"/>
        <w:rPr>
          <w:rFonts w:ascii="Times New Roman" w:hAnsi="Times New Roman"/>
          <w:sz w:val="24"/>
        </w:rPr>
      </w:pPr>
      <w:r>
        <w:rPr>
          <w:rFonts w:ascii="Times New Roman" w:hAnsi="Times New Roman"/>
          <w:sz w:val="24"/>
        </w:rPr>
        <w:t xml:space="preserve">El proyecto se articula con la línea </w:t>
      </w:r>
      <w:r w:rsidR="00215257">
        <w:rPr>
          <w:rFonts w:ascii="Times New Roman" w:hAnsi="Times New Roman"/>
          <w:sz w:val="24"/>
        </w:rPr>
        <w:t>3 del PIM, subobjetivos</w:t>
      </w:r>
      <w:r>
        <w:rPr>
          <w:rFonts w:ascii="Times New Roman" w:hAnsi="Times New Roman"/>
          <w:sz w:val="24"/>
        </w:rPr>
        <w:t xml:space="preserve"> 3.4 y 3.5</w:t>
      </w:r>
    </w:p>
    <w:p w:rsidR="005F220A" w:rsidRDefault="005F220A" w:rsidP="005F220A">
      <w:pPr>
        <w:pStyle w:val="Prrafodelista"/>
        <w:numPr>
          <w:ilvl w:val="0"/>
          <w:numId w:val="37"/>
        </w:numPr>
        <w:jc w:val="both"/>
        <w:rPr>
          <w:rFonts w:ascii="Times New Roman" w:hAnsi="Times New Roman"/>
          <w:sz w:val="24"/>
        </w:rPr>
      </w:pPr>
      <w:r>
        <w:rPr>
          <w:rFonts w:ascii="Times New Roman" w:hAnsi="Times New Roman"/>
          <w:sz w:val="24"/>
        </w:rPr>
        <w:t>Con qué acciones del Plan General de Desarrollo Bogotá, se articula el proyecto:</w:t>
      </w:r>
    </w:p>
    <w:p w:rsidR="00F559C1" w:rsidRDefault="00F559C1" w:rsidP="00F559C1">
      <w:pPr>
        <w:pStyle w:val="Prrafodelista"/>
        <w:jc w:val="both"/>
        <w:rPr>
          <w:rFonts w:ascii="Times New Roman" w:hAnsi="Times New Roman"/>
          <w:sz w:val="24"/>
        </w:rPr>
      </w:pPr>
      <w:r>
        <w:rPr>
          <w:rFonts w:ascii="Times New Roman" w:hAnsi="Times New Roman"/>
          <w:sz w:val="24"/>
        </w:rPr>
        <w:lastRenderedPageBreak/>
        <w:t>No aplica</w:t>
      </w:r>
    </w:p>
    <w:p w:rsidR="00190B67" w:rsidRPr="00190B67" w:rsidRDefault="00190B67" w:rsidP="00190B67">
      <w:pPr>
        <w:spacing w:after="0" w:line="240" w:lineRule="auto"/>
        <w:rPr>
          <w:rFonts w:ascii="Times New Roman" w:eastAsia="Times New Roman" w:hAnsi="Times New Roman" w:cs="Times New Roman"/>
          <w:color w:val="000000"/>
          <w:sz w:val="24"/>
          <w:szCs w:val="24"/>
          <w:lang w:val="es-ES" w:eastAsia="es-ES"/>
        </w:rPr>
      </w:pPr>
      <w:r w:rsidRPr="00190B67">
        <w:rPr>
          <w:rFonts w:ascii="Times New Roman" w:eastAsia="Times New Roman" w:hAnsi="Times New Roman" w:cs="Times New Roman"/>
          <w:color w:val="000000"/>
          <w:sz w:val="24"/>
          <w:szCs w:val="24"/>
          <w:lang w:val="es-ES" w:eastAsia="es-ES"/>
        </w:rPr>
        <w:t>Impactos sobr</w:t>
      </w:r>
      <w:r>
        <w:rPr>
          <w:rFonts w:ascii="Times New Roman" w:eastAsia="Times New Roman" w:hAnsi="Times New Roman" w:cs="Times New Roman"/>
          <w:color w:val="000000"/>
          <w:sz w:val="24"/>
          <w:szCs w:val="24"/>
          <w:lang w:val="es-ES" w:eastAsia="es-ES"/>
        </w:rPr>
        <w:t xml:space="preserve">e el currículo </w:t>
      </w:r>
      <w:r w:rsidRPr="00190B67">
        <w:rPr>
          <w:rFonts w:ascii="Times New Roman" w:eastAsia="Times New Roman" w:hAnsi="Times New Roman" w:cs="Times New Roman"/>
          <w:color w:val="000000"/>
          <w:sz w:val="24"/>
          <w:szCs w:val="24"/>
          <w:lang w:val="es-ES" w:eastAsia="es-ES"/>
        </w:rPr>
        <w:t>de la facultad:</w:t>
      </w:r>
    </w:p>
    <w:p w:rsidR="00190B67" w:rsidRPr="00190B67" w:rsidRDefault="00190B67" w:rsidP="00190B67">
      <w:pPr>
        <w:spacing w:after="0" w:line="240" w:lineRule="auto"/>
        <w:rPr>
          <w:rFonts w:ascii="Times New Roman" w:eastAsia="Times New Roman" w:hAnsi="Times New Roman" w:cs="Times New Roman"/>
          <w:color w:val="000000"/>
          <w:sz w:val="24"/>
          <w:szCs w:val="24"/>
          <w:lang w:val="es-ES" w:eastAsia="es-ES"/>
        </w:rPr>
      </w:pPr>
    </w:p>
    <w:p w:rsidR="00190B67" w:rsidRPr="00190B67" w:rsidRDefault="00190B67" w:rsidP="00190B67">
      <w:pPr>
        <w:spacing w:after="0" w:line="240" w:lineRule="auto"/>
        <w:jc w:val="both"/>
        <w:rPr>
          <w:rFonts w:ascii="Times New Roman" w:eastAsia="Times New Roman" w:hAnsi="Times New Roman" w:cs="Times New Roman"/>
          <w:color w:val="000000"/>
          <w:sz w:val="24"/>
          <w:szCs w:val="24"/>
          <w:lang w:val="es-ES" w:eastAsia="es-ES"/>
        </w:rPr>
      </w:pPr>
      <w:r w:rsidRPr="00190B67">
        <w:rPr>
          <w:rFonts w:ascii="Times New Roman" w:eastAsia="Times New Roman" w:hAnsi="Times New Roman" w:cs="Times New Roman"/>
          <w:color w:val="000000"/>
          <w:sz w:val="24"/>
          <w:szCs w:val="24"/>
          <w:lang w:val="es-ES" w:eastAsia="es-ES"/>
        </w:rPr>
        <w:t>El estudio de la categoría de autonomía en clave regional a partir de la Alianza del Pacifico resulta altament</w:t>
      </w:r>
      <w:r>
        <w:rPr>
          <w:rFonts w:ascii="Times New Roman" w:eastAsia="Times New Roman" w:hAnsi="Times New Roman" w:cs="Times New Roman"/>
          <w:color w:val="000000"/>
          <w:sz w:val="24"/>
          <w:szCs w:val="24"/>
          <w:lang w:val="es-ES" w:eastAsia="es-ES"/>
        </w:rPr>
        <w:t xml:space="preserve">e pertinente para la actualización </w:t>
      </w:r>
      <w:r w:rsidRPr="00190B67">
        <w:rPr>
          <w:rFonts w:ascii="Times New Roman" w:eastAsia="Times New Roman" w:hAnsi="Times New Roman" w:cs="Times New Roman"/>
          <w:color w:val="000000"/>
          <w:sz w:val="24"/>
          <w:szCs w:val="24"/>
          <w:lang w:val="es-ES" w:eastAsia="es-ES"/>
        </w:rPr>
        <w:t>de</w:t>
      </w:r>
      <w:r w:rsidR="00634D8D">
        <w:rPr>
          <w:rFonts w:ascii="Times New Roman" w:eastAsia="Times New Roman" w:hAnsi="Times New Roman" w:cs="Times New Roman"/>
          <w:color w:val="000000"/>
          <w:sz w:val="24"/>
          <w:szCs w:val="24"/>
          <w:lang w:val="es-ES" w:eastAsia="es-ES"/>
        </w:rPr>
        <w:t xml:space="preserve"> contenidos de</w:t>
      </w:r>
      <w:r w:rsidRPr="00190B67">
        <w:rPr>
          <w:rFonts w:ascii="Times New Roman" w:eastAsia="Times New Roman" w:hAnsi="Times New Roman" w:cs="Times New Roman"/>
          <w:color w:val="000000"/>
          <w:sz w:val="24"/>
          <w:szCs w:val="24"/>
          <w:lang w:val="es-ES" w:eastAsia="es-ES"/>
        </w:rPr>
        <w:t xml:space="preserve">l plan de estudios del programa de </w:t>
      </w:r>
      <w:r>
        <w:rPr>
          <w:rFonts w:ascii="Times New Roman" w:eastAsia="Times New Roman" w:hAnsi="Times New Roman" w:cs="Times New Roman"/>
          <w:color w:val="000000"/>
          <w:sz w:val="24"/>
          <w:szCs w:val="24"/>
          <w:lang w:val="es-ES" w:eastAsia="es-ES"/>
        </w:rPr>
        <w:t xml:space="preserve">gobierno y </w:t>
      </w:r>
      <w:r w:rsidRPr="00190B67">
        <w:rPr>
          <w:rFonts w:ascii="Times New Roman" w:eastAsia="Times New Roman" w:hAnsi="Times New Roman" w:cs="Times New Roman"/>
          <w:color w:val="000000"/>
          <w:sz w:val="24"/>
          <w:szCs w:val="24"/>
          <w:lang w:val="es-ES" w:eastAsia="es-ES"/>
        </w:rPr>
        <w:t>relac</w:t>
      </w:r>
      <w:r>
        <w:rPr>
          <w:rFonts w:ascii="Times New Roman" w:eastAsia="Times New Roman" w:hAnsi="Times New Roman" w:cs="Times New Roman"/>
          <w:color w:val="000000"/>
          <w:sz w:val="24"/>
          <w:szCs w:val="24"/>
          <w:lang w:val="es-ES" w:eastAsia="es-ES"/>
        </w:rPr>
        <w:t xml:space="preserve">iones internacionales, </w:t>
      </w:r>
      <w:r w:rsidR="00634D8D">
        <w:rPr>
          <w:rFonts w:ascii="Times New Roman" w:eastAsia="Times New Roman" w:hAnsi="Times New Roman" w:cs="Times New Roman"/>
          <w:color w:val="000000"/>
          <w:sz w:val="24"/>
          <w:szCs w:val="24"/>
          <w:lang w:val="es-ES" w:eastAsia="es-ES"/>
        </w:rPr>
        <w:t>fortaleciendo la composición curricular</w:t>
      </w:r>
      <w:r>
        <w:rPr>
          <w:rFonts w:ascii="Times New Roman" w:eastAsia="Times New Roman" w:hAnsi="Times New Roman" w:cs="Times New Roman"/>
          <w:color w:val="000000"/>
          <w:sz w:val="24"/>
          <w:szCs w:val="24"/>
          <w:lang w:val="es-ES" w:eastAsia="es-ES"/>
        </w:rPr>
        <w:t xml:space="preserve"> de los siguientes</w:t>
      </w:r>
      <w:r w:rsidRPr="00190B67">
        <w:rPr>
          <w:rFonts w:ascii="Times New Roman" w:eastAsia="Times New Roman" w:hAnsi="Times New Roman" w:cs="Times New Roman"/>
          <w:color w:val="000000"/>
          <w:sz w:val="24"/>
          <w:szCs w:val="24"/>
          <w:lang w:val="es-ES" w:eastAsia="es-ES"/>
        </w:rPr>
        <w:t xml:space="preserve"> curs</w:t>
      </w:r>
      <w:r>
        <w:rPr>
          <w:rFonts w:ascii="Times New Roman" w:eastAsia="Times New Roman" w:hAnsi="Times New Roman" w:cs="Times New Roman"/>
          <w:color w:val="000000"/>
          <w:sz w:val="24"/>
          <w:szCs w:val="24"/>
          <w:lang w:val="es-ES" w:eastAsia="es-ES"/>
        </w:rPr>
        <w:t xml:space="preserve">os: 1) Teorías </w:t>
      </w:r>
      <w:r w:rsidRPr="00190B67">
        <w:rPr>
          <w:rFonts w:ascii="Times New Roman" w:eastAsia="Times New Roman" w:hAnsi="Times New Roman" w:cs="Times New Roman"/>
          <w:color w:val="000000"/>
          <w:sz w:val="24"/>
          <w:szCs w:val="24"/>
          <w:lang w:val="es-ES" w:eastAsia="es-ES"/>
        </w:rPr>
        <w:t xml:space="preserve">de las </w:t>
      </w:r>
      <w:r w:rsidR="00634D8D">
        <w:rPr>
          <w:rFonts w:ascii="Times New Roman" w:eastAsia="Times New Roman" w:hAnsi="Times New Roman" w:cs="Times New Roman"/>
          <w:color w:val="000000"/>
          <w:sz w:val="24"/>
          <w:szCs w:val="24"/>
          <w:lang w:val="es-ES" w:eastAsia="es-ES"/>
        </w:rPr>
        <w:t>Relaciones Internacionales, 2) P</w:t>
      </w:r>
      <w:r w:rsidRPr="00190B67">
        <w:rPr>
          <w:rFonts w:ascii="Times New Roman" w:eastAsia="Times New Roman" w:hAnsi="Times New Roman" w:cs="Times New Roman"/>
          <w:color w:val="000000"/>
          <w:sz w:val="24"/>
          <w:szCs w:val="24"/>
          <w:lang w:val="es-ES" w:eastAsia="es-ES"/>
        </w:rPr>
        <w:t>olítica e</w:t>
      </w:r>
      <w:r>
        <w:rPr>
          <w:rFonts w:ascii="Times New Roman" w:eastAsia="Times New Roman" w:hAnsi="Times New Roman" w:cs="Times New Roman"/>
          <w:color w:val="000000"/>
          <w:sz w:val="24"/>
          <w:szCs w:val="24"/>
          <w:lang w:val="es-ES" w:eastAsia="es-ES"/>
        </w:rPr>
        <w:t>xterior comparada, 3) Integración económica y política</w:t>
      </w:r>
      <w:r w:rsidRPr="00190B67">
        <w:rPr>
          <w:rFonts w:ascii="Times New Roman" w:eastAsia="Times New Roman" w:hAnsi="Times New Roman" w:cs="Times New Roman"/>
          <w:color w:val="000000"/>
          <w:sz w:val="24"/>
          <w:szCs w:val="24"/>
          <w:lang w:val="es-ES" w:eastAsia="es-ES"/>
        </w:rPr>
        <w:t xml:space="preserve"> </w:t>
      </w:r>
    </w:p>
    <w:p w:rsidR="00190B67" w:rsidRPr="00190B67" w:rsidRDefault="00190B67" w:rsidP="00190B67">
      <w:pPr>
        <w:spacing w:after="0" w:line="240" w:lineRule="auto"/>
        <w:jc w:val="both"/>
        <w:rPr>
          <w:rFonts w:ascii="Times New Roman" w:eastAsia="Times New Roman" w:hAnsi="Times New Roman" w:cs="Times New Roman"/>
          <w:color w:val="000000"/>
          <w:sz w:val="24"/>
          <w:szCs w:val="24"/>
          <w:lang w:val="es-ES" w:eastAsia="es-ES"/>
        </w:rPr>
      </w:pPr>
    </w:p>
    <w:p w:rsidR="00190B67" w:rsidRPr="00190B67" w:rsidRDefault="00190B67" w:rsidP="00190B67">
      <w:pPr>
        <w:spacing w:after="0" w:line="240" w:lineRule="auto"/>
        <w:jc w:val="both"/>
        <w:rPr>
          <w:rFonts w:ascii="Times New Roman" w:eastAsia="Times New Roman" w:hAnsi="Times New Roman" w:cs="Times New Roman"/>
          <w:color w:val="000000"/>
          <w:sz w:val="24"/>
          <w:szCs w:val="24"/>
          <w:lang w:val="es-ES" w:eastAsia="es-ES"/>
        </w:rPr>
      </w:pPr>
      <w:r w:rsidRPr="00190B67">
        <w:rPr>
          <w:rFonts w:ascii="Times New Roman" w:eastAsia="Times New Roman" w:hAnsi="Times New Roman" w:cs="Times New Roman"/>
          <w:color w:val="000000"/>
          <w:sz w:val="24"/>
          <w:szCs w:val="24"/>
          <w:lang w:val="es-ES" w:eastAsia="es-ES"/>
        </w:rPr>
        <w:t>Impactos en el plan de acción del grupo de investigación:</w:t>
      </w:r>
    </w:p>
    <w:p w:rsidR="00190B67" w:rsidRPr="00190B67" w:rsidRDefault="00190B67" w:rsidP="00190B67">
      <w:pPr>
        <w:spacing w:after="0" w:line="240" w:lineRule="auto"/>
        <w:jc w:val="both"/>
        <w:rPr>
          <w:rFonts w:ascii="Times New Roman" w:eastAsia="Times New Roman" w:hAnsi="Times New Roman" w:cs="Times New Roman"/>
          <w:color w:val="000000"/>
          <w:sz w:val="24"/>
          <w:szCs w:val="24"/>
          <w:lang w:val="es-ES" w:eastAsia="es-ES"/>
        </w:rPr>
      </w:pPr>
    </w:p>
    <w:p w:rsidR="00190B67" w:rsidRPr="00190B67" w:rsidRDefault="00190B67" w:rsidP="00190B67">
      <w:pPr>
        <w:numPr>
          <w:ilvl w:val="0"/>
          <w:numId w:val="39"/>
        </w:numPr>
        <w:spacing w:after="0" w:line="240" w:lineRule="auto"/>
        <w:contextualSpacing/>
        <w:jc w:val="both"/>
        <w:rPr>
          <w:rFonts w:ascii="Times New Roman" w:eastAsia="Times New Roman" w:hAnsi="Times New Roman" w:cs="Times New Roman"/>
          <w:color w:val="000000"/>
          <w:sz w:val="24"/>
          <w:szCs w:val="24"/>
          <w:lang w:val="es-ES" w:eastAsia="es-ES"/>
        </w:rPr>
      </w:pPr>
      <w:r w:rsidRPr="00190B67">
        <w:rPr>
          <w:rFonts w:ascii="Times New Roman" w:eastAsia="Times New Roman" w:hAnsi="Times New Roman" w:cs="Times New Roman"/>
          <w:color w:val="000000"/>
          <w:sz w:val="24"/>
          <w:szCs w:val="24"/>
          <w:lang w:val="es-ES" w:eastAsia="es-ES"/>
        </w:rPr>
        <w:t>Así mismo por medio de este proyecto se fortalece</w:t>
      </w:r>
      <w:r>
        <w:rPr>
          <w:rFonts w:ascii="Times New Roman" w:eastAsia="Times New Roman" w:hAnsi="Times New Roman" w:cs="Times New Roman"/>
          <w:color w:val="000000"/>
          <w:sz w:val="24"/>
          <w:szCs w:val="24"/>
          <w:lang w:val="es-ES" w:eastAsia="es-ES"/>
        </w:rPr>
        <w:t xml:space="preserve"> el componente internacional de</w:t>
      </w:r>
      <w:r w:rsidRPr="00190B67">
        <w:rPr>
          <w:rFonts w:ascii="Times New Roman" w:eastAsia="Times New Roman" w:hAnsi="Times New Roman" w:cs="Times New Roman"/>
          <w:color w:val="000000"/>
          <w:sz w:val="24"/>
          <w:szCs w:val="24"/>
          <w:lang w:val="es-ES" w:eastAsia="es-ES"/>
        </w:rPr>
        <w:t xml:space="preserve"> la línea </w:t>
      </w:r>
      <w:r>
        <w:rPr>
          <w:rFonts w:ascii="Times New Roman" w:eastAsia="Times New Roman" w:hAnsi="Times New Roman" w:cs="Times New Roman"/>
          <w:color w:val="000000"/>
          <w:sz w:val="24"/>
          <w:szCs w:val="24"/>
          <w:lang w:val="es-ES" w:eastAsia="es-ES"/>
        </w:rPr>
        <w:t>de investigación de Seguridad y paz en escenarios transformados del grupo GEGRI</w:t>
      </w:r>
      <w:r w:rsidRPr="00190B67">
        <w:rPr>
          <w:rFonts w:ascii="Times New Roman" w:eastAsia="Times New Roman" w:hAnsi="Times New Roman" w:cs="Times New Roman"/>
          <w:color w:val="000000"/>
          <w:sz w:val="24"/>
          <w:szCs w:val="24"/>
          <w:lang w:val="es-ES" w:eastAsia="es-ES"/>
        </w:rPr>
        <w:t>.</w:t>
      </w:r>
    </w:p>
    <w:p w:rsidR="00190B67" w:rsidRPr="00190B67" w:rsidRDefault="00190B67" w:rsidP="00190B67">
      <w:pPr>
        <w:numPr>
          <w:ilvl w:val="0"/>
          <w:numId w:val="39"/>
        </w:numPr>
        <w:spacing w:after="0" w:line="240" w:lineRule="auto"/>
        <w:contextualSpacing/>
        <w:jc w:val="both"/>
        <w:rPr>
          <w:rFonts w:ascii="Times New Roman" w:eastAsia="Times New Roman" w:hAnsi="Times New Roman" w:cs="Times New Roman"/>
          <w:color w:val="000000"/>
          <w:sz w:val="24"/>
          <w:szCs w:val="24"/>
          <w:lang w:val="es-ES" w:eastAsia="es-ES"/>
        </w:rPr>
      </w:pPr>
      <w:r w:rsidRPr="00190B67">
        <w:rPr>
          <w:rFonts w:ascii="Times New Roman" w:eastAsia="Times New Roman" w:hAnsi="Times New Roman" w:cs="Times New Roman"/>
          <w:color w:val="000000"/>
          <w:sz w:val="24"/>
          <w:szCs w:val="24"/>
          <w:lang w:val="es-ES" w:eastAsia="es-ES"/>
        </w:rPr>
        <w:t>Se continúa con las actividades de internacionalización de la producción investigativa</w:t>
      </w:r>
      <w:r>
        <w:rPr>
          <w:rFonts w:ascii="Times New Roman" w:eastAsia="Times New Roman" w:hAnsi="Times New Roman" w:cs="Times New Roman"/>
          <w:color w:val="000000"/>
          <w:sz w:val="24"/>
          <w:szCs w:val="24"/>
          <w:lang w:val="es-ES" w:eastAsia="es-ES"/>
        </w:rPr>
        <w:t xml:space="preserve"> a través de la vinculación a</w:t>
      </w:r>
      <w:r w:rsidRPr="00190B67">
        <w:rPr>
          <w:rFonts w:ascii="Times New Roman" w:eastAsia="Times New Roman" w:hAnsi="Times New Roman" w:cs="Times New Roman"/>
          <w:color w:val="000000"/>
          <w:sz w:val="24"/>
          <w:szCs w:val="24"/>
          <w:lang w:val="es-ES" w:eastAsia="es-ES"/>
        </w:rPr>
        <w:t xml:space="preserve"> la red académica REDFIRE y los posibles vínculos con la Red GR</w:t>
      </w:r>
      <w:r>
        <w:rPr>
          <w:rFonts w:ascii="Times New Roman" w:eastAsia="Times New Roman" w:hAnsi="Times New Roman" w:cs="Times New Roman"/>
          <w:color w:val="000000"/>
          <w:sz w:val="24"/>
          <w:szCs w:val="24"/>
          <w:lang w:val="es-ES" w:eastAsia="es-ES"/>
        </w:rPr>
        <w:t>IDALE.</w:t>
      </w:r>
    </w:p>
    <w:p w:rsidR="00190B67" w:rsidRDefault="00190B67" w:rsidP="00190B67">
      <w:pPr>
        <w:numPr>
          <w:ilvl w:val="0"/>
          <w:numId w:val="39"/>
        </w:numPr>
        <w:spacing w:after="0" w:line="240" w:lineRule="auto"/>
        <w:contextualSpacing/>
        <w:jc w:val="both"/>
        <w:rPr>
          <w:rFonts w:ascii="Times New Roman" w:eastAsia="Times New Roman" w:hAnsi="Times New Roman" w:cs="Times New Roman"/>
          <w:color w:val="000000"/>
          <w:sz w:val="24"/>
          <w:szCs w:val="24"/>
          <w:lang w:val="es-ES" w:eastAsia="es-ES"/>
        </w:rPr>
      </w:pPr>
      <w:r w:rsidRPr="00190B67">
        <w:rPr>
          <w:rFonts w:ascii="Times New Roman" w:eastAsia="Times New Roman" w:hAnsi="Times New Roman" w:cs="Times New Roman"/>
          <w:color w:val="000000"/>
          <w:sz w:val="24"/>
          <w:szCs w:val="24"/>
          <w:lang w:val="es-ES" w:eastAsia="es-ES"/>
        </w:rPr>
        <w:t>Se desarrollan actividades de cooperación investigativa</w:t>
      </w:r>
      <w:r>
        <w:rPr>
          <w:rFonts w:ascii="Times New Roman" w:eastAsia="Times New Roman" w:hAnsi="Times New Roman" w:cs="Times New Roman"/>
          <w:color w:val="000000"/>
          <w:sz w:val="24"/>
          <w:szCs w:val="24"/>
          <w:lang w:val="es-ES" w:eastAsia="es-ES"/>
        </w:rPr>
        <w:t xml:space="preserve"> interinstitucional </w:t>
      </w:r>
      <w:r w:rsidRPr="00190B67">
        <w:rPr>
          <w:rFonts w:ascii="Times New Roman" w:eastAsia="Times New Roman" w:hAnsi="Times New Roman" w:cs="Times New Roman"/>
          <w:color w:val="000000"/>
          <w:sz w:val="24"/>
          <w:szCs w:val="24"/>
          <w:lang w:val="es-ES" w:eastAsia="es-ES"/>
        </w:rPr>
        <w:t>que aportan en el mejoramiento de la puntuación del indicador de cooperación en el grupla</w:t>
      </w:r>
      <w:r>
        <w:rPr>
          <w:rFonts w:ascii="Times New Roman" w:eastAsia="Times New Roman" w:hAnsi="Times New Roman" w:cs="Times New Roman"/>
          <w:color w:val="000000"/>
          <w:sz w:val="24"/>
          <w:szCs w:val="24"/>
          <w:lang w:val="es-ES" w:eastAsia="es-ES"/>
        </w:rPr>
        <w:t>c</w:t>
      </w:r>
      <w:r w:rsidRPr="00190B67">
        <w:rPr>
          <w:rFonts w:ascii="Times New Roman" w:eastAsia="Times New Roman" w:hAnsi="Times New Roman" w:cs="Times New Roman"/>
          <w:color w:val="000000"/>
          <w:sz w:val="24"/>
          <w:szCs w:val="24"/>
          <w:lang w:val="es-ES" w:eastAsia="es-ES"/>
        </w:rPr>
        <w:t>.</w:t>
      </w:r>
    </w:p>
    <w:p w:rsidR="00190B67" w:rsidRPr="00190B67" w:rsidRDefault="00190B67" w:rsidP="00190B67">
      <w:pPr>
        <w:spacing w:after="0" w:line="240" w:lineRule="auto"/>
        <w:ind w:left="720"/>
        <w:contextualSpacing/>
        <w:jc w:val="both"/>
        <w:rPr>
          <w:rFonts w:ascii="Times New Roman" w:eastAsia="Times New Roman" w:hAnsi="Times New Roman" w:cs="Times New Roman"/>
          <w:color w:val="000000"/>
          <w:sz w:val="24"/>
          <w:szCs w:val="24"/>
          <w:lang w:val="es-ES" w:eastAsia="es-ES"/>
        </w:rPr>
      </w:pPr>
    </w:p>
    <w:p w:rsidR="005410B3" w:rsidRPr="00FA6DFB" w:rsidRDefault="005410B3" w:rsidP="005410B3">
      <w:pPr>
        <w:spacing w:after="0"/>
        <w:rPr>
          <w:rFonts w:ascii="Times New Roman" w:hAnsi="Times New Roman"/>
          <w:b/>
          <w:sz w:val="24"/>
        </w:rPr>
      </w:pPr>
      <w:r w:rsidRPr="00FA6DFB">
        <w:rPr>
          <w:rFonts w:ascii="Times New Roman" w:hAnsi="Times New Roman"/>
          <w:b/>
          <w:sz w:val="24"/>
        </w:rPr>
        <w:t>Presupuesto</w:t>
      </w:r>
    </w:p>
    <w:p w:rsidR="005410B3" w:rsidRDefault="005410B3" w:rsidP="005410B3">
      <w:pPr>
        <w:spacing w:after="0"/>
        <w:jc w:val="center"/>
        <w:rPr>
          <w:rFonts w:ascii="Times New Roman" w:hAnsi="Times New Roman"/>
          <w:sz w:val="24"/>
        </w:rPr>
      </w:pPr>
    </w:p>
    <w:tbl>
      <w:tblPr>
        <w:tblStyle w:val="Tablaconcuadrcula"/>
        <w:tblW w:w="0" w:type="auto"/>
        <w:tblLook w:val="04A0" w:firstRow="1" w:lastRow="0" w:firstColumn="1" w:lastColumn="0" w:noHBand="0" w:noVBand="1"/>
      </w:tblPr>
      <w:tblGrid>
        <w:gridCol w:w="3421"/>
        <w:gridCol w:w="3593"/>
        <w:gridCol w:w="1814"/>
      </w:tblGrid>
      <w:tr w:rsidR="005410B3" w:rsidTr="00BD1E78">
        <w:trPr>
          <w:trHeight w:val="108"/>
        </w:trPr>
        <w:tc>
          <w:tcPr>
            <w:tcW w:w="8828" w:type="dxa"/>
            <w:gridSpan w:val="3"/>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jc w:val="center"/>
              <w:rPr>
                <w:rFonts w:ascii="Times New Roman" w:hAnsi="Times New Roman" w:cs="Times New Roman"/>
                <w:b/>
                <w:sz w:val="24"/>
                <w:szCs w:val="24"/>
              </w:rPr>
            </w:pPr>
            <w:r>
              <w:rPr>
                <w:rFonts w:ascii="Times New Roman" w:hAnsi="Times New Roman" w:cs="Times New Roman"/>
                <w:b/>
                <w:sz w:val="28"/>
                <w:szCs w:val="24"/>
              </w:rPr>
              <w:t>Recurso solicitado FODEIN</w:t>
            </w:r>
          </w:p>
        </w:tc>
      </w:tr>
      <w:tr w:rsidR="005410B3" w:rsidTr="00BD1E78">
        <w:trPr>
          <w:trHeight w:val="108"/>
        </w:trPr>
        <w:tc>
          <w:tcPr>
            <w:tcW w:w="3421"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jc w:val="center"/>
              <w:rPr>
                <w:rFonts w:ascii="Times New Roman" w:eastAsia="Cambria" w:hAnsi="Times New Roman" w:cs="Times New Roman"/>
                <w:sz w:val="24"/>
                <w:szCs w:val="24"/>
              </w:rPr>
            </w:pPr>
            <w:r>
              <w:rPr>
                <w:rFonts w:ascii="Times New Roman" w:eastAsia="Cambria" w:hAnsi="Times New Roman" w:cs="Times New Roman"/>
                <w:sz w:val="24"/>
                <w:szCs w:val="24"/>
              </w:rPr>
              <w:t>Concepto</w:t>
            </w:r>
          </w:p>
        </w:tc>
        <w:tc>
          <w:tcPr>
            <w:tcW w:w="359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jc w:val="center"/>
              <w:rPr>
                <w:rFonts w:ascii="Times New Roman" w:hAnsi="Times New Roman" w:cs="Times New Roman"/>
                <w:sz w:val="24"/>
                <w:szCs w:val="24"/>
              </w:rPr>
            </w:pPr>
            <w:r>
              <w:rPr>
                <w:rFonts w:ascii="Times New Roman" w:hAnsi="Times New Roman" w:cs="Times New Roman"/>
                <w:sz w:val="24"/>
                <w:szCs w:val="24"/>
              </w:rPr>
              <w:t>Descripción</w:t>
            </w:r>
          </w:p>
        </w:tc>
        <w:tc>
          <w:tcPr>
            <w:tcW w:w="1814"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jc w:val="center"/>
              <w:rPr>
                <w:rFonts w:ascii="Times New Roman" w:hAnsi="Times New Roman" w:cs="Times New Roman"/>
                <w:sz w:val="24"/>
                <w:szCs w:val="24"/>
              </w:rPr>
            </w:pPr>
            <w:r>
              <w:rPr>
                <w:rFonts w:ascii="Times New Roman" w:hAnsi="Times New Roman" w:cs="Times New Roman"/>
                <w:sz w:val="24"/>
                <w:szCs w:val="24"/>
              </w:rPr>
              <w:t>Monto</w:t>
            </w:r>
          </w:p>
        </w:tc>
      </w:tr>
      <w:tr w:rsidR="005410B3" w:rsidTr="00BD1E78">
        <w:trPr>
          <w:trHeight w:val="108"/>
        </w:trPr>
        <w:tc>
          <w:tcPr>
            <w:tcW w:w="3421" w:type="dxa"/>
            <w:vMerge w:val="restart"/>
            <w:tcBorders>
              <w:top w:val="single" w:sz="4" w:space="0" w:color="auto"/>
              <w:left w:val="single" w:sz="4" w:space="0" w:color="auto"/>
              <w:right w:val="single" w:sz="4" w:space="0" w:color="auto"/>
            </w:tcBorders>
            <w:vAlign w:val="center"/>
          </w:tcPr>
          <w:p w:rsidR="005410B3" w:rsidRDefault="005410B3" w:rsidP="0095557A">
            <w:pPr>
              <w:jc w:val="center"/>
              <w:rPr>
                <w:rFonts w:ascii="Times New Roman" w:eastAsia="Cambria" w:hAnsi="Times New Roman" w:cs="Times New Roman"/>
                <w:sz w:val="24"/>
                <w:szCs w:val="24"/>
              </w:rPr>
            </w:pPr>
            <w:r>
              <w:rPr>
                <w:rFonts w:ascii="Times New Roman" w:eastAsia="Cambria" w:hAnsi="Times New Roman" w:cs="Times New Roman"/>
                <w:sz w:val="24"/>
                <w:szCs w:val="24"/>
              </w:rPr>
              <w:t>Personal científico</w:t>
            </w:r>
          </w:p>
        </w:tc>
        <w:tc>
          <w:tcPr>
            <w:tcW w:w="3593" w:type="dxa"/>
            <w:tcBorders>
              <w:top w:val="single" w:sz="4" w:space="0" w:color="auto"/>
              <w:left w:val="single" w:sz="4" w:space="0" w:color="auto"/>
              <w:bottom w:val="single" w:sz="4" w:space="0" w:color="auto"/>
              <w:right w:val="single" w:sz="4" w:space="0" w:color="auto"/>
            </w:tcBorders>
            <w:vAlign w:val="center"/>
          </w:tcPr>
          <w:p w:rsidR="005410B3" w:rsidRDefault="00FA6DFB" w:rsidP="0095557A">
            <w:pPr>
              <w:jc w:val="center"/>
              <w:rPr>
                <w:rFonts w:ascii="Times New Roman" w:hAnsi="Times New Roman" w:cs="Times New Roman"/>
                <w:sz w:val="24"/>
                <w:szCs w:val="24"/>
              </w:rPr>
            </w:pPr>
            <w:r>
              <w:rPr>
                <w:rFonts w:ascii="Times New Roman" w:hAnsi="Times New Roman" w:cs="Times New Roman"/>
                <w:sz w:val="24"/>
                <w:szCs w:val="24"/>
              </w:rPr>
              <w:t>Carlos Alberto Chaves García (Docente TC Escalafón 3)</w:t>
            </w:r>
          </w:p>
        </w:tc>
        <w:tc>
          <w:tcPr>
            <w:tcW w:w="1814" w:type="dxa"/>
            <w:tcBorders>
              <w:top w:val="single" w:sz="4" w:space="0" w:color="auto"/>
              <w:left w:val="single" w:sz="4" w:space="0" w:color="auto"/>
              <w:bottom w:val="single" w:sz="4" w:space="0" w:color="auto"/>
              <w:right w:val="single" w:sz="4" w:space="0" w:color="auto"/>
            </w:tcBorders>
            <w:vAlign w:val="center"/>
          </w:tcPr>
          <w:p w:rsidR="005410B3" w:rsidRDefault="00BD1E78" w:rsidP="0095557A">
            <w:pPr>
              <w:jc w:val="center"/>
              <w:rPr>
                <w:rFonts w:ascii="Times New Roman" w:hAnsi="Times New Roman" w:cs="Times New Roman"/>
                <w:sz w:val="24"/>
                <w:szCs w:val="24"/>
              </w:rPr>
            </w:pPr>
            <w:r>
              <w:rPr>
                <w:rFonts w:ascii="Times New Roman" w:hAnsi="Times New Roman" w:cs="Times New Roman"/>
                <w:sz w:val="24"/>
                <w:szCs w:val="24"/>
              </w:rPr>
              <w:t>$5.599.125</w:t>
            </w:r>
          </w:p>
          <w:p w:rsidR="00FA6DFB" w:rsidRDefault="00FA6DFB" w:rsidP="0095557A">
            <w:pPr>
              <w:jc w:val="center"/>
              <w:rPr>
                <w:rFonts w:ascii="Times New Roman" w:hAnsi="Times New Roman" w:cs="Times New Roman"/>
                <w:sz w:val="24"/>
                <w:szCs w:val="24"/>
              </w:rPr>
            </w:pPr>
            <w:r>
              <w:rPr>
                <w:rFonts w:ascii="Times New Roman" w:hAnsi="Times New Roman" w:cs="Times New Roman"/>
                <w:sz w:val="24"/>
                <w:szCs w:val="24"/>
              </w:rPr>
              <w:t>(20 horas x $31.106.25 por x 9 meses)</w:t>
            </w:r>
          </w:p>
        </w:tc>
      </w:tr>
      <w:tr w:rsidR="005410B3" w:rsidTr="00BD1E78">
        <w:trPr>
          <w:trHeight w:val="108"/>
        </w:trPr>
        <w:tc>
          <w:tcPr>
            <w:tcW w:w="3421" w:type="dxa"/>
            <w:vMerge/>
            <w:tcBorders>
              <w:left w:val="single" w:sz="4" w:space="0" w:color="auto"/>
              <w:right w:val="single" w:sz="4" w:space="0" w:color="auto"/>
            </w:tcBorders>
            <w:vAlign w:val="center"/>
          </w:tcPr>
          <w:p w:rsidR="005410B3" w:rsidRDefault="005410B3" w:rsidP="0095557A">
            <w:pPr>
              <w:jc w:val="center"/>
              <w:rPr>
                <w:rFonts w:ascii="Times New Roman" w:eastAsia="Cambria" w:hAnsi="Times New Roman" w:cs="Times New Roman"/>
                <w:sz w:val="24"/>
                <w:szCs w:val="24"/>
              </w:rPr>
            </w:pPr>
          </w:p>
        </w:tc>
        <w:tc>
          <w:tcPr>
            <w:tcW w:w="3593"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r>
              <w:rPr>
                <w:rFonts w:ascii="Times New Roman" w:hAnsi="Times New Roman" w:cs="Times New Roman"/>
                <w:sz w:val="24"/>
                <w:szCs w:val="24"/>
              </w:rPr>
              <w:t>Nombre del docente 2</w:t>
            </w:r>
          </w:p>
        </w:tc>
        <w:tc>
          <w:tcPr>
            <w:tcW w:w="1814" w:type="dxa"/>
            <w:tcBorders>
              <w:top w:val="single" w:sz="4" w:space="0" w:color="auto"/>
              <w:left w:val="single" w:sz="4" w:space="0" w:color="auto"/>
              <w:bottom w:val="single" w:sz="4" w:space="0" w:color="auto"/>
              <w:right w:val="single" w:sz="4" w:space="0" w:color="auto"/>
            </w:tcBorders>
            <w:vAlign w:val="center"/>
          </w:tcPr>
          <w:p w:rsidR="005410B3" w:rsidRDefault="00BD1E78" w:rsidP="0095557A">
            <w:pPr>
              <w:jc w:val="center"/>
              <w:rPr>
                <w:rFonts w:ascii="Times New Roman" w:hAnsi="Times New Roman" w:cs="Times New Roman"/>
                <w:sz w:val="24"/>
                <w:szCs w:val="24"/>
              </w:rPr>
            </w:pPr>
            <w:r>
              <w:rPr>
                <w:rFonts w:ascii="Times New Roman" w:hAnsi="Times New Roman" w:cs="Times New Roman"/>
                <w:sz w:val="24"/>
                <w:szCs w:val="24"/>
              </w:rPr>
              <w:t>No aplica</w:t>
            </w:r>
          </w:p>
        </w:tc>
      </w:tr>
      <w:tr w:rsidR="005410B3" w:rsidTr="00BD1E78">
        <w:trPr>
          <w:trHeight w:val="108"/>
        </w:trPr>
        <w:tc>
          <w:tcPr>
            <w:tcW w:w="3421"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jc w:val="center"/>
              <w:rPr>
                <w:rFonts w:ascii="Times New Roman" w:hAnsi="Times New Roman" w:cs="Times New Roman"/>
                <w:sz w:val="24"/>
                <w:szCs w:val="24"/>
              </w:rPr>
            </w:pPr>
            <w:r>
              <w:rPr>
                <w:rFonts w:ascii="Times New Roman" w:eastAsia="Cambria" w:hAnsi="Times New Roman" w:cs="Times New Roman"/>
                <w:sz w:val="24"/>
                <w:szCs w:val="24"/>
              </w:rPr>
              <w:t>Auxilio a investigadores</w:t>
            </w:r>
          </w:p>
        </w:tc>
        <w:tc>
          <w:tcPr>
            <w:tcW w:w="359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rPr>
                <w:rFonts w:ascii="Times New Roman" w:hAnsi="Times New Roman" w:cs="Times New Roman"/>
                <w:sz w:val="24"/>
                <w:szCs w:val="24"/>
              </w:rPr>
            </w:pPr>
            <w:r>
              <w:rPr>
                <w:rFonts w:ascii="Times New Roman" w:hAnsi="Times New Roman" w:cs="Times New Roman"/>
                <w:sz w:val="24"/>
                <w:szCs w:val="24"/>
              </w:rPr>
              <w:t>Reconocimiento económico a estudiantes de pregrado</w:t>
            </w:r>
          </w:p>
        </w:tc>
        <w:tc>
          <w:tcPr>
            <w:tcW w:w="1814" w:type="dxa"/>
            <w:tcBorders>
              <w:top w:val="single" w:sz="4" w:space="0" w:color="auto"/>
              <w:left w:val="single" w:sz="4" w:space="0" w:color="auto"/>
              <w:bottom w:val="single" w:sz="4" w:space="0" w:color="auto"/>
              <w:right w:val="single" w:sz="4" w:space="0" w:color="auto"/>
            </w:tcBorders>
            <w:vAlign w:val="center"/>
          </w:tcPr>
          <w:p w:rsidR="005410B3" w:rsidRDefault="00BD1E78" w:rsidP="0095557A">
            <w:pPr>
              <w:jc w:val="center"/>
              <w:rPr>
                <w:rFonts w:ascii="Times New Roman" w:hAnsi="Times New Roman" w:cs="Times New Roman"/>
                <w:sz w:val="24"/>
                <w:szCs w:val="24"/>
              </w:rPr>
            </w:pPr>
            <w:r>
              <w:rPr>
                <w:rFonts w:ascii="Times New Roman" w:hAnsi="Times New Roman" w:cs="Times New Roman"/>
                <w:sz w:val="24"/>
                <w:szCs w:val="24"/>
              </w:rPr>
              <w:t>No aplica</w:t>
            </w:r>
          </w:p>
        </w:tc>
      </w:tr>
      <w:tr w:rsidR="005410B3" w:rsidTr="00BD1E78">
        <w:trPr>
          <w:trHeight w:val="108"/>
        </w:trPr>
        <w:tc>
          <w:tcPr>
            <w:tcW w:w="3421"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jc w:val="center"/>
              <w:rPr>
                <w:rFonts w:ascii="Times New Roman" w:eastAsia="Cambria" w:hAnsi="Times New Roman" w:cs="Times New Roman"/>
                <w:sz w:val="24"/>
                <w:szCs w:val="24"/>
              </w:rPr>
            </w:pPr>
            <w:r>
              <w:rPr>
                <w:rFonts w:ascii="Times New Roman" w:eastAsia="Cambria" w:hAnsi="Times New Roman" w:cs="Times New Roman"/>
                <w:sz w:val="24"/>
                <w:szCs w:val="24"/>
              </w:rPr>
              <w:t>Asistentes de investigación</w:t>
            </w:r>
          </w:p>
        </w:tc>
        <w:tc>
          <w:tcPr>
            <w:tcW w:w="359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rPr>
                <w:rFonts w:ascii="Times New Roman" w:hAnsi="Times New Roman" w:cs="Times New Roman"/>
                <w:sz w:val="24"/>
                <w:szCs w:val="24"/>
              </w:rPr>
            </w:pPr>
            <w:r>
              <w:rPr>
                <w:rFonts w:ascii="Times New Roman" w:hAnsi="Times New Roman" w:cs="Times New Roman"/>
                <w:sz w:val="24"/>
                <w:szCs w:val="24"/>
              </w:rPr>
              <w:t>Reconocimiento económico a estudiantes de posgrado</w:t>
            </w:r>
          </w:p>
        </w:tc>
        <w:tc>
          <w:tcPr>
            <w:tcW w:w="1814" w:type="dxa"/>
            <w:tcBorders>
              <w:top w:val="single" w:sz="4" w:space="0" w:color="auto"/>
              <w:left w:val="single" w:sz="4" w:space="0" w:color="auto"/>
              <w:bottom w:val="single" w:sz="4" w:space="0" w:color="auto"/>
              <w:right w:val="single" w:sz="4" w:space="0" w:color="auto"/>
            </w:tcBorders>
            <w:vAlign w:val="center"/>
          </w:tcPr>
          <w:p w:rsidR="005410B3" w:rsidRDefault="00BD1E78" w:rsidP="0095557A">
            <w:pPr>
              <w:jc w:val="center"/>
              <w:rPr>
                <w:rFonts w:ascii="Times New Roman" w:hAnsi="Times New Roman" w:cs="Times New Roman"/>
                <w:sz w:val="24"/>
                <w:szCs w:val="24"/>
              </w:rPr>
            </w:pPr>
            <w:r>
              <w:rPr>
                <w:rFonts w:ascii="Times New Roman" w:hAnsi="Times New Roman" w:cs="Times New Roman"/>
                <w:sz w:val="24"/>
                <w:szCs w:val="24"/>
              </w:rPr>
              <w:t>No aplica</w:t>
            </w:r>
          </w:p>
        </w:tc>
      </w:tr>
      <w:tr w:rsidR="005410B3" w:rsidTr="00BD1E78">
        <w:trPr>
          <w:trHeight w:val="70"/>
        </w:trPr>
        <w:tc>
          <w:tcPr>
            <w:tcW w:w="3421"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34"/>
              <w:jc w:val="center"/>
              <w:rPr>
                <w:rFonts w:ascii="Times New Roman" w:hAnsi="Times New Roman" w:cs="Times New Roman"/>
                <w:sz w:val="24"/>
                <w:szCs w:val="24"/>
              </w:rPr>
            </w:pPr>
            <w:r>
              <w:rPr>
                <w:rFonts w:ascii="Times New Roman" w:eastAsia="Cambria" w:hAnsi="Times New Roman" w:cs="Times New Roman"/>
                <w:sz w:val="24"/>
                <w:szCs w:val="24"/>
              </w:rPr>
              <w:t>Equipos</w:t>
            </w:r>
          </w:p>
        </w:tc>
        <w:tc>
          <w:tcPr>
            <w:tcW w:w="359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34"/>
              <w:rPr>
                <w:rFonts w:ascii="Times New Roman" w:hAnsi="Times New Roman" w:cs="Times New Roman"/>
                <w:sz w:val="24"/>
                <w:szCs w:val="24"/>
              </w:rPr>
            </w:pPr>
            <w:r>
              <w:rPr>
                <w:rFonts w:ascii="Times New Roman" w:hAnsi="Times New Roman" w:cs="Times New Roman"/>
                <w:sz w:val="24"/>
                <w:szCs w:val="24"/>
              </w:rPr>
              <w:t>Consultar en adquisiciones y suministros para evitar duplicidad</w:t>
            </w:r>
          </w:p>
        </w:tc>
        <w:tc>
          <w:tcPr>
            <w:tcW w:w="1814" w:type="dxa"/>
            <w:tcBorders>
              <w:top w:val="single" w:sz="4" w:space="0" w:color="auto"/>
              <w:left w:val="single" w:sz="4" w:space="0" w:color="auto"/>
              <w:bottom w:val="single" w:sz="4" w:space="0" w:color="auto"/>
              <w:right w:val="single" w:sz="4" w:space="0" w:color="auto"/>
            </w:tcBorders>
            <w:vAlign w:val="center"/>
          </w:tcPr>
          <w:p w:rsidR="005410B3" w:rsidRDefault="00BD1E78" w:rsidP="0095557A">
            <w:pPr>
              <w:jc w:val="center"/>
              <w:rPr>
                <w:rFonts w:ascii="Times New Roman" w:hAnsi="Times New Roman" w:cs="Times New Roman"/>
                <w:sz w:val="24"/>
                <w:szCs w:val="24"/>
              </w:rPr>
            </w:pPr>
            <w:r>
              <w:rPr>
                <w:rFonts w:ascii="Times New Roman" w:hAnsi="Times New Roman" w:cs="Times New Roman"/>
                <w:sz w:val="24"/>
                <w:szCs w:val="24"/>
              </w:rPr>
              <w:t>No aplica</w:t>
            </w:r>
          </w:p>
        </w:tc>
      </w:tr>
      <w:tr w:rsidR="005410B3" w:rsidTr="00BD1E78">
        <w:trPr>
          <w:trHeight w:val="70"/>
        </w:trPr>
        <w:tc>
          <w:tcPr>
            <w:tcW w:w="3421"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34"/>
              <w:jc w:val="center"/>
              <w:rPr>
                <w:rFonts w:ascii="Times New Roman" w:hAnsi="Times New Roman" w:cs="Times New Roman"/>
                <w:sz w:val="24"/>
                <w:szCs w:val="24"/>
              </w:rPr>
            </w:pPr>
            <w:r>
              <w:rPr>
                <w:rFonts w:ascii="Times New Roman" w:eastAsia="Cambria" w:hAnsi="Times New Roman" w:cs="Times New Roman"/>
                <w:sz w:val="24"/>
                <w:szCs w:val="24"/>
              </w:rPr>
              <w:t>Software</w:t>
            </w:r>
          </w:p>
        </w:tc>
        <w:tc>
          <w:tcPr>
            <w:tcW w:w="359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34"/>
              <w:rPr>
                <w:rFonts w:ascii="Times New Roman" w:hAnsi="Times New Roman" w:cs="Times New Roman"/>
                <w:sz w:val="24"/>
                <w:szCs w:val="24"/>
              </w:rPr>
            </w:pPr>
            <w:r>
              <w:rPr>
                <w:rFonts w:ascii="Times New Roman" w:hAnsi="Times New Roman" w:cs="Times New Roman"/>
                <w:sz w:val="24"/>
                <w:szCs w:val="24"/>
              </w:rPr>
              <w:t>Consultar en departamento TICS para evitar duplicidad</w:t>
            </w:r>
          </w:p>
        </w:tc>
        <w:tc>
          <w:tcPr>
            <w:tcW w:w="1814" w:type="dxa"/>
            <w:tcBorders>
              <w:top w:val="single" w:sz="4" w:space="0" w:color="auto"/>
              <w:left w:val="single" w:sz="4" w:space="0" w:color="auto"/>
              <w:bottom w:val="single" w:sz="4" w:space="0" w:color="auto"/>
              <w:right w:val="single" w:sz="4" w:space="0" w:color="auto"/>
            </w:tcBorders>
            <w:vAlign w:val="center"/>
          </w:tcPr>
          <w:p w:rsidR="005410B3" w:rsidRDefault="00BD1E78" w:rsidP="0095557A">
            <w:pPr>
              <w:jc w:val="center"/>
              <w:rPr>
                <w:rFonts w:ascii="Times New Roman" w:hAnsi="Times New Roman" w:cs="Times New Roman"/>
                <w:sz w:val="24"/>
                <w:szCs w:val="24"/>
              </w:rPr>
            </w:pPr>
            <w:r>
              <w:rPr>
                <w:rFonts w:ascii="Times New Roman" w:hAnsi="Times New Roman" w:cs="Times New Roman"/>
                <w:sz w:val="24"/>
                <w:szCs w:val="24"/>
              </w:rPr>
              <w:t>No aplica</w:t>
            </w:r>
          </w:p>
        </w:tc>
      </w:tr>
      <w:tr w:rsidR="005410B3" w:rsidTr="00BD1E78">
        <w:trPr>
          <w:trHeight w:val="70"/>
        </w:trPr>
        <w:tc>
          <w:tcPr>
            <w:tcW w:w="3421"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32"/>
              <w:jc w:val="center"/>
              <w:rPr>
                <w:rFonts w:ascii="Times New Roman" w:hAnsi="Times New Roman" w:cs="Times New Roman"/>
                <w:sz w:val="24"/>
                <w:szCs w:val="24"/>
              </w:rPr>
            </w:pPr>
            <w:r>
              <w:rPr>
                <w:rFonts w:ascii="Times New Roman" w:eastAsia="Cambria" w:hAnsi="Times New Roman" w:cs="Times New Roman"/>
                <w:sz w:val="24"/>
                <w:szCs w:val="24"/>
              </w:rPr>
              <w:t>Materiales</w:t>
            </w:r>
          </w:p>
        </w:tc>
        <w:tc>
          <w:tcPr>
            <w:tcW w:w="3593"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ind w:right="32"/>
              <w:rPr>
                <w:rFonts w:ascii="Times New Roman" w:hAnsi="Times New Roman" w:cs="Times New Roman"/>
                <w:sz w:val="24"/>
                <w:szCs w:val="24"/>
              </w:rPr>
            </w:pPr>
          </w:p>
        </w:tc>
        <w:tc>
          <w:tcPr>
            <w:tcW w:w="1814" w:type="dxa"/>
            <w:tcBorders>
              <w:top w:val="single" w:sz="4" w:space="0" w:color="auto"/>
              <w:left w:val="single" w:sz="4" w:space="0" w:color="auto"/>
              <w:bottom w:val="single" w:sz="4" w:space="0" w:color="auto"/>
              <w:right w:val="single" w:sz="4" w:space="0" w:color="auto"/>
            </w:tcBorders>
            <w:vAlign w:val="center"/>
          </w:tcPr>
          <w:p w:rsidR="005410B3" w:rsidRDefault="005410B3" w:rsidP="00634D8D">
            <w:pPr>
              <w:rPr>
                <w:rFonts w:ascii="Times New Roman" w:hAnsi="Times New Roman" w:cs="Times New Roman"/>
                <w:sz w:val="24"/>
                <w:szCs w:val="24"/>
              </w:rPr>
            </w:pPr>
          </w:p>
        </w:tc>
      </w:tr>
      <w:tr w:rsidR="005410B3" w:rsidTr="00BD1E78">
        <w:trPr>
          <w:trHeight w:val="105"/>
        </w:trPr>
        <w:tc>
          <w:tcPr>
            <w:tcW w:w="3421"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34"/>
              <w:jc w:val="center"/>
              <w:rPr>
                <w:rFonts w:ascii="Times New Roman" w:hAnsi="Times New Roman" w:cs="Times New Roman"/>
                <w:sz w:val="24"/>
                <w:szCs w:val="24"/>
              </w:rPr>
            </w:pPr>
            <w:r>
              <w:rPr>
                <w:rFonts w:ascii="Times New Roman" w:eastAsia="Cambria" w:hAnsi="Times New Roman" w:cs="Times New Roman"/>
                <w:sz w:val="24"/>
                <w:szCs w:val="24"/>
              </w:rPr>
              <w:t>Papelería</w:t>
            </w:r>
          </w:p>
        </w:tc>
        <w:tc>
          <w:tcPr>
            <w:tcW w:w="3593" w:type="dxa"/>
            <w:tcBorders>
              <w:top w:val="single" w:sz="4" w:space="0" w:color="auto"/>
              <w:left w:val="single" w:sz="4" w:space="0" w:color="auto"/>
              <w:bottom w:val="single" w:sz="4" w:space="0" w:color="auto"/>
              <w:right w:val="single" w:sz="4" w:space="0" w:color="auto"/>
            </w:tcBorders>
          </w:tcPr>
          <w:p w:rsidR="005410B3" w:rsidRDefault="005410B3" w:rsidP="0095557A">
            <w:pPr>
              <w:widowControl w:val="0"/>
              <w:jc w:val="both"/>
              <w:rPr>
                <w:rFonts w:ascii="Times New Roman" w:hAnsi="Times New Roman" w:cs="Times New Roman"/>
                <w:sz w:val="24"/>
                <w:szCs w:val="24"/>
              </w:rPr>
            </w:pPr>
          </w:p>
        </w:tc>
        <w:tc>
          <w:tcPr>
            <w:tcW w:w="1814" w:type="dxa"/>
            <w:tcBorders>
              <w:top w:val="single" w:sz="4" w:space="0" w:color="auto"/>
              <w:left w:val="single" w:sz="4" w:space="0" w:color="auto"/>
              <w:bottom w:val="single" w:sz="4" w:space="0" w:color="auto"/>
              <w:right w:val="single" w:sz="4" w:space="0" w:color="auto"/>
            </w:tcBorders>
            <w:vAlign w:val="center"/>
          </w:tcPr>
          <w:p w:rsidR="005410B3" w:rsidRDefault="005410B3" w:rsidP="00634D8D">
            <w:pPr>
              <w:rPr>
                <w:rFonts w:ascii="Times New Roman" w:hAnsi="Times New Roman" w:cs="Times New Roman"/>
                <w:sz w:val="24"/>
                <w:szCs w:val="24"/>
              </w:rPr>
            </w:pPr>
          </w:p>
        </w:tc>
      </w:tr>
      <w:tr w:rsidR="005410B3" w:rsidTr="00BD1E78">
        <w:trPr>
          <w:trHeight w:val="286"/>
        </w:trPr>
        <w:tc>
          <w:tcPr>
            <w:tcW w:w="3421"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34"/>
              <w:jc w:val="center"/>
              <w:rPr>
                <w:rFonts w:ascii="Times New Roman" w:hAnsi="Times New Roman" w:cs="Times New Roman"/>
                <w:sz w:val="24"/>
                <w:szCs w:val="24"/>
              </w:rPr>
            </w:pPr>
            <w:r>
              <w:rPr>
                <w:rFonts w:ascii="Times New Roman" w:eastAsia="Cambria" w:hAnsi="Times New Roman" w:cs="Times New Roman"/>
                <w:sz w:val="24"/>
                <w:szCs w:val="24"/>
              </w:rPr>
              <w:t>Fotocopias</w:t>
            </w:r>
          </w:p>
        </w:tc>
        <w:tc>
          <w:tcPr>
            <w:tcW w:w="3593" w:type="dxa"/>
            <w:tcBorders>
              <w:top w:val="single" w:sz="4" w:space="0" w:color="auto"/>
              <w:left w:val="single" w:sz="4" w:space="0" w:color="auto"/>
              <w:bottom w:val="single" w:sz="4" w:space="0" w:color="auto"/>
              <w:right w:val="single" w:sz="4" w:space="0" w:color="auto"/>
            </w:tcBorders>
          </w:tcPr>
          <w:p w:rsidR="005410B3" w:rsidRDefault="005410B3" w:rsidP="0095557A">
            <w:pPr>
              <w:widowControl w:val="0"/>
              <w:jc w:val="both"/>
              <w:rPr>
                <w:rFonts w:ascii="Times New Roman" w:hAnsi="Times New Roman" w:cs="Times New Roman"/>
                <w:sz w:val="24"/>
                <w:szCs w:val="24"/>
              </w:rPr>
            </w:pPr>
          </w:p>
        </w:tc>
        <w:tc>
          <w:tcPr>
            <w:tcW w:w="1814" w:type="dxa"/>
            <w:tcBorders>
              <w:top w:val="single" w:sz="4" w:space="0" w:color="auto"/>
              <w:left w:val="single" w:sz="4" w:space="0" w:color="auto"/>
              <w:bottom w:val="single" w:sz="4" w:space="0" w:color="auto"/>
              <w:right w:val="single" w:sz="4" w:space="0" w:color="auto"/>
            </w:tcBorders>
            <w:vAlign w:val="center"/>
          </w:tcPr>
          <w:p w:rsidR="005410B3" w:rsidRDefault="005410B3" w:rsidP="00634D8D">
            <w:pPr>
              <w:rPr>
                <w:rFonts w:ascii="Times New Roman" w:hAnsi="Times New Roman" w:cs="Times New Roman"/>
                <w:sz w:val="24"/>
                <w:szCs w:val="24"/>
              </w:rPr>
            </w:pPr>
          </w:p>
        </w:tc>
      </w:tr>
      <w:tr w:rsidR="005410B3" w:rsidTr="00BD1E78">
        <w:trPr>
          <w:trHeight w:val="138"/>
        </w:trPr>
        <w:tc>
          <w:tcPr>
            <w:tcW w:w="3421"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30"/>
              <w:jc w:val="center"/>
              <w:rPr>
                <w:rFonts w:ascii="Times New Roman" w:hAnsi="Times New Roman" w:cs="Times New Roman"/>
                <w:sz w:val="24"/>
                <w:szCs w:val="24"/>
              </w:rPr>
            </w:pPr>
            <w:r>
              <w:rPr>
                <w:rFonts w:ascii="Times New Roman" w:eastAsia="Cambria" w:hAnsi="Times New Roman" w:cs="Times New Roman"/>
                <w:sz w:val="24"/>
                <w:szCs w:val="24"/>
              </w:rPr>
              <w:t>Salidas de campo</w:t>
            </w:r>
          </w:p>
        </w:tc>
        <w:tc>
          <w:tcPr>
            <w:tcW w:w="359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rPr>
                <w:rFonts w:ascii="Times New Roman" w:hAnsi="Times New Roman" w:cs="Times New Roman"/>
                <w:sz w:val="24"/>
                <w:szCs w:val="24"/>
              </w:rPr>
            </w:pPr>
            <w:r>
              <w:rPr>
                <w:rFonts w:ascii="Times New Roman" w:hAnsi="Times New Roman" w:cs="Times New Roman"/>
                <w:sz w:val="24"/>
                <w:szCs w:val="24"/>
              </w:rPr>
              <w:t>Lugar, tiempos, actividades, investigadores</w:t>
            </w:r>
          </w:p>
        </w:tc>
        <w:tc>
          <w:tcPr>
            <w:tcW w:w="1814" w:type="dxa"/>
            <w:tcBorders>
              <w:top w:val="single" w:sz="4" w:space="0" w:color="auto"/>
              <w:left w:val="single" w:sz="4" w:space="0" w:color="auto"/>
              <w:bottom w:val="single" w:sz="4" w:space="0" w:color="auto"/>
              <w:right w:val="single" w:sz="4" w:space="0" w:color="auto"/>
            </w:tcBorders>
            <w:vAlign w:val="center"/>
          </w:tcPr>
          <w:p w:rsidR="005410B3" w:rsidRDefault="00BD1E78" w:rsidP="0095557A">
            <w:pPr>
              <w:jc w:val="center"/>
              <w:rPr>
                <w:rFonts w:ascii="Times New Roman" w:hAnsi="Times New Roman" w:cs="Times New Roman"/>
                <w:sz w:val="24"/>
                <w:szCs w:val="24"/>
              </w:rPr>
            </w:pPr>
            <w:r>
              <w:rPr>
                <w:rFonts w:ascii="Times New Roman" w:hAnsi="Times New Roman" w:cs="Times New Roman"/>
                <w:sz w:val="24"/>
                <w:szCs w:val="24"/>
              </w:rPr>
              <w:t>No aplica</w:t>
            </w:r>
          </w:p>
        </w:tc>
      </w:tr>
      <w:tr w:rsidR="005410B3" w:rsidTr="00BD1E78">
        <w:trPr>
          <w:trHeight w:val="70"/>
        </w:trPr>
        <w:tc>
          <w:tcPr>
            <w:tcW w:w="3421"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34"/>
              <w:jc w:val="center"/>
              <w:rPr>
                <w:rFonts w:ascii="Times New Roman" w:hAnsi="Times New Roman" w:cs="Times New Roman"/>
                <w:sz w:val="24"/>
                <w:szCs w:val="24"/>
              </w:rPr>
            </w:pPr>
            <w:r>
              <w:rPr>
                <w:rFonts w:ascii="Times New Roman" w:eastAsia="Cambria" w:hAnsi="Times New Roman" w:cs="Times New Roman"/>
                <w:sz w:val="24"/>
                <w:szCs w:val="24"/>
              </w:rPr>
              <w:lastRenderedPageBreak/>
              <w:t>Material bibliográfico</w:t>
            </w:r>
          </w:p>
        </w:tc>
        <w:tc>
          <w:tcPr>
            <w:tcW w:w="359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34"/>
              <w:rPr>
                <w:rFonts w:ascii="Times New Roman" w:hAnsi="Times New Roman" w:cs="Times New Roman"/>
                <w:sz w:val="24"/>
                <w:szCs w:val="24"/>
              </w:rPr>
            </w:pPr>
            <w:r>
              <w:rPr>
                <w:rFonts w:ascii="Times New Roman" w:hAnsi="Times New Roman" w:cs="Times New Roman"/>
                <w:sz w:val="24"/>
                <w:szCs w:val="24"/>
              </w:rPr>
              <w:t>Libros, suscripciones a revistas, etc</w:t>
            </w:r>
          </w:p>
        </w:tc>
        <w:tc>
          <w:tcPr>
            <w:tcW w:w="1814" w:type="dxa"/>
            <w:tcBorders>
              <w:top w:val="single" w:sz="4" w:space="0" w:color="auto"/>
              <w:left w:val="single" w:sz="4" w:space="0" w:color="auto"/>
              <w:bottom w:val="single" w:sz="4" w:space="0" w:color="auto"/>
              <w:right w:val="single" w:sz="4" w:space="0" w:color="auto"/>
            </w:tcBorders>
            <w:vAlign w:val="center"/>
          </w:tcPr>
          <w:p w:rsidR="005410B3" w:rsidRDefault="005410B3" w:rsidP="00634D8D">
            <w:pPr>
              <w:rPr>
                <w:rFonts w:ascii="Times New Roman" w:hAnsi="Times New Roman" w:cs="Times New Roman"/>
                <w:sz w:val="24"/>
                <w:szCs w:val="24"/>
              </w:rPr>
            </w:pPr>
          </w:p>
        </w:tc>
      </w:tr>
      <w:tr w:rsidR="005410B3" w:rsidTr="00BD1E78">
        <w:trPr>
          <w:trHeight w:val="70"/>
        </w:trPr>
        <w:tc>
          <w:tcPr>
            <w:tcW w:w="3421"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left="46" w:right="79"/>
              <w:jc w:val="center"/>
              <w:rPr>
                <w:rFonts w:ascii="Times New Roman" w:hAnsi="Times New Roman" w:cs="Times New Roman"/>
                <w:sz w:val="24"/>
                <w:szCs w:val="24"/>
              </w:rPr>
            </w:pPr>
            <w:r>
              <w:rPr>
                <w:rFonts w:ascii="Times New Roman" w:eastAsia="Cambria" w:hAnsi="Times New Roman" w:cs="Times New Roman"/>
                <w:sz w:val="24"/>
                <w:szCs w:val="24"/>
              </w:rPr>
              <w:t>Publicaciones</w:t>
            </w:r>
          </w:p>
        </w:tc>
        <w:tc>
          <w:tcPr>
            <w:tcW w:w="359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widowControl w:val="0"/>
              <w:jc w:val="both"/>
              <w:rPr>
                <w:rFonts w:ascii="Times New Roman" w:hAnsi="Times New Roman" w:cs="Times New Roman"/>
                <w:sz w:val="24"/>
                <w:szCs w:val="24"/>
              </w:rPr>
            </w:pPr>
            <w:r>
              <w:rPr>
                <w:rFonts w:ascii="Times New Roman" w:hAnsi="Times New Roman" w:cs="Times New Roman"/>
                <w:sz w:val="24"/>
                <w:szCs w:val="24"/>
              </w:rPr>
              <w:t>Libros, traducciones publicación en revistas</w:t>
            </w:r>
          </w:p>
        </w:tc>
        <w:tc>
          <w:tcPr>
            <w:tcW w:w="1814" w:type="dxa"/>
            <w:tcBorders>
              <w:top w:val="single" w:sz="4" w:space="0" w:color="auto"/>
              <w:left w:val="single" w:sz="4" w:space="0" w:color="auto"/>
              <w:bottom w:val="single" w:sz="4" w:space="0" w:color="auto"/>
              <w:right w:val="single" w:sz="4" w:space="0" w:color="auto"/>
            </w:tcBorders>
            <w:vAlign w:val="center"/>
          </w:tcPr>
          <w:p w:rsidR="005410B3" w:rsidRDefault="005410B3" w:rsidP="00634D8D">
            <w:pPr>
              <w:rPr>
                <w:rFonts w:ascii="Times New Roman" w:hAnsi="Times New Roman" w:cs="Times New Roman"/>
                <w:sz w:val="24"/>
                <w:szCs w:val="24"/>
              </w:rPr>
            </w:pPr>
          </w:p>
        </w:tc>
      </w:tr>
      <w:tr w:rsidR="005410B3" w:rsidTr="00BD1E78">
        <w:trPr>
          <w:trHeight w:val="150"/>
        </w:trPr>
        <w:tc>
          <w:tcPr>
            <w:tcW w:w="3421"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jc w:val="center"/>
              <w:rPr>
                <w:rFonts w:ascii="Times New Roman" w:hAnsi="Times New Roman" w:cs="Times New Roman"/>
                <w:sz w:val="24"/>
                <w:szCs w:val="24"/>
              </w:rPr>
            </w:pPr>
            <w:r>
              <w:rPr>
                <w:rFonts w:ascii="Times New Roman" w:eastAsia="Cambria" w:hAnsi="Times New Roman" w:cs="Times New Roman"/>
                <w:sz w:val="24"/>
                <w:szCs w:val="24"/>
              </w:rPr>
              <w:t>Servicios técnicos</w:t>
            </w:r>
          </w:p>
        </w:tc>
        <w:tc>
          <w:tcPr>
            <w:tcW w:w="359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rPr>
                <w:rFonts w:ascii="Times New Roman" w:hAnsi="Times New Roman" w:cs="Times New Roman"/>
                <w:sz w:val="24"/>
                <w:szCs w:val="24"/>
              </w:rPr>
            </w:pPr>
            <w:r>
              <w:rPr>
                <w:rFonts w:ascii="Times New Roman" w:hAnsi="Times New Roman" w:cs="Times New Roman"/>
                <w:sz w:val="24"/>
                <w:szCs w:val="24"/>
              </w:rPr>
              <w:t>Laboratorios, personas naturales</w:t>
            </w:r>
          </w:p>
        </w:tc>
        <w:tc>
          <w:tcPr>
            <w:tcW w:w="1814"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r>
      <w:tr w:rsidR="005410B3" w:rsidTr="00BD1E78">
        <w:trPr>
          <w:trHeight w:val="198"/>
        </w:trPr>
        <w:tc>
          <w:tcPr>
            <w:tcW w:w="3421"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left="1"/>
              <w:jc w:val="center"/>
              <w:rPr>
                <w:rFonts w:ascii="Times New Roman" w:hAnsi="Times New Roman" w:cs="Times New Roman"/>
                <w:sz w:val="24"/>
                <w:szCs w:val="24"/>
              </w:rPr>
            </w:pPr>
            <w:r>
              <w:rPr>
                <w:rFonts w:ascii="Times New Roman" w:eastAsia="Cambria" w:hAnsi="Times New Roman" w:cs="Times New Roman"/>
                <w:sz w:val="24"/>
                <w:szCs w:val="24"/>
              </w:rPr>
              <w:t>Movilidad académica</w:t>
            </w:r>
          </w:p>
        </w:tc>
        <w:tc>
          <w:tcPr>
            <w:tcW w:w="359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rPr>
                <w:rFonts w:ascii="Times New Roman" w:hAnsi="Times New Roman" w:cs="Times New Roman"/>
                <w:sz w:val="24"/>
                <w:szCs w:val="24"/>
              </w:rPr>
            </w:pPr>
            <w:r>
              <w:rPr>
                <w:rFonts w:ascii="Times New Roman" w:hAnsi="Times New Roman" w:cs="Times New Roman"/>
                <w:sz w:val="24"/>
                <w:szCs w:val="24"/>
              </w:rPr>
              <w:t xml:space="preserve">Eventos para socialización de avances y resultados, </w:t>
            </w:r>
            <w:r w:rsidRPr="005F220A">
              <w:rPr>
                <w:rFonts w:ascii="Times New Roman" w:hAnsi="Times New Roman" w:cs="Times New Roman"/>
                <w:sz w:val="24"/>
                <w:szCs w:val="24"/>
              </w:rPr>
              <w:t>pasantías</w:t>
            </w:r>
          </w:p>
        </w:tc>
        <w:tc>
          <w:tcPr>
            <w:tcW w:w="1814"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r>
      <w:tr w:rsidR="005410B3" w:rsidTr="00BD1E78">
        <w:trPr>
          <w:trHeight w:val="70"/>
        </w:trPr>
        <w:tc>
          <w:tcPr>
            <w:tcW w:w="3421"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2"/>
              <w:jc w:val="center"/>
              <w:rPr>
                <w:rFonts w:ascii="Times New Roman" w:hAnsi="Times New Roman" w:cs="Times New Roman"/>
                <w:sz w:val="24"/>
                <w:szCs w:val="24"/>
              </w:rPr>
            </w:pPr>
            <w:r>
              <w:rPr>
                <w:rFonts w:ascii="Times New Roman" w:eastAsia="Cambria" w:hAnsi="Times New Roman" w:cs="Times New Roman"/>
                <w:sz w:val="24"/>
                <w:szCs w:val="24"/>
              </w:rPr>
              <w:t>Organización de eventos</w:t>
            </w:r>
          </w:p>
        </w:tc>
        <w:tc>
          <w:tcPr>
            <w:tcW w:w="359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2"/>
              <w:rPr>
                <w:rFonts w:ascii="Times New Roman" w:hAnsi="Times New Roman" w:cs="Times New Roman"/>
                <w:sz w:val="24"/>
                <w:szCs w:val="24"/>
              </w:rPr>
            </w:pPr>
            <w:r>
              <w:rPr>
                <w:rFonts w:ascii="Times New Roman" w:hAnsi="Times New Roman" w:cs="Times New Roman"/>
                <w:sz w:val="24"/>
                <w:szCs w:val="24"/>
              </w:rPr>
              <w:t>Eventos para difusión de resultados</w:t>
            </w:r>
          </w:p>
        </w:tc>
        <w:tc>
          <w:tcPr>
            <w:tcW w:w="1814"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r>
      <w:tr w:rsidR="005410B3" w:rsidTr="00BD1E78">
        <w:trPr>
          <w:trHeight w:val="70"/>
        </w:trPr>
        <w:tc>
          <w:tcPr>
            <w:tcW w:w="3421"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ind w:right="2"/>
              <w:jc w:val="center"/>
              <w:rPr>
                <w:rFonts w:ascii="Times New Roman" w:eastAsia="Cambria" w:hAnsi="Times New Roman" w:cs="Times New Roman"/>
                <w:b/>
                <w:sz w:val="24"/>
                <w:szCs w:val="24"/>
              </w:rPr>
            </w:pPr>
          </w:p>
        </w:tc>
        <w:tc>
          <w:tcPr>
            <w:tcW w:w="359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2"/>
              <w:jc w:val="right"/>
              <w:rPr>
                <w:rFonts w:ascii="Times New Roman" w:hAnsi="Times New Roman" w:cs="Times New Roman"/>
                <w:sz w:val="24"/>
                <w:szCs w:val="24"/>
              </w:rPr>
            </w:pPr>
            <w:r>
              <w:rPr>
                <w:rFonts w:ascii="Times New Roman" w:hAnsi="Times New Roman" w:cs="Times New Roman"/>
                <w:sz w:val="24"/>
                <w:szCs w:val="24"/>
              </w:rPr>
              <w:t>Total</w:t>
            </w:r>
          </w:p>
        </w:tc>
        <w:tc>
          <w:tcPr>
            <w:tcW w:w="1814" w:type="dxa"/>
            <w:tcBorders>
              <w:top w:val="single" w:sz="4" w:space="0" w:color="auto"/>
              <w:left w:val="single" w:sz="4" w:space="0" w:color="auto"/>
              <w:bottom w:val="single" w:sz="4" w:space="0" w:color="auto"/>
              <w:right w:val="single" w:sz="4" w:space="0" w:color="auto"/>
            </w:tcBorders>
            <w:vAlign w:val="center"/>
          </w:tcPr>
          <w:p w:rsidR="005410B3" w:rsidRDefault="00FA6DFB" w:rsidP="0095557A">
            <w:pPr>
              <w:jc w:val="center"/>
              <w:rPr>
                <w:rFonts w:ascii="Times New Roman" w:hAnsi="Times New Roman" w:cs="Times New Roman"/>
                <w:sz w:val="24"/>
                <w:szCs w:val="24"/>
              </w:rPr>
            </w:pPr>
            <w:r>
              <w:rPr>
                <w:rFonts w:ascii="Times New Roman" w:hAnsi="Times New Roman" w:cs="Times New Roman"/>
                <w:sz w:val="24"/>
                <w:szCs w:val="24"/>
              </w:rPr>
              <w:t>$5.599.125</w:t>
            </w:r>
          </w:p>
        </w:tc>
      </w:tr>
      <w:tr w:rsidR="005410B3" w:rsidTr="00BD1E78">
        <w:trPr>
          <w:trHeight w:val="70"/>
        </w:trPr>
        <w:tc>
          <w:tcPr>
            <w:tcW w:w="8828" w:type="dxa"/>
            <w:gridSpan w:val="3"/>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jc w:val="center"/>
              <w:rPr>
                <w:rFonts w:ascii="Times New Roman" w:hAnsi="Times New Roman" w:cs="Times New Roman"/>
                <w:b/>
                <w:sz w:val="28"/>
                <w:szCs w:val="24"/>
              </w:rPr>
            </w:pPr>
            <w:r>
              <w:rPr>
                <w:rFonts w:ascii="Times New Roman" w:hAnsi="Times New Roman" w:cs="Times New Roman"/>
                <w:b/>
                <w:sz w:val="28"/>
                <w:szCs w:val="24"/>
              </w:rPr>
              <w:t>Contrapartida externa</w:t>
            </w:r>
          </w:p>
          <w:p w:rsidR="005410B3" w:rsidRDefault="005410B3" w:rsidP="0095557A">
            <w:pPr>
              <w:jc w:val="center"/>
              <w:rPr>
                <w:rFonts w:ascii="Times New Roman" w:hAnsi="Times New Roman" w:cs="Times New Roman"/>
                <w:sz w:val="24"/>
                <w:szCs w:val="24"/>
              </w:rPr>
            </w:pPr>
            <w:r>
              <w:rPr>
                <w:rFonts w:ascii="Times New Roman" w:hAnsi="Times New Roman" w:cs="Times New Roman"/>
                <w:szCs w:val="24"/>
              </w:rPr>
              <w:t>Para proyectos en cooperación y alianza estratégica</w:t>
            </w:r>
          </w:p>
        </w:tc>
      </w:tr>
      <w:tr w:rsidR="005410B3" w:rsidTr="00BD1E78">
        <w:trPr>
          <w:trHeight w:val="70"/>
        </w:trPr>
        <w:tc>
          <w:tcPr>
            <w:tcW w:w="3421"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2"/>
              <w:jc w:val="center"/>
              <w:rPr>
                <w:rFonts w:ascii="Times New Roman" w:eastAsia="Cambria" w:hAnsi="Times New Roman" w:cs="Times New Roman"/>
                <w:b/>
                <w:sz w:val="24"/>
                <w:szCs w:val="24"/>
              </w:rPr>
            </w:pPr>
            <w:r>
              <w:rPr>
                <w:rFonts w:ascii="Times New Roman" w:eastAsia="Cambria" w:hAnsi="Times New Roman" w:cs="Times New Roman"/>
                <w:b/>
                <w:sz w:val="24"/>
                <w:szCs w:val="24"/>
              </w:rPr>
              <w:t>Institución</w:t>
            </w:r>
          </w:p>
        </w:tc>
        <w:tc>
          <w:tcPr>
            <w:tcW w:w="359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83661">
            <w:pPr>
              <w:ind w:right="2"/>
              <w:jc w:val="center"/>
              <w:rPr>
                <w:rFonts w:ascii="Times New Roman" w:hAnsi="Times New Roman" w:cs="Times New Roman"/>
                <w:b/>
                <w:sz w:val="24"/>
                <w:szCs w:val="24"/>
              </w:rPr>
            </w:pPr>
            <w:r>
              <w:rPr>
                <w:rFonts w:ascii="Times New Roman" w:hAnsi="Times New Roman" w:cs="Times New Roman"/>
                <w:b/>
                <w:sz w:val="24"/>
                <w:szCs w:val="24"/>
              </w:rPr>
              <w:t>Descripción</w:t>
            </w:r>
          </w:p>
        </w:tc>
        <w:tc>
          <w:tcPr>
            <w:tcW w:w="1814"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jc w:val="center"/>
              <w:rPr>
                <w:rFonts w:ascii="Times New Roman" w:hAnsi="Times New Roman" w:cs="Times New Roman"/>
                <w:b/>
                <w:sz w:val="24"/>
                <w:szCs w:val="24"/>
              </w:rPr>
            </w:pPr>
            <w:r>
              <w:rPr>
                <w:rFonts w:ascii="Times New Roman" w:hAnsi="Times New Roman" w:cs="Times New Roman"/>
                <w:b/>
                <w:sz w:val="24"/>
                <w:szCs w:val="24"/>
              </w:rPr>
              <w:t>Monto</w:t>
            </w:r>
          </w:p>
        </w:tc>
      </w:tr>
      <w:tr w:rsidR="005410B3" w:rsidTr="00BD1E78">
        <w:trPr>
          <w:trHeight w:val="70"/>
        </w:trPr>
        <w:tc>
          <w:tcPr>
            <w:tcW w:w="3421" w:type="dxa"/>
            <w:tcBorders>
              <w:top w:val="single" w:sz="4" w:space="0" w:color="auto"/>
              <w:left w:val="single" w:sz="4" w:space="0" w:color="auto"/>
              <w:bottom w:val="single" w:sz="4" w:space="0" w:color="auto"/>
              <w:right w:val="single" w:sz="4" w:space="0" w:color="auto"/>
            </w:tcBorders>
            <w:vAlign w:val="center"/>
          </w:tcPr>
          <w:p w:rsidR="005410B3" w:rsidRPr="00FA6DFB" w:rsidRDefault="00BD1E78" w:rsidP="0095557A">
            <w:pPr>
              <w:ind w:right="2"/>
              <w:jc w:val="center"/>
              <w:rPr>
                <w:rFonts w:ascii="Times New Roman" w:eastAsia="Cambria" w:hAnsi="Times New Roman" w:cs="Times New Roman"/>
                <w:sz w:val="24"/>
                <w:szCs w:val="24"/>
              </w:rPr>
            </w:pPr>
            <w:r w:rsidRPr="00FA6DFB">
              <w:rPr>
                <w:rFonts w:ascii="Times New Roman" w:eastAsia="Cambria" w:hAnsi="Times New Roman" w:cs="Times New Roman"/>
                <w:sz w:val="24"/>
                <w:szCs w:val="24"/>
              </w:rPr>
              <w:t>Universidad de San Buenaventura Bogota</w:t>
            </w:r>
          </w:p>
        </w:tc>
        <w:tc>
          <w:tcPr>
            <w:tcW w:w="3593" w:type="dxa"/>
            <w:tcBorders>
              <w:top w:val="single" w:sz="4" w:space="0" w:color="auto"/>
              <w:left w:val="single" w:sz="4" w:space="0" w:color="auto"/>
              <w:bottom w:val="single" w:sz="4" w:space="0" w:color="auto"/>
              <w:right w:val="single" w:sz="4" w:space="0" w:color="auto"/>
            </w:tcBorders>
            <w:vAlign w:val="center"/>
            <w:hideMark/>
          </w:tcPr>
          <w:p w:rsidR="005410B3" w:rsidRDefault="00FA6DFB" w:rsidP="0095557A">
            <w:pPr>
              <w:ind w:right="2"/>
              <w:rPr>
                <w:rFonts w:ascii="Times New Roman" w:hAnsi="Times New Roman" w:cs="Times New Roman"/>
                <w:sz w:val="24"/>
                <w:szCs w:val="24"/>
              </w:rPr>
            </w:pPr>
            <w:r>
              <w:rPr>
                <w:rFonts w:ascii="Times New Roman" w:hAnsi="Times New Roman" w:cs="Times New Roman"/>
                <w:sz w:val="24"/>
                <w:szCs w:val="24"/>
              </w:rPr>
              <w:t>Horas nómina de docente investigador</w:t>
            </w:r>
            <w:r w:rsidR="00983661">
              <w:rPr>
                <w:rFonts w:ascii="Times New Roman" w:hAnsi="Times New Roman" w:cs="Times New Roman"/>
                <w:sz w:val="24"/>
                <w:szCs w:val="24"/>
              </w:rPr>
              <w:t>:</w:t>
            </w:r>
            <w:r w:rsidR="00983661">
              <w:rPr>
                <w:rFonts w:ascii="Garamond" w:hAnsi="Garamond"/>
              </w:rPr>
              <w:t xml:space="preserve"> </w:t>
            </w:r>
            <w:r w:rsidR="00983661" w:rsidRPr="00983661">
              <w:rPr>
                <w:rFonts w:ascii="Times New Roman" w:hAnsi="Times New Roman" w:cs="Times New Roman"/>
                <w:sz w:val="24"/>
                <w:szCs w:val="24"/>
              </w:rPr>
              <w:t>Jenny Catherine Ortiz Morales</w:t>
            </w:r>
          </w:p>
        </w:tc>
        <w:tc>
          <w:tcPr>
            <w:tcW w:w="1814" w:type="dxa"/>
            <w:tcBorders>
              <w:top w:val="single" w:sz="4" w:space="0" w:color="auto"/>
              <w:left w:val="single" w:sz="4" w:space="0" w:color="auto"/>
              <w:bottom w:val="single" w:sz="4" w:space="0" w:color="auto"/>
              <w:right w:val="single" w:sz="4" w:space="0" w:color="auto"/>
            </w:tcBorders>
            <w:vAlign w:val="center"/>
          </w:tcPr>
          <w:p w:rsidR="005410B3" w:rsidRDefault="00190B67" w:rsidP="0095557A">
            <w:pPr>
              <w:jc w:val="center"/>
              <w:rPr>
                <w:rFonts w:ascii="Times New Roman" w:hAnsi="Times New Roman" w:cs="Times New Roman"/>
                <w:sz w:val="24"/>
                <w:szCs w:val="24"/>
              </w:rPr>
            </w:pPr>
            <w:r>
              <w:rPr>
                <w:rFonts w:ascii="Times New Roman" w:hAnsi="Times New Roman" w:cs="Times New Roman"/>
                <w:sz w:val="24"/>
                <w:szCs w:val="24"/>
              </w:rPr>
              <w:t>Pendiente de definirse</w:t>
            </w:r>
          </w:p>
        </w:tc>
      </w:tr>
      <w:tr w:rsidR="005410B3" w:rsidTr="00BD1E78">
        <w:trPr>
          <w:trHeight w:val="70"/>
        </w:trPr>
        <w:tc>
          <w:tcPr>
            <w:tcW w:w="3421"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ind w:right="2"/>
              <w:jc w:val="center"/>
              <w:rPr>
                <w:rFonts w:ascii="Times New Roman" w:eastAsia="Cambria" w:hAnsi="Times New Roman" w:cs="Times New Roman"/>
                <w:b/>
                <w:sz w:val="24"/>
                <w:szCs w:val="24"/>
              </w:rPr>
            </w:pPr>
          </w:p>
        </w:tc>
        <w:tc>
          <w:tcPr>
            <w:tcW w:w="3593"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ind w:right="2"/>
              <w:rPr>
                <w:rFonts w:ascii="Times New Roman" w:hAnsi="Times New Roman" w:cs="Times New Roman"/>
                <w:sz w:val="24"/>
                <w:szCs w:val="24"/>
              </w:rPr>
            </w:pPr>
          </w:p>
        </w:tc>
        <w:tc>
          <w:tcPr>
            <w:tcW w:w="1814"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r>
      <w:tr w:rsidR="005410B3" w:rsidTr="00BD1E78">
        <w:trPr>
          <w:trHeight w:val="70"/>
        </w:trPr>
        <w:tc>
          <w:tcPr>
            <w:tcW w:w="3421"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ind w:right="2"/>
              <w:jc w:val="center"/>
              <w:rPr>
                <w:rFonts w:ascii="Times New Roman" w:eastAsia="Cambria" w:hAnsi="Times New Roman" w:cs="Times New Roman"/>
                <w:b/>
                <w:sz w:val="24"/>
                <w:szCs w:val="24"/>
              </w:rPr>
            </w:pPr>
          </w:p>
        </w:tc>
        <w:tc>
          <w:tcPr>
            <w:tcW w:w="359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2"/>
              <w:jc w:val="right"/>
              <w:rPr>
                <w:rFonts w:ascii="Times New Roman" w:hAnsi="Times New Roman" w:cs="Times New Roman"/>
                <w:sz w:val="24"/>
                <w:szCs w:val="24"/>
              </w:rPr>
            </w:pPr>
            <w:r>
              <w:rPr>
                <w:rFonts w:ascii="Times New Roman" w:hAnsi="Times New Roman" w:cs="Times New Roman"/>
                <w:sz w:val="24"/>
                <w:szCs w:val="24"/>
              </w:rPr>
              <w:t>Total</w:t>
            </w:r>
          </w:p>
        </w:tc>
        <w:tc>
          <w:tcPr>
            <w:tcW w:w="1814"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r>
    </w:tbl>
    <w:p w:rsidR="00FA6DFB" w:rsidRDefault="00FA6DFB" w:rsidP="005410B3">
      <w:pPr>
        <w:jc w:val="both"/>
        <w:rPr>
          <w:rFonts w:ascii="Times New Roman" w:hAnsi="Times New Roman"/>
          <w:sz w:val="24"/>
        </w:rPr>
      </w:pPr>
    </w:p>
    <w:p w:rsidR="005410B3" w:rsidRPr="00FA6DFB" w:rsidRDefault="005410B3" w:rsidP="005410B3">
      <w:pPr>
        <w:jc w:val="both"/>
        <w:rPr>
          <w:rFonts w:ascii="Times New Roman" w:hAnsi="Times New Roman"/>
          <w:b/>
          <w:sz w:val="24"/>
        </w:rPr>
      </w:pPr>
      <w:r w:rsidRPr="00190B67">
        <w:rPr>
          <w:rFonts w:ascii="Times New Roman" w:hAnsi="Times New Roman"/>
          <w:b/>
          <w:sz w:val="24"/>
        </w:rPr>
        <w:t>Cronograma</w:t>
      </w:r>
    </w:p>
    <w:tbl>
      <w:tblPr>
        <w:tblW w:w="497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39"/>
        <w:gridCol w:w="569"/>
        <w:gridCol w:w="569"/>
        <w:gridCol w:w="567"/>
        <w:gridCol w:w="567"/>
        <w:gridCol w:w="566"/>
        <w:gridCol w:w="710"/>
        <w:gridCol w:w="567"/>
        <w:gridCol w:w="564"/>
        <w:gridCol w:w="566"/>
      </w:tblGrid>
      <w:tr w:rsidR="00C94706" w:rsidRPr="00FA6DFB" w:rsidTr="00C94706">
        <w:trPr>
          <w:gridAfter w:val="9"/>
          <w:wAfter w:w="2986" w:type="pct"/>
          <w:trHeight w:val="395"/>
        </w:trPr>
        <w:tc>
          <w:tcPr>
            <w:tcW w:w="2014" w:type="pct"/>
            <w:vMerge w:val="restart"/>
            <w:tcBorders>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b/>
                <w:lang w:val="es-ES" w:eastAsia="es-ES"/>
              </w:rPr>
            </w:pPr>
            <w:r w:rsidRPr="00FA6DFB">
              <w:rPr>
                <w:rFonts w:ascii="Garamond" w:eastAsia="Times New Roman" w:hAnsi="Garamond" w:cs="Times New Roman"/>
                <w:b/>
                <w:lang w:val="es-ES" w:eastAsia="es-ES"/>
              </w:rPr>
              <w:t>Actividad</w:t>
            </w:r>
          </w:p>
        </w:tc>
      </w:tr>
      <w:tr w:rsidR="00C94706" w:rsidRPr="00FA6DFB" w:rsidTr="00C94706">
        <w:trPr>
          <w:trHeight w:val="395"/>
        </w:trPr>
        <w:tc>
          <w:tcPr>
            <w:tcW w:w="2014" w:type="pct"/>
            <w:vMerge/>
            <w:tcBorders>
              <w:bottom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b/>
                <w:lang w:val="es-ES" w:eastAsia="es-ES"/>
              </w:rPr>
            </w:pPr>
          </w:p>
        </w:tc>
        <w:tc>
          <w:tcPr>
            <w:tcW w:w="324" w:type="pct"/>
            <w:tcBorders>
              <w:left w:val="single" w:sz="4" w:space="0" w:color="auto"/>
              <w:bottom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b/>
                <w:lang w:val="es-ES" w:eastAsia="es-ES"/>
              </w:rPr>
            </w:pPr>
            <w:r w:rsidRPr="00FA6DFB">
              <w:rPr>
                <w:rFonts w:ascii="Garamond" w:eastAsia="Times New Roman" w:hAnsi="Garamond" w:cs="Times New Roman"/>
                <w:b/>
                <w:lang w:val="es-ES" w:eastAsia="es-ES"/>
              </w:rPr>
              <w:t>1</w:t>
            </w:r>
          </w:p>
        </w:tc>
        <w:tc>
          <w:tcPr>
            <w:tcW w:w="324" w:type="pct"/>
            <w:tcBorders>
              <w:left w:val="single" w:sz="4" w:space="0" w:color="auto"/>
              <w:bottom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b/>
                <w:lang w:val="es-ES" w:eastAsia="es-ES"/>
              </w:rPr>
            </w:pPr>
            <w:r w:rsidRPr="00FA6DFB">
              <w:rPr>
                <w:rFonts w:ascii="Garamond" w:eastAsia="Times New Roman" w:hAnsi="Garamond" w:cs="Times New Roman"/>
                <w:b/>
                <w:lang w:val="es-ES" w:eastAsia="es-ES"/>
              </w:rPr>
              <w:t>2</w:t>
            </w:r>
          </w:p>
        </w:tc>
        <w:tc>
          <w:tcPr>
            <w:tcW w:w="323" w:type="pct"/>
            <w:tcBorders>
              <w:left w:val="single" w:sz="4" w:space="0" w:color="auto"/>
              <w:bottom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b/>
                <w:lang w:val="es-ES" w:eastAsia="es-ES"/>
              </w:rPr>
            </w:pPr>
            <w:r w:rsidRPr="00FA6DFB">
              <w:rPr>
                <w:rFonts w:ascii="Garamond" w:eastAsia="Times New Roman" w:hAnsi="Garamond" w:cs="Times New Roman"/>
                <w:b/>
                <w:lang w:val="es-ES" w:eastAsia="es-ES"/>
              </w:rPr>
              <w:t>3</w:t>
            </w:r>
          </w:p>
        </w:tc>
        <w:tc>
          <w:tcPr>
            <w:tcW w:w="323" w:type="pct"/>
            <w:tcBorders>
              <w:left w:val="single" w:sz="4" w:space="0" w:color="auto"/>
              <w:bottom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b/>
                <w:lang w:val="es-ES" w:eastAsia="es-ES"/>
              </w:rPr>
            </w:pPr>
            <w:r w:rsidRPr="00FA6DFB">
              <w:rPr>
                <w:rFonts w:ascii="Garamond" w:eastAsia="Times New Roman" w:hAnsi="Garamond" w:cs="Times New Roman"/>
                <w:b/>
                <w:lang w:val="es-ES" w:eastAsia="es-ES"/>
              </w:rPr>
              <w:t>4</w:t>
            </w:r>
          </w:p>
        </w:tc>
        <w:tc>
          <w:tcPr>
            <w:tcW w:w="322" w:type="pct"/>
            <w:tcBorders>
              <w:left w:val="single" w:sz="4" w:space="0" w:color="auto"/>
              <w:bottom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b/>
                <w:lang w:val="es-ES" w:eastAsia="es-ES"/>
              </w:rPr>
            </w:pPr>
            <w:r w:rsidRPr="00FA6DFB">
              <w:rPr>
                <w:rFonts w:ascii="Garamond" w:eastAsia="Times New Roman" w:hAnsi="Garamond" w:cs="Times New Roman"/>
                <w:b/>
                <w:lang w:val="es-ES" w:eastAsia="es-ES"/>
              </w:rPr>
              <w:t>5</w:t>
            </w:r>
          </w:p>
        </w:tc>
        <w:tc>
          <w:tcPr>
            <w:tcW w:w="404" w:type="pct"/>
            <w:tcBorders>
              <w:left w:val="single" w:sz="4" w:space="0" w:color="auto"/>
              <w:bottom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b/>
                <w:lang w:val="es-ES" w:eastAsia="es-ES"/>
              </w:rPr>
            </w:pPr>
            <w:r w:rsidRPr="00FA6DFB">
              <w:rPr>
                <w:rFonts w:ascii="Garamond" w:eastAsia="Times New Roman" w:hAnsi="Garamond" w:cs="Times New Roman"/>
                <w:b/>
                <w:lang w:val="es-ES" w:eastAsia="es-ES"/>
              </w:rPr>
              <w:t>6</w:t>
            </w:r>
          </w:p>
        </w:tc>
        <w:tc>
          <w:tcPr>
            <w:tcW w:w="323" w:type="pct"/>
            <w:tcBorders>
              <w:left w:val="single" w:sz="4" w:space="0" w:color="auto"/>
              <w:bottom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b/>
                <w:lang w:val="es-ES" w:eastAsia="es-ES"/>
              </w:rPr>
            </w:pPr>
            <w:r w:rsidRPr="00FA6DFB">
              <w:rPr>
                <w:rFonts w:ascii="Garamond" w:eastAsia="Times New Roman" w:hAnsi="Garamond" w:cs="Times New Roman"/>
                <w:b/>
                <w:lang w:val="es-ES" w:eastAsia="es-ES"/>
              </w:rPr>
              <w:t>7</w:t>
            </w:r>
          </w:p>
        </w:tc>
        <w:tc>
          <w:tcPr>
            <w:tcW w:w="321" w:type="pct"/>
            <w:tcBorders>
              <w:left w:val="single" w:sz="4" w:space="0" w:color="auto"/>
              <w:bottom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b/>
                <w:lang w:val="es-ES" w:eastAsia="es-ES"/>
              </w:rPr>
            </w:pPr>
            <w:r w:rsidRPr="00FA6DFB">
              <w:rPr>
                <w:rFonts w:ascii="Garamond" w:eastAsia="Times New Roman" w:hAnsi="Garamond" w:cs="Times New Roman"/>
                <w:b/>
                <w:lang w:val="es-ES" w:eastAsia="es-ES"/>
              </w:rPr>
              <w:t>8</w:t>
            </w:r>
          </w:p>
        </w:tc>
        <w:tc>
          <w:tcPr>
            <w:tcW w:w="322" w:type="pct"/>
            <w:tcBorders>
              <w:left w:val="single" w:sz="4" w:space="0" w:color="auto"/>
              <w:bottom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b/>
                <w:lang w:val="es-ES" w:eastAsia="es-ES"/>
              </w:rPr>
            </w:pPr>
            <w:r w:rsidRPr="00FA6DFB">
              <w:rPr>
                <w:rFonts w:ascii="Garamond" w:eastAsia="Times New Roman" w:hAnsi="Garamond" w:cs="Times New Roman"/>
                <w:b/>
                <w:lang w:val="es-ES" w:eastAsia="es-ES"/>
              </w:rPr>
              <w:t>9</w:t>
            </w:r>
          </w:p>
        </w:tc>
      </w:tr>
      <w:tr w:rsidR="00C94706" w:rsidRPr="00FA6DFB" w:rsidTr="00190B67">
        <w:trPr>
          <w:trHeight w:val="557"/>
        </w:trPr>
        <w:tc>
          <w:tcPr>
            <w:tcW w:w="2014" w:type="pct"/>
            <w:tcBorders>
              <w:right w:val="single" w:sz="4" w:space="0" w:color="auto"/>
            </w:tcBorders>
            <w:vAlign w:val="center"/>
          </w:tcPr>
          <w:p w:rsidR="00C94706" w:rsidRPr="00FA6DFB" w:rsidRDefault="00C94706" w:rsidP="00FA6DFB">
            <w:pPr>
              <w:spacing w:before="120" w:after="0" w:line="240" w:lineRule="auto"/>
              <w:rPr>
                <w:rFonts w:ascii="Garamond" w:eastAsia="Times New Roman" w:hAnsi="Garamond" w:cs="Times New Roman"/>
                <w:lang w:val="es-ES" w:eastAsia="es-ES"/>
              </w:rPr>
            </w:pPr>
            <w:r>
              <w:rPr>
                <w:rFonts w:ascii="Garamond" w:eastAsia="Times New Roman" w:hAnsi="Garamond" w:cs="Times New Roman"/>
                <w:lang w:val="es-ES" w:eastAsia="es-ES"/>
              </w:rPr>
              <w:t>Recolección y revisión bibliográfica</w:t>
            </w:r>
            <w:r w:rsidRPr="00FA6DFB">
              <w:rPr>
                <w:rFonts w:ascii="Garamond" w:eastAsia="Times New Roman" w:hAnsi="Garamond" w:cs="Times New Roman"/>
                <w:lang w:val="es-ES" w:eastAsia="es-ES"/>
              </w:rPr>
              <w:t xml:space="preserve"> ajustada a la investi</w:t>
            </w:r>
            <w:r>
              <w:rPr>
                <w:rFonts w:ascii="Garamond" w:eastAsia="Times New Roman" w:hAnsi="Garamond" w:cs="Times New Roman"/>
                <w:lang w:val="es-ES" w:eastAsia="es-ES"/>
              </w:rPr>
              <w:t xml:space="preserve">gación </w:t>
            </w:r>
          </w:p>
        </w:tc>
        <w:tc>
          <w:tcPr>
            <w:tcW w:w="324" w:type="pct"/>
            <w:tcBorders>
              <w:left w:val="single" w:sz="4" w:space="0" w:color="auto"/>
              <w:right w:val="single" w:sz="4" w:space="0" w:color="auto"/>
            </w:tcBorders>
            <w:shd w:val="clear" w:color="auto" w:fill="92D050"/>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4" w:type="pct"/>
            <w:tcBorders>
              <w:left w:val="single" w:sz="4" w:space="0" w:color="auto"/>
              <w:right w:val="single" w:sz="4" w:space="0" w:color="auto"/>
            </w:tcBorders>
            <w:shd w:val="clear" w:color="auto" w:fill="92D050"/>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right w:val="single" w:sz="4" w:space="0" w:color="auto"/>
            </w:tcBorders>
            <w:shd w:val="clear" w:color="auto" w:fill="92D050"/>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shd w:val="clear" w:color="auto" w:fill="auto"/>
            <w:vAlign w:val="center"/>
          </w:tcPr>
          <w:p w:rsidR="00C94706" w:rsidRPr="00FA6DFB" w:rsidRDefault="00C94706" w:rsidP="00FA6DFB">
            <w:pPr>
              <w:spacing w:before="120" w:after="0" w:line="240" w:lineRule="auto"/>
              <w:rPr>
                <w:rFonts w:ascii="Garamond" w:eastAsia="Times New Roman" w:hAnsi="Garamond" w:cs="Times New Roman"/>
                <w:lang w:val="es-ES" w:eastAsia="es-ES"/>
              </w:rPr>
            </w:pPr>
          </w:p>
        </w:tc>
        <w:tc>
          <w:tcPr>
            <w:tcW w:w="322" w:type="pct"/>
            <w:tcBorders>
              <w:left w:val="single" w:sz="4" w:space="0" w:color="auto"/>
            </w:tcBorders>
          </w:tcPr>
          <w:p w:rsidR="00C94706" w:rsidRPr="00FA6DFB" w:rsidRDefault="00C94706" w:rsidP="00FA6DFB">
            <w:pPr>
              <w:spacing w:before="120" w:after="0" w:line="240" w:lineRule="auto"/>
              <w:rPr>
                <w:rFonts w:ascii="Garamond" w:eastAsia="Times New Roman" w:hAnsi="Garamond" w:cs="Times New Roman"/>
                <w:lang w:val="es-ES" w:eastAsia="es-ES"/>
              </w:rPr>
            </w:pPr>
          </w:p>
        </w:tc>
        <w:tc>
          <w:tcPr>
            <w:tcW w:w="404" w:type="pct"/>
            <w:tcBorders>
              <w:left w:val="single" w:sz="4" w:space="0" w:color="auto"/>
            </w:tcBorders>
          </w:tcPr>
          <w:p w:rsidR="00C94706" w:rsidRPr="00FA6DFB" w:rsidRDefault="00C94706" w:rsidP="00FA6DFB">
            <w:pPr>
              <w:spacing w:before="120" w:after="0" w:line="240" w:lineRule="auto"/>
              <w:rPr>
                <w:rFonts w:ascii="Garamond" w:eastAsia="Times New Roman" w:hAnsi="Garamond" w:cs="Times New Roman"/>
                <w:lang w:val="es-ES" w:eastAsia="es-ES"/>
              </w:rPr>
            </w:pPr>
          </w:p>
        </w:tc>
        <w:tc>
          <w:tcPr>
            <w:tcW w:w="323" w:type="pct"/>
            <w:tcBorders>
              <w:left w:val="single" w:sz="4" w:space="0" w:color="auto"/>
            </w:tcBorders>
          </w:tcPr>
          <w:p w:rsidR="00C94706" w:rsidRPr="00FA6DFB" w:rsidRDefault="00C94706" w:rsidP="00FA6DFB">
            <w:pPr>
              <w:spacing w:before="120" w:after="0" w:line="240" w:lineRule="auto"/>
              <w:rPr>
                <w:rFonts w:ascii="Garamond" w:eastAsia="Times New Roman" w:hAnsi="Garamond" w:cs="Times New Roman"/>
                <w:lang w:val="es-ES" w:eastAsia="es-ES"/>
              </w:rPr>
            </w:pPr>
          </w:p>
        </w:tc>
        <w:tc>
          <w:tcPr>
            <w:tcW w:w="321" w:type="pct"/>
            <w:tcBorders>
              <w:left w:val="single" w:sz="4" w:space="0" w:color="auto"/>
            </w:tcBorders>
          </w:tcPr>
          <w:p w:rsidR="00C94706" w:rsidRPr="00FA6DFB" w:rsidRDefault="00C94706" w:rsidP="00FA6DFB">
            <w:pPr>
              <w:spacing w:before="120" w:after="0" w:line="240" w:lineRule="auto"/>
              <w:rPr>
                <w:rFonts w:ascii="Garamond" w:eastAsia="Times New Roman" w:hAnsi="Garamond" w:cs="Times New Roman"/>
                <w:lang w:val="es-ES" w:eastAsia="es-ES"/>
              </w:rPr>
            </w:pPr>
          </w:p>
        </w:tc>
        <w:tc>
          <w:tcPr>
            <w:tcW w:w="322" w:type="pct"/>
            <w:tcBorders>
              <w:left w:val="single" w:sz="4" w:space="0" w:color="auto"/>
            </w:tcBorders>
          </w:tcPr>
          <w:p w:rsidR="00C94706" w:rsidRPr="00FA6DFB" w:rsidRDefault="00C94706" w:rsidP="00FA6DFB">
            <w:pPr>
              <w:spacing w:before="120" w:after="0" w:line="240" w:lineRule="auto"/>
              <w:rPr>
                <w:rFonts w:ascii="Garamond" w:eastAsia="Times New Roman" w:hAnsi="Garamond" w:cs="Times New Roman"/>
                <w:lang w:val="es-ES" w:eastAsia="es-ES"/>
              </w:rPr>
            </w:pPr>
          </w:p>
        </w:tc>
      </w:tr>
      <w:tr w:rsidR="00C94706" w:rsidRPr="00FA6DFB" w:rsidTr="00C94706">
        <w:trPr>
          <w:trHeight w:val="395"/>
        </w:trPr>
        <w:tc>
          <w:tcPr>
            <w:tcW w:w="2014" w:type="pct"/>
            <w:tcBorders>
              <w:right w:val="single" w:sz="4" w:space="0" w:color="auto"/>
            </w:tcBorders>
            <w:vAlign w:val="center"/>
          </w:tcPr>
          <w:p w:rsidR="00C94706" w:rsidRPr="00FA6DFB" w:rsidRDefault="00C94706" w:rsidP="00FA6DFB">
            <w:pPr>
              <w:spacing w:before="120" w:after="0" w:line="240" w:lineRule="auto"/>
              <w:rPr>
                <w:rFonts w:ascii="Garamond" w:eastAsia="Times New Roman" w:hAnsi="Garamond" w:cs="Times New Roman"/>
                <w:lang w:val="es-ES" w:eastAsia="es-ES"/>
              </w:rPr>
            </w:pPr>
            <w:r w:rsidRPr="00FA6DFB">
              <w:rPr>
                <w:rFonts w:ascii="Garamond" w:eastAsia="Times New Roman" w:hAnsi="Garamond" w:cs="Times New Roman"/>
                <w:lang w:val="es-ES" w:eastAsia="es-ES"/>
              </w:rPr>
              <w:t xml:space="preserve">Elaborar el diseño metodológico e instrumentos de análisis </w:t>
            </w:r>
          </w:p>
        </w:tc>
        <w:tc>
          <w:tcPr>
            <w:tcW w:w="324"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4"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right w:val="single" w:sz="4" w:space="0" w:color="auto"/>
            </w:tcBorders>
            <w:shd w:val="clear" w:color="auto" w:fill="92D050"/>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shd w:val="clear" w:color="auto" w:fill="92D050"/>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shd w:val="clear" w:color="auto" w:fill="auto"/>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404"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1"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r>
      <w:tr w:rsidR="00C94706" w:rsidRPr="00FA6DFB" w:rsidTr="00C94706">
        <w:trPr>
          <w:trHeight w:val="395"/>
        </w:trPr>
        <w:tc>
          <w:tcPr>
            <w:tcW w:w="2014" w:type="pct"/>
            <w:tcBorders>
              <w:right w:val="single" w:sz="4" w:space="0" w:color="auto"/>
            </w:tcBorders>
            <w:vAlign w:val="center"/>
          </w:tcPr>
          <w:p w:rsidR="00C94706" w:rsidRPr="00FA6DFB" w:rsidRDefault="00C94706" w:rsidP="00FA6DFB">
            <w:pPr>
              <w:spacing w:before="120" w:after="0" w:line="240" w:lineRule="auto"/>
              <w:rPr>
                <w:rFonts w:ascii="Garamond" w:eastAsia="Times New Roman" w:hAnsi="Garamond" w:cs="Times New Roman"/>
                <w:lang w:val="es-ES" w:eastAsia="es-ES"/>
              </w:rPr>
            </w:pPr>
            <w:r w:rsidRPr="00FA6DFB">
              <w:rPr>
                <w:rFonts w:ascii="Garamond" w:eastAsia="Times New Roman" w:hAnsi="Garamond" w:cs="Times New Roman"/>
                <w:lang w:val="es-ES" w:eastAsia="es-ES"/>
              </w:rPr>
              <w:t>Aproximación teórica al tema y desarrollo primer objetivo</w:t>
            </w:r>
          </w:p>
        </w:tc>
        <w:tc>
          <w:tcPr>
            <w:tcW w:w="324"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4"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right w:val="single" w:sz="4" w:space="0" w:color="auto"/>
            </w:tcBorders>
            <w:shd w:val="clear" w:color="auto" w:fill="92D050"/>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shd w:val="clear" w:color="auto" w:fill="92D050"/>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shd w:val="clear" w:color="auto" w:fill="92D050"/>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404" w:type="pct"/>
            <w:tcBorders>
              <w:left w:val="single" w:sz="4" w:space="0" w:color="auto"/>
            </w:tcBorders>
            <w:shd w:val="clear" w:color="auto" w:fill="auto"/>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1"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r>
      <w:tr w:rsidR="00190B67" w:rsidRPr="00FA6DFB" w:rsidTr="00C94706">
        <w:trPr>
          <w:trHeight w:val="395"/>
        </w:trPr>
        <w:tc>
          <w:tcPr>
            <w:tcW w:w="2014" w:type="pct"/>
            <w:tcBorders>
              <w:right w:val="single" w:sz="4" w:space="0" w:color="auto"/>
            </w:tcBorders>
            <w:vAlign w:val="center"/>
          </w:tcPr>
          <w:p w:rsidR="00190B67" w:rsidRPr="00FA6DFB" w:rsidRDefault="00190B67" w:rsidP="00FA6DFB">
            <w:pPr>
              <w:spacing w:before="120" w:after="0" w:line="240" w:lineRule="auto"/>
              <w:rPr>
                <w:rFonts w:ascii="Garamond" w:eastAsia="Times New Roman" w:hAnsi="Garamond" w:cs="Times New Roman"/>
                <w:lang w:val="es-ES" w:eastAsia="es-ES"/>
              </w:rPr>
            </w:pPr>
            <w:r>
              <w:rPr>
                <w:rFonts w:ascii="Garamond" w:eastAsia="Times New Roman" w:hAnsi="Garamond" w:cs="Times New Roman"/>
                <w:lang w:val="es-ES" w:eastAsia="es-ES"/>
              </w:rPr>
              <w:t>Capítulo en libro de divulgación</w:t>
            </w:r>
          </w:p>
        </w:tc>
        <w:tc>
          <w:tcPr>
            <w:tcW w:w="324" w:type="pct"/>
            <w:tcBorders>
              <w:left w:val="single" w:sz="4" w:space="0" w:color="auto"/>
              <w:right w:val="single" w:sz="4" w:space="0" w:color="auto"/>
            </w:tcBorders>
            <w:vAlign w:val="center"/>
          </w:tcPr>
          <w:p w:rsidR="00190B67" w:rsidRPr="00FA6DFB" w:rsidRDefault="00190B67" w:rsidP="00FA6DFB">
            <w:pPr>
              <w:spacing w:before="120" w:after="0" w:line="240" w:lineRule="auto"/>
              <w:jc w:val="center"/>
              <w:rPr>
                <w:rFonts w:ascii="Garamond" w:eastAsia="Times New Roman" w:hAnsi="Garamond" w:cs="Times New Roman"/>
                <w:lang w:val="es-ES" w:eastAsia="es-ES"/>
              </w:rPr>
            </w:pPr>
          </w:p>
        </w:tc>
        <w:tc>
          <w:tcPr>
            <w:tcW w:w="324" w:type="pct"/>
            <w:tcBorders>
              <w:left w:val="single" w:sz="4" w:space="0" w:color="auto"/>
              <w:right w:val="single" w:sz="4" w:space="0" w:color="auto"/>
            </w:tcBorders>
            <w:vAlign w:val="center"/>
          </w:tcPr>
          <w:p w:rsidR="00190B67" w:rsidRPr="00FA6DFB" w:rsidRDefault="00190B67"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right w:val="single" w:sz="4" w:space="0" w:color="auto"/>
            </w:tcBorders>
            <w:shd w:val="clear" w:color="auto" w:fill="92D050"/>
            <w:vAlign w:val="center"/>
          </w:tcPr>
          <w:p w:rsidR="00190B67" w:rsidRPr="00FA6DFB" w:rsidRDefault="00190B67"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shd w:val="clear" w:color="auto" w:fill="92D050"/>
            <w:vAlign w:val="center"/>
          </w:tcPr>
          <w:p w:rsidR="00190B67" w:rsidRPr="00FA6DFB" w:rsidRDefault="00190B67"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shd w:val="clear" w:color="auto" w:fill="92D050"/>
          </w:tcPr>
          <w:p w:rsidR="00190B67" w:rsidRPr="00FA6DFB" w:rsidRDefault="00190B67" w:rsidP="00FA6DFB">
            <w:pPr>
              <w:spacing w:before="120" w:after="0" w:line="240" w:lineRule="auto"/>
              <w:jc w:val="center"/>
              <w:rPr>
                <w:rFonts w:ascii="Garamond" w:eastAsia="Times New Roman" w:hAnsi="Garamond" w:cs="Times New Roman"/>
                <w:lang w:val="es-ES" w:eastAsia="es-ES"/>
              </w:rPr>
            </w:pPr>
          </w:p>
        </w:tc>
        <w:tc>
          <w:tcPr>
            <w:tcW w:w="404" w:type="pct"/>
            <w:tcBorders>
              <w:left w:val="single" w:sz="4" w:space="0" w:color="auto"/>
            </w:tcBorders>
            <w:shd w:val="clear" w:color="auto" w:fill="auto"/>
          </w:tcPr>
          <w:p w:rsidR="00190B67" w:rsidRPr="00FA6DFB" w:rsidRDefault="00190B67"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tcPr>
          <w:p w:rsidR="00190B67" w:rsidRPr="00FA6DFB" w:rsidRDefault="00190B67" w:rsidP="00FA6DFB">
            <w:pPr>
              <w:spacing w:before="120" w:after="0" w:line="240" w:lineRule="auto"/>
              <w:jc w:val="center"/>
              <w:rPr>
                <w:rFonts w:ascii="Garamond" w:eastAsia="Times New Roman" w:hAnsi="Garamond" w:cs="Times New Roman"/>
                <w:lang w:val="es-ES" w:eastAsia="es-ES"/>
              </w:rPr>
            </w:pPr>
          </w:p>
        </w:tc>
        <w:tc>
          <w:tcPr>
            <w:tcW w:w="321" w:type="pct"/>
            <w:tcBorders>
              <w:left w:val="single" w:sz="4" w:space="0" w:color="auto"/>
            </w:tcBorders>
          </w:tcPr>
          <w:p w:rsidR="00190B67" w:rsidRPr="00FA6DFB" w:rsidRDefault="00190B67"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tcPr>
          <w:p w:rsidR="00190B67" w:rsidRPr="00FA6DFB" w:rsidRDefault="00190B67" w:rsidP="00FA6DFB">
            <w:pPr>
              <w:spacing w:before="120" w:after="0" w:line="240" w:lineRule="auto"/>
              <w:jc w:val="center"/>
              <w:rPr>
                <w:rFonts w:ascii="Garamond" w:eastAsia="Times New Roman" w:hAnsi="Garamond" w:cs="Times New Roman"/>
                <w:lang w:val="es-ES" w:eastAsia="es-ES"/>
              </w:rPr>
            </w:pPr>
          </w:p>
        </w:tc>
      </w:tr>
      <w:tr w:rsidR="00C94706" w:rsidRPr="00FA6DFB" w:rsidTr="00C94706">
        <w:trPr>
          <w:trHeight w:val="395"/>
        </w:trPr>
        <w:tc>
          <w:tcPr>
            <w:tcW w:w="2014" w:type="pct"/>
            <w:tcBorders>
              <w:right w:val="single" w:sz="4" w:space="0" w:color="auto"/>
            </w:tcBorders>
            <w:vAlign w:val="center"/>
          </w:tcPr>
          <w:p w:rsidR="00C94706" w:rsidRPr="00FA6DFB" w:rsidRDefault="00C94706" w:rsidP="00FA6DFB">
            <w:pPr>
              <w:spacing w:before="120" w:after="0" w:line="240" w:lineRule="auto"/>
              <w:rPr>
                <w:rFonts w:ascii="Garamond" w:eastAsia="Times New Roman" w:hAnsi="Garamond" w:cs="Times New Roman"/>
                <w:lang w:val="es-ES" w:eastAsia="es-ES"/>
              </w:rPr>
            </w:pPr>
            <w:r w:rsidRPr="00FA6DFB">
              <w:rPr>
                <w:rFonts w:ascii="Garamond" w:eastAsia="Times New Roman" w:hAnsi="Garamond" w:cs="Times New Roman"/>
                <w:lang w:val="es-ES" w:eastAsia="es-ES"/>
              </w:rPr>
              <w:t>Preparación primer informe de avance de la investigación</w:t>
            </w:r>
          </w:p>
        </w:tc>
        <w:tc>
          <w:tcPr>
            <w:tcW w:w="324"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4"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shd w:val="clear" w:color="auto" w:fill="FFFFFF" w:themeFill="background1"/>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404" w:type="pct"/>
            <w:tcBorders>
              <w:left w:val="single" w:sz="4" w:space="0" w:color="auto"/>
            </w:tcBorders>
            <w:shd w:val="clear" w:color="auto" w:fill="92D050"/>
          </w:tcPr>
          <w:p w:rsidR="00C94706" w:rsidRPr="00FA6DFB" w:rsidRDefault="00C94706" w:rsidP="00FA6DFB">
            <w:pPr>
              <w:spacing w:before="120" w:after="0" w:line="240" w:lineRule="auto"/>
              <w:jc w:val="center"/>
              <w:rPr>
                <w:rFonts w:ascii="Garamond" w:eastAsia="Times New Roman" w:hAnsi="Garamond" w:cs="Times New Roman"/>
                <w:highlight w:val="green"/>
                <w:lang w:val="es-ES" w:eastAsia="es-ES"/>
              </w:rPr>
            </w:pPr>
          </w:p>
        </w:tc>
        <w:tc>
          <w:tcPr>
            <w:tcW w:w="323"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1"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shd w:val="clear" w:color="auto" w:fill="FFFFFF" w:themeFill="background1"/>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r>
      <w:tr w:rsidR="00C94706" w:rsidRPr="00FA6DFB" w:rsidTr="00C94706">
        <w:trPr>
          <w:trHeight w:val="395"/>
        </w:trPr>
        <w:tc>
          <w:tcPr>
            <w:tcW w:w="2014" w:type="pct"/>
            <w:tcBorders>
              <w:right w:val="single" w:sz="4" w:space="0" w:color="auto"/>
            </w:tcBorders>
            <w:vAlign w:val="center"/>
          </w:tcPr>
          <w:p w:rsidR="00C94706" w:rsidRPr="00FA6DFB" w:rsidRDefault="00C94706" w:rsidP="00FA6DFB">
            <w:pPr>
              <w:spacing w:before="120" w:after="0" w:line="240" w:lineRule="auto"/>
              <w:rPr>
                <w:rFonts w:ascii="Garamond" w:eastAsia="Times New Roman" w:hAnsi="Garamond" w:cs="Times New Roman"/>
                <w:lang w:val="es-ES" w:eastAsia="es-ES"/>
              </w:rPr>
            </w:pPr>
            <w:r>
              <w:rPr>
                <w:rFonts w:ascii="Garamond" w:eastAsia="Times New Roman" w:hAnsi="Garamond" w:cs="Times New Roman"/>
                <w:lang w:val="es-ES" w:eastAsia="es-ES"/>
              </w:rPr>
              <w:t>Socialización avances de investigación (ponencias) en evento internacional y en evento nacional (Red académica)</w:t>
            </w:r>
          </w:p>
        </w:tc>
        <w:tc>
          <w:tcPr>
            <w:tcW w:w="324"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4"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shd w:val="clear" w:color="auto" w:fill="92D050"/>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shd w:val="clear" w:color="auto" w:fill="92D050"/>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404" w:type="pct"/>
            <w:tcBorders>
              <w:left w:val="single" w:sz="4" w:space="0" w:color="auto"/>
            </w:tcBorders>
            <w:shd w:val="clear" w:color="auto" w:fill="auto"/>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shd w:val="clear" w:color="auto" w:fill="FFFFFF" w:themeFill="background1"/>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1" w:type="pct"/>
            <w:tcBorders>
              <w:left w:val="single" w:sz="4" w:space="0" w:color="auto"/>
            </w:tcBorders>
            <w:shd w:val="clear" w:color="auto" w:fill="FFFFFF" w:themeFill="background1"/>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shd w:val="clear" w:color="auto" w:fill="92D050"/>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r>
      <w:tr w:rsidR="00C94706" w:rsidRPr="00FA6DFB" w:rsidTr="00C94706">
        <w:trPr>
          <w:trHeight w:val="395"/>
        </w:trPr>
        <w:tc>
          <w:tcPr>
            <w:tcW w:w="2014" w:type="pct"/>
            <w:tcBorders>
              <w:right w:val="single" w:sz="4" w:space="0" w:color="auto"/>
            </w:tcBorders>
            <w:vAlign w:val="center"/>
          </w:tcPr>
          <w:p w:rsidR="00C94706" w:rsidRPr="00FA6DFB" w:rsidRDefault="00C94706" w:rsidP="00FA6DFB">
            <w:pPr>
              <w:spacing w:before="120" w:after="0" w:line="240" w:lineRule="auto"/>
              <w:rPr>
                <w:rFonts w:ascii="Garamond" w:eastAsia="Times New Roman" w:hAnsi="Garamond" w:cs="Times New Roman"/>
                <w:lang w:val="es-ES" w:eastAsia="es-ES"/>
              </w:rPr>
            </w:pPr>
            <w:r w:rsidRPr="00FA6DFB">
              <w:rPr>
                <w:rFonts w:ascii="Garamond" w:eastAsia="Times New Roman" w:hAnsi="Garamond" w:cs="Times New Roman"/>
                <w:lang w:val="es-ES" w:eastAsia="es-ES"/>
              </w:rPr>
              <w:t>Desarrollo segundo objetivo</w:t>
            </w:r>
          </w:p>
        </w:tc>
        <w:tc>
          <w:tcPr>
            <w:tcW w:w="324"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4"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shd w:val="clear" w:color="auto" w:fill="92D050"/>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404" w:type="pct"/>
            <w:tcBorders>
              <w:left w:val="single" w:sz="4" w:space="0" w:color="auto"/>
            </w:tcBorders>
            <w:shd w:val="clear" w:color="auto" w:fill="92D050"/>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shd w:val="clear" w:color="auto" w:fill="92D050"/>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1" w:type="pct"/>
            <w:tcBorders>
              <w:left w:val="single" w:sz="4" w:space="0" w:color="auto"/>
            </w:tcBorders>
            <w:shd w:val="clear" w:color="auto" w:fill="FFFFFF" w:themeFill="background1"/>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shd w:val="clear" w:color="auto" w:fill="FFFFFF" w:themeFill="background1"/>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r>
      <w:tr w:rsidR="00C94706" w:rsidRPr="00FA6DFB" w:rsidTr="00C94706">
        <w:trPr>
          <w:trHeight w:val="395"/>
        </w:trPr>
        <w:tc>
          <w:tcPr>
            <w:tcW w:w="2014" w:type="pct"/>
            <w:tcBorders>
              <w:right w:val="single" w:sz="4" w:space="0" w:color="auto"/>
            </w:tcBorders>
            <w:vAlign w:val="center"/>
          </w:tcPr>
          <w:p w:rsidR="00C94706" w:rsidRPr="00FA6DFB" w:rsidRDefault="00C94706" w:rsidP="00FA6DFB">
            <w:pPr>
              <w:spacing w:before="120" w:after="0" w:line="240" w:lineRule="auto"/>
              <w:rPr>
                <w:rFonts w:ascii="Garamond" w:eastAsia="Times New Roman" w:hAnsi="Garamond" w:cs="Times New Roman"/>
                <w:lang w:val="es-ES" w:eastAsia="es-ES"/>
              </w:rPr>
            </w:pPr>
            <w:r w:rsidRPr="00FA6DFB">
              <w:rPr>
                <w:rFonts w:ascii="Garamond" w:eastAsia="Times New Roman" w:hAnsi="Garamond" w:cs="Times New Roman"/>
                <w:lang w:val="es-ES" w:eastAsia="es-ES"/>
              </w:rPr>
              <w:t>Preparación y po</w:t>
            </w:r>
            <w:r>
              <w:rPr>
                <w:rFonts w:ascii="Garamond" w:eastAsia="Times New Roman" w:hAnsi="Garamond" w:cs="Times New Roman"/>
                <w:lang w:val="es-ES" w:eastAsia="es-ES"/>
              </w:rPr>
              <w:t>stulación de articulo</w:t>
            </w:r>
          </w:p>
        </w:tc>
        <w:tc>
          <w:tcPr>
            <w:tcW w:w="324"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4"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shd w:val="clear" w:color="auto" w:fill="92D050"/>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shd w:val="clear" w:color="auto" w:fill="92D050"/>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404" w:type="pct"/>
            <w:tcBorders>
              <w:left w:val="single" w:sz="4" w:space="0" w:color="auto"/>
            </w:tcBorders>
            <w:shd w:val="clear" w:color="auto" w:fill="92D050"/>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1"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shd w:val="clear" w:color="auto" w:fill="FFFFFF" w:themeFill="background1"/>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r>
      <w:tr w:rsidR="00C94706" w:rsidRPr="00FA6DFB" w:rsidTr="00C94706">
        <w:trPr>
          <w:trHeight w:val="395"/>
        </w:trPr>
        <w:tc>
          <w:tcPr>
            <w:tcW w:w="2014" w:type="pct"/>
            <w:tcBorders>
              <w:right w:val="single" w:sz="4" w:space="0" w:color="auto"/>
            </w:tcBorders>
            <w:vAlign w:val="center"/>
          </w:tcPr>
          <w:p w:rsidR="00C94706" w:rsidRPr="00FA6DFB" w:rsidRDefault="00C94706" w:rsidP="00FA6DFB">
            <w:pPr>
              <w:spacing w:before="120" w:after="0" w:line="240" w:lineRule="auto"/>
              <w:rPr>
                <w:rFonts w:ascii="Garamond" w:eastAsia="Times New Roman" w:hAnsi="Garamond" w:cs="Times New Roman"/>
                <w:lang w:val="es-ES" w:eastAsia="es-ES"/>
              </w:rPr>
            </w:pPr>
            <w:r w:rsidRPr="00FA6DFB">
              <w:rPr>
                <w:rFonts w:ascii="Garamond" w:eastAsia="Times New Roman" w:hAnsi="Garamond" w:cs="Times New Roman"/>
                <w:lang w:val="es-ES" w:eastAsia="es-ES"/>
              </w:rPr>
              <w:lastRenderedPageBreak/>
              <w:t>Reuniones de trabajo interinstitucionales</w:t>
            </w:r>
          </w:p>
        </w:tc>
        <w:tc>
          <w:tcPr>
            <w:tcW w:w="324"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4" w:type="pct"/>
            <w:tcBorders>
              <w:left w:val="single" w:sz="4" w:space="0" w:color="auto"/>
              <w:right w:val="single" w:sz="4" w:space="0" w:color="auto"/>
            </w:tcBorders>
            <w:shd w:val="clear" w:color="auto" w:fill="92D050"/>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right w:val="single" w:sz="4" w:space="0" w:color="auto"/>
            </w:tcBorders>
            <w:shd w:val="clear" w:color="auto" w:fill="92D050"/>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shd w:val="clear" w:color="auto" w:fill="92D050"/>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shd w:val="clear" w:color="auto" w:fill="92D050"/>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404" w:type="pct"/>
            <w:tcBorders>
              <w:left w:val="single" w:sz="4" w:space="0" w:color="auto"/>
            </w:tcBorders>
            <w:shd w:val="clear" w:color="auto" w:fill="92D050"/>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shd w:val="clear" w:color="auto" w:fill="92D050"/>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1" w:type="pct"/>
            <w:tcBorders>
              <w:left w:val="single" w:sz="4" w:space="0" w:color="auto"/>
            </w:tcBorders>
            <w:shd w:val="clear" w:color="auto" w:fill="92D050"/>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shd w:val="clear" w:color="auto" w:fill="92D050"/>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r>
      <w:tr w:rsidR="00C94706" w:rsidRPr="00FA6DFB" w:rsidTr="00C94706">
        <w:trPr>
          <w:trHeight w:val="395"/>
        </w:trPr>
        <w:tc>
          <w:tcPr>
            <w:tcW w:w="2014" w:type="pct"/>
            <w:tcBorders>
              <w:right w:val="single" w:sz="4" w:space="0" w:color="auto"/>
            </w:tcBorders>
            <w:vAlign w:val="center"/>
          </w:tcPr>
          <w:p w:rsidR="00C94706" w:rsidRPr="00FA6DFB" w:rsidRDefault="00C94706" w:rsidP="00FA6DFB">
            <w:pPr>
              <w:spacing w:before="120" w:after="0" w:line="240" w:lineRule="auto"/>
              <w:rPr>
                <w:rFonts w:ascii="Garamond" w:eastAsia="Times New Roman" w:hAnsi="Garamond" w:cs="Times New Roman"/>
                <w:lang w:val="es-ES" w:eastAsia="es-ES"/>
              </w:rPr>
            </w:pPr>
            <w:r w:rsidRPr="00FA6DFB">
              <w:rPr>
                <w:rFonts w:ascii="Garamond" w:eastAsia="Times New Roman" w:hAnsi="Garamond" w:cs="Times New Roman"/>
                <w:lang w:val="es-ES" w:eastAsia="es-ES"/>
              </w:rPr>
              <w:t xml:space="preserve">Desarrollo objetivo tres </w:t>
            </w:r>
          </w:p>
        </w:tc>
        <w:tc>
          <w:tcPr>
            <w:tcW w:w="324"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4"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404"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1"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shd w:val="clear" w:color="auto" w:fill="92D050"/>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r>
      <w:tr w:rsidR="00C94706" w:rsidRPr="00FA6DFB" w:rsidTr="00C94706">
        <w:trPr>
          <w:trHeight w:val="395"/>
        </w:trPr>
        <w:tc>
          <w:tcPr>
            <w:tcW w:w="2014" w:type="pct"/>
            <w:tcBorders>
              <w:right w:val="single" w:sz="4" w:space="0" w:color="auto"/>
            </w:tcBorders>
            <w:vAlign w:val="center"/>
          </w:tcPr>
          <w:p w:rsidR="00C94706" w:rsidRPr="00FA6DFB" w:rsidRDefault="00C94706" w:rsidP="00FA6DFB">
            <w:pPr>
              <w:spacing w:before="120" w:after="0" w:line="240" w:lineRule="auto"/>
              <w:rPr>
                <w:rFonts w:ascii="Garamond" w:eastAsia="Times New Roman" w:hAnsi="Garamond" w:cs="Times New Roman"/>
                <w:lang w:val="es-ES" w:eastAsia="es-ES"/>
              </w:rPr>
            </w:pPr>
            <w:r w:rsidRPr="00FA6DFB">
              <w:rPr>
                <w:rFonts w:ascii="Garamond" w:eastAsia="Times New Roman" w:hAnsi="Garamond" w:cs="Times New Roman"/>
                <w:lang w:val="es-ES" w:eastAsia="es-ES"/>
              </w:rPr>
              <w:t xml:space="preserve">Preparación y presentación de evento académico </w:t>
            </w:r>
          </w:p>
        </w:tc>
        <w:tc>
          <w:tcPr>
            <w:tcW w:w="324"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4"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404"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shd w:val="clear" w:color="auto" w:fill="92D050"/>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1" w:type="pct"/>
            <w:tcBorders>
              <w:left w:val="single" w:sz="4" w:space="0" w:color="auto"/>
            </w:tcBorders>
            <w:shd w:val="clear" w:color="auto" w:fill="92D050"/>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r>
      <w:tr w:rsidR="00C94706" w:rsidRPr="00FA6DFB" w:rsidTr="00C94706">
        <w:trPr>
          <w:trHeight w:val="395"/>
        </w:trPr>
        <w:tc>
          <w:tcPr>
            <w:tcW w:w="2014" w:type="pct"/>
            <w:tcBorders>
              <w:right w:val="single" w:sz="4" w:space="0" w:color="auto"/>
            </w:tcBorders>
            <w:vAlign w:val="center"/>
          </w:tcPr>
          <w:p w:rsidR="00C94706" w:rsidRPr="00FA6DFB" w:rsidRDefault="00C94706" w:rsidP="00FA6DFB">
            <w:pPr>
              <w:spacing w:before="120" w:after="0" w:line="240" w:lineRule="auto"/>
              <w:rPr>
                <w:rFonts w:ascii="Garamond" w:eastAsia="Times New Roman" w:hAnsi="Garamond" w:cs="Times New Roman"/>
                <w:lang w:val="es-ES" w:eastAsia="es-ES"/>
              </w:rPr>
            </w:pPr>
            <w:r w:rsidRPr="00FA6DFB">
              <w:rPr>
                <w:rFonts w:ascii="Garamond" w:eastAsia="Times New Roman" w:hAnsi="Garamond" w:cs="Times New Roman"/>
                <w:lang w:val="es-ES" w:eastAsia="es-ES"/>
              </w:rPr>
              <w:t>Preparación y po</w:t>
            </w:r>
            <w:r>
              <w:rPr>
                <w:rFonts w:ascii="Garamond" w:eastAsia="Times New Roman" w:hAnsi="Garamond" w:cs="Times New Roman"/>
                <w:lang w:val="es-ES" w:eastAsia="es-ES"/>
              </w:rPr>
              <w:t>stulación de articulo</w:t>
            </w:r>
          </w:p>
        </w:tc>
        <w:tc>
          <w:tcPr>
            <w:tcW w:w="324"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4"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404" w:type="pct"/>
            <w:tcBorders>
              <w:left w:val="single" w:sz="4" w:space="0" w:color="auto"/>
            </w:tcBorders>
            <w:shd w:val="clear" w:color="auto" w:fill="92D050"/>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shd w:val="clear" w:color="auto" w:fill="92D050"/>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1" w:type="pct"/>
            <w:tcBorders>
              <w:left w:val="single" w:sz="4" w:space="0" w:color="auto"/>
            </w:tcBorders>
            <w:shd w:val="clear" w:color="auto" w:fill="92D050"/>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shd w:val="clear" w:color="auto" w:fill="92D050"/>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r>
      <w:tr w:rsidR="00C94706" w:rsidRPr="00FA6DFB" w:rsidTr="00C94706">
        <w:trPr>
          <w:trHeight w:val="395"/>
        </w:trPr>
        <w:tc>
          <w:tcPr>
            <w:tcW w:w="2014" w:type="pct"/>
            <w:tcBorders>
              <w:right w:val="single" w:sz="4" w:space="0" w:color="auto"/>
            </w:tcBorders>
            <w:vAlign w:val="center"/>
          </w:tcPr>
          <w:p w:rsidR="00C94706" w:rsidRPr="00FA6DFB" w:rsidRDefault="00C94706" w:rsidP="00FA6DFB">
            <w:pPr>
              <w:spacing w:before="120" w:after="0" w:line="240" w:lineRule="auto"/>
              <w:rPr>
                <w:rFonts w:ascii="Garamond" w:eastAsia="Times New Roman" w:hAnsi="Garamond" w:cs="Times New Roman"/>
                <w:lang w:val="es-ES" w:eastAsia="es-ES"/>
              </w:rPr>
            </w:pPr>
            <w:r>
              <w:rPr>
                <w:rFonts w:ascii="Garamond" w:eastAsia="Times New Roman" w:hAnsi="Garamond" w:cs="Times New Roman"/>
                <w:lang w:val="es-ES" w:eastAsia="es-ES"/>
              </w:rPr>
              <w:t xml:space="preserve">Correcciones y ajustes de productos; presentación de </w:t>
            </w:r>
            <w:r w:rsidRPr="00FA6DFB">
              <w:rPr>
                <w:rFonts w:ascii="Garamond" w:eastAsia="Times New Roman" w:hAnsi="Garamond" w:cs="Times New Roman"/>
                <w:lang w:val="es-ES" w:eastAsia="es-ES"/>
              </w:rPr>
              <w:t>informe final</w:t>
            </w:r>
          </w:p>
        </w:tc>
        <w:tc>
          <w:tcPr>
            <w:tcW w:w="324"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4"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righ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vAlign w:val="center"/>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404"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3"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1" w:type="pct"/>
            <w:tcBorders>
              <w:left w:val="single" w:sz="4" w:space="0" w:color="auto"/>
            </w:tcBorders>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c>
          <w:tcPr>
            <w:tcW w:w="322" w:type="pct"/>
            <w:tcBorders>
              <w:left w:val="single" w:sz="4" w:space="0" w:color="auto"/>
            </w:tcBorders>
            <w:shd w:val="clear" w:color="auto" w:fill="92D050"/>
          </w:tcPr>
          <w:p w:rsidR="00C94706" w:rsidRPr="00FA6DFB" w:rsidRDefault="00C94706" w:rsidP="00FA6DFB">
            <w:pPr>
              <w:spacing w:before="120" w:after="0" w:line="240" w:lineRule="auto"/>
              <w:jc w:val="center"/>
              <w:rPr>
                <w:rFonts w:ascii="Garamond" w:eastAsia="Times New Roman" w:hAnsi="Garamond" w:cs="Times New Roman"/>
                <w:lang w:val="es-ES" w:eastAsia="es-ES"/>
              </w:rPr>
            </w:pPr>
          </w:p>
        </w:tc>
      </w:tr>
    </w:tbl>
    <w:p w:rsidR="00983661" w:rsidRDefault="00983661" w:rsidP="005410B3">
      <w:pPr>
        <w:jc w:val="both"/>
        <w:rPr>
          <w:rFonts w:ascii="Times New Roman" w:hAnsi="Times New Roman"/>
          <w:sz w:val="24"/>
        </w:rPr>
      </w:pPr>
    </w:p>
    <w:p w:rsidR="00983661" w:rsidRPr="00190B67" w:rsidRDefault="005410B3" w:rsidP="005410B3">
      <w:pPr>
        <w:jc w:val="both"/>
        <w:rPr>
          <w:rFonts w:ascii="Times New Roman" w:hAnsi="Times New Roman"/>
          <w:b/>
          <w:sz w:val="24"/>
        </w:rPr>
      </w:pPr>
      <w:r w:rsidRPr="00190B67">
        <w:rPr>
          <w:rFonts w:ascii="Times New Roman" w:hAnsi="Times New Roman"/>
          <w:b/>
          <w:sz w:val="24"/>
        </w:rPr>
        <w:t xml:space="preserve">Bibliografía </w:t>
      </w:r>
      <w:r w:rsidR="00190B67" w:rsidRPr="00190B67">
        <w:rPr>
          <w:rFonts w:ascii="Times New Roman" w:hAnsi="Times New Roman"/>
          <w:b/>
          <w:sz w:val="24"/>
        </w:rPr>
        <w:t>consultada:</w:t>
      </w:r>
    </w:p>
    <w:p w:rsidR="00190B67" w:rsidRPr="00190B67" w:rsidRDefault="00190B67" w:rsidP="00190B67">
      <w:pPr>
        <w:spacing w:after="160" w:line="259" w:lineRule="auto"/>
        <w:rPr>
          <w:rFonts w:ascii="Garamond" w:eastAsiaTheme="minorHAnsi" w:hAnsi="Garamond"/>
          <w:sz w:val="24"/>
          <w:szCs w:val="24"/>
          <w:lang w:eastAsia="en-US"/>
        </w:rPr>
      </w:pPr>
      <w:r w:rsidRPr="00190B67">
        <w:rPr>
          <w:rFonts w:ascii="Garamond" w:eastAsiaTheme="minorHAnsi" w:hAnsi="Garamond"/>
          <w:sz w:val="24"/>
          <w:szCs w:val="24"/>
          <w:lang w:eastAsia="en-US"/>
        </w:rPr>
        <w:t xml:space="preserve">Arenal, C. del. (2009). Mundialización, creciente interdependencia y globalización en las Relaciones Internacionales. En </w:t>
      </w:r>
      <w:r w:rsidRPr="00190B67">
        <w:rPr>
          <w:rFonts w:ascii="Garamond" w:eastAsiaTheme="minorHAnsi" w:hAnsi="Garamond"/>
          <w:i/>
          <w:iCs/>
          <w:sz w:val="24"/>
          <w:szCs w:val="24"/>
          <w:lang w:eastAsia="en-US"/>
        </w:rPr>
        <w:t>Cursos de Derecho Internacional y Relaciones Internacionales de Vitoria-Gasteiz 2008</w:t>
      </w:r>
      <w:r w:rsidRPr="00190B67">
        <w:rPr>
          <w:rFonts w:ascii="Garamond" w:eastAsiaTheme="minorHAnsi" w:hAnsi="Garamond"/>
          <w:sz w:val="24"/>
          <w:szCs w:val="24"/>
          <w:lang w:eastAsia="en-US"/>
        </w:rPr>
        <w:t xml:space="preserve"> (pp. 181-268). Bilbao: Servicio de Publicaciones de la Universidad del País Vasco.</w:t>
      </w:r>
    </w:p>
    <w:p w:rsidR="00190B67" w:rsidRPr="00190B67" w:rsidRDefault="00190B67" w:rsidP="00190B67">
      <w:pPr>
        <w:spacing w:after="160" w:line="259" w:lineRule="auto"/>
        <w:jc w:val="both"/>
        <w:rPr>
          <w:rFonts w:ascii="Garamond" w:eastAsiaTheme="minorHAnsi" w:hAnsi="Garamond"/>
          <w:sz w:val="24"/>
          <w:szCs w:val="24"/>
          <w:lang w:val="en-US" w:eastAsia="en-US"/>
        </w:rPr>
      </w:pPr>
      <w:r w:rsidRPr="00190B67">
        <w:rPr>
          <w:rFonts w:ascii="Garamond" w:eastAsiaTheme="minorHAnsi" w:hAnsi="Garamond"/>
          <w:sz w:val="24"/>
          <w:szCs w:val="24"/>
          <w:lang w:val="en-US" w:eastAsia="en-US"/>
        </w:rPr>
        <w:t xml:space="preserve">Axelrod, R., &amp; Keohane, R. (1985). Achieving Cooperation under Anarchy: Strategies and Institutions. </w:t>
      </w:r>
      <w:r w:rsidRPr="00190B67">
        <w:rPr>
          <w:rFonts w:ascii="Garamond" w:eastAsiaTheme="minorHAnsi" w:hAnsi="Garamond"/>
          <w:i/>
          <w:iCs/>
          <w:sz w:val="24"/>
          <w:szCs w:val="24"/>
          <w:lang w:val="en-US" w:eastAsia="en-US"/>
        </w:rPr>
        <w:t>World Politics</w:t>
      </w:r>
      <w:r w:rsidRPr="00190B67">
        <w:rPr>
          <w:rFonts w:ascii="Garamond" w:eastAsiaTheme="minorHAnsi" w:hAnsi="Garamond"/>
          <w:sz w:val="24"/>
          <w:szCs w:val="24"/>
          <w:lang w:val="en-US" w:eastAsia="en-US"/>
        </w:rPr>
        <w:t xml:space="preserve">, </w:t>
      </w:r>
      <w:r w:rsidRPr="00190B67">
        <w:rPr>
          <w:rFonts w:ascii="Garamond" w:eastAsiaTheme="minorHAnsi" w:hAnsi="Garamond"/>
          <w:i/>
          <w:iCs/>
          <w:sz w:val="24"/>
          <w:szCs w:val="24"/>
          <w:lang w:val="en-US" w:eastAsia="en-US"/>
        </w:rPr>
        <w:t>38</w:t>
      </w:r>
      <w:r w:rsidRPr="00190B67">
        <w:rPr>
          <w:rFonts w:ascii="Garamond" w:eastAsiaTheme="minorHAnsi" w:hAnsi="Garamond"/>
          <w:sz w:val="24"/>
          <w:szCs w:val="24"/>
          <w:lang w:val="en-US" w:eastAsia="en-US"/>
        </w:rPr>
        <w:t>(1), 226-254.</w:t>
      </w:r>
    </w:p>
    <w:p w:rsidR="00190B67" w:rsidRPr="00190B67" w:rsidRDefault="00190B67" w:rsidP="00190B67">
      <w:pPr>
        <w:spacing w:after="160" w:line="259" w:lineRule="auto"/>
        <w:jc w:val="both"/>
        <w:rPr>
          <w:rFonts w:ascii="Garamond" w:eastAsiaTheme="minorHAnsi" w:hAnsi="Garamond"/>
          <w:sz w:val="24"/>
          <w:szCs w:val="24"/>
          <w:lang w:eastAsia="en-US"/>
        </w:rPr>
      </w:pPr>
      <w:r w:rsidRPr="00190B67">
        <w:rPr>
          <w:rFonts w:ascii="Garamond" w:eastAsiaTheme="minorHAnsi" w:hAnsi="Garamond"/>
          <w:sz w:val="24"/>
          <w:szCs w:val="24"/>
          <w:lang w:val="en-US" w:eastAsia="en-US"/>
        </w:rPr>
        <w:t xml:space="preserve">Baldwin, D. A. (1993). Neoliberalism, Neorrealism, and World Politics. En D. A. Baldwin (Ed.), </w:t>
      </w:r>
      <w:r w:rsidRPr="00190B67">
        <w:rPr>
          <w:rFonts w:ascii="Garamond" w:eastAsiaTheme="minorHAnsi" w:hAnsi="Garamond"/>
          <w:i/>
          <w:iCs/>
          <w:sz w:val="24"/>
          <w:szCs w:val="24"/>
          <w:lang w:val="en-US" w:eastAsia="en-US"/>
        </w:rPr>
        <w:t>Neorealism and neoliberalism</w:t>
      </w:r>
      <w:r w:rsidRPr="00190B67">
        <w:rPr>
          <w:rFonts w:ascii="Times New Roman" w:eastAsiaTheme="minorHAnsi" w:hAnsi="Times New Roman" w:cs="Times New Roman"/>
          <w:i/>
          <w:iCs/>
          <w:sz w:val="24"/>
          <w:szCs w:val="24"/>
          <w:lang w:val="en-US" w:eastAsia="en-US"/>
        </w:rPr>
        <w:t> </w:t>
      </w:r>
      <w:r w:rsidRPr="00190B67">
        <w:rPr>
          <w:rFonts w:ascii="Garamond" w:eastAsiaTheme="minorHAnsi" w:hAnsi="Garamond"/>
          <w:i/>
          <w:iCs/>
          <w:sz w:val="24"/>
          <w:szCs w:val="24"/>
          <w:lang w:val="en-US" w:eastAsia="en-US"/>
        </w:rPr>
        <w:t>: the contemporary debate</w:t>
      </w:r>
      <w:r w:rsidRPr="00190B67">
        <w:rPr>
          <w:rFonts w:ascii="Garamond" w:eastAsiaTheme="minorHAnsi" w:hAnsi="Garamond"/>
          <w:sz w:val="24"/>
          <w:szCs w:val="24"/>
          <w:lang w:val="en-US" w:eastAsia="en-US"/>
        </w:rPr>
        <w:t xml:space="preserve"> (pp. 3-25). </w:t>
      </w:r>
      <w:r w:rsidRPr="00190B67">
        <w:rPr>
          <w:rFonts w:ascii="Garamond" w:eastAsiaTheme="minorHAnsi" w:hAnsi="Garamond"/>
          <w:sz w:val="24"/>
          <w:szCs w:val="24"/>
          <w:lang w:eastAsia="en-US"/>
        </w:rPr>
        <w:t>New York: Columbia University press.</w:t>
      </w:r>
    </w:p>
    <w:p w:rsidR="00190B67" w:rsidRPr="00190B67" w:rsidRDefault="00190B67" w:rsidP="00190B67">
      <w:pPr>
        <w:spacing w:after="160" w:line="259" w:lineRule="auto"/>
        <w:jc w:val="both"/>
        <w:rPr>
          <w:rFonts w:ascii="Garamond" w:eastAsiaTheme="minorHAnsi" w:hAnsi="Garamond"/>
          <w:sz w:val="24"/>
          <w:szCs w:val="24"/>
          <w:lang w:eastAsia="en-US"/>
        </w:rPr>
      </w:pPr>
      <w:r w:rsidRPr="00190B67">
        <w:rPr>
          <w:rFonts w:ascii="Garamond" w:eastAsiaTheme="minorHAnsi" w:hAnsi="Garamond"/>
          <w:sz w:val="24"/>
          <w:szCs w:val="24"/>
          <w:lang w:eastAsia="en-US"/>
        </w:rPr>
        <w:t xml:space="preserve">Bernal-Meza, R. (2006). Aportes teórico-metodológicos latinoamericanos recientes al estudio de las Relaciones Internacionales. </w:t>
      </w:r>
      <w:r w:rsidRPr="00190B67">
        <w:rPr>
          <w:rFonts w:ascii="Garamond" w:eastAsiaTheme="minorHAnsi" w:hAnsi="Garamond"/>
          <w:i/>
          <w:iCs/>
          <w:sz w:val="24"/>
          <w:szCs w:val="24"/>
          <w:lang w:eastAsia="en-US"/>
        </w:rPr>
        <w:t>Revista de Historia Actual</w:t>
      </w:r>
      <w:r w:rsidRPr="00190B67">
        <w:rPr>
          <w:rFonts w:ascii="Garamond" w:eastAsiaTheme="minorHAnsi" w:hAnsi="Garamond"/>
          <w:sz w:val="24"/>
          <w:szCs w:val="24"/>
          <w:lang w:eastAsia="en-US"/>
        </w:rPr>
        <w:t xml:space="preserve">, </w:t>
      </w:r>
      <w:r w:rsidRPr="00190B67">
        <w:rPr>
          <w:rFonts w:ascii="Garamond" w:eastAsiaTheme="minorHAnsi" w:hAnsi="Garamond"/>
          <w:i/>
          <w:iCs/>
          <w:sz w:val="24"/>
          <w:szCs w:val="24"/>
          <w:lang w:eastAsia="en-US"/>
        </w:rPr>
        <w:t>4</w:t>
      </w:r>
      <w:r w:rsidRPr="00190B67">
        <w:rPr>
          <w:rFonts w:ascii="Garamond" w:eastAsiaTheme="minorHAnsi" w:hAnsi="Garamond"/>
          <w:sz w:val="24"/>
          <w:szCs w:val="24"/>
          <w:lang w:eastAsia="en-US"/>
        </w:rPr>
        <w:t>(4), 227-238.</w:t>
      </w:r>
    </w:p>
    <w:p w:rsidR="00190B67" w:rsidRPr="00190B67" w:rsidRDefault="00190B67" w:rsidP="00190B67">
      <w:pPr>
        <w:spacing w:after="0" w:line="240" w:lineRule="auto"/>
        <w:rPr>
          <w:rFonts w:ascii="Garamond" w:eastAsia="Times New Roman" w:hAnsi="Garamond" w:cs="Times New Roman"/>
          <w:sz w:val="24"/>
          <w:szCs w:val="24"/>
          <w:lang w:val="es-ES" w:eastAsia="es-ES"/>
        </w:rPr>
      </w:pPr>
      <w:r w:rsidRPr="00190B67">
        <w:rPr>
          <w:rFonts w:ascii="Garamond" w:eastAsia="Times New Roman" w:hAnsi="Garamond" w:cs="Times New Roman"/>
          <w:sz w:val="24"/>
          <w:szCs w:val="24"/>
          <w:lang w:val="es-ES" w:eastAsia="es-ES"/>
        </w:rPr>
        <w:t>Briceño, José y Simonoff, Alejandro (2015). Integración y cooperación regional en América Latina: una relectura a partir de la teoría de la autonomía. Buenos Aires, Biblos.</w:t>
      </w:r>
    </w:p>
    <w:p w:rsidR="00190B67" w:rsidRPr="00190B67" w:rsidRDefault="00190B67" w:rsidP="00190B67">
      <w:pPr>
        <w:spacing w:after="160" w:line="259" w:lineRule="auto"/>
        <w:jc w:val="both"/>
        <w:rPr>
          <w:rFonts w:ascii="Garamond" w:eastAsiaTheme="minorHAnsi" w:hAnsi="Garamond"/>
          <w:sz w:val="24"/>
          <w:szCs w:val="24"/>
          <w:lang w:eastAsia="en-US"/>
        </w:rPr>
      </w:pPr>
      <w:r w:rsidRPr="00190B67">
        <w:rPr>
          <w:rFonts w:ascii="Garamond" w:eastAsiaTheme="minorHAnsi" w:hAnsi="Garamond"/>
          <w:sz w:val="24"/>
          <w:szCs w:val="24"/>
          <w:lang w:eastAsia="en-US"/>
        </w:rPr>
        <w:t xml:space="preserve">Bologna, A. (1987). Teorías y propuestas de Relaciones Internacionales para los paises del sur. </w:t>
      </w:r>
      <w:r w:rsidRPr="00190B67">
        <w:rPr>
          <w:rFonts w:ascii="Garamond" w:eastAsiaTheme="minorHAnsi" w:hAnsi="Garamond"/>
          <w:i/>
          <w:iCs/>
          <w:sz w:val="24"/>
          <w:szCs w:val="24"/>
          <w:lang w:eastAsia="en-US"/>
        </w:rPr>
        <w:t>Cuadernos de Política Exterior Argentina</w:t>
      </w:r>
      <w:r w:rsidRPr="00190B67">
        <w:rPr>
          <w:rFonts w:ascii="Garamond" w:eastAsiaTheme="minorHAnsi" w:hAnsi="Garamond"/>
          <w:sz w:val="24"/>
          <w:szCs w:val="24"/>
          <w:lang w:eastAsia="en-US"/>
        </w:rPr>
        <w:t>, (Septiembre), 1-39.</w:t>
      </w:r>
    </w:p>
    <w:p w:rsidR="00190B67" w:rsidRPr="00190B67" w:rsidRDefault="00190B67" w:rsidP="00190B67">
      <w:pPr>
        <w:spacing w:after="160" w:line="259" w:lineRule="auto"/>
        <w:jc w:val="both"/>
        <w:rPr>
          <w:rFonts w:ascii="Garamond" w:eastAsiaTheme="minorHAnsi" w:hAnsi="Garamond"/>
          <w:sz w:val="24"/>
          <w:szCs w:val="24"/>
          <w:lang w:eastAsia="en-US"/>
        </w:rPr>
      </w:pPr>
      <w:r w:rsidRPr="00190B67">
        <w:rPr>
          <w:rFonts w:ascii="Garamond" w:eastAsiaTheme="minorHAnsi" w:hAnsi="Garamond"/>
          <w:sz w:val="24"/>
          <w:szCs w:val="24"/>
          <w:lang w:eastAsia="en-US"/>
        </w:rPr>
        <w:t xml:space="preserve">Briceño Ruiz, J., &amp; Simonoff, A. (2017). La Escuela de la Autonomía, América Latina y la teoría de las relaciones internacionales. </w:t>
      </w:r>
      <w:r w:rsidRPr="00190B67">
        <w:rPr>
          <w:rFonts w:ascii="Garamond" w:eastAsiaTheme="minorHAnsi" w:hAnsi="Garamond"/>
          <w:i/>
          <w:iCs/>
          <w:sz w:val="24"/>
          <w:szCs w:val="24"/>
          <w:lang w:eastAsia="en-US"/>
        </w:rPr>
        <w:t>Estudios Internacionales</w:t>
      </w:r>
      <w:r w:rsidRPr="00190B67">
        <w:rPr>
          <w:rFonts w:ascii="Garamond" w:eastAsiaTheme="minorHAnsi" w:hAnsi="Garamond"/>
          <w:sz w:val="24"/>
          <w:szCs w:val="24"/>
          <w:lang w:eastAsia="en-US"/>
        </w:rPr>
        <w:t xml:space="preserve">, </w:t>
      </w:r>
      <w:r w:rsidRPr="00190B67">
        <w:rPr>
          <w:rFonts w:ascii="Garamond" w:eastAsiaTheme="minorHAnsi" w:hAnsi="Garamond"/>
          <w:i/>
          <w:iCs/>
          <w:sz w:val="24"/>
          <w:szCs w:val="24"/>
          <w:lang w:eastAsia="en-US"/>
        </w:rPr>
        <w:t>186</w:t>
      </w:r>
      <w:r w:rsidRPr="00190B67">
        <w:rPr>
          <w:rFonts w:ascii="Garamond" w:eastAsiaTheme="minorHAnsi" w:hAnsi="Garamond"/>
          <w:sz w:val="24"/>
          <w:szCs w:val="24"/>
          <w:lang w:eastAsia="en-US"/>
        </w:rPr>
        <w:t>(2017), 39-89.</w:t>
      </w:r>
    </w:p>
    <w:p w:rsidR="00190B67" w:rsidRPr="00190B67" w:rsidRDefault="00190B67" w:rsidP="00190B67">
      <w:pPr>
        <w:spacing w:after="160" w:line="259" w:lineRule="auto"/>
        <w:jc w:val="both"/>
        <w:rPr>
          <w:rFonts w:ascii="Garamond" w:eastAsiaTheme="minorHAnsi" w:hAnsi="Garamond"/>
          <w:sz w:val="24"/>
          <w:szCs w:val="24"/>
          <w:lang w:eastAsia="en-US"/>
        </w:rPr>
      </w:pPr>
      <w:r w:rsidRPr="00190B67">
        <w:rPr>
          <w:rFonts w:ascii="Garamond" w:eastAsiaTheme="minorHAnsi" w:hAnsi="Garamond"/>
          <w:sz w:val="24"/>
          <w:szCs w:val="24"/>
          <w:lang w:eastAsia="en-US"/>
        </w:rPr>
        <w:t xml:space="preserve">Drekonja, G. (1993). Autonomía periferica redefinida: Amperica Latina en la decada de los noventa. </w:t>
      </w:r>
      <w:r w:rsidRPr="00190B67">
        <w:rPr>
          <w:rFonts w:ascii="Garamond" w:eastAsiaTheme="minorHAnsi" w:hAnsi="Garamond"/>
          <w:i/>
          <w:iCs/>
          <w:sz w:val="24"/>
          <w:szCs w:val="24"/>
          <w:lang w:eastAsia="en-US"/>
        </w:rPr>
        <w:t>Redefiniendo la autonomía en política internacional</w:t>
      </w:r>
      <w:r w:rsidRPr="00190B67">
        <w:rPr>
          <w:rFonts w:ascii="Garamond" w:eastAsiaTheme="minorHAnsi" w:hAnsi="Garamond"/>
          <w:sz w:val="24"/>
          <w:szCs w:val="24"/>
          <w:lang w:eastAsia="en-US"/>
        </w:rPr>
        <w:t>, 10-21.</w:t>
      </w:r>
    </w:p>
    <w:p w:rsidR="00190B67" w:rsidRPr="00190B67" w:rsidRDefault="00190B67" w:rsidP="00190B67">
      <w:pPr>
        <w:spacing w:after="160" w:line="259" w:lineRule="auto"/>
        <w:rPr>
          <w:rFonts w:ascii="Garamond" w:eastAsiaTheme="minorHAnsi" w:hAnsi="Garamond"/>
          <w:sz w:val="24"/>
          <w:szCs w:val="24"/>
          <w:lang w:val="en-US" w:eastAsia="en-US"/>
        </w:rPr>
      </w:pPr>
      <w:r w:rsidRPr="00190B67">
        <w:rPr>
          <w:rFonts w:ascii="Garamond" w:eastAsiaTheme="minorHAnsi" w:hAnsi="Garamond"/>
          <w:sz w:val="24"/>
          <w:szCs w:val="24"/>
          <w:lang w:eastAsia="en-US"/>
        </w:rPr>
        <w:t xml:space="preserve">Jaguaribe, H. (1979). Hegemonía céntrica y autonomía periférica. </w:t>
      </w:r>
      <w:r w:rsidRPr="00190B67">
        <w:rPr>
          <w:rFonts w:ascii="Garamond" w:eastAsiaTheme="minorHAnsi" w:hAnsi="Garamond"/>
          <w:i/>
          <w:iCs/>
          <w:sz w:val="24"/>
          <w:szCs w:val="24"/>
          <w:lang w:val="en-US" w:eastAsia="en-US"/>
        </w:rPr>
        <w:t>Estudios Internacionales</w:t>
      </w:r>
      <w:r w:rsidRPr="00190B67">
        <w:rPr>
          <w:rFonts w:ascii="Garamond" w:eastAsiaTheme="minorHAnsi" w:hAnsi="Garamond"/>
          <w:sz w:val="24"/>
          <w:szCs w:val="24"/>
          <w:lang w:val="en-US" w:eastAsia="en-US"/>
        </w:rPr>
        <w:t xml:space="preserve">, </w:t>
      </w:r>
      <w:r w:rsidRPr="00190B67">
        <w:rPr>
          <w:rFonts w:ascii="Garamond" w:eastAsiaTheme="minorHAnsi" w:hAnsi="Garamond"/>
          <w:i/>
          <w:iCs/>
          <w:sz w:val="24"/>
          <w:szCs w:val="24"/>
          <w:lang w:val="en-US" w:eastAsia="en-US"/>
        </w:rPr>
        <w:t>12</w:t>
      </w:r>
      <w:r w:rsidRPr="00190B67">
        <w:rPr>
          <w:rFonts w:ascii="Garamond" w:eastAsiaTheme="minorHAnsi" w:hAnsi="Garamond"/>
          <w:sz w:val="24"/>
          <w:szCs w:val="24"/>
          <w:lang w:val="en-US" w:eastAsia="en-US"/>
        </w:rPr>
        <w:t>(46), 91-180.</w:t>
      </w:r>
    </w:p>
    <w:p w:rsidR="00190B67" w:rsidRPr="00190B67" w:rsidRDefault="00190B67" w:rsidP="00190B67">
      <w:pPr>
        <w:spacing w:after="160" w:line="259" w:lineRule="auto"/>
        <w:jc w:val="both"/>
        <w:rPr>
          <w:rFonts w:ascii="Garamond" w:eastAsiaTheme="minorHAnsi" w:hAnsi="Garamond"/>
          <w:sz w:val="24"/>
          <w:szCs w:val="24"/>
          <w:lang w:eastAsia="en-US"/>
        </w:rPr>
      </w:pPr>
      <w:r w:rsidRPr="00190B67">
        <w:rPr>
          <w:rFonts w:ascii="Garamond" w:eastAsiaTheme="minorHAnsi" w:hAnsi="Garamond"/>
          <w:sz w:val="24"/>
          <w:szCs w:val="24"/>
          <w:lang w:val="en-US" w:eastAsia="en-US"/>
        </w:rPr>
        <w:t xml:space="preserve">Keohane, R., &amp; Nye, J. (1977). </w:t>
      </w:r>
      <w:r w:rsidRPr="00190B67">
        <w:rPr>
          <w:rFonts w:ascii="Garamond" w:eastAsiaTheme="minorHAnsi" w:hAnsi="Garamond"/>
          <w:i/>
          <w:iCs/>
          <w:sz w:val="24"/>
          <w:szCs w:val="24"/>
          <w:lang w:val="en-US" w:eastAsia="en-US"/>
        </w:rPr>
        <w:t>Power and Interdependence: world politics in transition</w:t>
      </w:r>
      <w:r w:rsidRPr="00190B67">
        <w:rPr>
          <w:rFonts w:ascii="Garamond" w:eastAsiaTheme="minorHAnsi" w:hAnsi="Garamond"/>
          <w:sz w:val="24"/>
          <w:szCs w:val="24"/>
          <w:lang w:val="en-US" w:eastAsia="en-US"/>
        </w:rPr>
        <w:t xml:space="preserve">. </w:t>
      </w:r>
      <w:r w:rsidRPr="00190B67">
        <w:rPr>
          <w:rFonts w:ascii="Garamond" w:eastAsiaTheme="minorHAnsi" w:hAnsi="Garamond"/>
          <w:sz w:val="24"/>
          <w:szCs w:val="24"/>
          <w:lang w:eastAsia="en-US"/>
        </w:rPr>
        <w:t>Boston: Little Brown.</w:t>
      </w:r>
    </w:p>
    <w:p w:rsidR="00190B67" w:rsidRPr="00190B67" w:rsidRDefault="00190B67" w:rsidP="00190B67">
      <w:pPr>
        <w:spacing w:after="160" w:line="259" w:lineRule="auto"/>
        <w:rPr>
          <w:rFonts w:ascii="Garamond" w:eastAsiaTheme="minorHAnsi" w:hAnsi="Garamond"/>
          <w:sz w:val="24"/>
          <w:szCs w:val="24"/>
          <w:lang w:val="en-US" w:eastAsia="en-US"/>
        </w:rPr>
      </w:pPr>
      <w:r w:rsidRPr="00190B67">
        <w:rPr>
          <w:rFonts w:ascii="Garamond" w:eastAsiaTheme="minorHAnsi" w:hAnsi="Garamond"/>
          <w:sz w:val="24"/>
          <w:szCs w:val="24"/>
          <w:lang w:eastAsia="en-US"/>
        </w:rPr>
        <w:t xml:space="preserve">Lorenzini, M. E., &amp; Pereyra, M. G. (2013). Revisitando los aportes de las teorías del sur: nexos entre teoria y praxis en Argentina y Brasil. </w:t>
      </w:r>
      <w:r w:rsidRPr="00190B67">
        <w:rPr>
          <w:rFonts w:ascii="Garamond" w:eastAsiaTheme="minorHAnsi" w:hAnsi="Garamond"/>
          <w:i/>
          <w:iCs/>
          <w:sz w:val="24"/>
          <w:szCs w:val="24"/>
          <w:lang w:val="en-US" w:eastAsia="en-US"/>
        </w:rPr>
        <w:t>Relaciones Internacionales</w:t>
      </w:r>
      <w:r w:rsidRPr="00190B67">
        <w:rPr>
          <w:rFonts w:ascii="Garamond" w:eastAsiaTheme="minorHAnsi" w:hAnsi="Garamond"/>
          <w:sz w:val="24"/>
          <w:szCs w:val="24"/>
          <w:lang w:val="en-US" w:eastAsia="en-US"/>
        </w:rPr>
        <w:t xml:space="preserve">, </w:t>
      </w:r>
      <w:r w:rsidRPr="00190B67">
        <w:rPr>
          <w:rFonts w:ascii="Garamond" w:eastAsiaTheme="minorHAnsi" w:hAnsi="Garamond"/>
          <w:i/>
          <w:iCs/>
          <w:sz w:val="24"/>
          <w:szCs w:val="24"/>
          <w:lang w:val="en-US" w:eastAsia="en-US"/>
        </w:rPr>
        <w:t>22</w:t>
      </w:r>
      <w:r w:rsidRPr="00190B67">
        <w:rPr>
          <w:rFonts w:ascii="Garamond" w:eastAsiaTheme="minorHAnsi" w:hAnsi="Garamond"/>
          <w:sz w:val="24"/>
          <w:szCs w:val="24"/>
          <w:lang w:val="en-US" w:eastAsia="en-US"/>
        </w:rPr>
        <w:t>(febrero-mayo 2013), 9-26.</w:t>
      </w:r>
    </w:p>
    <w:p w:rsidR="00190B67" w:rsidRPr="00190B67" w:rsidRDefault="00190B67" w:rsidP="00190B67">
      <w:pPr>
        <w:spacing w:after="160" w:line="259" w:lineRule="auto"/>
        <w:jc w:val="both"/>
        <w:rPr>
          <w:rFonts w:ascii="Garamond" w:eastAsiaTheme="minorHAnsi" w:hAnsi="Garamond"/>
          <w:sz w:val="24"/>
          <w:szCs w:val="24"/>
          <w:lang w:val="en-US" w:eastAsia="en-US"/>
        </w:rPr>
      </w:pPr>
      <w:r w:rsidRPr="00190B67">
        <w:rPr>
          <w:rFonts w:ascii="Garamond" w:eastAsiaTheme="minorHAnsi" w:hAnsi="Garamond"/>
          <w:sz w:val="24"/>
          <w:szCs w:val="24"/>
          <w:lang w:val="en-US" w:eastAsia="en-US"/>
        </w:rPr>
        <w:lastRenderedPageBreak/>
        <w:t xml:space="preserve">Moravcsik, A. (1993). </w:t>
      </w:r>
      <w:r w:rsidRPr="00190B67">
        <w:rPr>
          <w:rFonts w:ascii="Garamond" w:eastAsiaTheme="minorHAnsi" w:hAnsi="Garamond"/>
          <w:i/>
          <w:iCs/>
          <w:sz w:val="24"/>
          <w:szCs w:val="24"/>
          <w:lang w:val="en-US" w:eastAsia="en-US"/>
        </w:rPr>
        <w:t>Preferences and Power in the European Community: A Liberal Intergovernmentalist Approach</w:t>
      </w:r>
      <w:r w:rsidRPr="00190B67">
        <w:rPr>
          <w:rFonts w:ascii="Garamond" w:eastAsiaTheme="minorHAnsi" w:hAnsi="Garamond"/>
          <w:sz w:val="24"/>
          <w:szCs w:val="24"/>
          <w:lang w:val="en-US" w:eastAsia="en-US"/>
        </w:rPr>
        <w:t>.</w:t>
      </w:r>
    </w:p>
    <w:p w:rsidR="00190B67" w:rsidRPr="00190B67" w:rsidRDefault="00190B67" w:rsidP="00190B67">
      <w:pPr>
        <w:spacing w:after="160" w:line="259" w:lineRule="auto"/>
        <w:jc w:val="both"/>
        <w:rPr>
          <w:rFonts w:ascii="Garamond" w:eastAsiaTheme="minorHAnsi" w:hAnsi="Garamond"/>
          <w:sz w:val="24"/>
          <w:szCs w:val="24"/>
          <w:lang w:val="en-US" w:eastAsia="en-US"/>
        </w:rPr>
      </w:pPr>
      <w:r w:rsidRPr="00190B67">
        <w:rPr>
          <w:rFonts w:ascii="Garamond" w:eastAsiaTheme="minorHAnsi" w:hAnsi="Garamond"/>
          <w:sz w:val="24"/>
          <w:szCs w:val="24"/>
          <w:lang w:val="en-US" w:eastAsia="en-US"/>
        </w:rPr>
        <w:t xml:space="preserve">Moravcsik, A. (1998). </w:t>
      </w:r>
      <w:r w:rsidRPr="00190B67">
        <w:rPr>
          <w:rFonts w:ascii="Garamond" w:eastAsiaTheme="minorHAnsi" w:hAnsi="Garamond"/>
          <w:i/>
          <w:iCs/>
          <w:sz w:val="24"/>
          <w:szCs w:val="24"/>
          <w:lang w:val="en-US" w:eastAsia="en-US"/>
        </w:rPr>
        <w:t>The choice for Europe: Social Purpose and State Power from Messina to Maastricht</w:t>
      </w:r>
      <w:r w:rsidRPr="00190B67">
        <w:rPr>
          <w:rFonts w:ascii="Garamond" w:eastAsiaTheme="minorHAnsi" w:hAnsi="Garamond"/>
          <w:sz w:val="24"/>
          <w:szCs w:val="24"/>
          <w:lang w:val="en-US" w:eastAsia="en-US"/>
        </w:rPr>
        <w:t xml:space="preserve"> (1.</w:t>
      </w:r>
      <w:r w:rsidRPr="00190B67">
        <w:rPr>
          <w:rFonts w:ascii="Garamond" w:eastAsiaTheme="minorHAnsi" w:hAnsi="Garamond"/>
          <w:sz w:val="24"/>
          <w:szCs w:val="24"/>
          <w:vertAlign w:val="superscript"/>
          <w:lang w:val="en-US" w:eastAsia="en-US"/>
        </w:rPr>
        <w:t>a</w:t>
      </w:r>
      <w:r w:rsidRPr="00190B67">
        <w:rPr>
          <w:rFonts w:ascii="Garamond" w:eastAsiaTheme="minorHAnsi" w:hAnsi="Garamond"/>
          <w:sz w:val="24"/>
          <w:szCs w:val="24"/>
          <w:lang w:val="en-US" w:eastAsia="en-US"/>
        </w:rPr>
        <w:t xml:space="preserve"> ed.). New York: Cornell University Press.</w:t>
      </w:r>
    </w:p>
    <w:p w:rsidR="00190B67" w:rsidRPr="00190B67" w:rsidRDefault="00190B67" w:rsidP="00190B67">
      <w:pPr>
        <w:spacing w:after="160" w:line="259" w:lineRule="auto"/>
        <w:jc w:val="both"/>
        <w:rPr>
          <w:rFonts w:ascii="Garamond" w:eastAsiaTheme="minorHAnsi" w:hAnsi="Garamond"/>
          <w:sz w:val="24"/>
          <w:szCs w:val="24"/>
          <w:lang w:val="en-US" w:eastAsia="en-US"/>
        </w:rPr>
      </w:pPr>
      <w:r w:rsidRPr="00190B67">
        <w:rPr>
          <w:rFonts w:ascii="Garamond" w:eastAsiaTheme="minorHAnsi" w:hAnsi="Garamond"/>
          <w:sz w:val="24"/>
          <w:szCs w:val="24"/>
          <w:lang w:val="en-US" w:eastAsia="en-US"/>
        </w:rPr>
        <w:t xml:space="preserve">Moravcsik, A. (2008). The New Liberalism. En C. Reus-Smith &amp; D. Snidal (Eds.), </w:t>
      </w:r>
      <w:r w:rsidRPr="00190B67">
        <w:rPr>
          <w:rFonts w:ascii="Garamond" w:eastAsiaTheme="minorHAnsi" w:hAnsi="Garamond"/>
          <w:i/>
          <w:iCs/>
          <w:sz w:val="24"/>
          <w:szCs w:val="24"/>
          <w:lang w:val="en-US" w:eastAsia="en-US"/>
        </w:rPr>
        <w:t>The oxford handbook of international relations</w:t>
      </w:r>
      <w:r w:rsidRPr="00190B67">
        <w:rPr>
          <w:rFonts w:ascii="Garamond" w:eastAsiaTheme="minorHAnsi" w:hAnsi="Garamond"/>
          <w:sz w:val="24"/>
          <w:szCs w:val="24"/>
          <w:lang w:val="en-US" w:eastAsia="en-US"/>
        </w:rPr>
        <w:t xml:space="preserve"> (pp. 234-254). New York: Oxford University Press.</w:t>
      </w:r>
    </w:p>
    <w:p w:rsidR="00190B67" w:rsidRPr="00190B67" w:rsidRDefault="00190B67" w:rsidP="00190B67">
      <w:pPr>
        <w:spacing w:after="160" w:line="259" w:lineRule="auto"/>
        <w:rPr>
          <w:rFonts w:ascii="Garamond" w:eastAsiaTheme="minorHAnsi" w:hAnsi="Garamond"/>
          <w:sz w:val="24"/>
          <w:szCs w:val="24"/>
          <w:lang w:eastAsia="en-US"/>
        </w:rPr>
      </w:pPr>
      <w:r w:rsidRPr="00190B67">
        <w:rPr>
          <w:rFonts w:ascii="Garamond" w:eastAsiaTheme="minorHAnsi" w:hAnsi="Garamond"/>
          <w:sz w:val="24"/>
          <w:szCs w:val="24"/>
          <w:lang w:val="en-US" w:eastAsia="en-US"/>
        </w:rPr>
        <w:t xml:space="preserve">Moravcsik, A., &amp; Schimmelfenning, F. (2009). Liberal Intergovernmentalism. En </w:t>
      </w:r>
      <w:r w:rsidRPr="00190B67">
        <w:rPr>
          <w:rFonts w:ascii="Garamond" w:eastAsiaTheme="minorHAnsi" w:hAnsi="Garamond"/>
          <w:i/>
          <w:iCs/>
          <w:sz w:val="24"/>
          <w:szCs w:val="24"/>
          <w:lang w:val="en-US" w:eastAsia="en-US"/>
        </w:rPr>
        <w:t>European Integration Theory</w:t>
      </w:r>
      <w:r w:rsidRPr="00190B67">
        <w:rPr>
          <w:rFonts w:ascii="Garamond" w:eastAsiaTheme="minorHAnsi" w:hAnsi="Garamond"/>
          <w:sz w:val="24"/>
          <w:szCs w:val="24"/>
          <w:lang w:val="en-US" w:eastAsia="en-US"/>
        </w:rPr>
        <w:t xml:space="preserve"> (Antje Wiener and Thomas Diez, pp. 67-87). </w:t>
      </w:r>
      <w:r w:rsidRPr="00190B67">
        <w:rPr>
          <w:rFonts w:ascii="Garamond" w:eastAsiaTheme="minorHAnsi" w:hAnsi="Garamond"/>
          <w:sz w:val="24"/>
          <w:szCs w:val="24"/>
          <w:lang w:eastAsia="en-US"/>
        </w:rPr>
        <w:t>Oxford: Oxford University Press.</w:t>
      </w:r>
    </w:p>
    <w:p w:rsidR="00190B67" w:rsidRPr="00190B67" w:rsidRDefault="00190B67" w:rsidP="00190B67">
      <w:pPr>
        <w:spacing w:after="160" w:line="259" w:lineRule="auto"/>
        <w:jc w:val="both"/>
        <w:rPr>
          <w:rFonts w:ascii="Garamond" w:eastAsiaTheme="minorHAnsi" w:hAnsi="Garamond"/>
          <w:sz w:val="24"/>
          <w:szCs w:val="24"/>
          <w:lang w:eastAsia="en-US"/>
        </w:rPr>
      </w:pPr>
      <w:r w:rsidRPr="00190B67">
        <w:rPr>
          <w:rFonts w:ascii="Garamond" w:eastAsiaTheme="minorHAnsi" w:hAnsi="Garamond"/>
          <w:sz w:val="24"/>
          <w:szCs w:val="24"/>
          <w:lang w:eastAsia="en-US"/>
        </w:rPr>
        <w:t xml:space="preserve">Tickner, A. (2002). </w:t>
      </w:r>
      <w:r w:rsidRPr="00190B67">
        <w:rPr>
          <w:rFonts w:ascii="Garamond" w:eastAsiaTheme="minorHAnsi" w:hAnsi="Garamond"/>
          <w:i/>
          <w:iCs/>
          <w:sz w:val="24"/>
          <w:szCs w:val="24"/>
          <w:lang w:eastAsia="en-US"/>
        </w:rPr>
        <w:t>Los estudios internacionales en América Latina: ¿subordinacion intelectual o pensamiento emancipatorio?</w:t>
      </w:r>
      <w:r w:rsidRPr="00190B67">
        <w:rPr>
          <w:rFonts w:ascii="Garamond" w:eastAsiaTheme="minorHAnsi" w:hAnsi="Garamond"/>
          <w:sz w:val="24"/>
          <w:szCs w:val="24"/>
          <w:lang w:eastAsia="en-US"/>
        </w:rPr>
        <w:t xml:space="preserve"> (primera). Bogotá, Colombia: Universidad de los Andes, CESO, Departamento de Ciencia Política: Alfaomega Colombiana.</w:t>
      </w:r>
    </w:p>
    <w:p w:rsidR="00190B67" w:rsidRPr="00190B67" w:rsidRDefault="00190B67" w:rsidP="00190B67">
      <w:pPr>
        <w:spacing w:after="160" w:line="259" w:lineRule="auto"/>
        <w:jc w:val="both"/>
        <w:rPr>
          <w:rFonts w:ascii="Garamond" w:eastAsiaTheme="minorHAnsi" w:hAnsi="Garamond"/>
          <w:sz w:val="24"/>
          <w:szCs w:val="24"/>
          <w:lang w:eastAsia="en-US"/>
        </w:rPr>
      </w:pPr>
      <w:r w:rsidRPr="00190B67">
        <w:rPr>
          <w:rFonts w:ascii="Garamond" w:eastAsiaTheme="minorHAnsi" w:hAnsi="Garamond"/>
          <w:sz w:val="24"/>
          <w:szCs w:val="24"/>
          <w:lang w:eastAsia="en-US"/>
        </w:rPr>
        <w:t xml:space="preserve">Tokatlian, J., &amp; Carvajal, L. (1993). Autonomía y política exterior: un debate abierto, un futuro incierto. </w:t>
      </w:r>
      <w:r w:rsidRPr="00190B67">
        <w:rPr>
          <w:rFonts w:ascii="Garamond" w:eastAsiaTheme="minorHAnsi" w:hAnsi="Garamond"/>
          <w:i/>
          <w:iCs/>
          <w:sz w:val="24"/>
          <w:szCs w:val="24"/>
          <w:lang w:eastAsia="en-US"/>
        </w:rPr>
        <w:t>Redefiniendo la autonomía en política internacional</w:t>
      </w:r>
      <w:r w:rsidRPr="00190B67">
        <w:rPr>
          <w:rFonts w:ascii="Garamond" w:eastAsiaTheme="minorHAnsi" w:hAnsi="Garamond"/>
          <w:sz w:val="24"/>
          <w:szCs w:val="24"/>
          <w:lang w:eastAsia="en-US"/>
        </w:rPr>
        <w:t>, 22-38.</w:t>
      </w:r>
    </w:p>
    <w:p w:rsidR="00190B67" w:rsidRPr="00190B67" w:rsidRDefault="00190B67" w:rsidP="00190B67">
      <w:pPr>
        <w:spacing w:after="160" w:line="259" w:lineRule="auto"/>
        <w:jc w:val="both"/>
        <w:rPr>
          <w:rFonts w:ascii="Garamond" w:eastAsiaTheme="minorHAnsi" w:hAnsi="Garamond"/>
          <w:sz w:val="24"/>
          <w:szCs w:val="24"/>
          <w:lang w:eastAsia="en-US"/>
        </w:rPr>
      </w:pPr>
      <w:r w:rsidRPr="00190B67">
        <w:rPr>
          <w:rFonts w:ascii="Garamond" w:eastAsiaTheme="minorHAnsi" w:hAnsi="Garamond"/>
          <w:sz w:val="24"/>
          <w:szCs w:val="24"/>
          <w:lang w:eastAsia="en-US"/>
        </w:rPr>
        <w:t xml:space="preserve">Waltz, K. (1979). </w:t>
      </w:r>
      <w:r w:rsidRPr="00190B67">
        <w:rPr>
          <w:rFonts w:ascii="Garamond" w:eastAsiaTheme="minorHAnsi" w:hAnsi="Garamond"/>
          <w:i/>
          <w:iCs/>
          <w:sz w:val="24"/>
          <w:szCs w:val="24"/>
          <w:lang w:eastAsia="en-US"/>
        </w:rPr>
        <w:t>Teoría de la política internacional</w:t>
      </w:r>
      <w:r w:rsidRPr="00190B67">
        <w:rPr>
          <w:rFonts w:ascii="Garamond" w:eastAsiaTheme="minorHAnsi" w:hAnsi="Garamond"/>
          <w:sz w:val="24"/>
          <w:szCs w:val="24"/>
          <w:lang w:eastAsia="en-US"/>
        </w:rPr>
        <w:t>. Buenos Aires: Fondo de Cultura Económica</w:t>
      </w:r>
      <w:r w:rsidRPr="00190B67">
        <w:rPr>
          <w:rFonts w:ascii="Times New Roman" w:eastAsiaTheme="minorHAnsi" w:hAnsi="Times New Roman" w:cs="Times New Roman"/>
          <w:sz w:val="24"/>
          <w:szCs w:val="24"/>
          <w:lang w:eastAsia="en-US"/>
        </w:rPr>
        <w:t> </w:t>
      </w:r>
      <w:r w:rsidRPr="00190B67">
        <w:rPr>
          <w:rFonts w:ascii="Garamond" w:eastAsiaTheme="minorHAnsi" w:hAnsi="Garamond"/>
          <w:sz w:val="24"/>
          <w:szCs w:val="24"/>
          <w:lang w:eastAsia="en-US"/>
        </w:rPr>
        <w:t>; Grupo Editor Latinoamericano.</w:t>
      </w:r>
    </w:p>
    <w:p w:rsidR="00190B67" w:rsidRDefault="00190B67" w:rsidP="005410B3">
      <w:pPr>
        <w:jc w:val="both"/>
        <w:rPr>
          <w:rFonts w:ascii="Times New Roman" w:hAnsi="Times New Roman"/>
          <w:sz w:val="24"/>
        </w:rPr>
      </w:pPr>
    </w:p>
    <w:p w:rsidR="00F56168" w:rsidRPr="00190B67" w:rsidRDefault="00F56168" w:rsidP="00F56168">
      <w:pPr>
        <w:jc w:val="both"/>
        <w:rPr>
          <w:rFonts w:ascii="Times New Roman" w:hAnsi="Times New Roman"/>
          <w:b/>
          <w:sz w:val="24"/>
        </w:rPr>
      </w:pPr>
      <w:r>
        <w:rPr>
          <w:rFonts w:ascii="Times New Roman" w:hAnsi="Times New Roman"/>
          <w:b/>
          <w:sz w:val="24"/>
        </w:rPr>
        <w:t>Posibles evaluadores</w:t>
      </w:r>
      <w:r w:rsidRPr="00190B67">
        <w:rPr>
          <w:rFonts w:ascii="Times New Roman" w:hAnsi="Times New Roman"/>
          <w:b/>
          <w:sz w:val="24"/>
        </w:rPr>
        <w:t>:</w:t>
      </w:r>
    </w:p>
    <w:p w:rsidR="00983661" w:rsidRDefault="00F56168" w:rsidP="00F56168">
      <w:pPr>
        <w:spacing w:after="0" w:line="240" w:lineRule="auto"/>
        <w:jc w:val="both"/>
        <w:rPr>
          <w:rFonts w:ascii="Times New Roman" w:hAnsi="Times New Roman"/>
          <w:sz w:val="24"/>
        </w:rPr>
      </w:pPr>
      <w:r>
        <w:rPr>
          <w:rFonts w:ascii="Times New Roman" w:hAnsi="Times New Roman"/>
          <w:sz w:val="24"/>
        </w:rPr>
        <w:t>José Briceño Ruiz</w:t>
      </w:r>
    </w:p>
    <w:p w:rsidR="00F37AC7" w:rsidRDefault="00F56168" w:rsidP="00F56168">
      <w:pPr>
        <w:spacing w:after="0" w:line="240" w:lineRule="auto"/>
        <w:jc w:val="both"/>
        <w:rPr>
          <w:rFonts w:ascii="Times New Roman" w:hAnsi="Times New Roman"/>
          <w:sz w:val="24"/>
        </w:rPr>
      </w:pPr>
      <w:r>
        <w:rPr>
          <w:rFonts w:ascii="Times New Roman" w:hAnsi="Times New Roman"/>
          <w:sz w:val="24"/>
        </w:rPr>
        <w:t>Nivel de formación: Doctorado</w:t>
      </w:r>
      <w:r w:rsidR="00F37AC7">
        <w:rPr>
          <w:rFonts w:ascii="Times New Roman" w:hAnsi="Times New Roman"/>
          <w:sz w:val="24"/>
        </w:rPr>
        <w:t xml:space="preserve"> en Ciencia </w:t>
      </w:r>
      <w:r w:rsidR="004D0D6A">
        <w:rPr>
          <w:rFonts w:ascii="Times New Roman" w:hAnsi="Times New Roman"/>
          <w:sz w:val="24"/>
        </w:rPr>
        <w:t>Política</w:t>
      </w:r>
      <w:r w:rsidR="00F37AC7">
        <w:rPr>
          <w:rFonts w:ascii="Times New Roman" w:hAnsi="Times New Roman"/>
          <w:sz w:val="24"/>
        </w:rPr>
        <w:t xml:space="preserve">, docente investigador, Universidad Cooperativa de Colombia Ver perfil en </w:t>
      </w:r>
      <w:r w:rsidR="00F37AC7" w:rsidRPr="00F37AC7">
        <w:rPr>
          <w:rFonts w:ascii="Times New Roman" w:hAnsi="Times New Roman"/>
          <w:sz w:val="24"/>
        </w:rPr>
        <w:t>https://www.gridale.org/colombia/</w:t>
      </w:r>
    </w:p>
    <w:p w:rsidR="00F56168" w:rsidRDefault="00F56168" w:rsidP="00F56168">
      <w:pPr>
        <w:spacing w:after="0" w:line="240" w:lineRule="auto"/>
        <w:jc w:val="both"/>
        <w:rPr>
          <w:rFonts w:ascii="Times New Roman" w:hAnsi="Times New Roman"/>
          <w:sz w:val="24"/>
        </w:rPr>
      </w:pPr>
      <w:r>
        <w:rPr>
          <w:rFonts w:ascii="Times New Roman" w:hAnsi="Times New Roman"/>
          <w:sz w:val="24"/>
        </w:rPr>
        <w:t xml:space="preserve">Datos de contacto: </w:t>
      </w:r>
      <w:hyperlink r:id="rId8" w:history="1">
        <w:r w:rsidR="00F37AC7" w:rsidRPr="008601E2">
          <w:rPr>
            <w:rStyle w:val="Hipervnculo"/>
            <w:rFonts w:ascii="Times New Roman" w:hAnsi="Times New Roman"/>
            <w:sz w:val="24"/>
          </w:rPr>
          <w:t>bricenoruiz@hotmail.com</w:t>
        </w:r>
      </w:hyperlink>
      <w:r w:rsidR="00F37AC7">
        <w:rPr>
          <w:rFonts w:ascii="Times New Roman" w:hAnsi="Times New Roman"/>
          <w:sz w:val="24"/>
        </w:rPr>
        <w:t xml:space="preserve"> </w:t>
      </w:r>
    </w:p>
    <w:p w:rsidR="00983661" w:rsidRDefault="00983661" w:rsidP="005410B3">
      <w:pPr>
        <w:jc w:val="both"/>
        <w:rPr>
          <w:rFonts w:ascii="Times New Roman" w:hAnsi="Times New Roman"/>
          <w:sz w:val="24"/>
        </w:rPr>
      </w:pPr>
    </w:p>
    <w:p w:rsidR="00F56168" w:rsidRDefault="00F56168" w:rsidP="00F56168">
      <w:pPr>
        <w:spacing w:after="0" w:line="240" w:lineRule="auto"/>
        <w:jc w:val="both"/>
        <w:rPr>
          <w:rFonts w:ascii="Times New Roman" w:hAnsi="Times New Roman"/>
          <w:sz w:val="24"/>
        </w:rPr>
      </w:pPr>
      <w:r>
        <w:rPr>
          <w:rFonts w:ascii="Times New Roman" w:hAnsi="Times New Roman"/>
          <w:sz w:val="24"/>
        </w:rPr>
        <w:t xml:space="preserve">Martha Ardila </w:t>
      </w:r>
    </w:p>
    <w:p w:rsidR="00F56168" w:rsidRDefault="00F56168" w:rsidP="00F56168">
      <w:pPr>
        <w:spacing w:after="0" w:line="240" w:lineRule="auto"/>
        <w:jc w:val="both"/>
        <w:rPr>
          <w:rFonts w:ascii="Times New Roman" w:hAnsi="Times New Roman"/>
          <w:sz w:val="24"/>
        </w:rPr>
      </w:pPr>
      <w:r>
        <w:rPr>
          <w:rFonts w:ascii="Times New Roman" w:hAnsi="Times New Roman"/>
          <w:sz w:val="24"/>
        </w:rPr>
        <w:t>Nivel de formación: Doctorado</w:t>
      </w:r>
      <w:r w:rsidR="00F37AC7">
        <w:rPr>
          <w:rFonts w:ascii="Times New Roman" w:hAnsi="Times New Roman"/>
          <w:sz w:val="24"/>
        </w:rPr>
        <w:t>, profesora investigadora del Centro de Investigaciones y Proyectos Especiales (CIPE) de la Universidad Exte</w:t>
      </w:r>
      <w:r w:rsidR="004D0D6A">
        <w:rPr>
          <w:rFonts w:ascii="Times New Roman" w:hAnsi="Times New Roman"/>
          <w:sz w:val="24"/>
        </w:rPr>
        <w:t>rnado, Directora Revista OASIS.</w:t>
      </w:r>
    </w:p>
    <w:p w:rsidR="00F56168" w:rsidRPr="004D0D6A" w:rsidRDefault="00F56168" w:rsidP="00F56168">
      <w:pPr>
        <w:spacing w:after="0" w:line="240" w:lineRule="auto"/>
        <w:jc w:val="both"/>
        <w:rPr>
          <w:rFonts w:ascii="Times New Roman" w:hAnsi="Times New Roman" w:cs="Times New Roman"/>
          <w:sz w:val="24"/>
        </w:rPr>
      </w:pPr>
      <w:r>
        <w:rPr>
          <w:rFonts w:ascii="Times New Roman" w:hAnsi="Times New Roman"/>
          <w:sz w:val="24"/>
        </w:rPr>
        <w:t>Datos de contacto</w:t>
      </w:r>
      <w:r w:rsidR="00F37AC7">
        <w:rPr>
          <w:rFonts w:ascii="Times New Roman" w:hAnsi="Times New Roman"/>
          <w:sz w:val="24"/>
        </w:rPr>
        <w:t xml:space="preserve">: </w:t>
      </w:r>
      <w:hyperlink r:id="rId9" w:history="1">
        <w:r w:rsidR="00F37AC7" w:rsidRPr="008601E2">
          <w:rPr>
            <w:rStyle w:val="Hipervnculo"/>
            <w:rFonts w:ascii="Times New Roman" w:hAnsi="Times New Roman"/>
            <w:sz w:val="24"/>
          </w:rPr>
          <w:t>martha.ardila@uexternado.edu.co</w:t>
        </w:r>
      </w:hyperlink>
      <w:r w:rsidR="004D0D6A">
        <w:rPr>
          <w:rFonts w:ascii="Times New Roman" w:hAnsi="Times New Roman"/>
          <w:sz w:val="24"/>
        </w:rPr>
        <w:t xml:space="preserve">  Tel: </w:t>
      </w:r>
      <w:r w:rsidR="004D0D6A" w:rsidRPr="004D0D6A">
        <w:rPr>
          <w:rFonts w:ascii="Times New Roman" w:hAnsi="Times New Roman" w:cs="Times New Roman"/>
          <w:color w:val="222222"/>
          <w:sz w:val="24"/>
          <w:szCs w:val="24"/>
          <w:shd w:val="clear" w:color="auto" w:fill="FFFFFF"/>
        </w:rPr>
        <w:t>(57 -1) 3 420 288</w:t>
      </w:r>
      <w:r w:rsidR="004D0D6A">
        <w:rPr>
          <w:rFonts w:ascii="Times New Roman" w:hAnsi="Times New Roman" w:cs="Times New Roman"/>
          <w:color w:val="222222"/>
          <w:sz w:val="24"/>
          <w:szCs w:val="24"/>
          <w:shd w:val="clear" w:color="auto" w:fill="FFFFFF"/>
        </w:rPr>
        <w:t xml:space="preserve"> Ext. 2002 -2007</w:t>
      </w:r>
    </w:p>
    <w:p w:rsidR="00983661" w:rsidRDefault="00983661" w:rsidP="005410B3">
      <w:pPr>
        <w:jc w:val="both"/>
        <w:rPr>
          <w:rFonts w:ascii="Times New Roman" w:hAnsi="Times New Roman"/>
          <w:sz w:val="24"/>
        </w:rPr>
      </w:pPr>
    </w:p>
    <w:p w:rsidR="00F56168" w:rsidRDefault="00F56168" w:rsidP="00F56168">
      <w:pPr>
        <w:spacing w:after="0" w:line="240" w:lineRule="auto"/>
        <w:jc w:val="both"/>
        <w:rPr>
          <w:rFonts w:ascii="Times New Roman" w:hAnsi="Times New Roman"/>
          <w:sz w:val="24"/>
        </w:rPr>
      </w:pPr>
      <w:r>
        <w:rPr>
          <w:rFonts w:ascii="Times New Roman" w:hAnsi="Times New Roman"/>
          <w:sz w:val="24"/>
        </w:rPr>
        <w:t>Aldo Olano</w:t>
      </w:r>
    </w:p>
    <w:p w:rsidR="00F56168" w:rsidRDefault="00F56168" w:rsidP="00F56168">
      <w:pPr>
        <w:spacing w:after="0" w:line="240" w:lineRule="auto"/>
        <w:jc w:val="both"/>
        <w:rPr>
          <w:rFonts w:ascii="Times New Roman" w:hAnsi="Times New Roman"/>
          <w:sz w:val="24"/>
        </w:rPr>
      </w:pPr>
      <w:r>
        <w:rPr>
          <w:rFonts w:ascii="Times New Roman" w:hAnsi="Times New Roman"/>
          <w:sz w:val="24"/>
        </w:rPr>
        <w:t>Nivel de formación: Doctorado</w:t>
      </w:r>
      <w:r w:rsidR="004D0D6A">
        <w:rPr>
          <w:rFonts w:ascii="Times New Roman" w:hAnsi="Times New Roman"/>
          <w:sz w:val="24"/>
        </w:rPr>
        <w:t>, profesora investigador del Centro de Investigaciones y Proyectos Especiales (CIPE) de la Universidad Externado, líder línea América Latina</w:t>
      </w:r>
    </w:p>
    <w:p w:rsidR="004D0D6A" w:rsidRPr="004D0D6A" w:rsidRDefault="00F56168" w:rsidP="004D0D6A">
      <w:pPr>
        <w:spacing w:after="0" w:line="240" w:lineRule="auto"/>
        <w:jc w:val="both"/>
        <w:rPr>
          <w:rFonts w:ascii="Times New Roman" w:hAnsi="Times New Roman" w:cs="Times New Roman"/>
          <w:sz w:val="24"/>
        </w:rPr>
      </w:pPr>
      <w:r>
        <w:rPr>
          <w:rFonts w:ascii="Times New Roman" w:hAnsi="Times New Roman"/>
          <w:sz w:val="24"/>
        </w:rPr>
        <w:t>Datos de contacto:</w:t>
      </w:r>
      <w:r w:rsidR="004D0D6A">
        <w:rPr>
          <w:rFonts w:ascii="Times New Roman" w:hAnsi="Times New Roman"/>
          <w:sz w:val="24"/>
        </w:rPr>
        <w:t xml:space="preserve"> </w:t>
      </w:r>
      <w:hyperlink r:id="rId10" w:history="1">
        <w:r w:rsidR="004D0D6A" w:rsidRPr="008601E2">
          <w:rPr>
            <w:rStyle w:val="Hipervnculo"/>
            <w:rFonts w:ascii="Times New Roman" w:hAnsi="Times New Roman"/>
            <w:sz w:val="24"/>
          </w:rPr>
          <w:t>aldo.olano@uexternado.edu.co</w:t>
        </w:r>
      </w:hyperlink>
      <w:r w:rsidR="004D0D6A">
        <w:rPr>
          <w:rFonts w:ascii="Times New Roman" w:hAnsi="Times New Roman"/>
          <w:sz w:val="24"/>
        </w:rPr>
        <w:t xml:space="preserve"> Tel: </w:t>
      </w:r>
      <w:r w:rsidR="004D0D6A" w:rsidRPr="004D0D6A">
        <w:rPr>
          <w:rFonts w:ascii="Times New Roman" w:hAnsi="Times New Roman" w:cs="Times New Roman"/>
          <w:color w:val="222222"/>
          <w:sz w:val="24"/>
          <w:szCs w:val="24"/>
          <w:shd w:val="clear" w:color="auto" w:fill="FFFFFF"/>
        </w:rPr>
        <w:t>(57 -1) 3 420 288</w:t>
      </w:r>
      <w:r w:rsidR="004D0D6A">
        <w:rPr>
          <w:rFonts w:ascii="Times New Roman" w:hAnsi="Times New Roman" w:cs="Times New Roman"/>
          <w:color w:val="222222"/>
          <w:sz w:val="24"/>
          <w:szCs w:val="24"/>
          <w:shd w:val="clear" w:color="auto" w:fill="FFFFFF"/>
        </w:rPr>
        <w:t xml:space="preserve"> Ext. 2002 -2007</w:t>
      </w:r>
    </w:p>
    <w:p w:rsidR="00F56168" w:rsidRDefault="00F56168" w:rsidP="00F56168">
      <w:pPr>
        <w:spacing w:after="0" w:line="240" w:lineRule="auto"/>
        <w:jc w:val="both"/>
        <w:rPr>
          <w:rFonts w:ascii="Times New Roman" w:hAnsi="Times New Roman"/>
          <w:sz w:val="24"/>
        </w:rPr>
      </w:pPr>
    </w:p>
    <w:p w:rsidR="00F56168" w:rsidRDefault="00F56168" w:rsidP="005410B3">
      <w:pPr>
        <w:jc w:val="both"/>
        <w:rPr>
          <w:rFonts w:ascii="Times New Roman" w:hAnsi="Times New Roman"/>
          <w:sz w:val="24"/>
        </w:rPr>
      </w:pPr>
    </w:p>
    <w:p w:rsidR="005410B3" w:rsidRDefault="005410B3" w:rsidP="00C6717D">
      <w:pPr>
        <w:jc w:val="both"/>
        <w:rPr>
          <w:rFonts w:ascii="Times New Roman" w:hAnsi="Times New Roman" w:cs="Times New Roman"/>
          <w:sz w:val="24"/>
          <w:szCs w:val="24"/>
          <w:u w:val="single"/>
        </w:rPr>
      </w:pPr>
    </w:p>
    <w:sectPr w:rsidR="005410B3" w:rsidSect="00EF7515">
      <w:headerReference w:type="default" r:id="rId11"/>
      <w:footerReference w:type="default" r:id="rId12"/>
      <w:pgSz w:w="12240" w:h="15840"/>
      <w:pgMar w:top="1418" w:right="1701" w:bottom="226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2B2C" w:rsidRDefault="006B2B2C" w:rsidP="004C44E2">
      <w:pPr>
        <w:spacing w:after="0" w:line="240" w:lineRule="auto"/>
      </w:pPr>
      <w:r>
        <w:separator/>
      </w:r>
    </w:p>
  </w:endnote>
  <w:endnote w:type="continuationSeparator" w:id="0">
    <w:p w:rsidR="006B2B2C" w:rsidRDefault="006B2B2C" w:rsidP="004C4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BatangChe">
    <w:panose1 w:val="02030609000101010101"/>
    <w:charset w:val="81"/>
    <w:family w:val="modern"/>
    <w:pitch w:val="fixed"/>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7515" w:rsidRDefault="00EF7515">
    <w:pPr>
      <w:pStyle w:val="Piedepgina"/>
    </w:pPr>
    <w:r>
      <w:rPr>
        <w:noProof/>
      </w:rPr>
      <w:drawing>
        <wp:anchor distT="0" distB="0" distL="114300" distR="114300" simplePos="0" relativeHeight="251659264" behindDoc="1" locked="0" layoutInCell="1" allowOverlap="1" wp14:anchorId="13FA7662" wp14:editId="0E2DCFE8">
          <wp:simplePos x="0" y="0"/>
          <wp:positionH relativeFrom="page">
            <wp:align>left</wp:align>
          </wp:positionH>
          <wp:positionV relativeFrom="paragraph">
            <wp:posOffset>-894080</wp:posOffset>
          </wp:positionV>
          <wp:extent cx="7780655" cy="150495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80655" cy="150495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2B2C" w:rsidRDefault="006B2B2C" w:rsidP="004C44E2">
      <w:pPr>
        <w:spacing w:after="0" w:line="240" w:lineRule="auto"/>
      </w:pPr>
      <w:r>
        <w:separator/>
      </w:r>
    </w:p>
  </w:footnote>
  <w:footnote w:type="continuationSeparator" w:id="0">
    <w:p w:rsidR="006B2B2C" w:rsidRDefault="006B2B2C" w:rsidP="004C44E2">
      <w:pPr>
        <w:spacing w:after="0" w:line="240" w:lineRule="auto"/>
      </w:pPr>
      <w:r>
        <w:continuationSeparator/>
      </w:r>
    </w:p>
  </w:footnote>
  <w:footnote w:id="1">
    <w:p w:rsidR="00C3439B" w:rsidRPr="00140965" w:rsidRDefault="00C3439B" w:rsidP="00C3439B">
      <w:pPr>
        <w:pStyle w:val="Textonotapie"/>
        <w:jc w:val="both"/>
        <w:rPr>
          <w:rFonts w:ascii="Garamond" w:hAnsi="Garamond"/>
          <w:sz w:val="22"/>
          <w:szCs w:val="22"/>
        </w:rPr>
      </w:pPr>
      <w:r w:rsidRPr="00FE1020">
        <w:rPr>
          <w:rStyle w:val="Refdenotaalpie"/>
          <w:rFonts w:ascii="Arial" w:hAnsi="Arial" w:cs="Arial"/>
        </w:rPr>
        <w:footnoteRef/>
      </w:r>
      <w:r w:rsidRPr="00FE1020">
        <w:rPr>
          <w:rFonts w:ascii="Arial" w:hAnsi="Arial" w:cs="Arial"/>
        </w:rPr>
        <w:t xml:space="preserve"> </w:t>
      </w:r>
      <w:r w:rsidRPr="00140965">
        <w:rPr>
          <w:rFonts w:ascii="Garamond" w:hAnsi="Garamond" w:cs="Arial"/>
          <w:sz w:val="22"/>
          <w:szCs w:val="22"/>
        </w:rPr>
        <w:t xml:space="preserve">Ha sido definido como las ideas, identidades e ideologías relacionadas con un proyecto regional dirigido por los estados </w:t>
      </w:r>
      <w:r w:rsidRPr="00140965">
        <w:rPr>
          <w:rFonts w:ascii="Garamond" w:hAnsi="Garamond" w:cs="Arial"/>
          <w:sz w:val="22"/>
          <w:szCs w:val="22"/>
        </w:rPr>
        <w:fldChar w:fldCharType="begin"/>
      </w:r>
      <w:r w:rsidRPr="00140965">
        <w:rPr>
          <w:rFonts w:ascii="Garamond" w:hAnsi="Garamond" w:cs="Arial"/>
          <w:sz w:val="22"/>
          <w:szCs w:val="22"/>
        </w:rPr>
        <w:instrText xml:space="preserve"> ADDIN ZOTERO_ITEM CSL_CITATION {"citationID":"18gg7lgofj","properties":{"formattedCitation":"{\\rtf (S\\uc0\\u246{}derbaum, 2003)}","plainCitation":"(Söderbaum, 2003)"},"citationItems":[{"id":141,"uris":["http://zotero.org/users/1118597/items/FFQ3R85Q"],"uri":["http://zotero.org/users/1118597/items/FFQ3R85Q"],"itemData":{"id":141,"type":"chapter","title":"Introduction: Theories of New Regionalism","container-title":"Theories of New Regionalism","publisher":"A Palgrave Macmillan Reader","publisher-place":"Basingstoke: Palgrave","page":"1-21","event-place":"Basingstoke: Palgrave","author":[{"family":"Söderbaum","given":"Fredrik"}],"editor":[{"family":"Söderbaum","given":"Fredrik"}],"issued":{"date-parts":[["2003"]]}}}],"schema":"https://github.com/citation-style-language/schema/raw/master/csl-citation.json"} </w:instrText>
      </w:r>
      <w:r w:rsidRPr="00140965">
        <w:rPr>
          <w:rFonts w:ascii="Garamond" w:hAnsi="Garamond" w:cs="Arial"/>
          <w:sz w:val="22"/>
          <w:szCs w:val="22"/>
        </w:rPr>
        <w:fldChar w:fldCharType="separate"/>
      </w:r>
      <w:r w:rsidRPr="00140965">
        <w:rPr>
          <w:rFonts w:ascii="Garamond" w:hAnsi="Garamond" w:cs="Arial"/>
          <w:sz w:val="22"/>
          <w:szCs w:val="22"/>
        </w:rPr>
        <w:t>(Söderbaum, 2003)</w:t>
      </w:r>
      <w:r w:rsidRPr="00140965">
        <w:rPr>
          <w:rFonts w:ascii="Garamond" w:hAnsi="Garamond" w:cs="Arial"/>
          <w:sz w:val="22"/>
          <w:szCs w:val="22"/>
        </w:rPr>
        <w:fldChar w:fldCharType="end"/>
      </w:r>
      <w:r w:rsidRPr="00140965">
        <w:rPr>
          <w:rFonts w:ascii="Garamond" w:hAnsi="Garamond" w:cs="Arial"/>
          <w:sz w:val="22"/>
          <w:szCs w:val="22"/>
        </w:rPr>
        <w:t xml:space="preserve">. Tiene diferentes alcances y objetivos desde la concertación, la cooperación hasta auténticos procesos de integración </w:t>
      </w:r>
      <w:r w:rsidRPr="00140965">
        <w:rPr>
          <w:rFonts w:ascii="Garamond" w:hAnsi="Garamond" w:cs="Arial"/>
          <w:sz w:val="22"/>
          <w:szCs w:val="22"/>
        </w:rPr>
        <w:fldChar w:fldCharType="begin"/>
      </w:r>
      <w:r w:rsidRPr="00140965">
        <w:rPr>
          <w:rFonts w:ascii="Garamond" w:hAnsi="Garamond" w:cs="Arial"/>
          <w:sz w:val="22"/>
          <w:szCs w:val="22"/>
        </w:rPr>
        <w:instrText xml:space="preserve"> ADDIN ZOTERO_ITEM CSL_CITATION {"citationID":"1ivg7bmm9j","properties":{"formattedCitation":"(Arenal, 2001)","plainCitation":"(Arenal, 2001)"},"citationItems":[{"id":35,"uris":["http://zotero.org/users/1118597/items/5HXJA8KQ"],"uri":["http://zotero.org/users/1118597/items/5HXJA8KQ"],"itemData":{"id":35,"type":"article-magazine","title":"La nueva sociedad mundial y las nuevas realidades internacionales: un reto para la teoría y para la política","container-title":"Cursos de Derecho Internacional y Relaciones Internacionales de Vitoria-Gasteiz","page":"17-86","author":[{"family":"Arenal","given":"Celestino"}],"issued":{"date-parts":[["2001"]]}}}],"schema":"https://github.com/citation-style-language/schema/raw/master/csl-citation.json"} </w:instrText>
      </w:r>
      <w:r w:rsidRPr="00140965">
        <w:rPr>
          <w:rFonts w:ascii="Garamond" w:hAnsi="Garamond" w:cs="Arial"/>
          <w:sz w:val="22"/>
          <w:szCs w:val="22"/>
        </w:rPr>
        <w:fldChar w:fldCharType="separate"/>
      </w:r>
      <w:r w:rsidRPr="00140965">
        <w:rPr>
          <w:rFonts w:ascii="Garamond" w:hAnsi="Garamond" w:cs="Arial"/>
          <w:sz w:val="22"/>
          <w:szCs w:val="22"/>
        </w:rPr>
        <w:t>(Arenal, 2001)</w:t>
      </w:r>
      <w:r w:rsidRPr="00140965">
        <w:rPr>
          <w:rFonts w:ascii="Garamond" w:hAnsi="Garamond" w:cs="Arial"/>
          <w:sz w:val="22"/>
          <w:szCs w:val="22"/>
        </w:rPr>
        <w:fldChar w:fldCharType="end"/>
      </w:r>
      <w:r w:rsidRPr="00140965">
        <w:rPr>
          <w:rFonts w:ascii="Garamond" w:hAnsi="Garamond" w:cs="Arial"/>
          <w:sz w:val="22"/>
          <w:szCs w:val="22"/>
        </w:rPr>
        <w:t>.</w:t>
      </w:r>
    </w:p>
  </w:footnote>
  <w:footnote w:id="2">
    <w:p w:rsidR="00DA2F0C" w:rsidRDefault="00DA2F0C">
      <w:pPr>
        <w:pStyle w:val="Textonotapie"/>
      </w:pPr>
      <w:r>
        <w:rPr>
          <w:rStyle w:val="Refdenotaalpie"/>
        </w:rPr>
        <w:footnoteRef/>
      </w:r>
      <w:r>
        <w:t xml:space="preserve"> Ver en </w:t>
      </w:r>
      <w:r w:rsidRPr="00DA2F0C">
        <w:t>http://www.iil.jursoc.unlp.edu.ar/sitio/index.php/istitucional/extension</w:t>
      </w:r>
      <w:r>
        <w:t>.</w:t>
      </w:r>
    </w:p>
  </w:footnote>
  <w:footnote w:id="3">
    <w:p w:rsidR="00B528F0" w:rsidRPr="00B64824" w:rsidRDefault="00B528F0" w:rsidP="00B528F0">
      <w:pPr>
        <w:pStyle w:val="Textonotapie"/>
        <w:jc w:val="both"/>
      </w:pPr>
      <w:r>
        <w:rPr>
          <w:rStyle w:val="Refdenotaalpie"/>
        </w:rPr>
        <w:footnoteRef/>
      </w:r>
      <w:r>
        <w:t xml:space="preserve"> </w:t>
      </w:r>
      <w:r w:rsidRPr="00B64824">
        <w:rPr>
          <w:rFonts w:ascii="Garamond" w:hAnsi="Garamond"/>
        </w:rPr>
        <w:t xml:space="preserve">Dentro de los aportes de la teoría de la autonomía, la perspectiva de Helio Jaguaribe se denomina autonomía periférica </w:t>
      </w:r>
      <w:r w:rsidRPr="00B64824">
        <w:rPr>
          <w:rFonts w:ascii="Garamond" w:hAnsi="Garamond"/>
        </w:rPr>
        <w:fldChar w:fldCharType="begin"/>
      </w:r>
      <w:r w:rsidRPr="00B64824">
        <w:rPr>
          <w:rFonts w:ascii="Garamond" w:hAnsi="Garamond"/>
        </w:rPr>
        <w:instrText xml:space="preserve"> ADDIN ZOTERO_ITEM {"citationID":"a2fs7vajjig","properties":{"formattedCitation":"(Drekonja, 1993)","plainCitation":"(Drekonja, 1993)"},"citationItems":[{"id":388,"uris":["http://zotero.org/users/1118597/items/JN9PZMB8"],"uri":["http://zotero.org/users/1118597/items/JN9PZMB8"]}]} </w:instrText>
      </w:r>
      <w:r w:rsidRPr="00B64824">
        <w:rPr>
          <w:rFonts w:ascii="Garamond" w:hAnsi="Garamond"/>
        </w:rPr>
        <w:fldChar w:fldCharType="separate"/>
      </w:r>
      <w:r w:rsidRPr="00B64824">
        <w:rPr>
          <w:rFonts w:ascii="Garamond" w:hAnsi="Garamond"/>
        </w:rPr>
        <w:t>(Drekonja, 1993)</w:t>
      </w:r>
      <w:r w:rsidRPr="00B64824">
        <w:rPr>
          <w:rFonts w:ascii="Garamond" w:hAnsi="Garamond"/>
        </w:rPr>
        <w:fldChar w:fldCharType="end"/>
      </w:r>
      <w:r w:rsidRPr="00B64824">
        <w:rPr>
          <w:rFonts w:ascii="Garamond" w:hAnsi="Garamond"/>
        </w:rPr>
        <w:t xml:space="preserve"> o también conocida como teoría de la viabilidad </w:t>
      </w:r>
      <w:r w:rsidRPr="00B64824">
        <w:rPr>
          <w:rFonts w:ascii="Garamond" w:hAnsi="Garamond"/>
        </w:rPr>
        <w:fldChar w:fldCharType="begin"/>
      </w:r>
      <w:r w:rsidRPr="00B64824">
        <w:rPr>
          <w:rFonts w:ascii="Garamond" w:hAnsi="Garamond"/>
        </w:rPr>
        <w:instrText xml:space="preserve"> ADDIN ZOTERO_ITEM {"citationID":"agoaopml0m","properties":{"formattedCitation":"(Bologna, 1987)","plainCitation":"(Bologna, 1987)"},"citationItems":[{"id":387,"uris":["http://zotero.org/users/1118597/items/2MUYTLRZ"],"uri":["http://zotero.org/users/1118597/items/2MUYTLRZ"]}]} </w:instrText>
      </w:r>
      <w:r w:rsidRPr="00B64824">
        <w:rPr>
          <w:rFonts w:ascii="Garamond" w:hAnsi="Garamond"/>
        </w:rPr>
        <w:fldChar w:fldCharType="separate"/>
      </w:r>
      <w:r w:rsidRPr="00B64824">
        <w:rPr>
          <w:rFonts w:ascii="Garamond" w:hAnsi="Garamond"/>
        </w:rPr>
        <w:t>(Bologna, 1987)</w:t>
      </w:r>
      <w:r w:rsidRPr="00B64824">
        <w:rPr>
          <w:rFonts w:ascii="Garamond" w:hAnsi="Garamond"/>
        </w:rPr>
        <w:fldChar w:fldCharType="end"/>
      </w:r>
      <w:r w:rsidRPr="00B64824">
        <w:rPr>
          <w:rFonts w:ascii="Garamond" w:hAnsi="Garamond"/>
        </w:rPr>
        <w:t>.</w:t>
      </w:r>
      <w:r w:rsidRPr="00B64824">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7515" w:rsidRDefault="00EF7515">
    <w:pPr>
      <w:pStyle w:val="Encabezado"/>
    </w:pPr>
    <w:r>
      <w:rPr>
        <w:noProof/>
      </w:rPr>
      <w:drawing>
        <wp:anchor distT="0" distB="0" distL="114300" distR="114300" simplePos="0" relativeHeight="251658240" behindDoc="0" locked="0" layoutInCell="1" allowOverlap="1" wp14:editId="6E3D2517">
          <wp:simplePos x="0" y="0"/>
          <wp:positionH relativeFrom="margin">
            <wp:align>right</wp:align>
          </wp:positionH>
          <wp:positionV relativeFrom="paragraph">
            <wp:posOffset>-453390</wp:posOffset>
          </wp:positionV>
          <wp:extent cx="5667375" cy="914400"/>
          <wp:effectExtent l="0" t="0" r="9525" b="0"/>
          <wp:wrapNone/>
          <wp:docPr id="1" name="Imagen 1" descr="Descripción: Macintosh HD:Users:ComunicacionesyMarcadeo:Desktop:2015:Febrero:10. membrete acreditacion-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Macintosh HD:Users:ComunicacionesyMarcadeo:Desktop:2015:Febrero:10. membrete acreditacion-0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7375" cy="9144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65112"/>
    <w:multiLevelType w:val="hybridMultilevel"/>
    <w:tmpl w:val="E5E631A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 w15:restartNumberingAfterBreak="0">
    <w:nsid w:val="0C431636"/>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FDD521C"/>
    <w:multiLevelType w:val="hybridMultilevel"/>
    <w:tmpl w:val="7D6861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33343EF"/>
    <w:multiLevelType w:val="hybridMultilevel"/>
    <w:tmpl w:val="F3A0C6B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7F55276"/>
    <w:multiLevelType w:val="hybridMultilevel"/>
    <w:tmpl w:val="984E97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 w15:restartNumberingAfterBreak="0">
    <w:nsid w:val="1C26216E"/>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FFA61F4"/>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210743B9"/>
    <w:multiLevelType w:val="hybridMultilevel"/>
    <w:tmpl w:val="89341D8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8" w15:restartNumberingAfterBreak="0">
    <w:nsid w:val="2112584E"/>
    <w:multiLevelType w:val="hybridMultilevel"/>
    <w:tmpl w:val="FBE4206E"/>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9" w15:restartNumberingAfterBreak="0">
    <w:nsid w:val="223754DF"/>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0" w15:restartNumberingAfterBreak="0">
    <w:nsid w:val="24B56FA3"/>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25346ECC"/>
    <w:multiLevelType w:val="hybridMultilevel"/>
    <w:tmpl w:val="D148618C"/>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12" w15:restartNumberingAfterBreak="0">
    <w:nsid w:val="27287078"/>
    <w:multiLevelType w:val="hybridMultilevel"/>
    <w:tmpl w:val="10FE271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3" w15:restartNumberingAfterBreak="0">
    <w:nsid w:val="2DF12759"/>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4" w15:restartNumberingAfterBreak="0">
    <w:nsid w:val="3071263C"/>
    <w:multiLevelType w:val="hybridMultilevel"/>
    <w:tmpl w:val="2B9A32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340B520C"/>
    <w:multiLevelType w:val="hybridMultilevel"/>
    <w:tmpl w:val="B35C4694"/>
    <w:lvl w:ilvl="0" w:tplc="1F707620">
      <w:start w:val="1"/>
      <w:numFmt w:val="decimal"/>
      <w:lvlText w:val="%1."/>
      <w:lvlJc w:val="left"/>
      <w:pPr>
        <w:tabs>
          <w:tab w:val="num" w:pos="720"/>
        </w:tabs>
        <w:ind w:left="720" w:hanging="360"/>
      </w:pPr>
    </w:lvl>
    <w:lvl w:ilvl="1" w:tplc="2500D608" w:tentative="1">
      <w:start w:val="1"/>
      <w:numFmt w:val="decimal"/>
      <w:lvlText w:val="%2."/>
      <w:lvlJc w:val="left"/>
      <w:pPr>
        <w:tabs>
          <w:tab w:val="num" w:pos="1440"/>
        </w:tabs>
        <w:ind w:left="1440" w:hanging="360"/>
      </w:pPr>
    </w:lvl>
    <w:lvl w:ilvl="2" w:tplc="AFAE3B04" w:tentative="1">
      <w:start w:val="1"/>
      <w:numFmt w:val="decimal"/>
      <w:lvlText w:val="%3."/>
      <w:lvlJc w:val="left"/>
      <w:pPr>
        <w:tabs>
          <w:tab w:val="num" w:pos="2160"/>
        </w:tabs>
        <w:ind w:left="2160" w:hanging="360"/>
      </w:pPr>
    </w:lvl>
    <w:lvl w:ilvl="3" w:tplc="5536822C" w:tentative="1">
      <w:start w:val="1"/>
      <w:numFmt w:val="decimal"/>
      <w:lvlText w:val="%4."/>
      <w:lvlJc w:val="left"/>
      <w:pPr>
        <w:tabs>
          <w:tab w:val="num" w:pos="2880"/>
        </w:tabs>
        <w:ind w:left="2880" w:hanging="360"/>
      </w:pPr>
    </w:lvl>
    <w:lvl w:ilvl="4" w:tplc="792AD542" w:tentative="1">
      <w:start w:val="1"/>
      <w:numFmt w:val="decimal"/>
      <w:lvlText w:val="%5."/>
      <w:lvlJc w:val="left"/>
      <w:pPr>
        <w:tabs>
          <w:tab w:val="num" w:pos="3600"/>
        </w:tabs>
        <w:ind w:left="3600" w:hanging="360"/>
      </w:pPr>
    </w:lvl>
    <w:lvl w:ilvl="5" w:tplc="DE8EA6DC" w:tentative="1">
      <w:start w:val="1"/>
      <w:numFmt w:val="decimal"/>
      <w:lvlText w:val="%6."/>
      <w:lvlJc w:val="left"/>
      <w:pPr>
        <w:tabs>
          <w:tab w:val="num" w:pos="4320"/>
        </w:tabs>
        <w:ind w:left="4320" w:hanging="360"/>
      </w:pPr>
    </w:lvl>
    <w:lvl w:ilvl="6" w:tplc="D736A9F4" w:tentative="1">
      <w:start w:val="1"/>
      <w:numFmt w:val="decimal"/>
      <w:lvlText w:val="%7."/>
      <w:lvlJc w:val="left"/>
      <w:pPr>
        <w:tabs>
          <w:tab w:val="num" w:pos="5040"/>
        </w:tabs>
        <w:ind w:left="5040" w:hanging="360"/>
      </w:pPr>
    </w:lvl>
    <w:lvl w:ilvl="7" w:tplc="A4CC9232" w:tentative="1">
      <w:start w:val="1"/>
      <w:numFmt w:val="decimal"/>
      <w:lvlText w:val="%8."/>
      <w:lvlJc w:val="left"/>
      <w:pPr>
        <w:tabs>
          <w:tab w:val="num" w:pos="5760"/>
        </w:tabs>
        <w:ind w:left="5760" w:hanging="360"/>
      </w:pPr>
    </w:lvl>
    <w:lvl w:ilvl="8" w:tplc="12BAD626" w:tentative="1">
      <w:start w:val="1"/>
      <w:numFmt w:val="decimal"/>
      <w:lvlText w:val="%9."/>
      <w:lvlJc w:val="left"/>
      <w:pPr>
        <w:tabs>
          <w:tab w:val="num" w:pos="6480"/>
        </w:tabs>
        <w:ind w:left="6480" w:hanging="360"/>
      </w:pPr>
    </w:lvl>
  </w:abstractNum>
  <w:abstractNum w:abstractNumId="16" w15:restartNumberingAfterBreak="0">
    <w:nsid w:val="3CE150B7"/>
    <w:multiLevelType w:val="hybridMultilevel"/>
    <w:tmpl w:val="8DC4442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7" w15:restartNumberingAfterBreak="0">
    <w:nsid w:val="3D3C5B6E"/>
    <w:multiLevelType w:val="hybridMultilevel"/>
    <w:tmpl w:val="C70EFE0E"/>
    <w:lvl w:ilvl="0" w:tplc="0C0A0001">
      <w:start w:val="1"/>
      <w:numFmt w:val="bullet"/>
      <w:lvlText w:val=""/>
      <w:lvlJc w:val="left"/>
      <w:pPr>
        <w:ind w:left="644" w:hanging="360"/>
      </w:pPr>
      <w:rPr>
        <w:rFonts w:ascii="Symbol" w:hAnsi="Symbol" w:hint="default"/>
      </w:rPr>
    </w:lvl>
    <w:lvl w:ilvl="1" w:tplc="240A0001">
      <w:start w:val="1"/>
      <w:numFmt w:val="bullet"/>
      <w:lvlText w:val=""/>
      <w:lvlJc w:val="left"/>
      <w:pPr>
        <w:tabs>
          <w:tab w:val="num" w:pos="1724"/>
        </w:tabs>
        <w:ind w:left="1724" w:hanging="360"/>
      </w:pPr>
      <w:rPr>
        <w:rFonts w:ascii="Symbol" w:hAnsi="Symbol" w:hint="default"/>
      </w:rPr>
    </w:lvl>
    <w:lvl w:ilvl="2" w:tplc="0C0A0005">
      <w:start w:val="1"/>
      <w:numFmt w:val="decimal"/>
      <w:lvlText w:val="%3."/>
      <w:lvlJc w:val="left"/>
      <w:pPr>
        <w:tabs>
          <w:tab w:val="num" w:pos="2444"/>
        </w:tabs>
        <w:ind w:left="2444" w:hanging="360"/>
      </w:pPr>
    </w:lvl>
    <w:lvl w:ilvl="3" w:tplc="0C0A0001">
      <w:start w:val="1"/>
      <w:numFmt w:val="decimal"/>
      <w:lvlText w:val="%4."/>
      <w:lvlJc w:val="left"/>
      <w:pPr>
        <w:tabs>
          <w:tab w:val="num" w:pos="3164"/>
        </w:tabs>
        <w:ind w:left="3164" w:hanging="360"/>
      </w:pPr>
    </w:lvl>
    <w:lvl w:ilvl="4" w:tplc="0C0A0003">
      <w:start w:val="1"/>
      <w:numFmt w:val="decimal"/>
      <w:lvlText w:val="%5."/>
      <w:lvlJc w:val="left"/>
      <w:pPr>
        <w:tabs>
          <w:tab w:val="num" w:pos="3884"/>
        </w:tabs>
        <w:ind w:left="3884" w:hanging="360"/>
      </w:pPr>
    </w:lvl>
    <w:lvl w:ilvl="5" w:tplc="0C0A0005">
      <w:start w:val="1"/>
      <w:numFmt w:val="decimal"/>
      <w:lvlText w:val="%6."/>
      <w:lvlJc w:val="left"/>
      <w:pPr>
        <w:tabs>
          <w:tab w:val="num" w:pos="4604"/>
        </w:tabs>
        <w:ind w:left="4604" w:hanging="360"/>
      </w:pPr>
    </w:lvl>
    <w:lvl w:ilvl="6" w:tplc="0C0A0001">
      <w:start w:val="1"/>
      <w:numFmt w:val="decimal"/>
      <w:lvlText w:val="%7."/>
      <w:lvlJc w:val="left"/>
      <w:pPr>
        <w:tabs>
          <w:tab w:val="num" w:pos="5324"/>
        </w:tabs>
        <w:ind w:left="5324" w:hanging="360"/>
      </w:pPr>
    </w:lvl>
    <w:lvl w:ilvl="7" w:tplc="0C0A0003">
      <w:start w:val="1"/>
      <w:numFmt w:val="decimal"/>
      <w:lvlText w:val="%8."/>
      <w:lvlJc w:val="left"/>
      <w:pPr>
        <w:tabs>
          <w:tab w:val="num" w:pos="6044"/>
        </w:tabs>
        <w:ind w:left="6044" w:hanging="360"/>
      </w:pPr>
    </w:lvl>
    <w:lvl w:ilvl="8" w:tplc="0C0A0005">
      <w:start w:val="1"/>
      <w:numFmt w:val="decimal"/>
      <w:lvlText w:val="%9."/>
      <w:lvlJc w:val="left"/>
      <w:pPr>
        <w:tabs>
          <w:tab w:val="num" w:pos="6764"/>
        </w:tabs>
        <w:ind w:left="6764" w:hanging="360"/>
      </w:pPr>
    </w:lvl>
  </w:abstractNum>
  <w:abstractNum w:abstractNumId="18" w15:restartNumberingAfterBreak="0">
    <w:nsid w:val="417E3E07"/>
    <w:multiLevelType w:val="hybridMultilevel"/>
    <w:tmpl w:val="CE309746"/>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9" w15:restartNumberingAfterBreak="0">
    <w:nsid w:val="44AE143F"/>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46381B80"/>
    <w:multiLevelType w:val="hybridMultilevel"/>
    <w:tmpl w:val="8CD407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4D28330F"/>
    <w:multiLevelType w:val="hybridMultilevel"/>
    <w:tmpl w:val="205CB96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2" w15:restartNumberingAfterBreak="0">
    <w:nsid w:val="532F022A"/>
    <w:multiLevelType w:val="hybridMultilevel"/>
    <w:tmpl w:val="89D4352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3" w15:restartNumberingAfterBreak="0">
    <w:nsid w:val="554869E3"/>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AFD728B"/>
    <w:multiLevelType w:val="hybridMultilevel"/>
    <w:tmpl w:val="27E61C1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5" w15:restartNumberingAfterBreak="0">
    <w:nsid w:val="5DC75486"/>
    <w:multiLevelType w:val="hybridMultilevel"/>
    <w:tmpl w:val="A27AB658"/>
    <w:lvl w:ilvl="0" w:tplc="240A000F">
      <w:start w:val="1"/>
      <w:numFmt w:val="decimal"/>
      <w:lvlText w:val="%1."/>
      <w:lvlJc w:val="left"/>
      <w:pPr>
        <w:tabs>
          <w:tab w:val="num" w:pos="720"/>
        </w:tabs>
        <w:ind w:left="720" w:hanging="360"/>
      </w:pPr>
      <w:rPr>
        <w:rFonts w:hint="default"/>
      </w:rPr>
    </w:lvl>
    <w:lvl w:ilvl="1" w:tplc="1CB22F84" w:tentative="1">
      <w:start w:val="1"/>
      <w:numFmt w:val="decimal"/>
      <w:lvlText w:val="%2."/>
      <w:lvlJc w:val="left"/>
      <w:pPr>
        <w:tabs>
          <w:tab w:val="num" w:pos="1440"/>
        </w:tabs>
        <w:ind w:left="1440" w:hanging="360"/>
      </w:pPr>
    </w:lvl>
    <w:lvl w:ilvl="2" w:tplc="36885D94" w:tentative="1">
      <w:start w:val="1"/>
      <w:numFmt w:val="decimal"/>
      <w:lvlText w:val="%3."/>
      <w:lvlJc w:val="left"/>
      <w:pPr>
        <w:tabs>
          <w:tab w:val="num" w:pos="2160"/>
        </w:tabs>
        <w:ind w:left="2160" w:hanging="360"/>
      </w:pPr>
    </w:lvl>
    <w:lvl w:ilvl="3" w:tplc="9556AE02" w:tentative="1">
      <w:start w:val="1"/>
      <w:numFmt w:val="decimal"/>
      <w:lvlText w:val="%4."/>
      <w:lvlJc w:val="left"/>
      <w:pPr>
        <w:tabs>
          <w:tab w:val="num" w:pos="2880"/>
        </w:tabs>
        <w:ind w:left="2880" w:hanging="360"/>
      </w:pPr>
    </w:lvl>
    <w:lvl w:ilvl="4" w:tplc="05AA8C44" w:tentative="1">
      <w:start w:val="1"/>
      <w:numFmt w:val="decimal"/>
      <w:lvlText w:val="%5."/>
      <w:lvlJc w:val="left"/>
      <w:pPr>
        <w:tabs>
          <w:tab w:val="num" w:pos="3600"/>
        </w:tabs>
        <w:ind w:left="3600" w:hanging="360"/>
      </w:pPr>
    </w:lvl>
    <w:lvl w:ilvl="5" w:tplc="8B166D28" w:tentative="1">
      <w:start w:val="1"/>
      <w:numFmt w:val="decimal"/>
      <w:lvlText w:val="%6."/>
      <w:lvlJc w:val="left"/>
      <w:pPr>
        <w:tabs>
          <w:tab w:val="num" w:pos="4320"/>
        </w:tabs>
        <w:ind w:left="4320" w:hanging="360"/>
      </w:pPr>
    </w:lvl>
    <w:lvl w:ilvl="6" w:tplc="0FD84D16" w:tentative="1">
      <w:start w:val="1"/>
      <w:numFmt w:val="decimal"/>
      <w:lvlText w:val="%7."/>
      <w:lvlJc w:val="left"/>
      <w:pPr>
        <w:tabs>
          <w:tab w:val="num" w:pos="5040"/>
        </w:tabs>
        <w:ind w:left="5040" w:hanging="360"/>
      </w:pPr>
    </w:lvl>
    <w:lvl w:ilvl="7" w:tplc="AA2CE81C" w:tentative="1">
      <w:start w:val="1"/>
      <w:numFmt w:val="decimal"/>
      <w:lvlText w:val="%8."/>
      <w:lvlJc w:val="left"/>
      <w:pPr>
        <w:tabs>
          <w:tab w:val="num" w:pos="5760"/>
        </w:tabs>
        <w:ind w:left="5760" w:hanging="360"/>
      </w:pPr>
    </w:lvl>
    <w:lvl w:ilvl="8" w:tplc="F612B9FA" w:tentative="1">
      <w:start w:val="1"/>
      <w:numFmt w:val="decimal"/>
      <w:lvlText w:val="%9."/>
      <w:lvlJc w:val="left"/>
      <w:pPr>
        <w:tabs>
          <w:tab w:val="num" w:pos="6480"/>
        </w:tabs>
        <w:ind w:left="6480" w:hanging="360"/>
      </w:pPr>
    </w:lvl>
  </w:abstractNum>
  <w:abstractNum w:abstractNumId="26" w15:restartNumberingAfterBreak="0">
    <w:nsid w:val="5E4D7D94"/>
    <w:multiLevelType w:val="hybridMultilevel"/>
    <w:tmpl w:val="B888D8B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7" w15:restartNumberingAfterBreak="0">
    <w:nsid w:val="5F545734"/>
    <w:multiLevelType w:val="hybridMultilevel"/>
    <w:tmpl w:val="7F94B79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615A73CB"/>
    <w:multiLevelType w:val="hybridMultilevel"/>
    <w:tmpl w:val="B1A6E1B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6720077E"/>
    <w:multiLevelType w:val="hybridMultilevel"/>
    <w:tmpl w:val="20A26EE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0" w15:restartNumberingAfterBreak="0">
    <w:nsid w:val="6FB42984"/>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1" w15:restartNumberingAfterBreak="0">
    <w:nsid w:val="6FDB6E0A"/>
    <w:multiLevelType w:val="hybridMultilevel"/>
    <w:tmpl w:val="7C10EC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2" w15:restartNumberingAfterBreak="0">
    <w:nsid w:val="70362580"/>
    <w:multiLevelType w:val="hybridMultilevel"/>
    <w:tmpl w:val="AFC2311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3" w15:restartNumberingAfterBreak="0">
    <w:nsid w:val="77A67BA8"/>
    <w:multiLevelType w:val="hybridMultilevel"/>
    <w:tmpl w:val="444EB0DE"/>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34" w15:restartNumberingAfterBreak="0">
    <w:nsid w:val="78467075"/>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15:restartNumberingAfterBreak="0">
    <w:nsid w:val="799D4227"/>
    <w:multiLevelType w:val="hybridMultilevel"/>
    <w:tmpl w:val="12267C5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6" w15:restartNumberingAfterBreak="0">
    <w:nsid w:val="7AA56A3D"/>
    <w:multiLevelType w:val="hybridMultilevel"/>
    <w:tmpl w:val="FA80C88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7" w15:restartNumberingAfterBreak="0">
    <w:nsid w:val="7AF55CA1"/>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7B3D1422"/>
    <w:multiLevelType w:val="hybridMultilevel"/>
    <w:tmpl w:val="0E40188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abstractNumId w:val="11"/>
  </w:num>
  <w:num w:numId="2">
    <w:abstractNumId w:val="33"/>
  </w:num>
  <w:num w:numId="3">
    <w:abstractNumId w:val="14"/>
  </w:num>
  <w:num w:numId="4">
    <w:abstractNumId w:val="17"/>
  </w:num>
  <w:num w:numId="5">
    <w:abstractNumId w:val="3"/>
  </w:num>
  <w:num w:numId="6">
    <w:abstractNumId w:val="27"/>
  </w:num>
  <w:num w:numId="7">
    <w:abstractNumId w:val="37"/>
  </w:num>
  <w:num w:numId="8">
    <w:abstractNumId w:val="6"/>
  </w:num>
  <w:num w:numId="9">
    <w:abstractNumId w:val="2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num>
  <w:num w:numId="11">
    <w:abstractNumId w:val="36"/>
  </w:num>
  <w:num w:numId="12">
    <w:abstractNumId w:val="12"/>
  </w:num>
  <w:num w:numId="13">
    <w:abstractNumId w:val="38"/>
  </w:num>
  <w:num w:numId="14">
    <w:abstractNumId w:val="24"/>
  </w:num>
  <w:num w:numId="15">
    <w:abstractNumId w:val="4"/>
  </w:num>
  <w:num w:numId="16">
    <w:abstractNumId w:val="35"/>
  </w:num>
  <w:num w:numId="17">
    <w:abstractNumId w:val="7"/>
  </w:num>
  <w:num w:numId="18">
    <w:abstractNumId w:val="31"/>
  </w:num>
  <w:num w:numId="19">
    <w:abstractNumId w:val="32"/>
  </w:num>
  <w:num w:numId="20">
    <w:abstractNumId w:val="18"/>
  </w:num>
  <w:num w:numId="21">
    <w:abstractNumId w:val="20"/>
  </w:num>
  <w:num w:numId="22">
    <w:abstractNumId w:val="29"/>
  </w:num>
  <w:num w:numId="23">
    <w:abstractNumId w:val="8"/>
  </w:num>
  <w:num w:numId="24">
    <w:abstractNumId w:val="21"/>
  </w:num>
  <w:num w:numId="25">
    <w:abstractNumId w:val="0"/>
  </w:num>
  <w:num w:numId="26">
    <w:abstractNumId w:val="25"/>
  </w:num>
  <w:num w:numId="27">
    <w:abstractNumId w:val="26"/>
  </w:num>
  <w:num w:numId="28">
    <w:abstractNumId w:val="9"/>
  </w:num>
  <w:num w:numId="29">
    <w:abstractNumId w:val="19"/>
  </w:num>
  <w:num w:numId="30">
    <w:abstractNumId w:val="30"/>
  </w:num>
  <w:num w:numId="31">
    <w:abstractNumId w:val="23"/>
  </w:num>
  <w:num w:numId="32">
    <w:abstractNumId w:val="34"/>
  </w:num>
  <w:num w:numId="33">
    <w:abstractNumId w:val="5"/>
  </w:num>
  <w:num w:numId="34">
    <w:abstractNumId w:val="10"/>
  </w:num>
  <w:num w:numId="35">
    <w:abstractNumId w:val="1"/>
  </w:num>
  <w:num w:numId="36">
    <w:abstractNumId w:val="13"/>
  </w:num>
  <w:num w:numId="37">
    <w:abstractNumId w:val="28"/>
  </w:num>
  <w:num w:numId="38">
    <w:abstractNumId w:val="15"/>
  </w:num>
  <w:num w:numId="3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34D0"/>
    <w:rsid w:val="0000046A"/>
    <w:rsid w:val="00010F77"/>
    <w:rsid w:val="000223D9"/>
    <w:rsid w:val="000D5F70"/>
    <w:rsid w:val="00103074"/>
    <w:rsid w:val="00117FF0"/>
    <w:rsid w:val="00122FF1"/>
    <w:rsid w:val="001419B8"/>
    <w:rsid w:val="0014692A"/>
    <w:rsid w:val="001549B8"/>
    <w:rsid w:val="001660FC"/>
    <w:rsid w:val="00166A02"/>
    <w:rsid w:val="00177EE7"/>
    <w:rsid w:val="00190B67"/>
    <w:rsid w:val="001E4C38"/>
    <w:rsid w:val="001E6F3B"/>
    <w:rsid w:val="00215257"/>
    <w:rsid w:val="0023041B"/>
    <w:rsid w:val="00270E75"/>
    <w:rsid w:val="00276599"/>
    <w:rsid w:val="00290D9B"/>
    <w:rsid w:val="002A4AAC"/>
    <w:rsid w:val="002B2107"/>
    <w:rsid w:val="002D79DD"/>
    <w:rsid w:val="003148DA"/>
    <w:rsid w:val="003403C4"/>
    <w:rsid w:val="00363628"/>
    <w:rsid w:val="0038427E"/>
    <w:rsid w:val="00395EB1"/>
    <w:rsid w:val="003A37C9"/>
    <w:rsid w:val="003E5F19"/>
    <w:rsid w:val="00410A92"/>
    <w:rsid w:val="004660C7"/>
    <w:rsid w:val="004B2207"/>
    <w:rsid w:val="004C44E2"/>
    <w:rsid w:val="004C4FD8"/>
    <w:rsid w:val="004D0B54"/>
    <w:rsid w:val="004D0D6A"/>
    <w:rsid w:val="004E43C2"/>
    <w:rsid w:val="004F2BE6"/>
    <w:rsid w:val="005178F8"/>
    <w:rsid w:val="005410B3"/>
    <w:rsid w:val="00553AAA"/>
    <w:rsid w:val="00555F04"/>
    <w:rsid w:val="00564C6F"/>
    <w:rsid w:val="005E765A"/>
    <w:rsid w:val="005F220A"/>
    <w:rsid w:val="005F3C1F"/>
    <w:rsid w:val="00602169"/>
    <w:rsid w:val="006249BD"/>
    <w:rsid w:val="00634D8D"/>
    <w:rsid w:val="00665234"/>
    <w:rsid w:val="00667659"/>
    <w:rsid w:val="006815FC"/>
    <w:rsid w:val="006A16EF"/>
    <w:rsid w:val="006B2B2C"/>
    <w:rsid w:val="00735C74"/>
    <w:rsid w:val="00770035"/>
    <w:rsid w:val="0080054F"/>
    <w:rsid w:val="0082329D"/>
    <w:rsid w:val="008A6DA1"/>
    <w:rsid w:val="00905634"/>
    <w:rsid w:val="009309A6"/>
    <w:rsid w:val="00942AF4"/>
    <w:rsid w:val="009651CF"/>
    <w:rsid w:val="00981948"/>
    <w:rsid w:val="00983661"/>
    <w:rsid w:val="0098647F"/>
    <w:rsid w:val="00A048A9"/>
    <w:rsid w:val="00A66D2B"/>
    <w:rsid w:val="00A816D1"/>
    <w:rsid w:val="00A87A2A"/>
    <w:rsid w:val="00AB36AB"/>
    <w:rsid w:val="00B24B10"/>
    <w:rsid w:val="00B27FAC"/>
    <w:rsid w:val="00B30A22"/>
    <w:rsid w:val="00B528F0"/>
    <w:rsid w:val="00B9232B"/>
    <w:rsid w:val="00BC2811"/>
    <w:rsid w:val="00BD1E78"/>
    <w:rsid w:val="00BF2979"/>
    <w:rsid w:val="00C01724"/>
    <w:rsid w:val="00C0221C"/>
    <w:rsid w:val="00C3439B"/>
    <w:rsid w:val="00C65DEE"/>
    <w:rsid w:val="00C6717D"/>
    <w:rsid w:val="00C94706"/>
    <w:rsid w:val="00CE18AC"/>
    <w:rsid w:val="00D93BC0"/>
    <w:rsid w:val="00DA2F0C"/>
    <w:rsid w:val="00DA7283"/>
    <w:rsid w:val="00DC1F6E"/>
    <w:rsid w:val="00DE7ADA"/>
    <w:rsid w:val="00E634D0"/>
    <w:rsid w:val="00EB4141"/>
    <w:rsid w:val="00EE0EE0"/>
    <w:rsid w:val="00EF7515"/>
    <w:rsid w:val="00F37AC7"/>
    <w:rsid w:val="00F508B9"/>
    <w:rsid w:val="00F559C1"/>
    <w:rsid w:val="00F56168"/>
    <w:rsid w:val="00FA6DFB"/>
    <w:rsid w:val="00FD004E"/>
    <w:rsid w:val="00FD2C47"/>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219FD076-D82E-4459-8E9C-394FDD14F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2">
    <w:name w:val="heading 2"/>
    <w:basedOn w:val="Normal"/>
    <w:next w:val="Normal"/>
    <w:link w:val="Ttulo2Car"/>
    <w:uiPriority w:val="9"/>
    <w:unhideWhenUsed/>
    <w:qFormat/>
    <w:rsid w:val="00C0221C"/>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27FAC"/>
    <w:pPr>
      <w:ind w:left="720"/>
      <w:contextualSpacing/>
    </w:pPr>
  </w:style>
  <w:style w:type="table" w:styleId="Tablaconcuadrcula">
    <w:name w:val="Table Grid"/>
    <w:basedOn w:val="Tablanormal"/>
    <w:uiPriority w:val="59"/>
    <w:rsid w:val="00B27FA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Refdecomentario">
    <w:name w:val="annotation reference"/>
    <w:basedOn w:val="Fuentedeprrafopredeter"/>
    <w:uiPriority w:val="99"/>
    <w:semiHidden/>
    <w:unhideWhenUsed/>
    <w:rsid w:val="00A816D1"/>
    <w:rPr>
      <w:sz w:val="16"/>
      <w:szCs w:val="16"/>
    </w:rPr>
  </w:style>
  <w:style w:type="paragraph" w:styleId="Textocomentario">
    <w:name w:val="annotation text"/>
    <w:basedOn w:val="Normal"/>
    <w:link w:val="TextocomentarioCar"/>
    <w:uiPriority w:val="99"/>
    <w:semiHidden/>
    <w:unhideWhenUsed/>
    <w:rsid w:val="00A816D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816D1"/>
    <w:rPr>
      <w:sz w:val="20"/>
      <w:szCs w:val="20"/>
    </w:rPr>
  </w:style>
  <w:style w:type="paragraph" w:styleId="Asuntodelcomentario">
    <w:name w:val="annotation subject"/>
    <w:basedOn w:val="Textocomentario"/>
    <w:next w:val="Textocomentario"/>
    <w:link w:val="AsuntodelcomentarioCar"/>
    <w:uiPriority w:val="99"/>
    <w:semiHidden/>
    <w:unhideWhenUsed/>
    <w:rsid w:val="00A816D1"/>
    <w:rPr>
      <w:b/>
      <w:bCs/>
    </w:rPr>
  </w:style>
  <w:style w:type="character" w:customStyle="1" w:styleId="AsuntodelcomentarioCar">
    <w:name w:val="Asunto del comentario Car"/>
    <w:basedOn w:val="TextocomentarioCar"/>
    <w:link w:val="Asuntodelcomentario"/>
    <w:uiPriority w:val="99"/>
    <w:semiHidden/>
    <w:rsid w:val="00A816D1"/>
    <w:rPr>
      <w:b/>
      <w:bCs/>
      <w:sz w:val="20"/>
      <w:szCs w:val="20"/>
    </w:rPr>
  </w:style>
  <w:style w:type="paragraph" w:styleId="Textodeglobo">
    <w:name w:val="Balloon Text"/>
    <w:basedOn w:val="Normal"/>
    <w:link w:val="TextodegloboCar"/>
    <w:uiPriority w:val="99"/>
    <w:semiHidden/>
    <w:unhideWhenUsed/>
    <w:rsid w:val="00A816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16D1"/>
    <w:rPr>
      <w:rFonts w:ascii="Tahoma" w:hAnsi="Tahoma" w:cs="Tahoma"/>
      <w:sz w:val="16"/>
      <w:szCs w:val="16"/>
    </w:rPr>
  </w:style>
  <w:style w:type="character" w:styleId="Hipervnculo">
    <w:name w:val="Hyperlink"/>
    <w:basedOn w:val="Fuentedeprrafopredeter"/>
    <w:uiPriority w:val="99"/>
    <w:unhideWhenUsed/>
    <w:rsid w:val="00555F04"/>
    <w:rPr>
      <w:color w:val="0000FF" w:themeColor="hyperlink"/>
      <w:u w:val="single"/>
    </w:rPr>
  </w:style>
  <w:style w:type="paragraph" w:styleId="Textonotapie">
    <w:name w:val="footnote text"/>
    <w:basedOn w:val="Normal"/>
    <w:link w:val="TextonotapieCar"/>
    <w:uiPriority w:val="99"/>
    <w:unhideWhenUsed/>
    <w:rsid w:val="004C44E2"/>
    <w:pPr>
      <w:spacing w:after="0" w:line="240" w:lineRule="auto"/>
    </w:pPr>
    <w:rPr>
      <w:sz w:val="20"/>
      <w:szCs w:val="20"/>
    </w:rPr>
  </w:style>
  <w:style w:type="character" w:customStyle="1" w:styleId="TextonotapieCar">
    <w:name w:val="Texto nota pie Car"/>
    <w:basedOn w:val="Fuentedeprrafopredeter"/>
    <w:link w:val="Textonotapie"/>
    <w:uiPriority w:val="99"/>
    <w:rsid w:val="004C44E2"/>
    <w:rPr>
      <w:sz w:val="20"/>
      <w:szCs w:val="20"/>
    </w:rPr>
  </w:style>
  <w:style w:type="character" w:styleId="Refdenotaalpie">
    <w:name w:val="footnote reference"/>
    <w:basedOn w:val="Fuentedeprrafopredeter"/>
    <w:uiPriority w:val="99"/>
    <w:semiHidden/>
    <w:unhideWhenUsed/>
    <w:rsid w:val="004C44E2"/>
    <w:rPr>
      <w:vertAlign w:val="superscript"/>
    </w:rPr>
  </w:style>
  <w:style w:type="character" w:customStyle="1" w:styleId="Ttulo2Car">
    <w:name w:val="Título 2 Car"/>
    <w:basedOn w:val="Fuentedeprrafopredeter"/>
    <w:link w:val="Ttulo2"/>
    <w:uiPriority w:val="9"/>
    <w:rsid w:val="00C0221C"/>
    <w:rPr>
      <w:rFonts w:asciiTheme="majorHAnsi" w:eastAsiaTheme="majorEastAsia" w:hAnsiTheme="majorHAnsi" w:cstheme="majorBidi"/>
      <w:b/>
      <w:bCs/>
      <w:color w:val="4F81BD" w:themeColor="accent1"/>
      <w:sz w:val="26"/>
      <w:szCs w:val="26"/>
    </w:rPr>
  </w:style>
  <w:style w:type="paragraph" w:styleId="Encabezado">
    <w:name w:val="header"/>
    <w:basedOn w:val="Normal"/>
    <w:link w:val="EncabezadoCar"/>
    <w:uiPriority w:val="99"/>
    <w:unhideWhenUsed/>
    <w:rsid w:val="00EF751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7515"/>
  </w:style>
  <w:style w:type="paragraph" w:styleId="Piedepgina">
    <w:name w:val="footer"/>
    <w:basedOn w:val="Normal"/>
    <w:link w:val="PiedepginaCar"/>
    <w:uiPriority w:val="99"/>
    <w:unhideWhenUsed/>
    <w:rsid w:val="00EF751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7515"/>
  </w:style>
  <w:style w:type="character" w:styleId="nfasis">
    <w:name w:val="Emphasis"/>
    <w:basedOn w:val="Fuentedeprrafopredeter"/>
    <w:uiPriority w:val="20"/>
    <w:qFormat/>
    <w:rsid w:val="002D79DD"/>
    <w:rPr>
      <w:i/>
      <w:iCs/>
    </w:rPr>
  </w:style>
  <w:style w:type="paragraph" w:styleId="Bibliografa">
    <w:name w:val="Bibliography"/>
    <w:basedOn w:val="Normal"/>
    <w:next w:val="Normal"/>
    <w:uiPriority w:val="37"/>
    <w:semiHidden/>
    <w:unhideWhenUsed/>
    <w:rsid w:val="00190B67"/>
  </w:style>
  <w:style w:type="table" w:customStyle="1" w:styleId="Tablaconcuadrcula1">
    <w:name w:val="Tabla con cuadrícula1"/>
    <w:basedOn w:val="Tablanormal"/>
    <w:next w:val="Tablaconcuadrcula"/>
    <w:rsid w:val="00190B6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6562693">
      <w:bodyDiv w:val="1"/>
      <w:marLeft w:val="0"/>
      <w:marRight w:val="0"/>
      <w:marTop w:val="0"/>
      <w:marBottom w:val="0"/>
      <w:divBdr>
        <w:top w:val="none" w:sz="0" w:space="0" w:color="auto"/>
        <w:left w:val="none" w:sz="0" w:space="0" w:color="auto"/>
        <w:bottom w:val="none" w:sz="0" w:space="0" w:color="auto"/>
        <w:right w:val="none" w:sz="0" w:space="0" w:color="auto"/>
      </w:divBdr>
    </w:div>
    <w:div w:id="404763826">
      <w:bodyDiv w:val="1"/>
      <w:marLeft w:val="0"/>
      <w:marRight w:val="0"/>
      <w:marTop w:val="0"/>
      <w:marBottom w:val="0"/>
      <w:divBdr>
        <w:top w:val="none" w:sz="0" w:space="0" w:color="auto"/>
        <w:left w:val="none" w:sz="0" w:space="0" w:color="auto"/>
        <w:bottom w:val="none" w:sz="0" w:space="0" w:color="auto"/>
        <w:right w:val="none" w:sz="0" w:space="0" w:color="auto"/>
      </w:divBdr>
      <w:divsChild>
        <w:div w:id="668143732">
          <w:marLeft w:val="0"/>
          <w:marRight w:val="0"/>
          <w:marTop w:val="0"/>
          <w:marBottom w:val="0"/>
          <w:divBdr>
            <w:top w:val="none" w:sz="0" w:space="0" w:color="auto"/>
            <w:left w:val="none" w:sz="0" w:space="0" w:color="auto"/>
            <w:bottom w:val="none" w:sz="0" w:space="0" w:color="auto"/>
            <w:right w:val="none" w:sz="0" w:space="0" w:color="auto"/>
          </w:divBdr>
        </w:div>
        <w:div w:id="799149724">
          <w:marLeft w:val="0"/>
          <w:marRight w:val="0"/>
          <w:marTop w:val="0"/>
          <w:marBottom w:val="0"/>
          <w:divBdr>
            <w:top w:val="none" w:sz="0" w:space="0" w:color="auto"/>
            <w:left w:val="none" w:sz="0" w:space="0" w:color="auto"/>
            <w:bottom w:val="none" w:sz="0" w:space="0" w:color="auto"/>
            <w:right w:val="none" w:sz="0" w:space="0" w:color="auto"/>
          </w:divBdr>
        </w:div>
        <w:div w:id="337773822">
          <w:marLeft w:val="0"/>
          <w:marRight w:val="0"/>
          <w:marTop w:val="0"/>
          <w:marBottom w:val="0"/>
          <w:divBdr>
            <w:top w:val="none" w:sz="0" w:space="0" w:color="auto"/>
            <w:left w:val="none" w:sz="0" w:space="0" w:color="auto"/>
            <w:bottom w:val="none" w:sz="0" w:space="0" w:color="auto"/>
            <w:right w:val="none" w:sz="0" w:space="0" w:color="auto"/>
          </w:divBdr>
        </w:div>
      </w:divsChild>
    </w:div>
    <w:div w:id="704870903">
      <w:bodyDiv w:val="1"/>
      <w:marLeft w:val="0"/>
      <w:marRight w:val="0"/>
      <w:marTop w:val="0"/>
      <w:marBottom w:val="0"/>
      <w:divBdr>
        <w:top w:val="none" w:sz="0" w:space="0" w:color="auto"/>
        <w:left w:val="none" w:sz="0" w:space="0" w:color="auto"/>
        <w:bottom w:val="none" w:sz="0" w:space="0" w:color="auto"/>
        <w:right w:val="none" w:sz="0" w:space="0" w:color="auto"/>
      </w:divBdr>
    </w:div>
    <w:div w:id="1574316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ricenoruiz@hotmail.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aldo.olano@uexternado.edu.co" TargetMode="External"/><Relationship Id="rId4" Type="http://schemas.openxmlformats.org/officeDocument/2006/relationships/settings" Target="settings.xml"/><Relationship Id="rId9" Type="http://schemas.openxmlformats.org/officeDocument/2006/relationships/hyperlink" Target="mailto:martha.ardila@uexternado.edu.co"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37976088-D4F7-45BF-BB29-96E9436147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1</Pages>
  <Words>4730</Words>
  <Characters>26020</Characters>
  <Application>Microsoft Office Word</Application>
  <DocSecurity>0</DocSecurity>
  <Lines>216</Lines>
  <Paragraphs>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30689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Carlos Alberto Chavez Garcia</cp:lastModifiedBy>
  <cp:revision>5</cp:revision>
  <cp:lastPrinted>2017-01-17T19:14:00Z</cp:lastPrinted>
  <dcterms:created xsi:type="dcterms:W3CDTF">2018-03-02T21:57:00Z</dcterms:created>
  <dcterms:modified xsi:type="dcterms:W3CDTF">2018-03-05T16:07:00Z</dcterms:modified>
</cp:coreProperties>
</file>