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Título de la Propuesta: </w:t>
      </w:r>
      <w:r w:rsidDel="00000000" w:rsidR="00000000" w:rsidRPr="00000000">
        <w:rPr>
          <w:rFonts w:ascii="Times New Roman" w:cs="Times New Roman" w:eastAsia="Times New Roman" w:hAnsi="Times New Roman"/>
          <w:sz w:val="24"/>
          <w:szCs w:val="24"/>
          <w:rtl w:val="0"/>
        </w:rPr>
        <w:t xml:space="preserve">Podcast de Derecho Penal Internacional </w:t>
      </w:r>
    </w:p>
    <w:p w:rsidR="00000000" w:rsidDel="00000000" w:rsidP="00000000" w:rsidRDefault="00000000" w:rsidRPr="00000000" w14:paraId="00000002">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de investigación de Derecho Público Francisco de Vitoria</w:t>
      </w:r>
    </w:p>
    <w:p w:rsidR="00000000" w:rsidDel="00000000" w:rsidP="00000000" w:rsidRDefault="00000000" w:rsidRPr="00000000" w14:paraId="00000003">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Semillero de Derecho Penal Internacional </w:t>
      </w:r>
    </w:p>
    <w:p w:rsidR="00000000" w:rsidDel="00000000" w:rsidP="00000000" w:rsidRDefault="00000000" w:rsidRPr="00000000" w14:paraId="00000004">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Docente líder de la propuesta:  </w:t>
      </w:r>
      <w:r w:rsidDel="00000000" w:rsidR="00000000" w:rsidRPr="00000000">
        <w:rPr>
          <w:rFonts w:ascii="Times New Roman" w:cs="Times New Roman" w:eastAsia="Times New Roman" w:hAnsi="Times New Roman"/>
          <w:sz w:val="24"/>
          <w:szCs w:val="24"/>
          <w:rtl w:val="0"/>
        </w:rPr>
        <w:t xml:space="preserve">Sandra Patricia Ramírez Montes </w:t>
      </w:r>
    </w:p>
    <w:p w:rsidR="00000000" w:rsidDel="00000000" w:rsidP="00000000" w:rsidRDefault="00000000" w:rsidRPr="00000000" w14:paraId="00000005">
      <w:pPr>
        <w:spacing w:before="80" w:line="360" w:lineRule="auto"/>
        <w:ind w:right="6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Investigadores: </w:t>
      </w:r>
    </w:p>
    <w:p w:rsidR="00000000" w:rsidDel="00000000" w:rsidP="00000000" w:rsidRDefault="00000000" w:rsidRPr="00000000" w14:paraId="00000006">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 Vanesa Ramírez</w:t>
      </w:r>
    </w:p>
    <w:p w:rsidR="00000000" w:rsidDel="00000000" w:rsidP="00000000" w:rsidRDefault="00000000" w:rsidRPr="00000000" w14:paraId="00000007">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Nicolas Portilla</w:t>
      </w:r>
    </w:p>
    <w:p w:rsidR="00000000" w:rsidDel="00000000" w:rsidP="00000000" w:rsidRDefault="00000000" w:rsidRPr="00000000" w14:paraId="00000008">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 Viviana Palacios Arévalo</w:t>
      </w:r>
    </w:p>
    <w:p w:rsidR="00000000" w:rsidDel="00000000" w:rsidP="00000000" w:rsidRDefault="00000000" w:rsidRPr="00000000" w14:paraId="00000009">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Tomas Valencia</w:t>
      </w:r>
    </w:p>
    <w:p w:rsidR="00000000" w:rsidDel="00000000" w:rsidP="00000000" w:rsidRDefault="00000000" w:rsidRPr="00000000" w14:paraId="0000000A">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Paula Higuera</w:t>
      </w:r>
    </w:p>
    <w:p w:rsidR="00000000" w:rsidDel="00000000" w:rsidP="00000000" w:rsidRDefault="00000000" w:rsidRPr="00000000" w14:paraId="0000000B">
      <w:pPr>
        <w:spacing w:before="80" w:line="360" w:lineRule="auto"/>
        <w:ind w:right="6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Alejandro de Paz Martinez </w:t>
      </w:r>
      <w:r w:rsidDel="00000000" w:rsidR="00000000" w:rsidRPr="00000000">
        <w:rPr>
          <w:rtl w:val="0"/>
        </w:rPr>
      </w:r>
    </w:p>
    <w:p w:rsidR="00000000" w:rsidDel="00000000" w:rsidP="00000000" w:rsidRDefault="00000000" w:rsidRPr="00000000" w14:paraId="0000000C">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Resumen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semillero de derecho penal internacional ha evidenciado que la población no tiene una suficiente información acerca de lo que es la Corte Penal Internacional y cuales son sus principales funciones respecto al interés y el trabajo por el mantenimiento de la paz mundial y el bienestar de los Estados, así como desconoce las razones por las cuales esta tuvo origen, olvidando los mayores crímenes y holocaustos que han impactado a la humanidad incluyendo los crímenes cometidos en el marco del conflicto armado en colombia y la importancia de esta Corte frente a estos crímenes. </w:t>
      </w:r>
    </w:p>
    <w:p w:rsidR="00000000" w:rsidDel="00000000" w:rsidP="00000000" w:rsidRDefault="00000000" w:rsidRPr="00000000" w14:paraId="0000000E">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semillero, lo anterior ha despertado un interés por informar no solo a quienes se encuentran en formación como abogados, sino que se ha considerado que los antecedente y las funciones de la Corte poseen tal relevancia para la historia de la humanidad que este deber de información se tiene con toda la comunidad. </w:t>
      </w:r>
    </w:p>
    <w:p w:rsidR="00000000" w:rsidDel="00000000" w:rsidP="00000000" w:rsidRDefault="00000000" w:rsidRPr="00000000" w14:paraId="0000000F">
      <w:pPr>
        <w:spacing w:before="80" w:line="360" w:lineRule="auto"/>
        <w:ind w:right="6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entonces, este semillero evidencia la actual crisis sanitaria ocasionada por el covid-19 como una oportunidad para transmitir los conocimientos obtenidos a través de las investigaciones que se han realizado por parte de este semillero y el conocimiento adquirido en las mismas, utilizando medios tecnológicos, de una forma entretenida y con un lenguaje que podamos llegar tanto a jóvenes como adulto mediante una serie de podcast periódicos en plataformas gratuitas y de fácil acceso con el fin de reducir el impacto del confinamiento en los hogares colombianos y ofrecer un espacio pedagógico y entretenido.</w:t>
      </w:r>
    </w:p>
    <w:p w:rsidR="00000000" w:rsidDel="00000000" w:rsidP="00000000" w:rsidRDefault="00000000" w:rsidRPr="00000000" w14:paraId="00000010">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Planteamiento del problema</w:t>
      </w:r>
    </w:p>
    <w:p w:rsidR="00000000" w:rsidDel="00000000" w:rsidP="00000000" w:rsidRDefault="00000000" w:rsidRPr="00000000" w14:paraId="00000011">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efectos que ha generado la pandemia covid-19 han  permeado todos los ámbitos de la educación presencial por lo cual, se ha motivado a reflexionar la metodología, pedagogía y los medios tecnológicos para poder  seguir accediendo a una educación superior de excelente calidad académica</w:t>
      </w:r>
    </w:p>
    <w:p w:rsidR="00000000" w:rsidDel="00000000" w:rsidP="00000000" w:rsidRDefault="00000000" w:rsidRPr="00000000" w14:paraId="00000012">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por los retos de la educación superior en medio del confinamiento que  como semillero de investigación se ha identificado la necesidad de suplir la presencialidad con la virtualidad por medio de distintos Podcast los cuales van a desarrollar los temas transversales del Derecho Penal Internacional. </w:t>
      </w:r>
    </w:p>
    <w:p w:rsidR="00000000" w:rsidDel="00000000" w:rsidP="00000000" w:rsidRDefault="00000000" w:rsidRPr="00000000" w14:paraId="00000013">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anterior, dando a conocer a la comunidad académica  la historia detrás de los crímenes más atroces de la humanidad y el fundamento de  la creación de un importante órgano como lo es la Corte Penal Internacional  el cual busca  la paz universal y el bienestar de la humanidad.</w:t>
      </w:r>
    </w:p>
    <w:p w:rsidR="00000000" w:rsidDel="00000000" w:rsidP="00000000" w:rsidRDefault="00000000" w:rsidRPr="00000000" w14:paraId="00000014">
      <w:pPr>
        <w:spacing w:before="80" w:line="360" w:lineRule="auto"/>
        <w:ind w:left="0" w:right="6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al identificar como problemática las dificultades para el aprendizaje y para informarse de temas que son de interés general y resaltar que durante el confinamiento se nos presenta la oportunidad de que las personas de diversas edades, profesiones u oficios accedan a esos nuevos conocimientos en lenguaje sencillo y no para expertos en la materia de una forma entretenida y de fácil acceso a través de plataformas digitales.</w:t>
      </w:r>
    </w:p>
    <w:p w:rsidR="00000000" w:rsidDel="00000000" w:rsidP="00000000" w:rsidRDefault="00000000" w:rsidRPr="00000000" w14:paraId="00000015">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Por otra parte, dentro de dichos conocimientos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señala </w:t>
      </w:r>
      <w:r w:rsidDel="00000000" w:rsidR="00000000" w:rsidRPr="00000000">
        <w:rPr>
          <w:rFonts w:ascii="Times New Roman" w:cs="Times New Roman" w:eastAsia="Times New Roman" w:hAnsi="Times New Roman"/>
          <w:sz w:val="24"/>
          <w:szCs w:val="24"/>
          <w:rtl w:val="0"/>
        </w:rPr>
        <w:t xml:space="preserve">la relevancia de la Corte Penal Internacional especialmente frente a los exámenes preliminares como el de Colombia, Palestina, Guinea entre otros e igualmente, las situaciones bajo investigación como las de Sudán , República de Kenya, Libya, Mali, República Centroafricana, Georgia, Burundi, Myanmar y Afganistán. </w:t>
      </w:r>
      <w:r w:rsidDel="00000000" w:rsidR="00000000" w:rsidRPr="00000000">
        <w:rPr>
          <w:rtl w:val="0"/>
        </w:rPr>
      </w:r>
    </w:p>
    <w:p w:rsidR="00000000" w:rsidDel="00000000" w:rsidP="00000000" w:rsidRDefault="00000000" w:rsidRPr="00000000" w14:paraId="00000016">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entonces, teniendo en cuenta los exámenes preliminares, las situaciones bajo investigación y los casos, se alude a  que algunos de los principales problemas  que se evidencian devienen de la determinación de los aspectos de generalidad y sistematicidad en los contexto del crimen de agresión,  genocidio, lesa humanidad, guerra  y su posible  conexidad de los delitos de terrorismo con los delitos políticos y su interpretación por los Convenios de Ginebra, la responsabilidad de Iure de los superiores o dirigentes militares, la necesidad del aporte de un test de sistematicidad para la determinación del contexto de lesa humanidad, entre otros. </w:t>
      </w:r>
    </w:p>
    <w:p w:rsidR="00000000" w:rsidDel="00000000" w:rsidP="00000000" w:rsidRDefault="00000000" w:rsidRPr="00000000" w14:paraId="00000017">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allí que no puede plantearse un único problema de investigación, quedando delimitado el objeto del  Podcast a la siguiente afirmación:</w:t>
      </w:r>
    </w:p>
    <w:p w:rsidR="00000000" w:rsidDel="00000000" w:rsidP="00000000" w:rsidRDefault="00000000" w:rsidRPr="00000000" w14:paraId="00000018">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podcast de Derecho Penal Internacional, busca  informar, debatir y resolver las distintas temáticas de la materia y los distintos problemas jurídicos de relevancia nacional e internacional que se derivan de  la interpretación del sistema de Corte Penal Internacional y su aplicación en los distintos Estados miembros, especialmente los que se encuentran con situaciones abiertas dentro de la corte.</w:t>
      </w:r>
    </w:p>
    <w:p w:rsidR="00000000" w:rsidDel="00000000" w:rsidP="00000000" w:rsidRDefault="00000000" w:rsidRPr="00000000" w14:paraId="00000019">
      <w:pPr>
        <w:spacing w:before="80" w:line="360" w:lineRule="auto"/>
        <w:ind w:right="68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Objetivo general</w:t>
      </w:r>
    </w:p>
    <w:p w:rsidR="00000000" w:rsidDel="00000000" w:rsidP="00000000" w:rsidRDefault="00000000" w:rsidRPr="00000000" w14:paraId="0000001B">
      <w:pPr>
        <w:numPr>
          <w:ilvl w:val="0"/>
          <w:numId w:val="2"/>
        </w:numPr>
        <w:spacing w:before="80" w:line="360" w:lineRule="auto"/>
        <w:ind w:left="720" w:right="6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Reducir el impacto del confinamiento en los hogares colombianos producto de la pandemia del covid-19 a través de estrategias pedagógicas y entretenidas para toda la familia mediante podcast de fácil acceso en plataformas digitales que </w:t>
      </w:r>
      <w:r w:rsidDel="00000000" w:rsidR="00000000" w:rsidRPr="00000000">
        <w:rPr>
          <w:rFonts w:ascii="Times New Roman" w:cs="Times New Roman" w:eastAsia="Times New Roman" w:hAnsi="Times New Roman"/>
          <w:sz w:val="24"/>
          <w:szCs w:val="24"/>
          <w:rtl w:val="0"/>
        </w:rPr>
        <w:t xml:space="preserve">aborden</w:t>
      </w:r>
      <w:r w:rsidDel="00000000" w:rsidR="00000000" w:rsidRPr="00000000">
        <w:rPr>
          <w:rFonts w:ascii="Times New Roman" w:cs="Times New Roman" w:eastAsia="Times New Roman" w:hAnsi="Times New Roman"/>
          <w:sz w:val="24"/>
          <w:szCs w:val="24"/>
          <w:rtl w:val="0"/>
        </w:rPr>
        <w:t xml:space="preserve"> una introducción al estudio del Derecho Penal Internacional, las características fundamentales del sistema de Corte Penal Internacional y los principales retos que presenta en la actualidad especialmente con las situaciones abiertas dentro de la misma.</w:t>
      </w:r>
    </w:p>
    <w:p w:rsidR="00000000" w:rsidDel="00000000" w:rsidP="00000000" w:rsidRDefault="00000000" w:rsidRPr="00000000" w14:paraId="0000001C">
      <w:pPr>
        <w:spacing w:before="80" w:line="360" w:lineRule="auto"/>
        <w:ind w:left="720" w:right="6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Objetivos específicos</w:t>
      </w:r>
    </w:p>
    <w:p w:rsidR="00000000" w:rsidDel="00000000" w:rsidP="00000000" w:rsidRDefault="00000000" w:rsidRPr="00000000" w14:paraId="0000001E">
      <w:pPr>
        <w:numPr>
          <w:ilvl w:val="0"/>
          <w:numId w:val="1"/>
        </w:numPr>
        <w:spacing w:after="0" w:afterAutospacing="0" w:before="80" w:line="360" w:lineRule="auto"/>
        <w:ind w:left="720" w:right="6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Generar escenarios de debate e interacción en los hogares derivados del aprendizaje a través de los podcast con el fin de dinamizar el confinamiento.</w:t>
      </w:r>
    </w:p>
    <w:p w:rsidR="00000000" w:rsidDel="00000000" w:rsidP="00000000" w:rsidRDefault="00000000" w:rsidRPr="00000000" w14:paraId="0000001F">
      <w:pPr>
        <w:numPr>
          <w:ilvl w:val="0"/>
          <w:numId w:val="1"/>
        </w:numPr>
        <w:spacing w:after="0" w:afterAutospacing="0" w:before="0" w:beforeAutospacing="0" w:line="360" w:lineRule="auto"/>
        <w:ind w:left="720" w:right="6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Desarrollar emisiones cada quince días de contenido académico sobre Derecho Penal Internacional por medio de los Podcast.</w:t>
      </w:r>
    </w:p>
    <w:p w:rsidR="00000000" w:rsidDel="00000000" w:rsidP="00000000" w:rsidRDefault="00000000" w:rsidRPr="00000000" w14:paraId="00000020">
      <w:pPr>
        <w:numPr>
          <w:ilvl w:val="0"/>
          <w:numId w:val="1"/>
        </w:numPr>
        <w:spacing w:before="0" w:beforeAutospacing="0" w:line="360" w:lineRule="auto"/>
        <w:ind w:left="720" w:right="6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Publicitar los podcast a través de plataformas digitales como redes sociales de gran impacto.</w:t>
      </w:r>
    </w:p>
    <w:p w:rsidR="00000000" w:rsidDel="00000000" w:rsidP="00000000" w:rsidRDefault="00000000" w:rsidRPr="00000000" w14:paraId="00000021">
      <w:pPr>
        <w:spacing w:before="80" w:line="360" w:lineRule="auto"/>
        <w:ind w:right="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before="80" w:line="360" w:lineRule="auto"/>
        <w:ind w:left="720" w:right="6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Justificación</w:t>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Teniendo en cuenta la situación por la que actualmente atraviesa el mundo y las necesidades que surgen a través del cambio drástico de la vida del ser humano, por medio del presente proyecto, se pretende a corto plazo, llegar prolongadamente a los hogares colombianos mediante los podcast sobre Derecho Penal Internacional, de tal manera que se logre mitigar los efectos causados por el confinamiento a partir de la crisis sanitaria, puesto que las personas desde sus casas, podrán tener acceso gratuito a contenidos educativos digitales que les servirán para desarrollar conocimientos básicos del campo del derecho, específicamente del Derecho Penal Internacional.</w:t>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mismo, a mediano plazo, se busca que el podcast de Derecho Penal Internacional sea reconocido como contenido de calidad en los hogares colombianos y entre académicos de diversas áreas del saber, de tal manera que permita que el mismo se expanda a otros países de habla hispana, rompiendo fronteras y posicionándose en las plataformas digitales como el mejor Podcast de derecho por la novedad e importancia de los temas que ofrece.</w:t>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a largo plazo, por medio del proyecto se busca que el contenido comprensible que brinda el podcast de Derecho Penal Internacional, permita adquirir conocimientos que impulsen a los espectadores a participar activamente en los podcast, de tal manera que se puedan abrir espacios para que los mismos intervengan y se creen espacios de discusión. </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Ahora bien, el proyecto de Podcast de Derecho Penal Internacional al abarcar contenido de carácter informativo y educacional, permite que esté dirigido a personas desde todas las edades, hasta académicos que estén interesados en adquirir y profundizar sus conocimientos, motivo por el cual es de gran importancia que sea aprobado, puesto que permitirá ahondar conocimientos en materias actuales y de interés para la población colombiana.</w:t>
      </w:r>
      <w:r w:rsidDel="00000000" w:rsidR="00000000" w:rsidRPr="00000000">
        <w:rPr>
          <w:rtl w:val="0"/>
        </w:rPr>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Metodología:</w:t>
      </w:r>
      <w:r w:rsidDel="00000000" w:rsidR="00000000" w:rsidRPr="00000000">
        <w:rPr>
          <w:rtl w:val="0"/>
        </w:rPr>
      </w:r>
    </w:p>
    <w:p w:rsidR="00000000" w:rsidDel="00000000" w:rsidP="00000000" w:rsidRDefault="00000000" w:rsidRPr="00000000" w14:paraId="0000002A">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utilizará una metodología analitica deductiva en el desarrollo de los podcast y la investigación de la información contenida en estos, pues se busca la comprensión de lo esencial en el sistema de Corte Penal Internacional para poder conocer así la naturaleza de una justicia penal internacional que  impone sanciones a fin de evitar la impunidad de graves crímenes contra la humanidad, preservando la paz universal, a través del análisis profundo de los casos, la  jurisprudencia y dogmática.  </w:t>
      </w:r>
    </w:p>
    <w:p w:rsidR="00000000" w:rsidDel="00000000" w:rsidP="00000000" w:rsidRDefault="00000000" w:rsidRPr="00000000" w14:paraId="0000002B">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el análisis de los principios del Derecho Penal Internacional que integran este sistema es de vital importancia así como la imprescriptibilidad de los crímenes y él umbral de gravedad suficiente, pues uno de los objetivos fundamentales de la elaboración de estos podcast es la contrastación de leyes y situaciones fácticas que dan una explicación al porqué se debe investigar, juzgar y sancionar los hechos que constituyen crímenes contra la humanidad ocurridos en los diferentes Estados, los cuales se encuentran como situaciones dentro del sistema de Corte Penal Internacional. </w:t>
      </w:r>
    </w:p>
    <w:p w:rsidR="00000000" w:rsidDel="00000000" w:rsidP="00000000" w:rsidRDefault="00000000" w:rsidRPr="00000000" w14:paraId="0000002C">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sabemos que es un tema que no es de fácil acceso y comprensión por la comunidad, razón por la cual deseamos ir más lejos intentando descubrir nuevos mecanismos a través de las tecnologías que nos permitan llegar a la explicación de estos temas mediante la argumentación lógica que nos permite realizar la larga labor de investigación que se ha desarrollado en este semillero, permitiéndonos profundizar en el conocimiento no solo para los miembros del mismo, sino especialmente para todo el público.</w:t>
      </w:r>
    </w:p>
    <w:p w:rsidR="00000000" w:rsidDel="00000000" w:rsidP="00000000" w:rsidRDefault="00000000" w:rsidRPr="00000000" w14:paraId="0000002D">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los podcast se da la oportunidad de mitigar el confinamiento y se busca reducir el hastío del mismo incrementando los  escenarios pedagógicos, donde se de un interés en los hogares por el planteamiento de soluciones a interrogantes y problemas que plantea la actualidad del Derecho Penal Internacional a través de la profundidad y la precisión de los conocimientos brindados en los podcast.</w:t>
      </w:r>
    </w:p>
    <w:p w:rsidR="00000000" w:rsidDel="00000000" w:rsidP="00000000" w:rsidRDefault="00000000" w:rsidRPr="00000000" w14:paraId="0000002E">
      <w:pPr>
        <w:spacing w:before="80" w:line="360" w:lineRule="auto"/>
        <w:ind w:right="68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Presupuesto:</w:t>
      </w:r>
      <w:r w:rsidDel="00000000" w:rsidR="00000000" w:rsidRPr="00000000">
        <w:rPr>
          <w:rtl w:val="0"/>
        </w:rPr>
      </w:r>
    </w:p>
    <w:p w:rsidR="00000000" w:rsidDel="00000000" w:rsidP="00000000" w:rsidRDefault="00000000" w:rsidRPr="00000000" w14:paraId="00000030">
      <w:pPr>
        <w:numPr>
          <w:ilvl w:val="0"/>
          <w:numId w:val="3"/>
        </w:numPr>
        <w:spacing w:before="80" w:line="360" w:lineRule="auto"/>
        <w:ind w:left="720" w:right="68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Micrófono de condensador cardioide, audio-technica At2020 para realizar los podcast: $ 379.900 </w:t>
      </w:r>
    </w:p>
    <w:p w:rsidR="00000000" w:rsidDel="00000000" w:rsidP="00000000" w:rsidRDefault="00000000" w:rsidRPr="00000000" w14:paraId="00000031">
      <w:pPr>
        <w:spacing w:before="80" w:line="360" w:lineRule="auto"/>
        <w:ind w:right="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 esperados </w:t>
      </w:r>
    </w:p>
    <w:p w:rsidR="00000000" w:rsidDel="00000000" w:rsidP="00000000" w:rsidRDefault="00000000" w:rsidRPr="00000000" w14:paraId="00000033">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través de la implementación de las estrategias de enseñanza-aprendizaje que se pretenden llevar a cabo por medio de las plataformas digitales de fácil acceso y para toda la comunidad se espera obtener resultados como la mitigación del impacto producido por el confinamiento a raíz de la pandemia por el covid-19 mediante la virtualidad para afrontar las problemáticas como lo es el distanciamiento social, para que a través de los Podcast se genere una alternativa a la educación presencial y acceso a estas oportunidades de aprendizaje de forma gratuita y sencilla para todas las personas sin importar que estudian o cuales son sus oficios o profesiones, dejando pie a la apertura de debates en los hogares sobre temas históricos que anteceden a un sistema de justicia penal internacional  para así hacer más llevadero él confinamiento de forma dinámica y pedagógica.  </w:t>
      </w:r>
    </w:p>
    <w:p w:rsidR="00000000" w:rsidDel="00000000" w:rsidP="00000000" w:rsidRDefault="00000000" w:rsidRPr="00000000" w14:paraId="00000034">
      <w:pPr>
        <w:spacing w:before="80" w:line="360" w:lineRule="auto"/>
        <w:ind w:right="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el contenido </w:t>
      </w:r>
      <w:r w:rsidDel="00000000" w:rsidR="00000000" w:rsidRPr="00000000">
        <w:rPr>
          <w:rFonts w:ascii="Times New Roman" w:cs="Times New Roman" w:eastAsia="Times New Roman" w:hAnsi="Times New Roman"/>
          <w:sz w:val="24"/>
          <w:szCs w:val="24"/>
          <w:rtl w:val="0"/>
        </w:rPr>
        <w:t xml:space="preserve">académico generado sea difundido por medio de plataformas digitales para el conocimiento de toda la comunidad interesada en el estudio y el debate de una Justicia Penal Internacional y su análisis frente a la aplicación de la norma e interpretación  en situaciones de Justicia Transicional como lo es el caso de Colombia, los cuales sean de utilidad especialmente para todos los estudiantes que no solo sean miembros del semillero de investigación o de la carrera de derecho, así como la información contenida en los podcast sirvan como fuente de información aún habiéndose superado la pandemia mediante la conservación de los mismos en las plataformas digitales.</w:t>
      </w:r>
    </w:p>
    <w:p w:rsidR="00000000" w:rsidDel="00000000" w:rsidP="00000000" w:rsidRDefault="00000000" w:rsidRPr="00000000" w14:paraId="00000035">
      <w:pPr>
        <w:spacing w:before="80" w:line="360" w:lineRule="auto"/>
        <w:ind w:right="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Cronograma</w:t>
      </w:r>
    </w:p>
    <w:p w:rsidR="00000000" w:rsidDel="00000000" w:rsidP="00000000" w:rsidRDefault="00000000" w:rsidRPr="00000000" w14:paraId="00000037">
      <w:pPr>
        <w:spacing w:before="80" w:line="360" w:lineRule="auto"/>
        <w:ind w:right="680"/>
        <w:jc w:val="both"/>
        <w:rPr>
          <w:rFonts w:ascii="Times New Roman" w:cs="Times New Roman" w:eastAsia="Times New Roman" w:hAnsi="Times New Roman"/>
          <w:b w:val="1"/>
          <w:sz w:val="24"/>
          <w:szCs w:val="24"/>
        </w:rPr>
      </w:pPr>
      <w:r w:rsidDel="00000000" w:rsidR="00000000" w:rsidRPr="00000000">
        <w:rPr>
          <w:rtl w:val="0"/>
        </w:rPr>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55"/>
        <w:gridCol w:w="7845"/>
        <w:tblGridChange w:id="0">
          <w:tblGrid>
            <w:gridCol w:w="1155"/>
            <w:gridCol w:w="78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Tema</w:t>
            </w:r>
          </w:p>
        </w:tc>
      </w:tr>
      <w:tr>
        <w:trPr>
          <w:trHeight w:val="6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18 de mayo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Uganda </w:t>
            </w:r>
          </w:p>
          <w:p w:rsidR="00000000" w:rsidDel="00000000" w:rsidP="00000000" w:rsidRDefault="00000000" w:rsidRPr="00000000" w14:paraId="0000003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3D">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de la CPI en Uganda se han centrado en presuntos crímenes de guerra y crímenes contra la humanidad cometidos en el contexto de un conflicto armado predominantemente entre el Ejército de Resistencia del Señor (LRA) y las autoridades nacionales, principalmente en el norte de Uganda, desde el 1 de julio de 2002.</w:t>
            </w:r>
          </w:p>
          <w:p w:rsidR="00000000" w:rsidDel="00000000" w:rsidP="00000000" w:rsidRDefault="00000000" w:rsidRPr="00000000" w14:paraId="0000003F">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recibir la remisión del Gobierno de Uganda, la Oficina del Fiscal emitió un comunicado de prensa que decía: “Un tema clave será localizar y arrestar a los líderes del LRA. Esto requerirá la cooperación activa de los estados y las instituciones internacionales para apoyar los esfuerzos de las autoridades ugandesas. Muchos de los miembros del LRA son víctimas, habiendo sido secuestrados y brutalizados por los líderes del LRA. La reintegración de estos individuos en la sociedad de Uganda es clave para la futura estabilidad del norte de Uganda. Esto requerirá el apoyo concertado de la comunidad internacional: Uganda y la Corte no pueden hacerlo solos ”.</w:t>
            </w:r>
          </w:p>
          <w:p w:rsidR="00000000" w:rsidDel="00000000" w:rsidP="00000000" w:rsidRDefault="00000000" w:rsidRPr="00000000" w14:paraId="00000041">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se iniciaron en julio de 2004, y los presuntos delitos en esta situación incluyen:</w:t>
            </w:r>
          </w:p>
          <w:p w:rsidR="00000000" w:rsidDel="00000000" w:rsidP="00000000" w:rsidRDefault="00000000" w:rsidRPr="00000000" w14:paraId="00000043">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guerra, incluido el asesinato; trato cruel de civiles; dirigir intencionalmente un ataque contra una población civil; expoliación; violación inductora; y alistamiento forzado de niños; y</w:t>
            </w:r>
          </w:p>
          <w:p w:rsidR="00000000" w:rsidDel="00000000" w:rsidP="00000000" w:rsidRDefault="00000000" w:rsidRPr="00000000" w14:paraId="0000004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incluido el asesinato; esclavitud; esclavitud sexual; violación; y actos inhumanos de infligir graves lesiones y sufrimientos corporales.</w:t>
            </w:r>
          </w:p>
          <w:p w:rsidR="00000000" w:rsidDel="00000000" w:rsidP="00000000" w:rsidRDefault="00000000" w:rsidRPr="00000000" w14:paraId="00000046">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situación llevó a los jueces de la Sala de Cuestiones Preliminares de la CPI a emitir la primera orden de arresto de la Corte en 2005 contra los principales miembros del LRA. Todos los sospechosos permanecieron en libertad durante una década, hasta que un miembro del LRA, Dominic Ong</w:t>
            </w:r>
          </w:p>
          <w:p w:rsidR="00000000" w:rsidDel="00000000" w:rsidP="00000000" w:rsidRDefault="00000000" w:rsidRPr="00000000" w14:paraId="0000004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de junio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República Democrática del Congo</w:t>
            </w:r>
          </w:p>
          <w:p w:rsidR="00000000" w:rsidDel="00000000" w:rsidP="00000000" w:rsidRDefault="00000000" w:rsidRPr="00000000" w14:paraId="0000004B">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4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de la CPI en la RDC se han centrado en presuntos crímenes de guerra y crímenes contra la humanidad cometidos principalmente en el este de la RDC, en la región de Ituri y en las provincias de Kivu del Norte y del Sur, desde el 1 de julio de 2002.</w:t>
            </w:r>
          </w:p>
          <w:p w:rsidR="00000000" w:rsidDel="00000000" w:rsidP="00000000" w:rsidRDefault="00000000" w:rsidRPr="00000000" w14:paraId="0000004E">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abrir la investigación en junio de 2004, la Oficina del Fiscal de la CPI emitió un comunicado de prensa reconociendo que se denunciaron presuntos delitos desde la década de 1990, pero que la jurisdicción de la Corte comenzó el 1 de julio de 2002, y declarando: "Estados, organizaciones internacionales y no Las organizaciones gubernamentales han reportado miles de muertes por asesinatos en masa y ejecuciones sumarias en la RDC desde 2002. Los informes alegan un patrón de violación, tortura, desplazamiento forzado y el uso ilegal de niños soldados ".</w:t>
            </w:r>
          </w:p>
          <w:p w:rsidR="00000000" w:rsidDel="00000000" w:rsidP="00000000" w:rsidRDefault="00000000" w:rsidRPr="00000000" w14:paraId="00000050">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condujo a una serie de casos, que han implicado cargos que incluyen los siguientes delitos:</w:t>
            </w:r>
          </w:p>
          <w:p w:rsidR="00000000" w:rsidDel="00000000" w:rsidP="00000000" w:rsidRDefault="00000000" w:rsidRPr="00000000" w14:paraId="00000052">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guerra: alistar y reclutar niños soldados menores de quince años y usarlos para participar activamente en hostilidades; asesinato e intento de asesinato; matanza intencional; atacar a civiles; violación; esclavitud sexual de civiles; expoliación; desplazamiento de civiles; atacar objetos protegidos; destruyendo propiedad; violación; esclavitud sexual; mutilación; tratamiento cruel; tortura; destrucción de propiedad; saqueos e indignaciones contra la dignidad personal; y crímenes de lesa humanidad: asesinato e intento de asesinato; tortura; violación; esclavitud sexual; actos inhumanos; persecución; transferencia forzosa de población, atacando a una población civil; destruyendo propiedad; y saqueando.</w:t>
            </w:r>
          </w:p>
          <w:p w:rsidR="00000000" w:rsidDel="00000000" w:rsidP="00000000" w:rsidRDefault="00000000" w:rsidRPr="00000000" w14:paraId="0000005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widowControl w:val="0"/>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fue la primera investigación de la Oficina del Fiscal, y condujo a sus dos primeras condenas, en el caso El Fiscal v. Thomas Lubanga Dyilo y El Fiscal v. Germain Katanga, y a la absolución del Sr. Ngudojolo Chui. Un juicio está en curso para el Sr. Ntaganda.</w:t>
            </w:r>
          </w:p>
          <w:p w:rsidR="00000000" w:rsidDel="00000000" w:rsidP="00000000" w:rsidRDefault="00000000" w:rsidRPr="00000000" w14:paraId="00000056">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widowControl w:val="0"/>
              <w:spacing w:line="360" w:lineRule="auto"/>
              <w:rPr>
                <w:rFonts w:ascii="Times New Roman" w:cs="Times New Roman" w:eastAsia="Times New Roman" w:hAnsi="Times New Roman"/>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23 de junio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360" w:lineRule="auto"/>
              <w:rPr>
                <w:rFonts w:ascii="Times New Roman" w:cs="Times New Roman" w:eastAsia="Times New Roman" w:hAnsi="Times New Roman"/>
                <w:b w:val="1"/>
                <w:sz w:val="24"/>
                <w:szCs w:val="24"/>
                <w:shd w:fill="f8f9fa" w:val="clear"/>
              </w:rPr>
            </w:pPr>
            <w:r w:rsidDel="00000000" w:rsidR="00000000" w:rsidRPr="00000000">
              <w:rPr>
                <w:rFonts w:ascii="Times New Roman" w:cs="Times New Roman" w:eastAsia="Times New Roman" w:hAnsi="Times New Roman"/>
                <w:b w:val="1"/>
                <w:sz w:val="24"/>
                <w:szCs w:val="24"/>
                <w:rtl w:val="0"/>
              </w:rPr>
              <w:t xml:space="preserve">Sudán</w:t>
            </w:r>
            <w:r w:rsidDel="00000000" w:rsidR="00000000" w:rsidRPr="00000000">
              <w:rPr>
                <w:rFonts w:ascii="Times New Roman" w:cs="Times New Roman" w:eastAsia="Times New Roman" w:hAnsi="Times New Roman"/>
                <w:b w:val="1"/>
                <w:sz w:val="24"/>
                <w:szCs w:val="24"/>
                <w:shd w:fill="f8f9fa" w:val="clear"/>
                <w:rtl w:val="0"/>
              </w:rPr>
              <w:t xml:space="preserve"> </w:t>
            </w:r>
          </w:p>
          <w:p w:rsidR="00000000" w:rsidDel="00000000" w:rsidP="00000000" w:rsidRDefault="00000000" w:rsidRPr="00000000" w14:paraId="0000005B">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5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de la CPI sobre Darfur se centran en denuncias de genocidio, crímenes de guerra y crímenes contra la humanidad cometidos en Darfur, Sudán, desde el 1 de julio de 2002.</w:t>
            </w:r>
          </w:p>
          <w:p w:rsidR="00000000" w:rsidDel="00000000" w:rsidP="00000000" w:rsidRDefault="00000000" w:rsidRPr="00000000" w14:paraId="0000005D">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CSNU determinó que "la situación en Sudán sigue constituyendo una amenaza para la paz y la seguridad internacionales", y remitió esta situación a la CPI en marzo de 2005, tomando nota del informe de la Comisión Internacional de Investigación sobre las violaciones del derecho internacional humanitario y derecho de los derechos humanos en Darfur (S / 2005/60). El Secretario General de la ONU estableció la Comisión "para investigar las denuncias de violaciones del derecho internacional humanitario y de los derechos humanos en Darfur por todas las partes, para determinar también si se han producido o no actos de genocidio, y para identificar a los autores de tales violaciones con un para garantizar que los responsables rindan cuentas ". La Comisión tomó como punto de partida dos hechos: "Primero, según las estimaciones de las Naciones Unidas, hay 1,65 millones de desplazados internos en Darfur y más de 200,000 refugiados de Darfur en el vecino Chad. En segundo lugar, ha habido destrucción a gran escala de aldeas en los tres estados de Darfur ".</w:t>
            </w:r>
          </w:p>
          <w:p w:rsidR="00000000" w:rsidDel="00000000" w:rsidP="00000000" w:rsidRDefault="00000000" w:rsidRPr="00000000" w14:paraId="0000005F">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de la CPI, que comenzó en junio de 2005, ha producido varios casos con sospechosos que van desde funcionarios del gobierno sudanés, líderes de la milicia / Janjaweed y líderes del Frente de Resistencia, y ha involucrado cargos que incluyen los siguientes crímenes:</w:t>
            </w:r>
          </w:p>
          <w:p w:rsidR="00000000" w:rsidDel="00000000" w:rsidP="00000000" w:rsidRDefault="00000000" w:rsidRPr="00000000" w14:paraId="0000006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Genocidio: genocidio matando; genocidio al causar serios daños corporales o mentales; y genocidio infligido deliberadamente a cada grupo objetivo condiciones de vida calculadas para provocar la destrucción física del grupo; crímenes de guerra: asesinato; ataques contra la población civil; destrucción de propiedad; violación; expoliación; e indignación por la dignidad personal; violencia contra la vida y la persona; dirigir intencionalmente ataques contra personal, instalaciones, materiales, unidades o vehículos involucrados en una misión de mantenimiento de la paz; y crímenes de lesa humanidad: asesinato; persecución; transferencia forzosa de población; violación; actos inhumanos; prisión o privación severa de la libertad; tortura; exterminio; y tortura.</w:t>
            </w:r>
          </w:p>
          <w:p w:rsidR="00000000" w:rsidDel="00000000" w:rsidP="00000000" w:rsidRDefault="00000000" w:rsidRPr="00000000" w14:paraId="0000006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situación en Darfur fue la primera en ser remitida a la CPI por el Consejo de Seguridad de las Naciones Unidas, y la primera investigación de la CPI en el territorio de un Estado no Parte en el Estatuto de Roma. Fue la primera investigación de la CPI sobre denuncias del delito de genocidio.</w:t>
            </w:r>
          </w:p>
          <w:p w:rsidR="00000000" w:rsidDel="00000000" w:rsidP="00000000" w:rsidRDefault="00000000" w:rsidRPr="00000000" w14:paraId="00000064">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ex presidente de Sudán, Omar Al Bashir, es el primer presidente en funciones deseado por la CPI y la primera persona acusada por la CPI por el delito de genocidio. Ninguna de las dos órdenes de arresto contra él han sido ejecutadas, y él no está bajo la custodia de la Corte.</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de julio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República Centroafricana</w:t>
            </w:r>
          </w:p>
          <w:p w:rsidR="00000000" w:rsidDel="00000000" w:rsidP="00000000" w:rsidRDefault="00000000" w:rsidRPr="00000000" w14:paraId="00000068">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6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de la CPI en la República Centroafricana (RCA en adelante)  se centró en presuntos crímenes de guerra y crímenes contra la humanidad cometidos en el contexto de un conflicto en RCA desde el 1 de julio de 2002, con el pico de violencia en 2002 y 2003. </w:t>
            </w:r>
          </w:p>
          <w:p w:rsidR="00000000" w:rsidDel="00000000" w:rsidP="00000000" w:rsidRDefault="00000000" w:rsidRPr="00000000" w14:paraId="0000006B">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abrir la investigación en mayo de 2007, la Oficina del Fiscal emitió un comunicado de prensa que decía: "Basado en un análisis preliminar de presuntos delitos, el pico de violencia y criminalidad ocurrió en 2002 y 2003. Civiles fueron asesinados y violados; y hogares y las tiendas fueron saqueadas. Los presuntos crímenes ocurrieron en el contexto de un conflicto armado entre el gobierno y las fuerzas rebeldes. </w:t>
            </w:r>
          </w:p>
          <w:p w:rsidR="00000000" w:rsidDel="00000000" w:rsidP="00000000" w:rsidRDefault="00000000" w:rsidRPr="00000000" w14:paraId="0000006D">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la primera vez que el Fiscal abre una investigación en la que las denuncias de delitos sexuales superan con creces los supuestos asesinatos. (...) Cientos de violaciones las víctimas se han presentado para contar sus historias, relatando los crímenes que se han cometido con particular crueldad. Los informes que detallan sus cuentas fueron finalmente entregados a la Oficina del Fiscal. Las víctimas describieron haber sido violadas en público, atacadas por múltiples perpetradores y violadas en presencia de familiares. y ser abusados ​​de otras maneras si resistían a sus atacantes. Muchas de las víctimas fueron rechazadas posteriormente por sus familias y comunidades ".</w:t>
            </w:r>
          </w:p>
          <w:p w:rsidR="00000000" w:rsidDel="00000000" w:rsidP="00000000" w:rsidRDefault="00000000" w:rsidRPr="00000000" w14:paraId="0000006F">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ha producido un caso principal, el Fiscal v. Jean-Pierre Bemba Gombo, que involucra cargos de los siguientes crímenes:</w:t>
            </w:r>
          </w:p>
          <w:p w:rsidR="00000000" w:rsidDel="00000000" w:rsidP="00000000" w:rsidRDefault="00000000" w:rsidRPr="00000000" w14:paraId="00000071">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guerra: asesinato, violación y saqueo; y</w:t>
            </w:r>
          </w:p>
          <w:p w:rsidR="00000000" w:rsidDel="00000000" w:rsidP="00000000" w:rsidRDefault="00000000" w:rsidRPr="00000000" w14:paraId="0000007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asesinato y violación</w:t>
            </w:r>
          </w:p>
          <w:p w:rsidR="00000000" w:rsidDel="00000000" w:rsidP="00000000" w:rsidRDefault="00000000" w:rsidRPr="00000000" w14:paraId="00000074">
            <w:pPr>
              <w:widowControl w:val="0"/>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procedimientos comenzaron en otro caso que involucra cargos contra cinco sospechosos por delitos contra la administración de justicia presuntamente cometidos en relación con el caso del Fiscal v. Jean-Pierre Bemba Gombo.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de julio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Kenia </w:t>
            </w:r>
          </w:p>
          <w:p w:rsidR="00000000" w:rsidDel="00000000" w:rsidP="00000000" w:rsidRDefault="00000000" w:rsidRPr="00000000" w14:paraId="0000007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7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de la CPI se han centrado en presuntos crímenes de lesa humanidad cometidos en el contexto de la violencia postelectoral en Kenia en 2007/2008, en seis de las ocho provincias de Kenia: Nairobi, North Rift Valley, Central Rift Valley, South Rift Valley, Nyanza Province y Provincia del Oeste</w:t>
            </w:r>
          </w:p>
          <w:p w:rsidR="00000000" w:rsidDel="00000000" w:rsidP="00000000" w:rsidRDefault="00000000" w:rsidRPr="00000000" w14:paraId="0000007B">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aceptar la solicitud del Fiscal de abrir una investigación, la Sala de Cuestiones Preliminares de la CPI observó la gravedad y la magnitud de la violencia. El fiscal sostuvo que más de 1,000 personas fueron asesinadas, hubo más de 900 actos de violación y violencia sexual documentados, aproximadamente 350,000 personas fueron desplazadas y más de 3,500 resultaron gravemente heridas. La Cámara señaló en la presentación del Fiscal "... elementos de brutalidad, por ejemplo, quemar a las víctimas con vida, atacar lugares que albergan a los desplazados internos, decapitar y usar pangas y machetes para asesinar a la gente", y que los perpetradores, entre otros actos, presuntamente "aterrorizaron a las comunidades mediante la instalación de puntos de control donde seleccionarían a sus víctimas en función de su origen étnico y las matarían a hackeos, comúnmente cometían violación en grupo, mutilación genital y circuncisión forzada, y a menudo obligaban a los miembros de la familia a mirar".</w:t>
            </w:r>
          </w:p>
          <w:p w:rsidR="00000000" w:rsidDel="00000000" w:rsidP="00000000" w:rsidRDefault="00000000" w:rsidRPr="00000000" w14:paraId="0000007D">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Sala de Cuestiones Preliminares también observó las representaciones de las víctimas sobre el impacto individual de la violencia en las víctimas: "Las quejas de daños sufrieron la incapacidad de los hijos de las víctimas para continuar su educación, las malas condiciones de vida y las preocupaciones de salud en los campamentos de desplazados internos, el daño psicológico como trauma, estrés y depresión, pérdida de ingresos debido a la pérdida de trabajos o la incapacidad de restablecer sus negocios, la contracción de enfermedades de transmisión sexual después de la violación, el abandono después de la violación y la separación de las familias ".</w:t>
            </w:r>
          </w:p>
          <w:p w:rsidR="00000000" w:rsidDel="00000000" w:rsidP="00000000" w:rsidRDefault="00000000" w:rsidRPr="00000000" w14:paraId="0000007F">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ha producido dos casos principales, originalmente con seis sospechosos, que involucran cargos que incluyen los siguientes delitos:</w:t>
            </w:r>
          </w:p>
          <w:p w:rsidR="00000000" w:rsidDel="00000000" w:rsidP="00000000" w:rsidRDefault="00000000" w:rsidRPr="00000000" w14:paraId="00000081">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asesinato, deportación o traslado forzoso de población, persecución, violación y otros actos inhumanos</w:t>
            </w:r>
          </w:p>
          <w:p w:rsidR="00000000" w:rsidDel="00000000" w:rsidP="00000000" w:rsidRDefault="00000000" w:rsidRPr="00000000" w14:paraId="0000008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los cargos no fueron confirmados o fueron retirados con respecto a estos seis sospechosos.</w:t>
            </w:r>
          </w:p>
          <w:p w:rsidR="00000000" w:rsidDel="00000000" w:rsidP="00000000" w:rsidRDefault="00000000" w:rsidRPr="00000000" w14:paraId="0000008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procedimientos en dos casos que involucran cargos contra tres sospechosos por delitos contra la administración de justicia que consisten en corruptos o que intentan influir corruptamente en testigos de la CPI.</w:t>
            </w:r>
          </w:p>
          <w:p w:rsidR="00000000" w:rsidDel="00000000" w:rsidP="00000000" w:rsidRDefault="00000000" w:rsidRPr="00000000" w14:paraId="00000086">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fue la primera situación en la que el Fiscal abrió una investigación proprio motu, en lugar de recibir una derivación.</w:t>
            </w:r>
          </w:p>
          <w:p w:rsidR="00000000" w:rsidDel="00000000" w:rsidP="00000000" w:rsidRDefault="00000000" w:rsidRPr="00000000" w14:paraId="00000088">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de agosto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Libya </w:t>
            </w:r>
          </w:p>
          <w:p w:rsidR="00000000" w:rsidDel="00000000" w:rsidP="00000000" w:rsidRDefault="00000000" w:rsidRPr="00000000" w14:paraId="0000008B">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8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remitió esta situación a la CPI, "condenando la violencia y el uso de la fuerza contra los civiles, lamentando la violación grave y sistemática de los derechos humanos, incluida la represión de manifestantes pacíficos, expresando su profunda preocupación por la muerte de civiles y rechazando inequívocamente la incitación a la hostilidad y violencia contra la población civil hecha desde el más alto nivel del gobierno libio ”, entonces bajo Muammar Mohammed Abu Minyar Gaddafi.</w:t>
            </w:r>
          </w:p>
          <w:p w:rsidR="00000000" w:rsidDel="00000000" w:rsidP="00000000" w:rsidRDefault="00000000" w:rsidRPr="00000000" w14:paraId="0000008E">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referencia señaló que los ataques generalizados y sistemáticos contra la población civil pueden constituir crímenes contra la humanidad, y expresó su preocupación por la difícil situación de los refugiados obligados a huir de la violencia y por los informes de escasez de suministros médicos para tratar a los heridos. Subrayó "la necesidad de respetar las libertades de reunión pacífica y de expresión, incluida la libertad de los medios de comunicación" y subrayó "la necesidad de responsabilizar a los responsables de los ataques, incluso por parte de las fuerzas bajo su control, a los civiles".</w:t>
            </w:r>
          </w:p>
          <w:p w:rsidR="00000000" w:rsidDel="00000000" w:rsidP="00000000" w:rsidRDefault="00000000" w:rsidRPr="00000000" w14:paraId="00000090">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la Sala de Cuestiones Preliminares I ha encontrado que existen motivos razonables para creer que un conflicto armado que no es de carácter internacional ha estado en curso en el territorio de Libia, al menos desde principios de marzo de 2011, entre las fuerzas gubernamentales y diferentes grupos armados organizados, o entre varios de estos grupos armados.</w:t>
            </w:r>
          </w:p>
          <w:p w:rsidR="00000000" w:rsidDel="00000000" w:rsidP="00000000" w:rsidRDefault="00000000" w:rsidRPr="00000000" w14:paraId="0000009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que se inició en marzo de 2011, hasta ahora produjo tres casos, originalmente contra cinco sospechosos, y ha involucrado cargos que incluyen los siguientes crímenes:</w:t>
            </w:r>
          </w:p>
          <w:p w:rsidR="00000000" w:rsidDel="00000000" w:rsidP="00000000" w:rsidRDefault="00000000" w:rsidRPr="00000000" w14:paraId="0000009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asesinato, encarcelamiento, tortura, persecución y otros actos inhumanos.</w:t>
            </w:r>
          </w:p>
          <w:p w:rsidR="00000000" w:rsidDel="00000000" w:rsidP="00000000" w:rsidRDefault="00000000" w:rsidRPr="00000000" w14:paraId="0000009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guerra: asesinatos, torturas, tratos crueles e ultrajes contra la dignidad personal.</w:t>
            </w:r>
          </w:p>
          <w:p w:rsidR="00000000" w:rsidDel="00000000" w:rsidP="00000000" w:rsidRDefault="00000000" w:rsidRPr="00000000" w14:paraId="0000009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orden de arresto contra Muammar Mohammed Abu Minyar Gaddafi fue retirada, el 22 de noviembre de 2011, debido a su muerte.</w:t>
            </w:r>
          </w:p>
          <w:p w:rsidR="00000000" w:rsidDel="00000000" w:rsidP="00000000" w:rsidRDefault="00000000" w:rsidRPr="00000000" w14:paraId="0000009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procedimientos contra Abdullah Al-Senussi antes de que la CPI finalizara el 24 de julio de 2014 cuando la Sala de Apelaciones confirmó una decisión de la Sala de Cuestiones Preliminares I declarando el caso inadmisible ante la CPI.</w:t>
            </w:r>
          </w:p>
          <w:p w:rsidR="00000000" w:rsidDel="00000000" w:rsidP="00000000" w:rsidRDefault="00000000" w:rsidRPr="00000000" w14:paraId="0000009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situación en Libia fue la segunda en ser remitida a la CPI por el Consejo de Seguridad de las Naciones Unidas y la segunda investigación de la CPI en el territorio de un Estado no Parte en el Estatuto de Roma (Darfur fue el primero). Vea los informes del Fiscal de la CPI al CSNU sobre la investigación.</w:t>
            </w:r>
          </w:p>
          <w:p w:rsidR="00000000" w:rsidDel="00000000" w:rsidP="00000000" w:rsidRDefault="00000000" w:rsidRPr="00000000" w14:paraId="0000009C">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18 de agosto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Costa de Marfil </w:t>
            </w:r>
          </w:p>
          <w:p w:rsidR="00000000" w:rsidDel="00000000" w:rsidP="00000000" w:rsidRDefault="00000000" w:rsidRPr="00000000" w14:paraId="0000009F">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Contexto y presuntos delitos</w:t>
            </w:r>
            <w:r w:rsidDel="00000000" w:rsidR="00000000" w:rsidRPr="00000000">
              <w:rPr>
                <w:rtl w:val="0"/>
              </w:rPr>
            </w:r>
          </w:p>
          <w:p w:rsidR="00000000" w:rsidDel="00000000" w:rsidP="00000000" w:rsidRDefault="00000000" w:rsidRPr="00000000" w14:paraId="000000A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se ha centrado en presuntos crímenes de lesa humanidad cometidos durante la violencia postelectoral de 2010/2011 en Costa de Marfil. Según los informes, la violencia postelectoral estalló después de que los resultados de las elecciones presidenciales entre los opositores Laurent Gbagbo y Alassane Ouattara fueron disputados.</w:t>
            </w:r>
          </w:p>
          <w:p w:rsidR="00000000" w:rsidDel="00000000" w:rsidP="00000000" w:rsidRDefault="00000000" w:rsidRPr="00000000" w14:paraId="000000A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aceptar la solicitud del Fiscal de abrir una investigación, la Cámara de Cuestiones Preliminares de la CPI señaló la intención del Fiscal de investigar las acciones de las fuerzas pro-Gbagbo y pro-Ouattara. El Fiscal afirmó que los ataques dirigidos contra la población civil en Costa de Marfil fueron generalizados y sistemáticos, e incluyeron, por ejemplo, redadas realizadas contra el cuartel general del partido contrario, fuerza excesiva utilizada en zonas densamente pobladas para dispersar a los manifestantes y militares. se establecieron bloqueos de carreteras y puestos de control, en los cuales supuestamente ocurrieron asesinatos. El Fiscal afirmó que los actos fueron a gran escala y que aproximadamente 1 millón de personas fueron desplazadas. El material de apoyo del Fiscal también indicó la existencia de varias fosas comunes en Abidjan, y la documentación relacionada con arrestos arbitrarios generalizados, "desapariciones" e incidentes de violación.</w:t>
            </w:r>
          </w:p>
          <w:p w:rsidR="00000000" w:rsidDel="00000000" w:rsidP="00000000" w:rsidRDefault="00000000" w:rsidRPr="00000000" w14:paraId="000000A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ha involucrado cargos que incluyen los siguientes delitos:</w:t>
            </w:r>
          </w:p>
          <w:p w:rsidR="00000000" w:rsidDel="00000000" w:rsidP="00000000" w:rsidRDefault="00000000" w:rsidRPr="00000000" w14:paraId="000000A6">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asesinato, violación, otros actos inhumanos, intento de asesinato y persecución</w:t>
            </w:r>
          </w:p>
          <w:p w:rsidR="00000000" w:rsidDel="00000000" w:rsidP="00000000" w:rsidRDefault="00000000" w:rsidRPr="00000000" w14:paraId="000000A8">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fue la primera investigación abierta mientras un país había aceptado la jurisdicción de la Corte (según el artículo 12 (3) del Estatuto de Roma) pero aún no era un Estado Parte.</w:t>
            </w:r>
          </w:p>
          <w:p w:rsidR="00000000" w:rsidDel="00000000" w:rsidP="00000000" w:rsidRDefault="00000000" w:rsidRPr="00000000" w14:paraId="000000A9">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de septiembre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Mali </w:t>
            </w:r>
          </w:p>
          <w:p w:rsidR="00000000" w:rsidDel="00000000" w:rsidP="00000000" w:rsidRDefault="00000000" w:rsidRPr="00000000" w14:paraId="000000A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A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investigaciones en Malí se han centrado en presuntos crímenes de guerra cometidos desde enero de 2012, principalmente en tres regiones del norte de Gao, Kidal y Tombuctú, con incidentes también ocurridos en el sur de Bamako y Sévaré.</w:t>
            </w:r>
          </w:p>
          <w:p w:rsidR="00000000" w:rsidDel="00000000" w:rsidP="00000000" w:rsidRDefault="00000000" w:rsidRPr="00000000" w14:paraId="000000AE">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abrir la investigación en enero de 2013, la Oficina del Fiscal emitió un Informe del Artículo 53 (1), que establece: “En 2012, la situación en Malí estuvo marcada por dos eventos principales: primero, el surgimiento de una rebelión en el Norte alrededor del 17 de enero, lo que provocó que grupos armados se apoderaron del norte de Malí; y segundo un golpe de estado por parte de una junta militar el 22 de marzo, que llevó a la destitución del presidente TOURE poco antes de las elecciones presidenciales, originalmente programadas para el 29 de abril de 2012 ".</w:t>
            </w:r>
          </w:p>
          <w:p w:rsidR="00000000" w:rsidDel="00000000" w:rsidP="00000000" w:rsidRDefault="00000000" w:rsidRPr="00000000" w14:paraId="000000B0">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informe indica que la rebelión en el norte involucró el daño deliberado de santuarios de santos musulmanes en la ciudad de Tombuctú, ataques a bases militares en Gao, Kidal y Tombuctú, presunta ejecución de entre 70 y 153 detenidos en Aguelhok e incidentes de saqueo. y violación. Por separado, se informaron incidentes de tortura y desapariciones forzadas en el contexto del golpe militar.</w:t>
            </w:r>
          </w:p>
          <w:p w:rsidR="00000000" w:rsidDel="00000000" w:rsidP="00000000" w:rsidRDefault="00000000" w:rsidRPr="00000000" w14:paraId="000000B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28 de septiembre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República Centroafricana II</w:t>
            </w:r>
          </w:p>
          <w:p w:rsidR="00000000" w:rsidDel="00000000" w:rsidP="00000000" w:rsidRDefault="00000000" w:rsidRPr="00000000" w14:paraId="000000B5">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Contexto y presuntos delitos</w:t>
            </w:r>
          </w:p>
          <w:p w:rsidR="00000000" w:rsidDel="00000000" w:rsidP="00000000" w:rsidRDefault="00000000" w:rsidRPr="00000000" w14:paraId="000000B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de la CPI en RCA II se centró en presuntos crímenes de guerra y crímenes de lesa humanidad cometidos en el contexto de un conflicto en RCA desde el 1 de agosto de 2012. El conflicto de 2012 supuestamente involucró presuntos crímenes cometidos por grupos musulmanes Séléka y cristianos anti-balaka; La violencia supuestamente provocó miles de muertes y dejó a cientos de miles desplazados. La ONU también ha emitido advertencias sobre el alto riesgo de genocidio en RCA.</w:t>
            </w:r>
          </w:p>
          <w:p w:rsidR="00000000" w:rsidDel="00000000" w:rsidP="00000000" w:rsidRDefault="00000000" w:rsidRPr="00000000" w14:paraId="000000B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abrir la investigación en septiembre de 2014, la Oficina del Fiscal emitió un comunicado de prensa que decía: "La información disponible proporciona una base razonable para creer que tanto los grupos Séléka como los anti-balaka han cometido crímenes contra la humanidad y crímenes de guerra, incluido el asesinato, violación, desplazamiento forzado, persecución, pillaje, ataques contra misiones humanitarias y el uso de niños menores de quince años en combate. La lista de atrocidades es interminable. No puedo ignorar estos presuntos delitos ".</w:t>
            </w:r>
          </w:p>
          <w:p w:rsidR="00000000" w:rsidDel="00000000" w:rsidP="00000000" w:rsidRDefault="00000000" w:rsidRPr="00000000" w14:paraId="000000B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Fiscal alega que existe una base razonable para creer que los siguientes delitos se han cometido en RCA desde 2012:</w:t>
            </w:r>
          </w:p>
          <w:p w:rsidR="00000000" w:rsidDel="00000000" w:rsidP="00000000" w:rsidRDefault="00000000" w:rsidRPr="00000000" w14:paraId="000000BC">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guerra: asesinato, violación, pillaje, ataques contra misiones humanitarias y el uso de niños menores de quince años en combate; y crímenes de lesa humanidad: asesinato, violación, desplazamiento forzado y persecución</w:t>
            </w:r>
          </w:p>
          <w:p w:rsidR="00000000" w:rsidDel="00000000" w:rsidP="00000000" w:rsidRDefault="00000000" w:rsidRPr="00000000" w14:paraId="000000BE">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rPr>
          <w:trHeight w:val="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de octubre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Georgia</w:t>
            </w:r>
          </w:p>
          <w:p w:rsidR="00000000" w:rsidDel="00000000" w:rsidP="00000000" w:rsidRDefault="00000000" w:rsidRPr="00000000" w14:paraId="000000C1">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2">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Contexto y presuntos delitos</w:t>
            </w:r>
          </w:p>
          <w:p w:rsidR="00000000" w:rsidDel="00000000" w:rsidP="00000000" w:rsidRDefault="00000000" w:rsidRPr="00000000" w14:paraId="000000C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Las investigaciones de la CPI se centran en presuntos delitos cometidos en el contexto de un conflicto armado internacional entre el 1 de julio y el 10 de octubre de 2008 en Osetia del Sur y sus alrededores, que incluyen:</w:t>
            </w:r>
          </w:p>
          <w:p w:rsidR="00000000" w:rsidDel="00000000" w:rsidP="00000000" w:rsidRDefault="00000000" w:rsidRPr="00000000" w14:paraId="000000C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Crímenes de lesa humanidad: asesinato, traslado forzoso de población y persecución; y crímenes de guerra: ataques contra la población civil, asesinatos intencionales, ataques intencionales contra el personal de mantenimiento de la paz, destrucción de bienes y pillaje.</w:t>
            </w:r>
          </w:p>
          <w:p w:rsidR="00000000" w:rsidDel="00000000" w:rsidP="00000000" w:rsidRDefault="00000000" w:rsidRPr="00000000" w14:paraId="000000C6">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su examen preliminar, la Oficina del Fiscal "reunió información sobre presuntos delitos atribuidos a las tres partes involucradas en el conflicto armado: las fuerzas armadas georgianas, las fuerzas de Osetia del Sur y las fuerzas armadas rusas".</w:t>
            </w:r>
          </w:p>
          <w:p w:rsidR="00000000" w:rsidDel="00000000" w:rsidP="00000000" w:rsidRDefault="00000000" w:rsidRPr="00000000" w14:paraId="000000C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respecto a los procedimientos nacionales y la complementariedad, el Fiscal declaró: "Según el principio de complementariedad en el Estatuto de Roma, la CPI no puede proceder si las autoridades nacionales ya están emprendiendo (o han emprendido) procedimientos internos genuinos en los mismos casos. Hasta hace poco, las autoridades nacionales competentes tanto de Georgia como de Rusia se dedicaron a realizar investigaciones contra aquellos que parecían ser los más responsables de algunos de los crímenes identificados. Estas medidas de investigación, a pesar de algunos desafíos y demoras concomitantes, parecían estar progresando. Sin embargo, en marzo del año pasado, relevantes los procedimientos nacionales en Georgia fueron suspendidos indefinidamente. La Oficina continúa supervisando los procedimientos relevantes en Rusia, que, según la información de la Oficina, todavía están en curso ".</w:t>
            </w:r>
          </w:p>
          <w:p w:rsidR="00000000" w:rsidDel="00000000" w:rsidP="00000000" w:rsidRDefault="00000000" w:rsidRPr="00000000" w14:paraId="000000C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Declaración del Fiscal de la Corte Penal Internacional, Fatou Bensouda, tras la autorización judicial para comenzar una investigación sobre la situación en Georgia Video para ver: YouTube</w:t>
            </w:r>
          </w:p>
          <w:p w:rsidR="00000000" w:rsidDel="00000000" w:rsidP="00000000" w:rsidRDefault="00000000" w:rsidRPr="00000000" w14:paraId="000000CC">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aceptar la solicitud del Fiscal de abrir una investigación, la Cámara observó que las representaciones de 6.335 víctimas en este asunto, o en su nombre, que recibió el 4 de diciembre de 2015, "abrumadoramente hablan a favor de la apertura de una investigación".</w:t>
            </w:r>
          </w:p>
        </w:tc>
      </w:tr>
      <w:tr>
        <w:trPr>
          <w:trHeight w:val="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26 de octubre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Burundi </w:t>
            </w:r>
          </w:p>
          <w:p w:rsidR="00000000" w:rsidDel="00000000" w:rsidP="00000000" w:rsidRDefault="00000000" w:rsidRPr="00000000" w14:paraId="000000D0">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Burundi depositó su instrumento de ratificación al Estatuto de Roma el 21 de septiembre de 2004. Burundi se retiró del Estatuto de Roma y la retirada entró en vigencia el 27 de octubre de 2017. Por lo tanto, la CPI puede ejercer su jurisdicción sobre los delitos enumerados en el Estatuto de Roma cometidos en el territorio de Burundi o por sus nacionales del 1 de diciembre de 2004 al 26 de octubre de 2017.</w:t>
            </w:r>
          </w:p>
          <w:p w:rsidR="00000000" w:rsidDel="00000000" w:rsidP="00000000" w:rsidRDefault="00000000" w:rsidRPr="00000000" w14:paraId="000000D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su decisión de autorizar una investigación, la Cámara encontró una base razonable para creer que los agentes y grupos estatales que implementan políticas estatales, junto con miembros de la "Imbonerakure" lanzaron un ataque generalizado y sistemático contra la población civil de Burundi.</w:t>
            </w:r>
          </w:p>
          <w:p w:rsidR="00000000" w:rsidDel="00000000" w:rsidP="00000000" w:rsidRDefault="00000000" w:rsidRPr="00000000" w14:paraId="000000D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ataque tuvo como objetivo a aquellos que se opusieron o se percibió que se oponían al partido gobernante después del anuncio, en abril de 2015, de que el presidente Pierre Nkurunziza iba a postularse para un tercer mandato.</w:t>
            </w:r>
          </w:p>
          <w:p w:rsidR="00000000" w:rsidDel="00000000" w:rsidP="00000000" w:rsidRDefault="00000000" w:rsidRPr="00000000" w14:paraId="000000D6">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siguientes crímenes de lesa humanidad fueron presuntamente cometidos dentro y fuera de Burundi por ciudadanos de Burundi, entre el 26 de abril de 2015 y el 26 de octubre de 2017:</w:t>
            </w:r>
          </w:p>
          <w:p w:rsidR="00000000" w:rsidDel="00000000" w:rsidP="00000000" w:rsidRDefault="00000000" w:rsidRPr="00000000" w14:paraId="000000D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Asesinato e intento de asesinato prisión o privación severa de libertad, tortura, violación, desaparición forzada, persecución</w:t>
            </w:r>
          </w:p>
          <w:p w:rsidR="00000000" w:rsidDel="00000000" w:rsidP="00000000" w:rsidRDefault="00000000" w:rsidRPr="00000000" w14:paraId="000000D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la evidencia sugiere que ocurrieron otros crímenes continuos o relacionados en la jurisdicción de la Corte, la investigación del Fiscal de la CPI puede ampliarse para incluir esos crímenes.</w:t>
            </w:r>
          </w:p>
          <w:p w:rsidR="00000000" w:rsidDel="00000000" w:rsidP="00000000" w:rsidRDefault="00000000" w:rsidRPr="00000000" w14:paraId="000000DC">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examen preliminar de la situación en Burundi se anunció el 25 de abril de 2016. Según los informes, más de 430 personas habían muerto, al menos 3.400 personas arrestadas y más de 230.000 burundianos obligados a buscar refugio en países vecinos. El examen preliminar se centra en los actos de asesinato, encarcelamiento, tortura, violación y otras formas de violencia sexual, así como en los casos de desapariciones forzadas presuntamente cometidas desde abril de 2015 en Burundi.</w:t>
            </w:r>
          </w:p>
          <w:p w:rsidR="00000000" w:rsidDel="00000000" w:rsidP="00000000" w:rsidRDefault="00000000" w:rsidRPr="00000000" w14:paraId="000000DE">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rPr>
          <w:trHeight w:val="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de noviembre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Myanmar </w:t>
            </w:r>
          </w:p>
          <w:p w:rsidR="00000000" w:rsidDel="00000000" w:rsidP="00000000" w:rsidRDefault="00000000" w:rsidRPr="00000000" w14:paraId="000000E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presuntos delitos de deportación, persecución y cualquier otro delito dentro de la jurisdicción de la CPI cometieron, contra el pueblo rohingya u otros, la violencia que ocurrió en el estado de Rakhine, Myanmar, y cualquier otro delito bajo la jurisdicción de la CPI lo suficientemente relacionado con estos eventos.</w:t>
            </w:r>
          </w:p>
          <w:p w:rsidR="00000000" w:rsidDel="00000000" w:rsidP="00000000" w:rsidRDefault="00000000" w:rsidRPr="00000000" w14:paraId="000000E2">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3">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tc>
      </w:tr>
      <w:tr>
        <w:trPr>
          <w:trHeight w:val="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de diciembre de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Afganistán </w:t>
            </w:r>
          </w:p>
          <w:p w:rsidR="00000000" w:rsidDel="00000000" w:rsidP="00000000" w:rsidRDefault="00000000" w:rsidRPr="00000000" w14:paraId="000000E6">
            <w:pPr>
              <w:widowControl w:val="0"/>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examen preliminar de la situación en Afganistán se hizo público en 2007. La Fiscalía recibió numerosas comunicaciones en virtud del artículo 15 del Estatuto de Roma relacionadas con esta situación. </w:t>
            </w:r>
          </w:p>
          <w:p w:rsidR="00000000" w:rsidDel="00000000" w:rsidP="00000000" w:rsidRDefault="00000000" w:rsidRPr="00000000" w14:paraId="000000E8">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examen preliminar se centra en los crímenes enumerados en el Estatuto de Roma presuntamente cometidos en el contexto del conflicto armado entre las fuerzas progubernamentales y las fuerzas antigubernamentales, incluidos los crímenes de lesa humanidad de asesinato y prisión u otras privaciones severas de la libertad física; y los crímenes de guerra de asesinato; tratamiento cruel; ultrajes a la dignidad personal; la aprobación de sentencias y la ejecución de ejecuciones sin la debida autoridad judicial; ataques intencionales contra civiles, objetos civiles y misiones de asistencia humanitaria; y traicionero matando o hiriendo a un combatiente enemigo.</w:t>
            </w:r>
          </w:p>
          <w:p w:rsidR="00000000" w:rsidDel="00000000" w:rsidP="00000000" w:rsidRDefault="00000000" w:rsidRPr="00000000" w14:paraId="000000E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examen preliminar también se centra en la existencia y la autenticidad de los procedimientos nacionales en relación con estos delitos.</w:t>
            </w:r>
          </w:p>
        </w:tc>
      </w:tr>
    </w:tbl>
    <w:p w:rsidR="00000000" w:rsidDel="00000000" w:rsidP="00000000" w:rsidRDefault="00000000" w:rsidRPr="00000000" w14:paraId="000000EC">
      <w:pPr>
        <w:spacing w:before="80" w:line="360" w:lineRule="auto"/>
        <w:ind w:right="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before="80" w:line="360" w:lineRule="auto"/>
        <w:ind w:right="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before="80" w:line="360" w:lineRule="auto"/>
        <w:ind w:right="6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Bibliografía</w:t>
      </w:r>
    </w:p>
    <w:p w:rsidR="00000000" w:rsidDel="00000000" w:rsidP="00000000" w:rsidRDefault="00000000" w:rsidRPr="00000000" w14:paraId="000000EF">
      <w:pPr>
        <w:spacing w:before="80" w:line="360" w:lineRule="auto"/>
        <w:ind w:right="68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Werle, G. (2011). Tratado de Derecho Penal (Segunda ed.). Berlin : Tirant lo blanch.</w:t>
      </w:r>
    </w:p>
    <w:p w:rsidR="00000000" w:rsidDel="00000000" w:rsidP="00000000" w:rsidRDefault="00000000" w:rsidRPr="00000000" w14:paraId="000000F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Cassese, A. (2002). The Rome Statute for an International Criminal Court. (P. G. John, Ed.)</w:t>
      </w:r>
    </w:p>
    <w:p w:rsidR="00000000" w:rsidDel="00000000" w:rsidP="00000000" w:rsidRDefault="00000000" w:rsidRPr="00000000" w14:paraId="000000F3">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Oxford University .</w:t>
      </w:r>
    </w:p>
    <w:p w:rsidR="00000000" w:rsidDel="00000000" w:rsidP="00000000" w:rsidRDefault="00000000" w:rsidRPr="00000000" w14:paraId="000000F4">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Commisission, T. U. (Ed.). (1948). United States Military Commission, Manila (Vol. VOLUME</w:t>
      </w:r>
    </w:p>
    <w:p w:rsidR="00000000" w:rsidDel="00000000" w:rsidP="00000000" w:rsidRDefault="00000000" w:rsidRPr="00000000" w14:paraId="000000F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London. Obtenido de https://www.loc.gov/rr/frd/Military_Law/pdf/Law-Reports_Vol-4.pdf</w:t>
      </w:r>
    </w:p>
    <w:p w:rsidR="00000000" w:rsidDel="00000000" w:rsidP="00000000" w:rsidRDefault="00000000" w:rsidRPr="00000000" w14:paraId="000000F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Estatuto de Roma. (1 de julio de 2002). Estatuto de la Corte Penal Internacional. Obtenido de https://www.un.org/spanish/law/icc/statute/spanish/rome_statute(s).pdf</w:t>
      </w:r>
    </w:p>
    <w:p w:rsidR="00000000" w:rsidDel="00000000" w:rsidP="00000000" w:rsidRDefault="00000000" w:rsidRPr="00000000" w14:paraId="000000F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Físcalia de la Corte Penal Internacional. (2017). Informe sobre las actividades de examen preliminar caso Colombia. Obtenido de https://www.icc-cpi.int/itemsDocuments/2017- PE-rep/2017-otp-rep-PE-COLOMBIA_SPA.pdf</w:t>
      </w:r>
    </w:p>
    <w:p w:rsidR="00000000" w:rsidDel="00000000" w:rsidP="00000000" w:rsidRDefault="00000000" w:rsidRPr="00000000" w14:paraId="000000F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Fiscalía Vs. Al Madhi., Orden de Reparación en Virtud del Artículo 75 del ER (Corte Penal</w:t>
      </w:r>
    </w:p>
    <w:p w:rsidR="00000000" w:rsidDel="00000000" w:rsidP="00000000" w:rsidRDefault="00000000" w:rsidRPr="00000000" w14:paraId="000000FE">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Internacional 24 de marzo de 2017).</w:t>
      </w:r>
    </w:p>
    <w:p w:rsidR="00000000" w:rsidDel="00000000" w:rsidP="00000000" w:rsidRDefault="00000000" w:rsidRPr="00000000" w14:paraId="000000FF">
      <w:pPr>
        <w:spacing w:line="36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Fiscalía Vs. Jean Pierre Bemba, ICC-01/05-01/08 (Corte Penal Internacional 21 de junio de</w:t>
      </w:r>
    </w:p>
    <w:p w:rsidR="00000000" w:rsidDel="00000000" w:rsidP="00000000" w:rsidRDefault="00000000" w:rsidRPr="00000000" w14:paraId="00000101">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Obtenido de </w:t>
      </w:r>
      <w:hyperlink r:id="rId6">
        <w:r w:rsidDel="00000000" w:rsidR="00000000" w:rsidRPr="00000000">
          <w:rPr>
            <w:rFonts w:ascii="Times New Roman" w:cs="Times New Roman" w:eastAsia="Times New Roman" w:hAnsi="Times New Roman"/>
            <w:color w:val="1155cc"/>
            <w:sz w:val="24"/>
            <w:szCs w:val="24"/>
            <w:u w:val="single"/>
            <w:rtl w:val="0"/>
          </w:rPr>
          <w:t xml:space="preserve">https://www.icc-cpi.int/CourtRecords/CR2016_04476.PDF</w:t>
        </w:r>
      </w:hyperlink>
      <w:r w:rsidDel="00000000" w:rsidR="00000000" w:rsidRPr="00000000">
        <w:rPr>
          <w:rtl w:val="0"/>
        </w:rPr>
      </w:r>
    </w:p>
    <w:p w:rsidR="00000000" w:rsidDel="00000000" w:rsidP="00000000" w:rsidRDefault="00000000" w:rsidRPr="00000000" w14:paraId="00000102">
      <w:pPr>
        <w:spacing w:line="36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Fiscalía Vs. Thomas Lubanga , Decisión sobre participación de víctimas (Corte Penal</w:t>
      </w:r>
    </w:p>
    <w:p w:rsidR="00000000" w:rsidDel="00000000" w:rsidP="00000000" w:rsidRDefault="00000000" w:rsidRPr="00000000" w14:paraId="00000104">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Internacional 21 de 10 de 2008).</w:t>
      </w:r>
    </w:p>
    <w:p w:rsidR="00000000" w:rsidDel="00000000" w:rsidP="00000000" w:rsidRDefault="00000000" w:rsidRPr="00000000" w14:paraId="0000010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González, A. D. (2017). Autoría mediata en estructuras de poder organizado. Análisis de casos: Mapiripan y Desaparecidos del Palacio de Justicia. JUS PENAL 18. Obtenido de</w:t>
      </w:r>
    </w:p>
    <w:p w:rsidR="00000000" w:rsidDel="00000000" w:rsidP="00000000" w:rsidRDefault="00000000" w:rsidRPr="00000000" w14:paraId="00000107">
      <w:pPr>
        <w:spacing w:line="36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https://publicaciones.ucatolica.edu.co/pdf/autoria-mediata.pdf</w:t>
        </w:r>
      </w:hyperlink>
      <w:r w:rsidDel="00000000" w:rsidR="00000000" w:rsidRPr="00000000">
        <w:rPr>
          <w:rtl w:val="0"/>
        </w:rPr>
      </w:r>
    </w:p>
    <w:p w:rsidR="00000000" w:rsidDel="00000000" w:rsidP="00000000" w:rsidRDefault="00000000" w:rsidRPr="00000000" w14:paraId="0000010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Oficina Pública de Defensa de las Víctimas CPI. (2013). Manual de Representación Legal de las Víctimas.</w:t>
      </w:r>
    </w:p>
    <w:p w:rsidR="00000000" w:rsidDel="00000000" w:rsidP="00000000" w:rsidRDefault="00000000" w:rsidRPr="00000000" w14:paraId="0000010A">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Procureur Vs. Jean-Pierre Bemba, ICC‐01/05‐01/08 (Corte Penal Internacional 15 de junio de 2009). Obtenido de </w:t>
      </w:r>
      <w:hyperlink r:id="rId8">
        <w:r w:rsidDel="00000000" w:rsidR="00000000" w:rsidRPr="00000000">
          <w:rPr>
            <w:rFonts w:ascii="Times New Roman" w:cs="Times New Roman" w:eastAsia="Times New Roman" w:hAnsi="Times New Roman"/>
            <w:color w:val="1155cc"/>
            <w:sz w:val="24"/>
            <w:szCs w:val="24"/>
            <w:u w:val="single"/>
            <w:rtl w:val="0"/>
          </w:rPr>
          <w:t xml:space="preserve">https://www.icc-cpi.int/CourtRecords/CR2009_05978.PDF</w:t>
        </w:r>
      </w:hyperlink>
      <w:r w:rsidDel="00000000" w:rsidR="00000000" w:rsidRPr="00000000">
        <w:rPr>
          <w:rtl w:val="0"/>
        </w:rPr>
      </w:r>
    </w:p>
    <w:p w:rsidR="00000000" w:rsidDel="00000000" w:rsidP="00000000" w:rsidRDefault="00000000" w:rsidRPr="00000000" w14:paraId="0000010B">
      <w:pPr>
        <w:spacing w:line="36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1957. (2019). Ley Estatutaria JEP todo lo que debe saber- Ley 1957 de 2019. Obtenido de https://www.jep.gov.co/Sala-de-Prensa/Paginas/Los-derechos-de-las-v%C3%ADctimas-</w:t>
      </w:r>
    </w:p>
    <w:p w:rsidR="00000000" w:rsidDel="00000000" w:rsidP="00000000" w:rsidRDefault="00000000" w:rsidRPr="00000000" w14:paraId="000001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en-la-Ley-Estatutaria.aspx</w:t>
      </w:r>
    </w:p>
    <w:p w:rsidR="00000000" w:rsidDel="00000000" w:rsidP="00000000" w:rsidRDefault="00000000" w:rsidRPr="00000000" w14:paraId="0000010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Matute, J. D. (2012). EL CONCEPTO DE IMPUNIDAD:Leyes de amnistía y otras formas</w:t>
      </w:r>
    </w:p>
    <w:p w:rsidR="00000000" w:rsidDel="00000000" w:rsidP="00000000" w:rsidRDefault="00000000" w:rsidRPr="00000000" w14:paraId="00000110">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estudiadas por la Corte Interamericana de Derechos Humanos . Biblioteca Jurídica</w:t>
      </w:r>
    </w:p>
    <w:p w:rsidR="00000000" w:rsidDel="00000000" w:rsidP="00000000" w:rsidRDefault="00000000" w:rsidRPr="00000000" w14:paraId="0000011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Virtual del Instituto de Investigaciones Jurídicas de la UNAM.</w:t>
      </w:r>
    </w:p>
    <w:p w:rsidR="00000000" w:rsidDel="00000000" w:rsidP="00000000" w:rsidRDefault="00000000" w:rsidRPr="00000000" w14:paraId="0000011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 (2001). Resolución 56/58.</w:t>
      </w:r>
    </w:p>
    <w:p w:rsidR="00000000" w:rsidDel="00000000" w:rsidP="00000000" w:rsidRDefault="00000000" w:rsidRPr="00000000" w14:paraId="0000011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 (2005). Resolución sobre el derecho a la verdad, resolución 2005/66 del 20 de abril.</w:t>
      </w:r>
    </w:p>
    <w:p w:rsidR="00000000" w:rsidDel="00000000" w:rsidP="00000000" w:rsidRDefault="00000000" w:rsidRPr="00000000" w14:paraId="0000011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(26 de junio de 1945). ONU “Carta de San Francisco”. Obtenido de</w:t>
      </w:r>
    </w:p>
    <w:p w:rsidR="00000000" w:rsidDel="00000000" w:rsidP="00000000" w:rsidRDefault="00000000" w:rsidRPr="00000000" w14:paraId="00000118">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https://www.oas.org/36ag/espanol/doc_referencia/Carta_NU.pdf</w:t>
      </w:r>
    </w:p>
    <w:p w:rsidR="00000000" w:rsidDel="00000000" w:rsidP="00000000" w:rsidRDefault="00000000" w:rsidRPr="00000000" w14:paraId="0000011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R. 3. (3 de diciembre de 1973). Principios de cooperación internacional en la identificación, detención, extradición y castigo de los culpables de crímenes de guerra, o de crímenes de lesa humanidad. Obtenido de Resolución 3074 (XXVIII) de la AsambleaGeneral, de 3 de diciembre de 1973: </w:t>
      </w:r>
      <w:hyperlink r:id="rId9">
        <w:r w:rsidDel="00000000" w:rsidR="00000000" w:rsidRPr="00000000">
          <w:rPr>
            <w:rFonts w:ascii="Times New Roman" w:cs="Times New Roman" w:eastAsia="Times New Roman" w:hAnsi="Times New Roman"/>
            <w:color w:val="1155cc"/>
            <w:sz w:val="24"/>
            <w:szCs w:val="24"/>
            <w:u w:val="single"/>
            <w:rtl w:val="0"/>
          </w:rPr>
          <w:t xml:space="preserve">https://www.ohchr.org/SP/ProfessionalInterest/Pages/PersonsGuilty.aspx</w:t>
        </w:r>
      </w:hyperlink>
      <w:r w:rsidDel="00000000" w:rsidR="00000000" w:rsidRPr="00000000">
        <w:rPr>
          <w:rtl w:val="0"/>
        </w:rPr>
      </w:r>
    </w:p>
    <w:p w:rsidR="00000000" w:rsidDel="00000000" w:rsidP="00000000" w:rsidRDefault="00000000" w:rsidRPr="00000000" w14:paraId="0000011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Pax. (2017). La Paz,responsabilidad de todos . Ultrech.</w:t>
      </w:r>
    </w:p>
    <w:p w:rsidR="00000000" w:rsidDel="00000000" w:rsidP="00000000" w:rsidRDefault="00000000" w:rsidRPr="00000000" w14:paraId="0000011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Protocolo I adicional a los Convenios de Ginebra. (1949). Comite Internacional de la Cruz Roja.Obtenido de https://www.icrc.org/es/document/protocolo-i-adicional-convenios-ginebra-</w:t>
      </w:r>
    </w:p>
    <w:p w:rsidR="00000000" w:rsidDel="00000000" w:rsidP="00000000" w:rsidRDefault="00000000" w:rsidRPr="00000000" w14:paraId="000001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1949-proteccion-victimas-conflictos-armados-internacionales-1977#REPRESION</w:t>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Rojas, K. L. (2018). Los integrantes de la fuerza pública como víctimas del conflicto y la</w:t>
      </w:r>
    </w:p>
    <w:p w:rsidR="00000000" w:rsidDel="00000000" w:rsidP="00000000" w:rsidRDefault="00000000" w:rsidRPr="00000000" w14:paraId="00000123">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revictimización. Revista Científica General José María Córdova. Obtenido de </w:t>
      </w:r>
      <w:hyperlink r:id="rId10">
        <w:r w:rsidDel="00000000" w:rsidR="00000000" w:rsidRPr="00000000">
          <w:rPr>
            <w:rFonts w:ascii="Times New Roman" w:cs="Times New Roman" w:eastAsia="Times New Roman" w:hAnsi="Times New Roman"/>
            <w:color w:val="1155cc"/>
            <w:sz w:val="24"/>
            <w:szCs w:val="24"/>
            <w:u w:val="single"/>
            <w:rtl w:val="0"/>
          </w:rPr>
          <w:t xml:space="preserve">http://www.scielo.org.co/pdf/recig/v16n24/1900-6586-recig-16-24-109.pdf</w:t>
        </w:r>
      </w:hyperlink>
      <w:r w:rsidDel="00000000" w:rsidR="00000000" w:rsidRPr="00000000">
        <w:rPr>
          <w:rtl w:val="0"/>
        </w:rPr>
      </w:r>
    </w:p>
    <w:p w:rsidR="00000000" w:rsidDel="00000000" w:rsidP="00000000" w:rsidRDefault="00000000" w:rsidRPr="00000000" w14:paraId="0000012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Situación en Uganda, Decisión sobre participación de víctimas (10 de agosto de 2007).</w:t>
      </w:r>
    </w:p>
    <w:p w:rsidR="00000000" w:rsidDel="00000000" w:rsidP="00000000" w:rsidRDefault="00000000" w:rsidRPr="00000000" w14:paraId="0000012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SLIEDREGT, V. (2018). International Criminal Law. Obtenido de Law,&lt;.http://www.oxfordhandbooks.com/view/10.1093/oxfordhb/9780199673599.001.0</w:t>
      </w:r>
    </w:p>
    <w:p w:rsidR="00000000" w:rsidDel="00000000" w:rsidP="00000000" w:rsidRDefault="00000000" w:rsidRPr="00000000" w14:paraId="000001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001/oxfordhb-97801</w:t>
      </w:r>
    </w:p>
    <w:p w:rsidR="00000000" w:rsidDel="00000000" w:rsidP="00000000" w:rsidRDefault="00000000" w:rsidRPr="00000000" w14:paraId="0000012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Prosecutor Vs. Akayesu , ICTR-96-4-T (International Criminal Tribunal for Rwanda 2 de</w:t>
      </w:r>
    </w:p>
    <w:p w:rsidR="00000000" w:rsidDel="00000000" w:rsidP="00000000" w:rsidRDefault="00000000" w:rsidRPr="00000000" w14:paraId="0000012B">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september de 1998 ).</w:t>
      </w:r>
    </w:p>
    <w:p w:rsidR="00000000" w:rsidDel="00000000" w:rsidP="00000000" w:rsidRDefault="00000000" w:rsidRPr="00000000" w14:paraId="0000012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Special Court For Sierra Leone. (14 de Agoust de 2000). Obtenido de http://www.rscsl.org/Documents/scsl-statute.pdf</w:t>
      </w:r>
    </w:p>
    <w:p w:rsidR="00000000" w:rsidDel="00000000" w:rsidP="00000000" w:rsidRDefault="00000000" w:rsidRPr="00000000" w14:paraId="0000012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Lubanga Decisión sobre participación de víctimas (Corte Penal Internacional 21 de</w:t>
      </w:r>
    </w:p>
    <w:p w:rsidR="00000000" w:rsidDel="00000000" w:rsidP="00000000" w:rsidRDefault="00000000" w:rsidRPr="00000000" w14:paraId="00000130">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octubre de 2008).</w:t>
      </w:r>
    </w:p>
    <w:p w:rsidR="00000000" w:rsidDel="00000000" w:rsidP="00000000" w:rsidRDefault="00000000" w:rsidRPr="00000000" w14:paraId="0000013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Nations. (1991). International Tribunal for the Prosecution of persons responsible for</w:t>
      </w:r>
    </w:p>
    <w:p w:rsidR="00000000" w:rsidDel="00000000" w:rsidP="00000000" w:rsidRDefault="00000000" w:rsidRPr="00000000" w14:paraId="0000013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Serious Violations of International Humanitarian Law Committed in the Territory of the</w:t>
      </w:r>
    </w:p>
    <w:p w:rsidR="00000000" w:rsidDel="00000000" w:rsidP="00000000" w:rsidRDefault="00000000" w:rsidRPr="00000000" w14:paraId="0000013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line="360" w:lineRule="auto"/>
        <w:rPr/>
      </w:pPr>
      <w:r w:rsidDel="00000000" w:rsidR="00000000" w:rsidRPr="00000000">
        <w:rPr>
          <w:rtl w:val="0"/>
        </w:rPr>
      </w:r>
    </w:p>
    <w:sectPr>
      <w:headerReference r:id="rId11"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scielo.org.co/pdf/recig/v16n24/1900-6586-recig-16-24-109.pdf" TargetMode="External"/><Relationship Id="rId9" Type="http://schemas.openxmlformats.org/officeDocument/2006/relationships/hyperlink" Target="https://www.ohchr.org/SP/ProfessionalInterest/Pages/PersonsGuilty.aspx" TargetMode="External"/><Relationship Id="rId5" Type="http://schemas.openxmlformats.org/officeDocument/2006/relationships/styles" Target="styles.xml"/><Relationship Id="rId6" Type="http://schemas.openxmlformats.org/officeDocument/2006/relationships/hyperlink" Target="https://www.icc-cpi.int/CourtRecords/CR2016_04476.PDF" TargetMode="External"/><Relationship Id="rId7" Type="http://schemas.openxmlformats.org/officeDocument/2006/relationships/hyperlink" Target="https://publicaciones.ucatolica.edu.co/pdf/autoria-mediata.pdf" TargetMode="External"/><Relationship Id="rId8" Type="http://schemas.openxmlformats.org/officeDocument/2006/relationships/hyperlink" Target="https://www.icc-cpi.int/CourtRecords/CR2009_059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