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0E25" w:rsidRPr="00AF4588" w:rsidRDefault="001D3801">
      <w:pPr>
        <w:jc w:val="center"/>
        <w:rPr>
          <w:rFonts w:asciiTheme="majorHAnsi" w:hAnsiTheme="majorHAnsi" w:cstheme="majorHAnsi"/>
          <w:b/>
        </w:rPr>
      </w:pPr>
      <w:r w:rsidRPr="00AF4588">
        <w:rPr>
          <w:rFonts w:asciiTheme="majorHAnsi" w:hAnsiTheme="majorHAnsi" w:cstheme="majorHAnsi"/>
          <w:b/>
        </w:rPr>
        <w:t>DECIMOQUINTA CONVOCATORIA PARA EL FOMENTO DE LA INVESTIGACIÓN Y LA INNOVACIÓN 2020</w:t>
      </w:r>
    </w:p>
    <w:tbl>
      <w:tblPr>
        <w:tblStyle w:val="16"/>
        <w:tblW w:w="14983" w:type="dxa"/>
        <w:tblInd w:w="0" w:type="dxa"/>
        <w:tblLayout w:type="fixed"/>
        <w:tblLook w:val="0400" w:firstRow="0" w:lastRow="0" w:firstColumn="0" w:lastColumn="0" w:noHBand="0" w:noVBand="1"/>
      </w:tblPr>
      <w:tblGrid>
        <w:gridCol w:w="7080"/>
        <w:gridCol w:w="7903"/>
      </w:tblGrid>
      <w:tr w:rsidR="00B10E25" w:rsidRPr="00AF4588">
        <w:tc>
          <w:tcPr>
            <w:tcW w:w="14983"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0E25" w:rsidRPr="00AF4588" w:rsidRDefault="001D3801">
            <w:pPr>
              <w:jc w:val="center"/>
              <w:rPr>
                <w:rFonts w:asciiTheme="majorHAnsi" w:hAnsiTheme="majorHAnsi" w:cstheme="majorHAnsi"/>
                <w:b/>
                <w:color w:val="222222"/>
              </w:rPr>
            </w:pPr>
            <w:r w:rsidRPr="00AF4588">
              <w:rPr>
                <w:rFonts w:asciiTheme="majorHAnsi" w:hAnsiTheme="majorHAnsi" w:cstheme="majorHAnsi"/>
                <w:b/>
                <w:color w:val="222222"/>
              </w:rPr>
              <w:t>Título del proyecto</w:t>
            </w:r>
          </w:p>
        </w:tc>
      </w:tr>
      <w:tr w:rsidR="00B10E25" w:rsidRPr="00AF4588">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AF4588" w:rsidRDefault="001D3801">
            <w:pPr>
              <w:jc w:val="center"/>
              <w:rPr>
                <w:rFonts w:asciiTheme="majorHAnsi" w:hAnsiTheme="majorHAnsi" w:cstheme="majorHAnsi"/>
                <w:b/>
                <w:color w:val="222222"/>
              </w:rPr>
            </w:pPr>
            <w:bookmarkStart w:id="0" w:name="_gjdgxs" w:colFirst="0" w:colLast="0"/>
            <w:bookmarkStart w:id="1" w:name="_Hlk16191709"/>
            <w:bookmarkStart w:id="2" w:name="_Hlk16193392"/>
            <w:bookmarkEnd w:id="0"/>
            <w:r w:rsidRPr="00AF4588">
              <w:rPr>
                <w:rFonts w:asciiTheme="majorHAnsi" w:hAnsiTheme="majorHAnsi" w:cstheme="majorHAnsi"/>
                <w:b/>
                <w:color w:val="222222"/>
              </w:rPr>
              <w:t>IMPACTO DE LAS PRÁCTICAS DE EVALUACIÓN FORMATIVA EN EL APRENDIZAJE AUTOGESTIONADO DE LOS ESTUDIANTES DEL PROGRAMA DE ACUERDO 46 EN LOS INSTITUTOS DE LENGUAS DE LA</w:t>
            </w:r>
            <w:r w:rsidR="009241D0" w:rsidRPr="00AF4588">
              <w:rPr>
                <w:rFonts w:asciiTheme="majorHAnsi" w:hAnsiTheme="majorHAnsi" w:cstheme="majorHAnsi"/>
                <w:b/>
                <w:color w:val="222222"/>
              </w:rPr>
              <w:t xml:space="preserve"> SEDE PRINCIPAL </w:t>
            </w:r>
            <w:r w:rsidRPr="00AF4588">
              <w:rPr>
                <w:rFonts w:asciiTheme="majorHAnsi" w:hAnsiTheme="majorHAnsi" w:cstheme="majorHAnsi"/>
                <w:b/>
                <w:color w:val="222222"/>
              </w:rPr>
              <w:t xml:space="preserve">BOGOTÁ Y </w:t>
            </w:r>
            <w:r w:rsidR="009241D0" w:rsidRPr="00AF4588">
              <w:rPr>
                <w:rFonts w:asciiTheme="majorHAnsi" w:hAnsiTheme="majorHAnsi" w:cstheme="majorHAnsi"/>
                <w:b/>
                <w:color w:val="222222"/>
              </w:rPr>
              <w:t xml:space="preserve">SECCIONAL </w:t>
            </w:r>
            <w:r w:rsidRPr="00AF4588">
              <w:rPr>
                <w:rFonts w:asciiTheme="majorHAnsi" w:hAnsiTheme="majorHAnsi" w:cstheme="majorHAnsi"/>
                <w:b/>
                <w:color w:val="222222"/>
              </w:rPr>
              <w:t>BUCARAMANGA DE LA UNIVERSIDAD SANTO TOMÁS</w:t>
            </w:r>
          </w:p>
          <w:bookmarkEnd w:id="1"/>
          <w:p w:rsidR="00B10E25" w:rsidRPr="00AF4588" w:rsidRDefault="00B10E25">
            <w:pPr>
              <w:jc w:val="center"/>
              <w:rPr>
                <w:rFonts w:asciiTheme="majorHAnsi" w:hAnsiTheme="majorHAnsi" w:cstheme="majorHAnsi"/>
                <w:color w:val="222222"/>
              </w:rPr>
            </w:pPr>
          </w:p>
        </w:tc>
      </w:tr>
      <w:bookmarkEnd w:id="2"/>
      <w:tr w:rsidR="00B10E25" w:rsidTr="00B841E7">
        <w:tc>
          <w:tcPr>
            <w:tcW w:w="708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AF4588" w:rsidRDefault="001D3801">
            <w:pPr>
              <w:jc w:val="center"/>
              <w:rPr>
                <w:rFonts w:ascii="Calibri" w:hAnsi="Calibri" w:cs="Calibri"/>
                <w:b/>
                <w:color w:val="222222"/>
              </w:rPr>
            </w:pPr>
            <w:r w:rsidRPr="00AF4588">
              <w:rPr>
                <w:rFonts w:ascii="Calibri" w:hAnsi="Calibri" w:cs="Calibri"/>
                <w:b/>
                <w:color w:val="222222"/>
              </w:rPr>
              <w:t>Campo de acción</w:t>
            </w:r>
          </w:p>
        </w:tc>
        <w:tc>
          <w:tcPr>
            <w:tcW w:w="7903"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B10E25" w:rsidRPr="00AF4588" w:rsidRDefault="001D3801">
            <w:pPr>
              <w:jc w:val="center"/>
              <w:rPr>
                <w:rFonts w:ascii="Calibri" w:hAnsi="Calibri" w:cs="Calibri"/>
                <w:b/>
                <w:color w:val="222222"/>
              </w:rPr>
            </w:pPr>
            <w:proofErr w:type="spellStart"/>
            <w:r w:rsidRPr="00AF4588">
              <w:rPr>
                <w:rFonts w:ascii="Calibri" w:hAnsi="Calibri" w:cs="Calibri"/>
                <w:b/>
              </w:rPr>
              <w:t>Transdisciplinariedad</w:t>
            </w:r>
            <w:proofErr w:type="spellEnd"/>
            <w:r w:rsidRPr="00AF4588">
              <w:rPr>
                <w:rFonts w:ascii="Calibri" w:hAnsi="Calibri" w:cs="Calibri"/>
                <w:b/>
              </w:rPr>
              <w:t xml:space="preserve"> - Aporte al PIM</w:t>
            </w:r>
          </w:p>
        </w:tc>
      </w:tr>
      <w:tr w:rsidR="00B10E25" w:rsidTr="00B841E7">
        <w:tc>
          <w:tcPr>
            <w:tcW w:w="708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AF4588" w:rsidRDefault="001D3801">
            <w:pPr>
              <w:shd w:val="clear" w:color="auto" w:fill="FFFFFF"/>
              <w:spacing w:after="280"/>
              <w:ind w:left="720"/>
              <w:jc w:val="center"/>
              <w:rPr>
                <w:rFonts w:ascii="Calibri" w:hAnsi="Calibri" w:cs="Calibri"/>
                <w:color w:val="333333"/>
              </w:rPr>
            </w:pPr>
            <w:r w:rsidRPr="00AF4588">
              <w:rPr>
                <w:rFonts w:ascii="Calibri" w:hAnsi="Calibri" w:cs="Calibri"/>
                <w:color w:val="333333"/>
              </w:rPr>
              <w:t xml:space="preserve">Cambio Educativo y Social desde la </w:t>
            </w:r>
            <w:proofErr w:type="spellStart"/>
            <w:r w:rsidRPr="00AF4588">
              <w:rPr>
                <w:rFonts w:ascii="Calibri" w:hAnsi="Calibri" w:cs="Calibri"/>
                <w:color w:val="333333"/>
              </w:rPr>
              <w:t>Multi</w:t>
            </w:r>
            <w:proofErr w:type="spellEnd"/>
            <w:r w:rsidRPr="00AF4588">
              <w:rPr>
                <w:rFonts w:ascii="Calibri" w:hAnsi="Calibri" w:cs="Calibri"/>
                <w:color w:val="333333"/>
              </w:rPr>
              <w:t xml:space="preserve"> e interculturalidad</w:t>
            </w:r>
          </w:p>
          <w:p w:rsidR="00B10E25" w:rsidRPr="00AF4588" w:rsidRDefault="00B10E25">
            <w:pPr>
              <w:jc w:val="center"/>
              <w:rPr>
                <w:rFonts w:ascii="Calibri" w:hAnsi="Calibri" w:cs="Calibri"/>
                <w:b/>
                <w:color w:val="222222"/>
              </w:rPr>
            </w:pPr>
          </w:p>
        </w:tc>
        <w:tc>
          <w:tcPr>
            <w:tcW w:w="7903"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A23AF8" w:rsidRPr="00AF4588" w:rsidRDefault="00A23AF8" w:rsidP="00A23AF8">
            <w:pPr>
              <w:jc w:val="both"/>
              <w:rPr>
                <w:rFonts w:ascii="Calibri" w:hAnsi="Calibri" w:cs="Calibri"/>
                <w:color w:val="333333"/>
              </w:rPr>
            </w:pPr>
            <w:r w:rsidRPr="00AF4588">
              <w:rPr>
                <w:rFonts w:ascii="Calibri" w:hAnsi="Calibri" w:cs="Calibri"/>
                <w:color w:val="333333"/>
              </w:rPr>
              <w:t xml:space="preserve">El presente proyecto de investigación pretende convertirse en un aporte y un ejemplo de estrategia que permitirá articular y evidenciar cómo la institución está cumpliendo con los objetivos propuestos en el PIM. De manera que a continuación explicaremos cómo y con qué líneas se articula. En primera instancia el proyecto se articula con la línea de acción número 2 “Compromiso con el proyecto educativo”, ya que en allí se establece como parte del perfil de docente un maestro que se apropie del Modelo Educativo Pedagógico, presentando en su aula de clase realidades que se puedan transformar; como resultado, será un docente guía y orientador capaz de formar y ayudar al estudiante en su autonomía. En la actual propuesta de investigación uno de los ejes fundamentales es el desarrollo de la autonomía o la capacidad de autogestión que el estudiante lleva acabo en su proceso de formación de la lengua extranjera: inglés. Por lo tanto, el grupo docente estará en constante dialogo con el Modelo Educativo y podrá evidenciar y fortalecer esos procesos autónomos en pro de intervenirlos para mejorarlos. </w:t>
            </w:r>
          </w:p>
          <w:p w:rsidR="00A23AF8" w:rsidRPr="00AF4588" w:rsidRDefault="00A23AF8" w:rsidP="00A23AF8">
            <w:pPr>
              <w:jc w:val="both"/>
              <w:rPr>
                <w:rFonts w:ascii="Calibri" w:hAnsi="Calibri" w:cs="Calibri"/>
                <w:color w:val="333333"/>
              </w:rPr>
            </w:pPr>
            <w:r w:rsidRPr="00AF4588">
              <w:rPr>
                <w:rFonts w:ascii="Calibri" w:hAnsi="Calibri" w:cs="Calibri"/>
                <w:color w:val="333333"/>
              </w:rPr>
              <w:t xml:space="preserve">La siguiente línea con la que se articula el proyecto es la número 3: “Proyección social e investigación pertinentes”, en el sub objetivo 3.4: “Incrementar la producción investigativa con impacto regional, nacional e internacional; para el cumplimiento de dicho objetivo se establece como una de las acciones “Incrementar el desarrollo de proyectos de investigación </w:t>
            </w:r>
            <w:proofErr w:type="spellStart"/>
            <w:r w:rsidRPr="00AF4588">
              <w:rPr>
                <w:rFonts w:ascii="Calibri" w:hAnsi="Calibri" w:cs="Calibri"/>
                <w:color w:val="333333"/>
              </w:rPr>
              <w:t>multicampus</w:t>
            </w:r>
            <w:proofErr w:type="spellEnd"/>
            <w:r w:rsidRPr="00AF4588">
              <w:rPr>
                <w:rFonts w:ascii="Calibri" w:hAnsi="Calibri" w:cs="Calibri"/>
                <w:color w:val="333333"/>
              </w:rPr>
              <w:t xml:space="preserve">…”. El grupo investigador está compuesto por tres docentes de la sede Bogotá y dos de la sede de Bucaramanga, los grupos de estudiantes en los que se realizará la intervención son grupos de ambas sedes. Por lo tanto, se espera impactar el proceso de aprendizaje de los estudiantes a nivel USTA Colombia y que la presente investigación sea un punto de partida para futuras investigaciones y sinergias entre todas las sedes y seccionales que tienen la enseñanza del inglés como eje fundamental de la formación integral.    </w:t>
            </w:r>
          </w:p>
          <w:p w:rsidR="00B10E25" w:rsidRPr="00AF4588" w:rsidRDefault="00A23AF8" w:rsidP="00A23AF8">
            <w:pPr>
              <w:jc w:val="both"/>
              <w:rPr>
                <w:rFonts w:ascii="Calibri" w:hAnsi="Calibri" w:cs="Calibri"/>
                <w:b/>
                <w:color w:val="222222"/>
              </w:rPr>
            </w:pPr>
            <w:r w:rsidRPr="00AF4588">
              <w:rPr>
                <w:rFonts w:ascii="Calibri" w:hAnsi="Calibri" w:cs="Calibri"/>
                <w:color w:val="333333"/>
              </w:rPr>
              <w:t xml:space="preserve"> La última línea a la que el proyecto aporta directamente, es la línea de acción 4: “Enriquecimiento regional de los programas con estándares comunes”, más específicamente en el sub objetivo 4.1: “Garantizar que existan planes de estudio comunes que respondan a un sistema académico integrado”. Dado que éste proyecto </w:t>
            </w:r>
            <w:r w:rsidRPr="00AF4588">
              <w:rPr>
                <w:rFonts w:ascii="Calibri" w:hAnsi="Calibri" w:cs="Calibri"/>
                <w:color w:val="333333"/>
              </w:rPr>
              <w:lastRenderedPageBreak/>
              <w:t xml:space="preserve">se desarrollará a nivel </w:t>
            </w:r>
            <w:proofErr w:type="spellStart"/>
            <w:r w:rsidRPr="00AF4588">
              <w:rPr>
                <w:rFonts w:ascii="Calibri" w:hAnsi="Calibri" w:cs="Calibri"/>
                <w:color w:val="333333"/>
              </w:rPr>
              <w:t>multicampus</w:t>
            </w:r>
            <w:proofErr w:type="spellEnd"/>
            <w:r w:rsidRPr="00AF4588">
              <w:rPr>
                <w:rFonts w:ascii="Calibri" w:hAnsi="Calibri" w:cs="Calibri"/>
                <w:color w:val="333333"/>
              </w:rPr>
              <w:t xml:space="preserve">, el grupo investigador pretende realizar una intervención en las prácticas de trabajo autónomo de los estudiantes de inglés del programa de Acuerdo 46, por medio de actividades de evaluación formativa, como resultado se espera impactar el currículo y ofrecer una propuesta de lineamientos curriculares que faciliten la movilidad entre las sedes de Bucaramanga y Bogotá en cuanto a estas prácticas se refiere.  </w:t>
            </w:r>
          </w:p>
        </w:tc>
      </w:tr>
      <w:tr w:rsidR="00B10E25" w:rsidRPr="00AF4588">
        <w:tc>
          <w:tcPr>
            <w:tcW w:w="14983"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AF4588" w:rsidRDefault="001D3801">
            <w:pPr>
              <w:jc w:val="center"/>
              <w:rPr>
                <w:rFonts w:ascii="Calibri" w:hAnsi="Calibri" w:cs="Calibri"/>
                <w:b/>
              </w:rPr>
            </w:pPr>
            <w:r w:rsidRPr="00AF4588">
              <w:rPr>
                <w:rFonts w:ascii="Calibri" w:hAnsi="Calibri" w:cs="Calibri"/>
                <w:b/>
              </w:rPr>
              <w:lastRenderedPageBreak/>
              <w:t>Articulación con funciones sustantivas y el sector social y productivo</w:t>
            </w:r>
          </w:p>
        </w:tc>
      </w:tr>
    </w:tbl>
    <w:p w:rsidR="00B10E25" w:rsidRPr="00AF4588" w:rsidRDefault="00B10E25">
      <w:bookmarkStart w:id="3" w:name="_30j0zll" w:colFirst="0" w:colLast="0"/>
      <w:bookmarkEnd w:id="3"/>
    </w:p>
    <w:tbl>
      <w:tblPr>
        <w:tblStyle w:val="15"/>
        <w:tblW w:w="14983" w:type="dxa"/>
        <w:tblInd w:w="0" w:type="dxa"/>
        <w:tblLayout w:type="fixed"/>
        <w:tblLook w:val="0400" w:firstRow="0" w:lastRow="0" w:firstColumn="0" w:lastColumn="0" w:noHBand="0" w:noVBand="1"/>
      </w:tblPr>
      <w:tblGrid>
        <w:gridCol w:w="7491"/>
        <w:gridCol w:w="7492"/>
      </w:tblGrid>
      <w:tr w:rsidR="00B10E25" w:rsidRPr="00AF4588">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AF4588" w:rsidRDefault="001D3801">
            <w:pPr>
              <w:spacing w:after="280" w:line="276" w:lineRule="auto"/>
              <w:jc w:val="both"/>
              <w:rPr>
                <w:rFonts w:ascii="Calibri" w:hAnsi="Calibri" w:cs="Calibri"/>
                <w:b/>
              </w:rPr>
            </w:pPr>
            <w:r w:rsidRPr="00AF4588">
              <w:rPr>
                <w:rFonts w:ascii="Calibri" w:hAnsi="Calibri" w:cs="Calibri"/>
              </w:rPr>
              <w:t xml:space="preserve">Tal y como se menciona en el título de la presente propuesta investigativa, se pretende evaluar el impacto que las prácticas de evaluación formativa tienen en la capacidad del estudiante para auto gestionar su proceso de aprendizaje. Es importante entonces, tener en cuenta que la propuesta gira en torno a dos constructos: evaluación formativa y aprendizaje </w:t>
            </w:r>
            <w:proofErr w:type="spellStart"/>
            <w:r w:rsidRPr="00AF4588">
              <w:rPr>
                <w:rFonts w:ascii="Calibri" w:hAnsi="Calibri" w:cs="Calibri"/>
              </w:rPr>
              <w:t>autogestionado</w:t>
            </w:r>
            <w:proofErr w:type="spellEnd"/>
            <w:r w:rsidRPr="00AF4588">
              <w:rPr>
                <w:rFonts w:ascii="Calibri" w:hAnsi="Calibri" w:cs="Calibri"/>
              </w:rPr>
              <w:t>. Dada la naturaleza de estos conceptos, esta investigación analizará las habilidades que llevan al</w:t>
            </w:r>
            <w:r w:rsidRPr="00AF4588">
              <w:rPr>
                <w:rFonts w:ascii="Calibri" w:hAnsi="Calibri" w:cs="Calibri"/>
                <w:color w:val="FF0000"/>
              </w:rPr>
              <w:t xml:space="preserve"> </w:t>
            </w:r>
            <w:r w:rsidRPr="00AF4588">
              <w:rPr>
                <w:rFonts w:ascii="Calibri" w:hAnsi="Calibri" w:cs="Calibri"/>
              </w:rPr>
              <w:t>aprendiz a ser más auto directivo, independiente, propositivo y con mayor iniciativa. Habilidades que sin duda alguna son requeridas hoy en día en los diferentes ambientes laborales y que pueden hacer la diferencia entre la educación tradicional, donde el centro del proceso era el docente, y una que confía más en el estudiante como gestor activo de su éxito académico. De esta forma, podemos decir que este proyecto de investigación vincula las funciones sustantivas de docencia y proyección social, ya que se estudiará cómo los procesos académicos de aprendizaje de una lengua extranjera -</w:t>
            </w:r>
            <w:r w:rsidR="005800A9" w:rsidRPr="00AF4588">
              <w:rPr>
                <w:rFonts w:ascii="Calibri" w:hAnsi="Calibri" w:cs="Calibri"/>
              </w:rPr>
              <w:t>inglés pueden</w:t>
            </w:r>
            <w:r w:rsidRPr="00AF4588">
              <w:rPr>
                <w:rFonts w:ascii="Calibri" w:hAnsi="Calibri" w:cs="Calibri"/>
              </w:rPr>
              <w:t xml:space="preserve"> llevar al estudiante a convertirse en un profesional capaz de contribuir a su sector económico y profesional. Adicionalmente, la presente propuesta investigativa se articula con  la misión del Instituto de Lenguas ya que allí se menciona que su principal  propósito es “contribuir a la formación integral de la comunidad Tomasina…, mediante acciones y procesos de enseñanza-aprendizaje…que les permita tener una visión intercultural de la realidad, </w:t>
            </w:r>
            <w:r w:rsidR="005800A9" w:rsidRPr="00AF4588">
              <w:rPr>
                <w:rFonts w:ascii="Calibri" w:hAnsi="Calibri" w:cs="Calibri"/>
              </w:rPr>
              <w:t>facilitándoles</w:t>
            </w:r>
            <w:r w:rsidRPr="00AF4588">
              <w:rPr>
                <w:rFonts w:ascii="Calibri" w:hAnsi="Calibri" w:cs="Calibri"/>
              </w:rPr>
              <w:t xml:space="preserve"> participar en los procesos de globalización que enmarcan su proyección personal, académica y profesional.”                                                 (</w:t>
            </w:r>
            <w:hyperlink r:id="rId7">
              <w:r w:rsidRPr="00AF4588">
                <w:rPr>
                  <w:rFonts w:ascii="Calibri" w:hAnsi="Calibri" w:cs="Calibri"/>
                  <w:u w:val="single"/>
                </w:rPr>
                <w:t>https://institutodelenguas.usta.edu.co/index.php/presentacion/mision-vision-y-objetivos</w:t>
              </w:r>
            </w:hyperlink>
            <w:r w:rsidRPr="00AF4588">
              <w:rPr>
                <w:rFonts w:ascii="Calibri" w:hAnsi="Calibri" w:cs="Calibri"/>
              </w:rPr>
              <w:t>).</w:t>
            </w:r>
            <w:r w:rsidRPr="00AF4588">
              <w:rPr>
                <w:rFonts w:ascii="Calibri" w:hAnsi="Calibri" w:cs="Calibri"/>
                <w:b/>
              </w:rPr>
              <w:t xml:space="preserve">  </w:t>
            </w:r>
          </w:p>
          <w:p w:rsidR="00A23AF8" w:rsidRPr="00AF4588" w:rsidRDefault="001D3801">
            <w:pPr>
              <w:spacing w:after="280" w:line="276" w:lineRule="auto"/>
              <w:jc w:val="both"/>
              <w:rPr>
                <w:rFonts w:ascii="Calibri" w:hAnsi="Calibri" w:cs="Calibri"/>
              </w:rPr>
            </w:pPr>
            <w:r w:rsidRPr="00AF4588">
              <w:rPr>
                <w:rFonts w:ascii="Calibri" w:hAnsi="Calibri" w:cs="Calibri"/>
              </w:rPr>
              <w:t xml:space="preserve">De igual manera, la presente propuesta estará vinculada a dos grupos </w:t>
            </w:r>
            <w:r w:rsidR="002238AA" w:rsidRPr="00AF4588">
              <w:rPr>
                <w:rFonts w:ascii="Calibri" w:hAnsi="Calibri" w:cs="Calibri"/>
              </w:rPr>
              <w:t>de investigación de USTA</w:t>
            </w:r>
            <w:r w:rsidRPr="00AF4588">
              <w:rPr>
                <w:rFonts w:ascii="Calibri" w:hAnsi="Calibri" w:cs="Calibri"/>
              </w:rPr>
              <w:t xml:space="preserve"> Colombia: Para el caso de Bogotá, al grupo </w:t>
            </w:r>
            <w:proofErr w:type="spellStart"/>
            <w:r w:rsidRPr="00AF4588">
              <w:rPr>
                <w:rFonts w:ascii="Calibri" w:hAnsi="Calibri" w:cs="Calibri"/>
              </w:rPr>
              <w:t>USTALearning</w:t>
            </w:r>
            <w:proofErr w:type="spellEnd"/>
            <w:r w:rsidRPr="00AF4588">
              <w:rPr>
                <w:rFonts w:ascii="Calibri" w:hAnsi="Calibri" w:cs="Calibri"/>
              </w:rPr>
              <w:t xml:space="preserve">, el cual ha declarado la línea activa de investigación “Lenguaje, Contexto y Poder”, y menciona como uno de sus objetivos investigar aquellos factores individuales que interfieren en </w:t>
            </w:r>
            <w:r w:rsidR="005800A9" w:rsidRPr="00AF4588">
              <w:rPr>
                <w:rFonts w:ascii="Calibri" w:hAnsi="Calibri" w:cs="Calibri"/>
              </w:rPr>
              <w:t>los procesos</w:t>
            </w:r>
            <w:r w:rsidRPr="00AF4588">
              <w:rPr>
                <w:rFonts w:ascii="Calibri" w:hAnsi="Calibri" w:cs="Calibri"/>
              </w:rPr>
              <w:t xml:space="preserve"> de aprendizaje de una lengua extranjera para así transformar las dinámicas de clase y el diseño curricular de los programas del Instituto de Lenguas. En el caso de la sede de Bucaramanga, el proyecto se articula con el grupo ESPIRAL  y su  línea de Investigación “Sociedad, Educación y Cultura” cuyo objetivo es comprender la relación entre los procesos educativos y las transformaciones de la sociedad  para facilitar la construcción de identidades locales, es decir, al tener como objeto de </w:t>
            </w:r>
          </w:p>
          <w:p w:rsidR="00B10E25" w:rsidRPr="00AF4588" w:rsidRDefault="001D3801">
            <w:pPr>
              <w:spacing w:after="280" w:line="276" w:lineRule="auto"/>
              <w:jc w:val="both"/>
              <w:rPr>
                <w:rFonts w:ascii="Calibri" w:hAnsi="Calibri" w:cs="Calibri"/>
              </w:rPr>
            </w:pPr>
            <w:proofErr w:type="gramStart"/>
            <w:r w:rsidRPr="00AF4588">
              <w:rPr>
                <w:rFonts w:ascii="Calibri" w:hAnsi="Calibri" w:cs="Calibri"/>
              </w:rPr>
              <w:t>investigación</w:t>
            </w:r>
            <w:proofErr w:type="gramEnd"/>
            <w:r w:rsidRPr="00AF4588">
              <w:rPr>
                <w:rFonts w:ascii="Calibri" w:hAnsi="Calibri" w:cs="Calibri"/>
              </w:rPr>
              <w:t xml:space="preserve"> las prácticas de evaluación y su impacto en el proceso de aprendizaje de los estudiantes se evidencia cómo ellos transforman su realidad e identidad a partir de su proceso de formación académica. Dado lo anterior, este proyecto de investigación aportará de manera significativa al cumplimiento de los objetivos de las líneas de investigación de ambos grupos y se convierte en una estrategia de cooperación académica </w:t>
            </w:r>
            <w:proofErr w:type="spellStart"/>
            <w:r w:rsidRPr="00AF4588">
              <w:rPr>
                <w:rFonts w:ascii="Calibri" w:hAnsi="Calibri" w:cs="Calibri"/>
              </w:rPr>
              <w:t>Multicampus</w:t>
            </w:r>
            <w:proofErr w:type="spellEnd"/>
            <w:r w:rsidRPr="00AF4588">
              <w:rPr>
                <w:rFonts w:ascii="Calibri" w:hAnsi="Calibri" w:cs="Calibri"/>
              </w:rPr>
              <w:t xml:space="preserve"> USTA Colombia.</w:t>
            </w:r>
          </w:p>
          <w:p w:rsidR="00B10E25" w:rsidRPr="00AF4588" w:rsidRDefault="001D3801">
            <w:pPr>
              <w:spacing w:after="280" w:line="276" w:lineRule="auto"/>
              <w:jc w:val="both"/>
              <w:rPr>
                <w:rFonts w:ascii="Calibri" w:hAnsi="Calibri" w:cs="Calibri"/>
                <w:b/>
              </w:rPr>
            </w:pPr>
            <w:r w:rsidRPr="00AF4588">
              <w:rPr>
                <w:rFonts w:ascii="Calibri" w:hAnsi="Calibri" w:cs="Calibri"/>
                <w:b/>
              </w:rPr>
              <w:t xml:space="preserve"> </w:t>
            </w:r>
          </w:p>
        </w:tc>
      </w:tr>
      <w:tr w:rsidR="00B10E25" w:rsidRPr="00923DAA">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pPr>
              <w:jc w:val="center"/>
              <w:rPr>
                <w:rFonts w:asciiTheme="majorHAnsi" w:hAnsiTheme="majorHAnsi" w:cstheme="majorHAnsi"/>
                <w:b/>
                <w:color w:val="222222"/>
              </w:rPr>
            </w:pPr>
            <w:r w:rsidRPr="00923DAA">
              <w:rPr>
                <w:rFonts w:asciiTheme="majorHAnsi" w:hAnsiTheme="majorHAnsi" w:cstheme="majorHAnsi"/>
                <w:b/>
                <w:color w:val="222222"/>
              </w:rPr>
              <w:lastRenderedPageBreak/>
              <w:t>Grupo de investigación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B10E25" w:rsidRPr="00923DAA" w:rsidRDefault="001D3801">
            <w:pPr>
              <w:jc w:val="center"/>
              <w:rPr>
                <w:rFonts w:asciiTheme="majorHAnsi" w:hAnsiTheme="majorHAnsi" w:cstheme="majorHAnsi"/>
                <w:b/>
                <w:color w:val="222222"/>
              </w:rPr>
            </w:pPr>
            <w:r w:rsidRPr="00923DAA">
              <w:rPr>
                <w:rFonts w:asciiTheme="majorHAnsi" w:hAnsiTheme="majorHAnsi" w:cstheme="majorHAnsi"/>
                <w:b/>
                <w:color w:val="222222"/>
              </w:rPr>
              <w:t>Línea de investigación en la que se inscribe el proyecto</w:t>
            </w:r>
          </w:p>
        </w:tc>
      </w:tr>
      <w:tr w:rsidR="00B10E25" w:rsidRPr="00923DAA">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pPr>
              <w:rPr>
                <w:rFonts w:asciiTheme="majorHAnsi" w:hAnsiTheme="majorHAnsi" w:cstheme="majorHAnsi"/>
                <w:color w:val="222222"/>
              </w:rPr>
            </w:pPr>
            <w:r w:rsidRPr="00923DAA">
              <w:rPr>
                <w:rFonts w:asciiTheme="majorHAnsi" w:hAnsiTheme="majorHAnsi" w:cstheme="majorHAnsi"/>
                <w:color w:val="222222"/>
              </w:rPr>
              <w:t xml:space="preserve">                </w:t>
            </w:r>
            <w:proofErr w:type="spellStart"/>
            <w:r w:rsidRPr="00923DAA">
              <w:rPr>
                <w:rFonts w:asciiTheme="majorHAnsi" w:hAnsiTheme="majorHAnsi" w:cstheme="majorHAnsi"/>
                <w:color w:val="222222"/>
              </w:rPr>
              <w:t>USTALearning</w:t>
            </w:r>
            <w:proofErr w:type="spellEnd"/>
            <w:r w:rsidRPr="00923DAA">
              <w:rPr>
                <w:rFonts w:asciiTheme="majorHAnsi" w:hAnsiTheme="majorHAnsi" w:cstheme="majorHAnsi"/>
                <w:color w:val="222222"/>
              </w:rPr>
              <w:t xml:space="preserve">                                                                                                                                                </w:t>
            </w:r>
            <w:r w:rsidRPr="00923DAA">
              <w:rPr>
                <w:rFonts w:asciiTheme="majorHAnsi" w:hAnsiTheme="majorHAnsi" w:cstheme="majorHAnsi"/>
              </w:rPr>
              <w:t>Lenguaje, Contexto y Poder</w:t>
            </w:r>
          </w:p>
        </w:tc>
      </w:tr>
    </w:tbl>
    <w:p w:rsidR="00B10E25" w:rsidRPr="00923DAA" w:rsidRDefault="00A23AF8">
      <w:pPr>
        <w:spacing w:after="0" w:line="240" w:lineRule="auto"/>
        <w:rPr>
          <w:rFonts w:asciiTheme="majorHAnsi" w:hAnsiTheme="majorHAnsi" w:cstheme="majorHAnsi"/>
        </w:rPr>
      </w:pPr>
      <w:r w:rsidRPr="00923DAA">
        <w:rPr>
          <w:rFonts w:asciiTheme="majorHAnsi" w:hAnsiTheme="majorHAnsi" w:cstheme="majorHAnsi"/>
          <w:noProof/>
        </w:rPr>
        <w:drawing>
          <wp:anchor distT="0" distB="0" distL="114300" distR="114300" simplePos="0" relativeHeight="251658240" behindDoc="0" locked="0" layoutInCell="1" hidden="0" allowOverlap="1" wp14:anchorId="57847168" wp14:editId="0EFF8E9B">
            <wp:simplePos x="0" y="0"/>
            <wp:positionH relativeFrom="column">
              <wp:posOffset>1895501</wp:posOffset>
            </wp:positionH>
            <wp:positionV relativeFrom="paragraph">
              <wp:posOffset>-2352192</wp:posOffset>
            </wp:positionV>
            <wp:extent cx="5908040" cy="916940"/>
            <wp:effectExtent l="0" t="0" r="0" b="0"/>
            <wp:wrapNone/>
            <wp:docPr id="1"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8"/>
                    <a:srcRect/>
                    <a:stretch>
                      <a:fillRect/>
                    </a:stretch>
                  </pic:blipFill>
                  <pic:spPr>
                    <a:xfrm>
                      <a:off x="0" y="0"/>
                      <a:ext cx="5908040" cy="916940"/>
                    </a:xfrm>
                    <a:prstGeom prst="rect">
                      <a:avLst/>
                    </a:prstGeom>
                    <a:ln/>
                  </pic:spPr>
                </pic:pic>
              </a:graphicData>
            </a:graphic>
            <wp14:sizeRelH relativeFrom="margin">
              <wp14:pctWidth>0</wp14:pctWidth>
            </wp14:sizeRelH>
            <wp14:sizeRelV relativeFrom="margin">
              <wp14:pctHeight>0</wp14:pctHeight>
            </wp14:sizeRelV>
          </wp:anchor>
        </w:drawing>
      </w:r>
    </w:p>
    <w:tbl>
      <w:tblPr>
        <w:tblStyle w:val="14"/>
        <w:tblW w:w="14734" w:type="dxa"/>
        <w:tblInd w:w="0" w:type="dxa"/>
        <w:tblLayout w:type="fixed"/>
        <w:tblLook w:val="0400" w:firstRow="0" w:lastRow="0" w:firstColumn="0" w:lastColumn="0" w:noHBand="0" w:noVBand="1"/>
      </w:tblPr>
      <w:tblGrid>
        <w:gridCol w:w="4246"/>
        <w:gridCol w:w="3118"/>
        <w:gridCol w:w="2808"/>
        <w:gridCol w:w="4562"/>
      </w:tblGrid>
      <w:tr w:rsidR="00B10E25" w:rsidRPr="00923DAA">
        <w:trPr>
          <w:trHeight w:val="500"/>
        </w:trPr>
        <w:tc>
          <w:tcPr>
            <w:tcW w:w="424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Nombre del Investigador principal</w:t>
            </w:r>
          </w:p>
        </w:tc>
        <w:tc>
          <w:tcPr>
            <w:tcW w:w="311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 xml:space="preserve">Enlace </w:t>
            </w:r>
            <w:proofErr w:type="spellStart"/>
            <w:r w:rsidRPr="00923DAA">
              <w:rPr>
                <w:rFonts w:asciiTheme="majorHAnsi" w:hAnsiTheme="majorHAnsi" w:cstheme="majorHAnsi"/>
                <w:b/>
                <w:color w:val="222222"/>
              </w:rPr>
              <w:t>CvLAC</w:t>
            </w:r>
            <w:proofErr w:type="spellEnd"/>
          </w:p>
        </w:tc>
        <w:tc>
          <w:tcPr>
            <w:tcW w:w="280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Enlace Google Académico</w:t>
            </w:r>
          </w:p>
        </w:tc>
      </w:tr>
      <w:tr w:rsidR="00B10E25" w:rsidRPr="00923DAA">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bookmarkStart w:id="4" w:name="_Hlk16193436"/>
            <w:r w:rsidRPr="00923DAA">
              <w:rPr>
                <w:rFonts w:asciiTheme="majorHAnsi" w:hAnsiTheme="majorHAnsi" w:cstheme="majorHAnsi"/>
                <w:color w:val="222222"/>
              </w:rPr>
              <w:t xml:space="preserve">Edgar Orlando </w:t>
            </w:r>
            <w:r w:rsidR="005800A9" w:rsidRPr="00923DAA">
              <w:rPr>
                <w:rFonts w:asciiTheme="majorHAnsi" w:hAnsiTheme="majorHAnsi" w:cstheme="majorHAnsi"/>
                <w:color w:val="222222"/>
              </w:rPr>
              <w:t>Rodríguez</w:t>
            </w:r>
            <w:r w:rsidRPr="00923DAA">
              <w:rPr>
                <w:rFonts w:asciiTheme="majorHAnsi" w:hAnsiTheme="majorHAnsi" w:cstheme="majorHAnsi"/>
                <w:color w:val="222222"/>
              </w:rPr>
              <w:t xml:space="preserve"> Ochoa</w:t>
            </w:r>
            <w:bookmarkEnd w:id="4"/>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644EF1" w:rsidP="00B841E7">
            <w:pPr>
              <w:spacing w:line="240" w:lineRule="exact"/>
              <w:contextualSpacing/>
              <w:rPr>
                <w:rFonts w:asciiTheme="majorHAnsi" w:hAnsiTheme="majorHAnsi" w:cstheme="majorHAnsi"/>
                <w:sz w:val="18"/>
                <w:szCs w:val="18"/>
              </w:rPr>
            </w:pPr>
            <w:hyperlink r:id="rId9">
              <w:r w:rsidR="001D3801" w:rsidRPr="00923DAA">
                <w:rPr>
                  <w:rFonts w:asciiTheme="majorHAnsi" w:hAnsiTheme="majorHAnsi" w:cstheme="majorHAnsi"/>
                  <w:sz w:val="18"/>
                  <w:szCs w:val="18"/>
                </w:rPr>
                <w:t>http://scienti.colciencias.gov.co:8081/cvlac/visualizador/generarCurriculoCv.do?cod_rh=0000132391</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644EF1" w:rsidP="00B841E7">
            <w:pPr>
              <w:spacing w:line="240" w:lineRule="exact"/>
              <w:contextualSpacing/>
              <w:rPr>
                <w:rFonts w:asciiTheme="majorHAnsi" w:hAnsiTheme="majorHAnsi" w:cstheme="majorHAnsi"/>
                <w:sz w:val="18"/>
                <w:szCs w:val="18"/>
              </w:rPr>
            </w:pPr>
            <w:hyperlink r:id="rId10">
              <w:r w:rsidR="001D3801" w:rsidRPr="00923DAA">
                <w:rPr>
                  <w:rFonts w:asciiTheme="majorHAnsi" w:hAnsiTheme="majorHAnsi" w:cstheme="majorHAnsi"/>
                  <w:sz w:val="18"/>
                  <w:szCs w:val="18"/>
                </w:rPr>
                <w:t>https://orcid.org/0000-0002-0785-4530</w:t>
              </w:r>
            </w:hyperlink>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bottom"/>
          </w:tcPr>
          <w:p w:rsidR="00B10E25" w:rsidRPr="00923DAA" w:rsidRDefault="00644EF1" w:rsidP="00B841E7">
            <w:pPr>
              <w:spacing w:line="240" w:lineRule="exact"/>
              <w:contextualSpacing/>
              <w:rPr>
                <w:rFonts w:asciiTheme="majorHAnsi" w:hAnsiTheme="majorHAnsi" w:cstheme="majorHAnsi"/>
                <w:sz w:val="18"/>
                <w:szCs w:val="18"/>
              </w:rPr>
            </w:pPr>
            <w:hyperlink r:id="rId11">
              <w:r w:rsidR="001D3801" w:rsidRPr="00923DAA">
                <w:rPr>
                  <w:rFonts w:asciiTheme="majorHAnsi" w:hAnsiTheme="majorHAnsi" w:cstheme="majorHAnsi"/>
                  <w:sz w:val="18"/>
                  <w:szCs w:val="18"/>
                </w:rPr>
                <w:t>https://scholar.google.es/citations?hl=es&amp;user=GsEl7tQAAAAJ&amp;view_op=list_works&amp;sortby=title</w:t>
              </w:r>
            </w:hyperlink>
          </w:p>
        </w:tc>
      </w:tr>
      <w:tr w:rsidR="00B10E25" w:rsidRPr="00923DAA">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Grupo de investigación</w:t>
            </w:r>
          </w:p>
        </w:tc>
      </w:tr>
      <w:tr w:rsidR="00B10E25" w:rsidRPr="00923DAA">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Instituto de Lenguas Fray Bernardo de Lugo O.P.</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Instituto de Lenguas Fray Bernardo de Lugo O.P.</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Instituto de Lenguas Fray Bernardo de Lugo O.P.</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proofErr w:type="spellStart"/>
            <w:r w:rsidRPr="00923DAA">
              <w:rPr>
                <w:rFonts w:asciiTheme="majorHAnsi" w:hAnsiTheme="majorHAnsi" w:cstheme="majorHAnsi"/>
                <w:color w:val="222222"/>
              </w:rPr>
              <w:t>USTAlearning</w:t>
            </w:r>
            <w:proofErr w:type="spellEnd"/>
          </w:p>
        </w:tc>
      </w:tr>
      <w:tr w:rsidR="00B10E25" w:rsidRPr="00923DAA">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 xml:space="preserve">Enlace </w:t>
            </w:r>
            <w:proofErr w:type="spellStart"/>
            <w:r w:rsidRPr="00923DAA">
              <w:rPr>
                <w:rFonts w:asciiTheme="majorHAnsi" w:hAnsiTheme="majorHAnsi" w:cstheme="majorHAnsi"/>
                <w:b/>
                <w:color w:val="222222"/>
              </w:rPr>
              <w:t>CvLAC</w:t>
            </w:r>
            <w:proofErr w:type="spellEnd"/>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Enlace Google Académico</w:t>
            </w:r>
          </w:p>
        </w:tc>
      </w:tr>
      <w:tr w:rsidR="00B10E25" w:rsidRPr="00923DAA">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bookmarkStart w:id="5" w:name="_Hlk16193449"/>
            <w:proofErr w:type="spellStart"/>
            <w:r w:rsidRPr="00923DAA">
              <w:rPr>
                <w:rFonts w:asciiTheme="majorHAnsi" w:hAnsiTheme="majorHAnsi" w:cstheme="majorHAnsi"/>
                <w:color w:val="222222"/>
              </w:rPr>
              <w:t>Yuribia</w:t>
            </w:r>
            <w:proofErr w:type="spellEnd"/>
            <w:r w:rsidRPr="00923DAA">
              <w:rPr>
                <w:rFonts w:asciiTheme="majorHAnsi" w:hAnsiTheme="majorHAnsi" w:cstheme="majorHAnsi"/>
                <w:color w:val="222222"/>
              </w:rPr>
              <w:t xml:space="preserve"> Andrea Caro</w:t>
            </w:r>
            <w:bookmarkEnd w:id="5"/>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644EF1" w:rsidP="00B841E7">
            <w:pPr>
              <w:spacing w:line="240" w:lineRule="exact"/>
              <w:contextualSpacing/>
              <w:rPr>
                <w:rFonts w:asciiTheme="majorHAnsi" w:hAnsiTheme="majorHAnsi" w:cstheme="majorHAnsi"/>
                <w:sz w:val="18"/>
                <w:szCs w:val="18"/>
              </w:rPr>
            </w:pPr>
            <w:hyperlink r:id="rId12">
              <w:r w:rsidR="001D3801" w:rsidRPr="00923DAA">
                <w:rPr>
                  <w:rFonts w:asciiTheme="majorHAnsi" w:hAnsiTheme="majorHAnsi" w:cstheme="majorHAnsi"/>
                  <w:sz w:val="18"/>
                  <w:szCs w:val="18"/>
                </w:rPr>
                <w:t>http://scienti.colciencias.gov.co:8081/cvlac/visualizador/generarCurriculoCv.do?cod_rh=0000912646</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644EF1" w:rsidP="00B841E7">
            <w:pPr>
              <w:spacing w:line="240" w:lineRule="exact"/>
              <w:contextualSpacing/>
              <w:rPr>
                <w:rFonts w:asciiTheme="majorHAnsi" w:hAnsiTheme="majorHAnsi" w:cstheme="majorHAnsi"/>
                <w:sz w:val="18"/>
                <w:szCs w:val="18"/>
              </w:rPr>
            </w:pPr>
            <w:hyperlink r:id="rId13">
              <w:r w:rsidR="001D3801" w:rsidRPr="00923DAA">
                <w:rPr>
                  <w:rFonts w:asciiTheme="majorHAnsi" w:hAnsiTheme="majorHAnsi" w:cstheme="majorHAnsi"/>
                  <w:sz w:val="18"/>
                  <w:szCs w:val="18"/>
                </w:rPr>
                <w:t>https://orcid.org/0000-0001-9151-9681</w:t>
              </w:r>
            </w:hyperlink>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bottom"/>
          </w:tcPr>
          <w:p w:rsidR="00B10E25" w:rsidRPr="00923DAA" w:rsidRDefault="00644EF1" w:rsidP="00B841E7">
            <w:pPr>
              <w:spacing w:line="240" w:lineRule="exact"/>
              <w:contextualSpacing/>
              <w:rPr>
                <w:rFonts w:asciiTheme="majorHAnsi" w:hAnsiTheme="majorHAnsi" w:cstheme="majorHAnsi"/>
                <w:sz w:val="18"/>
                <w:szCs w:val="18"/>
              </w:rPr>
            </w:pPr>
            <w:hyperlink r:id="rId14">
              <w:r w:rsidR="001D3801" w:rsidRPr="00923DAA">
                <w:rPr>
                  <w:rFonts w:asciiTheme="majorHAnsi" w:hAnsiTheme="majorHAnsi" w:cstheme="majorHAnsi"/>
                  <w:sz w:val="18"/>
                  <w:szCs w:val="18"/>
                </w:rPr>
                <w:t>https://scholar.google.es/citations?hl=es&amp;user=JETenR8AAAAJ</w:t>
              </w:r>
            </w:hyperlink>
          </w:p>
        </w:tc>
      </w:tr>
      <w:tr w:rsidR="00B10E25" w:rsidRPr="00923DAA">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Grupo de investigación</w:t>
            </w:r>
          </w:p>
        </w:tc>
      </w:tr>
      <w:tr w:rsidR="00B10E25" w:rsidRPr="00923DAA">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Instituto de Lenguas Fray Bernardo de Lugo O.P.</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Instituto de Lenguas Fray Bernardo de Lugo O.P.</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Instituto de Lenguas Fray Bernardo de Lugo O.P.</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proofErr w:type="spellStart"/>
            <w:r w:rsidRPr="00923DAA">
              <w:rPr>
                <w:rFonts w:asciiTheme="majorHAnsi" w:hAnsiTheme="majorHAnsi" w:cstheme="majorHAnsi"/>
                <w:color w:val="222222"/>
              </w:rPr>
              <w:t>USTAlearning</w:t>
            </w:r>
            <w:proofErr w:type="spellEnd"/>
          </w:p>
        </w:tc>
      </w:tr>
      <w:tr w:rsidR="00B10E25" w:rsidRPr="00923DAA">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 xml:space="preserve">Enlace </w:t>
            </w:r>
            <w:proofErr w:type="spellStart"/>
            <w:r w:rsidRPr="00923DAA">
              <w:rPr>
                <w:rFonts w:asciiTheme="majorHAnsi" w:hAnsiTheme="majorHAnsi" w:cstheme="majorHAnsi"/>
                <w:b/>
                <w:color w:val="222222"/>
              </w:rPr>
              <w:t>CvLAC</w:t>
            </w:r>
            <w:proofErr w:type="spellEnd"/>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Enlace Google Académico</w:t>
            </w:r>
          </w:p>
        </w:tc>
      </w:tr>
      <w:tr w:rsidR="00B10E25" w:rsidRPr="00923DAA">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bookmarkStart w:id="6" w:name="_Hlk16193461"/>
            <w:r w:rsidRPr="00923DAA">
              <w:rPr>
                <w:rFonts w:asciiTheme="majorHAnsi" w:hAnsiTheme="majorHAnsi" w:cstheme="majorHAnsi"/>
                <w:color w:val="222222"/>
              </w:rPr>
              <w:t>Diana Marcela Bernal León</w:t>
            </w:r>
            <w:bookmarkEnd w:id="6"/>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644EF1" w:rsidP="00B841E7">
            <w:pPr>
              <w:spacing w:line="240" w:lineRule="exact"/>
              <w:contextualSpacing/>
              <w:rPr>
                <w:rFonts w:asciiTheme="majorHAnsi" w:hAnsiTheme="majorHAnsi" w:cstheme="majorHAnsi"/>
                <w:sz w:val="18"/>
                <w:szCs w:val="18"/>
              </w:rPr>
            </w:pPr>
            <w:hyperlink r:id="rId15">
              <w:r w:rsidR="001D3801" w:rsidRPr="00923DAA">
                <w:rPr>
                  <w:rFonts w:asciiTheme="majorHAnsi" w:hAnsiTheme="majorHAnsi" w:cstheme="majorHAnsi"/>
                  <w:sz w:val="18"/>
                  <w:szCs w:val="18"/>
                </w:rPr>
                <w:t>http://scienti.colciencias.gov.co:8081/cvlac/visualizador/generarCurriculoCv.do?cod_rh=0001374114</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644EF1" w:rsidP="00B841E7">
            <w:pPr>
              <w:spacing w:line="240" w:lineRule="exact"/>
              <w:contextualSpacing/>
              <w:rPr>
                <w:rFonts w:asciiTheme="majorHAnsi" w:hAnsiTheme="majorHAnsi" w:cstheme="majorHAnsi"/>
                <w:sz w:val="18"/>
                <w:szCs w:val="18"/>
              </w:rPr>
            </w:pPr>
            <w:hyperlink r:id="rId16">
              <w:r w:rsidR="001D3801" w:rsidRPr="00923DAA">
                <w:rPr>
                  <w:rFonts w:asciiTheme="majorHAnsi" w:hAnsiTheme="majorHAnsi" w:cstheme="majorHAnsi"/>
                  <w:sz w:val="18"/>
                  <w:szCs w:val="18"/>
                </w:rPr>
                <w:t>https://orcid.org/0000-0001-5733-6531</w:t>
              </w:r>
            </w:hyperlink>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bottom"/>
          </w:tcPr>
          <w:p w:rsidR="00B10E25" w:rsidRPr="00923DAA" w:rsidRDefault="00644EF1" w:rsidP="00B841E7">
            <w:pPr>
              <w:spacing w:line="240" w:lineRule="exact"/>
              <w:contextualSpacing/>
              <w:rPr>
                <w:rFonts w:asciiTheme="majorHAnsi" w:hAnsiTheme="majorHAnsi" w:cstheme="majorHAnsi"/>
                <w:sz w:val="18"/>
                <w:szCs w:val="18"/>
              </w:rPr>
            </w:pPr>
            <w:hyperlink r:id="rId17">
              <w:r w:rsidR="001D3801" w:rsidRPr="00923DAA">
                <w:rPr>
                  <w:rFonts w:asciiTheme="majorHAnsi" w:hAnsiTheme="majorHAnsi" w:cstheme="majorHAnsi"/>
                  <w:sz w:val="18"/>
                  <w:szCs w:val="18"/>
                </w:rPr>
                <w:t>https://scholar.google.es/citations?user=TXnyUmAAAAAJ&amp;hl=es</w:t>
              </w:r>
            </w:hyperlink>
          </w:p>
        </w:tc>
      </w:tr>
      <w:tr w:rsidR="00B10E25" w:rsidRPr="00923DAA">
        <w:trPr>
          <w:trHeight w:val="54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Grupo de investigación</w:t>
            </w:r>
          </w:p>
        </w:tc>
      </w:tr>
      <w:tr w:rsidR="00B10E25" w:rsidRPr="00923DAA">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Instituto de Lenguas Fray Bernardo de Lugo O.P.</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Instituto de Lenguas Fray Bernardo de Lugo O.P.</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Instituto de Lenguas Fray Bernardo de Lugo O.P.</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proofErr w:type="spellStart"/>
            <w:r w:rsidRPr="00923DAA">
              <w:rPr>
                <w:rFonts w:asciiTheme="majorHAnsi" w:hAnsiTheme="majorHAnsi" w:cstheme="majorHAnsi"/>
                <w:color w:val="222222"/>
              </w:rPr>
              <w:t>USTAlearning</w:t>
            </w:r>
            <w:proofErr w:type="spellEnd"/>
          </w:p>
        </w:tc>
      </w:tr>
      <w:tr w:rsidR="00B10E25" w:rsidRPr="00923DAA">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 xml:space="preserve">Enlace </w:t>
            </w:r>
            <w:proofErr w:type="spellStart"/>
            <w:r w:rsidRPr="00923DAA">
              <w:rPr>
                <w:rFonts w:asciiTheme="majorHAnsi" w:hAnsiTheme="majorHAnsi" w:cstheme="majorHAnsi"/>
                <w:b/>
                <w:color w:val="222222"/>
              </w:rPr>
              <w:t>CvLAC</w:t>
            </w:r>
            <w:proofErr w:type="spellEnd"/>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Enlace Google Académico</w:t>
            </w:r>
          </w:p>
        </w:tc>
      </w:tr>
      <w:tr w:rsidR="00B10E25" w:rsidRPr="00923DAA">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bookmarkStart w:id="7" w:name="_Hlk16193469"/>
            <w:proofErr w:type="spellStart"/>
            <w:r w:rsidRPr="00923DAA">
              <w:rPr>
                <w:rFonts w:asciiTheme="majorHAnsi" w:hAnsiTheme="majorHAnsi" w:cstheme="majorHAnsi"/>
                <w:color w:val="222222"/>
              </w:rPr>
              <w:t>Leidy</w:t>
            </w:r>
            <w:proofErr w:type="spellEnd"/>
            <w:r w:rsidRPr="00923DAA">
              <w:rPr>
                <w:rFonts w:asciiTheme="majorHAnsi" w:hAnsiTheme="majorHAnsi" w:cstheme="majorHAnsi"/>
                <w:color w:val="222222"/>
              </w:rPr>
              <w:t xml:space="preserve"> </w:t>
            </w:r>
            <w:r w:rsidR="005800A9" w:rsidRPr="00923DAA">
              <w:rPr>
                <w:rFonts w:asciiTheme="majorHAnsi" w:hAnsiTheme="majorHAnsi" w:cstheme="majorHAnsi"/>
                <w:color w:val="222222"/>
              </w:rPr>
              <w:t>Johanna Villamizar</w:t>
            </w:r>
            <w:r w:rsidRPr="00923DAA">
              <w:rPr>
                <w:rFonts w:asciiTheme="majorHAnsi" w:hAnsiTheme="majorHAnsi" w:cstheme="majorHAnsi"/>
                <w:color w:val="222222"/>
              </w:rPr>
              <w:t xml:space="preserve"> Castrillón </w:t>
            </w:r>
            <w:bookmarkEnd w:id="7"/>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644EF1" w:rsidP="00B841E7">
            <w:pPr>
              <w:spacing w:line="240" w:lineRule="exact"/>
              <w:contextualSpacing/>
              <w:rPr>
                <w:rFonts w:asciiTheme="majorHAnsi" w:eastAsia="Helvetica Neue" w:hAnsiTheme="majorHAnsi" w:cstheme="majorHAnsi"/>
                <w:color w:val="212121"/>
                <w:sz w:val="21"/>
                <w:szCs w:val="21"/>
              </w:rPr>
            </w:pPr>
            <w:hyperlink r:id="rId18">
              <w:r w:rsidR="001D3801" w:rsidRPr="00923DAA">
                <w:rPr>
                  <w:rFonts w:asciiTheme="majorHAnsi" w:eastAsia="Helvetica Neue" w:hAnsiTheme="majorHAnsi" w:cstheme="majorHAnsi"/>
                  <w:color w:val="1155CC"/>
                  <w:sz w:val="21"/>
                  <w:szCs w:val="21"/>
                  <w:u w:val="single"/>
                </w:rPr>
                <w:t>https://scienti.colciencias.gov.co/cvlac/visualizador/generarCurriculoCv.do?cod_rh=0000090851</w:t>
              </w:r>
            </w:hyperlink>
            <w:r w:rsidR="001D3801" w:rsidRPr="00923DAA">
              <w:rPr>
                <w:rFonts w:asciiTheme="majorHAnsi" w:eastAsia="Helvetica Neue" w:hAnsiTheme="majorHAnsi" w:cstheme="majorHAnsi"/>
                <w:color w:val="212121"/>
                <w:sz w:val="21"/>
                <w:szCs w:val="21"/>
              </w:rPr>
              <w:t> </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644EF1" w:rsidP="00B841E7">
            <w:pPr>
              <w:spacing w:line="240" w:lineRule="exact"/>
              <w:contextualSpacing/>
              <w:rPr>
                <w:rFonts w:asciiTheme="majorHAnsi" w:eastAsia="Arial" w:hAnsiTheme="majorHAnsi" w:cstheme="majorHAnsi"/>
                <w:color w:val="494A4C"/>
                <w:sz w:val="21"/>
                <w:szCs w:val="21"/>
              </w:rPr>
            </w:pPr>
            <w:hyperlink r:id="rId19">
              <w:r w:rsidR="001D3801" w:rsidRPr="00923DAA">
                <w:rPr>
                  <w:rFonts w:asciiTheme="majorHAnsi" w:eastAsia="Arial" w:hAnsiTheme="majorHAnsi" w:cstheme="majorHAnsi"/>
                  <w:color w:val="1155CC"/>
                  <w:sz w:val="18"/>
                  <w:szCs w:val="18"/>
                  <w:u w:val="single"/>
                </w:rPr>
                <w:t>https://orcid.org/0000-0002-7933-5756</w:t>
              </w:r>
            </w:hyperlink>
            <w:r w:rsidR="001D3801" w:rsidRPr="00923DAA">
              <w:rPr>
                <w:rFonts w:asciiTheme="majorHAnsi" w:eastAsia="Arial" w:hAnsiTheme="majorHAnsi" w:cstheme="majorHAnsi"/>
                <w:color w:val="494A4C"/>
                <w:sz w:val="18"/>
                <w:szCs w:val="18"/>
              </w:rPr>
              <w:t> </w:t>
            </w:r>
          </w:p>
          <w:p w:rsidR="00B10E25" w:rsidRPr="00923DAA" w:rsidRDefault="001D3801" w:rsidP="00B841E7">
            <w:pPr>
              <w:spacing w:line="240" w:lineRule="exact"/>
              <w:contextualSpacing/>
              <w:rPr>
                <w:rFonts w:asciiTheme="majorHAnsi" w:eastAsia="Helvetica Neue" w:hAnsiTheme="majorHAnsi" w:cstheme="majorHAnsi"/>
                <w:color w:val="212121"/>
                <w:sz w:val="21"/>
                <w:szCs w:val="21"/>
              </w:rPr>
            </w:pPr>
            <w:r w:rsidRPr="00923DAA">
              <w:rPr>
                <w:rFonts w:asciiTheme="majorHAnsi" w:eastAsia="Helvetica Neue" w:hAnsiTheme="majorHAnsi" w:cstheme="majorHAnsi"/>
                <w:color w:val="212121"/>
                <w:sz w:val="18"/>
                <w:szCs w:val="18"/>
              </w:rPr>
              <w:br/>
            </w:r>
          </w:p>
          <w:p w:rsidR="00B10E25" w:rsidRPr="00923DAA" w:rsidRDefault="00B10E25" w:rsidP="00B841E7">
            <w:pPr>
              <w:spacing w:line="240" w:lineRule="exact"/>
              <w:contextualSpacing/>
              <w:rPr>
                <w:rFonts w:asciiTheme="majorHAnsi" w:eastAsia="Helvetica Neue" w:hAnsiTheme="majorHAnsi" w:cstheme="majorHAnsi"/>
                <w:color w:val="212121"/>
                <w:sz w:val="21"/>
                <w:szCs w:val="21"/>
              </w:rPr>
            </w:pP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644EF1" w:rsidP="00B841E7">
            <w:pPr>
              <w:spacing w:line="240" w:lineRule="exact"/>
              <w:contextualSpacing/>
              <w:rPr>
                <w:rFonts w:asciiTheme="majorHAnsi" w:eastAsia="Helvetica Neue" w:hAnsiTheme="majorHAnsi" w:cstheme="majorHAnsi"/>
                <w:color w:val="212121"/>
                <w:sz w:val="21"/>
                <w:szCs w:val="21"/>
              </w:rPr>
            </w:pPr>
            <w:hyperlink r:id="rId20">
              <w:r w:rsidR="001D3801" w:rsidRPr="00923DAA">
                <w:rPr>
                  <w:rFonts w:asciiTheme="majorHAnsi" w:eastAsia="Helvetica Neue" w:hAnsiTheme="majorHAnsi" w:cstheme="majorHAnsi"/>
                  <w:color w:val="1155CC"/>
                  <w:sz w:val="21"/>
                  <w:szCs w:val="21"/>
                  <w:u w:val="single"/>
                </w:rPr>
                <w:t>https://scholar.google.es/citations?hl=es&amp;view_op=list_works&amp;gmla=AJsN-F5blQek17iG9P8naPepgvjZkjb9Oa3dThq2BYLb2I0FwwXnoLXhmLa2NLNKlqRVb-iBJ8DgXlGCKaJrC-</w:t>
              </w:r>
              <w:r w:rsidR="001D3801" w:rsidRPr="00923DAA">
                <w:rPr>
                  <w:rFonts w:asciiTheme="majorHAnsi" w:eastAsia="Helvetica Neue" w:hAnsiTheme="majorHAnsi" w:cstheme="majorHAnsi"/>
                  <w:color w:val="1155CC"/>
                  <w:sz w:val="21"/>
                  <w:szCs w:val="21"/>
                  <w:u w:val="single"/>
                </w:rPr>
                <w:lastRenderedPageBreak/>
                <w:t>9jJBkizSQTDAIbJZFZyh2zuAZ13Xau5J4&amp;user=UFjLwqsAAAAJ</w:t>
              </w:r>
            </w:hyperlink>
          </w:p>
        </w:tc>
      </w:tr>
      <w:tr w:rsidR="00B10E25" w:rsidRPr="00923DAA">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lastRenderedPageBreak/>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Grupo de investigación</w:t>
            </w:r>
          </w:p>
        </w:tc>
      </w:tr>
      <w:tr w:rsidR="00B10E25" w:rsidRPr="00923DAA">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Instituto de Lenguas y Culturas Extranjeras - ILCE</w:t>
            </w:r>
          </w:p>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USTA Bucaramanga</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Instituto de Lenguas y Culturas Extranjeras - ILCE</w:t>
            </w:r>
          </w:p>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USTA Bucaramanga</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Instituto de Lenguas y Culturas Extranjeras - ILCE</w:t>
            </w:r>
          </w:p>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USTA Bucaramanga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rPr>
            </w:pPr>
            <w:r w:rsidRPr="00923DAA">
              <w:rPr>
                <w:rFonts w:asciiTheme="majorHAnsi" w:hAnsiTheme="majorHAnsi" w:cstheme="majorHAnsi"/>
              </w:rPr>
              <w:t>ESPIRAL</w:t>
            </w:r>
          </w:p>
        </w:tc>
      </w:tr>
      <w:tr w:rsidR="00B10E25" w:rsidRPr="00923DAA">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 xml:space="preserve">Enlace </w:t>
            </w:r>
            <w:proofErr w:type="spellStart"/>
            <w:r w:rsidRPr="00923DAA">
              <w:rPr>
                <w:rFonts w:asciiTheme="majorHAnsi" w:hAnsiTheme="majorHAnsi" w:cstheme="majorHAnsi"/>
                <w:b/>
                <w:color w:val="222222"/>
              </w:rPr>
              <w:t>CvLAC</w:t>
            </w:r>
            <w:proofErr w:type="spellEnd"/>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Enlace Google Académico</w:t>
            </w:r>
          </w:p>
        </w:tc>
      </w:tr>
      <w:tr w:rsidR="00B10E25" w:rsidRPr="00923DAA">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bookmarkStart w:id="8" w:name="_Hlk16193482"/>
            <w:r w:rsidRPr="00923DAA">
              <w:rPr>
                <w:rFonts w:asciiTheme="majorHAnsi" w:hAnsiTheme="majorHAnsi" w:cstheme="majorHAnsi"/>
                <w:color w:val="222222"/>
              </w:rPr>
              <w:t xml:space="preserve">Libia Ximena </w:t>
            </w:r>
            <w:proofErr w:type="spellStart"/>
            <w:r w:rsidRPr="00923DAA">
              <w:rPr>
                <w:rFonts w:asciiTheme="majorHAnsi" w:hAnsiTheme="majorHAnsi" w:cstheme="majorHAnsi"/>
                <w:color w:val="222222"/>
              </w:rPr>
              <w:t>Jaimes</w:t>
            </w:r>
            <w:proofErr w:type="spellEnd"/>
            <w:r w:rsidRPr="00923DAA">
              <w:rPr>
                <w:rFonts w:asciiTheme="majorHAnsi" w:hAnsiTheme="majorHAnsi" w:cstheme="majorHAnsi"/>
                <w:color w:val="222222"/>
              </w:rPr>
              <w:t xml:space="preserve"> Sandoval</w:t>
            </w:r>
            <w:bookmarkEnd w:id="8"/>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644EF1" w:rsidP="00B841E7">
            <w:pPr>
              <w:spacing w:line="240" w:lineRule="exact"/>
              <w:contextualSpacing/>
              <w:jc w:val="center"/>
              <w:rPr>
                <w:rFonts w:asciiTheme="majorHAnsi" w:hAnsiTheme="majorHAnsi" w:cstheme="majorHAnsi"/>
                <w:color w:val="222222"/>
              </w:rPr>
            </w:pPr>
            <w:hyperlink r:id="rId21">
              <w:r w:rsidR="001D3801" w:rsidRPr="00923DAA">
                <w:rPr>
                  <w:rFonts w:asciiTheme="majorHAnsi" w:hAnsiTheme="majorHAnsi" w:cstheme="majorHAnsi"/>
                  <w:color w:val="0000FF"/>
                  <w:u w:val="single"/>
                </w:rPr>
                <w:br/>
                <w:t>https://scienti.colciencias.gov.co/cvlac/visualizador/generarCurriculoCv.do?cod_rh=0001725405</w:t>
              </w:r>
            </w:hyperlink>
          </w:p>
          <w:p w:rsidR="00B10E25" w:rsidRPr="00923DAA" w:rsidRDefault="00B10E25" w:rsidP="00B841E7">
            <w:pPr>
              <w:spacing w:line="240" w:lineRule="exact"/>
              <w:contextualSpacing/>
              <w:jc w:val="center"/>
              <w:rPr>
                <w:rFonts w:asciiTheme="majorHAnsi" w:hAnsiTheme="majorHAnsi" w:cstheme="majorHAnsi"/>
                <w:color w:val="222222"/>
              </w:rPr>
            </w:pP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B841E7"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 xml:space="preserve"> </w:t>
            </w:r>
            <w:hyperlink r:id="rId22">
              <w:r w:rsidRPr="00B841E7">
                <w:rPr>
                  <w:rFonts w:asciiTheme="majorHAnsi" w:eastAsia="Arial" w:hAnsiTheme="majorHAnsi" w:cstheme="majorHAnsi"/>
                  <w:color w:val="1155CC"/>
                  <w:highlight w:val="white"/>
                  <w:u w:val="single"/>
                </w:rPr>
                <w:t>https://orcid.org/0000-0003-2161-0388</w:t>
              </w:r>
            </w:hyperlink>
            <w:r w:rsidRPr="00B841E7">
              <w:rPr>
                <w:rFonts w:asciiTheme="majorHAnsi" w:hAnsiTheme="majorHAnsi" w:cstheme="majorHAnsi"/>
              </w:rPr>
              <w:t xml:space="preserve"> </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644EF1" w:rsidP="00B841E7">
            <w:pPr>
              <w:spacing w:line="240" w:lineRule="exact"/>
              <w:contextualSpacing/>
              <w:jc w:val="center"/>
              <w:rPr>
                <w:rFonts w:asciiTheme="majorHAnsi" w:hAnsiTheme="majorHAnsi" w:cstheme="majorHAnsi"/>
                <w:color w:val="222222"/>
              </w:rPr>
            </w:pPr>
            <w:hyperlink r:id="rId23">
              <w:r w:rsidR="001D3801" w:rsidRPr="00923DAA">
                <w:rPr>
                  <w:rFonts w:asciiTheme="majorHAnsi" w:hAnsiTheme="majorHAnsi" w:cstheme="majorHAnsi"/>
                  <w:color w:val="0000FF"/>
                  <w:u w:val="single"/>
                </w:rPr>
                <w:t>https://scholar.google.es/citations?view_op=new_profile&amp;hl=es</w:t>
              </w:r>
            </w:hyperlink>
          </w:p>
        </w:tc>
      </w:tr>
      <w:tr w:rsidR="00B10E25" w:rsidRPr="00923DAA">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b/>
                <w:color w:val="222222"/>
              </w:rPr>
            </w:pPr>
            <w:r w:rsidRPr="00923DAA">
              <w:rPr>
                <w:rFonts w:asciiTheme="majorHAnsi" w:hAnsiTheme="majorHAnsi" w:cstheme="majorHAnsi"/>
                <w:b/>
                <w:color w:val="222222"/>
              </w:rPr>
              <w:t>Grupo de investigación</w:t>
            </w:r>
          </w:p>
        </w:tc>
      </w:tr>
      <w:tr w:rsidR="00B10E25" w:rsidRPr="00923DAA">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Instituto de Lenguas y Culturas Extranjeras - ILCE</w:t>
            </w:r>
          </w:p>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USTA Bucaramanga</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Instituto de Lenguas y Culturas Extranjeras - ILCE</w:t>
            </w:r>
          </w:p>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USTA Bucaramanga</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Instituto de Lenguas y Culturas Extranjeras - ILCE</w:t>
            </w:r>
          </w:p>
          <w:p w:rsidR="00B10E25" w:rsidRPr="00923DAA" w:rsidRDefault="001D3801" w:rsidP="00B841E7">
            <w:pPr>
              <w:spacing w:line="240" w:lineRule="exact"/>
              <w:contextualSpacing/>
              <w:jc w:val="center"/>
              <w:rPr>
                <w:rFonts w:asciiTheme="majorHAnsi" w:hAnsiTheme="majorHAnsi" w:cstheme="majorHAnsi"/>
                <w:color w:val="222222"/>
              </w:rPr>
            </w:pPr>
            <w:r w:rsidRPr="00923DAA">
              <w:rPr>
                <w:rFonts w:asciiTheme="majorHAnsi" w:hAnsiTheme="majorHAnsi" w:cstheme="majorHAnsi"/>
                <w:color w:val="222222"/>
              </w:rPr>
              <w:t>USTA Bucaramanga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923DAA" w:rsidRDefault="001D3801" w:rsidP="00B841E7">
            <w:pPr>
              <w:spacing w:line="240" w:lineRule="exact"/>
              <w:contextualSpacing/>
              <w:jc w:val="center"/>
              <w:rPr>
                <w:rFonts w:asciiTheme="majorHAnsi" w:hAnsiTheme="majorHAnsi" w:cstheme="majorHAnsi"/>
              </w:rPr>
            </w:pPr>
            <w:r w:rsidRPr="00923DAA">
              <w:rPr>
                <w:rFonts w:asciiTheme="majorHAnsi" w:hAnsiTheme="majorHAnsi" w:cstheme="majorHAnsi"/>
              </w:rPr>
              <w:t>ESPIRAL</w:t>
            </w:r>
          </w:p>
        </w:tc>
      </w:tr>
    </w:tbl>
    <w:p w:rsidR="00B10E25" w:rsidRDefault="00B10E25">
      <w:pPr>
        <w:spacing w:after="0" w:line="240" w:lineRule="auto"/>
        <w:rPr>
          <w:rFonts w:ascii="Times New Roman" w:eastAsia="Times New Roman" w:hAnsi="Times New Roman" w:cs="Times New Roman"/>
          <w:sz w:val="24"/>
          <w:szCs w:val="24"/>
        </w:rPr>
      </w:pPr>
    </w:p>
    <w:tbl>
      <w:tblPr>
        <w:tblStyle w:val="13"/>
        <w:tblW w:w="14983" w:type="dxa"/>
        <w:tblInd w:w="0" w:type="dxa"/>
        <w:tblLayout w:type="fixed"/>
        <w:tblLook w:val="0400" w:firstRow="0" w:lastRow="0" w:firstColumn="0" w:lastColumn="0" w:noHBand="0" w:noVBand="1"/>
      </w:tblPr>
      <w:tblGrid>
        <w:gridCol w:w="7491"/>
        <w:gridCol w:w="7492"/>
      </w:tblGrid>
      <w:tr w:rsidR="00B10E25">
        <w:tc>
          <w:tcPr>
            <w:tcW w:w="749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0E25" w:rsidRPr="00AF4588" w:rsidRDefault="001D3801">
            <w:pPr>
              <w:jc w:val="center"/>
              <w:rPr>
                <w:rFonts w:ascii="Calibri" w:hAnsi="Calibri" w:cs="Calibri"/>
                <w:b/>
              </w:rPr>
            </w:pPr>
            <w:r w:rsidRPr="00AF4588">
              <w:rPr>
                <w:rFonts w:ascii="Calibri" w:hAnsi="Calibri" w:cs="Calibri"/>
                <w:b/>
              </w:rPr>
              <w:t>Resumen de la propuesta</w:t>
            </w:r>
          </w:p>
        </w:tc>
        <w:tc>
          <w:tcPr>
            <w:tcW w:w="749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0E25" w:rsidRDefault="001D3801">
            <w:pPr>
              <w:jc w:val="center"/>
              <w:rPr>
                <w:b/>
              </w:rPr>
            </w:pPr>
            <w:r>
              <w:rPr>
                <w:b/>
              </w:rPr>
              <w:t>Palabras clave</w:t>
            </w:r>
          </w:p>
        </w:tc>
      </w:tr>
      <w:tr w:rsidR="00B10E25">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AF4588" w:rsidRDefault="001D3801" w:rsidP="00923DAA">
            <w:pPr>
              <w:jc w:val="both"/>
              <w:rPr>
                <w:rFonts w:ascii="Calibri" w:hAnsi="Calibri" w:cs="Calibri"/>
                <w:color w:val="222222"/>
              </w:rPr>
            </w:pPr>
            <w:bookmarkStart w:id="9" w:name="_Hlk16193711"/>
            <w:r w:rsidRPr="00AF4588">
              <w:rPr>
                <w:rFonts w:ascii="Calibri" w:hAnsi="Calibri" w:cs="Calibri"/>
                <w:color w:val="222222"/>
              </w:rPr>
              <w:t xml:space="preserve">El sistema de evaluación del instituto de lenguas de la USTA ha visto cambios importantes en los cuales se ha dado un mayor peso en la evaluación a actividades formativas, reduciendo el valor de la evaluación </w:t>
            </w:r>
            <w:proofErr w:type="spellStart"/>
            <w:r w:rsidRPr="00AF4588">
              <w:rPr>
                <w:rFonts w:ascii="Calibri" w:hAnsi="Calibri" w:cs="Calibri"/>
                <w:color w:val="222222"/>
              </w:rPr>
              <w:t>sumativa</w:t>
            </w:r>
            <w:proofErr w:type="spellEnd"/>
            <w:r w:rsidRPr="00AF4588">
              <w:rPr>
                <w:rFonts w:ascii="Calibri" w:hAnsi="Calibri" w:cs="Calibri"/>
                <w:color w:val="222222"/>
              </w:rPr>
              <w:t xml:space="preserve">, a pesar de esto, se evidencia una falta en el seguimiento al trabajo independiente de los estudiantes para obtener información de qué tan efectivo y significativo puede ser este trabajo en los aprendices. Por </w:t>
            </w:r>
            <w:r w:rsidR="005800A9" w:rsidRPr="00AF4588">
              <w:rPr>
                <w:rFonts w:ascii="Calibri" w:hAnsi="Calibri" w:cs="Calibri"/>
                <w:color w:val="222222"/>
              </w:rPr>
              <w:t>consiguiente, este</w:t>
            </w:r>
            <w:r w:rsidRPr="00AF4588">
              <w:rPr>
                <w:rFonts w:ascii="Calibri" w:hAnsi="Calibri" w:cs="Calibri"/>
                <w:color w:val="222222"/>
              </w:rPr>
              <w:t xml:space="preserve"> proyecto de investigación busca analizar y evaluar el impacto de las prácticas de evaluación formativa en el trabajo independiente de los estudiantes del programa de acuerdo 46 </w:t>
            </w:r>
            <w:r w:rsidR="005800A9" w:rsidRPr="00AF4588">
              <w:rPr>
                <w:rFonts w:ascii="Calibri" w:hAnsi="Calibri" w:cs="Calibri"/>
                <w:color w:val="222222"/>
              </w:rPr>
              <w:t>de</w:t>
            </w:r>
            <w:r w:rsidRPr="00AF4588">
              <w:rPr>
                <w:rFonts w:ascii="Calibri" w:hAnsi="Calibri" w:cs="Calibri"/>
                <w:color w:val="222222"/>
              </w:rPr>
              <w:t xml:space="preserve"> los Institutos de Lenguas de la sede Bogotá y Bucaramanga. En el marco conceptual se revisarán los conceptos de aprendizaje auto-regulado</w:t>
            </w:r>
            <w:r w:rsidR="00923DAA" w:rsidRPr="00AF4588">
              <w:rPr>
                <w:rFonts w:ascii="Calibri" w:hAnsi="Calibri" w:cs="Calibri"/>
                <w:color w:val="222222"/>
              </w:rPr>
              <w:t xml:space="preserve"> y</w:t>
            </w:r>
            <w:r w:rsidRPr="00AF4588">
              <w:rPr>
                <w:rFonts w:ascii="Calibri" w:hAnsi="Calibri" w:cs="Calibri"/>
                <w:color w:val="222222"/>
              </w:rPr>
              <w:t xml:space="preserve"> evaluación formativa</w:t>
            </w:r>
            <w:r w:rsidR="005800A9" w:rsidRPr="00AF4588">
              <w:rPr>
                <w:rFonts w:ascii="Calibri" w:hAnsi="Calibri" w:cs="Calibri"/>
                <w:color w:val="222222"/>
              </w:rPr>
              <w:t>.</w:t>
            </w:r>
            <w:r w:rsidRPr="00AF4588">
              <w:rPr>
                <w:rFonts w:ascii="Calibri" w:hAnsi="Calibri" w:cs="Calibri"/>
                <w:color w:val="222222"/>
              </w:rPr>
              <w:t xml:space="preserve">  Para dar respuesta a la pregunta de investigación y a los objetivos propuestos, se llevará a cabo una investigación de tipo cualitativo tomando los principios de la investigación-acción como el principal referente para la implementación del proyecto. Con respecto a la ruta metodológica, en primera instancia, se hará un ejercicio diagnóstico para que los participantes identifiquen sus debilidades; posteriormente, se implementarán las actividades de evaluación formativa. Durante este proceso, se hará </w:t>
            </w:r>
            <w:r w:rsidRPr="00AF4588">
              <w:rPr>
                <w:rFonts w:ascii="Calibri" w:hAnsi="Calibri" w:cs="Calibri"/>
              </w:rPr>
              <w:t xml:space="preserve">la recolección de </w:t>
            </w:r>
            <w:r w:rsidRPr="00AF4588">
              <w:rPr>
                <w:rFonts w:ascii="Calibri" w:hAnsi="Calibri" w:cs="Calibri"/>
              </w:rPr>
              <w:lastRenderedPageBreak/>
              <w:t xml:space="preserve">datos a través de diarios de reflexión, entrevistas </w:t>
            </w:r>
            <w:proofErr w:type="spellStart"/>
            <w:r w:rsidRPr="00AF4588">
              <w:rPr>
                <w:rFonts w:ascii="Calibri" w:hAnsi="Calibri" w:cs="Calibri"/>
              </w:rPr>
              <w:t>semi</w:t>
            </w:r>
            <w:proofErr w:type="spellEnd"/>
            <w:r w:rsidRPr="00AF4588">
              <w:rPr>
                <w:rFonts w:ascii="Calibri" w:hAnsi="Calibri" w:cs="Calibri"/>
              </w:rPr>
              <w:t>-estructuradas y muestras de las actividades de los participantes. Finalmente, se hará la sistematización, triangulación y análisis de los datos.  Se espera que con los hallazgos del proyecto los participantes fortalezcan su capacidad de decisión sobre qué hacer para mejorar su desempeño y, co</w:t>
            </w:r>
            <w:r w:rsidR="00B841E7" w:rsidRPr="00AF4588">
              <w:rPr>
                <w:rFonts w:ascii="Calibri" w:hAnsi="Calibri" w:cs="Calibri"/>
              </w:rPr>
              <w:t xml:space="preserve">mo resultado de esta propuesta </w:t>
            </w:r>
            <w:proofErr w:type="spellStart"/>
            <w:r w:rsidR="00B841E7" w:rsidRPr="00AF4588">
              <w:rPr>
                <w:rFonts w:ascii="Calibri" w:hAnsi="Calibri" w:cs="Calibri"/>
              </w:rPr>
              <w:t>M</w:t>
            </w:r>
            <w:r w:rsidRPr="00AF4588">
              <w:rPr>
                <w:rFonts w:ascii="Calibri" w:hAnsi="Calibri" w:cs="Calibri"/>
              </w:rPr>
              <w:t>ulticampus</w:t>
            </w:r>
            <w:proofErr w:type="spellEnd"/>
            <w:r w:rsidRPr="00AF4588">
              <w:rPr>
                <w:rFonts w:ascii="Calibri" w:hAnsi="Calibri" w:cs="Calibri"/>
              </w:rPr>
              <w:t>, se dé un mejoramiento en el nivel de lengua de los participantes.</w:t>
            </w:r>
            <w:bookmarkEnd w:id="9"/>
          </w:p>
        </w:tc>
        <w:tc>
          <w:tcPr>
            <w:tcW w:w="749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Default="001D3801">
            <w:pPr>
              <w:jc w:val="both"/>
              <w:rPr>
                <w:color w:val="222222"/>
              </w:rPr>
            </w:pPr>
            <w:bookmarkStart w:id="10" w:name="_Hlk16193803"/>
            <w:r>
              <w:rPr>
                <w:color w:val="222222"/>
              </w:rPr>
              <w:lastRenderedPageBreak/>
              <w:t xml:space="preserve">Aprendizaje auto-regulado, evaluación formativa, investigación acción, </w:t>
            </w:r>
            <w:proofErr w:type="spellStart"/>
            <w:r>
              <w:rPr>
                <w:color w:val="222222"/>
              </w:rPr>
              <w:t>Multicampus</w:t>
            </w:r>
            <w:proofErr w:type="spellEnd"/>
            <w:r>
              <w:rPr>
                <w:color w:val="222222"/>
              </w:rPr>
              <w:t>.</w:t>
            </w:r>
            <w:bookmarkEnd w:id="10"/>
          </w:p>
        </w:tc>
      </w:tr>
    </w:tbl>
    <w:p w:rsidR="00B10E25" w:rsidRDefault="00B10E25">
      <w:pPr>
        <w:spacing w:after="0" w:line="240" w:lineRule="auto"/>
        <w:rPr>
          <w:rFonts w:ascii="Times New Roman" w:eastAsia="Times New Roman" w:hAnsi="Times New Roman" w:cs="Times New Roman"/>
          <w:sz w:val="24"/>
          <w:szCs w:val="24"/>
        </w:rPr>
      </w:pPr>
    </w:p>
    <w:tbl>
      <w:tblPr>
        <w:tblStyle w:val="12"/>
        <w:tblW w:w="14983" w:type="dxa"/>
        <w:tblInd w:w="0" w:type="dxa"/>
        <w:tblLayout w:type="fixed"/>
        <w:tblLook w:val="0400" w:firstRow="0" w:lastRow="0" w:firstColumn="0" w:lastColumn="0" w:noHBand="0" w:noVBand="1"/>
      </w:tblPr>
      <w:tblGrid>
        <w:gridCol w:w="14983"/>
      </w:tblGrid>
      <w:tr w:rsidR="00B10E25">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0E25" w:rsidRPr="00AF4588" w:rsidRDefault="001D3801">
            <w:pPr>
              <w:jc w:val="center"/>
              <w:rPr>
                <w:rFonts w:ascii="Calibri" w:hAnsi="Calibri" w:cs="Calibri"/>
                <w:b/>
                <w:color w:val="222222"/>
              </w:rPr>
            </w:pPr>
            <w:r w:rsidRPr="00AF4588">
              <w:rPr>
                <w:rFonts w:ascii="Calibri" w:hAnsi="Calibri" w:cs="Calibri"/>
                <w:b/>
                <w:color w:val="222222"/>
              </w:rPr>
              <w:t>Problema de investigación</w:t>
            </w:r>
          </w:p>
        </w:tc>
      </w:tr>
      <w:tr w:rsidR="00B10E25">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AF4588" w:rsidRDefault="001D3801">
            <w:pPr>
              <w:jc w:val="both"/>
              <w:rPr>
                <w:rFonts w:ascii="Calibri" w:hAnsi="Calibri" w:cs="Calibri"/>
                <w:color w:val="222222"/>
              </w:rPr>
            </w:pPr>
            <w:bookmarkStart w:id="11" w:name="_Hlk16193853"/>
            <w:r w:rsidRPr="00AF4588">
              <w:rPr>
                <w:rFonts w:ascii="Calibri" w:hAnsi="Calibri" w:cs="Calibri"/>
              </w:rPr>
              <w:t xml:space="preserve">Los institutos de lenguas de la USTA son las unidades académicas responsables del proceso de aprendizaje de una lengua extranjera. Por esta razón, una de sus preocupaciones más importantes está relacionada con el nivel de lengua de salida de los usuarios, en comparación con el nivel de ingreso a la universidad. Dichos datos se pueden evidenciar en los exámenes de clasificación de ingreso, en las pruebas de estado ECAES e informes estadísticos de la dirección del instituto de lenguas.   Esto ha llevado a que los directivos y el cuerpo docente del instituto diseñen e implementen varias estrategias que les permitan a los estudiantes desarrollar sus competencias de una manera efectiva y significativa. No obstante, aún se evidencia que el nivel de salida de algunos estudiantes no es el esperado. Con respecto al sistema de evaluación de los Institutos de Bogotá y Bucaramanga, se han dado cambios importantes y un mayor peso en la evaluación a actividades formativas, reduciendo el valor de la evaluación </w:t>
            </w:r>
            <w:proofErr w:type="spellStart"/>
            <w:r w:rsidRPr="00AF4588">
              <w:rPr>
                <w:rFonts w:ascii="Calibri" w:hAnsi="Calibri" w:cs="Calibri"/>
              </w:rPr>
              <w:t>sumativa</w:t>
            </w:r>
            <w:proofErr w:type="spellEnd"/>
            <w:r w:rsidRPr="00AF4588">
              <w:rPr>
                <w:rFonts w:ascii="Calibri" w:hAnsi="Calibri" w:cs="Calibri"/>
              </w:rPr>
              <w:t xml:space="preserve"> representada en los exámenes. A pesar de estas acciones, consideramos que al trabajo independiente de l</w:t>
            </w:r>
            <w:r w:rsidRPr="00AF4588">
              <w:rPr>
                <w:rFonts w:ascii="Calibri" w:hAnsi="Calibri" w:cs="Calibri"/>
                <w:color w:val="222222"/>
              </w:rPr>
              <w:t>os estudiantes no se le hace un seguimiento lo suficientemente riguroso para obtener información de qué tan efectivo y significativo puede ser en los usuarios de la USTA. En este sentido, implementar prácticas de evaluación formativa podría dar un espectro más pormenorizado de qué actividades están funcionando y qué otras se pueden integrar al sistema en pro de mejorar el desarrollo de las competencias de los estudiantes. Adicionalmente, las actividades de trabajo independiente orientadas a fortalecer las debilidades detectadas en los ejercicios diagnósticos ayudarían a potencializar el proceso de aprendizaje y a fortalecer el seguimiento del trabajo autónomo por parte del docente y del aprendiz.</w:t>
            </w:r>
          </w:p>
          <w:p w:rsidR="00B10E25" w:rsidRPr="00AF4588" w:rsidRDefault="00B10E25">
            <w:pPr>
              <w:jc w:val="both"/>
              <w:rPr>
                <w:rFonts w:ascii="Calibri" w:hAnsi="Calibri" w:cs="Calibri"/>
                <w:color w:val="222222"/>
              </w:rPr>
            </w:pPr>
          </w:p>
          <w:p w:rsidR="00B10E25" w:rsidRPr="00AF4588" w:rsidRDefault="001D3801">
            <w:pPr>
              <w:jc w:val="both"/>
              <w:rPr>
                <w:rFonts w:ascii="Calibri" w:hAnsi="Calibri" w:cs="Calibri"/>
                <w:color w:val="222222"/>
              </w:rPr>
            </w:pPr>
            <w:r w:rsidRPr="00AF4588">
              <w:rPr>
                <w:rFonts w:ascii="Calibri" w:hAnsi="Calibri" w:cs="Calibri"/>
                <w:color w:val="222222"/>
              </w:rPr>
              <w:t>Dado este contexto, el grupo plantea la siguiente pregunta de investigación:</w:t>
            </w:r>
          </w:p>
          <w:p w:rsidR="00B10E25" w:rsidRPr="00AF4588" w:rsidRDefault="00B10E25">
            <w:pPr>
              <w:jc w:val="both"/>
              <w:rPr>
                <w:rFonts w:ascii="Calibri" w:hAnsi="Calibri" w:cs="Calibri"/>
                <w:color w:val="222222"/>
              </w:rPr>
            </w:pPr>
          </w:p>
          <w:p w:rsidR="00B10E25" w:rsidRPr="00AF4588" w:rsidRDefault="001D3801" w:rsidP="00F6029A">
            <w:pPr>
              <w:jc w:val="both"/>
              <w:rPr>
                <w:rFonts w:ascii="Calibri" w:hAnsi="Calibri" w:cs="Calibri"/>
                <w:color w:val="222222"/>
                <w:shd w:val="clear" w:color="auto" w:fill="6AA84F"/>
              </w:rPr>
            </w:pPr>
            <w:r w:rsidRPr="00AF4588">
              <w:rPr>
                <w:rFonts w:ascii="Calibri" w:hAnsi="Calibri" w:cs="Calibri"/>
                <w:color w:val="222222"/>
              </w:rPr>
              <w:t xml:space="preserve"> ¿Cómo pueden las prácticas de evaluación formativa mejorar el trabajo </w:t>
            </w:r>
            <w:proofErr w:type="spellStart"/>
            <w:r w:rsidRPr="00AF4588">
              <w:rPr>
                <w:rFonts w:ascii="Calibri" w:hAnsi="Calibri" w:cs="Calibri"/>
                <w:color w:val="222222"/>
              </w:rPr>
              <w:t>autogestionado</w:t>
            </w:r>
            <w:proofErr w:type="spellEnd"/>
            <w:r w:rsidRPr="00AF4588">
              <w:rPr>
                <w:rFonts w:ascii="Calibri" w:hAnsi="Calibri" w:cs="Calibri"/>
                <w:color w:val="222222"/>
              </w:rPr>
              <w:t xml:space="preserve"> de los estudiantes del programa de acuerdo 46 de los Institutos de Lenguas de la sede</w:t>
            </w:r>
            <w:r w:rsidR="00B721DD" w:rsidRPr="00AF4588">
              <w:rPr>
                <w:rFonts w:ascii="Calibri" w:hAnsi="Calibri" w:cs="Calibri"/>
                <w:color w:val="222222"/>
              </w:rPr>
              <w:t xml:space="preserve"> principal</w:t>
            </w:r>
            <w:r w:rsidRPr="00AF4588">
              <w:rPr>
                <w:rFonts w:ascii="Calibri" w:hAnsi="Calibri" w:cs="Calibri"/>
                <w:color w:val="222222"/>
              </w:rPr>
              <w:t xml:space="preserve"> Bogotá y </w:t>
            </w:r>
            <w:r w:rsidR="00B721DD" w:rsidRPr="00AF4588">
              <w:rPr>
                <w:rFonts w:ascii="Calibri" w:hAnsi="Calibri" w:cs="Calibri"/>
                <w:color w:val="222222"/>
              </w:rPr>
              <w:t xml:space="preserve">seccional </w:t>
            </w:r>
            <w:r w:rsidRPr="00AF4588">
              <w:rPr>
                <w:rFonts w:ascii="Calibri" w:hAnsi="Calibri" w:cs="Calibri"/>
                <w:color w:val="222222"/>
              </w:rPr>
              <w:t xml:space="preserve">Bucaramanga en la USTA? </w:t>
            </w:r>
            <w:r w:rsidR="00B721DD" w:rsidRPr="00AF4588">
              <w:rPr>
                <w:rFonts w:ascii="Calibri" w:hAnsi="Calibri" w:cs="Calibri"/>
                <w:color w:val="222222"/>
              </w:rPr>
              <w:t xml:space="preserve"> </w:t>
            </w:r>
            <w:bookmarkEnd w:id="11"/>
          </w:p>
        </w:tc>
      </w:tr>
    </w:tbl>
    <w:p w:rsidR="00B10E25" w:rsidRDefault="00B10E25">
      <w:pPr>
        <w:spacing w:after="0" w:line="240" w:lineRule="auto"/>
        <w:rPr>
          <w:rFonts w:ascii="Times New Roman" w:eastAsia="Times New Roman" w:hAnsi="Times New Roman" w:cs="Times New Roman"/>
          <w:sz w:val="24"/>
          <w:szCs w:val="24"/>
        </w:rPr>
      </w:pPr>
    </w:p>
    <w:p w:rsidR="00B10E25" w:rsidRDefault="00B10E25">
      <w:pPr>
        <w:spacing w:after="0" w:line="240" w:lineRule="auto"/>
        <w:rPr>
          <w:rFonts w:ascii="Times New Roman" w:eastAsia="Times New Roman" w:hAnsi="Times New Roman" w:cs="Times New Roman"/>
          <w:sz w:val="24"/>
          <w:szCs w:val="24"/>
        </w:rPr>
      </w:pPr>
    </w:p>
    <w:tbl>
      <w:tblPr>
        <w:tblStyle w:val="11"/>
        <w:tblW w:w="14983" w:type="dxa"/>
        <w:tblInd w:w="0" w:type="dxa"/>
        <w:tblLayout w:type="fixed"/>
        <w:tblLook w:val="0400" w:firstRow="0" w:lastRow="0" w:firstColumn="0" w:lastColumn="0" w:noHBand="0" w:noVBand="1"/>
      </w:tblPr>
      <w:tblGrid>
        <w:gridCol w:w="14983"/>
      </w:tblGrid>
      <w:tr w:rsidR="00B10E25">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0E25" w:rsidRPr="00AF4588" w:rsidRDefault="001D3801">
            <w:pPr>
              <w:jc w:val="center"/>
              <w:rPr>
                <w:rFonts w:ascii="Calibri" w:hAnsi="Calibri" w:cs="Calibri"/>
                <w:b/>
                <w:color w:val="222222"/>
              </w:rPr>
            </w:pPr>
            <w:r w:rsidRPr="00AF4588">
              <w:rPr>
                <w:rFonts w:ascii="Calibri" w:hAnsi="Calibri" w:cs="Calibri"/>
                <w:b/>
                <w:color w:val="222222"/>
              </w:rPr>
              <w:t>Justificación</w:t>
            </w:r>
          </w:p>
        </w:tc>
      </w:tr>
      <w:tr w:rsidR="00B10E25">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AF4588" w:rsidRDefault="001D3801">
            <w:pPr>
              <w:jc w:val="both"/>
              <w:rPr>
                <w:rFonts w:ascii="Calibri" w:hAnsi="Calibri" w:cs="Calibri"/>
                <w:color w:val="222222"/>
              </w:rPr>
            </w:pPr>
            <w:bookmarkStart w:id="12" w:name="_Hlk16195194"/>
            <w:r w:rsidRPr="00AF4588">
              <w:rPr>
                <w:rFonts w:ascii="Calibri" w:hAnsi="Calibri" w:cs="Calibri"/>
                <w:color w:val="222222"/>
              </w:rPr>
              <w:t xml:space="preserve">La siguiente propuesta titulada “Impacto de prácticas de evaluación formativa en el aprendizaje </w:t>
            </w:r>
            <w:proofErr w:type="spellStart"/>
            <w:r w:rsidRPr="00AF4588">
              <w:rPr>
                <w:rFonts w:ascii="Calibri" w:hAnsi="Calibri" w:cs="Calibri"/>
                <w:color w:val="222222"/>
              </w:rPr>
              <w:t>autogestionado</w:t>
            </w:r>
            <w:proofErr w:type="spellEnd"/>
            <w:r w:rsidRPr="00AF4588">
              <w:rPr>
                <w:rFonts w:ascii="Calibri" w:hAnsi="Calibri" w:cs="Calibri"/>
                <w:color w:val="222222"/>
              </w:rPr>
              <w:t xml:space="preserve"> de los estudiantes de los cursos de inglés de los Institutos de lenguas de la USTA” abordará las prácticas evaluativas en los institutos de lenguas de la USTA, donde el concepto de </w:t>
            </w:r>
            <w:r w:rsidRPr="00AF4588">
              <w:rPr>
                <w:rFonts w:ascii="Calibri" w:hAnsi="Calibri" w:cs="Calibri"/>
                <w:i/>
                <w:color w:val="222222"/>
              </w:rPr>
              <w:t>evaluación</w:t>
            </w:r>
            <w:r w:rsidRPr="00AF4588">
              <w:rPr>
                <w:rFonts w:ascii="Calibri" w:hAnsi="Calibri" w:cs="Calibri"/>
                <w:color w:val="222222"/>
              </w:rPr>
              <w:t xml:space="preserve"> ha sufrido diversas variaciones en los últimos años, con respecto a los procesos de aprendizaje y enseñanza de las lenguas extranjeras. Una de estas variaciones es </w:t>
            </w:r>
            <w:r w:rsidRPr="00AF4588">
              <w:rPr>
                <w:rFonts w:ascii="Calibri" w:hAnsi="Calibri" w:cs="Calibri"/>
                <w:b/>
                <w:i/>
                <w:color w:val="222222"/>
              </w:rPr>
              <w:t>cómo</w:t>
            </w:r>
            <w:r w:rsidRPr="00AF4588">
              <w:rPr>
                <w:rFonts w:ascii="Calibri" w:hAnsi="Calibri" w:cs="Calibri"/>
                <w:color w:val="222222"/>
              </w:rPr>
              <w:t xml:space="preserve"> se evalúa el desempeño de los usuarios a lo largo de su proceso de aprendizaje. En la actualidad, la evaluación se diseña y se ejecuta en un sentido cualitativo e incluyente, considerando el “cómo” el estudiante alcanza los objetivos de aprendizaje propuestos en el sílabo o programa académico correspondiente. De ahí que en los procesos de evaluación se utilicen términos como “retroalimentación”, “reflexión”, “autoevaluación”, entre otros. De igual manera, y en concordancia con los principios de enseñanza que rigen la Universidad Santo Tomás, y específicamente los  de “</w:t>
            </w:r>
            <w:proofErr w:type="spellStart"/>
            <w:r w:rsidRPr="00AF4588">
              <w:rPr>
                <w:rFonts w:ascii="Calibri" w:hAnsi="Calibri" w:cs="Calibri"/>
                <w:color w:val="222222"/>
              </w:rPr>
              <w:t>studium</w:t>
            </w:r>
            <w:proofErr w:type="spellEnd"/>
            <w:r w:rsidRPr="00AF4588">
              <w:rPr>
                <w:rFonts w:ascii="Calibri" w:hAnsi="Calibri" w:cs="Calibri"/>
                <w:color w:val="222222"/>
              </w:rPr>
              <w:t xml:space="preserve"> </w:t>
            </w:r>
            <w:proofErr w:type="spellStart"/>
            <w:r w:rsidRPr="00AF4588">
              <w:rPr>
                <w:rFonts w:ascii="Calibri" w:hAnsi="Calibri" w:cs="Calibri"/>
                <w:color w:val="222222"/>
              </w:rPr>
              <w:t>generale</w:t>
            </w:r>
            <w:proofErr w:type="spellEnd"/>
            <w:r w:rsidRPr="00AF4588">
              <w:rPr>
                <w:rFonts w:ascii="Calibri" w:hAnsi="Calibri" w:cs="Calibri"/>
                <w:color w:val="222222"/>
              </w:rPr>
              <w:t xml:space="preserve">”, los de visión cristiana y de desarrollo integral, consideramos que esta propuesta podría ser un aporte significativo en cuanto a que se pretende evidenciar que el trabajo </w:t>
            </w:r>
            <w:proofErr w:type="spellStart"/>
            <w:r w:rsidRPr="00AF4588">
              <w:rPr>
                <w:rFonts w:ascii="Calibri" w:hAnsi="Calibri" w:cs="Calibri"/>
                <w:color w:val="222222"/>
              </w:rPr>
              <w:t>autogestionado</w:t>
            </w:r>
            <w:proofErr w:type="spellEnd"/>
            <w:r w:rsidRPr="00AF4588">
              <w:rPr>
                <w:rFonts w:ascii="Calibri" w:hAnsi="Calibri" w:cs="Calibri"/>
                <w:color w:val="222222"/>
              </w:rPr>
              <w:t xml:space="preserve"> contribuye a la formación del estudiante, no sólo en sus métodos de estudio, sino en su capacidad para desempeñarse y de caracterizarse como una persona exitosa y asertiva en su área de desempeño, es decir, ser un profesional integral.  De </w:t>
            </w:r>
            <w:r w:rsidRPr="00AF4588">
              <w:rPr>
                <w:rFonts w:ascii="Calibri" w:hAnsi="Calibri" w:cs="Calibri"/>
                <w:color w:val="222222"/>
              </w:rPr>
              <w:lastRenderedPageBreak/>
              <w:t xml:space="preserve">acuerdo con el modelo pedagógico de la Universidad Santo Tomás, los procesos de docencia se deben articular y centrar “...en la persona humana del estudiante en interacción dialogante con el docente, en su experiencia de aprendizaje y formación integral, como el primer responsable y artífice del quehacer académico y formativo” (Modelo Pedagógico de la Universidad Santo Tomás, 2010. Pg. 10). </w:t>
            </w:r>
          </w:p>
          <w:p w:rsidR="00B10E25" w:rsidRPr="00AF4588" w:rsidRDefault="00B10E25">
            <w:pPr>
              <w:jc w:val="both"/>
              <w:rPr>
                <w:rFonts w:ascii="Calibri" w:hAnsi="Calibri" w:cs="Calibri"/>
                <w:color w:val="222222"/>
              </w:rPr>
            </w:pPr>
          </w:p>
          <w:p w:rsidR="00B10E25" w:rsidRPr="00AF4588" w:rsidRDefault="001D3801">
            <w:pPr>
              <w:jc w:val="both"/>
              <w:rPr>
                <w:rFonts w:ascii="Calibri" w:hAnsi="Calibri" w:cs="Calibri"/>
                <w:color w:val="222222"/>
              </w:rPr>
            </w:pPr>
            <w:r w:rsidRPr="00AF4588">
              <w:rPr>
                <w:rFonts w:ascii="Calibri" w:hAnsi="Calibri" w:cs="Calibri"/>
                <w:color w:val="222222"/>
              </w:rPr>
              <w:t xml:space="preserve">Adicionalmente, en el caso de los Institutos de Lenguas, además de alcanzar los descriptores que se encuentran consignados en el MCER (A1 - C2), también hay una serie de aspectos que deben considerarse en el proceso de evaluación y que buscan que el usuario, por un lado, reciba retroalimentación oportuna de sus fortalezas y debilidades, y por otro, sea un agente activo en dicho proceso evaluativo. En este sentido, el proceso de evaluación de los institutos de lenguas en los cursos de inglés debe contener componentes formativos, a través de los cuales tanto el estudiante como el docente puedan hacer un seguimiento continuo al proceso dentro y fuera del aula. Con la implementación de este proyecto, se espera que se evidencie un mejoramiento en los resultados y en el nivel de lengua de los participantes. </w:t>
            </w:r>
          </w:p>
          <w:p w:rsidR="00B10E25" w:rsidRPr="00AF4588" w:rsidRDefault="00B10E25">
            <w:pPr>
              <w:jc w:val="both"/>
              <w:rPr>
                <w:rFonts w:ascii="Calibri" w:hAnsi="Calibri" w:cs="Calibri"/>
                <w:color w:val="222222"/>
                <w:highlight w:val="cyan"/>
              </w:rPr>
            </w:pPr>
          </w:p>
          <w:p w:rsidR="00B10E25" w:rsidRPr="00AF4588" w:rsidRDefault="001D3801">
            <w:pPr>
              <w:jc w:val="both"/>
              <w:rPr>
                <w:rFonts w:ascii="Calibri" w:hAnsi="Calibri" w:cs="Calibri"/>
              </w:rPr>
            </w:pPr>
            <w:r w:rsidRPr="00AF4588">
              <w:rPr>
                <w:rFonts w:ascii="Calibri" w:hAnsi="Calibri" w:cs="Calibri"/>
              </w:rPr>
              <w:t xml:space="preserve">Por otro lado, esta investigación surge de la necesidad que ha evidenciado el grupo investigador de hacer un estudio de carácter cualitativo relacionado con el aprendizaje de lenguas extranjeras, en este caso inglés, debido a que hasta el momento no se ha investigado cómo actividades de evaluación formativa aplicadas al trabajo independiente o </w:t>
            </w:r>
            <w:proofErr w:type="spellStart"/>
            <w:r w:rsidRPr="00AF4588">
              <w:rPr>
                <w:rFonts w:ascii="Calibri" w:hAnsi="Calibri" w:cs="Calibri"/>
              </w:rPr>
              <w:t>autogestionado</w:t>
            </w:r>
            <w:proofErr w:type="spellEnd"/>
            <w:r w:rsidRPr="00AF4588">
              <w:rPr>
                <w:rFonts w:ascii="Calibri" w:hAnsi="Calibri" w:cs="Calibri"/>
              </w:rPr>
              <w:t xml:space="preserve"> puede llevar a un aprendizaje más efectivo y eficiente de los estudiantes del programa de acuerdo 46. </w:t>
            </w:r>
          </w:p>
          <w:p w:rsidR="00B10E25" w:rsidRPr="00AF4588" w:rsidRDefault="00B10E25">
            <w:pPr>
              <w:ind w:firstLine="708"/>
              <w:jc w:val="both"/>
              <w:rPr>
                <w:rFonts w:ascii="Calibri" w:hAnsi="Calibri" w:cs="Calibri"/>
              </w:rPr>
            </w:pPr>
          </w:p>
          <w:p w:rsidR="00B10E25" w:rsidRPr="00AF4588" w:rsidRDefault="001D3801" w:rsidP="009241D0">
            <w:pPr>
              <w:jc w:val="both"/>
              <w:rPr>
                <w:rFonts w:ascii="Calibri" w:hAnsi="Calibri" w:cs="Calibri"/>
                <w:color w:val="222222"/>
              </w:rPr>
            </w:pPr>
            <w:r w:rsidRPr="00AF4588">
              <w:rPr>
                <w:rFonts w:ascii="Calibri" w:hAnsi="Calibri" w:cs="Calibri"/>
                <w:color w:val="222222"/>
              </w:rPr>
              <w:t xml:space="preserve">Finalmente, el hecho de que éste sea un proyecto </w:t>
            </w:r>
            <w:proofErr w:type="spellStart"/>
            <w:r w:rsidRPr="00AF4588">
              <w:rPr>
                <w:rFonts w:ascii="Calibri" w:hAnsi="Calibri" w:cs="Calibri"/>
                <w:color w:val="222222"/>
              </w:rPr>
              <w:t>Multicampus</w:t>
            </w:r>
            <w:proofErr w:type="spellEnd"/>
            <w:r w:rsidRPr="00AF4588">
              <w:rPr>
                <w:rFonts w:ascii="Calibri" w:hAnsi="Calibri" w:cs="Calibri"/>
                <w:color w:val="222222"/>
              </w:rPr>
              <w:t xml:space="preserve"> hace que se cumplan las proyecciones de la Universidad Santo Tomás con respecto al PIM (Plan Integral </w:t>
            </w:r>
            <w:proofErr w:type="spellStart"/>
            <w:r w:rsidRPr="00AF4588">
              <w:rPr>
                <w:rFonts w:ascii="Calibri" w:hAnsi="Calibri" w:cs="Calibri"/>
                <w:color w:val="222222"/>
              </w:rPr>
              <w:t>Multicampus</w:t>
            </w:r>
            <w:proofErr w:type="spellEnd"/>
            <w:r w:rsidRPr="00AF4588">
              <w:rPr>
                <w:rFonts w:ascii="Calibri" w:hAnsi="Calibri" w:cs="Calibri"/>
                <w:color w:val="222222"/>
              </w:rPr>
              <w:t xml:space="preserve">) al año 2027, que contempla a la institución como un todo, con metas comunes, en este caso, fortalecer el proceso de aprendizaje de lenguas extranjeras de los estudiantes de los institutos de lenguas de la universidad. Si nuestra institución debe visualizarse como una sola institución a nivel nacional, qué mejor que hacerlo en proyectos de investigación que involucren las diferentes sedes del Instituto de Lenguas a nivel nacional. Este trabajo investigativo será un aporte significativo para empezar a crear sinergias entre las diferentes sedes y seccionales de la universidad y así verla como USTA Colombia. </w:t>
            </w:r>
            <w:bookmarkEnd w:id="12"/>
          </w:p>
        </w:tc>
      </w:tr>
    </w:tbl>
    <w:p w:rsidR="00B10E25" w:rsidRDefault="00B10E25">
      <w:pPr>
        <w:spacing w:after="0" w:line="240" w:lineRule="auto"/>
        <w:rPr>
          <w:rFonts w:ascii="Times New Roman" w:eastAsia="Times New Roman" w:hAnsi="Times New Roman" w:cs="Times New Roman"/>
          <w:sz w:val="24"/>
          <w:szCs w:val="24"/>
        </w:rPr>
      </w:pPr>
    </w:p>
    <w:tbl>
      <w:tblPr>
        <w:tblStyle w:val="10"/>
        <w:tblW w:w="14983" w:type="dxa"/>
        <w:tblInd w:w="0" w:type="dxa"/>
        <w:tblLayout w:type="fixed"/>
        <w:tblLook w:val="0400" w:firstRow="0" w:lastRow="0" w:firstColumn="0" w:lastColumn="0" w:noHBand="0" w:noVBand="1"/>
      </w:tblPr>
      <w:tblGrid>
        <w:gridCol w:w="14983"/>
      </w:tblGrid>
      <w:tr w:rsidR="00B10E25" w:rsidRPr="00AF4588">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0E25" w:rsidRPr="00AF4588" w:rsidRDefault="001D3801">
            <w:pPr>
              <w:jc w:val="center"/>
              <w:rPr>
                <w:rFonts w:ascii="Calibri" w:hAnsi="Calibri" w:cs="Calibri"/>
                <w:b/>
                <w:color w:val="222222"/>
              </w:rPr>
            </w:pPr>
            <w:bookmarkStart w:id="13" w:name="_Hlk16193956"/>
            <w:r w:rsidRPr="00AF4588">
              <w:rPr>
                <w:rFonts w:ascii="Calibri" w:hAnsi="Calibri" w:cs="Calibri"/>
                <w:b/>
                <w:color w:val="222222"/>
              </w:rPr>
              <w:t>Objetivo general</w:t>
            </w:r>
          </w:p>
        </w:tc>
      </w:tr>
      <w:tr w:rsidR="00B10E25" w:rsidRPr="00AF4588">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AF4588" w:rsidRDefault="001D3801">
            <w:pPr>
              <w:jc w:val="both"/>
              <w:rPr>
                <w:rFonts w:ascii="Calibri" w:hAnsi="Calibri" w:cs="Calibri"/>
                <w:color w:val="222222"/>
              </w:rPr>
            </w:pPr>
            <w:bookmarkStart w:id="14" w:name="_Hlk16193907"/>
            <w:r w:rsidRPr="00AF4588">
              <w:rPr>
                <w:rFonts w:ascii="Calibri" w:hAnsi="Calibri" w:cs="Calibri"/>
                <w:color w:val="222222"/>
              </w:rPr>
              <w:t xml:space="preserve">Establecer el impacto de las prácticas de evaluación formativa en el trabajo independiente de los estudiantes del programa de acuerdo 46 </w:t>
            </w:r>
            <w:r w:rsidR="009241D0" w:rsidRPr="00AF4588">
              <w:rPr>
                <w:rFonts w:ascii="Calibri" w:hAnsi="Calibri" w:cs="Calibri"/>
                <w:color w:val="222222"/>
              </w:rPr>
              <w:t>en los institutos de lenguas de la sede principal Bogotá y seccional Bucaramanga de la Universidad Santo Tomás</w:t>
            </w:r>
            <w:bookmarkEnd w:id="14"/>
          </w:p>
        </w:tc>
      </w:tr>
      <w:bookmarkEnd w:id="13"/>
    </w:tbl>
    <w:p w:rsidR="00B10E25" w:rsidRPr="00AF4588" w:rsidRDefault="00B10E25">
      <w:pPr>
        <w:spacing w:after="0" w:line="240" w:lineRule="auto"/>
      </w:pPr>
    </w:p>
    <w:tbl>
      <w:tblPr>
        <w:tblStyle w:val="9"/>
        <w:tblW w:w="14983" w:type="dxa"/>
        <w:tblInd w:w="0" w:type="dxa"/>
        <w:tblLayout w:type="fixed"/>
        <w:tblLook w:val="0400" w:firstRow="0" w:lastRow="0" w:firstColumn="0" w:lastColumn="0" w:noHBand="0" w:noVBand="1"/>
      </w:tblPr>
      <w:tblGrid>
        <w:gridCol w:w="14983"/>
      </w:tblGrid>
      <w:tr w:rsidR="00B10E25" w:rsidRPr="00AF4588">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0E25" w:rsidRPr="00AF4588" w:rsidRDefault="001D3801">
            <w:pPr>
              <w:jc w:val="center"/>
              <w:rPr>
                <w:rFonts w:ascii="Calibri" w:hAnsi="Calibri" w:cs="Calibri"/>
                <w:b/>
                <w:color w:val="222222"/>
              </w:rPr>
            </w:pPr>
            <w:bookmarkStart w:id="15" w:name="_Hlk16193937"/>
            <w:r w:rsidRPr="00AF4588">
              <w:rPr>
                <w:rFonts w:ascii="Calibri" w:hAnsi="Calibri" w:cs="Calibri"/>
                <w:b/>
                <w:color w:val="222222"/>
              </w:rPr>
              <w:t>Objetivos específicos</w:t>
            </w:r>
          </w:p>
        </w:tc>
      </w:tr>
      <w:tr w:rsidR="00B10E25" w:rsidRPr="00AF4588">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AF4588" w:rsidRDefault="001D3801">
            <w:pPr>
              <w:numPr>
                <w:ilvl w:val="0"/>
                <w:numId w:val="1"/>
              </w:numPr>
              <w:jc w:val="both"/>
              <w:rPr>
                <w:rFonts w:ascii="Calibri" w:hAnsi="Calibri" w:cs="Calibri"/>
                <w:color w:val="222222"/>
              </w:rPr>
            </w:pPr>
            <w:r w:rsidRPr="00AF4588">
              <w:rPr>
                <w:rFonts w:ascii="Calibri" w:hAnsi="Calibri" w:cs="Calibri"/>
                <w:color w:val="222222"/>
              </w:rPr>
              <w:t xml:space="preserve">Fomentar el uso de estrategias de </w:t>
            </w:r>
            <w:proofErr w:type="spellStart"/>
            <w:r w:rsidRPr="00AF4588">
              <w:rPr>
                <w:rFonts w:ascii="Calibri" w:hAnsi="Calibri" w:cs="Calibri"/>
                <w:color w:val="222222"/>
              </w:rPr>
              <w:t>autoreflexión</w:t>
            </w:r>
            <w:proofErr w:type="spellEnd"/>
            <w:r w:rsidRPr="00AF4588">
              <w:rPr>
                <w:rFonts w:ascii="Calibri" w:hAnsi="Calibri" w:cs="Calibri"/>
                <w:color w:val="222222"/>
              </w:rPr>
              <w:t xml:space="preserve"> y retroalimentación en los participantes de los cursos de acuerdo 46.    </w:t>
            </w:r>
          </w:p>
          <w:p w:rsidR="00B10E25" w:rsidRPr="00AF4588" w:rsidRDefault="001D3801">
            <w:pPr>
              <w:numPr>
                <w:ilvl w:val="0"/>
                <w:numId w:val="1"/>
              </w:numPr>
              <w:jc w:val="both"/>
              <w:rPr>
                <w:rFonts w:ascii="Calibri" w:hAnsi="Calibri" w:cs="Calibri"/>
                <w:color w:val="222222"/>
              </w:rPr>
            </w:pPr>
            <w:r w:rsidRPr="00AF4588">
              <w:rPr>
                <w:rFonts w:ascii="Calibri" w:hAnsi="Calibri" w:cs="Calibri"/>
                <w:color w:val="222222"/>
              </w:rPr>
              <w:t xml:space="preserve">Sugerir un banco de actividades que orienten el trabajo </w:t>
            </w:r>
            <w:proofErr w:type="spellStart"/>
            <w:r w:rsidRPr="00AF4588">
              <w:rPr>
                <w:rFonts w:ascii="Calibri" w:hAnsi="Calibri" w:cs="Calibri"/>
                <w:color w:val="222222"/>
              </w:rPr>
              <w:t>autogestionado</w:t>
            </w:r>
            <w:proofErr w:type="spellEnd"/>
            <w:r w:rsidRPr="00AF4588">
              <w:rPr>
                <w:rFonts w:ascii="Calibri" w:hAnsi="Calibri" w:cs="Calibri"/>
                <w:color w:val="222222"/>
              </w:rPr>
              <w:t xml:space="preserve"> de los participantes.</w:t>
            </w:r>
          </w:p>
          <w:p w:rsidR="00B10E25" w:rsidRPr="00AF4588" w:rsidRDefault="001D3801">
            <w:pPr>
              <w:numPr>
                <w:ilvl w:val="0"/>
                <w:numId w:val="1"/>
              </w:numPr>
              <w:jc w:val="both"/>
              <w:rPr>
                <w:rFonts w:ascii="Calibri" w:hAnsi="Calibri" w:cs="Calibri"/>
                <w:color w:val="222222"/>
              </w:rPr>
            </w:pPr>
            <w:r w:rsidRPr="00AF4588">
              <w:rPr>
                <w:rFonts w:ascii="Calibri" w:hAnsi="Calibri" w:cs="Calibri"/>
                <w:color w:val="222222"/>
              </w:rPr>
              <w:t>Identificar si los participantes evidencian mejoramiento en el desempeño de las habilidades comunicativas en los participantes</w:t>
            </w:r>
            <w:proofErr w:type="gramStart"/>
            <w:r w:rsidRPr="00AF4588">
              <w:rPr>
                <w:rFonts w:ascii="Calibri" w:hAnsi="Calibri" w:cs="Calibri"/>
                <w:color w:val="222222"/>
              </w:rPr>
              <w:t>,  a</w:t>
            </w:r>
            <w:proofErr w:type="gramEnd"/>
            <w:r w:rsidRPr="00AF4588">
              <w:rPr>
                <w:rFonts w:ascii="Calibri" w:hAnsi="Calibri" w:cs="Calibri"/>
                <w:color w:val="222222"/>
              </w:rPr>
              <w:t xml:space="preserve"> través de prácticas de evaluación formativa.</w:t>
            </w:r>
          </w:p>
          <w:p w:rsidR="00B10E25" w:rsidRPr="00AF4588" w:rsidRDefault="001D3801">
            <w:pPr>
              <w:numPr>
                <w:ilvl w:val="0"/>
                <w:numId w:val="1"/>
              </w:numPr>
              <w:jc w:val="both"/>
              <w:rPr>
                <w:rFonts w:ascii="Calibri" w:hAnsi="Calibri" w:cs="Calibri"/>
                <w:color w:val="222222"/>
              </w:rPr>
            </w:pPr>
            <w:r w:rsidRPr="00AF4588">
              <w:rPr>
                <w:rFonts w:ascii="Calibri" w:hAnsi="Calibri" w:cs="Calibri"/>
                <w:color w:val="222222"/>
              </w:rPr>
              <w:t xml:space="preserve">Fortalecer las estrategias de cooperación académica entre las </w:t>
            </w:r>
            <w:r w:rsidR="009241D0" w:rsidRPr="00AF4588">
              <w:rPr>
                <w:rFonts w:ascii="Calibri" w:hAnsi="Calibri" w:cs="Calibri"/>
                <w:color w:val="222222"/>
              </w:rPr>
              <w:t xml:space="preserve">sedes y </w:t>
            </w:r>
            <w:r w:rsidRPr="00AF4588">
              <w:rPr>
                <w:rFonts w:ascii="Calibri" w:hAnsi="Calibri" w:cs="Calibri"/>
                <w:color w:val="222222"/>
              </w:rPr>
              <w:t>seccionales de la Universidad Santo Tomás.</w:t>
            </w:r>
          </w:p>
        </w:tc>
      </w:tr>
      <w:bookmarkEnd w:id="15"/>
    </w:tbl>
    <w:p w:rsidR="00B10E25" w:rsidRDefault="00B10E25">
      <w:pPr>
        <w:spacing w:after="0" w:line="240" w:lineRule="auto"/>
      </w:pPr>
    </w:p>
    <w:p w:rsidR="00AF4588" w:rsidRDefault="00AF4588">
      <w:pPr>
        <w:spacing w:after="0" w:line="240" w:lineRule="auto"/>
      </w:pPr>
    </w:p>
    <w:p w:rsidR="00AF4588" w:rsidRDefault="00AF4588">
      <w:pPr>
        <w:spacing w:after="0" w:line="240" w:lineRule="auto"/>
      </w:pPr>
    </w:p>
    <w:p w:rsidR="00AF4588" w:rsidRDefault="00AF4588">
      <w:pPr>
        <w:spacing w:after="0" w:line="240" w:lineRule="auto"/>
      </w:pPr>
    </w:p>
    <w:p w:rsidR="00F6029A" w:rsidRDefault="00F6029A">
      <w:pPr>
        <w:spacing w:after="0" w:line="240" w:lineRule="auto"/>
      </w:pPr>
    </w:p>
    <w:p w:rsidR="00F6029A" w:rsidRDefault="00F6029A">
      <w:pPr>
        <w:spacing w:after="0" w:line="240" w:lineRule="auto"/>
      </w:pPr>
    </w:p>
    <w:tbl>
      <w:tblPr>
        <w:tblStyle w:val="8"/>
        <w:tblW w:w="14983" w:type="dxa"/>
        <w:tblInd w:w="0" w:type="dxa"/>
        <w:tblLayout w:type="fixed"/>
        <w:tblLook w:val="0400" w:firstRow="0" w:lastRow="0" w:firstColumn="0" w:lastColumn="0" w:noHBand="0" w:noVBand="1"/>
      </w:tblPr>
      <w:tblGrid>
        <w:gridCol w:w="14983"/>
      </w:tblGrid>
      <w:tr w:rsidR="00B10E25">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0E25" w:rsidRPr="00AF4588" w:rsidRDefault="001D3801">
            <w:pPr>
              <w:jc w:val="center"/>
              <w:rPr>
                <w:rFonts w:ascii="Calibri" w:hAnsi="Calibri" w:cs="Calibri"/>
                <w:b/>
                <w:color w:val="222222"/>
              </w:rPr>
            </w:pPr>
            <w:r w:rsidRPr="00AF4588">
              <w:rPr>
                <w:rFonts w:ascii="Calibri" w:hAnsi="Calibri" w:cs="Calibri"/>
                <w:b/>
                <w:color w:val="222222"/>
              </w:rPr>
              <w:lastRenderedPageBreak/>
              <w:t>Estado del arte y marco conceptual</w:t>
            </w:r>
          </w:p>
        </w:tc>
      </w:tr>
      <w:tr w:rsidR="00B10E25">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AF4588" w:rsidRDefault="001D3801">
            <w:pPr>
              <w:rPr>
                <w:rFonts w:ascii="Calibri" w:hAnsi="Calibri" w:cs="Calibri"/>
                <w:b/>
              </w:rPr>
            </w:pPr>
            <w:r w:rsidRPr="00AF4588">
              <w:rPr>
                <w:rFonts w:ascii="Calibri" w:hAnsi="Calibri" w:cs="Calibri"/>
                <w:b/>
              </w:rPr>
              <w:t>Estado del Arte</w:t>
            </w:r>
          </w:p>
          <w:p w:rsidR="00B10E25" w:rsidRPr="00AF4588" w:rsidRDefault="001D3801">
            <w:pPr>
              <w:rPr>
                <w:rFonts w:ascii="Calibri" w:hAnsi="Calibri" w:cs="Calibri"/>
              </w:rPr>
            </w:pPr>
            <w:r w:rsidRPr="00AF4588">
              <w:rPr>
                <w:rFonts w:ascii="Calibri" w:hAnsi="Calibri" w:cs="Calibri"/>
              </w:rPr>
              <w:t xml:space="preserve">El grupo investigador de las dos sedes se ha planteado como objeto de estudio las prácticas de evaluación formativa y su impacto en el aprendizaje </w:t>
            </w:r>
            <w:proofErr w:type="spellStart"/>
            <w:r w:rsidRPr="00AF4588">
              <w:rPr>
                <w:rFonts w:ascii="Calibri" w:hAnsi="Calibri" w:cs="Calibri"/>
              </w:rPr>
              <w:t>autogestionado</w:t>
            </w:r>
            <w:proofErr w:type="spellEnd"/>
            <w:r w:rsidRPr="00AF4588">
              <w:rPr>
                <w:rFonts w:ascii="Calibri" w:hAnsi="Calibri" w:cs="Calibri"/>
              </w:rPr>
              <w:t xml:space="preserve"> de los participantes. Dado este contexto, se ha realizado una búsqueda preliminar sobre el estado de la cuestión de los constructos sobre los que se fundamenta este trabajo investigativo. A continuación, se presentarán algunas perspectivas nacionales e internacionales.    </w:t>
            </w:r>
          </w:p>
          <w:p w:rsidR="00B10E25" w:rsidRPr="00AF4588" w:rsidRDefault="00B10E25">
            <w:pPr>
              <w:rPr>
                <w:rFonts w:ascii="Calibri" w:hAnsi="Calibri" w:cs="Calibri"/>
                <w:b/>
              </w:rPr>
            </w:pPr>
          </w:p>
          <w:p w:rsidR="00923DAA" w:rsidRPr="00AF4588" w:rsidRDefault="00923DAA" w:rsidP="00923DAA">
            <w:pPr>
              <w:rPr>
                <w:rFonts w:ascii="Calibri" w:hAnsi="Calibri" w:cs="Calibri"/>
              </w:rPr>
            </w:pPr>
            <w:r w:rsidRPr="00AF4588">
              <w:rPr>
                <w:rFonts w:ascii="Calibri" w:hAnsi="Calibri" w:cs="Calibri"/>
              </w:rPr>
              <w:t xml:space="preserve">Perspectivas nacionales. </w:t>
            </w:r>
          </w:p>
          <w:p w:rsidR="00B10E25" w:rsidRPr="00AF4588" w:rsidRDefault="001D3801" w:rsidP="00923DAA">
            <w:pPr>
              <w:rPr>
                <w:rFonts w:ascii="Calibri" w:hAnsi="Calibri" w:cs="Calibri"/>
                <w:color w:val="222222"/>
              </w:rPr>
            </w:pPr>
            <w:r w:rsidRPr="00AF4588">
              <w:rPr>
                <w:rFonts w:ascii="Calibri" w:hAnsi="Calibri" w:cs="Calibri"/>
                <w:color w:val="222222"/>
              </w:rPr>
              <w:t xml:space="preserve">En el contexto local se encuentra la investigación titulada: “La evaluación formativa en la enseñanza y aprendizaje del inglés” realizada por el profesor Alexis A. López de la universidad de los Andes, Bogotá, Colombia. Este trabajo investigativo es un estudio de caso que presenta las realidades de tres profesores de inglés y la manera como utilizan la evaluación formativa en el aula de clase.  La pregunta de investigación se respondió por medio de un estudio cualitativo y desde un paradigma constructivista, dado que el objetivo principal era comprender e interpretar los resultados de las prácticas de evaluación efectivas en los tres casos analizados. Este estudio se relaciona con el presente anteproyecto por su vínculo entre la implementación de prácticas de evaluación formativa en la enseñanza de lenguas extranjeras. </w:t>
            </w:r>
          </w:p>
          <w:p w:rsidR="00B10E25" w:rsidRPr="00AF4588" w:rsidRDefault="00B10E25">
            <w:pPr>
              <w:jc w:val="both"/>
              <w:rPr>
                <w:rFonts w:ascii="Calibri" w:hAnsi="Calibri" w:cs="Calibri"/>
                <w:color w:val="222222"/>
              </w:rPr>
            </w:pPr>
          </w:p>
          <w:p w:rsidR="00B10E25" w:rsidRPr="00AF4588" w:rsidRDefault="001D3801">
            <w:pPr>
              <w:jc w:val="both"/>
              <w:rPr>
                <w:rFonts w:ascii="Calibri" w:hAnsi="Calibri" w:cs="Calibri"/>
                <w:color w:val="222222"/>
              </w:rPr>
            </w:pPr>
            <w:r w:rsidRPr="00AF4588">
              <w:rPr>
                <w:rFonts w:ascii="Calibri" w:hAnsi="Calibri" w:cs="Calibri"/>
                <w:color w:val="222222"/>
              </w:rPr>
              <w:t xml:space="preserve">Con respecto al constructo de aprendizaje autorregulado, a nivel local se encuentra el artículo de investigación titulado “El aprendizaje </w:t>
            </w:r>
            <w:proofErr w:type="spellStart"/>
            <w:r w:rsidRPr="00AF4588">
              <w:rPr>
                <w:rFonts w:ascii="Calibri" w:hAnsi="Calibri" w:cs="Calibri"/>
                <w:color w:val="222222"/>
              </w:rPr>
              <w:t>autogestionado</w:t>
            </w:r>
            <w:proofErr w:type="spellEnd"/>
            <w:r w:rsidRPr="00AF4588">
              <w:rPr>
                <w:rFonts w:ascii="Calibri" w:hAnsi="Calibri" w:cs="Calibri"/>
                <w:color w:val="222222"/>
              </w:rPr>
              <w:t xml:space="preserve"> y colaborativo” del profesor Paulo Emilio Oviedo de la Universidad de la Salle, publicado en el año 2013.  El texto presenta una reflexión y unos elementos teóricos desde los que es posible orientar el estudio de didácticas que promuevan el aprendizaje </w:t>
            </w:r>
            <w:proofErr w:type="spellStart"/>
            <w:r w:rsidRPr="00AF4588">
              <w:rPr>
                <w:rFonts w:ascii="Calibri" w:hAnsi="Calibri" w:cs="Calibri"/>
                <w:color w:val="222222"/>
              </w:rPr>
              <w:t>autogestionado</w:t>
            </w:r>
            <w:proofErr w:type="spellEnd"/>
            <w:r w:rsidRPr="00AF4588">
              <w:rPr>
                <w:rFonts w:ascii="Calibri" w:hAnsi="Calibri" w:cs="Calibri"/>
                <w:color w:val="222222"/>
              </w:rPr>
              <w:t xml:space="preserve"> y colaborativo en la Universidad de La Salle desde la perspectiva de su Enfoque Formativo Lasallista (EFL).</w:t>
            </w:r>
          </w:p>
          <w:p w:rsidR="00B10E25" w:rsidRPr="00AF4588" w:rsidRDefault="00B10E25">
            <w:pPr>
              <w:jc w:val="both"/>
              <w:rPr>
                <w:rFonts w:ascii="Calibri" w:hAnsi="Calibri" w:cs="Calibri"/>
                <w:color w:val="222222"/>
              </w:rPr>
            </w:pPr>
          </w:p>
          <w:p w:rsidR="00B10E25" w:rsidRPr="00AF4588" w:rsidRDefault="001D3801">
            <w:pPr>
              <w:rPr>
                <w:rFonts w:ascii="Calibri" w:hAnsi="Calibri" w:cs="Calibri"/>
                <w:color w:val="222222"/>
              </w:rPr>
            </w:pPr>
            <w:r w:rsidRPr="00AF4588">
              <w:rPr>
                <w:rFonts w:ascii="Calibri" w:hAnsi="Calibri" w:cs="Calibri"/>
                <w:color w:val="222222"/>
              </w:rPr>
              <w:t xml:space="preserve">Según Moreno, (2016, </w:t>
            </w:r>
            <w:proofErr w:type="spellStart"/>
            <w:r w:rsidRPr="00AF4588">
              <w:rPr>
                <w:rFonts w:ascii="Calibri" w:hAnsi="Calibri" w:cs="Calibri"/>
                <w:color w:val="222222"/>
              </w:rPr>
              <w:t>Pg</w:t>
            </w:r>
            <w:proofErr w:type="spellEnd"/>
            <w:r w:rsidRPr="00AF4588">
              <w:rPr>
                <w:rFonts w:ascii="Calibri" w:hAnsi="Calibri" w:cs="Calibri"/>
                <w:color w:val="222222"/>
              </w:rPr>
              <w:t xml:space="preserve"> 54) en las últimas décadas en Latinoamérica, la evaluación se centra en el aprendizaje de competencias, y se destaca los primeros intentos de varios países de la región, para usar la información obtenida en la evaluación para apoyar el desarrollo del alumno y el interés público de la información sobre la mejora de la escuela en general.</w:t>
            </w:r>
          </w:p>
          <w:p w:rsidR="00B10E25" w:rsidRPr="00AF4588" w:rsidRDefault="001D3801">
            <w:pPr>
              <w:jc w:val="both"/>
              <w:rPr>
                <w:rFonts w:ascii="Calibri" w:hAnsi="Calibri" w:cs="Calibri"/>
                <w:color w:val="222222"/>
              </w:rPr>
            </w:pPr>
            <w:r w:rsidRPr="00AF4588">
              <w:rPr>
                <w:rFonts w:ascii="Calibri" w:hAnsi="Calibri" w:cs="Calibri"/>
                <w:color w:val="222222"/>
              </w:rPr>
              <w:t xml:space="preserve">  </w:t>
            </w:r>
          </w:p>
          <w:p w:rsidR="00B10E25" w:rsidRPr="00AF4588" w:rsidRDefault="00923DAA" w:rsidP="00AF46DF">
            <w:pPr>
              <w:jc w:val="both"/>
              <w:rPr>
                <w:rFonts w:ascii="Calibri" w:hAnsi="Calibri" w:cs="Calibri"/>
                <w:bCs/>
                <w:color w:val="222222"/>
              </w:rPr>
            </w:pPr>
            <w:r w:rsidRPr="00AF4588">
              <w:rPr>
                <w:rFonts w:ascii="Calibri" w:hAnsi="Calibri" w:cs="Calibri"/>
                <w:color w:val="222222"/>
              </w:rPr>
              <w:t xml:space="preserve">Perspectivas internacionales. </w:t>
            </w:r>
            <w:r w:rsidR="00AF46DF" w:rsidRPr="00AF4588">
              <w:rPr>
                <w:rFonts w:ascii="Calibri" w:hAnsi="Calibri" w:cs="Calibri"/>
                <w:color w:val="222222"/>
              </w:rPr>
              <w:t xml:space="preserve"> </w:t>
            </w:r>
            <w:r w:rsidR="001D3801" w:rsidRPr="00AF4588">
              <w:rPr>
                <w:rFonts w:ascii="Calibri" w:hAnsi="Calibri" w:cs="Calibri"/>
                <w:bCs/>
                <w:color w:val="222222"/>
              </w:rPr>
              <w:t xml:space="preserve">Una investigación de la Universidad de </w:t>
            </w:r>
            <w:proofErr w:type="spellStart"/>
            <w:r w:rsidR="001D3801" w:rsidRPr="00AF4588">
              <w:rPr>
                <w:rFonts w:ascii="Calibri" w:hAnsi="Calibri" w:cs="Calibri"/>
                <w:bCs/>
                <w:color w:val="222222"/>
              </w:rPr>
              <w:t>Northern</w:t>
            </w:r>
            <w:proofErr w:type="spellEnd"/>
            <w:r w:rsidR="001D3801" w:rsidRPr="00AF4588">
              <w:rPr>
                <w:rFonts w:ascii="Calibri" w:hAnsi="Calibri" w:cs="Calibri"/>
                <w:bCs/>
                <w:color w:val="222222"/>
              </w:rPr>
              <w:t xml:space="preserve"> Illinois, titulada “</w:t>
            </w:r>
            <w:proofErr w:type="spellStart"/>
            <w:r w:rsidR="001D3801" w:rsidRPr="00AF4588">
              <w:rPr>
                <w:rFonts w:ascii="Calibri" w:hAnsi="Calibri" w:cs="Calibri"/>
                <w:bCs/>
                <w:color w:val="222222"/>
              </w:rPr>
              <w:t>Understanding</w:t>
            </w:r>
            <w:proofErr w:type="spellEnd"/>
            <w:r w:rsidR="001D3801" w:rsidRPr="00AF4588">
              <w:rPr>
                <w:rFonts w:ascii="Calibri" w:hAnsi="Calibri" w:cs="Calibri"/>
                <w:bCs/>
                <w:color w:val="222222"/>
              </w:rPr>
              <w:t xml:space="preserve"> </w:t>
            </w:r>
            <w:proofErr w:type="spellStart"/>
            <w:r w:rsidR="001D3801" w:rsidRPr="00AF4588">
              <w:rPr>
                <w:rFonts w:ascii="Calibri" w:hAnsi="Calibri" w:cs="Calibri"/>
                <w:bCs/>
                <w:color w:val="222222"/>
              </w:rPr>
              <w:t>Self-Regulated</w:t>
            </w:r>
            <w:proofErr w:type="spellEnd"/>
            <w:r w:rsidR="001D3801" w:rsidRPr="00AF4588">
              <w:rPr>
                <w:rFonts w:ascii="Calibri" w:hAnsi="Calibri" w:cs="Calibri"/>
                <w:bCs/>
                <w:color w:val="222222"/>
              </w:rPr>
              <w:t xml:space="preserve"> </w:t>
            </w:r>
            <w:proofErr w:type="spellStart"/>
            <w:r w:rsidR="001D3801" w:rsidRPr="00AF4588">
              <w:rPr>
                <w:rFonts w:ascii="Calibri" w:hAnsi="Calibri" w:cs="Calibri"/>
                <w:bCs/>
                <w:color w:val="222222"/>
              </w:rPr>
              <w:t>Learning</w:t>
            </w:r>
            <w:proofErr w:type="spellEnd"/>
            <w:r w:rsidR="001D3801" w:rsidRPr="00AF4588">
              <w:rPr>
                <w:rFonts w:ascii="Calibri" w:hAnsi="Calibri" w:cs="Calibri"/>
                <w:bCs/>
                <w:color w:val="222222"/>
              </w:rPr>
              <w:t xml:space="preserve"> and </w:t>
            </w:r>
            <w:proofErr w:type="spellStart"/>
            <w:r w:rsidR="001D3801" w:rsidRPr="00AF4588">
              <w:rPr>
                <w:rFonts w:ascii="Calibri" w:hAnsi="Calibri" w:cs="Calibri"/>
                <w:bCs/>
                <w:color w:val="222222"/>
              </w:rPr>
              <w:t>Its</w:t>
            </w:r>
            <w:proofErr w:type="spellEnd"/>
            <w:r w:rsidR="001D3801" w:rsidRPr="00AF4588">
              <w:rPr>
                <w:rFonts w:ascii="Calibri" w:hAnsi="Calibri" w:cs="Calibri"/>
                <w:bCs/>
                <w:color w:val="222222"/>
              </w:rPr>
              <w:t xml:space="preserve"> </w:t>
            </w:r>
            <w:proofErr w:type="spellStart"/>
            <w:r w:rsidR="001D3801" w:rsidRPr="00AF4588">
              <w:rPr>
                <w:rFonts w:ascii="Calibri" w:hAnsi="Calibri" w:cs="Calibri"/>
                <w:bCs/>
                <w:color w:val="222222"/>
              </w:rPr>
              <w:t>Implications</w:t>
            </w:r>
            <w:proofErr w:type="spellEnd"/>
            <w:r w:rsidR="001D3801" w:rsidRPr="00AF4588">
              <w:rPr>
                <w:rFonts w:ascii="Calibri" w:hAnsi="Calibri" w:cs="Calibri"/>
                <w:bCs/>
                <w:color w:val="222222"/>
              </w:rPr>
              <w:t xml:space="preserve"> </w:t>
            </w:r>
            <w:proofErr w:type="spellStart"/>
            <w:r w:rsidR="001D3801" w:rsidRPr="00AF4588">
              <w:rPr>
                <w:rFonts w:ascii="Calibri" w:hAnsi="Calibri" w:cs="Calibri"/>
                <w:bCs/>
                <w:color w:val="222222"/>
              </w:rPr>
              <w:t>for</w:t>
            </w:r>
            <w:proofErr w:type="spellEnd"/>
            <w:r w:rsidR="001D3801" w:rsidRPr="00AF4588">
              <w:rPr>
                <w:rFonts w:ascii="Calibri" w:hAnsi="Calibri" w:cs="Calibri"/>
                <w:bCs/>
                <w:color w:val="222222"/>
              </w:rPr>
              <w:t xml:space="preserve"> </w:t>
            </w:r>
            <w:proofErr w:type="spellStart"/>
            <w:r w:rsidR="001D3801" w:rsidRPr="00AF4588">
              <w:rPr>
                <w:rFonts w:ascii="Calibri" w:hAnsi="Calibri" w:cs="Calibri"/>
                <w:bCs/>
                <w:color w:val="222222"/>
              </w:rPr>
              <w:t>Accounting</w:t>
            </w:r>
            <w:proofErr w:type="spellEnd"/>
            <w:r w:rsidR="001D3801" w:rsidRPr="00AF4588">
              <w:rPr>
                <w:rFonts w:ascii="Calibri" w:hAnsi="Calibri" w:cs="Calibri"/>
                <w:bCs/>
                <w:color w:val="222222"/>
              </w:rPr>
              <w:t xml:space="preserve"> </w:t>
            </w:r>
            <w:proofErr w:type="spellStart"/>
            <w:r w:rsidR="001D3801" w:rsidRPr="00AF4588">
              <w:rPr>
                <w:rFonts w:ascii="Calibri" w:hAnsi="Calibri" w:cs="Calibri"/>
                <w:bCs/>
                <w:color w:val="222222"/>
              </w:rPr>
              <w:t>Educators</w:t>
            </w:r>
            <w:proofErr w:type="spellEnd"/>
            <w:r w:rsidR="001D3801" w:rsidRPr="00AF4588">
              <w:rPr>
                <w:rFonts w:ascii="Calibri" w:hAnsi="Calibri" w:cs="Calibri"/>
                <w:bCs/>
                <w:color w:val="222222"/>
              </w:rPr>
              <w:t xml:space="preserve"> and </w:t>
            </w:r>
            <w:proofErr w:type="spellStart"/>
            <w:r w:rsidR="001D3801" w:rsidRPr="00AF4588">
              <w:rPr>
                <w:rFonts w:ascii="Calibri" w:hAnsi="Calibri" w:cs="Calibri"/>
                <w:bCs/>
                <w:color w:val="222222"/>
              </w:rPr>
              <w:t>Researchers</w:t>
            </w:r>
            <w:proofErr w:type="spellEnd"/>
            <w:r w:rsidR="001D3801" w:rsidRPr="00AF4588">
              <w:rPr>
                <w:rFonts w:ascii="Calibri" w:hAnsi="Calibri" w:cs="Calibri"/>
                <w:bCs/>
                <w:color w:val="222222"/>
              </w:rPr>
              <w:t>” o “La compresión del aprendizaje autorregulado y sus implicaciones en los docentes y estudiantes del programa de Contaduría” de la profesora asociada Pamela A. Smith y publicad</w:t>
            </w:r>
            <w:r w:rsidR="001D3801" w:rsidRPr="00AF4588">
              <w:rPr>
                <w:rFonts w:ascii="Calibri" w:hAnsi="Calibri" w:cs="Calibri"/>
                <w:bCs/>
              </w:rPr>
              <w:t>a en el año 2001, pres</w:t>
            </w:r>
            <w:r w:rsidR="001D3801" w:rsidRPr="00AF4588">
              <w:rPr>
                <w:rFonts w:ascii="Calibri" w:hAnsi="Calibri" w:cs="Calibri"/>
                <w:bCs/>
                <w:color w:val="222222"/>
              </w:rPr>
              <w:t xml:space="preserve">enta los conceptos de aprendizaje autorregulado, como una herramienta para promover la automotivación, la independencia y el aprendizaje permanente. Además, presenta la discusión argumentada con expertos sobre cómo el aprendizaje autorregulado estimula de manera activa el proceso de aprendizaje de los estudiantes. Por último, el estudio presenta los hallazgos y una guía para ser aplicada en los programas de contaduría. </w:t>
            </w:r>
          </w:p>
          <w:p w:rsidR="00B10E25" w:rsidRPr="00AF4588" w:rsidRDefault="001D3801">
            <w:pPr>
              <w:jc w:val="both"/>
              <w:rPr>
                <w:rFonts w:ascii="Calibri" w:hAnsi="Calibri" w:cs="Calibri"/>
                <w:color w:val="222222"/>
              </w:rPr>
            </w:pPr>
            <w:r w:rsidRPr="00AF4588">
              <w:rPr>
                <w:rFonts w:ascii="Calibri" w:hAnsi="Calibri" w:cs="Calibri"/>
              </w:rPr>
              <w:t>En los últimos años, M</w:t>
            </w:r>
            <w:r w:rsidRPr="00AF4588">
              <w:rPr>
                <w:rFonts w:ascii="Calibri" w:hAnsi="Calibri" w:cs="Calibri"/>
                <w:color w:val="222222"/>
              </w:rPr>
              <w:t xml:space="preserve">oreno, en el año 2016, señala que en algunos países como la República Checa, Dinamarca e Inglaterra se está desarrollando e implementando modelos de evaluación adaptada como parte integral de los nuevos sistemas de evaluación para cada país basada en la información que arroja las pruebas realizadas, dichas pruebas son graduadas de manera específica para alumnos con dificultades de aprendizaje que no pueden alcanzar los objetivos mínimos del currículo nacional. </w:t>
            </w:r>
          </w:p>
          <w:p w:rsidR="00B10E25" w:rsidRPr="00AF4588" w:rsidRDefault="00B10E25">
            <w:pPr>
              <w:jc w:val="both"/>
              <w:rPr>
                <w:rFonts w:ascii="Calibri" w:hAnsi="Calibri" w:cs="Calibri"/>
                <w:color w:val="222222"/>
              </w:rPr>
            </w:pPr>
          </w:p>
          <w:p w:rsidR="00B10E25" w:rsidRPr="00AF4588" w:rsidRDefault="001D3801">
            <w:pPr>
              <w:jc w:val="both"/>
              <w:rPr>
                <w:rFonts w:ascii="Calibri" w:hAnsi="Calibri" w:cs="Calibri"/>
                <w:color w:val="222222"/>
              </w:rPr>
            </w:pPr>
            <w:r w:rsidRPr="00AF4588">
              <w:rPr>
                <w:rFonts w:ascii="Calibri" w:hAnsi="Calibri" w:cs="Calibri"/>
                <w:b/>
                <w:color w:val="222222"/>
              </w:rPr>
              <w:t>Marco conceptual</w:t>
            </w:r>
          </w:p>
          <w:p w:rsidR="00B10E25" w:rsidRPr="00AF4588" w:rsidRDefault="001D3801">
            <w:pPr>
              <w:jc w:val="both"/>
              <w:rPr>
                <w:rFonts w:ascii="Calibri" w:hAnsi="Calibri" w:cs="Calibri"/>
                <w:color w:val="222222"/>
              </w:rPr>
            </w:pPr>
            <w:bookmarkStart w:id="16" w:name="_Hlk16194026"/>
            <w:r w:rsidRPr="00AF4588">
              <w:rPr>
                <w:rFonts w:ascii="Calibri" w:hAnsi="Calibri" w:cs="Calibri"/>
                <w:color w:val="222222"/>
              </w:rPr>
              <w:t xml:space="preserve">Después de haber realizado una revisión general del estado de la cuestión sobre el aprendizaje </w:t>
            </w:r>
            <w:proofErr w:type="spellStart"/>
            <w:r w:rsidRPr="00AF4588">
              <w:rPr>
                <w:rFonts w:ascii="Calibri" w:hAnsi="Calibri" w:cs="Calibri"/>
                <w:color w:val="222222"/>
              </w:rPr>
              <w:t>autogestionado</w:t>
            </w:r>
            <w:proofErr w:type="spellEnd"/>
            <w:r w:rsidRPr="00AF4588">
              <w:rPr>
                <w:rFonts w:ascii="Calibri" w:hAnsi="Calibri" w:cs="Calibri"/>
                <w:color w:val="222222"/>
              </w:rPr>
              <w:t>, la evaluación formativa y algunos estudios realizados al respecto, se procede a sustentar teóricamente los conceptos que enmarcan el proyecto de investigación, en los cuales se incluye el concepto de aula invertida:</w:t>
            </w:r>
          </w:p>
          <w:p w:rsidR="00B10E25" w:rsidRPr="00AF4588" w:rsidRDefault="00B10E25">
            <w:pPr>
              <w:jc w:val="both"/>
              <w:rPr>
                <w:rFonts w:ascii="Calibri" w:hAnsi="Calibri" w:cs="Calibri"/>
                <w:color w:val="222222"/>
              </w:rPr>
            </w:pPr>
          </w:p>
          <w:p w:rsidR="00B10E25" w:rsidRPr="00AF4588" w:rsidRDefault="001D3801">
            <w:pPr>
              <w:jc w:val="both"/>
              <w:rPr>
                <w:rFonts w:ascii="Calibri" w:hAnsi="Calibri" w:cs="Calibri"/>
                <w:color w:val="222222"/>
              </w:rPr>
            </w:pPr>
            <w:r w:rsidRPr="00AF4588">
              <w:rPr>
                <w:rFonts w:ascii="Calibri" w:hAnsi="Calibri" w:cs="Calibri"/>
                <w:color w:val="222222"/>
              </w:rPr>
              <w:lastRenderedPageBreak/>
              <w:t>Evaluación del aprendizaje o para el aprendizaje</w:t>
            </w:r>
            <w:r w:rsidR="00AF46DF" w:rsidRPr="00AF4588">
              <w:rPr>
                <w:rFonts w:ascii="Calibri" w:hAnsi="Calibri" w:cs="Calibri"/>
                <w:color w:val="222222"/>
              </w:rPr>
              <w:t xml:space="preserve">. </w:t>
            </w:r>
            <w:r w:rsidRPr="00AF4588">
              <w:rPr>
                <w:rFonts w:ascii="Calibri" w:hAnsi="Calibri" w:cs="Calibri"/>
                <w:color w:val="222222"/>
              </w:rPr>
              <w:t>En su estudio Moreno menciona que la evaluación del aprendizaje se elabora principalmente para servir a los propósitos de rendición de cuentas, clasificación, o acreditación de competencias.  No obstante, la evaluación también puede ser una herramienta para aprender, lo que en la bibliografía especializada se conoce como   “la evaluación para el aprendizaje”. Según el autor mencionado, este concepto enmarca cualquier evaluación que tiene como primera prioridad en su diseño y en su práctica servir al propósito de promover el aprendizaje de los alumnos. Por lo tanto la evaluación formativa, es entendida como una práctica evaluativa que proporcione información a los agentes de la evaluación, es decir, los docentes, los estudiantes y la institución educativa, para evaluarse a sí mismos, además de generar cambios en los objetivos, planeaciones curriculares, así como, en las actividades de enseñanza y aprendizaje cotidianas.</w:t>
            </w:r>
          </w:p>
          <w:p w:rsidR="00B10E25" w:rsidRPr="00AF4588" w:rsidRDefault="00B10E25">
            <w:pPr>
              <w:jc w:val="both"/>
              <w:rPr>
                <w:rFonts w:ascii="Calibri" w:hAnsi="Calibri" w:cs="Calibri"/>
                <w:color w:val="222222"/>
              </w:rPr>
            </w:pPr>
          </w:p>
          <w:p w:rsidR="00B10E25" w:rsidRPr="00AF4588" w:rsidRDefault="001D3801">
            <w:pPr>
              <w:jc w:val="both"/>
              <w:rPr>
                <w:rFonts w:ascii="Calibri" w:hAnsi="Calibri" w:cs="Calibri"/>
                <w:color w:val="222222"/>
              </w:rPr>
            </w:pPr>
            <w:r w:rsidRPr="00AF4588">
              <w:rPr>
                <w:rFonts w:ascii="Calibri" w:hAnsi="Calibri" w:cs="Calibri"/>
                <w:color w:val="222222"/>
              </w:rPr>
              <w:t>Evaluación Formativa</w:t>
            </w:r>
            <w:r w:rsidR="00AF46DF" w:rsidRPr="00AF4588">
              <w:rPr>
                <w:rFonts w:ascii="Calibri" w:hAnsi="Calibri" w:cs="Calibri"/>
                <w:color w:val="222222"/>
              </w:rPr>
              <w:t xml:space="preserve">. </w:t>
            </w:r>
            <w:proofErr w:type="spellStart"/>
            <w:r w:rsidRPr="00AF4588">
              <w:rPr>
                <w:rFonts w:ascii="Calibri" w:hAnsi="Calibri" w:cs="Calibri"/>
                <w:color w:val="222222"/>
              </w:rPr>
              <w:t>McMillan</w:t>
            </w:r>
            <w:proofErr w:type="spellEnd"/>
            <w:r w:rsidRPr="00AF4588">
              <w:rPr>
                <w:rFonts w:ascii="Calibri" w:hAnsi="Calibri" w:cs="Calibri"/>
                <w:color w:val="222222"/>
              </w:rPr>
              <w:t xml:space="preserve"> (2007) define la evaluación formativa como la evidencia o resultado de un proceso evaluativo llevado a cabo en el aula de clase, y que es utilizada efectivamente para modificar los procesos de enseñanza de manera que respondan mejor a las necesidades de aprendizaje de los estudiantes. Asimismo, la evaluación formativa es entendida como la retroalimentación que se da a los estudiantes para la toma de acciones correctivas sobre su desempeño y encaminadas hacia el mejoramiento.  En este sentido, López (2010) asegura que el propósito principal de la evaluación formativa es promover el aprendizaje y para lograr este objetivo se deben tener</w:t>
            </w:r>
            <w:r w:rsidR="00F6029A">
              <w:rPr>
                <w:rFonts w:ascii="Calibri" w:hAnsi="Calibri" w:cs="Calibri"/>
                <w:color w:val="222222"/>
              </w:rPr>
              <w:t xml:space="preserve"> en cuenta tres aspectos base: </w:t>
            </w:r>
            <w:r w:rsidRPr="00AF4588">
              <w:rPr>
                <w:rFonts w:ascii="Calibri" w:hAnsi="Calibri" w:cs="Calibri"/>
                <w:color w:val="222222"/>
              </w:rPr>
              <w:t>la evaluación del progreso del estudiante, la retroalimentación permanente, específica e inmediata, y las acciones correctivas tomadas a partir de los aspectos antes mencionados.</w:t>
            </w:r>
          </w:p>
          <w:p w:rsidR="00B10E25" w:rsidRPr="00AF4588" w:rsidRDefault="00B10E25">
            <w:pPr>
              <w:jc w:val="both"/>
              <w:rPr>
                <w:rFonts w:ascii="Calibri" w:hAnsi="Calibri" w:cs="Calibri"/>
                <w:color w:val="222222"/>
              </w:rPr>
            </w:pPr>
          </w:p>
          <w:p w:rsidR="00B10E25" w:rsidRPr="00AF4588" w:rsidRDefault="001D3801">
            <w:pPr>
              <w:jc w:val="both"/>
              <w:rPr>
                <w:rFonts w:ascii="Calibri" w:hAnsi="Calibri" w:cs="Calibri"/>
                <w:color w:val="FF0000"/>
              </w:rPr>
            </w:pPr>
            <w:r w:rsidRPr="00AF4588">
              <w:rPr>
                <w:rFonts w:ascii="Calibri" w:hAnsi="Calibri" w:cs="Calibri"/>
                <w:color w:val="222222"/>
              </w:rPr>
              <w:t xml:space="preserve">Aprendizaje </w:t>
            </w:r>
            <w:proofErr w:type="spellStart"/>
            <w:r w:rsidRPr="00AF4588">
              <w:rPr>
                <w:rFonts w:ascii="Calibri" w:hAnsi="Calibri" w:cs="Calibri"/>
                <w:color w:val="222222"/>
              </w:rPr>
              <w:t>autogestionado</w:t>
            </w:r>
            <w:proofErr w:type="spellEnd"/>
            <w:r w:rsidR="00AF46DF" w:rsidRPr="00AF4588">
              <w:rPr>
                <w:rFonts w:ascii="Calibri" w:hAnsi="Calibri" w:cs="Calibri"/>
                <w:color w:val="222222"/>
              </w:rPr>
              <w:t xml:space="preserve">. </w:t>
            </w:r>
            <w:r w:rsidRPr="00AF4588">
              <w:rPr>
                <w:rFonts w:ascii="Calibri" w:hAnsi="Calibri" w:cs="Calibri"/>
                <w:color w:val="222222"/>
              </w:rPr>
              <w:t>Actualmente vivimos en el mundo de la sociedad tecnológica, donde la información está al alcance de todos y a un “</w:t>
            </w:r>
            <w:proofErr w:type="spellStart"/>
            <w:r w:rsidRPr="00AF4588">
              <w:rPr>
                <w:rFonts w:ascii="Calibri" w:hAnsi="Calibri" w:cs="Calibri"/>
                <w:color w:val="222222"/>
              </w:rPr>
              <w:t>click</w:t>
            </w:r>
            <w:proofErr w:type="spellEnd"/>
            <w:r w:rsidRPr="00AF4588">
              <w:rPr>
                <w:rFonts w:ascii="Calibri" w:hAnsi="Calibri" w:cs="Calibri"/>
                <w:color w:val="222222"/>
              </w:rPr>
              <w:t xml:space="preserve">” de distancia. En medio de este panorama la educación ha visto surgir un gran cambio en el que las instituciones de educación superior cambiaron el enfoque en el que se confiaba al maestro el proceso de aprendizaje del estudiante; en este nuevo contexto las instituciones y los docentes emplean nuevos caminos en la formación del profesional, entienden que se debe enseñar a estudiar y a aprender, con el fin de que el estudiante sea capaz de adaptarse a los constantes cambios sociales propios de su campo laboral.  Es decir; el educando debe ser autónomo y debe empoderarse de su proceso de aprendizaje. Esa capacidad de ser autónomo y de poder </w:t>
            </w:r>
            <w:proofErr w:type="spellStart"/>
            <w:r w:rsidRPr="00AF4588">
              <w:rPr>
                <w:rFonts w:ascii="Calibri" w:hAnsi="Calibri" w:cs="Calibri"/>
                <w:color w:val="222222"/>
              </w:rPr>
              <w:t>autogestionar</w:t>
            </w:r>
            <w:proofErr w:type="spellEnd"/>
            <w:r w:rsidRPr="00AF4588">
              <w:rPr>
                <w:rFonts w:ascii="Calibri" w:hAnsi="Calibri" w:cs="Calibri"/>
                <w:color w:val="222222"/>
              </w:rPr>
              <w:t xml:space="preserve"> su tiempo y su conocimiento será precisamente aquello que lo lleve o no a un éxito académico y personal. Entonces, ¿En qué momento y cómo adquirir esas habilidades que le exige el siglo XXI</w:t>
            </w:r>
            <w:proofErr w:type="gramStart"/>
            <w:r w:rsidRPr="00AF4588">
              <w:rPr>
                <w:rFonts w:ascii="Calibri" w:hAnsi="Calibri" w:cs="Calibri"/>
                <w:color w:val="222222"/>
              </w:rPr>
              <w:t>?.</w:t>
            </w:r>
            <w:proofErr w:type="gramEnd"/>
            <w:r w:rsidRPr="00AF4588">
              <w:rPr>
                <w:rFonts w:ascii="Calibri" w:hAnsi="Calibri" w:cs="Calibri"/>
                <w:color w:val="222222"/>
              </w:rPr>
              <w:t xml:space="preserve"> Estas cuestiones están encerradas en el concepto de aprendizaje </w:t>
            </w:r>
            <w:proofErr w:type="spellStart"/>
            <w:r w:rsidRPr="00AF4588">
              <w:rPr>
                <w:rFonts w:ascii="Calibri" w:hAnsi="Calibri" w:cs="Calibri"/>
                <w:color w:val="222222"/>
              </w:rPr>
              <w:t>autogestionado</w:t>
            </w:r>
            <w:proofErr w:type="spellEnd"/>
            <w:r w:rsidRPr="00AF4588">
              <w:rPr>
                <w:rFonts w:ascii="Calibri" w:hAnsi="Calibri" w:cs="Calibri"/>
                <w:color w:val="222222"/>
              </w:rPr>
              <w:t xml:space="preserve"> o “</w:t>
            </w:r>
            <w:proofErr w:type="spellStart"/>
            <w:r w:rsidRPr="00AF4588">
              <w:rPr>
                <w:rFonts w:ascii="Calibri" w:hAnsi="Calibri" w:cs="Calibri"/>
                <w:color w:val="222222"/>
              </w:rPr>
              <w:t>autonomous</w:t>
            </w:r>
            <w:proofErr w:type="spellEnd"/>
            <w:r w:rsidRPr="00AF4588">
              <w:rPr>
                <w:rFonts w:ascii="Calibri" w:hAnsi="Calibri" w:cs="Calibri"/>
                <w:color w:val="222222"/>
              </w:rPr>
              <w:t xml:space="preserve"> </w:t>
            </w:r>
            <w:proofErr w:type="spellStart"/>
            <w:r w:rsidRPr="00AF4588">
              <w:rPr>
                <w:rFonts w:ascii="Calibri" w:hAnsi="Calibri" w:cs="Calibri"/>
                <w:color w:val="222222"/>
              </w:rPr>
              <w:t>work</w:t>
            </w:r>
            <w:proofErr w:type="spellEnd"/>
            <w:r w:rsidRPr="00AF4588">
              <w:rPr>
                <w:rFonts w:ascii="Calibri" w:hAnsi="Calibri" w:cs="Calibri"/>
                <w:color w:val="222222"/>
              </w:rPr>
              <w:t xml:space="preserve">”, y hacen parte esencial del presente proyecto de investigación. Adicionalmente, se establecerá cómo en el contexto de aprendizaje de una lengua extranjera, el estudiante debe poseer y anhelar la habilidad de dominar el idioma y eso sólo se logrará fortaleciendo sus habilidades de auto-desarrollo, auto-gestión, y auto-aprendizaje. Como lo menciona </w:t>
            </w:r>
            <w:proofErr w:type="spellStart"/>
            <w:r w:rsidRPr="00AF4588">
              <w:rPr>
                <w:rFonts w:ascii="Calibri" w:hAnsi="Calibri" w:cs="Calibri"/>
                <w:color w:val="222222"/>
              </w:rPr>
              <w:t>Kozakov</w:t>
            </w:r>
            <w:proofErr w:type="spellEnd"/>
            <w:r w:rsidRPr="00AF4588">
              <w:rPr>
                <w:rFonts w:ascii="Calibri" w:hAnsi="Calibri" w:cs="Calibri"/>
                <w:color w:val="222222"/>
              </w:rPr>
              <w:t>. V.A. (</w:t>
            </w:r>
            <w:r w:rsidRPr="00AF4588">
              <w:rPr>
                <w:rFonts w:ascii="Calibri" w:hAnsi="Calibri" w:cs="Calibri"/>
              </w:rPr>
              <w:t>1989), uno de los principales desafíos de la enseñanza de las lenguas extranjeras en educación superior es la preparación de los estudiantes para la realización de su trabajo independiente:   “</w:t>
            </w:r>
            <w:proofErr w:type="spellStart"/>
            <w:r w:rsidRPr="00AF4588">
              <w:rPr>
                <w:rFonts w:ascii="Calibri" w:hAnsi="Calibri" w:cs="Calibri"/>
              </w:rPr>
              <w:t>one</w:t>
            </w:r>
            <w:proofErr w:type="spellEnd"/>
            <w:r w:rsidRPr="00AF4588">
              <w:rPr>
                <w:rFonts w:ascii="Calibri" w:hAnsi="Calibri" w:cs="Calibri"/>
              </w:rPr>
              <w:t xml:space="preserve"> of </w:t>
            </w:r>
            <w:proofErr w:type="spellStart"/>
            <w:r w:rsidRPr="00AF4588">
              <w:rPr>
                <w:rFonts w:ascii="Calibri" w:hAnsi="Calibri" w:cs="Calibri"/>
              </w:rPr>
              <w:t>the</w:t>
            </w:r>
            <w:proofErr w:type="spellEnd"/>
            <w:r w:rsidRPr="00AF4588">
              <w:rPr>
                <w:rFonts w:ascii="Calibri" w:hAnsi="Calibri" w:cs="Calibri"/>
              </w:rPr>
              <w:t xml:space="preserve"> </w:t>
            </w:r>
            <w:proofErr w:type="spellStart"/>
            <w:r w:rsidRPr="00AF4588">
              <w:rPr>
                <w:rFonts w:ascii="Calibri" w:hAnsi="Calibri" w:cs="Calibri"/>
              </w:rPr>
              <w:t>main</w:t>
            </w:r>
            <w:proofErr w:type="spellEnd"/>
            <w:r w:rsidRPr="00AF4588">
              <w:rPr>
                <w:rFonts w:ascii="Calibri" w:hAnsi="Calibri" w:cs="Calibri"/>
              </w:rPr>
              <w:t xml:space="preserve"> </w:t>
            </w:r>
            <w:proofErr w:type="spellStart"/>
            <w:r w:rsidRPr="00AF4588">
              <w:rPr>
                <w:rFonts w:ascii="Calibri" w:hAnsi="Calibri" w:cs="Calibri"/>
              </w:rPr>
              <w:t>challenges</w:t>
            </w:r>
            <w:proofErr w:type="spellEnd"/>
            <w:r w:rsidRPr="00AF4588">
              <w:rPr>
                <w:rFonts w:ascii="Calibri" w:hAnsi="Calibri" w:cs="Calibri"/>
              </w:rPr>
              <w:t xml:space="preserve"> of </w:t>
            </w:r>
            <w:proofErr w:type="spellStart"/>
            <w:r w:rsidRPr="00AF4588">
              <w:rPr>
                <w:rFonts w:ascii="Calibri" w:hAnsi="Calibri" w:cs="Calibri"/>
              </w:rPr>
              <w:t>foreign-language</w:t>
            </w:r>
            <w:proofErr w:type="spellEnd"/>
            <w:r w:rsidRPr="00AF4588">
              <w:rPr>
                <w:rFonts w:ascii="Calibri" w:hAnsi="Calibri" w:cs="Calibri"/>
              </w:rPr>
              <w:t xml:space="preserve"> </w:t>
            </w:r>
            <w:proofErr w:type="spellStart"/>
            <w:r w:rsidRPr="00AF4588">
              <w:rPr>
                <w:rFonts w:ascii="Calibri" w:hAnsi="Calibri" w:cs="Calibri"/>
              </w:rPr>
              <w:t>teaching</w:t>
            </w:r>
            <w:proofErr w:type="spellEnd"/>
            <w:r w:rsidRPr="00AF4588">
              <w:rPr>
                <w:rFonts w:ascii="Calibri" w:hAnsi="Calibri" w:cs="Calibri"/>
              </w:rPr>
              <w:t xml:space="preserve"> in </w:t>
            </w:r>
            <w:proofErr w:type="spellStart"/>
            <w:r w:rsidRPr="00AF4588">
              <w:rPr>
                <w:rFonts w:ascii="Calibri" w:hAnsi="Calibri" w:cs="Calibri"/>
              </w:rPr>
              <w:t>higher</w:t>
            </w:r>
            <w:proofErr w:type="spellEnd"/>
            <w:r w:rsidRPr="00AF4588">
              <w:rPr>
                <w:rFonts w:ascii="Calibri" w:hAnsi="Calibri" w:cs="Calibri"/>
              </w:rPr>
              <w:t xml:space="preserve"> </w:t>
            </w:r>
            <w:proofErr w:type="spellStart"/>
            <w:r w:rsidRPr="00AF4588">
              <w:rPr>
                <w:rFonts w:ascii="Calibri" w:hAnsi="Calibri" w:cs="Calibri"/>
              </w:rPr>
              <w:t>institutions</w:t>
            </w:r>
            <w:proofErr w:type="spellEnd"/>
            <w:r w:rsidRPr="00AF4588">
              <w:rPr>
                <w:rFonts w:ascii="Calibri" w:hAnsi="Calibri" w:cs="Calibri"/>
              </w:rPr>
              <w:t xml:space="preserve"> </w:t>
            </w:r>
            <w:proofErr w:type="spellStart"/>
            <w:r w:rsidRPr="00AF4588">
              <w:rPr>
                <w:rFonts w:ascii="Calibri" w:hAnsi="Calibri" w:cs="Calibri"/>
              </w:rPr>
              <w:t>is</w:t>
            </w:r>
            <w:proofErr w:type="spellEnd"/>
            <w:r w:rsidRPr="00AF4588">
              <w:rPr>
                <w:rFonts w:ascii="Calibri" w:hAnsi="Calibri" w:cs="Calibri"/>
              </w:rPr>
              <w:t xml:space="preserve"> </w:t>
            </w:r>
            <w:proofErr w:type="spellStart"/>
            <w:r w:rsidRPr="00AF4588">
              <w:rPr>
                <w:rFonts w:ascii="Calibri" w:hAnsi="Calibri" w:cs="Calibri"/>
              </w:rPr>
              <w:t>the</w:t>
            </w:r>
            <w:proofErr w:type="spellEnd"/>
            <w:r w:rsidRPr="00AF4588">
              <w:rPr>
                <w:rFonts w:ascii="Calibri" w:hAnsi="Calibri" w:cs="Calibri"/>
              </w:rPr>
              <w:t xml:space="preserve"> </w:t>
            </w:r>
            <w:proofErr w:type="spellStart"/>
            <w:r w:rsidRPr="00AF4588">
              <w:rPr>
                <w:rFonts w:ascii="Calibri" w:hAnsi="Calibri" w:cs="Calibri"/>
              </w:rPr>
              <w:t>development</w:t>
            </w:r>
            <w:proofErr w:type="spellEnd"/>
            <w:r w:rsidRPr="00AF4588">
              <w:rPr>
                <w:rFonts w:ascii="Calibri" w:hAnsi="Calibri" w:cs="Calibri"/>
              </w:rPr>
              <w:t xml:space="preserve"> of </w:t>
            </w:r>
            <w:proofErr w:type="spellStart"/>
            <w:r w:rsidRPr="00AF4588">
              <w:rPr>
                <w:rFonts w:ascii="Calibri" w:hAnsi="Calibri" w:cs="Calibri"/>
              </w:rPr>
              <w:t>students</w:t>
            </w:r>
            <w:proofErr w:type="spellEnd"/>
            <w:r w:rsidRPr="00AF4588">
              <w:rPr>
                <w:rFonts w:ascii="Calibri" w:hAnsi="Calibri" w:cs="Calibri"/>
              </w:rPr>
              <w:t xml:space="preserve">’ </w:t>
            </w:r>
            <w:proofErr w:type="spellStart"/>
            <w:r w:rsidRPr="00AF4588">
              <w:rPr>
                <w:rFonts w:ascii="Calibri" w:hAnsi="Calibri" w:cs="Calibri"/>
              </w:rPr>
              <w:t>readiness</w:t>
            </w:r>
            <w:proofErr w:type="spellEnd"/>
            <w:r w:rsidRPr="00AF4588">
              <w:rPr>
                <w:rFonts w:ascii="Calibri" w:hAnsi="Calibri" w:cs="Calibri"/>
              </w:rPr>
              <w:t xml:space="preserve"> </w:t>
            </w:r>
            <w:proofErr w:type="spellStart"/>
            <w:r w:rsidRPr="00AF4588">
              <w:rPr>
                <w:rFonts w:ascii="Calibri" w:hAnsi="Calibri" w:cs="Calibri"/>
              </w:rPr>
              <w:t>for</w:t>
            </w:r>
            <w:proofErr w:type="spellEnd"/>
            <w:r w:rsidRPr="00AF4588">
              <w:rPr>
                <w:rFonts w:ascii="Calibri" w:hAnsi="Calibri" w:cs="Calibri"/>
              </w:rPr>
              <w:t xml:space="preserve"> </w:t>
            </w:r>
            <w:proofErr w:type="spellStart"/>
            <w:r w:rsidRPr="00AF4588">
              <w:rPr>
                <w:rFonts w:ascii="Calibri" w:hAnsi="Calibri" w:cs="Calibri"/>
              </w:rPr>
              <w:t>independent</w:t>
            </w:r>
            <w:proofErr w:type="spellEnd"/>
            <w:r w:rsidRPr="00AF4588">
              <w:rPr>
                <w:rFonts w:ascii="Calibri" w:hAnsi="Calibri" w:cs="Calibri"/>
              </w:rPr>
              <w:t xml:space="preserve"> </w:t>
            </w:r>
            <w:proofErr w:type="spellStart"/>
            <w:r w:rsidRPr="00AF4588">
              <w:rPr>
                <w:rFonts w:ascii="Calibri" w:hAnsi="Calibri" w:cs="Calibri"/>
              </w:rPr>
              <w:t>work</w:t>
            </w:r>
            <w:proofErr w:type="spellEnd"/>
            <w:r w:rsidRPr="00AF4588">
              <w:rPr>
                <w:rFonts w:ascii="Calibri" w:hAnsi="Calibri" w:cs="Calibri"/>
              </w:rPr>
              <w:t xml:space="preserve"> of </w:t>
            </w:r>
            <w:proofErr w:type="spellStart"/>
            <w:r w:rsidRPr="00AF4588">
              <w:rPr>
                <w:rFonts w:ascii="Calibri" w:hAnsi="Calibri" w:cs="Calibri"/>
              </w:rPr>
              <w:t>creative</w:t>
            </w:r>
            <w:proofErr w:type="spellEnd"/>
            <w:r w:rsidRPr="00AF4588">
              <w:rPr>
                <w:rFonts w:ascii="Calibri" w:hAnsi="Calibri" w:cs="Calibri"/>
              </w:rPr>
              <w:t xml:space="preserve"> </w:t>
            </w:r>
            <w:proofErr w:type="spellStart"/>
            <w:r w:rsidRPr="00AF4588">
              <w:rPr>
                <w:rFonts w:ascii="Calibri" w:hAnsi="Calibri" w:cs="Calibri"/>
              </w:rPr>
              <w:t>type</w:t>
            </w:r>
            <w:proofErr w:type="spellEnd"/>
            <w:r w:rsidRPr="00AF4588">
              <w:rPr>
                <w:rFonts w:ascii="Calibri" w:hAnsi="Calibri" w:cs="Calibri"/>
              </w:rPr>
              <w:t xml:space="preserve">, (i.e. </w:t>
            </w:r>
            <w:proofErr w:type="spellStart"/>
            <w:r w:rsidRPr="00AF4588">
              <w:rPr>
                <w:rFonts w:ascii="Calibri" w:hAnsi="Calibri" w:cs="Calibri"/>
              </w:rPr>
              <w:t>independent</w:t>
            </w:r>
            <w:proofErr w:type="spellEnd"/>
            <w:r w:rsidRPr="00AF4588">
              <w:rPr>
                <w:rFonts w:ascii="Calibri" w:hAnsi="Calibri" w:cs="Calibri"/>
              </w:rPr>
              <w:t xml:space="preserve"> </w:t>
            </w:r>
            <w:proofErr w:type="spellStart"/>
            <w:r w:rsidRPr="00AF4588">
              <w:rPr>
                <w:rFonts w:ascii="Calibri" w:hAnsi="Calibri" w:cs="Calibri"/>
              </w:rPr>
              <w:t>activity</w:t>
            </w:r>
            <w:proofErr w:type="spellEnd"/>
            <w:r w:rsidRPr="00AF4588">
              <w:rPr>
                <w:rFonts w:ascii="Calibri" w:hAnsi="Calibri" w:cs="Calibri"/>
              </w:rPr>
              <w:t>)”.</w:t>
            </w:r>
          </w:p>
          <w:p w:rsidR="00B10E25" w:rsidRPr="00AF4588" w:rsidRDefault="00B10E25">
            <w:pPr>
              <w:jc w:val="both"/>
              <w:rPr>
                <w:rFonts w:ascii="Calibri" w:hAnsi="Calibri" w:cs="Calibri"/>
                <w:color w:val="222222"/>
              </w:rPr>
            </w:pPr>
          </w:p>
          <w:p w:rsidR="00B10E25" w:rsidRPr="00AF4588" w:rsidRDefault="001D3801">
            <w:pPr>
              <w:jc w:val="both"/>
              <w:rPr>
                <w:rFonts w:ascii="Calibri" w:hAnsi="Calibri" w:cs="Calibri"/>
                <w:color w:val="222222"/>
              </w:rPr>
            </w:pPr>
            <w:r w:rsidRPr="00AF4588">
              <w:rPr>
                <w:rFonts w:ascii="Calibri" w:hAnsi="Calibri" w:cs="Calibri"/>
                <w:color w:val="222222"/>
              </w:rPr>
              <w:t xml:space="preserve">Veamos entonces en qué consiste y qué autores nos hablan de estos conceptos. Según </w:t>
            </w:r>
            <w:proofErr w:type="spellStart"/>
            <w:r w:rsidRPr="00AF4588">
              <w:rPr>
                <w:rFonts w:ascii="Calibri" w:hAnsi="Calibri" w:cs="Calibri"/>
                <w:color w:val="222222"/>
              </w:rPr>
              <w:t>Zimmerman</w:t>
            </w:r>
            <w:proofErr w:type="spellEnd"/>
            <w:r w:rsidRPr="00AF4588">
              <w:rPr>
                <w:rFonts w:ascii="Calibri" w:hAnsi="Calibri" w:cs="Calibri"/>
                <w:color w:val="222222"/>
              </w:rPr>
              <w:t>, la autogestión del aprendizaje es aquella capacidad del estudiante de activar y sostener conductas que estén orientadas hacia el cumplimiento de objetivos académicos. Es decir, “se refiere al grado al cual los estudiantes participan activamente de manera meta-cognitiva, motivacional y conductual en su propio proceso de aprendizaje” (</w:t>
            </w:r>
            <w:proofErr w:type="spellStart"/>
            <w:r w:rsidRPr="00AF4588">
              <w:rPr>
                <w:rFonts w:ascii="Calibri" w:hAnsi="Calibri" w:cs="Calibri"/>
                <w:color w:val="222222"/>
              </w:rPr>
              <w:t>Zimmerman</w:t>
            </w:r>
            <w:proofErr w:type="spellEnd"/>
            <w:r w:rsidRPr="00AF4588">
              <w:rPr>
                <w:rFonts w:ascii="Calibri" w:hAnsi="Calibri" w:cs="Calibri"/>
                <w:color w:val="222222"/>
              </w:rPr>
              <w:t>, 1989). Como consecuencia, en el panorama de la autogestión del aprendizaje, se podría decir que una de las principales cuestiones es la confianza que se deposita en el estudiante, ya que es él quien se asume y se ve como el protagonista del proceso de su educación. Adicionalmente, debe seleccionar sus objetivos académicos y estrategias de solución de problemas, debe pensar y aplicar planes que lo lleven a lograr su éxito y personal. “</w:t>
            </w:r>
            <w:proofErr w:type="spellStart"/>
            <w:r w:rsidRPr="00AF4588">
              <w:rPr>
                <w:rFonts w:ascii="Calibri" w:hAnsi="Calibri" w:cs="Calibri"/>
                <w:color w:val="222222"/>
              </w:rPr>
              <w:t>Zimmerman</w:t>
            </w:r>
            <w:proofErr w:type="spellEnd"/>
            <w:r w:rsidRPr="00AF4588">
              <w:rPr>
                <w:rFonts w:ascii="Calibri" w:hAnsi="Calibri" w:cs="Calibri"/>
                <w:color w:val="222222"/>
              </w:rPr>
              <w:t xml:space="preserve"> (1998) reportó muchas evidencias anecdóticas de cómo la autogestión trasciende los ambientes académicos impactando en la vida profesional de los egresados, es decir que consiguen</w:t>
            </w:r>
          </w:p>
          <w:p w:rsidR="00B10E25" w:rsidRPr="00AF4588" w:rsidRDefault="001D3801">
            <w:pPr>
              <w:jc w:val="both"/>
              <w:rPr>
                <w:rFonts w:ascii="Calibri" w:hAnsi="Calibri" w:cs="Calibri"/>
                <w:color w:val="222222"/>
              </w:rPr>
            </w:pPr>
            <w:proofErr w:type="gramStart"/>
            <w:r w:rsidRPr="00AF4588">
              <w:rPr>
                <w:rFonts w:ascii="Calibri" w:hAnsi="Calibri" w:cs="Calibri"/>
                <w:color w:val="222222"/>
              </w:rPr>
              <w:t>aprendizajes</w:t>
            </w:r>
            <w:proofErr w:type="gramEnd"/>
            <w:r w:rsidRPr="00AF4588">
              <w:rPr>
                <w:rFonts w:ascii="Calibri" w:hAnsi="Calibri" w:cs="Calibri"/>
                <w:color w:val="222222"/>
              </w:rPr>
              <w:t xml:space="preserve"> para la vida.” (Góngora, 2005)</w:t>
            </w:r>
          </w:p>
          <w:p w:rsidR="00B10E25" w:rsidRDefault="00B10E25">
            <w:pPr>
              <w:jc w:val="both"/>
              <w:rPr>
                <w:rFonts w:ascii="Calibri" w:hAnsi="Calibri" w:cs="Calibri"/>
                <w:color w:val="222222"/>
              </w:rPr>
            </w:pPr>
          </w:p>
          <w:p w:rsidR="00AF4588" w:rsidRPr="00AF4588" w:rsidRDefault="00AF4588">
            <w:pPr>
              <w:jc w:val="both"/>
              <w:rPr>
                <w:rFonts w:ascii="Calibri" w:hAnsi="Calibri" w:cs="Calibri"/>
                <w:color w:val="222222"/>
              </w:rPr>
            </w:pPr>
          </w:p>
          <w:p w:rsidR="00B10E25" w:rsidRPr="00AF4588" w:rsidRDefault="001D3801">
            <w:pPr>
              <w:jc w:val="both"/>
              <w:rPr>
                <w:rFonts w:ascii="Calibri" w:hAnsi="Calibri" w:cs="Calibri"/>
                <w:color w:val="222222"/>
              </w:rPr>
            </w:pPr>
            <w:r w:rsidRPr="00AF4588">
              <w:rPr>
                <w:rFonts w:ascii="Calibri" w:hAnsi="Calibri" w:cs="Calibri"/>
                <w:color w:val="222222"/>
              </w:rPr>
              <w:lastRenderedPageBreak/>
              <w:t xml:space="preserve">Por otro lado, Ramírez Varela (2015), nos dice que </w:t>
            </w:r>
          </w:p>
          <w:p w:rsidR="00B10E25" w:rsidRPr="00AF4588" w:rsidRDefault="00B10E25">
            <w:pPr>
              <w:jc w:val="both"/>
              <w:rPr>
                <w:rFonts w:ascii="Calibri" w:hAnsi="Calibri" w:cs="Calibri"/>
                <w:color w:val="222222"/>
              </w:rPr>
            </w:pPr>
          </w:p>
          <w:p w:rsidR="00B10E25" w:rsidRPr="00AF4588" w:rsidRDefault="001D3801">
            <w:pPr>
              <w:jc w:val="both"/>
              <w:rPr>
                <w:rFonts w:ascii="Calibri" w:hAnsi="Calibri" w:cs="Calibri"/>
                <w:color w:val="222222"/>
              </w:rPr>
            </w:pPr>
            <w:r w:rsidRPr="00AF4588">
              <w:rPr>
                <w:rFonts w:ascii="Calibri" w:hAnsi="Calibri" w:cs="Calibri"/>
                <w:color w:val="222222"/>
              </w:rPr>
              <w:t>“el proceso de autorregulación es muy complejo, porque se expresa en diferentes niveles, se manifiesta en la personalidad, en la conducta, en la ejecución de actividades, además se compone de una serie de procesos y formaciones psicológicas…, dicho desarrollo tiene como base una serie de acciones externas de primera instancia, que son antecesoras a las decisiones propias, y dirigidas bajo metas establecidas con anterioridad.” (Pg. 72)</w:t>
            </w:r>
          </w:p>
          <w:p w:rsidR="00B10E25" w:rsidRPr="00AF4588" w:rsidRDefault="00B10E25">
            <w:pPr>
              <w:jc w:val="both"/>
              <w:rPr>
                <w:rFonts w:ascii="Calibri" w:hAnsi="Calibri" w:cs="Calibri"/>
                <w:color w:val="222222"/>
              </w:rPr>
            </w:pPr>
          </w:p>
          <w:p w:rsidR="00B10E25" w:rsidRPr="00AF4588" w:rsidRDefault="001D3801">
            <w:pPr>
              <w:jc w:val="both"/>
              <w:rPr>
                <w:rFonts w:ascii="Calibri" w:hAnsi="Calibri" w:cs="Calibri"/>
                <w:color w:val="222222"/>
              </w:rPr>
            </w:pPr>
            <w:r w:rsidRPr="00AF4588">
              <w:rPr>
                <w:rFonts w:ascii="Calibri" w:hAnsi="Calibri" w:cs="Calibri"/>
                <w:color w:val="222222"/>
              </w:rPr>
              <w:t xml:space="preserve">Podemos decir entonces que el concepto de autogestión del aprendizaje conlleva a pensar en la formación, no solo de un aprendiz, sino de una persona capaz de tomar decisiones sobre su manera de accionar, un profesional que participa de manera activa y consciente en los diferentes procesos que lo llevan a tener éxito académico ya que se pretende un aprendizaje activo, independiente, crítico, reflexivo y autorregulado. </w:t>
            </w:r>
          </w:p>
          <w:p w:rsidR="00B10E25" w:rsidRPr="00AF4588" w:rsidRDefault="00B10E25">
            <w:pPr>
              <w:jc w:val="both"/>
              <w:rPr>
                <w:rFonts w:ascii="Calibri" w:hAnsi="Calibri" w:cs="Calibri"/>
                <w:color w:val="222222"/>
              </w:rPr>
            </w:pPr>
          </w:p>
          <w:p w:rsidR="00B10E25" w:rsidRPr="00AF4588" w:rsidRDefault="001D3801">
            <w:pPr>
              <w:jc w:val="both"/>
              <w:rPr>
                <w:rFonts w:ascii="Calibri" w:hAnsi="Calibri" w:cs="Calibri"/>
              </w:rPr>
            </w:pPr>
            <w:r w:rsidRPr="00AF4588">
              <w:rPr>
                <w:rFonts w:ascii="Calibri" w:hAnsi="Calibri" w:cs="Calibri"/>
                <w:color w:val="222222"/>
              </w:rPr>
              <w:t xml:space="preserve">Ahora analicemos el </w:t>
            </w:r>
            <w:r w:rsidRPr="00AF4588">
              <w:rPr>
                <w:rFonts w:ascii="Calibri" w:hAnsi="Calibri" w:cs="Calibri"/>
              </w:rPr>
              <w:t xml:space="preserve">concepto de </w:t>
            </w:r>
            <w:r w:rsidRPr="00AF4588">
              <w:rPr>
                <w:rFonts w:ascii="Calibri" w:hAnsi="Calibri" w:cs="Calibri"/>
                <w:i/>
              </w:rPr>
              <w:t>trabajo independiente</w:t>
            </w:r>
            <w:r w:rsidRPr="00AF4588">
              <w:rPr>
                <w:rFonts w:ascii="Calibri" w:hAnsi="Calibri" w:cs="Calibri"/>
              </w:rPr>
              <w:t xml:space="preserve"> y cómo se maneja en el aula de lenguas para el éxito de los aprendices. </w:t>
            </w:r>
            <w:proofErr w:type="spellStart"/>
            <w:r w:rsidRPr="00AF4588">
              <w:rPr>
                <w:rFonts w:ascii="Calibri" w:hAnsi="Calibri" w:cs="Calibri"/>
              </w:rPr>
              <w:t>Ospanova</w:t>
            </w:r>
            <w:proofErr w:type="spellEnd"/>
            <w:r w:rsidRPr="00AF4588">
              <w:rPr>
                <w:rFonts w:ascii="Calibri" w:hAnsi="Calibri" w:cs="Calibri"/>
              </w:rPr>
              <w:t xml:space="preserve"> et al (2018), menciona que en el nuevo paradigma educativo, un estudiante debe dejar de ser un consumidor pasivo de conocimiento a ser un sujeto activo, capaz de resolver problemas de manera autónoma, encontrando estrategias efectivas</w:t>
            </w:r>
            <w:r w:rsidR="005127F8" w:rsidRPr="00AF4588">
              <w:rPr>
                <w:rFonts w:ascii="Calibri" w:hAnsi="Calibri" w:cs="Calibri"/>
              </w:rPr>
              <w:t>: “</w:t>
            </w:r>
            <w:r w:rsidRPr="00AF4588">
              <w:rPr>
                <w:rFonts w:ascii="Calibri" w:hAnsi="Calibri" w:cs="Calibri"/>
              </w:rPr>
              <w:t xml:space="preserve">In </w:t>
            </w:r>
            <w:proofErr w:type="spellStart"/>
            <w:r w:rsidRPr="00AF4588">
              <w:rPr>
                <w:rFonts w:ascii="Calibri" w:hAnsi="Calibri" w:cs="Calibri"/>
              </w:rPr>
              <w:t>the</w:t>
            </w:r>
            <w:proofErr w:type="spellEnd"/>
            <w:r w:rsidRPr="00AF4588">
              <w:rPr>
                <w:rFonts w:ascii="Calibri" w:hAnsi="Calibri" w:cs="Calibri"/>
              </w:rPr>
              <w:t xml:space="preserve"> new </w:t>
            </w:r>
            <w:proofErr w:type="spellStart"/>
            <w:r w:rsidRPr="00AF4588">
              <w:rPr>
                <w:rFonts w:ascii="Calibri" w:hAnsi="Calibri" w:cs="Calibri"/>
              </w:rPr>
              <w:t>educational</w:t>
            </w:r>
            <w:proofErr w:type="spellEnd"/>
            <w:r w:rsidRPr="00AF4588">
              <w:rPr>
                <w:rFonts w:ascii="Calibri" w:hAnsi="Calibri" w:cs="Calibri"/>
              </w:rPr>
              <w:t xml:space="preserve"> </w:t>
            </w:r>
            <w:proofErr w:type="spellStart"/>
            <w:r w:rsidRPr="00AF4588">
              <w:rPr>
                <w:rFonts w:ascii="Calibri" w:hAnsi="Calibri" w:cs="Calibri"/>
              </w:rPr>
              <w:t>paradigm</w:t>
            </w:r>
            <w:proofErr w:type="spellEnd"/>
            <w:r w:rsidRPr="00AF4588">
              <w:rPr>
                <w:rFonts w:ascii="Calibri" w:hAnsi="Calibri" w:cs="Calibri"/>
              </w:rPr>
              <w:t xml:space="preserve"> a </w:t>
            </w:r>
            <w:proofErr w:type="spellStart"/>
            <w:r w:rsidRPr="00AF4588">
              <w:rPr>
                <w:rFonts w:ascii="Calibri" w:hAnsi="Calibri" w:cs="Calibri"/>
              </w:rPr>
              <w:t>student</w:t>
            </w:r>
            <w:proofErr w:type="spellEnd"/>
            <w:r w:rsidRPr="00AF4588">
              <w:rPr>
                <w:rFonts w:ascii="Calibri" w:hAnsi="Calibri" w:cs="Calibri"/>
              </w:rPr>
              <w:t xml:space="preserve"> </w:t>
            </w:r>
            <w:proofErr w:type="spellStart"/>
            <w:r w:rsidRPr="00AF4588">
              <w:rPr>
                <w:rFonts w:ascii="Calibri" w:hAnsi="Calibri" w:cs="Calibri"/>
              </w:rPr>
              <w:t>from</w:t>
            </w:r>
            <w:proofErr w:type="spellEnd"/>
            <w:r w:rsidRPr="00AF4588">
              <w:rPr>
                <w:rFonts w:ascii="Calibri" w:hAnsi="Calibri" w:cs="Calibri"/>
              </w:rPr>
              <w:t xml:space="preserve"> a </w:t>
            </w:r>
            <w:proofErr w:type="spellStart"/>
            <w:r w:rsidRPr="00AF4588">
              <w:rPr>
                <w:rFonts w:ascii="Calibri" w:hAnsi="Calibri" w:cs="Calibri"/>
              </w:rPr>
              <w:t>passive</w:t>
            </w:r>
            <w:proofErr w:type="spellEnd"/>
            <w:r w:rsidRPr="00AF4588">
              <w:rPr>
                <w:rFonts w:ascii="Calibri" w:hAnsi="Calibri" w:cs="Calibri"/>
              </w:rPr>
              <w:t xml:space="preserve"> </w:t>
            </w:r>
            <w:proofErr w:type="spellStart"/>
            <w:r w:rsidRPr="00AF4588">
              <w:rPr>
                <w:rFonts w:ascii="Calibri" w:hAnsi="Calibri" w:cs="Calibri"/>
              </w:rPr>
              <w:t>consumer</w:t>
            </w:r>
            <w:proofErr w:type="spellEnd"/>
            <w:r w:rsidRPr="00AF4588">
              <w:rPr>
                <w:rFonts w:ascii="Calibri" w:hAnsi="Calibri" w:cs="Calibri"/>
              </w:rPr>
              <w:t xml:space="preserve"> of </w:t>
            </w:r>
            <w:proofErr w:type="spellStart"/>
            <w:r w:rsidRPr="00AF4588">
              <w:rPr>
                <w:rFonts w:ascii="Calibri" w:hAnsi="Calibri" w:cs="Calibri"/>
              </w:rPr>
              <w:t>knowledge</w:t>
            </w:r>
            <w:proofErr w:type="spellEnd"/>
            <w:r w:rsidRPr="00AF4588">
              <w:rPr>
                <w:rFonts w:ascii="Calibri" w:hAnsi="Calibri" w:cs="Calibri"/>
              </w:rPr>
              <w:t xml:space="preserve"> </w:t>
            </w:r>
            <w:proofErr w:type="spellStart"/>
            <w:r w:rsidRPr="00AF4588">
              <w:rPr>
                <w:rFonts w:ascii="Calibri" w:hAnsi="Calibri" w:cs="Calibri"/>
              </w:rPr>
              <w:t>should</w:t>
            </w:r>
            <w:proofErr w:type="spellEnd"/>
            <w:r w:rsidRPr="00AF4588">
              <w:rPr>
                <w:rFonts w:ascii="Calibri" w:hAnsi="Calibri" w:cs="Calibri"/>
              </w:rPr>
              <w:t xml:space="preserve"> </w:t>
            </w:r>
            <w:proofErr w:type="spellStart"/>
            <w:r w:rsidRPr="00AF4588">
              <w:rPr>
                <w:rFonts w:ascii="Calibri" w:hAnsi="Calibri" w:cs="Calibri"/>
              </w:rPr>
              <w:t>become</w:t>
            </w:r>
            <w:proofErr w:type="spellEnd"/>
            <w:r w:rsidRPr="00AF4588">
              <w:rPr>
                <w:rFonts w:ascii="Calibri" w:hAnsi="Calibri" w:cs="Calibri"/>
              </w:rPr>
              <w:t xml:space="preserve"> </w:t>
            </w:r>
            <w:proofErr w:type="spellStart"/>
            <w:r w:rsidRPr="00AF4588">
              <w:rPr>
                <w:rFonts w:ascii="Calibri" w:hAnsi="Calibri" w:cs="Calibri"/>
              </w:rPr>
              <w:t>an</w:t>
            </w:r>
            <w:proofErr w:type="spellEnd"/>
            <w:r w:rsidRPr="00AF4588">
              <w:rPr>
                <w:rFonts w:ascii="Calibri" w:hAnsi="Calibri" w:cs="Calibri"/>
              </w:rPr>
              <w:t xml:space="preserve"> active </w:t>
            </w:r>
            <w:proofErr w:type="spellStart"/>
            <w:r w:rsidRPr="00AF4588">
              <w:rPr>
                <w:rFonts w:ascii="Calibri" w:hAnsi="Calibri" w:cs="Calibri"/>
              </w:rPr>
              <w:t>subject</w:t>
            </w:r>
            <w:proofErr w:type="spellEnd"/>
            <w:r w:rsidRPr="00AF4588">
              <w:rPr>
                <w:rFonts w:ascii="Calibri" w:hAnsi="Calibri" w:cs="Calibri"/>
              </w:rPr>
              <w:t xml:space="preserve">, </w:t>
            </w:r>
            <w:proofErr w:type="spellStart"/>
            <w:r w:rsidRPr="00AF4588">
              <w:rPr>
                <w:rFonts w:ascii="Calibri" w:hAnsi="Calibri" w:cs="Calibri"/>
              </w:rPr>
              <w:t>able</w:t>
            </w:r>
            <w:proofErr w:type="spellEnd"/>
            <w:r w:rsidRPr="00AF4588">
              <w:rPr>
                <w:rFonts w:ascii="Calibri" w:hAnsi="Calibri" w:cs="Calibri"/>
              </w:rPr>
              <w:t xml:space="preserve"> </w:t>
            </w:r>
            <w:proofErr w:type="spellStart"/>
            <w:r w:rsidRPr="00AF4588">
              <w:rPr>
                <w:rFonts w:ascii="Calibri" w:hAnsi="Calibri" w:cs="Calibri"/>
              </w:rPr>
              <w:t>to</w:t>
            </w:r>
            <w:proofErr w:type="spellEnd"/>
            <w:r w:rsidRPr="00AF4588">
              <w:rPr>
                <w:rFonts w:ascii="Calibri" w:hAnsi="Calibri" w:cs="Calibri"/>
              </w:rPr>
              <w:t xml:space="preserve"> </w:t>
            </w:r>
            <w:proofErr w:type="spellStart"/>
            <w:r w:rsidRPr="00AF4588">
              <w:rPr>
                <w:rFonts w:ascii="Calibri" w:hAnsi="Calibri" w:cs="Calibri"/>
              </w:rPr>
              <w:t>solve</w:t>
            </w:r>
            <w:proofErr w:type="spellEnd"/>
            <w:r w:rsidRPr="00AF4588">
              <w:rPr>
                <w:rFonts w:ascii="Calibri" w:hAnsi="Calibri" w:cs="Calibri"/>
              </w:rPr>
              <w:t xml:space="preserve"> </w:t>
            </w:r>
            <w:proofErr w:type="spellStart"/>
            <w:r w:rsidRPr="00AF4588">
              <w:rPr>
                <w:rFonts w:ascii="Calibri" w:hAnsi="Calibri" w:cs="Calibri"/>
              </w:rPr>
              <w:t>problems</w:t>
            </w:r>
            <w:proofErr w:type="spellEnd"/>
            <w:r w:rsidRPr="00AF4588">
              <w:rPr>
                <w:rFonts w:ascii="Calibri" w:hAnsi="Calibri" w:cs="Calibri"/>
              </w:rPr>
              <w:t xml:space="preserve"> </w:t>
            </w:r>
            <w:proofErr w:type="spellStart"/>
            <w:r w:rsidRPr="00AF4588">
              <w:rPr>
                <w:rFonts w:ascii="Calibri" w:hAnsi="Calibri" w:cs="Calibri"/>
              </w:rPr>
              <w:t>independently</w:t>
            </w:r>
            <w:proofErr w:type="spellEnd"/>
            <w:r w:rsidRPr="00AF4588">
              <w:rPr>
                <w:rFonts w:ascii="Calibri" w:hAnsi="Calibri" w:cs="Calibri"/>
              </w:rPr>
              <w:t xml:space="preserve">, </w:t>
            </w:r>
            <w:proofErr w:type="spellStart"/>
            <w:r w:rsidRPr="00AF4588">
              <w:rPr>
                <w:rFonts w:ascii="Calibri" w:hAnsi="Calibri" w:cs="Calibri"/>
              </w:rPr>
              <w:t>finding</w:t>
            </w:r>
            <w:proofErr w:type="spellEnd"/>
            <w:r w:rsidRPr="00AF4588">
              <w:rPr>
                <w:rFonts w:ascii="Calibri" w:hAnsi="Calibri" w:cs="Calibri"/>
              </w:rPr>
              <w:t xml:space="preserve"> </w:t>
            </w:r>
            <w:proofErr w:type="spellStart"/>
            <w:r w:rsidRPr="00AF4588">
              <w:rPr>
                <w:rFonts w:ascii="Calibri" w:hAnsi="Calibri" w:cs="Calibri"/>
              </w:rPr>
              <w:t>effective</w:t>
            </w:r>
            <w:proofErr w:type="spellEnd"/>
            <w:r w:rsidRPr="00AF4588">
              <w:rPr>
                <w:rFonts w:ascii="Calibri" w:hAnsi="Calibri" w:cs="Calibri"/>
              </w:rPr>
              <w:t xml:space="preserve"> </w:t>
            </w:r>
            <w:proofErr w:type="spellStart"/>
            <w:r w:rsidRPr="00AF4588">
              <w:rPr>
                <w:rFonts w:ascii="Calibri" w:hAnsi="Calibri" w:cs="Calibri"/>
              </w:rPr>
              <w:t>ways</w:t>
            </w:r>
            <w:proofErr w:type="spellEnd"/>
            <w:r w:rsidRPr="00AF4588">
              <w:rPr>
                <w:rFonts w:ascii="Calibri" w:hAnsi="Calibri" w:cs="Calibri"/>
              </w:rPr>
              <w:t xml:space="preserve"> </w:t>
            </w:r>
            <w:proofErr w:type="spellStart"/>
            <w:r w:rsidRPr="00AF4588">
              <w:rPr>
                <w:rFonts w:ascii="Calibri" w:hAnsi="Calibri" w:cs="Calibri"/>
              </w:rPr>
              <w:t>to</w:t>
            </w:r>
            <w:proofErr w:type="spellEnd"/>
            <w:r w:rsidRPr="00AF4588">
              <w:rPr>
                <w:rFonts w:ascii="Calibri" w:hAnsi="Calibri" w:cs="Calibri"/>
              </w:rPr>
              <w:t xml:space="preserve"> </w:t>
            </w:r>
            <w:proofErr w:type="spellStart"/>
            <w:r w:rsidRPr="00AF4588">
              <w:rPr>
                <w:rFonts w:ascii="Calibri" w:hAnsi="Calibri" w:cs="Calibri"/>
              </w:rPr>
              <w:t>achieve</w:t>
            </w:r>
            <w:proofErr w:type="spellEnd"/>
            <w:r w:rsidRPr="00AF4588">
              <w:rPr>
                <w:rFonts w:ascii="Calibri" w:hAnsi="Calibri" w:cs="Calibri"/>
              </w:rPr>
              <w:t xml:space="preserve"> </w:t>
            </w:r>
            <w:proofErr w:type="spellStart"/>
            <w:r w:rsidRPr="00AF4588">
              <w:rPr>
                <w:rFonts w:ascii="Calibri" w:hAnsi="Calibri" w:cs="Calibri"/>
              </w:rPr>
              <w:t>them</w:t>
            </w:r>
            <w:proofErr w:type="spellEnd"/>
            <w:r w:rsidRPr="00AF4588">
              <w:rPr>
                <w:rFonts w:ascii="Calibri" w:hAnsi="Calibri" w:cs="Calibri"/>
              </w:rPr>
              <w:t xml:space="preserve">.” Asimismo, </w:t>
            </w:r>
            <w:proofErr w:type="spellStart"/>
            <w:r w:rsidRPr="00AF4588">
              <w:rPr>
                <w:rFonts w:ascii="Calibri" w:hAnsi="Calibri" w:cs="Calibri"/>
              </w:rPr>
              <w:t>Voronin</w:t>
            </w:r>
            <w:proofErr w:type="spellEnd"/>
            <w:r w:rsidRPr="00AF4588">
              <w:rPr>
                <w:rFonts w:ascii="Calibri" w:hAnsi="Calibri" w:cs="Calibri"/>
              </w:rPr>
              <w:t xml:space="preserve"> 2006, define el trabajo independiente como el tipo de actividad educativa en la que cierto nivel de independencia la asume el estudiante, en todos sus componentes, desde el inicio del problema, asumiendo control, autocontrol y corrección, a través de tareas simples y complejas. El trabajo independiente es un medio de formación de habilidades cognitivas con las que el estudiante debe orientar su aprendizaje continuo:    </w:t>
            </w:r>
          </w:p>
          <w:p w:rsidR="00B10E25" w:rsidRPr="00AF4588" w:rsidRDefault="001D3801">
            <w:pPr>
              <w:jc w:val="both"/>
              <w:rPr>
                <w:rFonts w:ascii="Calibri" w:hAnsi="Calibri" w:cs="Calibri"/>
              </w:rPr>
            </w:pPr>
            <w:r w:rsidRPr="00AF4588">
              <w:rPr>
                <w:rFonts w:ascii="Calibri" w:hAnsi="Calibri" w:cs="Calibri"/>
              </w:rPr>
              <w:t xml:space="preserve"> </w:t>
            </w:r>
          </w:p>
          <w:p w:rsidR="00B10E25" w:rsidRPr="00AF4588" w:rsidRDefault="001D3801">
            <w:pPr>
              <w:jc w:val="both"/>
              <w:rPr>
                <w:rFonts w:ascii="Calibri" w:hAnsi="Calibri" w:cs="Calibri"/>
              </w:rPr>
            </w:pPr>
            <w:r w:rsidRPr="00AF4588">
              <w:rPr>
                <w:rFonts w:ascii="Calibri" w:hAnsi="Calibri" w:cs="Calibri"/>
                <w:lang w:val="en-US"/>
              </w:rPr>
              <w:t xml:space="preserve">"It is the type of educational activity, where certain level of independence is assumed by student in all its structural components from raising the problem to realization of control, self-control and correction, moving from the simplest types of work to more difficult one... Independent work as means of forming of cognitive capabilities of student must be aimed to continuous learning.” </w:t>
            </w:r>
            <w:r w:rsidRPr="00AF4588">
              <w:rPr>
                <w:rFonts w:ascii="Calibri" w:hAnsi="Calibri" w:cs="Calibri"/>
              </w:rPr>
              <w:t>(Pg. 2)</w:t>
            </w:r>
          </w:p>
          <w:p w:rsidR="00B10E25" w:rsidRPr="00AF4588" w:rsidRDefault="00B10E25">
            <w:pPr>
              <w:jc w:val="both"/>
              <w:rPr>
                <w:rFonts w:ascii="Calibri" w:hAnsi="Calibri" w:cs="Calibri"/>
              </w:rPr>
            </w:pPr>
          </w:p>
          <w:p w:rsidR="00B10E25" w:rsidRPr="00AF4588" w:rsidRDefault="001D3801">
            <w:pPr>
              <w:jc w:val="both"/>
              <w:rPr>
                <w:rFonts w:ascii="Calibri" w:hAnsi="Calibri" w:cs="Calibri"/>
                <w:color w:val="222222"/>
              </w:rPr>
            </w:pPr>
            <w:r w:rsidRPr="00AF4588">
              <w:rPr>
                <w:rFonts w:ascii="Calibri" w:hAnsi="Calibri" w:cs="Calibri"/>
                <w:color w:val="222222"/>
              </w:rPr>
              <w:t>Podemos resaltar entonces, que este concepto adquiere aún mayor importancia en contextos como el de las universidades colombianas y en especial el de la Universidad Santo Tomás. Un contexto en el que el tiempo que el estudiante tiene para la instrucción cara a cara con el docente no es suficiente para el dominio de una lengua extranjera, de manera que las habilidades que se potencializan al fomentar el trabajo independiente adquieren especial importancia para los alcances de los objetivos académicos establecidos por la institución y por el programa de lenguas de los Institutos.</w:t>
            </w:r>
          </w:p>
          <w:p w:rsidR="00B10E25" w:rsidRPr="00AF4588" w:rsidRDefault="00B10E25">
            <w:pPr>
              <w:jc w:val="both"/>
              <w:rPr>
                <w:rFonts w:ascii="Calibri" w:hAnsi="Calibri" w:cs="Calibri"/>
                <w:color w:val="222222"/>
              </w:rPr>
            </w:pPr>
          </w:p>
          <w:p w:rsidR="00B10E25" w:rsidRPr="00AF4588" w:rsidRDefault="001D3801" w:rsidP="00706217">
            <w:pPr>
              <w:jc w:val="both"/>
              <w:rPr>
                <w:rFonts w:ascii="Calibri" w:hAnsi="Calibri" w:cs="Calibri"/>
                <w:color w:val="222222"/>
              </w:rPr>
            </w:pPr>
            <w:r w:rsidRPr="00AF4588">
              <w:rPr>
                <w:rFonts w:ascii="Calibri" w:hAnsi="Calibri" w:cs="Calibri"/>
                <w:color w:val="222222"/>
              </w:rPr>
              <w:t xml:space="preserve">Como conclusión, podemos decir que estos conceptos facilitarán el desarrollo de la presente propuesta investigativa, ya que nos permiten entender y fortalecer las prácticas de estudio de los participantes, y cómo las dinámicas de evaluación formativa que han impactado diferentes áreas del conocimiento. </w:t>
            </w:r>
            <w:bookmarkEnd w:id="16"/>
          </w:p>
        </w:tc>
      </w:tr>
    </w:tbl>
    <w:p w:rsidR="00B10E25" w:rsidRDefault="00B10E25">
      <w:pPr>
        <w:spacing w:after="0" w:line="240" w:lineRule="auto"/>
        <w:rPr>
          <w:rFonts w:ascii="Times New Roman" w:eastAsia="Times New Roman" w:hAnsi="Times New Roman" w:cs="Times New Roman"/>
          <w:sz w:val="24"/>
          <w:szCs w:val="24"/>
        </w:rPr>
      </w:pPr>
    </w:p>
    <w:tbl>
      <w:tblPr>
        <w:tblStyle w:val="7"/>
        <w:tblW w:w="14983" w:type="dxa"/>
        <w:tblInd w:w="0" w:type="dxa"/>
        <w:tblLayout w:type="fixed"/>
        <w:tblLook w:val="0400" w:firstRow="0" w:lastRow="0" w:firstColumn="0" w:lastColumn="0" w:noHBand="0" w:noVBand="1"/>
      </w:tblPr>
      <w:tblGrid>
        <w:gridCol w:w="14983"/>
      </w:tblGrid>
      <w:tr w:rsidR="00B10E25">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0E25" w:rsidRPr="00AF4588" w:rsidRDefault="001D3801">
            <w:pPr>
              <w:jc w:val="center"/>
              <w:rPr>
                <w:rFonts w:ascii="Calibri" w:hAnsi="Calibri" w:cs="Calibri"/>
                <w:b/>
                <w:color w:val="222222"/>
              </w:rPr>
            </w:pPr>
            <w:r w:rsidRPr="00AF4588">
              <w:rPr>
                <w:rFonts w:ascii="Calibri" w:hAnsi="Calibri" w:cs="Calibri"/>
                <w:b/>
                <w:color w:val="222222"/>
              </w:rPr>
              <w:t>Metodología</w:t>
            </w:r>
          </w:p>
        </w:tc>
      </w:tr>
      <w:tr w:rsidR="00B10E25">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AF4588" w:rsidRDefault="001D3801">
            <w:pPr>
              <w:jc w:val="both"/>
              <w:rPr>
                <w:rFonts w:ascii="Calibri" w:hAnsi="Calibri" w:cs="Calibri"/>
                <w:b/>
              </w:rPr>
            </w:pPr>
            <w:bookmarkStart w:id="17" w:name="_Hlk16194214"/>
            <w:bookmarkStart w:id="18" w:name="_Hlk16194195"/>
            <w:r w:rsidRPr="00AF4588">
              <w:rPr>
                <w:rFonts w:ascii="Calibri" w:hAnsi="Calibri" w:cs="Calibri"/>
                <w:b/>
              </w:rPr>
              <w:t>Tipo de Investigación</w:t>
            </w:r>
          </w:p>
          <w:p w:rsidR="00B10E25" w:rsidRPr="00AF4588" w:rsidRDefault="001D3801" w:rsidP="00AF4588">
            <w:pPr>
              <w:jc w:val="both"/>
              <w:rPr>
                <w:rFonts w:ascii="Calibri" w:hAnsi="Calibri" w:cs="Calibri"/>
              </w:rPr>
            </w:pPr>
            <w:r w:rsidRPr="00AF4588">
              <w:rPr>
                <w:rFonts w:ascii="Calibri" w:hAnsi="Calibri" w:cs="Calibri"/>
              </w:rPr>
              <w:t xml:space="preserve">Este proyecto de investigación será de carácter cualitativo, ya que será un estudio que producirá datos descriptivos de una situación educativa concreta, incorporando la voz de los participantes, experiencias, creencias, actitudes, y reflexiones; tal y como lo sugieren Taylor y </w:t>
            </w:r>
            <w:proofErr w:type="spellStart"/>
            <w:r w:rsidRPr="00AF4588">
              <w:rPr>
                <w:rFonts w:ascii="Calibri" w:hAnsi="Calibri" w:cs="Calibri"/>
              </w:rPr>
              <w:t>Bodgan</w:t>
            </w:r>
            <w:proofErr w:type="spellEnd"/>
            <w:r w:rsidRPr="00AF4588">
              <w:rPr>
                <w:rFonts w:ascii="Calibri" w:hAnsi="Calibri" w:cs="Calibri"/>
              </w:rPr>
              <w:t xml:space="preserve"> (1987) y Pérez Serrano (1994). Asimismo, el grupo investigador tomará los principios de la investigación-acción como el principal referente para la implementación del proyecto, esto en razón a que encontramos varias similitudes entre este tipo de investigación y las características de nuestra propuesta inves</w:t>
            </w:r>
            <w:r w:rsidR="002238AA" w:rsidRPr="00AF4588">
              <w:rPr>
                <w:rFonts w:ascii="Calibri" w:hAnsi="Calibri" w:cs="Calibri"/>
              </w:rPr>
              <w:t xml:space="preserve">tigativa. </w:t>
            </w:r>
            <w:r w:rsidRPr="00AF4588">
              <w:rPr>
                <w:rFonts w:ascii="Calibri" w:hAnsi="Calibri" w:cs="Calibri"/>
              </w:rPr>
              <w:t xml:space="preserve">Suárez Pazos (2005) define la investigación acción como una forma </w:t>
            </w:r>
            <w:r w:rsidRPr="00AF4588">
              <w:rPr>
                <w:rFonts w:ascii="Calibri" w:hAnsi="Calibri" w:cs="Calibri"/>
              </w:rPr>
              <w:lastRenderedPageBreak/>
              <w:t>de explorar una situación educativa con la finalidad de mejorarla, tomando siempre a los participantes del estudio como agentes activos en el proceso mismo de la implementación del estudio. En el caso de nuestra propuesta, la situación educativa que se explorará está relacionada con el trabajo independiente que los estudiantes del programa</w:t>
            </w:r>
            <w:r w:rsidR="002238AA" w:rsidRPr="00AF4588">
              <w:rPr>
                <w:rFonts w:ascii="Calibri" w:hAnsi="Calibri" w:cs="Calibri"/>
              </w:rPr>
              <w:t xml:space="preserve"> de inglés</w:t>
            </w:r>
            <w:r w:rsidRPr="00AF4588">
              <w:rPr>
                <w:rFonts w:ascii="Calibri" w:hAnsi="Calibri" w:cs="Calibri"/>
              </w:rPr>
              <w:t xml:space="preserve"> de</w:t>
            </w:r>
            <w:r w:rsidR="002238AA" w:rsidRPr="00AF4588">
              <w:rPr>
                <w:rFonts w:ascii="Calibri" w:hAnsi="Calibri" w:cs="Calibri"/>
              </w:rPr>
              <w:t>l A</w:t>
            </w:r>
            <w:r w:rsidRPr="00AF4588">
              <w:rPr>
                <w:rFonts w:ascii="Calibri" w:hAnsi="Calibri" w:cs="Calibri"/>
              </w:rPr>
              <w:t xml:space="preserve">cuerdo 46 realizan y cómo se puede ver impactado </w:t>
            </w:r>
            <w:r w:rsidR="002238AA" w:rsidRPr="00AF4588">
              <w:rPr>
                <w:rFonts w:ascii="Calibri" w:hAnsi="Calibri" w:cs="Calibri"/>
              </w:rPr>
              <w:t>por la implementación de</w:t>
            </w:r>
            <w:r w:rsidRPr="00AF4588">
              <w:rPr>
                <w:rFonts w:ascii="Calibri" w:hAnsi="Calibri" w:cs="Calibri"/>
              </w:rPr>
              <w:t xml:space="preserve"> las prácticas de evaluación formativa. En este orden de ideas y, para establecer el impacto esperado, el grupo investigador debe contar con la voz y las reflexiones hechas por los participantes a lo largo de la implementación de dichas prácticas evaluativas. </w:t>
            </w:r>
          </w:p>
          <w:p w:rsidR="00B10E25" w:rsidRPr="00AF4588" w:rsidRDefault="00B10E25">
            <w:pPr>
              <w:ind w:firstLine="708"/>
              <w:jc w:val="both"/>
              <w:rPr>
                <w:rFonts w:ascii="Calibri" w:hAnsi="Calibri" w:cs="Calibri"/>
              </w:rPr>
            </w:pPr>
          </w:p>
          <w:p w:rsidR="00B10E25" w:rsidRPr="00AF4588" w:rsidRDefault="001D3801">
            <w:pPr>
              <w:jc w:val="both"/>
              <w:rPr>
                <w:rFonts w:ascii="Calibri" w:hAnsi="Calibri" w:cs="Calibri"/>
                <w:b/>
              </w:rPr>
            </w:pPr>
            <w:r w:rsidRPr="00AF4588">
              <w:rPr>
                <w:rFonts w:ascii="Calibri" w:hAnsi="Calibri" w:cs="Calibri"/>
                <w:b/>
              </w:rPr>
              <w:t>Implementación del estudio</w:t>
            </w:r>
          </w:p>
          <w:p w:rsidR="00B10E25" w:rsidRPr="00AF4588" w:rsidRDefault="001D3801" w:rsidP="00AF4588">
            <w:pPr>
              <w:jc w:val="both"/>
              <w:rPr>
                <w:rFonts w:ascii="Calibri" w:hAnsi="Calibri" w:cs="Calibri"/>
              </w:rPr>
            </w:pPr>
            <w:r w:rsidRPr="00AF4588">
              <w:rPr>
                <w:rFonts w:ascii="Calibri" w:hAnsi="Calibri" w:cs="Calibri"/>
              </w:rPr>
              <w:t xml:space="preserve">Uno de los preceptos básicos en la metodología de investigación acción se refiere a </w:t>
            </w:r>
            <w:r w:rsidR="004115DC" w:rsidRPr="00AF4588">
              <w:rPr>
                <w:rFonts w:ascii="Calibri" w:hAnsi="Calibri" w:cs="Calibri"/>
              </w:rPr>
              <w:t>la intervención</w:t>
            </w:r>
            <w:r w:rsidRPr="00AF4588">
              <w:rPr>
                <w:rFonts w:ascii="Calibri" w:hAnsi="Calibri" w:cs="Calibri"/>
              </w:rPr>
              <w:t xml:space="preserve"> de la situación educativa,</w:t>
            </w:r>
            <w:r w:rsidR="004115DC" w:rsidRPr="00AF4588">
              <w:rPr>
                <w:rFonts w:ascii="Calibri" w:hAnsi="Calibri" w:cs="Calibri"/>
              </w:rPr>
              <w:t xml:space="preserve"> según Hernández (2014).   P</w:t>
            </w:r>
            <w:r w:rsidRPr="00AF4588">
              <w:rPr>
                <w:rFonts w:ascii="Calibri" w:hAnsi="Calibri" w:cs="Calibri"/>
              </w:rPr>
              <w:t>ara el caso de este proyecto investigativo, la intervención iniciará con la</w:t>
            </w:r>
            <w:r w:rsidRPr="00AF4588">
              <w:rPr>
                <w:rFonts w:ascii="Calibri" w:hAnsi="Calibri" w:cs="Calibri"/>
                <w:u w:val="single"/>
              </w:rPr>
              <w:t xml:space="preserve"> </w:t>
            </w:r>
            <w:r w:rsidRPr="00AF4588">
              <w:rPr>
                <w:rFonts w:ascii="Calibri" w:hAnsi="Calibri" w:cs="Calibri"/>
              </w:rPr>
              <w:t xml:space="preserve">aplicación de un ejercicio diagnóstico con el fin identificar las debilidades de los participantes en su proceso de aprendizaje; posteriormente, se fomentará el uso de estrategias de </w:t>
            </w:r>
            <w:proofErr w:type="spellStart"/>
            <w:r w:rsidRPr="00AF4588">
              <w:rPr>
                <w:rFonts w:ascii="Calibri" w:hAnsi="Calibri" w:cs="Calibri"/>
              </w:rPr>
              <w:t>autoreflexión</w:t>
            </w:r>
            <w:proofErr w:type="spellEnd"/>
            <w:r w:rsidRPr="00AF4588">
              <w:rPr>
                <w:rFonts w:ascii="Calibri" w:hAnsi="Calibri" w:cs="Calibri"/>
              </w:rPr>
              <w:t xml:space="preserve"> y retroalimentación  -por el grupo investigador, a través del uso de un banco de actividades, según las debilidades identificadas en los participantes; y finalmente, se hará la recolección, la sistematización y el análisis de la información. De esta manera, al final de la implementación del proyecto, tanto el grupo investigador como los participantes estarán en la capacidad de saber cuál fue realmente el impacto de este estudio en las prácticas de aprendizaje de inglés de los participantes. </w:t>
            </w:r>
          </w:p>
          <w:p w:rsidR="002238AA" w:rsidRPr="00AF4588" w:rsidRDefault="002238AA">
            <w:pPr>
              <w:ind w:firstLine="708"/>
              <w:jc w:val="both"/>
              <w:rPr>
                <w:rFonts w:ascii="Calibri" w:hAnsi="Calibri" w:cs="Calibri"/>
              </w:rPr>
            </w:pPr>
          </w:p>
          <w:p w:rsidR="00B10E25" w:rsidRPr="00AF4588" w:rsidRDefault="001D3801">
            <w:pPr>
              <w:jc w:val="both"/>
              <w:rPr>
                <w:rFonts w:ascii="Calibri" w:hAnsi="Calibri" w:cs="Calibri"/>
                <w:b/>
              </w:rPr>
            </w:pPr>
            <w:r w:rsidRPr="00AF4588">
              <w:rPr>
                <w:rFonts w:ascii="Calibri" w:hAnsi="Calibri" w:cs="Calibri"/>
                <w:b/>
              </w:rPr>
              <w:t>Población</w:t>
            </w:r>
          </w:p>
          <w:p w:rsidR="00B10E25" w:rsidRPr="00AF4588" w:rsidRDefault="001D3801" w:rsidP="00706217">
            <w:pPr>
              <w:jc w:val="both"/>
              <w:rPr>
                <w:rFonts w:ascii="Calibri" w:hAnsi="Calibri" w:cs="Calibri"/>
              </w:rPr>
            </w:pPr>
            <w:bookmarkStart w:id="19" w:name="_Hlk16194240"/>
            <w:bookmarkEnd w:id="17"/>
            <w:r w:rsidRPr="00AF4588">
              <w:rPr>
                <w:rFonts w:ascii="Calibri" w:hAnsi="Calibri" w:cs="Calibri"/>
              </w:rPr>
              <w:t>El proyecto contará con la participación de</w:t>
            </w:r>
            <w:r w:rsidR="00F06D0F" w:rsidRPr="00AF4588">
              <w:rPr>
                <w:rFonts w:ascii="Calibri" w:hAnsi="Calibri" w:cs="Calibri"/>
              </w:rPr>
              <w:t xml:space="preserve"> estudiantes de</w:t>
            </w:r>
            <w:r w:rsidRPr="00AF4588">
              <w:rPr>
                <w:rFonts w:ascii="Calibri" w:hAnsi="Calibri" w:cs="Calibri"/>
              </w:rPr>
              <w:t xml:space="preserve"> tres grupos de inglés vinculados a los institutos de lenguas de la Universidad Santo Tomás</w:t>
            </w:r>
            <w:r w:rsidR="00FE3B6A" w:rsidRPr="00AF4588">
              <w:rPr>
                <w:rFonts w:ascii="Calibri" w:hAnsi="Calibri" w:cs="Calibri"/>
              </w:rPr>
              <w:t xml:space="preserve"> con una periodicidad semestral</w:t>
            </w:r>
            <w:r w:rsidRPr="00AF4588">
              <w:rPr>
                <w:rFonts w:ascii="Calibri" w:hAnsi="Calibri" w:cs="Calibri"/>
              </w:rPr>
              <w:t>; un grupo de la sede de Bucaramanga y dos de la sede de Bogotá</w:t>
            </w:r>
            <w:r w:rsidR="00FE3B6A" w:rsidRPr="00AF4588">
              <w:rPr>
                <w:rFonts w:ascii="Calibri" w:hAnsi="Calibri" w:cs="Calibri"/>
              </w:rPr>
              <w:t>,</w:t>
            </w:r>
            <w:r w:rsidRPr="00AF4588">
              <w:rPr>
                <w:rFonts w:ascii="Calibri" w:hAnsi="Calibri" w:cs="Calibri"/>
              </w:rPr>
              <w:t xml:space="preserve"> </w:t>
            </w:r>
            <w:r w:rsidR="00FE3B6A" w:rsidRPr="00AF4588">
              <w:rPr>
                <w:rFonts w:ascii="Calibri" w:hAnsi="Calibri" w:cs="Calibri"/>
              </w:rPr>
              <w:t>d</w:t>
            </w:r>
            <w:r w:rsidRPr="00AF4588">
              <w:rPr>
                <w:rFonts w:ascii="Calibri" w:hAnsi="Calibri" w:cs="Calibri"/>
              </w:rPr>
              <w:t xml:space="preserve">e los tres grupos en mención, se tomará una muestra de 45 participantes. Cada grupo está conformado por aproximadamente 20 estudiantes, cuyas edades oscilan entre los 18 y 23 años. Los participantes están adscritos a diferentes programas de pregrado de la universidad y tienen un nivel de dominio de lengua entre A1 y A2.  Según el Acuerdo 46 de 2014, aprobado por el Consejo Superior de la universidad, que establece los lineamientos institucionales en cuanto al dominio de la lengua extranjera.  Al culminar sus estudios los estudiantes deben tener un nivel de salida B1, de acuerdo con el Marco Común Europeo de Referencia para las Lenguas Extranjeras. Los perfiles son diversos en cuanto a que los participantes han tenido experiencias diferentes con el idioma: algunos ya han hecho cursos adicionales de inglés; y otros han tomado únicamente los cursos que son requisito de su plan académico, por consiguiente, se puede afirmar que son grupos con un nivel de lengua heterogéneo.  El grupo investigador seleccionará a estudiantes inscritos en los cursos de los niveles 2 y 3 debido a que se encuentran en la fase intermedia del </w:t>
            </w:r>
            <w:r w:rsidR="006418C2" w:rsidRPr="00AF4588">
              <w:rPr>
                <w:rFonts w:ascii="Calibri" w:hAnsi="Calibri" w:cs="Calibri"/>
              </w:rPr>
              <w:t>programa, y ya se han adaptado a la dinámica de los cursos. Los cursos seleccionados estarán a cargo de un docente investigador del proyecto, quien se encargará de la implementación de las actividades y su seguimiento, por otro lado, se contará con la participación de dos docentes investigadores expertos en el programa para dar concepto de validez y confiabilidad de los instrumentos a utilizar en la recolección de la información. Por último, s</w:t>
            </w:r>
            <w:r w:rsidRPr="00AF4588">
              <w:rPr>
                <w:rFonts w:ascii="Calibri" w:hAnsi="Calibri" w:cs="Calibri"/>
              </w:rPr>
              <w:t xml:space="preserve">e espera que esta intervención evidencie mejoramiento en sus prácticas de trabajo independiente y en su competencia comunicativa en los niveles posteriores. </w:t>
            </w:r>
          </w:p>
          <w:p w:rsidR="00B10E25" w:rsidRPr="00AF4588" w:rsidRDefault="00B10E25" w:rsidP="00706217">
            <w:pPr>
              <w:ind w:firstLine="708"/>
              <w:jc w:val="both"/>
              <w:rPr>
                <w:rFonts w:ascii="Calibri" w:hAnsi="Calibri" w:cs="Calibri"/>
              </w:rPr>
            </w:pPr>
          </w:p>
          <w:p w:rsidR="00B10E25" w:rsidRPr="00AF4588" w:rsidRDefault="001D3801" w:rsidP="00706217">
            <w:pPr>
              <w:jc w:val="both"/>
              <w:rPr>
                <w:rFonts w:ascii="Calibri" w:hAnsi="Calibri" w:cs="Calibri"/>
              </w:rPr>
            </w:pPr>
            <w:r w:rsidRPr="00AF4588">
              <w:rPr>
                <w:rFonts w:ascii="Calibri" w:hAnsi="Calibri" w:cs="Calibri"/>
              </w:rPr>
              <w:t xml:space="preserve">Considerando lo anterior, en la población objeto se encuentra una muestra representativa de docentes expertos y estudiantes de los institutos de lenguas de la Universidad Santo Tomás sede principal Bogotá y seccional Bucaramanga. </w:t>
            </w:r>
          </w:p>
          <w:p w:rsidR="00A23AF8" w:rsidRPr="00AF4588" w:rsidRDefault="00A23AF8" w:rsidP="00706217">
            <w:pPr>
              <w:jc w:val="both"/>
              <w:rPr>
                <w:rFonts w:ascii="Calibri" w:hAnsi="Calibri" w:cs="Calibri"/>
              </w:rPr>
            </w:pPr>
          </w:p>
          <w:p w:rsidR="00A23AF8" w:rsidRPr="00AF4588" w:rsidRDefault="00A23AF8" w:rsidP="00706217">
            <w:pPr>
              <w:jc w:val="both"/>
              <w:rPr>
                <w:rFonts w:ascii="Calibri" w:hAnsi="Calibri" w:cs="Calibri"/>
              </w:rPr>
            </w:pPr>
          </w:p>
          <w:p w:rsidR="00A23AF8" w:rsidRPr="00AF4588" w:rsidRDefault="00A23AF8" w:rsidP="00706217">
            <w:pPr>
              <w:jc w:val="both"/>
              <w:rPr>
                <w:rFonts w:ascii="Calibri" w:hAnsi="Calibri" w:cs="Calibri"/>
              </w:rPr>
            </w:pPr>
          </w:p>
          <w:p w:rsidR="00A23AF8" w:rsidRPr="00AF4588" w:rsidRDefault="00A23AF8" w:rsidP="00706217">
            <w:pPr>
              <w:jc w:val="both"/>
              <w:rPr>
                <w:rFonts w:ascii="Calibri" w:hAnsi="Calibri" w:cs="Calibri"/>
              </w:rPr>
            </w:pPr>
          </w:p>
          <w:p w:rsidR="00A23AF8" w:rsidRPr="00AF4588" w:rsidRDefault="00A23AF8" w:rsidP="00706217">
            <w:pPr>
              <w:jc w:val="both"/>
              <w:rPr>
                <w:rFonts w:ascii="Calibri" w:hAnsi="Calibri" w:cs="Calibri"/>
              </w:rPr>
            </w:pPr>
          </w:p>
          <w:p w:rsidR="00A23AF8" w:rsidRPr="00AF4588" w:rsidRDefault="00A23AF8" w:rsidP="00706217">
            <w:pPr>
              <w:jc w:val="both"/>
              <w:rPr>
                <w:rFonts w:ascii="Calibri" w:hAnsi="Calibri" w:cs="Calibri"/>
              </w:rPr>
            </w:pPr>
          </w:p>
          <w:p w:rsidR="00B57EBC" w:rsidRPr="00AF4588" w:rsidRDefault="00B57EBC" w:rsidP="00706217">
            <w:pPr>
              <w:jc w:val="both"/>
              <w:rPr>
                <w:rFonts w:ascii="Calibri" w:hAnsi="Calibri" w:cs="Calibri"/>
              </w:rPr>
            </w:pPr>
          </w:p>
          <w:p w:rsidR="00706217" w:rsidRPr="00AF4588" w:rsidRDefault="00706217" w:rsidP="00706217">
            <w:pPr>
              <w:jc w:val="both"/>
              <w:rPr>
                <w:rFonts w:ascii="Calibri" w:hAnsi="Calibri" w:cs="Calibri"/>
              </w:rPr>
            </w:pPr>
          </w:p>
          <w:tbl>
            <w:tblPr>
              <w:tblStyle w:val="6"/>
              <w:tblW w:w="12583"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944"/>
              <w:gridCol w:w="2126"/>
              <w:gridCol w:w="1985"/>
              <w:gridCol w:w="5528"/>
            </w:tblGrid>
            <w:tr w:rsidR="00B10E25" w:rsidRPr="00AF4588" w:rsidTr="00923DAA">
              <w:trPr>
                <w:trHeight w:val="500"/>
              </w:trPr>
              <w:tc>
                <w:tcPr>
                  <w:tcW w:w="2944" w:type="dxa"/>
                  <w:tcBorders>
                    <w:top w:val="single" w:sz="8" w:space="0" w:color="000000"/>
                    <w:left w:val="single" w:sz="8" w:space="0" w:color="000000"/>
                    <w:bottom w:val="single" w:sz="8" w:space="0" w:color="000000"/>
                    <w:right w:val="single" w:sz="8" w:space="0" w:color="000000"/>
                  </w:tcBorders>
                  <w:shd w:val="clear" w:color="auto" w:fill="DBE5F1" w:themeFill="accent1" w:themeFillTint="33"/>
                  <w:tcMar>
                    <w:top w:w="100" w:type="dxa"/>
                    <w:left w:w="100" w:type="dxa"/>
                    <w:bottom w:w="100" w:type="dxa"/>
                    <w:right w:w="100" w:type="dxa"/>
                  </w:tcMar>
                </w:tcPr>
                <w:p w:rsidR="00B10E25" w:rsidRPr="00AF4588" w:rsidRDefault="001D3801" w:rsidP="00923DAA">
                  <w:pPr>
                    <w:spacing w:after="0" w:line="240" w:lineRule="auto"/>
                    <w:ind w:firstLine="709"/>
                    <w:contextualSpacing/>
                    <w:rPr>
                      <w:rFonts w:eastAsia="Times New Roman"/>
                      <w:b/>
                    </w:rPr>
                  </w:pPr>
                  <w:r w:rsidRPr="00AF4588">
                    <w:rPr>
                      <w:rFonts w:eastAsia="Times New Roman"/>
                      <w:b/>
                    </w:rPr>
                    <w:t>ACTORES</w:t>
                  </w:r>
                </w:p>
              </w:tc>
              <w:tc>
                <w:tcPr>
                  <w:tcW w:w="2126" w:type="dxa"/>
                  <w:tcBorders>
                    <w:top w:val="single" w:sz="8" w:space="0" w:color="000000"/>
                    <w:left w:val="nil"/>
                    <w:bottom w:val="single" w:sz="8" w:space="0" w:color="000000"/>
                    <w:right w:val="single" w:sz="8" w:space="0" w:color="000000"/>
                  </w:tcBorders>
                  <w:shd w:val="clear" w:color="auto" w:fill="DBE5F1" w:themeFill="accent1" w:themeFillTint="33"/>
                  <w:tcMar>
                    <w:top w:w="100" w:type="dxa"/>
                    <w:left w:w="100" w:type="dxa"/>
                    <w:bottom w:w="100" w:type="dxa"/>
                    <w:right w:w="100" w:type="dxa"/>
                  </w:tcMar>
                </w:tcPr>
                <w:p w:rsidR="00B10E25" w:rsidRPr="00AF4588" w:rsidRDefault="001D3801" w:rsidP="00923DAA">
                  <w:pPr>
                    <w:spacing w:after="0" w:line="240" w:lineRule="auto"/>
                    <w:ind w:firstLine="709"/>
                    <w:contextualSpacing/>
                    <w:rPr>
                      <w:rFonts w:eastAsia="Times New Roman"/>
                      <w:b/>
                    </w:rPr>
                  </w:pPr>
                  <w:r w:rsidRPr="00AF4588">
                    <w:rPr>
                      <w:rFonts w:eastAsia="Times New Roman"/>
                      <w:b/>
                    </w:rPr>
                    <w:t>POBLACIÓN</w:t>
                  </w:r>
                </w:p>
              </w:tc>
              <w:tc>
                <w:tcPr>
                  <w:tcW w:w="1985" w:type="dxa"/>
                  <w:tcBorders>
                    <w:top w:val="single" w:sz="8" w:space="0" w:color="000000"/>
                    <w:left w:val="nil"/>
                    <w:bottom w:val="single" w:sz="8" w:space="0" w:color="000000"/>
                    <w:right w:val="single" w:sz="8" w:space="0" w:color="000000"/>
                  </w:tcBorders>
                  <w:shd w:val="clear" w:color="auto" w:fill="DBE5F1" w:themeFill="accent1" w:themeFillTint="33"/>
                  <w:tcMar>
                    <w:top w:w="100" w:type="dxa"/>
                    <w:left w:w="100" w:type="dxa"/>
                    <w:bottom w:w="100" w:type="dxa"/>
                    <w:right w:w="100" w:type="dxa"/>
                  </w:tcMar>
                </w:tcPr>
                <w:p w:rsidR="00B10E25" w:rsidRPr="00AF4588" w:rsidRDefault="001D3801" w:rsidP="00923DAA">
                  <w:pPr>
                    <w:spacing w:after="0" w:line="240" w:lineRule="auto"/>
                    <w:ind w:firstLine="709"/>
                    <w:contextualSpacing/>
                    <w:rPr>
                      <w:rFonts w:eastAsia="Times New Roman"/>
                      <w:b/>
                    </w:rPr>
                  </w:pPr>
                  <w:r w:rsidRPr="00AF4588">
                    <w:rPr>
                      <w:rFonts w:eastAsia="Times New Roman"/>
                      <w:b/>
                    </w:rPr>
                    <w:t>MUESTRA</w:t>
                  </w:r>
                </w:p>
              </w:tc>
              <w:tc>
                <w:tcPr>
                  <w:tcW w:w="5528" w:type="dxa"/>
                  <w:tcBorders>
                    <w:top w:val="single" w:sz="8" w:space="0" w:color="000000"/>
                    <w:left w:val="nil"/>
                    <w:bottom w:val="single" w:sz="8" w:space="0" w:color="000000"/>
                    <w:right w:val="single" w:sz="8" w:space="0" w:color="000000"/>
                  </w:tcBorders>
                  <w:shd w:val="clear" w:color="auto" w:fill="DBE5F1" w:themeFill="accent1" w:themeFillTint="33"/>
                  <w:tcMar>
                    <w:top w:w="100" w:type="dxa"/>
                    <w:left w:w="100" w:type="dxa"/>
                    <w:bottom w:w="100" w:type="dxa"/>
                    <w:right w:w="100" w:type="dxa"/>
                  </w:tcMar>
                </w:tcPr>
                <w:p w:rsidR="00B10E25" w:rsidRPr="00AF4588" w:rsidRDefault="001D3801" w:rsidP="00923DAA">
                  <w:pPr>
                    <w:spacing w:after="0" w:line="240" w:lineRule="auto"/>
                    <w:ind w:firstLine="709"/>
                    <w:contextualSpacing/>
                    <w:rPr>
                      <w:rFonts w:eastAsia="Times New Roman"/>
                      <w:b/>
                    </w:rPr>
                  </w:pPr>
                  <w:r w:rsidRPr="00AF4588">
                    <w:rPr>
                      <w:rFonts w:eastAsia="Times New Roman"/>
                      <w:b/>
                    </w:rPr>
                    <w:t>CRITERIOS</w:t>
                  </w:r>
                </w:p>
              </w:tc>
            </w:tr>
            <w:tr w:rsidR="00B10E25" w:rsidRPr="00AF4588" w:rsidTr="00923DAA">
              <w:trPr>
                <w:trHeight w:val="932"/>
              </w:trPr>
              <w:tc>
                <w:tcPr>
                  <w:tcW w:w="29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B10E25" w:rsidRPr="00AF4588" w:rsidRDefault="001D3801" w:rsidP="00923DAA">
                  <w:pPr>
                    <w:spacing w:after="0" w:line="240" w:lineRule="auto"/>
                    <w:contextualSpacing/>
                    <w:rPr>
                      <w:rFonts w:eastAsia="Times New Roman"/>
                    </w:rPr>
                  </w:pPr>
                  <w:r w:rsidRPr="00AF4588">
                    <w:rPr>
                      <w:rFonts w:eastAsia="Times New Roman"/>
                    </w:rPr>
                    <w:t>Estudiantes del programa de inglés adscritos al Acuerdo 46. (ILFBL - ILCE)</w:t>
                  </w:r>
                </w:p>
              </w:tc>
              <w:tc>
                <w:tcPr>
                  <w:tcW w:w="2126" w:type="dxa"/>
                  <w:tcBorders>
                    <w:top w:val="nil"/>
                    <w:left w:val="nil"/>
                    <w:bottom w:val="single" w:sz="8" w:space="0" w:color="000000"/>
                    <w:right w:val="single" w:sz="8" w:space="0" w:color="000000"/>
                  </w:tcBorders>
                  <w:tcMar>
                    <w:top w:w="100" w:type="dxa"/>
                    <w:left w:w="100" w:type="dxa"/>
                    <w:bottom w:w="100" w:type="dxa"/>
                    <w:right w:w="100" w:type="dxa"/>
                  </w:tcMar>
                </w:tcPr>
                <w:p w:rsidR="00B10E25" w:rsidRPr="00AF4588" w:rsidRDefault="001D3801" w:rsidP="00923DAA">
                  <w:pPr>
                    <w:spacing w:after="0" w:line="240" w:lineRule="auto"/>
                    <w:ind w:firstLine="708"/>
                    <w:contextualSpacing/>
                    <w:jc w:val="both"/>
                    <w:rPr>
                      <w:rFonts w:eastAsia="Times New Roman"/>
                    </w:rPr>
                  </w:pPr>
                  <w:r w:rsidRPr="00AF4588">
                    <w:rPr>
                      <w:rFonts w:eastAsia="Times New Roman"/>
                    </w:rPr>
                    <w:t>820</w:t>
                  </w:r>
                </w:p>
              </w:tc>
              <w:tc>
                <w:tcPr>
                  <w:tcW w:w="1985" w:type="dxa"/>
                  <w:tcBorders>
                    <w:top w:val="nil"/>
                    <w:left w:val="nil"/>
                    <w:bottom w:val="single" w:sz="8" w:space="0" w:color="000000"/>
                    <w:right w:val="single" w:sz="8" w:space="0" w:color="000000"/>
                  </w:tcBorders>
                  <w:tcMar>
                    <w:top w:w="100" w:type="dxa"/>
                    <w:left w:w="100" w:type="dxa"/>
                    <w:bottom w:w="100" w:type="dxa"/>
                    <w:right w:w="100" w:type="dxa"/>
                  </w:tcMar>
                </w:tcPr>
                <w:p w:rsidR="00B10E25" w:rsidRPr="00AF4588" w:rsidRDefault="001D3801" w:rsidP="00923DAA">
                  <w:pPr>
                    <w:spacing w:after="0" w:line="240" w:lineRule="auto"/>
                    <w:contextualSpacing/>
                    <w:jc w:val="center"/>
                    <w:rPr>
                      <w:rFonts w:eastAsia="Times New Roman"/>
                    </w:rPr>
                  </w:pPr>
                  <w:r w:rsidRPr="00AF4588">
                    <w:rPr>
                      <w:rFonts w:eastAsia="Times New Roman"/>
                    </w:rPr>
                    <w:t>45</w:t>
                  </w:r>
                </w:p>
              </w:tc>
              <w:tc>
                <w:tcPr>
                  <w:tcW w:w="5528" w:type="dxa"/>
                  <w:tcBorders>
                    <w:top w:val="nil"/>
                    <w:left w:val="nil"/>
                    <w:bottom w:val="single" w:sz="8" w:space="0" w:color="000000"/>
                    <w:right w:val="single" w:sz="8" w:space="0" w:color="000000"/>
                  </w:tcBorders>
                  <w:tcMar>
                    <w:top w:w="100" w:type="dxa"/>
                    <w:left w:w="100" w:type="dxa"/>
                    <w:bottom w:w="100" w:type="dxa"/>
                    <w:right w:w="100" w:type="dxa"/>
                  </w:tcMar>
                </w:tcPr>
                <w:p w:rsidR="00B10E25" w:rsidRPr="00AF4588" w:rsidRDefault="001D3801" w:rsidP="00923DAA">
                  <w:pPr>
                    <w:spacing w:after="0" w:line="240" w:lineRule="auto"/>
                    <w:contextualSpacing/>
                    <w:jc w:val="both"/>
                    <w:rPr>
                      <w:rFonts w:eastAsia="Times New Roman"/>
                    </w:rPr>
                  </w:pPr>
                  <w:r w:rsidRPr="00AF4588">
                    <w:rPr>
                      <w:rFonts w:eastAsia="Times New Roman"/>
                    </w:rPr>
                    <w:t>Estudiantes matriculados en los cursos de inglés, nivel 2 y 3, regidos bajo el Acuerdo 46, 2014. Consejo Superio</w:t>
                  </w:r>
                  <w:r w:rsidR="00923DAA" w:rsidRPr="00AF4588">
                    <w:rPr>
                      <w:rFonts w:eastAsia="Times New Roman"/>
                    </w:rPr>
                    <w:t>r de la Universidad Santo Tomás.</w:t>
                  </w:r>
                </w:p>
              </w:tc>
            </w:tr>
            <w:tr w:rsidR="00B10E25" w:rsidRPr="00AF4588" w:rsidTr="00923DAA">
              <w:trPr>
                <w:trHeight w:val="948"/>
              </w:trPr>
              <w:tc>
                <w:tcPr>
                  <w:tcW w:w="29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B10E25" w:rsidRPr="00AF4588" w:rsidRDefault="001D3801" w:rsidP="00923DAA">
                  <w:pPr>
                    <w:spacing w:after="0" w:line="240" w:lineRule="auto"/>
                    <w:contextualSpacing/>
                    <w:rPr>
                      <w:rFonts w:eastAsia="Times New Roman"/>
                    </w:rPr>
                  </w:pPr>
                  <w:r w:rsidRPr="00AF4588">
                    <w:rPr>
                      <w:rFonts w:eastAsia="Times New Roman"/>
                    </w:rPr>
                    <w:t>Docentes del programa de inglés adscritos al Acuerdo 46. (ILFBL-ILCE)</w:t>
                  </w:r>
                </w:p>
              </w:tc>
              <w:tc>
                <w:tcPr>
                  <w:tcW w:w="2126" w:type="dxa"/>
                  <w:tcBorders>
                    <w:top w:val="nil"/>
                    <w:left w:val="nil"/>
                    <w:bottom w:val="single" w:sz="8" w:space="0" w:color="000000"/>
                    <w:right w:val="single" w:sz="8" w:space="0" w:color="000000"/>
                  </w:tcBorders>
                  <w:tcMar>
                    <w:top w:w="100" w:type="dxa"/>
                    <w:left w:w="100" w:type="dxa"/>
                    <w:bottom w:w="100" w:type="dxa"/>
                    <w:right w:w="100" w:type="dxa"/>
                  </w:tcMar>
                </w:tcPr>
                <w:p w:rsidR="00B10E25" w:rsidRPr="00AF4588" w:rsidRDefault="001D3801" w:rsidP="00923DAA">
                  <w:pPr>
                    <w:spacing w:after="0" w:line="240" w:lineRule="auto"/>
                    <w:ind w:firstLine="708"/>
                    <w:contextualSpacing/>
                    <w:jc w:val="both"/>
                    <w:rPr>
                      <w:rFonts w:eastAsia="Times New Roman"/>
                    </w:rPr>
                  </w:pPr>
                  <w:r w:rsidRPr="00AF4588">
                    <w:rPr>
                      <w:rFonts w:eastAsia="Times New Roman"/>
                    </w:rPr>
                    <w:t>50</w:t>
                  </w:r>
                </w:p>
              </w:tc>
              <w:tc>
                <w:tcPr>
                  <w:tcW w:w="1985" w:type="dxa"/>
                  <w:tcBorders>
                    <w:top w:val="nil"/>
                    <w:left w:val="nil"/>
                    <w:bottom w:val="single" w:sz="8" w:space="0" w:color="000000"/>
                    <w:right w:val="single" w:sz="8" w:space="0" w:color="000000"/>
                  </w:tcBorders>
                  <w:tcMar>
                    <w:top w:w="100" w:type="dxa"/>
                    <w:left w:w="100" w:type="dxa"/>
                    <w:bottom w:w="100" w:type="dxa"/>
                    <w:right w:w="100" w:type="dxa"/>
                  </w:tcMar>
                </w:tcPr>
                <w:p w:rsidR="00B10E25" w:rsidRPr="00AF4588" w:rsidRDefault="001D3801" w:rsidP="00923DAA">
                  <w:pPr>
                    <w:spacing w:after="0" w:line="240" w:lineRule="auto"/>
                    <w:ind w:firstLine="708"/>
                    <w:contextualSpacing/>
                    <w:jc w:val="both"/>
                    <w:rPr>
                      <w:rFonts w:eastAsia="Times New Roman"/>
                    </w:rPr>
                  </w:pPr>
                  <w:r w:rsidRPr="00AF4588">
                    <w:rPr>
                      <w:rFonts w:eastAsia="Times New Roman"/>
                    </w:rPr>
                    <w:t>3</w:t>
                  </w:r>
                </w:p>
              </w:tc>
              <w:tc>
                <w:tcPr>
                  <w:tcW w:w="5528" w:type="dxa"/>
                  <w:tcBorders>
                    <w:top w:val="nil"/>
                    <w:left w:val="nil"/>
                    <w:bottom w:val="single" w:sz="8" w:space="0" w:color="000000"/>
                    <w:right w:val="single" w:sz="8" w:space="0" w:color="000000"/>
                  </w:tcBorders>
                  <w:tcMar>
                    <w:top w:w="100" w:type="dxa"/>
                    <w:left w:w="100" w:type="dxa"/>
                    <w:bottom w:w="100" w:type="dxa"/>
                    <w:right w:w="100" w:type="dxa"/>
                  </w:tcMar>
                </w:tcPr>
                <w:p w:rsidR="00B10E25" w:rsidRPr="00AF4588" w:rsidRDefault="001D3801" w:rsidP="00923DAA">
                  <w:pPr>
                    <w:spacing w:after="0" w:line="240" w:lineRule="auto"/>
                    <w:contextualSpacing/>
                    <w:jc w:val="both"/>
                    <w:rPr>
                      <w:rFonts w:eastAsia="Times New Roman"/>
                    </w:rPr>
                  </w:pPr>
                  <w:r w:rsidRPr="00AF4588">
                    <w:rPr>
                      <w:rFonts w:eastAsia="Times New Roman"/>
                    </w:rPr>
                    <w:t>Docentes asignados a los cursos de inglés, nivel 2 y 3, regidos bajo el Acuerdo 46, 2014. Consejo Superior de la Universidad Santo Tomás.</w:t>
                  </w:r>
                </w:p>
              </w:tc>
            </w:tr>
            <w:tr w:rsidR="00B10E25" w:rsidRPr="00AF4588" w:rsidTr="00923DAA">
              <w:trPr>
                <w:trHeight w:val="1060"/>
              </w:trPr>
              <w:tc>
                <w:tcPr>
                  <w:tcW w:w="294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B10E25" w:rsidRPr="00AF4588" w:rsidRDefault="001D3801" w:rsidP="00923DAA">
                  <w:pPr>
                    <w:spacing w:after="0" w:line="240" w:lineRule="auto"/>
                    <w:contextualSpacing/>
                    <w:rPr>
                      <w:rFonts w:eastAsia="Times New Roman"/>
                    </w:rPr>
                  </w:pPr>
                  <w:r w:rsidRPr="00AF4588">
                    <w:rPr>
                      <w:rFonts w:eastAsia="Times New Roman"/>
                    </w:rPr>
                    <w:t>Docente-experto del programa de inglés adscrito al (ILFBL - ILCE)</w:t>
                  </w:r>
                </w:p>
                <w:p w:rsidR="00B10E25" w:rsidRPr="00AF4588" w:rsidRDefault="00B10E25" w:rsidP="00923DAA">
                  <w:pPr>
                    <w:spacing w:after="0" w:line="240" w:lineRule="auto"/>
                    <w:ind w:firstLine="708"/>
                    <w:contextualSpacing/>
                    <w:rPr>
                      <w:rFonts w:eastAsia="Times New Roman"/>
                    </w:rPr>
                  </w:pPr>
                </w:p>
              </w:tc>
              <w:tc>
                <w:tcPr>
                  <w:tcW w:w="2126" w:type="dxa"/>
                  <w:tcBorders>
                    <w:top w:val="nil"/>
                    <w:left w:val="nil"/>
                    <w:bottom w:val="single" w:sz="8" w:space="0" w:color="000000"/>
                    <w:right w:val="single" w:sz="8" w:space="0" w:color="000000"/>
                  </w:tcBorders>
                  <w:tcMar>
                    <w:top w:w="100" w:type="dxa"/>
                    <w:left w:w="100" w:type="dxa"/>
                    <w:bottom w:w="100" w:type="dxa"/>
                    <w:right w:w="100" w:type="dxa"/>
                  </w:tcMar>
                </w:tcPr>
                <w:p w:rsidR="00B10E25" w:rsidRPr="00AF4588" w:rsidRDefault="001D3801" w:rsidP="00923DAA">
                  <w:pPr>
                    <w:spacing w:after="0" w:line="240" w:lineRule="auto"/>
                    <w:ind w:firstLine="708"/>
                    <w:contextualSpacing/>
                    <w:jc w:val="both"/>
                    <w:rPr>
                      <w:rFonts w:eastAsia="Times New Roman"/>
                    </w:rPr>
                  </w:pPr>
                  <w:r w:rsidRPr="00AF4588">
                    <w:rPr>
                      <w:rFonts w:eastAsia="Times New Roman"/>
                    </w:rPr>
                    <w:t>5</w:t>
                  </w:r>
                </w:p>
              </w:tc>
              <w:tc>
                <w:tcPr>
                  <w:tcW w:w="1985" w:type="dxa"/>
                  <w:tcBorders>
                    <w:top w:val="nil"/>
                    <w:left w:val="nil"/>
                    <w:bottom w:val="single" w:sz="8" w:space="0" w:color="000000"/>
                    <w:right w:val="single" w:sz="8" w:space="0" w:color="000000"/>
                  </w:tcBorders>
                  <w:tcMar>
                    <w:top w:w="100" w:type="dxa"/>
                    <w:left w:w="100" w:type="dxa"/>
                    <w:bottom w:w="100" w:type="dxa"/>
                    <w:right w:w="100" w:type="dxa"/>
                  </w:tcMar>
                </w:tcPr>
                <w:p w:rsidR="00B10E25" w:rsidRPr="00AF4588" w:rsidRDefault="006418C2" w:rsidP="00923DAA">
                  <w:pPr>
                    <w:spacing w:after="0" w:line="240" w:lineRule="auto"/>
                    <w:ind w:firstLine="708"/>
                    <w:contextualSpacing/>
                    <w:jc w:val="both"/>
                    <w:rPr>
                      <w:rFonts w:eastAsia="Times New Roman"/>
                    </w:rPr>
                  </w:pPr>
                  <w:r w:rsidRPr="00AF4588">
                    <w:rPr>
                      <w:rFonts w:eastAsia="Times New Roman"/>
                    </w:rPr>
                    <w:t>2</w:t>
                  </w:r>
                </w:p>
              </w:tc>
              <w:tc>
                <w:tcPr>
                  <w:tcW w:w="5528" w:type="dxa"/>
                  <w:tcBorders>
                    <w:top w:val="nil"/>
                    <w:left w:val="nil"/>
                    <w:bottom w:val="single" w:sz="8" w:space="0" w:color="000000"/>
                    <w:right w:val="single" w:sz="8" w:space="0" w:color="000000"/>
                  </w:tcBorders>
                  <w:tcMar>
                    <w:top w:w="100" w:type="dxa"/>
                    <w:left w:w="100" w:type="dxa"/>
                    <w:bottom w:w="100" w:type="dxa"/>
                    <w:right w:w="100" w:type="dxa"/>
                  </w:tcMar>
                </w:tcPr>
                <w:p w:rsidR="00B10E25" w:rsidRPr="00AF4588" w:rsidRDefault="001D3801" w:rsidP="00923DAA">
                  <w:pPr>
                    <w:pStyle w:val="Prrafodelista"/>
                    <w:numPr>
                      <w:ilvl w:val="0"/>
                      <w:numId w:val="2"/>
                    </w:numPr>
                    <w:spacing w:after="0" w:line="240" w:lineRule="auto"/>
                    <w:ind w:left="284" w:hanging="357"/>
                    <w:jc w:val="both"/>
                    <w:rPr>
                      <w:rFonts w:eastAsia="Times New Roman"/>
                    </w:rPr>
                  </w:pPr>
                  <w:r w:rsidRPr="00AF4588">
                    <w:rPr>
                      <w:rFonts w:eastAsia="Times New Roman"/>
                    </w:rPr>
                    <w:t xml:space="preserve">Docentes con más de tres años de experiencia, orientando espacios académicos, Acuerdo 46, 2014. Consejo Superior de la Universidad Santo Tomás </w:t>
                  </w:r>
                </w:p>
                <w:p w:rsidR="00B10E25" w:rsidRPr="00AF4588" w:rsidRDefault="001D3801" w:rsidP="00923DAA">
                  <w:pPr>
                    <w:pStyle w:val="Prrafodelista"/>
                    <w:numPr>
                      <w:ilvl w:val="0"/>
                      <w:numId w:val="2"/>
                    </w:numPr>
                    <w:spacing w:after="0" w:line="240" w:lineRule="auto"/>
                    <w:ind w:left="284"/>
                    <w:jc w:val="both"/>
                    <w:rPr>
                      <w:rFonts w:eastAsia="Times New Roman"/>
                    </w:rPr>
                  </w:pPr>
                  <w:r w:rsidRPr="00AF4588">
                    <w:rPr>
                      <w:rFonts w:eastAsia="Times New Roman"/>
                    </w:rPr>
                    <w:t>Docentes con experiencia en el desarrollo de investigación</w:t>
                  </w:r>
                </w:p>
              </w:tc>
            </w:tr>
          </w:tbl>
          <w:p w:rsidR="00B10E25" w:rsidRPr="00AF4588" w:rsidRDefault="001D3801" w:rsidP="00706217">
            <w:pPr>
              <w:jc w:val="both"/>
              <w:rPr>
                <w:rFonts w:ascii="Calibri" w:hAnsi="Calibri" w:cs="Calibri"/>
              </w:rPr>
            </w:pPr>
            <w:r w:rsidRPr="00AF4588">
              <w:rPr>
                <w:rFonts w:ascii="Calibri" w:hAnsi="Calibri" w:cs="Calibri"/>
              </w:rPr>
              <w:t>Tabla 1: Fuente Elaboración propia</w:t>
            </w:r>
          </w:p>
          <w:bookmarkEnd w:id="19"/>
          <w:p w:rsidR="00B10E25" w:rsidRPr="00AF4588" w:rsidRDefault="00B10E25">
            <w:pPr>
              <w:jc w:val="both"/>
              <w:rPr>
                <w:rFonts w:ascii="Calibri" w:hAnsi="Calibri" w:cs="Calibri"/>
              </w:rPr>
            </w:pPr>
          </w:p>
          <w:p w:rsidR="00B10E25" w:rsidRPr="00AF4588" w:rsidRDefault="001D3801">
            <w:pPr>
              <w:jc w:val="both"/>
              <w:rPr>
                <w:rFonts w:ascii="Calibri" w:hAnsi="Calibri" w:cs="Calibri"/>
                <w:b/>
              </w:rPr>
            </w:pPr>
            <w:bookmarkStart w:id="20" w:name="_Hlk16194385"/>
            <w:r w:rsidRPr="00AF4588">
              <w:rPr>
                <w:rFonts w:ascii="Calibri" w:hAnsi="Calibri" w:cs="Calibri"/>
                <w:b/>
              </w:rPr>
              <w:t xml:space="preserve">Instrumentos  </w:t>
            </w:r>
          </w:p>
          <w:p w:rsidR="00B10E25" w:rsidRPr="00AF4588" w:rsidRDefault="001D3801" w:rsidP="00A23AF8">
            <w:pPr>
              <w:jc w:val="both"/>
              <w:rPr>
                <w:rFonts w:ascii="Calibri" w:hAnsi="Calibri" w:cs="Calibri"/>
              </w:rPr>
            </w:pPr>
            <w:r w:rsidRPr="00AF4588">
              <w:rPr>
                <w:rFonts w:ascii="Calibri" w:hAnsi="Calibri" w:cs="Calibri"/>
              </w:rPr>
              <w:t xml:space="preserve">De acuerdo con la ruta metodológica, y en la fase de recolección de datos, el grupo investigador hará uso de diarios de reflexión, entrevistas </w:t>
            </w:r>
            <w:proofErr w:type="spellStart"/>
            <w:r w:rsidRPr="00AF4588">
              <w:rPr>
                <w:rFonts w:ascii="Calibri" w:hAnsi="Calibri" w:cs="Calibri"/>
              </w:rPr>
              <w:t>semi</w:t>
            </w:r>
            <w:proofErr w:type="spellEnd"/>
            <w:r w:rsidRPr="00AF4588">
              <w:rPr>
                <w:rFonts w:ascii="Calibri" w:hAnsi="Calibri" w:cs="Calibri"/>
              </w:rPr>
              <w:t xml:space="preserve">-estructuradas y muestras de las actividades de los participantes. </w:t>
            </w:r>
          </w:p>
          <w:p w:rsidR="00B10E25" w:rsidRPr="00AF4588" w:rsidRDefault="001D3801" w:rsidP="00A23AF8">
            <w:pPr>
              <w:jc w:val="both"/>
              <w:rPr>
                <w:rFonts w:ascii="Calibri" w:hAnsi="Calibri" w:cs="Calibri"/>
              </w:rPr>
            </w:pPr>
            <w:r w:rsidRPr="00AF4588">
              <w:rPr>
                <w:rFonts w:ascii="Calibri" w:hAnsi="Calibri" w:cs="Calibri"/>
              </w:rPr>
              <w:t xml:space="preserve">Por un lado, los diarios de reflexión, en palabras de </w:t>
            </w:r>
            <w:proofErr w:type="spellStart"/>
            <w:r w:rsidRPr="00AF4588">
              <w:rPr>
                <w:rFonts w:ascii="Calibri" w:hAnsi="Calibri" w:cs="Calibri"/>
              </w:rPr>
              <w:t>Freeman</w:t>
            </w:r>
            <w:proofErr w:type="spellEnd"/>
            <w:r w:rsidRPr="00AF4588">
              <w:rPr>
                <w:rFonts w:ascii="Calibri" w:hAnsi="Calibri" w:cs="Calibri"/>
              </w:rPr>
              <w:t xml:space="preserve"> (1998), son el registro de los pensamientos, los sentimientos, las sensaciones y las observaciones de quien los escribe. </w:t>
            </w:r>
            <w:r w:rsidR="002606E3" w:rsidRPr="00AF4588">
              <w:rPr>
                <w:rFonts w:ascii="Calibri" w:hAnsi="Calibri" w:cs="Calibri"/>
              </w:rPr>
              <w:t xml:space="preserve">Para Bordas y Cabreras (2001), el diario reflexivo es una estrategia evaluativa de habilidades </w:t>
            </w:r>
            <w:proofErr w:type="spellStart"/>
            <w:r w:rsidR="002606E3" w:rsidRPr="00AF4588">
              <w:rPr>
                <w:rFonts w:ascii="Calibri" w:hAnsi="Calibri" w:cs="Calibri"/>
              </w:rPr>
              <w:t>metacognitivas</w:t>
            </w:r>
            <w:proofErr w:type="spellEnd"/>
            <w:r w:rsidR="002606E3" w:rsidRPr="00AF4588">
              <w:rPr>
                <w:rFonts w:ascii="Calibri" w:hAnsi="Calibri" w:cs="Calibri"/>
              </w:rPr>
              <w:t xml:space="preserve">, quien menciona que “consiste en reflexionar y escribir sobre el propio proceso de aprendizaje, el cual puede abarcar lo relativo a una sesión o limitarse a una tarea en particular”. </w:t>
            </w:r>
            <w:r w:rsidRPr="00AF4588">
              <w:rPr>
                <w:rFonts w:ascii="Calibri" w:hAnsi="Calibri" w:cs="Calibri"/>
              </w:rPr>
              <w:t xml:space="preserve">Para el caso de esta propuesta investigativa, en los diarios de reflexión los participantes consignarán sus percepciones sobre las actividades de evaluación formativa que se hagan en las sesiones de implementación. Este ejercicio de reflexión se hará después de cada actividad. </w:t>
            </w:r>
          </w:p>
          <w:p w:rsidR="00B10E25" w:rsidRPr="00AF4588" w:rsidRDefault="001D3801" w:rsidP="00A23AF8">
            <w:pPr>
              <w:jc w:val="both"/>
              <w:rPr>
                <w:rFonts w:ascii="Calibri" w:hAnsi="Calibri" w:cs="Calibri"/>
              </w:rPr>
            </w:pPr>
            <w:r w:rsidRPr="00AF4588">
              <w:rPr>
                <w:rFonts w:ascii="Calibri" w:hAnsi="Calibri" w:cs="Calibri"/>
              </w:rPr>
              <w:t xml:space="preserve">Por otra parte, Wallace (1998) señala que las entrevistas </w:t>
            </w:r>
            <w:proofErr w:type="spellStart"/>
            <w:r w:rsidRPr="00AF4588">
              <w:rPr>
                <w:rFonts w:ascii="Calibri" w:hAnsi="Calibri" w:cs="Calibri"/>
              </w:rPr>
              <w:t>semi</w:t>
            </w:r>
            <w:proofErr w:type="spellEnd"/>
            <w:r w:rsidRPr="00AF4588">
              <w:rPr>
                <w:rFonts w:ascii="Calibri" w:hAnsi="Calibri" w:cs="Calibri"/>
              </w:rPr>
              <w:t xml:space="preserve">-estructuradas les dan al investigador y al participante la posibilidad de interactuar con más confianza en aras de crear un ambiente agradable al momento de hacer y responder las preguntas de la entrevista. El grupo investigador considera que los participantes tendrán la oportunidad de explicar con más profundidad sus sensaciones en relación con las actividades de evaluación formativa que se desarrollen durante el proyecto; por esta razón, la información recolectada a través de este instrumento será un aporte esencial en las fases de triangulación e interpretación de los datos. Las entrevistas </w:t>
            </w:r>
            <w:proofErr w:type="spellStart"/>
            <w:r w:rsidRPr="00AF4588">
              <w:rPr>
                <w:rFonts w:ascii="Calibri" w:hAnsi="Calibri" w:cs="Calibri"/>
              </w:rPr>
              <w:t>semi</w:t>
            </w:r>
            <w:proofErr w:type="spellEnd"/>
            <w:r w:rsidRPr="00AF4588">
              <w:rPr>
                <w:rFonts w:ascii="Calibri" w:hAnsi="Calibri" w:cs="Calibri"/>
              </w:rPr>
              <w:t xml:space="preserve">-estructuradas se aplicarán a los participantes al final de la implementación de las actividades de evaluación formativa. </w:t>
            </w:r>
          </w:p>
          <w:p w:rsidR="00B10E25" w:rsidRPr="00AF4588" w:rsidRDefault="001D3801" w:rsidP="00A23AF8">
            <w:pPr>
              <w:jc w:val="both"/>
              <w:rPr>
                <w:rFonts w:ascii="Calibri" w:hAnsi="Calibri" w:cs="Calibri"/>
              </w:rPr>
            </w:pPr>
            <w:r w:rsidRPr="00AF4588">
              <w:rPr>
                <w:rFonts w:ascii="Calibri" w:hAnsi="Calibri" w:cs="Calibri"/>
              </w:rPr>
              <w:t xml:space="preserve">Finalmente, los investigadores harán uso de las muestras de los participantes con el fin de obtener información adicional sobre el desarrollo de las mismas. Concretamente, se analizará cómo desarrollaron estas actividades y qué estrategias de aprendizaje se evidencian en dichas muestras. Los participantes podrán explicar más detalladamente su desempeño en dichas actividades a través de las entrevistas y los diarios de reflexión. </w:t>
            </w:r>
          </w:p>
          <w:p w:rsidR="001D3801" w:rsidRPr="00AF4588" w:rsidRDefault="001D3801" w:rsidP="00A23AF8">
            <w:pPr>
              <w:jc w:val="both"/>
              <w:rPr>
                <w:rFonts w:ascii="Calibri" w:hAnsi="Calibri" w:cs="Calibri"/>
              </w:rPr>
            </w:pPr>
            <w:r w:rsidRPr="00AF4588">
              <w:rPr>
                <w:rFonts w:ascii="Calibri" w:hAnsi="Calibri" w:cs="Calibri"/>
              </w:rPr>
              <w:lastRenderedPageBreak/>
              <w:t xml:space="preserve">Es importante aclarar que el diseño de los instrumentos pasará por un proceso de revisión y pilotaje para su validez y confiabilidad, y se llevará a cabo por parte de docentes-expertos del instituto, antes de su aplicación, con el fin de hacer las correcciones y modificaciones correspondientes.  </w:t>
            </w:r>
          </w:p>
          <w:bookmarkEnd w:id="20"/>
          <w:p w:rsidR="001D3801" w:rsidRPr="00AF4588" w:rsidRDefault="001D3801">
            <w:pPr>
              <w:ind w:firstLine="708"/>
              <w:jc w:val="both"/>
              <w:rPr>
                <w:rFonts w:ascii="Calibri" w:hAnsi="Calibri" w:cs="Calibri"/>
              </w:rPr>
            </w:pPr>
          </w:p>
        </w:tc>
      </w:tr>
      <w:bookmarkEnd w:id="18"/>
      <w:tr w:rsidR="00B10E25">
        <w:tc>
          <w:tcPr>
            <w:tcW w:w="1498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B10E25" w:rsidRPr="00AF4588" w:rsidRDefault="001D3801">
            <w:pPr>
              <w:jc w:val="center"/>
              <w:rPr>
                <w:rFonts w:ascii="Calibri" w:hAnsi="Calibri" w:cs="Calibri"/>
                <w:b/>
              </w:rPr>
            </w:pPr>
            <w:r w:rsidRPr="00AF4588">
              <w:rPr>
                <w:rFonts w:ascii="Calibri" w:hAnsi="Calibri" w:cs="Calibri"/>
                <w:b/>
              </w:rPr>
              <w:lastRenderedPageBreak/>
              <w:t>Resultados esperados</w:t>
            </w:r>
          </w:p>
        </w:tc>
      </w:tr>
      <w:tr w:rsidR="00B10E25">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46394" w:rsidRPr="00AF4588" w:rsidRDefault="00646394" w:rsidP="00A23AF8">
            <w:pPr>
              <w:jc w:val="both"/>
              <w:rPr>
                <w:rFonts w:ascii="Calibri" w:hAnsi="Calibri" w:cs="Calibri"/>
              </w:rPr>
            </w:pPr>
            <w:r w:rsidRPr="00AF4588">
              <w:rPr>
                <w:rFonts w:ascii="Calibri" w:hAnsi="Calibri" w:cs="Calibri"/>
              </w:rPr>
              <w:t xml:space="preserve">Después de la implementación del proyecto el grupo espera, en primera instancia, que se consolide la creación de un banco de actividades con el fin de mejorar y potencializar las prácticas de trabajo independiente de los estudiantes de los cursos de inglés de la USTA. El hecho de que los estudiantes cuenten con más recursos de aprendizaje y, en este caso, que sean recursos diseñados con base en sus debilidades de aprendizaje, hará que las prácticas de trabajo independiente sean más efectivas. </w:t>
            </w:r>
          </w:p>
          <w:p w:rsidR="00646394" w:rsidRPr="00AF4588" w:rsidRDefault="00646394" w:rsidP="00A23AF8">
            <w:pPr>
              <w:jc w:val="both"/>
              <w:rPr>
                <w:rFonts w:ascii="Calibri" w:hAnsi="Calibri" w:cs="Calibri"/>
              </w:rPr>
            </w:pPr>
            <w:r w:rsidRPr="00AF4588">
              <w:rPr>
                <w:rFonts w:ascii="Calibri" w:hAnsi="Calibri" w:cs="Calibri"/>
              </w:rPr>
              <w:t xml:space="preserve">Por otro lado, el grupo considera que después de la implementación de este estudio, las prácticas de evaluación formativa y los procesos de </w:t>
            </w:r>
            <w:proofErr w:type="spellStart"/>
            <w:r w:rsidRPr="00AF4588">
              <w:rPr>
                <w:rFonts w:ascii="Calibri" w:hAnsi="Calibri" w:cs="Calibri"/>
              </w:rPr>
              <w:t>autoreflexión</w:t>
            </w:r>
            <w:proofErr w:type="spellEnd"/>
            <w:r w:rsidRPr="00AF4588">
              <w:rPr>
                <w:rFonts w:ascii="Calibri" w:hAnsi="Calibri" w:cs="Calibri"/>
              </w:rPr>
              <w:t xml:space="preserve"> propuestos podrían ser un referente para el mejoramiento del currículo, en cuanto a que encontrarán otra alternativa para mejorar sus prácticas de aprendizaje, una que sea más dirigida hacia sus debilidades individuales y necesidades personales de aprendizaje.  En ese sentido, los hallazgos de esta investigación, junto con el banco de actividades (recursos </w:t>
            </w:r>
            <w:proofErr w:type="spellStart"/>
            <w:r w:rsidRPr="00AF4588">
              <w:rPr>
                <w:rFonts w:ascii="Calibri" w:hAnsi="Calibri" w:cs="Calibri"/>
              </w:rPr>
              <w:t>mediados</w:t>
            </w:r>
            <w:proofErr w:type="spellEnd"/>
            <w:r w:rsidRPr="00AF4588">
              <w:rPr>
                <w:rFonts w:ascii="Calibri" w:hAnsi="Calibri" w:cs="Calibri"/>
              </w:rPr>
              <w:t xml:space="preserve"> por tecnología y/o físicos) para el trabajo </w:t>
            </w:r>
            <w:proofErr w:type="spellStart"/>
            <w:r w:rsidRPr="00AF4588">
              <w:rPr>
                <w:rFonts w:ascii="Calibri" w:hAnsi="Calibri" w:cs="Calibri"/>
              </w:rPr>
              <w:t>autogestionado</w:t>
            </w:r>
            <w:proofErr w:type="spellEnd"/>
            <w:r w:rsidRPr="00AF4588">
              <w:rPr>
                <w:rFonts w:ascii="Calibri" w:hAnsi="Calibri" w:cs="Calibri"/>
              </w:rPr>
              <w:t xml:space="preserve"> de los estudiantes será presentado a los directores de los institutos de lenguas en sus sedes y seccionales, con el ánimo de intervenir y mejorar las prácticas de evaluación y el trabajo independiente de los estudiantes de lenguas en la USTA. La propuesta también espera ser socializada con otros departamentos académicos con el fin de compartir los resultados y las propuestas, además de ser presentada en eventos académicos internacionales.</w:t>
            </w:r>
          </w:p>
          <w:p w:rsidR="00646394" w:rsidRPr="00AF4588" w:rsidRDefault="00646394" w:rsidP="00646394">
            <w:pPr>
              <w:ind w:firstLine="700"/>
              <w:jc w:val="both"/>
              <w:rPr>
                <w:rFonts w:ascii="Calibri" w:hAnsi="Calibri" w:cs="Calibri"/>
              </w:rPr>
            </w:pPr>
          </w:p>
          <w:p w:rsidR="00646394" w:rsidRPr="00AF4588" w:rsidRDefault="00646394" w:rsidP="00A23AF8">
            <w:pPr>
              <w:jc w:val="both"/>
              <w:rPr>
                <w:rFonts w:ascii="Calibri" w:hAnsi="Calibri" w:cs="Calibri"/>
              </w:rPr>
            </w:pPr>
            <w:r w:rsidRPr="00AF4588">
              <w:rPr>
                <w:rFonts w:ascii="Calibri" w:hAnsi="Calibri" w:cs="Calibri"/>
              </w:rPr>
              <w:t>Otro aspecto a considerar en relación con los resultados de este proyecto es el desarrollo del perfil profesional de los participantes. El concepto de “Evaluación formativa” debe ir más allá del aprendizaje de las lenguas extranjeras; debe trascender la vida académica del egresado y convertirse en una actividad del día a día en el campo laboral, debe asumirse como una permanente reflexión para mejorar y ser un profesional más competente. La implementación de este proyecto, aunque tenga como foco principal el desarrollo de las habilidades comunicativas de una lengua extranjera, le permitirá al estudiante desarrollar el hábito de evaluarse constantemente en aras de desarrollar las competencias, conocimientos y actitudes necesarios para enfrentar exitosamente los retos del siglo XXI.</w:t>
            </w:r>
          </w:p>
          <w:p w:rsidR="00B10E25" w:rsidRPr="00AF4588" w:rsidRDefault="00B10E25">
            <w:pPr>
              <w:ind w:firstLine="700"/>
              <w:jc w:val="both"/>
              <w:rPr>
                <w:rFonts w:ascii="Calibri" w:hAnsi="Calibri" w:cs="Calibri"/>
              </w:rPr>
            </w:pPr>
          </w:p>
          <w:p w:rsidR="00B10E25" w:rsidRPr="00AF4588" w:rsidRDefault="00B10E25">
            <w:pPr>
              <w:ind w:firstLine="700"/>
              <w:jc w:val="both"/>
              <w:rPr>
                <w:rFonts w:ascii="Calibri" w:hAnsi="Calibri" w:cs="Calibri"/>
              </w:rPr>
            </w:pPr>
          </w:p>
        </w:tc>
      </w:tr>
    </w:tbl>
    <w:p w:rsidR="00B10E25" w:rsidRDefault="00B10E25">
      <w:pPr>
        <w:spacing w:after="0" w:line="240" w:lineRule="auto"/>
        <w:rPr>
          <w:rFonts w:ascii="Times New Roman" w:eastAsia="Times New Roman" w:hAnsi="Times New Roman" w:cs="Times New Roman"/>
          <w:sz w:val="24"/>
          <w:szCs w:val="24"/>
        </w:rPr>
      </w:pPr>
    </w:p>
    <w:p w:rsidR="00B57EBC" w:rsidRDefault="001D3801">
      <w:pPr>
        <w:spacing w:after="0" w:line="240" w:lineRule="auto"/>
        <w:rPr>
          <w:b/>
        </w:rPr>
      </w:pPr>
      <w:r>
        <w:rPr>
          <w:b/>
        </w:rPr>
        <w:t xml:space="preserve">Cronograma </w:t>
      </w:r>
    </w:p>
    <w:tbl>
      <w:tblPr>
        <w:tblW w:w="0" w:type="auto"/>
        <w:tblLayout w:type="fixed"/>
        <w:tblLook w:val="0400" w:firstRow="0" w:lastRow="0" w:firstColumn="0" w:lastColumn="0" w:noHBand="0" w:noVBand="1"/>
      </w:tblPr>
      <w:tblGrid>
        <w:gridCol w:w="1550"/>
        <w:gridCol w:w="1134"/>
        <w:gridCol w:w="708"/>
        <w:gridCol w:w="426"/>
        <w:gridCol w:w="281"/>
        <w:gridCol w:w="250"/>
        <w:gridCol w:w="250"/>
        <w:gridCol w:w="250"/>
        <w:gridCol w:w="221"/>
        <w:gridCol w:w="29"/>
        <w:gridCol w:w="250"/>
        <w:gridCol w:w="250"/>
        <w:gridCol w:w="250"/>
        <w:gridCol w:w="237"/>
        <w:gridCol w:w="13"/>
        <w:gridCol w:w="250"/>
        <w:gridCol w:w="250"/>
        <w:gridCol w:w="250"/>
        <w:gridCol w:w="250"/>
        <w:gridCol w:w="221"/>
        <w:gridCol w:w="29"/>
        <w:gridCol w:w="250"/>
        <w:gridCol w:w="250"/>
        <w:gridCol w:w="250"/>
        <w:gridCol w:w="221"/>
        <w:gridCol w:w="29"/>
        <w:gridCol w:w="250"/>
        <w:gridCol w:w="250"/>
        <w:gridCol w:w="250"/>
        <w:gridCol w:w="238"/>
        <w:gridCol w:w="12"/>
        <w:gridCol w:w="250"/>
        <w:gridCol w:w="250"/>
        <w:gridCol w:w="250"/>
        <w:gridCol w:w="250"/>
        <w:gridCol w:w="228"/>
        <w:gridCol w:w="22"/>
        <w:gridCol w:w="250"/>
        <w:gridCol w:w="250"/>
        <w:gridCol w:w="250"/>
        <w:gridCol w:w="221"/>
        <w:gridCol w:w="29"/>
        <w:gridCol w:w="262"/>
        <w:gridCol w:w="250"/>
        <w:gridCol w:w="250"/>
        <w:gridCol w:w="221"/>
        <w:gridCol w:w="29"/>
        <w:gridCol w:w="250"/>
        <w:gridCol w:w="250"/>
        <w:gridCol w:w="250"/>
        <w:gridCol w:w="229"/>
        <w:gridCol w:w="21"/>
        <w:gridCol w:w="250"/>
        <w:gridCol w:w="250"/>
        <w:gridCol w:w="250"/>
        <w:gridCol w:w="230"/>
        <w:gridCol w:w="20"/>
      </w:tblGrid>
      <w:tr w:rsidR="00B57EBC" w:rsidRPr="0063074C" w:rsidTr="00A81265">
        <w:trPr>
          <w:gridAfter w:val="1"/>
          <w:wAfter w:w="20" w:type="dxa"/>
          <w:trHeight w:val="340"/>
        </w:trPr>
        <w:tc>
          <w:tcPr>
            <w:tcW w:w="1550"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B57EBC" w:rsidRPr="0063074C" w:rsidRDefault="00B57EBC" w:rsidP="00A81265">
            <w:pPr>
              <w:jc w:val="center"/>
              <w:rPr>
                <w:rFonts w:asciiTheme="majorHAnsi" w:hAnsiTheme="majorHAnsi" w:cstheme="majorHAnsi"/>
                <w:b/>
                <w:sz w:val="16"/>
                <w:szCs w:val="16"/>
              </w:rPr>
            </w:pPr>
            <w:r w:rsidRPr="0063074C">
              <w:rPr>
                <w:rFonts w:asciiTheme="majorHAnsi" w:hAnsiTheme="majorHAnsi" w:cstheme="majorHAnsi"/>
                <w:b/>
                <w:sz w:val="16"/>
                <w:szCs w:val="16"/>
              </w:rPr>
              <w:t xml:space="preserve">   ACTIVIDADES</w:t>
            </w:r>
          </w:p>
        </w:tc>
        <w:tc>
          <w:tcPr>
            <w:tcW w:w="1134"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B57EBC" w:rsidRPr="0063074C" w:rsidRDefault="00B57EBC" w:rsidP="00A81265">
            <w:pPr>
              <w:jc w:val="center"/>
              <w:rPr>
                <w:rFonts w:asciiTheme="majorHAnsi" w:hAnsiTheme="majorHAnsi" w:cstheme="majorHAnsi"/>
                <w:b/>
                <w:sz w:val="16"/>
                <w:szCs w:val="16"/>
              </w:rPr>
            </w:pPr>
            <w:r w:rsidRPr="0063074C">
              <w:rPr>
                <w:rFonts w:asciiTheme="majorHAnsi" w:hAnsiTheme="majorHAnsi" w:cstheme="majorHAnsi"/>
                <w:b/>
                <w:sz w:val="16"/>
                <w:szCs w:val="16"/>
              </w:rPr>
              <w:t xml:space="preserve">RESPONSABLE </w:t>
            </w:r>
          </w:p>
        </w:tc>
        <w:tc>
          <w:tcPr>
            <w:tcW w:w="1134" w:type="dxa"/>
            <w:gridSpan w:val="2"/>
            <w:tcBorders>
              <w:top w:val="single" w:sz="8" w:space="0" w:color="000000"/>
              <w:left w:val="nil"/>
              <w:bottom w:val="single" w:sz="8" w:space="0" w:color="000000"/>
              <w:right w:val="nil"/>
            </w:tcBorders>
            <w:shd w:val="clear" w:color="auto" w:fill="FFCC99"/>
            <w:vAlign w:val="center"/>
          </w:tcPr>
          <w:p w:rsidR="00B57EBC" w:rsidRPr="0063074C" w:rsidRDefault="00B57EBC" w:rsidP="00A81265">
            <w:pPr>
              <w:jc w:val="center"/>
              <w:rPr>
                <w:rFonts w:asciiTheme="majorHAnsi" w:eastAsia="Arial" w:hAnsiTheme="majorHAnsi" w:cstheme="majorHAnsi"/>
                <w:b/>
                <w:sz w:val="16"/>
                <w:szCs w:val="16"/>
              </w:rPr>
            </w:pPr>
            <w:r w:rsidRPr="0063074C">
              <w:rPr>
                <w:rFonts w:asciiTheme="majorHAnsi" w:eastAsia="Arial" w:hAnsiTheme="majorHAnsi" w:cstheme="majorHAnsi"/>
                <w:b/>
                <w:sz w:val="16"/>
                <w:szCs w:val="16"/>
              </w:rPr>
              <w:t>FECHA</w:t>
            </w:r>
          </w:p>
        </w:tc>
        <w:tc>
          <w:tcPr>
            <w:tcW w:w="281" w:type="dxa"/>
            <w:tcBorders>
              <w:top w:val="single" w:sz="8" w:space="0" w:color="000000"/>
              <w:left w:val="single" w:sz="4" w:space="0" w:color="000000"/>
              <w:bottom w:val="nil"/>
              <w:right w:val="single" w:sz="8" w:space="0" w:color="000000"/>
            </w:tcBorders>
            <w:shd w:val="clear" w:color="auto" w:fill="000000"/>
            <w:vAlign w:val="center"/>
          </w:tcPr>
          <w:p w:rsidR="00B57EBC" w:rsidRPr="0063074C" w:rsidRDefault="00B57EBC" w:rsidP="00A81265">
            <w:pPr>
              <w:jc w:val="center"/>
              <w:rPr>
                <w:rFonts w:ascii="Arial" w:eastAsia="Arial" w:hAnsi="Arial" w:cs="Arial"/>
                <w:sz w:val="16"/>
                <w:szCs w:val="16"/>
              </w:rPr>
            </w:pPr>
            <w:r w:rsidRPr="0063074C">
              <w:rPr>
                <w:rFonts w:ascii="Arial" w:eastAsia="Arial" w:hAnsi="Arial" w:cs="Arial"/>
                <w:sz w:val="16"/>
                <w:szCs w:val="16"/>
              </w:rPr>
              <w:t> </w:t>
            </w:r>
          </w:p>
        </w:tc>
        <w:tc>
          <w:tcPr>
            <w:tcW w:w="971" w:type="dxa"/>
            <w:gridSpan w:val="4"/>
            <w:tcBorders>
              <w:top w:val="single" w:sz="8" w:space="0" w:color="000000"/>
              <w:left w:val="nil"/>
              <w:bottom w:val="single" w:sz="8" w:space="0" w:color="000000"/>
              <w:right w:val="single" w:sz="8" w:space="0" w:color="000000"/>
            </w:tcBorders>
            <w:shd w:val="clear" w:color="auto" w:fill="FFCC99"/>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FEBRERO</w:t>
            </w:r>
          </w:p>
        </w:tc>
        <w:tc>
          <w:tcPr>
            <w:tcW w:w="1016" w:type="dxa"/>
            <w:gridSpan w:val="5"/>
            <w:tcBorders>
              <w:top w:val="single" w:sz="8" w:space="0" w:color="000000"/>
              <w:left w:val="single" w:sz="8" w:space="0" w:color="000000"/>
              <w:bottom w:val="nil"/>
              <w:right w:val="single" w:sz="8" w:space="0" w:color="000000"/>
            </w:tcBorders>
            <w:shd w:val="clear" w:color="auto" w:fill="FFCC99"/>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MARZO</w:t>
            </w:r>
          </w:p>
        </w:tc>
        <w:tc>
          <w:tcPr>
            <w:tcW w:w="1234" w:type="dxa"/>
            <w:gridSpan w:val="6"/>
            <w:tcBorders>
              <w:top w:val="single" w:sz="8" w:space="0" w:color="000000"/>
              <w:left w:val="single" w:sz="8" w:space="0" w:color="000000"/>
              <w:bottom w:val="nil"/>
              <w:right w:val="single" w:sz="8" w:space="0" w:color="000000"/>
            </w:tcBorders>
            <w:shd w:val="clear" w:color="auto" w:fill="FFCC99"/>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ABRIL</w:t>
            </w:r>
          </w:p>
        </w:tc>
        <w:tc>
          <w:tcPr>
            <w:tcW w:w="1000" w:type="dxa"/>
            <w:gridSpan w:val="5"/>
            <w:tcBorders>
              <w:top w:val="single" w:sz="8" w:space="0" w:color="000000"/>
              <w:left w:val="single" w:sz="8" w:space="0" w:color="000000"/>
              <w:bottom w:val="nil"/>
              <w:right w:val="nil"/>
            </w:tcBorders>
            <w:shd w:val="clear" w:color="auto" w:fill="FFCC99"/>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MAYO</w:t>
            </w:r>
          </w:p>
        </w:tc>
        <w:tc>
          <w:tcPr>
            <w:tcW w:w="1017" w:type="dxa"/>
            <w:gridSpan w:val="5"/>
            <w:tcBorders>
              <w:top w:val="single" w:sz="8" w:space="0" w:color="000000"/>
              <w:left w:val="single" w:sz="8" w:space="0" w:color="000000"/>
              <w:bottom w:val="nil"/>
              <w:right w:val="single" w:sz="8" w:space="0" w:color="000000"/>
            </w:tcBorders>
            <w:shd w:val="clear" w:color="auto" w:fill="FFCC99"/>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JUNIO</w:t>
            </w:r>
          </w:p>
        </w:tc>
        <w:tc>
          <w:tcPr>
            <w:tcW w:w="1240" w:type="dxa"/>
            <w:gridSpan w:val="6"/>
            <w:tcBorders>
              <w:top w:val="single" w:sz="8" w:space="0" w:color="000000"/>
              <w:left w:val="single" w:sz="8" w:space="0" w:color="000000"/>
              <w:bottom w:val="nil"/>
              <w:right w:val="single" w:sz="8" w:space="0" w:color="000000"/>
            </w:tcBorders>
            <w:shd w:val="clear" w:color="auto" w:fill="FFCC99"/>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JULIO</w:t>
            </w:r>
          </w:p>
        </w:tc>
        <w:tc>
          <w:tcPr>
            <w:tcW w:w="993" w:type="dxa"/>
            <w:gridSpan w:val="5"/>
            <w:tcBorders>
              <w:top w:val="single" w:sz="8" w:space="0" w:color="000000"/>
              <w:left w:val="single" w:sz="8" w:space="0" w:color="000000"/>
              <w:bottom w:val="nil"/>
              <w:right w:val="nil"/>
            </w:tcBorders>
            <w:shd w:val="clear" w:color="auto" w:fill="FFCC99"/>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AGOSTO</w:t>
            </w:r>
          </w:p>
        </w:tc>
        <w:tc>
          <w:tcPr>
            <w:tcW w:w="1012" w:type="dxa"/>
            <w:gridSpan w:val="5"/>
            <w:tcBorders>
              <w:top w:val="single" w:sz="8" w:space="0" w:color="000000"/>
              <w:left w:val="single" w:sz="8" w:space="0" w:color="000000"/>
              <w:bottom w:val="single" w:sz="8" w:space="0" w:color="000000"/>
              <w:right w:val="single" w:sz="8" w:space="0" w:color="000000"/>
            </w:tcBorders>
            <w:shd w:val="clear" w:color="auto" w:fill="FFCC99"/>
            <w:vAlign w:val="bottom"/>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SEPTIEMBRE</w:t>
            </w:r>
          </w:p>
        </w:tc>
        <w:tc>
          <w:tcPr>
            <w:tcW w:w="1008" w:type="dxa"/>
            <w:gridSpan w:val="5"/>
            <w:tcBorders>
              <w:top w:val="single" w:sz="8" w:space="0" w:color="000000"/>
              <w:left w:val="nil"/>
              <w:bottom w:val="single" w:sz="8" w:space="0" w:color="000000"/>
              <w:right w:val="single" w:sz="8" w:space="0" w:color="000000"/>
            </w:tcBorders>
            <w:shd w:val="clear" w:color="auto" w:fill="FFCC99"/>
            <w:vAlign w:val="bottom"/>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OCTUBRE</w:t>
            </w:r>
          </w:p>
        </w:tc>
        <w:tc>
          <w:tcPr>
            <w:tcW w:w="1001" w:type="dxa"/>
            <w:gridSpan w:val="5"/>
            <w:tcBorders>
              <w:top w:val="single" w:sz="8" w:space="0" w:color="000000"/>
              <w:left w:val="nil"/>
              <w:bottom w:val="single" w:sz="8" w:space="0" w:color="000000"/>
              <w:right w:val="single" w:sz="8" w:space="0" w:color="000000"/>
            </w:tcBorders>
            <w:shd w:val="clear" w:color="auto" w:fill="FFCC99"/>
            <w:vAlign w:val="bottom"/>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NOVIEMBRE</w:t>
            </w:r>
          </w:p>
        </w:tc>
      </w:tr>
      <w:tr w:rsidR="00AF4588" w:rsidRPr="0063074C" w:rsidTr="00A81265">
        <w:trPr>
          <w:trHeight w:val="540"/>
        </w:trPr>
        <w:tc>
          <w:tcPr>
            <w:tcW w:w="1550"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B57EBC" w:rsidRPr="0063074C" w:rsidRDefault="00B57EBC" w:rsidP="00A81265">
            <w:pPr>
              <w:widowControl w:val="0"/>
              <w:pBdr>
                <w:top w:val="nil"/>
                <w:left w:val="nil"/>
                <w:bottom w:val="nil"/>
                <w:right w:val="nil"/>
                <w:between w:val="nil"/>
              </w:pBdr>
              <w:spacing w:line="276" w:lineRule="auto"/>
              <w:rPr>
                <w:rFonts w:asciiTheme="majorHAnsi" w:eastAsia="Arial" w:hAnsiTheme="majorHAnsi" w:cstheme="majorHAnsi"/>
                <w:b/>
                <w:sz w:val="16"/>
                <w:szCs w:val="16"/>
              </w:rPr>
            </w:pPr>
          </w:p>
        </w:tc>
        <w:tc>
          <w:tcPr>
            <w:tcW w:w="1134"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B57EBC" w:rsidRPr="0063074C" w:rsidRDefault="00B57EBC" w:rsidP="00A81265">
            <w:pPr>
              <w:widowControl w:val="0"/>
              <w:pBdr>
                <w:top w:val="nil"/>
                <w:left w:val="nil"/>
                <w:bottom w:val="nil"/>
                <w:right w:val="nil"/>
                <w:between w:val="nil"/>
              </w:pBdr>
              <w:spacing w:line="276" w:lineRule="auto"/>
              <w:rPr>
                <w:rFonts w:asciiTheme="majorHAnsi" w:eastAsia="Arial" w:hAnsiTheme="majorHAnsi" w:cstheme="majorHAnsi"/>
                <w:b/>
                <w:sz w:val="16"/>
                <w:szCs w:val="16"/>
              </w:rPr>
            </w:pPr>
          </w:p>
        </w:tc>
        <w:tc>
          <w:tcPr>
            <w:tcW w:w="708" w:type="dxa"/>
            <w:tcBorders>
              <w:top w:val="nil"/>
              <w:left w:val="nil"/>
              <w:bottom w:val="single" w:sz="8" w:space="0" w:color="000000"/>
              <w:right w:val="single" w:sz="4" w:space="0" w:color="000000"/>
            </w:tcBorders>
            <w:shd w:val="clear" w:color="auto" w:fill="FFCC00"/>
            <w:vAlign w:val="center"/>
          </w:tcPr>
          <w:p w:rsidR="00B57EBC" w:rsidRPr="0063074C" w:rsidRDefault="00B57EBC" w:rsidP="00A81265">
            <w:pPr>
              <w:jc w:val="center"/>
              <w:rPr>
                <w:rFonts w:asciiTheme="majorHAnsi" w:hAnsiTheme="majorHAnsi" w:cstheme="majorHAnsi"/>
                <w:b/>
                <w:sz w:val="16"/>
                <w:szCs w:val="16"/>
              </w:rPr>
            </w:pPr>
            <w:r w:rsidRPr="0063074C">
              <w:rPr>
                <w:rFonts w:asciiTheme="majorHAnsi" w:hAnsiTheme="majorHAnsi" w:cstheme="majorHAnsi"/>
                <w:b/>
                <w:sz w:val="16"/>
                <w:szCs w:val="16"/>
              </w:rPr>
              <w:t>Inicio</w:t>
            </w:r>
          </w:p>
        </w:tc>
        <w:tc>
          <w:tcPr>
            <w:tcW w:w="426" w:type="dxa"/>
            <w:tcBorders>
              <w:top w:val="nil"/>
              <w:left w:val="nil"/>
              <w:bottom w:val="single" w:sz="8" w:space="0" w:color="000000"/>
              <w:right w:val="nil"/>
            </w:tcBorders>
            <w:shd w:val="clear" w:color="auto" w:fill="FFCC00"/>
            <w:vAlign w:val="center"/>
          </w:tcPr>
          <w:p w:rsidR="00B57EBC" w:rsidRPr="0063074C" w:rsidRDefault="00B57EBC" w:rsidP="00A81265">
            <w:pPr>
              <w:jc w:val="center"/>
              <w:rPr>
                <w:b/>
                <w:sz w:val="16"/>
                <w:szCs w:val="16"/>
              </w:rPr>
            </w:pPr>
            <w:r w:rsidRPr="0063074C">
              <w:rPr>
                <w:b/>
                <w:sz w:val="16"/>
                <w:szCs w:val="16"/>
              </w:rPr>
              <w:t>Fin.</w:t>
            </w:r>
          </w:p>
        </w:tc>
        <w:tc>
          <w:tcPr>
            <w:tcW w:w="281" w:type="dxa"/>
            <w:tcBorders>
              <w:top w:val="nil"/>
              <w:left w:val="single" w:sz="4" w:space="0" w:color="000000"/>
              <w:bottom w:val="single" w:sz="8" w:space="0" w:color="000000"/>
              <w:right w:val="single" w:sz="8" w:space="0" w:color="000000"/>
            </w:tcBorders>
            <w:shd w:val="clear" w:color="auto" w:fill="0000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1</w:t>
            </w:r>
          </w:p>
        </w:tc>
        <w:tc>
          <w:tcPr>
            <w:tcW w:w="250" w:type="dxa"/>
            <w:tcBorders>
              <w:top w:val="nil"/>
              <w:left w:val="nil"/>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2</w:t>
            </w:r>
          </w:p>
        </w:tc>
        <w:tc>
          <w:tcPr>
            <w:tcW w:w="250" w:type="dxa"/>
            <w:tcBorders>
              <w:top w:val="nil"/>
              <w:left w:val="nil"/>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3</w:t>
            </w:r>
          </w:p>
        </w:tc>
        <w:tc>
          <w:tcPr>
            <w:tcW w:w="250" w:type="dxa"/>
            <w:gridSpan w:val="2"/>
            <w:tcBorders>
              <w:top w:val="nil"/>
              <w:left w:val="nil"/>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4</w:t>
            </w:r>
          </w:p>
        </w:tc>
        <w:tc>
          <w:tcPr>
            <w:tcW w:w="250" w:type="dxa"/>
            <w:tcBorders>
              <w:top w:val="single" w:sz="8" w:space="0" w:color="000000"/>
              <w:left w:val="single" w:sz="8" w:space="0" w:color="000000"/>
              <w:bottom w:val="single" w:sz="8" w:space="0" w:color="000000"/>
              <w:right w:val="nil"/>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5</w:t>
            </w:r>
          </w:p>
        </w:tc>
        <w:tc>
          <w:tcPr>
            <w:tcW w:w="25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6</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7</w:t>
            </w:r>
          </w:p>
        </w:tc>
        <w:tc>
          <w:tcPr>
            <w:tcW w:w="250" w:type="dxa"/>
            <w:gridSpan w:val="2"/>
            <w:tcBorders>
              <w:top w:val="single" w:sz="8" w:space="0" w:color="000000"/>
              <w:left w:val="nil"/>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8</w:t>
            </w:r>
          </w:p>
        </w:tc>
        <w:tc>
          <w:tcPr>
            <w:tcW w:w="500" w:type="dxa"/>
            <w:gridSpan w:val="2"/>
            <w:tcBorders>
              <w:top w:val="single" w:sz="8" w:space="0" w:color="000000"/>
              <w:left w:val="single" w:sz="8" w:space="0" w:color="000000"/>
              <w:bottom w:val="single" w:sz="8" w:space="0" w:color="000000"/>
              <w:right w:val="single" w:sz="8"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9</w:t>
            </w:r>
          </w:p>
        </w:tc>
        <w:tc>
          <w:tcPr>
            <w:tcW w:w="25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10</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11</w:t>
            </w:r>
          </w:p>
        </w:tc>
        <w:tc>
          <w:tcPr>
            <w:tcW w:w="250" w:type="dxa"/>
            <w:gridSpan w:val="2"/>
            <w:tcBorders>
              <w:top w:val="single" w:sz="8" w:space="0" w:color="000000"/>
              <w:left w:val="nil"/>
              <w:bottom w:val="single" w:sz="8" w:space="0" w:color="000000"/>
              <w:right w:val="single" w:sz="8"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12</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13</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14</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15</w:t>
            </w:r>
          </w:p>
        </w:tc>
        <w:tc>
          <w:tcPr>
            <w:tcW w:w="250" w:type="dxa"/>
            <w:gridSpan w:val="2"/>
            <w:tcBorders>
              <w:top w:val="single" w:sz="8" w:space="0" w:color="000000"/>
              <w:left w:val="nil"/>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16</w:t>
            </w:r>
          </w:p>
        </w:tc>
        <w:tc>
          <w:tcPr>
            <w:tcW w:w="250" w:type="dxa"/>
            <w:tcBorders>
              <w:top w:val="single" w:sz="8" w:space="0" w:color="000000"/>
              <w:left w:val="single" w:sz="8" w:space="0" w:color="000000"/>
              <w:bottom w:val="single" w:sz="8" w:space="0" w:color="000000"/>
              <w:right w:val="nil"/>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17</w:t>
            </w:r>
          </w:p>
        </w:tc>
        <w:tc>
          <w:tcPr>
            <w:tcW w:w="25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18</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19</w:t>
            </w:r>
          </w:p>
        </w:tc>
        <w:tc>
          <w:tcPr>
            <w:tcW w:w="250" w:type="dxa"/>
            <w:gridSpan w:val="2"/>
            <w:tcBorders>
              <w:top w:val="single" w:sz="8" w:space="0" w:color="000000"/>
              <w:left w:val="nil"/>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20</w:t>
            </w:r>
          </w:p>
        </w:tc>
        <w:tc>
          <w:tcPr>
            <w:tcW w:w="500" w:type="dxa"/>
            <w:gridSpan w:val="2"/>
            <w:tcBorders>
              <w:top w:val="single" w:sz="8" w:space="0" w:color="000000"/>
              <w:left w:val="single" w:sz="8" w:space="0" w:color="000000"/>
              <w:bottom w:val="single" w:sz="8" w:space="0" w:color="000000"/>
              <w:right w:val="nil"/>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21</w:t>
            </w:r>
          </w:p>
        </w:tc>
        <w:tc>
          <w:tcPr>
            <w:tcW w:w="25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22</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23</w:t>
            </w:r>
          </w:p>
        </w:tc>
        <w:tc>
          <w:tcPr>
            <w:tcW w:w="250" w:type="dxa"/>
            <w:gridSpan w:val="2"/>
            <w:tcBorders>
              <w:top w:val="single" w:sz="8" w:space="0" w:color="000000"/>
              <w:left w:val="nil"/>
              <w:bottom w:val="single" w:sz="8" w:space="0" w:color="000000"/>
              <w:right w:val="single" w:sz="8"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24</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25</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26</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28</w:t>
            </w:r>
          </w:p>
        </w:tc>
        <w:tc>
          <w:tcPr>
            <w:tcW w:w="250" w:type="dxa"/>
            <w:gridSpan w:val="2"/>
            <w:tcBorders>
              <w:top w:val="single" w:sz="8" w:space="0" w:color="000000"/>
              <w:left w:val="nil"/>
              <w:bottom w:val="single" w:sz="8" w:space="0" w:color="000000"/>
              <w:right w:val="single" w:sz="8"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29</w:t>
            </w:r>
          </w:p>
        </w:tc>
        <w:tc>
          <w:tcPr>
            <w:tcW w:w="262" w:type="dxa"/>
            <w:tcBorders>
              <w:top w:val="nil"/>
              <w:left w:val="nil"/>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30</w:t>
            </w:r>
          </w:p>
        </w:tc>
        <w:tc>
          <w:tcPr>
            <w:tcW w:w="250" w:type="dxa"/>
            <w:tcBorders>
              <w:top w:val="nil"/>
              <w:left w:val="single" w:sz="8" w:space="0" w:color="000000"/>
              <w:bottom w:val="single" w:sz="8" w:space="0" w:color="000000"/>
              <w:right w:val="nil"/>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31</w:t>
            </w:r>
          </w:p>
        </w:tc>
        <w:tc>
          <w:tcPr>
            <w:tcW w:w="250" w:type="dxa"/>
            <w:tcBorders>
              <w:top w:val="nil"/>
              <w:left w:val="single" w:sz="4" w:space="0" w:color="000000"/>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32</w:t>
            </w:r>
          </w:p>
        </w:tc>
        <w:tc>
          <w:tcPr>
            <w:tcW w:w="250" w:type="dxa"/>
            <w:gridSpan w:val="2"/>
            <w:tcBorders>
              <w:top w:val="nil"/>
              <w:left w:val="nil"/>
              <w:bottom w:val="single" w:sz="8" w:space="0" w:color="000000"/>
              <w:right w:val="single" w:sz="8"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33</w:t>
            </w:r>
          </w:p>
        </w:tc>
        <w:tc>
          <w:tcPr>
            <w:tcW w:w="250" w:type="dxa"/>
            <w:tcBorders>
              <w:top w:val="nil"/>
              <w:left w:val="nil"/>
              <w:bottom w:val="single" w:sz="8" w:space="0" w:color="000000"/>
              <w:right w:val="single" w:sz="4"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34</w:t>
            </w:r>
          </w:p>
        </w:tc>
        <w:tc>
          <w:tcPr>
            <w:tcW w:w="250" w:type="dxa"/>
            <w:tcBorders>
              <w:top w:val="nil"/>
              <w:left w:val="nil"/>
              <w:bottom w:val="single" w:sz="8" w:space="0" w:color="000000"/>
              <w:right w:val="nil"/>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35</w:t>
            </w:r>
          </w:p>
        </w:tc>
        <w:tc>
          <w:tcPr>
            <w:tcW w:w="250" w:type="dxa"/>
            <w:tcBorders>
              <w:top w:val="nil"/>
              <w:left w:val="single" w:sz="4" w:space="0" w:color="000000"/>
              <w:bottom w:val="single" w:sz="8" w:space="0" w:color="000000"/>
              <w:right w:val="nil"/>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36</w:t>
            </w:r>
          </w:p>
        </w:tc>
        <w:tc>
          <w:tcPr>
            <w:tcW w:w="250" w:type="dxa"/>
            <w:gridSpan w:val="2"/>
            <w:tcBorders>
              <w:top w:val="nil"/>
              <w:left w:val="single" w:sz="4" w:space="0" w:color="000000"/>
              <w:bottom w:val="single" w:sz="8" w:space="0" w:color="000000"/>
              <w:right w:val="single" w:sz="8"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37</w:t>
            </w:r>
          </w:p>
        </w:tc>
        <w:tc>
          <w:tcPr>
            <w:tcW w:w="250" w:type="dxa"/>
            <w:tcBorders>
              <w:top w:val="nil"/>
              <w:left w:val="nil"/>
              <w:bottom w:val="single" w:sz="8" w:space="0" w:color="000000"/>
              <w:right w:val="nil"/>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38</w:t>
            </w:r>
          </w:p>
        </w:tc>
        <w:tc>
          <w:tcPr>
            <w:tcW w:w="250" w:type="dxa"/>
            <w:tcBorders>
              <w:top w:val="nil"/>
              <w:left w:val="single" w:sz="4" w:space="0" w:color="000000"/>
              <w:bottom w:val="single" w:sz="8" w:space="0" w:color="000000"/>
              <w:right w:val="nil"/>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39</w:t>
            </w:r>
          </w:p>
        </w:tc>
        <w:tc>
          <w:tcPr>
            <w:tcW w:w="250" w:type="dxa"/>
            <w:tcBorders>
              <w:top w:val="nil"/>
              <w:left w:val="single" w:sz="4" w:space="0" w:color="000000"/>
              <w:bottom w:val="single" w:sz="8" w:space="0" w:color="000000"/>
              <w:right w:val="nil"/>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40</w:t>
            </w:r>
          </w:p>
        </w:tc>
        <w:tc>
          <w:tcPr>
            <w:tcW w:w="250" w:type="dxa"/>
            <w:gridSpan w:val="2"/>
            <w:tcBorders>
              <w:top w:val="nil"/>
              <w:left w:val="single" w:sz="4" w:space="0" w:color="000000"/>
              <w:bottom w:val="nil"/>
              <w:right w:val="single" w:sz="8" w:space="0" w:color="000000"/>
            </w:tcBorders>
            <w:shd w:val="clear" w:color="auto" w:fill="FFCC00"/>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41</w:t>
            </w:r>
          </w:p>
        </w:tc>
      </w:tr>
      <w:tr w:rsidR="00B57EBC" w:rsidRPr="0063074C" w:rsidTr="00A81265">
        <w:trPr>
          <w:trHeight w:val="340"/>
        </w:trPr>
        <w:tc>
          <w:tcPr>
            <w:tcW w:w="1550" w:type="dxa"/>
            <w:tcBorders>
              <w:top w:val="nil"/>
              <w:left w:val="single" w:sz="8" w:space="0" w:color="000000"/>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 xml:space="preserve">Selección de actividades por habilidad para el trabajo </w:t>
            </w:r>
            <w:proofErr w:type="spellStart"/>
            <w:r w:rsidRPr="0063074C">
              <w:rPr>
                <w:rFonts w:ascii="Arial" w:eastAsia="Arial" w:hAnsi="Arial" w:cs="Arial"/>
                <w:sz w:val="16"/>
                <w:szCs w:val="16"/>
              </w:rPr>
              <w:t>autogestionado</w:t>
            </w:r>
            <w:proofErr w:type="spellEnd"/>
          </w:p>
        </w:tc>
        <w:tc>
          <w:tcPr>
            <w:tcW w:w="1134" w:type="dxa"/>
            <w:tcBorders>
              <w:top w:val="nil"/>
              <w:left w:val="nil"/>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 xml:space="preserve"> Docentes investigadores </w:t>
            </w:r>
            <w:proofErr w:type="spellStart"/>
            <w:r w:rsidRPr="0063074C">
              <w:rPr>
                <w:rFonts w:ascii="Arial" w:eastAsia="Arial" w:hAnsi="Arial" w:cs="Arial"/>
                <w:sz w:val="16"/>
                <w:szCs w:val="16"/>
              </w:rPr>
              <w:t>Btá</w:t>
            </w:r>
            <w:proofErr w:type="spellEnd"/>
            <w:r w:rsidRPr="0063074C">
              <w:rPr>
                <w:rFonts w:ascii="Arial" w:eastAsia="Arial" w:hAnsi="Arial" w:cs="Arial"/>
                <w:sz w:val="16"/>
                <w:szCs w:val="16"/>
              </w:rPr>
              <w:t xml:space="preserve"> – </w:t>
            </w:r>
            <w:proofErr w:type="spellStart"/>
            <w:r w:rsidRPr="0063074C">
              <w:rPr>
                <w:rFonts w:ascii="Arial" w:eastAsia="Arial" w:hAnsi="Arial" w:cs="Arial"/>
                <w:sz w:val="16"/>
                <w:szCs w:val="16"/>
              </w:rPr>
              <w:t>Bmanga</w:t>
            </w:r>
            <w:proofErr w:type="spellEnd"/>
            <w:r w:rsidRPr="0063074C">
              <w:rPr>
                <w:rFonts w:ascii="Arial" w:eastAsia="Arial" w:hAnsi="Arial" w:cs="Arial"/>
                <w:sz w:val="16"/>
                <w:szCs w:val="16"/>
              </w:rPr>
              <w:t xml:space="preserve"> </w:t>
            </w:r>
          </w:p>
        </w:tc>
        <w:tc>
          <w:tcPr>
            <w:tcW w:w="708" w:type="dxa"/>
            <w:tcBorders>
              <w:top w:val="single" w:sz="8" w:space="0" w:color="000000"/>
              <w:left w:val="single" w:sz="8" w:space="0" w:color="000000"/>
              <w:bottom w:val="nil"/>
              <w:right w:val="single" w:sz="8" w:space="0" w:color="000000"/>
            </w:tcBorders>
            <w:shd w:val="clear" w:color="auto" w:fill="C0C0C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Feb 1</w:t>
            </w:r>
          </w:p>
        </w:tc>
        <w:tc>
          <w:tcPr>
            <w:tcW w:w="426" w:type="dxa"/>
            <w:tcBorders>
              <w:top w:val="nil"/>
              <w:left w:val="nil"/>
              <w:bottom w:val="nil"/>
              <w:right w:val="nil"/>
            </w:tcBorders>
            <w:shd w:val="clear" w:color="auto" w:fill="FF8080"/>
            <w:vAlign w:val="center"/>
          </w:tcPr>
          <w:p w:rsidR="00B57EBC" w:rsidRPr="0063074C" w:rsidRDefault="00B57EBC" w:rsidP="00A81265">
            <w:pPr>
              <w:jc w:val="center"/>
              <w:rPr>
                <w:rFonts w:ascii="Arial" w:eastAsia="Arial" w:hAnsi="Arial" w:cs="Arial"/>
                <w:b/>
                <w:sz w:val="16"/>
                <w:szCs w:val="16"/>
              </w:rPr>
            </w:pPr>
          </w:p>
        </w:tc>
        <w:tc>
          <w:tcPr>
            <w:tcW w:w="281" w:type="dxa"/>
            <w:tcBorders>
              <w:top w:val="nil"/>
              <w:left w:val="single" w:sz="4" w:space="0" w:color="000000"/>
              <w:bottom w:val="nil"/>
              <w:right w:val="single" w:sz="4" w:space="0" w:color="000000"/>
            </w:tcBorders>
            <w:shd w:val="clear" w:color="auto" w:fill="000000"/>
            <w:vAlign w:val="center"/>
          </w:tcPr>
          <w:p w:rsidR="00B57EBC" w:rsidRPr="0063074C" w:rsidRDefault="00B57EBC" w:rsidP="00A81265">
            <w:pPr>
              <w:jc w:val="center"/>
              <w:rPr>
                <w:rFonts w:ascii="Arial" w:eastAsia="Arial" w:hAnsi="Arial" w:cs="Arial"/>
                <w:sz w:val="16"/>
                <w:szCs w:val="16"/>
              </w:rPr>
            </w:pPr>
            <w:r w:rsidRPr="0063074C">
              <w:rPr>
                <w:rFonts w:ascii="Arial" w:eastAsia="Arial" w:hAnsi="Arial" w:cs="Arial"/>
                <w:sz w:val="16"/>
                <w:szCs w:val="16"/>
              </w:rPr>
              <w:t> </w:t>
            </w:r>
          </w:p>
        </w:tc>
        <w:tc>
          <w:tcPr>
            <w:tcW w:w="250" w:type="dxa"/>
            <w:tcBorders>
              <w:top w:val="nil"/>
              <w:left w:val="single" w:sz="8" w:space="0" w:color="000000"/>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500" w:type="dxa"/>
            <w:gridSpan w:val="2"/>
            <w:tcBorders>
              <w:top w:val="single" w:sz="8" w:space="0" w:color="000000"/>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500" w:type="dxa"/>
            <w:gridSpan w:val="2"/>
            <w:tcBorders>
              <w:top w:val="single" w:sz="8" w:space="0" w:color="000000"/>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62"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r>
      <w:tr w:rsidR="00B57EBC" w:rsidRPr="0063074C" w:rsidTr="00A81265">
        <w:trPr>
          <w:trHeight w:val="320"/>
        </w:trPr>
        <w:tc>
          <w:tcPr>
            <w:tcW w:w="1550" w:type="dxa"/>
            <w:tcBorders>
              <w:top w:val="nil"/>
              <w:left w:val="single" w:sz="8" w:space="0" w:color="000000"/>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sz w:val="16"/>
                <w:szCs w:val="16"/>
              </w:rPr>
              <w:t>Aplicación de ejercicio diagnóstico de entrada</w:t>
            </w:r>
          </w:p>
        </w:tc>
        <w:tc>
          <w:tcPr>
            <w:tcW w:w="1134" w:type="dxa"/>
            <w:tcBorders>
              <w:top w:val="nil"/>
              <w:left w:val="nil"/>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 xml:space="preserve"> Docentes investigadores </w:t>
            </w:r>
            <w:proofErr w:type="spellStart"/>
            <w:r w:rsidRPr="0063074C">
              <w:rPr>
                <w:rFonts w:ascii="Arial" w:eastAsia="Arial" w:hAnsi="Arial" w:cs="Arial"/>
                <w:sz w:val="16"/>
                <w:szCs w:val="16"/>
              </w:rPr>
              <w:t>Btá</w:t>
            </w:r>
            <w:proofErr w:type="spellEnd"/>
            <w:r w:rsidRPr="0063074C">
              <w:rPr>
                <w:rFonts w:ascii="Arial" w:eastAsia="Arial" w:hAnsi="Arial" w:cs="Arial"/>
                <w:sz w:val="16"/>
                <w:szCs w:val="16"/>
              </w:rPr>
              <w:t xml:space="preserve"> – </w:t>
            </w:r>
            <w:proofErr w:type="spellStart"/>
            <w:r w:rsidRPr="0063074C">
              <w:rPr>
                <w:rFonts w:ascii="Arial" w:eastAsia="Arial" w:hAnsi="Arial" w:cs="Arial"/>
                <w:sz w:val="16"/>
                <w:szCs w:val="16"/>
              </w:rPr>
              <w:t>Bmanga</w:t>
            </w:r>
            <w:proofErr w:type="spellEnd"/>
            <w:r w:rsidRPr="0063074C">
              <w:rPr>
                <w:rFonts w:ascii="Arial" w:eastAsia="Arial" w:hAnsi="Arial" w:cs="Arial"/>
                <w:sz w:val="16"/>
                <w:szCs w:val="16"/>
              </w:rPr>
              <w:t xml:space="preserve"> </w:t>
            </w:r>
          </w:p>
        </w:tc>
        <w:tc>
          <w:tcPr>
            <w:tcW w:w="708"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426" w:type="dxa"/>
            <w:tcBorders>
              <w:top w:val="single" w:sz="4" w:space="0" w:color="000000"/>
              <w:left w:val="nil"/>
              <w:bottom w:val="single" w:sz="4" w:space="0" w:color="000000"/>
              <w:right w:val="single" w:sz="4" w:space="0" w:color="000000"/>
            </w:tcBorders>
            <w:shd w:val="clear" w:color="auto" w:fill="FF808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281" w:type="dxa"/>
            <w:tcBorders>
              <w:top w:val="nil"/>
              <w:left w:val="single" w:sz="4" w:space="0" w:color="000000"/>
              <w:bottom w:val="nil"/>
              <w:right w:val="single" w:sz="4" w:space="0" w:color="000000"/>
            </w:tcBorders>
            <w:shd w:val="clear" w:color="auto" w:fill="000000"/>
            <w:vAlign w:val="center"/>
          </w:tcPr>
          <w:p w:rsidR="00B57EBC" w:rsidRPr="0063074C" w:rsidRDefault="00B57EBC" w:rsidP="00A81265">
            <w:pPr>
              <w:jc w:val="center"/>
              <w:rPr>
                <w:rFonts w:ascii="Arial" w:eastAsia="Arial" w:hAnsi="Arial" w:cs="Arial"/>
                <w:sz w:val="16"/>
                <w:szCs w:val="16"/>
              </w:rPr>
            </w:pPr>
            <w:r w:rsidRPr="0063074C">
              <w:rPr>
                <w:rFonts w:ascii="Arial" w:eastAsia="Arial" w:hAnsi="Arial" w:cs="Arial"/>
                <w:sz w:val="16"/>
                <w:szCs w:val="16"/>
              </w:rPr>
              <w:t> </w:t>
            </w:r>
          </w:p>
        </w:tc>
        <w:tc>
          <w:tcPr>
            <w:tcW w:w="250" w:type="dxa"/>
            <w:tcBorders>
              <w:top w:val="nil"/>
              <w:left w:val="single" w:sz="8" w:space="0" w:color="000000"/>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62"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r>
      <w:tr w:rsidR="00B57EBC" w:rsidRPr="0063074C" w:rsidTr="00A81265">
        <w:trPr>
          <w:trHeight w:val="320"/>
        </w:trPr>
        <w:tc>
          <w:tcPr>
            <w:tcW w:w="1550" w:type="dxa"/>
            <w:tcBorders>
              <w:top w:val="nil"/>
              <w:left w:val="single" w:sz="8" w:space="0" w:color="000000"/>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lastRenderedPageBreak/>
              <w:t xml:space="preserve">Diseño de instrumentos y realización de pilotaje  </w:t>
            </w:r>
          </w:p>
        </w:tc>
        <w:tc>
          <w:tcPr>
            <w:tcW w:w="1134" w:type="dxa"/>
            <w:tcBorders>
              <w:top w:val="nil"/>
              <w:left w:val="nil"/>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 xml:space="preserve"> Docentes investigadores </w:t>
            </w:r>
            <w:proofErr w:type="spellStart"/>
            <w:r w:rsidRPr="0063074C">
              <w:rPr>
                <w:rFonts w:ascii="Arial" w:eastAsia="Arial" w:hAnsi="Arial" w:cs="Arial"/>
                <w:sz w:val="16"/>
                <w:szCs w:val="16"/>
              </w:rPr>
              <w:t>Btá</w:t>
            </w:r>
            <w:proofErr w:type="spellEnd"/>
            <w:r w:rsidRPr="0063074C">
              <w:rPr>
                <w:rFonts w:ascii="Arial" w:eastAsia="Arial" w:hAnsi="Arial" w:cs="Arial"/>
                <w:sz w:val="16"/>
                <w:szCs w:val="16"/>
              </w:rPr>
              <w:t xml:space="preserve"> – </w:t>
            </w:r>
            <w:proofErr w:type="spellStart"/>
            <w:r w:rsidRPr="0063074C">
              <w:rPr>
                <w:rFonts w:ascii="Arial" w:eastAsia="Arial" w:hAnsi="Arial" w:cs="Arial"/>
                <w:sz w:val="16"/>
                <w:szCs w:val="16"/>
              </w:rPr>
              <w:t>Bmanga</w:t>
            </w:r>
            <w:proofErr w:type="spellEnd"/>
            <w:r w:rsidRPr="0063074C">
              <w:rPr>
                <w:rFonts w:ascii="Arial" w:eastAsia="Arial" w:hAnsi="Arial" w:cs="Arial"/>
                <w:sz w:val="16"/>
                <w:szCs w:val="16"/>
              </w:rPr>
              <w:t xml:space="preserve"> </w:t>
            </w:r>
          </w:p>
        </w:tc>
        <w:tc>
          <w:tcPr>
            <w:tcW w:w="708"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426" w:type="dxa"/>
            <w:tcBorders>
              <w:top w:val="single" w:sz="4" w:space="0" w:color="000000"/>
              <w:left w:val="nil"/>
              <w:bottom w:val="single" w:sz="4" w:space="0" w:color="000000"/>
              <w:right w:val="single" w:sz="4" w:space="0" w:color="000000"/>
            </w:tcBorders>
            <w:shd w:val="clear" w:color="auto" w:fill="FF808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281" w:type="dxa"/>
            <w:tcBorders>
              <w:top w:val="nil"/>
              <w:left w:val="single" w:sz="4" w:space="0" w:color="000000"/>
              <w:bottom w:val="nil"/>
              <w:right w:val="single" w:sz="4" w:space="0" w:color="000000"/>
            </w:tcBorders>
            <w:shd w:val="clear" w:color="auto" w:fill="000000"/>
            <w:vAlign w:val="center"/>
          </w:tcPr>
          <w:p w:rsidR="00B57EBC" w:rsidRPr="0063074C" w:rsidRDefault="00B57EBC" w:rsidP="00A81265">
            <w:pPr>
              <w:jc w:val="center"/>
              <w:rPr>
                <w:rFonts w:ascii="Arial" w:eastAsia="Arial" w:hAnsi="Arial" w:cs="Arial"/>
                <w:sz w:val="16"/>
                <w:szCs w:val="16"/>
              </w:rPr>
            </w:pPr>
            <w:r w:rsidRPr="0063074C">
              <w:rPr>
                <w:rFonts w:ascii="Arial" w:eastAsia="Arial" w:hAnsi="Arial" w:cs="Arial"/>
                <w:sz w:val="16"/>
                <w:szCs w:val="16"/>
              </w:rPr>
              <w:t> </w:t>
            </w:r>
          </w:p>
        </w:tc>
        <w:tc>
          <w:tcPr>
            <w:tcW w:w="250" w:type="dxa"/>
            <w:tcBorders>
              <w:top w:val="nil"/>
              <w:left w:val="single" w:sz="8"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62"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r>
      <w:tr w:rsidR="00B57EBC" w:rsidRPr="0063074C" w:rsidTr="00A81265">
        <w:trPr>
          <w:trHeight w:val="320"/>
        </w:trPr>
        <w:tc>
          <w:tcPr>
            <w:tcW w:w="1550" w:type="dxa"/>
            <w:tcBorders>
              <w:top w:val="nil"/>
              <w:left w:val="single" w:sz="8" w:space="0" w:color="000000"/>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 xml:space="preserve">Revisión documento Consideraciones éticas </w:t>
            </w:r>
          </w:p>
        </w:tc>
        <w:tc>
          <w:tcPr>
            <w:tcW w:w="1134" w:type="dxa"/>
            <w:tcBorders>
              <w:top w:val="nil"/>
              <w:left w:val="nil"/>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 xml:space="preserve"> Docentes investigadores </w:t>
            </w:r>
            <w:proofErr w:type="spellStart"/>
            <w:r w:rsidRPr="0063074C">
              <w:rPr>
                <w:rFonts w:ascii="Arial" w:eastAsia="Arial" w:hAnsi="Arial" w:cs="Arial"/>
                <w:sz w:val="16"/>
                <w:szCs w:val="16"/>
              </w:rPr>
              <w:t>Btá</w:t>
            </w:r>
            <w:proofErr w:type="spellEnd"/>
            <w:r w:rsidRPr="0063074C">
              <w:rPr>
                <w:rFonts w:ascii="Arial" w:eastAsia="Arial" w:hAnsi="Arial" w:cs="Arial"/>
                <w:sz w:val="16"/>
                <w:szCs w:val="16"/>
              </w:rPr>
              <w:t xml:space="preserve"> – </w:t>
            </w:r>
            <w:proofErr w:type="spellStart"/>
            <w:r w:rsidRPr="0063074C">
              <w:rPr>
                <w:rFonts w:ascii="Arial" w:eastAsia="Arial" w:hAnsi="Arial" w:cs="Arial"/>
                <w:sz w:val="16"/>
                <w:szCs w:val="16"/>
              </w:rPr>
              <w:t>Bmanga</w:t>
            </w:r>
            <w:proofErr w:type="spellEnd"/>
            <w:r w:rsidRPr="0063074C">
              <w:rPr>
                <w:rFonts w:ascii="Arial" w:eastAsia="Arial" w:hAnsi="Arial" w:cs="Arial"/>
                <w:sz w:val="16"/>
                <w:szCs w:val="16"/>
              </w:rPr>
              <w:t xml:space="preserve"> </w:t>
            </w:r>
          </w:p>
        </w:tc>
        <w:tc>
          <w:tcPr>
            <w:tcW w:w="708"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426" w:type="dxa"/>
            <w:tcBorders>
              <w:top w:val="single" w:sz="4" w:space="0" w:color="000000"/>
              <w:left w:val="nil"/>
              <w:bottom w:val="single" w:sz="4" w:space="0" w:color="000000"/>
              <w:right w:val="single" w:sz="4" w:space="0" w:color="000000"/>
            </w:tcBorders>
            <w:shd w:val="clear" w:color="auto" w:fill="FF808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281" w:type="dxa"/>
            <w:tcBorders>
              <w:top w:val="nil"/>
              <w:left w:val="single" w:sz="4" w:space="0" w:color="000000"/>
              <w:bottom w:val="nil"/>
              <w:right w:val="single" w:sz="4" w:space="0" w:color="000000"/>
            </w:tcBorders>
            <w:shd w:val="clear" w:color="auto" w:fill="000000"/>
            <w:vAlign w:val="center"/>
          </w:tcPr>
          <w:p w:rsidR="00B57EBC" w:rsidRPr="0063074C" w:rsidRDefault="00B57EBC" w:rsidP="00A81265">
            <w:pPr>
              <w:jc w:val="center"/>
              <w:rPr>
                <w:rFonts w:ascii="Arial" w:eastAsia="Arial" w:hAnsi="Arial" w:cs="Arial"/>
                <w:sz w:val="16"/>
                <w:szCs w:val="16"/>
              </w:rPr>
            </w:pPr>
            <w:r w:rsidRPr="0063074C">
              <w:rPr>
                <w:rFonts w:ascii="Arial" w:eastAsia="Arial" w:hAnsi="Arial" w:cs="Arial"/>
                <w:sz w:val="16"/>
                <w:szCs w:val="16"/>
              </w:rPr>
              <w:t> </w:t>
            </w:r>
          </w:p>
        </w:tc>
        <w:tc>
          <w:tcPr>
            <w:tcW w:w="250" w:type="dxa"/>
            <w:tcBorders>
              <w:top w:val="nil"/>
              <w:left w:val="single" w:sz="8"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62"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r>
      <w:tr w:rsidR="00B57EBC" w:rsidRPr="0063074C" w:rsidTr="00A81265">
        <w:trPr>
          <w:trHeight w:val="1004"/>
        </w:trPr>
        <w:tc>
          <w:tcPr>
            <w:tcW w:w="1550" w:type="dxa"/>
            <w:tcBorders>
              <w:top w:val="nil"/>
              <w:left w:val="single" w:sz="8" w:space="0" w:color="000000"/>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 xml:space="preserve">Seguimiento a actividades de evaluación formativa  </w:t>
            </w:r>
          </w:p>
        </w:tc>
        <w:tc>
          <w:tcPr>
            <w:tcW w:w="1134" w:type="dxa"/>
            <w:tcBorders>
              <w:top w:val="nil"/>
              <w:left w:val="nil"/>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 xml:space="preserve"> Docentes investigadores </w:t>
            </w:r>
            <w:proofErr w:type="spellStart"/>
            <w:r w:rsidRPr="0063074C">
              <w:rPr>
                <w:rFonts w:ascii="Arial" w:eastAsia="Arial" w:hAnsi="Arial" w:cs="Arial"/>
                <w:sz w:val="16"/>
                <w:szCs w:val="16"/>
              </w:rPr>
              <w:t>Btá</w:t>
            </w:r>
            <w:proofErr w:type="spellEnd"/>
            <w:r w:rsidRPr="0063074C">
              <w:rPr>
                <w:rFonts w:ascii="Arial" w:eastAsia="Arial" w:hAnsi="Arial" w:cs="Arial"/>
                <w:sz w:val="16"/>
                <w:szCs w:val="16"/>
              </w:rPr>
              <w:t xml:space="preserve"> – </w:t>
            </w:r>
            <w:proofErr w:type="spellStart"/>
            <w:r w:rsidRPr="0063074C">
              <w:rPr>
                <w:rFonts w:ascii="Arial" w:eastAsia="Arial" w:hAnsi="Arial" w:cs="Arial"/>
                <w:sz w:val="16"/>
                <w:szCs w:val="16"/>
              </w:rPr>
              <w:t>Bmanga</w:t>
            </w:r>
            <w:proofErr w:type="spellEnd"/>
            <w:r w:rsidRPr="0063074C">
              <w:rPr>
                <w:rFonts w:ascii="Arial" w:eastAsia="Arial" w:hAnsi="Arial" w:cs="Arial"/>
                <w:sz w:val="16"/>
                <w:szCs w:val="16"/>
              </w:rPr>
              <w:t xml:space="preserve"> </w:t>
            </w:r>
          </w:p>
        </w:tc>
        <w:tc>
          <w:tcPr>
            <w:tcW w:w="708"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426" w:type="dxa"/>
            <w:tcBorders>
              <w:top w:val="single" w:sz="4" w:space="0" w:color="000000"/>
              <w:left w:val="nil"/>
              <w:bottom w:val="single" w:sz="4" w:space="0" w:color="000000"/>
              <w:right w:val="single" w:sz="4" w:space="0" w:color="000000"/>
            </w:tcBorders>
            <w:shd w:val="clear" w:color="auto" w:fill="FF808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281" w:type="dxa"/>
            <w:tcBorders>
              <w:top w:val="nil"/>
              <w:left w:val="single" w:sz="4" w:space="0" w:color="000000"/>
              <w:bottom w:val="nil"/>
              <w:right w:val="single" w:sz="4" w:space="0" w:color="000000"/>
            </w:tcBorders>
            <w:shd w:val="clear" w:color="auto" w:fill="000000"/>
            <w:vAlign w:val="center"/>
          </w:tcPr>
          <w:p w:rsidR="00B57EBC" w:rsidRPr="0063074C" w:rsidRDefault="00B57EBC" w:rsidP="00A81265">
            <w:pPr>
              <w:jc w:val="center"/>
              <w:rPr>
                <w:rFonts w:ascii="Arial" w:eastAsia="Arial" w:hAnsi="Arial" w:cs="Arial"/>
                <w:sz w:val="16"/>
                <w:szCs w:val="16"/>
              </w:rPr>
            </w:pPr>
            <w:r w:rsidRPr="0063074C">
              <w:rPr>
                <w:rFonts w:ascii="Arial" w:eastAsia="Arial" w:hAnsi="Arial" w:cs="Arial"/>
                <w:sz w:val="16"/>
                <w:szCs w:val="16"/>
              </w:rPr>
              <w:t> </w:t>
            </w:r>
          </w:p>
        </w:tc>
        <w:tc>
          <w:tcPr>
            <w:tcW w:w="250" w:type="dxa"/>
            <w:tcBorders>
              <w:top w:val="nil"/>
              <w:left w:val="single" w:sz="8"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62"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r>
      <w:tr w:rsidR="00B57EBC" w:rsidRPr="0063074C" w:rsidTr="00A81265">
        <w:trPr>
          <w:trHeight w:val="300"/>
        </w:trPr>
        <w:tc>
          <w:tcPr>
            <w:tcW w:w="1550" w:type="dxa"/>
            <w:tcBorders>
              <w:top w:val="nil"/>
              <w:left w:val="single" w:sz="8" w:space="0" w:color="000000"/>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Aplicación ejercicio diagnóstico de salida</w:t>
            </w:r>
          </w:p>
        </w:tc>
        <w:tc>
          <w:tcPr>
            <w:tcW w:w="1134" w:type="dxa"/>
            <w:tcBorders>
              <w:top w:val="nil"/>
              <w:left w:val="nil"/>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 xml:space="preserve"> Docentes investigadores </w:t>
            </w:r>
            <w:proofErr w:type="spellStart"/>
            <w:r w:rsidRPr="0063074C">
              <w:rPr>
                <w:rFonts w:ascii="Arial" w:eastAsia="Arial" w:hAnsi="Arial" w:cs="Arial"/>
                <w:sz w:val="16"/>
                <w:szCs w:val="16"/>
              </w:rPr>
              <w:t>Btá</w:t>
            </w:r>
            <w:proofErr w:type="spellEnd"/>
            <w:r w:rsidRPr="0063074C">
              <w:rPr>
                <w:rFonts w:ascii="Arial" w:eastAsia="Arial" w:hAnsi="Arial" w:cs="Arial"/>
                <w:sz w:val="16"/>
                <w:szCs w:val="16"/>
              </w:rPr>
              <w:t xml:space="preserve"> – </w:t>
            </w:r>
            <w:proofErr w:type="spellStart"/>
            <w:r w:rsidRPr="0063074C">
              <w:rPr>
                <w:rFonts w:ascii="Arial" w:eastAsia="Arial" w:hAnsi="Arial" w:cs="Arial"/>
                <w:sz w:val="16"/>
                <w:szCs w:val="16"/>
              </w:rPr>
              <w:t>Bmanga</w:t>
            </w:r>
            <w:proofErr w:type="spellEnd"/>
            <w:r w:rsidRPr="0063074C">
              <w:rPr>
                <w:rFonts w:ascii="Arial" w:eastAsia="Arial" w:hAnsi="Arial" w:cs="Arial"/>
                <w:sz w:val="16"/>
                <w:szCs w:val="16"/>
              </w:rPr>
              <w:t xml:space="preserve"> </w:t>
            </w:r>
          </w:p>
        </w:tc>
        <w:tc>
          <w:tcPr>
            <w:tcW w:w="708"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426" w:type="dxa"/>
            <w:tcBorders>
              <w:top w:val="single" w:sz="4" w:space="0" w:color="000000"/>
              <w:left w:val="nil"/>
              <w:bottom w:val="single" w:sz="4" w:space="0" w:color="000000"/>
              <w:right w:val="single" w:sz="4" w:space="0" w:color="000000"/>
            </w:tcBorders>
            <w:shd w:val="clear" w:color="auto" w:fill="FF808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281" w:type="dxa"/>
            <w:tcBorders>
              <w:top w:val="nil"/>
              <w:left w:val="single" w:sz="4" w:space="0" w:color="000000"/>
              <w:bottom w:val="nil"/>
              <w:right w:val="single" w:sz="4" w:space="0" w:color="000000"/>
            </w:tcBorders>
            <w:shd w:val="clear" w:color="auto" w:fill="000000"/>
            <w:vAlign w:val="center"/>
          </w:tcPr>
          <w:p w:rsidR="00B57EBC" w:rsidRPr="0063074C" w:rsidRDefault="00B57EBC" w:rsidP="00A81265">
            <w:pPr>
              <w:jc w:val="center"/>
              <w:rPr>
                <w:rFonts w:ascii="Arial" w:eastAsia="Arial" w:hAnsi="Arial" w:cs="Arial"/>
                <w:sz w:val="16"/>
                <w:szCs w:val="16"/>
              </w:rPr>
            </w:pPr>
            <w:r w:rsidRPr="0063074C">
              <w:rPr>
                <w:rFonts w:ascii="Arial" w:eastAsia="Arial" w:hAnsi="Arial" w:cs="Arial"/>
                <w:sz w:val="16"/>
                <w:szCs w:val="16"/>
              </w:rPr>
              <w:t> </w:t>
            </w:r>
          </w:p>
        </w:tc>
        <w:tc>
          <w:tcPr>
            <w:tcW w:w="250" w:type="dxa"/>
            <w:tcBorders>
              <w:top w:val="nil"/>
              <w:left w:val="single" w:sz="8"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62"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r>
      <w:tr w:rsidR="00B57EBC" w:rsidRPr="0063074C" w:rsidTr="00A81265">
        <w:trPr>
          <w:trHeight w:val="891"/>
        </w:trPr>
        <w:tc>
          <w:tcPr>
            <w:tcW w:w="1550" w:type="dxa"/>
            <w:tcBorders>
              <w:top w:val="nil"/>
              <w:left w:val="single" w:sz="8" w:space="0" w:color="000000"/>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Programación y ejecución de entrevistas</w:t>
            </w:r>
          </w:p>
        </w:tc>
        <w:tc>
          <w:tcPr>
            <w:tcW w:w="1134" w:type="dxa"/>
            <w:tcBorders>
              <w:top w:val="nil"/>
              <w:left w:val="nil"/>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 xml:space="preserve"> Docentes investigadores </w:t>
            </w:r>
            <w:proofErr w:type="spellStart"/>
            <w:r w:rsidRPr="0063074C">
              <w:rPr>
                <w:rFonts w:ascii="Arial" w:eastAsia="Arial" w:hAnsi="Arial" w:cs="Arial"/>
                <w:sz w:val="16"/>
                <w:szCs w:val="16"/>
              </w:rPr>
              <w:t>Btá</w:t>
            </w:r>
            <w:proofErr w:type="spellEnd"/>
            <w:r w:rsidRPr="0063074C">
              <w:rPr>
                <w:rFonts w:ascii="Arial" w:eastAsia="Arial" w:hAnsi="Arial" w:cs="Arial"/>
                <w:sz w:val="16"/>
                <w:szCs w:val="16"/>
              </w:rPr>
              <w:t xml:space="preserve"> – </w:t>
            </w:r>
            <w:proofErr w:type="spellStart"/>
            <w:r w:rsidRPr="0063074C">
              <w:rPr>
                <w:rFonts w:ascii="Arial" w:eastAsia="Arial" w:hAnsi="Arial" w:cs="Arial"/>
                <w:sz w:val="16"/>
                <w:szCs w:val="16"/>
              </w:rPr>
              <w:t>Bmanga</w:t>
            </w:r>
            <w:proofErr w:type="spellEnd"/>
            <w:r w:rsidRPr="0063074C">
              <w:rPr>
                <w:rFonts w:ascii="Arial" w:eastAsia="Arial" w:hAnsi="Arial" w:cs="Arial"/>
                <w:sz w:val="16"/>
                <w:szCs w:val="16"/>
              </w:rPr>
              <w:t xml:space="preserve"> </w:t>
            </w:r>
          </w:p>
        </w:tc>
        <w:tc>
          <w:tcPr>
            <w:tcW w:w="708"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426" w:type="dxa"/>
            <w:tcBorders>
              <w:top w:val="single" w:sz="4" w:space="0" w:color="000000"/>
              <w:left w:val="nil"/>
              <w:bottom w:val="single" w:sz="4" w:space="0" w:color="000000"/>
              <w:right w:val="single" w:sz="4" w:space="0" w:color="000000"/>
            </w:tcBorders>
            <w:shd w:val="clear" w:color="auto" w:fill="FF808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281" w:type="dxa"/>
            <w:tcBorders>
              <w:top w:val="nil"/>
              <w:left w:val="single" w:sz="4" w:space="0" w:color="000000"/>
              <w:bottom w:val="nil"/>
              <w:right w:val="single" w:sz="4" w:space="0" w:color="000000"/>
            </w:tcBorders>
            <w:shd w:val="clear" w:color="auto" w:fill="000000"/>
            <w:vAlign w:val="center"/>
          </w:tcPr>
          <w:p w:rsidR="00B57EBC" w:rsidRPr="0063074C" w:rsidRDefault="00B57EBC" w:rsidP="00A81265">
            <w:pPr>
              <w:jc w:val="center"/>
              <w:rPr>
                <w:rFonts w:ascii="Arial" w:eastAsia="Arial" w:hAnsi="Arial" w:cs="Arial"/>
                <w:sz w:val="16"/>
                <w:szCs w:val="16"/>
              </w:rPr>
            </w:pPr>
            <w:r w:rsidRPr="0063074C">
              <w:rPr>
                <w:rFonts w:ascii="Arial" w:eastAsia="Arial" w:hAnsi="Arial" w:cs="Arial"/>
                <w:sz w:val="16"/>
                <w:szCs w:val="16"/>
              </w:rPr>
              <w:t> </w:t>
            </w:r>
          </w:p>
        </w:tc>
        <w:tc>
          <w:tcPr>
            <w:tcW w:w="250" w:type="dxa"/>
            <w:tcBorders>
              <w:top w:val="nil"/>
              <w:left w:val="single" w:sz="8"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62"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r>
      <w:tr w:rsidR="00B57EBC" w:rsidRPr="0063074C" w:rsidTr="00A81265">
        <w:trPr>
          <w:trHeight w:val="819"/>
        </w:trPr>
        <w:tc>
          <w:tcPr>
            <w:tcW w:w="1550" w:type="dxa"/>
            <w:tcBorders>
              <w:top w:val="nil"/>
              <w:left w:val="single" w:sz="8" w:space="0" w:color="000000"/>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Transcripción y análisis de la información</w:t>
            </w:r>
          </w:p>
        </w:tc>
        <w:tc>
          <w:tcPr>
            <w:tcW w:w="1134" w:type="dxa"/>
            <w:tcBorders>
              <w:top w:val="nil"/>
              <w:left w:val="nil"/>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 xml:space="preserve"> Docentes investigadores </w:t>
            </w:r>
            <w:proofErr w:type="spellStart"/>
            <w:r w:rsidRPr="0063074C">
              <w:rPr>
                <w:rFonts w:ascii="Arial" w:eastAsia="Arial" w:hAnsi="Arial" w:cs="Arial"/>
                <w:sz w:val="16"/>
                <w:szCs w:val="16"/>
              </w:rPr>
              <w:t>Btá</w:t>
            </w:r>
            <w:proofErr w:type="spellEnd"/>
            <w:r w:rsidRPr="0063074C">
              <w:rPr>
                <w:rFonts w:ascii="Arial" w:eastAsia="Arial" w:hAnsi="Arial" w:cs="Arial"/>
                <w:sz w:val="16"/>
                <w:szCs w:val="16"/>
              </w:rPr>
              <w:t xml:space="preserve"> – </w:t>
            </w:r>
            <w:proofErr w:type="spellStart"/>
            <w:r w:rsidRPr="0063074C">
              <w:rPr>
                <w:rFonts w:ascii="Arial" w:eastAsia="Arial" w:hAnsi="Arial" w:cs="Arial"/>
                <w:sz w:val="16"/>
                <w:szCs w:val="16"/>
              </w:rPr>
              <w:t>Bmanga</w:t>
            </w:r>
            <w:proofErr w:type="spellEnd"/>
          </w:p>
        </w:tc>
        <w:tc>
          <w:tcPr>
            <w:tcW w:w="708"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426" w:type="dxa"/>
            <w:tcBorders>
              <w:top w:val="single" w:sz="4" w:space="0" w:color="000000"/>
              <w:left w:val="nil"/>
              <w:bottom w:val="single" w:sz="4" w:space="0" w:color="000000"/>
              <w:right w:val="single" w:sz="4" w:space="0" w:color="000000"/>
            </w:tcBorders>
            <w:shd w:val="clear" w:color="auto" w:fill="FF808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281" w:type="dxa"/>
            <w:tcBorders>
              <w:top w:val="nil"/>
              <w:left w:val="single" w:sz="4" w:space="0" w:color="000000"/>
              <w:bottom w:val="nil"/>
              <w:right w:val="single" w:sz="4" w:space="0" w:color="000000"/>
            </w:tcBorders>
            <w:shd w:val="clear" w:color="auto" w:fill="000000"/>
            <w:vAlign w:val="center"/>
          </w:tcPr>
          <w:p w:rsidR="00B57EBC" w:rsidRPr="0063074C" w:rsidRDefault="00B57EBC" w:rsidP="00A81265">
            <w:pPr>
              <w:jc w:val="center"/>
              <w:rPr>
                <w:rFonts w:ascii="Arial" w:eastAsia="Arial" w:hAnsi="Arial" w:cs="Arial"/>
                <w:sz w:val="16"/>
                <w:szCs w:val="16"/>
              </w:rPr>
            </w:pPr>
            <w:r w:rsidRPr="0063074C">
              <w:rPr>
                <w:rFonts w:ascii="Arial" w:eastAsia="Arial" w:hAnsi="Arial" w:cs="Arial"/>
                <w:sz w:val="16"/>
                <w:szCs w:val="16"/>
              </w:rPr>
              <w:t> </w:t>
            </w:r>
          </w:p>
        </w:tc>
        <w:tc>
          <w:tcPr>
            <w:tcW w:w="250" w:type="dxa"/>
            <w:tcBorders>
              <w:top w:val="nil"/>
              <w:left w:val="single" w:sz="8"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62"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r>
      <w:tr w:rsidR="00B57EBC" w:rsidRPr="0063074C" w:rsidTr="00A81265">
        <w:trPr>
          <w:trHeight w:val="300"/>
        </w:trPr>
        <w:tc>
          <w:tcPr>
            <w:tcW w:w="1550" w:type="dxa"/>
            <w:tcBorders>
              <w:top w:val="nil"/>
              <w:left w:val="single" w:sz="8" w:space="0" w:color="000000"/>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Consolidación Marco Conceptual y Estado del Arte  </w:t>
            </w:r>
          </w:p>
        </w:tc>
        <w:tc>
          <w:tcPr>
            <w:tcW w:w="1134" w:type="dxa"/>
            <w:tcBorders>
              <w:top w:val="nil"/>
              <w:left w:val="nil"/>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 xml:space="preserve"> Docentes investigadores </w:t>
            </w:r>
            <w:proofErr w:type="spellStart"/>
            <w:r w:rsidRPr="0063074C">
              <w:rPr>
                <w:rFonts w:ascii="Arial" w:eastAsia="Arial" w:hAnsi="Arial" w:cs="Arial"/>
                <w:sz w:val="16"/>
                <w:szCs w:val="16"/>
              </w:rPr>
              <w:t>Btá</w:t>
            </w:r>
            <w:proofErr w:type="spellEnd"/>
            <w:r w:rsidRPr="0063074C">
              <w:rPr>
                <w:rFonts w:ascii="Arial" w:eastAsia="Arial" w:hAnsi="Arial" w:cs="Arial"/>
                <w:sz w:val="16"/>
                <w:szCs w:val="16"/>
              </w:rPr>
              <w:t xml:space="preserve"> – </w:t>
            </w:r>
            <w:proofErr w:type="spellStart"/>
            <w:r w:rsidRPr="0063074C">
              <w:rPr>
                <w:rFonts w:ascii="Arial" w:eastAsia="Arial" w:hAnsi="Arial" w:cs="Arial"/>
                <w:sz w:val="16"/>
                <w:szCs w:val="16"/>
              </w:rPr>
              <w:t>Bmanga</w:t>
            </w:r>
            <w:proofErr w:type="spellEnd"/>
          </w:p>
        </w:tc>
        <w:tc>
          <w:tcPr>
            <w:tcW w:w="708"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426" w:type="dxa"/>
            <w:tcBorders>
              <w:top w:val="single" w:sz="4" w:space="0" w:color="000000"/>
              <w:left w:val="nil"/>
              <w:bottom w:val="single" w:sz="4" w:space="0" w:color="000000"/>
              <w:right w:val="single" w:sz="4" w:space="0" w:color="000000"/>
            </w:tcBorders>
            <w:shd w:val="clear" w:color="auto" w:fill="FF808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281" w:type="dxa"/>
            <w:tcBorders>
              <w:top w:val="nil"/>
              <w:left w:val="single" w:sz="4" w:space="0" w:color="000000"/>
              <w:bottom w:val="nil"/>
              <w:right w:val="single" w:sz="4" w:space="0" w:color="000000"/>
            </w:tcBorders>
            <w:shd w:val="clear" w:color="auto" w:fill="000000"/>
            <w:vAlign w:val="center"/>
          </w:tcPr>
          <w:p w:rsidR="00B57EBC" w:rsidRPr="0063074C" w:rsidRDefault="00B57EBC" w:rsidP="00A81265">
            <w:pPr>
              <w:jc w:val="center"/>
              <w:rPr>
                <w:rFonts w:ascii="Arial" w:eastAsia="Arial" w:hAnsi="Arial" w:cs="Arial"/>
                <w:sz w:val="16"/>
                <w:szCs w:val="16"/>
              </w:rPr>
            </w:pPr>
            <w:r w:rsidRPr="0063074C">
              <w:rPr>
                <w:rFonts w:ascii="Arial" w:eastAsia="Arial" w:hAnsi="Arial" w:cs="Arial"/>
                <w:sz w:val="16"/>
                <w:szCs w:val="16"/>
              </w:rPr>
              <w:t> </w:t>
            </w:r>
          </w:p>
        </w:tc>
        <w:tc>
          <w:tcPr>
            <w:tcW w:w="250" w:type="dxa"/>
            <w:tcBorders>
              <w:top w:val="nil"/>
              <w:left w:val="single" w:sz="8"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62"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r>
      <w:tr w:rsidR="00B57EBC" w:rsidRPr="0063074C" w:rsidTr="00A81265">
        <w:trPr>
          <w:trHeight w:val="300"/>
        </w:trPr>
        <w:tc>
          <w:tcPr>
            <w:tcW w:w="1550" w:type="dxa"/>
            <w:tcBorders>
              <w:top w:val="nil"/>
              <w:left w:val="single" w:sz="8" w:space="0" w:color="000000"/>
              <w:bottom w:val="single" w:sz="8"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Sistematización, análisis y triangulación de las fuentes de información</w:t>
            </w:r>
          </w:p>
        </w:tc>
        <w:tc>
          <w:tcPr>
            <w:tcW w:w="1134" w:type="dxa"/>
            <w:tcBorders>
              <w:top w:val="nil"/>
              <w:left w:val="nil"/>
              <w:bottom w:val="single" w:sz="8"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 xml:space="preserve"> Docentes investigadores </w:t>
            </w:r>
            <w:proofErr w:type="spellStart"/>
            <w:r w:rsidRPr="0063074C">
              <w:rPr>
                <w:rFonts w:ascii="Arial" w:eastAsia="Arial" w:hAnsi="Arial" w:cs="Arial"/>
                <w:sz w:val="16"/>
                <w:szCs w:val="16"/>
              </w:rPr>
              <w:t>Btá</w:t>
            </w:r>
            <w:proofErr w:type="spellEnd"/>
            <w:r w:rsidRPr="0063074C">
              <w:rPr>
                <w:rFonts w:ascii="Arial" w:eastAsia="Arial" w:hAnsi="Arial" w:cs="Arial"/>
                <w:sz w:val="16"/>
                <w:szCs w:val="16"/>
              </w:rPr>
              <w:t xml:space="preserve"> – </w:t>
            </w:r>
            <w:proofErr w:type="spellStart"/>
            <w:r w:rsidRPr="0063074C">
              <w:rPr>
                <w:rFonts w:ascii="Arial" w:eastAsia="Arial" w:hAnsi="Arial" w:cs="Arial"/>
                <w:sz w:val="16"/>
                <w:szCs w:val="16"/>
              </w:rPr>
              <w:t>Bmanga</w:t>
            </w:r>
            <w:proofErr w:type="spellEnd"/>
          </w:p>
        </w:tc>
        <w:tc>
          <w:tcPr>
            <w:tcW w:w="708" w:type="dxa"/>
            <w:tcBorders>
              <w:top w:val="nil"/>
              <w:left w:val="single" w:sz="8" w:space="0" w:color="000000"/>
              <w:bottom w:val="single" w:sz="8" w:space="0" w:color="000000"/>
              <w:right w:val="single" w:sz="8" w:space="0" w:color="000000"/>
            </w:tcBorders>
            <w:shd w:val="clear" w:color="auto" w:fill="C0C0C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426" w:type="dxa"/>
            <w:tcBorders>
              <w:top w:val="nil"/>
              <w:left w:val="nil"/>
              <w:bottom w:val="single" w:sz="8" w:space="0" w:color="000000"/>
              <w:right w:val="nil"/>
            </w:tcBorders>
            <w:shd w:val="clear" w:color="auto" w:fill="FF808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281" w:type="dxa"/>
            <w:tcBorders>
              <w:top w:val="nil"/>
              <w:left w:val="single" w:sz="4" w:space="0" w:color="000000"/>
              <w:bottom w:val="single" w:sz="8" w:space="0" w:color="000000"/>
              <w:right w:val="single" w:sz="4" w:space="0" w:color="000000"/>
            </w:tcBorders>
            <w:shd w:val="clear" w:color="auto" w:fill="000000"/>
            <w:vAlign w:val="center"/>
          </w:tcPr>
          <w:p w:rsidR="00B57EBC" w:rsidRPr="0063074C" w:rsidRDefault="00B57EBC" w:rsidP="00A81265">
            <w:pPr>
              <w:jc w:val="center"/>
              <w:rPr>
                <w:rFonts w:ascii="Arial" w:eastAsia="Arial" w:hAnsi="Arial" w:cs="Arial"/>
                <w:sz w:val="16"/>
                <w:szCs w:val="16"/>
              </w:rPr>
            </w:pPr>
            <w:r w:rsidRPr="0063074C">
              <w:rPr>
                <w:rFonts w:ascii="Arial" w:eastAsia="Arial" w:hAnsi="Arial" w:cs="Arial"/>
                <w:sz w:val="16"/>
                <w:szCs w:val="16"/>
              </w:rPr>
              <w:t> </w:t>
            </w:r>
          </w:p>
        </w:tc>
        <w:tc>
          <w:tcPr>
            <w:tcW w:w="250" w:type="dxa"/>
            <w:tcBorders>
              <w:top w:val="nil"/>
              <w:left w:val="single" w:sz="8" w:space="0" w:color="000000"/>
              <w:bottom w:val="single" w:sz="8"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8"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8"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8"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8"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8"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8"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8"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8"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8"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8"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8"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8"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8"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8"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8"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8"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8"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8"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8"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8"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8"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8"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8"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8"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8"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8" w:space="0" w:color="000000"/>
              <w:right w:val="single" w:sz="4"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8"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8"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8" w:space="0" w:color="000000"/>
              <w:right w:val="single" w:sz="8"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62" w:type="dxa"/>
            <w:tcBorders>
              <w:top w:val="nil"/>
              <w:left w:val="nil"/>
              <w:bottom w:val="single" w:sz="8"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8"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8"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8"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8"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8"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8"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8"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8"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8"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8"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8"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r>
      <w:tr w:rsidR="00B57EBC" w:rsidRPr="0063074C" w:rsidTr="00A81265">
        <w:trPr>
          <w:trHeight w:val="920"/>
        </w:trPr>
        <w:tc>
          <w:tcPr>
            <w:tcW w:w="1550" w:type="dxa"/>
            <w:tcBorders>
              <w:top w:val="nil"/>
              <w:left w:val="single" w:sz="8" w:space="0" w:color="000000"/>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 xml:space="preserve">Redacción de conclusiones y recomendaciones </w:t>
            </w:r>
          </w:p>
        </w:tc>
        <w:tc>
          <w:tcPr>
            <w:tcW w:w="1134" w:type="dxa"/>
            <w:tcBorders>
              <w:top w:val="nil"/>
              <w:left w:val="nil"/>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 xml:space="preserve"> Docentes investigadores </w:t>
            </w:r>
            <w:proofErr w:type="spellStart"/>
            <w:r w:rsidRPr="0063074C">
              <w:rPr>
                <w:rFonts w:ascii="Arial" w:eastAsia="Arial" w:hAnsi="Arial" w:cs="Arial"/>
                <w:sz w:val="16"/>
                <w:szCs w:val="16"/>
              </w:rPr>
              <w:t>Btá</w:t>
            </w:r>
            <w:proofErr w:type="spellEnd"/>
            <w:r w:rsidRPr="0063074C">
              <w:rPr>
                <w:rFonts w:ascii="Arial" w:eastAsia="Arial" w:hAnsi="Arial" w:cs="Arial"/>
                <w:sz w:val="16"/>
                <w:szCs w:val="16"/>
              </w:rPr>
              <w:t xml:space="preserve"> – </w:t>
            </w:r>
            <w:proofErr w:type="spellStart"/>
            <w:r w:rsidRPr="0063074C">
              <w:rPr>
                <w:rFonts w:ascii="Arial" w:eastAsia="Arial" w:hAnsi="Arial" w:cs="Arial"/>
                <w:sz w:val="16"/>
                <w:szCs w:val="16"/>
              </w:rPr>
              <w:t>Bmanga</w:t>
            </w:r>
            <w:proofErr w:type="spellEnd"/>
          </w:p>
        </w:tc>
        <w:tc>
          <w:tcPr>
            <w:tcW w:w="708" w:type="dxa"/>
            <w:tcBorders>
              <w:top w:val="single" w:sz="4" w:space="0" w:color="000000"/>
              <w:left w:val="single" w:sz="8" w:space="0" w:color="000000"/>
              <w:bottom w:val="nil"/>
              <w:right w:val="single" w:sz="8" w:space="0" w:color="000000"/>
            </w:tcBorders>
            <w:shd w:val="clear" w:color="auto" w:fill="C0C0C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426" w:type="dxa"/>
            <w:tcBorders>
              <w:top w:val="single" w:sz="4" w:space="0" w:color="000000"/>
              <w:left w:val="nil"/>
              <w:bottom w:val="nil"/>
              <w:right w:val="single" w:sz="4" w:space="0" w:color="000000"/>
            </w:tcBorders>
            <w:shd w:val="clear" w:color="auto" w:fill="FF808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281" w:type="dxa"/>
            <w:tcBorders>
              <w:top w:val="nil"/>
              <w:left w:val="single" w:sz="4" w:space="0" w:color="000000"/>
              <w:bottom w:val="nil"/>
              <w:right w:val="single" w:sz="4" w:space="0" w:color="000000"/>
            </w:tcBorders>
            <w:shd w:val="clear" w:color="auto" w:fill="000000"/>
            <w:vAlign w:val="center"/>
          </w:tcPr>
          <w:p w:rsidR="00B57EBC" w:rsidRPr="0063074C" w:rsidRDefault="00B57EBC" w:rsidP="00A81265">
            <w:pPr>
              <w:jc w:val="center"/>
              <w:rPr>
                <w:rFonts w:ascii="Arial" w:eastAsia="Arial" w:hAnsi="Arial" w:cs="Arial"/>
                <w:sz w:val="16"/>
                <w:szCs w:val="16"/>
              </w:rPr>
            </w:pPr>
            <w:r w:rsidRPr="0063074C">
              <w:rPr>
                <w:rFonts w:ascii="Arial" w:eastAsia="Arial" w:hAnsi="Arial" w:cs="Arial"/>
                <w:sz w:val="16"/>
                <w:szCs w:val="16"/>
              </w:rPr>
              <w:t> </w:t>
            </w:r>
          </w:p>
        </w:tc>
        <w:tc>
          <w:tcPr>
            <w:tcW w:w="250" w:type="dxa"/>
            <w:tcBorders>
              <w:top w:val="nil"/>
              <w:left w:val="single" w:sz="8"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62" w:type="dxa"/>
            <w:tcBorders>
              <w:top w:val="nil"/>
              <w:left w:val="nil"/>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r>
      <w:tr w:rsidR="00B57EBC" w:rsidRPr="0063074C" w:rsidTr="00A81265">
        <w:trPr>
          <w:trHeight w:val="300"/>
        </w:trPr>
        <w:tc>
          <w:tcPr>
            <w:tcW w:w="1550" w:type="dxa"/>
            <w:tcBorders>
              <w:top w:val="nil"/>
              <w:left w:val="single" w:sz="8" w:space="0" w:color="000000"/>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Redacción del informe final del proyecto.</w:t>
            </w:r>
          </w:p>
        </w:tc>
        <w:tc>
          <w:tcPr>
            <w:tcW w:w="1134" w:type="dxa"/>
            <w:tcBorders>
              <w:top w:val="nil"/>
              <w:left w:val="nil"/>
              <w:bottom w:val="single" w:sz="4" w:space="0" w:color="000000"/>
              <w:right w:val="single" w:sz="8" w:space="0" w:color="000000"/>
            </w:tcBorders>
            <w:shd w:val="clear" w:color="auto" w:fill="auto"/>
            <w:vAlign w:val="center"/>
          </w:tcPr>
          <w:p w:rsidR="00B57EBC" w:rsidRPr="0063074C" w:rsidRDefault="00B57EBC" w:rsidP="00A81265">
            <w:pPr>
              <w:rPr>
                <w:rFonts w:ascii="Arial" w:eastAsia="Arial" w:hAnsi="Arial" w:cs="Arial"/>
                <w:sz w:val="16"/>
                <w:szCs w:val="16"/>
              </w:rPr>
            </w:pPr>
            <w:r w:rsidRPr="0063074C">
              <w:rPr>
                <w:rFonts w:ascii="Arial" w:eastAsia="Arial" w:hAnsi="Arial" w:cs="Arial"/>
                <w:sz w:val="16"/>
                <w:szCs w:val="16"/>
              </w:rPr>
              <w:t xml:space="preserve"> Docentes investigadores </w:t>
            </w:r>
            <w:proofErr w:type="spellStart"/>
            <w:r w:rsidRPr="0063074C">
              <w:rPr>
                <w:rFonts w:ascii="Arial" w:eastAsia="Arial" w:hAnsi="Arial" w:cs="Arial"/>
                <w:sz w:val="16"/>
                <w:szCs w:val="16"/>
              </w:rPr>
              <w:t>Btá</w:t>
            </w:r>
            <w:proofErr w:type="spellEnd"/>
            <w:r w:rsidRPr="0063074C">
              <w:rPr>
                <w:rFonts w:ascii="Arial" w:eastAsia="Arial" w:hAnsi="Arial" w:cs="Arial"/>
                <w:sz w:val="16"/>
                <w:szCs w:val="16"/>
              </w:rPr>
              <w:t xml:space="preserve"> – </w:t>
            </w:r>
            <w:proofErr w:type="spellStart"/>
            <w:r w:rsidRPr="0063074C">
              <w:rPr>
                <w:rFonts w:ascii="Arial" w:eastAsia="Arial" w:hAnsi="Arial" w:cs="Arial"/>
                <w:sz w:val="16"/>
                <w:szCs w:val="16"/>
              </w:rPr>
              <w:t>Bmanga</w:t>
            </w:r>
            <w:proofErr w:type="spellEnd"/>
          </w:p>
        </w:tc>
        <w:tc>
          <w:tcPr>
            <w:tcW w:w="708"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426" w:type="dxa"/>
            <w:tcBorders>
              <w:top w:val="single" w:sz="4" w:space="0" w:color="000000"/>
              <w:left w:val="nil"/>
              <w:bottom w:val="single" w:sz="4" w:space="0" w:color="000000"/>
              <w:right w:val="single" w:sz="4" w:space="0" w:color="000000"/>
            </w:tcBorders>
            <w:shd w:val="clear" w:color="auto" w:fill="FF8080"/>
            <w:vAlign w:val="center"/>
          </w:tcPr>
          <w:p w:rsidR="00B57EBC" w:rsidRPr="0063074C" w:rsidRDefault="00B57EBC" w:rsidP="00A81265">
            <w:pPr>
              <w:jc w:val="center"/>
              <w:rPr>
                <w:rFonts w:ascii="Arial" w:eastAsia="Arial" w:hAnsi="Arial" w:cs="Arial"/>
                <w:b/>
                <w:sz w:val="16"/>
                <w:szCs w:val="16"/>
              </w:rPr>
            </w:pPr>
            <w:r w:rsidRPr="0063074C">
              <w:rPr>
                <w:rFonts w:ascii="Arial" w:eastAsia="Arial" w:hAnsi="Arial" w:cs="Arial"/>
                <w:b/>
                <w:sz w:val="16"/>
                <w:szCs w:val="16"/>
              </w:rPr>
              <w:t> </w:t>
            </w:r>
          </w:p>
        </w:tc>
        <w:tc>
          <w:tcPr>
            <w:tcW w:w="281" w:type="dxa"/>
            <w:tcBorders>
              <w:top w:val="nil"/>
              <w:left w:val="single" w:sz="4" w:space="0" w:color="000000"/>
              <w:bottom w:val="nil"/>
              <w:right w:val="single" w:sz="4" w:space="0" w:color="000000"/>
            </w:tcBorders>
            <w:shd w:val="clear" w:color="auto" w:fill="000000"/>
            <w:vAlign w:val="center"/>
          </w:tcPr>
          <w:p w:rsidR="00B57EBC" w:rsidRPr="0063074C" w:rsidRDefault="00B57EBC" w:rsidP="00A81265">
            <w:pPr>
              <w:jc w:val="center"/>
              <w:rPr>
                <w:rFonts w:ascii="Arial" w:eastAsia="Arial" w:hAnsi="Arial" w:cs="Arial"/>
                <w:sz w:val="16"/>
                <w:szCs w:val="16"/>
              </w:rPr>
            </w:pPr>
            <w:r w:rsidRPr="0063074C">
              <w:rPr>
                <w:rFonts w:ascii="Arial" w:eastAsia="Arial" w:hAnsi="Arial" w:cs="Arial"/>
                <w:sz w:val="16"/>
                <w:szCs w:val="16"/>
              </w:rPr>
              <w:t> </w:t>
            </w:r>
          </w:p>
        </w:tc>
        <w:tc>
          <w:tcPr>
            <w:tcW w:w="250" w:type="dxa"/>
            <w:tcBorders>
              <w:top w:val="nil"/>
              <w:left w:val="single" w:sz="8"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nil"/>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single" w:sz="4"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62"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nil"/>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c>
          <w:tcPr>
            <w:tcW w:w="250" w:type="dxa"/>
            <w:gridSpan w:val="2"/>
            <w:tcBorders>
              <w:top w:val="nil"/>
              <w:left w:val="single" w:sz="4" w:space="0" w:color="000000"/>
              <w:bottom w:val="single" w:sz="4" w:space="0" w:color="000000"/>
              <w:right w:val="single" w:sz="8" w:space="0" w:color="000000"/>
            </w:tcBorders>
            <w:shd w:val="clear" w:color="auto" w:fill="FABF8F" w:themeFill="accent6" w:themeFillTint="99"/>
            <w:vAlign w:val="center"/>
          </w:tcPr>
          <w:p w:rsidR="00B57EBC" w:rsidRPr="0063074C" w:rsidRDefault="00B57EBC" w:rsidP="00A81265">
            <w:pPr>
              <w:jc w:val="center"/>
              <w:rPr>
                <w:rFonts w:ascii="Bodoni" w:eastAsia="Bodoni" w:hAnsi="Bodoni" w:cs="Bodoni"/>
                <w:sz w:val="16"/>
                <w:szCs w:val="16"/>
              </w:rPr>
            </w:pPr>
            <w:r w:rsidRPr="0063074C">
              <w:rPr>
                <w:rFonts w:ascii="Bodoni" w:eastAsia="Bodoni" w:hAnsi="Bodoni" w:cs="Bodoni"/>
                <w:sz w:val="16"/>
                <w:szCs w:val="16"/>
              </w:rPr>
              <w:t> </w:t>
            </w:r>
          </w:p>
        </w:tc>
      </w:tr>
    </w:tbl>
    <w:tbl>
      <w:tblPr>
        <w:tblStyle w:val="4"/>
        <w:tblW w:w="14730" w:type="dxa"/>
        <w:tblInd w:w="0" w:type="dxa"/>
        <w:tblLayout w:type="fixed"/>
        <w:tblLook w:val="0400" w:firstRow="0" w:lastRow="0" w:firstColumn="0" w:lastColumn="0" w:noHBand="0" w:noVBand="1"/>
      </w:tblPr>
      <w:tblGrid>
        <w:gridCol w:w="2454"/>
        <w:gridCol w:w="2454"/>
        <w:gridCol w:w="2454"/>
        <w:gridCol w:w="2454"/>
        <w:gridCol w:w="2454"/>
        <w:gridCol w:w="2460"/>
      </w:tblGrid>
      <w:tr w:rsidR="00B10E25">
        <w:trPr>
          <w:trHeight w:val="220"/>
        </w:trPr>
        <w:tc>
          <w:tcPr>
            <w:tcW w:w="2454" w:type="dxa"/>
            <w:tcBorders>
              <w:top w:val="single" w:sz="6" w:space="0" w:color="DDDDDD"/>
              <w:left w:val="single" w:sz="6" w:space="0" w:color="DDDDDD"/>
              <w:bottom w:val="single" w:sz="6" w:space="0" w:color="DDDDDD"/>
              <w:right w:val="single" w:sz="6" w:space="0" w:color="DDDDDD"/>
            </w:tcBorders>
            <w:shd w:val="clear" w:color="auto" w:fill="F3F3F3"/>
          </w:tcPr>
          <w:p w:rsidR="00B10E25" w:rsidRDefault="00B10E25">
            <w:pPr>
              <w:jc w:val="center"/>
              <w:rPr>
                <w:b/>
                <w:color w:val="222222"/>
              </w:rPr>
            </w:pPr>
            <w:bookmarkStart w:id="21" w:name="_Hlk16194407"/>
          </w:p>
        </w:tc>
        <w:tc>
          <w:tcPr>
            <w:tcW w:w="12276"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57EBC" w:rsidRDefault="00B57EBC">
            <w:pPr>
              <w:jc w:val="center"/>
              <w:rPr>
                <w:b/>
              </w:rPr>
            </w:pPr>
          </w:p>
          <w:p w:rsidR="00B10E25" w:rsidRDefault="001D3801">
            <w:pPr>
              <w:jc w:val="center"/>
              <w:rPr>
                <w:b/>
                <w:color w:val="222222"/>
              </w:rPr>
            </w:pPr>
            <w:r>
              <w:rPr>
                <w:b/>
              </w:rPr>
              <w:t>Presupuesto</w:t>
            </w:r>
          </w:p>
        </w:tc>
      </w:tr>
      <w:tr w:rsidR="00B10E25">
        <w:trPr>
          <w:trHeight w:val="220"/>
        </w:trPr>
        <w:tc>
          <w:tcPr>
            <w:tcW w:w="2454" w:type="dxa"/>
            <w:tcBorders>
              <w:top w:val="single" w:sz="6" w:space="0" w:color="DDDDDD"/>
              <w:left w:val="single" w:sz="6" w:space="0" w:color="DDDDDD"/>
              <w:bottom w:val="single" w:sz="6" w:space="0" w:color="DDDDDD"/>
              <w:right w:val="single" w:sz="6" w:space="0" w:color="DDDDDD"/>
            </w:tcBorders>
            <w:shd w:val="clear" w:color="auto" w:fill="F3F3F3"/>
          </w:tcPr>
          <w:p w:rsidR="00B10E25" w:rsidRDefault="001D3801" w:rsidP="001D3801">
            <w:pPr>
              <w:tabs>
                <w:tab w:val="left" w:pos="300"/>
              </w:tabs>
              <w:rPr>
                <w:b/>
                <w:color w:val="222222"/>
              </w:rPr>
            </w:pPr>
            <w:r>
              <w:rPr>
                <w:b/>
                <w:color w:val="222222"/>
              </w:rPr>
              <w:tab/>
            </w:r>
          </w:p>
        </w:tc>
        <w:tc>
          <w:tcPr>
            <w:tcW w:w="12276"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0E25" w:rsidRDefault="001D3801">
            <w:pPr>
              <w:jc w:val="center"/>
              <w:rPr>
                <w:b/>
                <w:color w:val="222222"/>
              </w:rPr>
            </w:pPr>
            <w:r>
              <w:rPr>
                <w:b/>
                <w:color w:val="222222"/>
              </w:rPr>
              <w:t>Horas nómina</w:t>
            </w:r>
          </w:p>
        </w:tc>
      </w:tr>
      <w:tr w:rsidR="00B10E25">
        <w:trPr>
          <w:trHeight w:val="240"/>
        </w:trPr>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0E25" w:rsidRDefault="001D3801">
            <w:pPr>
              <w:jc w:val="center"/>
              <w:rPr>
                <w:b/>
                <w:color w:val="222222"/>
              </w:rPr>
            </w:pPr>
            <w:r>
              <w:rPr>
                <w:b/>
                <w:color w:val="222222"/>
              </w:rPr>
              <w:t>Concepto</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0E25" w:rsidRDefault="001D3801">
            <w:pPr>
              <w:jc w:val="center"/>
              <w:rPr>
                <w:b/>
                <w:color w:val="222222"/>
              </w:rPr>
            </w:pPr>
            <w:r>
              <w:rPr>
                <w:b/>
                <w:color w:val="222222"/>
              </w:rPr>
              <w:t>Nombre</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0E25" w:rsidRDefault="001D3801">
            <w:pPr>
              <w:jc w:val="center"/>
              <w:rPr>
                <w:b/>
                <w:color w:val="222222"/>
              </w:rPr>
            </w:pPr>
            <w:r>
              <w:rPr>
                <w:b/>
                <w:color w:val="222222"/>
              </w:rPr>
              <w:t>Escalafón</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0E25" w:rsidRDefault="001D3801">
            <w:pPr>
              <w:jc w:val="center"/>
              <w:rPr>
                <w:b/>
                <w:color w:val="222222"/>
              </w:rPr>
            </w:pPr>
            <w:r>
              <w:rPr>
                <w:b/>
                <w:color w:val="222222"/>
              </w:rPr>
              <w:t>Horas mes</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Pr>
          <w:p w:rsidR="00B10E25" w:rsidRDefault="001D3801">
            <w:pPr>
              <w:jc w:val="center"/>
              <w:rPr>
                <w:b/>
                <w:color w:val="222222"/>
              </w:rPr>
            </w:pPr>
            <w:r>
              <w:rPr>
                <w:b/>
                <w:color w:val="222222"/>
              </w:rPr>
              <w:t>Sede / Seccional o Externo</w:t>
            </w:r>
          </w:p>
        </w:tc>
        <w:tc>
          <w:tcPr>
            <w:tcW w:w="246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0E25" w:rsidRDefault="001D3801">
            <w:pPr>
              <w:jc w:val="center"/>
              <w:rPr>
                <w:b/>
                <w:color w:val="222222"/>
              </w:rPr>
            </w:pPr>
            <w:r>
              <w:rPr>
                <w:b/>
                <w:color w:val="222222"/>
              </w:rPr>
              <w:t>Total ($)</w:t>
            </w:r>
          </w:p>
        </w:tc>
      </w:tr>
      <w:tr w:rsidR="00B10E25">
        <w:trPr>
          <w:trHeight w:val="460"/>
        </w:trPr>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hAnsiTheme="majorHAnsi"/>
                <w:color w:val="222222"/>
              </w:rPr>
            </w:pPr>
            <w:r w:rsidRPr="001D3801">
              <w:rPr>
                <w:rFonts w:asciiTheme="majorHAnsi" w:hAnsiTheme="majorHAnsi"/>
                <w:color w:val="222222"/>
              </w:rPr>
              <w:t>Horas Nomina (Investigador Principal)</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hAnsiTheme="majorHAnsi"/>
                <w:color w:val="222222"/>
              </w:rPr>
            </w:pPr>
            <w:r w:rsidRPr="001D3801">
              <w:rPr>
                <w:rFonts w:asciiTheme="majorHAnsi" w:hAnsiTheme="majorHAnsi"/>
                <w:color w:val="222222"/>
              </w:rPr>
              <w:t>Edgar Orlando Rodríguez</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hAnsiTheme="majorHAnsi"/>
                <w:color w:val="222222"/>
              </w:rPr>
            </w:pPr>
            <w:r w:rsidRPr="001D3801">
              <w:rPr>
                <w:rFonts w:asciiTheme="majorHAnsi" w:hAnsiTheme="majorHAnsi"/>
                <w:color w:val="222222"/>
              </w:rPr>
              <w:t>3</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hAnsiTheme="majorHAnsi"/>
                <w:color w:val="222222"/>
              </w:rPr>
            </w:pPr>
            <w:r w:rsidRPr="001D3801">
              <w:rPr>
                <w:rFonts w:asciiTheme="majorHAnsi" w:hAnsiTheme="majorHAnsi"/>
                <w:color w:val="222222"/>
              </w:rPr>
              <w:t>10</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B10E25" w:rsidRPr="001D3801" w:rsidRDefault="001D3801">
            <w:pPr>
              <w:jc w:val="center"/>
              <w:rPr>
                <w:rFonts w:asciiTheme="majorHAnsi" w:hAnsiTheme="majorHAnsi"/>
                <w:color w:val="222222"/>
              </w:rPr>
            </w:pPr>
            <w:r w:rsidRPr="001D3801">
              <w:rPr>
                <w:rFonts w:asciiTheme="majorHAnsi" w:hAnsiTheme="majorHAnsi"/>
                <w:color w:val="222222"/>
              </w:rPr>
              <w:t>Bogotá</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hAnsiTheme="majorHAnsi"/>
                <w:color w:val="222222"/>
              </w:rPr>
            </w:pPr>
            <w:r w:rsidRPr="001D3801">
              <w:rPr>
                <w:rFonts w:asciiTheme="majorHAnsi" w:hAnsiTheme="majorHAnsi"/>
                <w:color w:val="222222"/>
              </w:rPr>
              <w:t>12.877.200</w:t>
            </w:r>
          </w:p>
        </w:tc>
      </w:tr>
      <w:tr w:rsidR="00B10E25">
        <w:trPr>
          <w:trHeight w:val="240"/>
        </w:trPr>
        <w:tc>
          <w:tcPr>
            <w:tcW w:w="2454" w:type="dxa"/>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hAnsiTheme="majorHAnsi"/>
                <w:color w:val="222222"/>
              </w:rPr>
            </w:pPr>
            <w:r w:rsidRPr="001D3801">
              <w:rPr>
                <w:rFonts w:asciiTheme="majorHAnsi" w:hAnsiTheme="majorHAnsi"/>
                <w:color w:val="222222"/>
              </w:rPr>
              <w:t>Horas Nomina (Co-Investigadores)</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hAnsiTheme="majorHAnsi"/>
                <w:color w:val="222222"/>
              </w:rPr>
            </w:pPr>
            <w:r w:rsidRPr="001D3801">
              <w:rPr>
                <w:rFonts w:asciiTheme="majorHAnsi" w:hAnsiTheme="majorHAnsi"/>
                <w:color w:val="222222"/>
              </w:rPr>
              <w:t>Diana Bernal</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hAnsiTheme="majorHAnsi"/>
                <w:color w:val="222222"/>
              </w:rPr>
            </w:pPr>
            <w:r w:rsidRPr="001D3801">
              <w:rPr>
                <w:rFonts w:asciiTheme="majorHAnsi" w:hAnsiTheme="majorHAnsi"/>
                <w:color w:val="222222"/>
              </w:rPr>
              <w:t>3</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hAnsiTheme="majorHAnsi"/>
                <w:color w:val="222222"/>
              </w:rPr>
            </w:pPr>
            <w:r w:rsidRPr="001D3801">
              <w:rPr>
                <w:rFonts w:asciiTheme="majorHAnsi" w:hAnsiTheme="majorHAnsi"/>
                <w:color w:val="222222"/>
              </w:rPr>
              <w:t>10</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B10E25" w:rsidRPr="001D3801" w:rsidRDefault="001D3801">
            <w:pPr>
              <w:jc w:val="center"/>
              <w:rPr>
                <w:rFonts w:asciiTheme="majorHAnsi" w:hAnsiTheme="majorHAnsi"/>
                <w:color w:val="222222"/>
              </w:rPr>
            </w:pPr>
            <w:r w:rsidRPr="001D3801">
              <w:rPr>
                <w:rFonts w:asciiTheme="majorHAnsi" w:hAnsiTheme="majorHAnsi"/>
                <w:color w:val="222222"/>
              </w:rPr>
              <w:t>Bogotá</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hAnsiTheme="majorHAnsi"/>
                <w:color w:val="222222"/>
              </w:rPr>
            </w:pPr>
            <w:r w:rsidRPr="001D3801">
              <w:rPr>
                <w:rFonts w:asciiTheme="majorHAnsi" w:hAnsiTheme="majorHAnsi"/>
                <w:color w:val="222222"/>
              </w:rPr>
              <w:t>12.877.200</w:t>
            </w:r>
          </w:p>
        </w:tc>
      </w:tr>
      <w:tr w:rsidR="00B10E25">
        <w:trPr>
          <w:trHeight w:val="260"/>
        </w:trPr>
        <w:tc>
          <w:tcPr>
            <w:tcW w:w="2454"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B10E25">
            <w:pPr>
              <w:widowControl w:val="0"/>
              <w:pBdr>
                <w:top w:val="nil"/>
                <w:left w:val="nil"/>
                <w:bottom w:val="nil"/>
                <w:right w:val="nil"/>
                <w:between w:val="nil"/>
              </w:pBdr>
              <w:spacing w:line="276" w:lineRule="auto"/>
              <w:rPr>
                <w:rFonts w:asciiTheme="majorHAnsi" w:hAnsiTheme="majorHAnsi"/>
                <w:color w:val="222222"/>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hAnsiTheme="majorHAnsi"/>
                <w:color w:val="222222"/>
              </w:rPr>
            </w:pPr>
            <w:proofErr w:type="spellStart"/>
            <w:r w:rsidRPr="001D3801">
              <w:rPr>
                <w:rFonts w:asciiTheme="majorHAnsi" w:hAnsiTheme="majorHAnsi"/>
                <w:color w:val="222222"/>
              </w:rPr>
              <w:t>Yuribia</w:t>
            </w:r>
            <w:proofErr w:type="spellEnd"/>
            <w:r w:rsidRPr="001D3801">
              <w:rPr>
                <w:rFonts w:asciiTheme="majorHAnsi" w:hAnsiTheme="majorHAnsi"/>
                <w:color w:val="222222"/>
              </w:rPr>
              <w:t xml:space="preserve"> Caro</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hAnsiTheme="majorHAnsi"/>
                <w:color w:val="222222"/>
              </w:rPr>
            </w:pPr>
            <w:r w:rsidRPr="001D3801">
              <w:rPr>
                <w:rFonts w:asciiTheme="majorHAnsi" w:hAnsiTheme="majorHAnsi"/>
                <w:color w:val="222222"/>
              </w:rPr>
              <w:t>3</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hAnsiTheme="majorHAnsi"/>
                <w:color w:val="222222"/>
              </w:rPr>
            </w:pPr>
            <w:r w:rsidRPr="001D3801">
              <w:rPr>
                <w:rFonts w:asciiTheme="majorHAnsi" w:hAnsiTheme="majorHAnsi"/>
                <w:color w:val="222222"/>
              </w:rPr>
              <w:t>10</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B10E25" w:rsidRPr="001D3801" w:rsidRDefault="001D3801">
            <w:pPr>
              <w:jc w:val="center"/>
              <w:rPr>
                <w:rFonts w:asciiTheme="majorHAnsi" w:hAnsiTheme="majorHAnsi"/>
                <w:color w:val="222222"/>
              </w:rPr>
            </w:pPr>
            <w:r w:rsidRPr="001D3801">
              <w:rPr>
                <w:rFonts w:asciiTheme="majorHAnsi" w:hAnsiTheme="majorHAnsi"/>
                <w:color w:val="222222"/>
              </w:rPr>
              <w:t>Bogotá</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hAnsiTheme="majorHAnsi"/>
                <w:color w:val="222222"/>
              </w:rPr>
            </w:pPr>
            <w:r w:rsidRPr="001D3801">
              <w:rPr>
                <w:rFonts w:asciiTheme="majorHAnsi" w:hAnsiTheme="majorHAnsi"/>
                <w:color w:val="222222"/>
              </w:rPr>
              <w:t>12.877.200</w:t>
            </w:r>
          </w:p>
        </w:tc>
      </w:tr>
      <w:tr w:rsidR="00B10E25">
        <w:trPr>
          <w:trHeight w:val="280"/>
        </w:trPr>
        <w:tc>
          <w:tcPr>
            <w:tcW w:w="2454"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B10E25">
            <w:pPr>
              <w:widowControl w:val="0"/>
              <w:pBdr>
                <w:top w:val="nil"/>
                <w:left w:val="nil"/>
                <w:bottom w:val="nil"/>
                <w:right w:val="nil"/>
                <w:between w:val="nil"/>
              </w:pBdr>
              <w:spacing w:line="276" w:lineRule="auto"/>
              <w:rPr>
                <w:rFonts w:asciiTheme="majorHAnsi" w:hAnsiTheme="majorHAnsi"/>
                <w:color w:val="222222"/>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hAnsiTheme="majorHAnsi"/>
                <w:color w:val="222222"/>
              </w:rPr>
            </w:pPr>
            <w:proofErr w:type="spellStart"/>
            <w:r w:rsidRPr="001D3801">
              <w:rPr>
                <w:rFonts w:asciiTheme="majorHAnsi" w:hAnsiTheme="majorHAnsi"/>
                <w:color w:val="222222"/>
              </w:rPr>
              <w:t>Leidy</w:t>
            </w:r>
            <w:proofErr w:type="spellEnd"/>
            <w:r w:rsidRPr="001D3801">
              <w:rPr>
                <w:rFonts w:asciiTheme="majorHAnsi" w:hAnsiTheme="majorHAnsi"/>
                <w:color w:val="222222"/>
              </w:rPr>
              <w:t xml:space="preserve"> Villamizar</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hAnsiTheme="majorHAnsi"/>
                <w:color w:val="222222"/>
              </w:rPr>
            </w:pPr>
            <w:r w:rsidRPr="001D3801">
              <w:rPr>
                <w:rFonts w:asciiTheme="majorHAnsi" w:hAnsiTheme="majorHAnsi"/>
                <w:color w:val="222222"/>
              </w:rPr>
              <w:t>3</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hAnsiTheme="majorHAnsi"/>
                <w:color w:val="222222"/>
              </w:rPr>
            </w:pPr>
            <w:r w:rsidRPr="001D3801">
              <w:rPr>
                <w:rFonts w:asciiTheme="majorHAnsi" w:hAnsiTheme="majorHAnsi"/>
                <w:color w:val="222222"/>
              </w:rPr>
              <w:t>5</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B10E25" w:rsidRPr="001D3801" w:rsidRDefault="001D3801">
            <w:pPr>
              <w:jc w:val="center"/>
              <w:rPr>
                <w:rFonts w:asciiTheme="majorHAnsi" w:hAnsiTheme="majorHAnsi"/>
                <w:color w:val="222222"/>
              </w:rPr>
            </w:pPr>
            <w:r w:rsidRPr="001D3801">
              <w:rPr>
                <w:rFonts w:asciiTheme="majorHAnsi" w:hAnsiTheme="majorHAnsi"/>
                <w:color w:val="222222"/>
              </w:rPr>
              <w:t>Bucaramanga</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hAnsiTheme="majorHAnsi"/>
                <w:color w:val="222222"/>
              </w:rPr>
            </w:pPr>
            <w:r w:rsidRPr="001D3801">
              <w:rPr>
                <w:rFonts w:asciiTheme="majorHAnsi" w:hAnsiTheme="majorHAnsi"/>
                <w:color w:val="222222"/>
              </w:rPr>
              <w:t>4.490.000</w:t>
            </w:r>
          </w:p>
        </w:tc>
      </w:tr>
      <w:tr w:rsidR="00B10E25">
        <w:trPr>
          <w:trHeight w:val="260"/>
        </w:trPr>
        <w:tc>
          <w:tcPr>
            <w:tcW w:w="2454"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B10E25">
            <w:pPr>
              <w:widowControl w:val="0"/>
              <w:pBdr>
                <w:top w:val="nil"/>
                <w:left w:val="nil"/>
                <w:bottom w:val="nil"/>
                <w:right w:val="nil"/>
                <w:between w:val="nil"/>
              </w:pBdr>
              <w:spacing w:line="276" w:lineRule="auto"/>
              <w:rPr>
                <w:rFonts w:asciiTheme="majorHAnsi" w:hAnsiTheme="majorHAnsi"/>
                <w:color w:val="222222"/>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eastAsia="Helvetica Neue" w:hAnsiTheme="majorHAnsi" w:cs="Helvetica Neue"/>
                <w:color w:val="222222"/>
              </w:rPr>
            </w:pPr>
            <w:r w:rsidRPr="001D3801">
              <w:rPr>
                <w:rFonts w:asciiTheme="majorHAnsi" w:eastAsia="Helvetica Neue" w:hAnsiTheme="majorHAnsi" w:cs="Helvetica Neue"/>
                <w:color w:val="222222"/>
              </w:rPr>
              <w:t xml:space="preserve">Libia Ximena </w:t>
            </w:r>
            <w:proofErr w:type="spellStart"/>
            <w:r w:rsidRPr="001D3801">
              <w:rPr>
                <w:rFonts w:asciiTheme="majorHAnsi" w:eastAsia="Helvetica Neue" w:hAnsiTheme="majorHAnsi" w:cs="Helvetica Neue"/>
                <w:color w:val="222222"/>
              </w:rPr>
              <w:t>Jaimes</w:t>
            </w:r>
            <w:proofErr w:type="spellEnd"/>
            <w:r w:rsidRPr="001D3801">
              <w:rPr>
                <w:rFonts w:asciiTheme="majorHAnsi" w:eastAsia="Helvetica Neue" w:hAnsiTheme="majorHAnsi" w:cs="Helvetica Neue"/>
                <w:color w:val="222222"/>
              </w:rPr>
              <w:t xml:space="preserve"> </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eastAsia="Helvetica Neue" w:hAnsiTheme="majorHAnsi" w:cs="Helvetica Neue"/>
                <w:color w:val="222222"/>
              </w:rPr>
            </w:pPr>
            <w:r w:rsidRPr="001D3801">
              <w:rPr>
                <w:rFonts w:asciiTheme="majorHAnsi" w:eastAsia="Helvetica Neue" w:hAnsiTheme="majorHAnsi" w:cs="Helvetica Neue"/>
                <w:color w:val="222222"/>
              </w:rPr>
              <w:t>2</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eastAsia="Helvetica Neue" w:hAnsiTheme="majorHAnsi" w:cs="Helvetica Neue"/>
                <w:color w:val="222222"/>
              </w:rPr>
            </w:pPr>
            <w:r w:rsidRPr="001D3801">
              <w:rPr>
                <w:rFonts w:asciiTheme="majorHAnsi" w:eastAsia="Helvetica Neue" w:hAnsiTheme="majorHAnsi" w:cs="Helvetica Neue"/>
                <w:color w:val="222222"/>
              </w:rPr>
              <w:t>5</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B10E25" w:rsidRPr="001D3801" w:rsidRDefault="001D3801">
            <w:pPr>
              <w:jc w:val="center"/>
              <w:rPr>
                <w:rFonts w:asciiTheme="majorHAnsi" w:eastAsia="Helvetica Neue" w:hAnsiTheme="majorHAnsi" w:cs="Helvetica Neue"/>
                <w:color w:val="222222"/>
              </w:rPr>
            </w:pPr>
            <w:r w:rsidRPr="001D3801">
              <w:rPr>
                <w:rFonts w:asciiTheme="majorHAnsi" w:eastAsia="Helvetica Neue" w:hAnsiTheme="majorHAnsi" w:cs="Helvetica Neue"/>
                <w:color w:val="222222"/>
              </w:rPr>
              <w:t>Bucaramanga</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1D3801" w:rsidRDefault="001D3801">
            <w:pPr>
              <w:jc w:val="center"/>
              <w:rPr>
                <w:rFonts w:asciiTheme="majorHAnsi" w:eastAsia="Helvetica Neue" w:hAnsiTheme="majorHAnsi" w:cs="Helvetica Neue"/>
                <w:color w:val="222222"/>
              </w:rPr>
            </w:pPr>
            <w:r w:rsidRPr="001D3801">
              <w:rPr>
                <w:rFonts w:asciiTheme="majorHAnsi" w:eastAsia="Helvetica Neue" w:hAnsiTheme="majorHAnsi" w:cs="Helvetica Neue"/>
                <w:color w:val="222222"/>
              </w:rPr>
              <w:t>3.995.000</w:t>
            </w:r>
          </w:p>
        </w:tc>
      </w:tr>
      <w:bookmarkEnd w:id="21"/>
    </w:tbl>
    <w:p w:rsidR="00B10E25" w:rsidRDefault="00B10E25">
      <w:pPr>
        <w:spacing w:after="0" w:line="240" w:lineRule="auto"/>
        <w:rPr>
          <w:rFonts w:ascii="Times New Roman" w:eastAsia="Times New Roman" w:hAnsi="Times New Roman" w:cs="Times New Roman"/>
          <w:sz w:val="24"/>
          <w:szCs w:val="24"/>
        </w:rPr>
      </w:pPr>
    </w:p>
    <w:tbl>
      <w:tblPr>
        <w:tblStyle w:val="3"/>
        <w:tblW w:w="147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4"/>
        <w:gridCol w:w="2106"/>
        <w:gridCol w:w="6830"/>
        <w:gridCol w:w="1275"/>
        <w:gridCol w:w="1843"/>
        <w:gridCol w:w="1570"/>
      </w:tblGrid>
      <w:tr w:rsidR="00B10E25">
        <w:trPr>
          <w:trHeight w:val="360"/>
        </w:trPr>
        <w:tc>
          <w:tcPr>
            <w:tcW w:w="1124"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B10E25" w:rsidRDefault="001D3801">
            <w:pPr>
              <w:ind w:left="-108" w:right="-108"/>
              <w:jc w:val="center"/>
              <w:rPr>
                <w:b/>
                <w:sz w:val="20"/>
                <w:szCs w:val="20"/>
              </w:rPr>
            </w:pPr>
            <w:bookmarkStart w:id="22" w:name="_Hlk16194460"/>
            <w:r>
              <w:rPr>
                <w:b/>
                <w:sz w:val="20"/>
                <w:szCs w:val="20"/>
              </w:rPr>
              <w:t>FINANCIACIÓN</w:t>
            </w:r>
          </w:p>
        </w:tc>
        <w:tc>
          <w:tcPr>
            <w:tcW w:w="2106"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B10E25" w:rsidRDefault="001D3801">
            <w:pPr>
              <w:jc w:val="center"/>
              <w:rPr>
                <w:b/>
                <w:sz w:val="20"/>
                <w:szCs w:val="20"/>
              </w:rPr>
            </w:pPr>
            <w:r>
              <w:rPr>
                <w:b/>
                <w:sz w:val="20"/>
                <w:szCs w:val="20"/>
              </w:rPr>
              <w:t>RECURSO</w:t>
            </w:r>
          </w:p>
        </w:tc>
        <w:tc>
          <w:tcPr>
            <w:tcW w:w="683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B10E25" w:rsidRDefault="001D3801">
            <w:pPr>
              <w:jc w:val="center"/>
              <w:rPr>
                <w:b/>
                <w:sz w:val="20"/>
                <w:szCs w:val="20"/>
              </w:rPr>
            </w:pPr>
            <w:r>
              <w:rPr>
                <w:b/>
                <w:sz w:val="20"/>
                <w:szCs w:val="20"/>
              </w:rPr>
              <w:t>DESCRIPCIÓN</w:t>
            </w:r>
          </w:p>
        </w:tc>
        <w:tc>
          <w:tcPr>
            <w:tcW w:w="1275" w:type="dxa"/>
            <w:tcBorders>
              <w:top w:val="single" w:sz="4" w:space="0" w:color="000000"/>
              <w:left w:val="single" w:sz="4" w:space="0" w:color="000000"/>
              <w:bottom w:val="single" w:sz="4" w:space="0" w:color="000000"/>
              <w:right w:val="single" w:sz="4" w:space="0" w:color="000000"/>
            </w:tcBorders>
            <w:shd w:val="clear" w:color="auto" w:fill="F2F2F2"/>
          </w:tcPr>
          <w:p w:rsidR="00B10E25" w:rsidRDefault="001D3801">
            <w:pPr>
              <w:jc w:val="center"/>
              <w:rPr>
                <w:b/>
                <w:color w:val="222222"/>
                <w:sz w:val="20"/>
                <w:szCs w:val="20"/>
              </w:rPr>
            </w:pPr>
            <w:r>
              <w:rPr>
                <w:b/>
                <w:color w:val="222222"/>
                <w:sz w:val="20"/>
                <w:szCs w:val="20"/>
              </w:rPr>
              <w:t>Valor partida</w:t>
            </w:r>
          </w:p>
        </w:tc>
        <w:tc>
          <w:tcPr>
            <w:tcW w:w="1843" w:type="dxa"/>
            <w:tcBorders>
              <w:top w:val="single" w:sz="4" w:space="0" w:color="000000"/>
              <w:left w:val="single" w:sz="4" w:space="0" w:color="000000"/>
              <w:bottom w:val="single" w:sz="4" w:space="0" w:color="000000"/>
              <w:right w:val="single" w:sz="4" w:space="0" w:color="000000"/>
            </w:tcBorders>
            <w:shd w:val="clear" w:color="auto" w:fill="F2F2F2"/>
          </w:tcPr>
          <w:p w:rsidR="00B10E25" w:rsidRDefault="001D3801">
            <w:pPr>
              <w:jc w:val="center"/>
              <w:rPr>
                <w:b/>
                <w:color w:val="222222"/>
                <w:sz w:val="20"/>
                <w:szCs w:val="20"/>
              </w:rPr>
            </w:pPr>
            <w:r>
              <w:rPr>
                <w:b/>
                <w:color w:val="222222"/>
                <w:sz w:val="20"/>
                <w:szCs w:val="20"/>
              </w:rPr>
              <w:t>Valor contrapartida (Externa)</w:t>
            </w:r>
          </w:p>
        </w:tc>
        <w:tc>
          <w:tcPr>
            <w:tcW w:w="157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B10E25" w:rsidRDefault="001D3801">
            <w:pPr>
              <w:jc w:val="center"/>
              <w:rPr>
                <w:b/>
                <w:color w:val="222222"/>
                <w:sz w:val="20"/>
                <w:szCs w:val="20"/>
              </w:rPr>
            </w:pPr>
            <w:r>
              <w:rPr>
                <w:b/>
                <w:color w:val="222222"/>
                <w:sz w:val="20"/>
                <w:szCs w:val="20"/>
              </w:rPr>
              <w:t>Total ($)</w:t>
            </w:r>
          </w:p>
        </w:tc>
      </w:tr>
      <w:tr w:rsidR="00B10E25">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rsidR="00B10E25" w:rsidRDefault="001D3801">
            <w:pPr>
              <w:jc w:val="center"/>
              <w:rPr>
                <w:b/>
                <w:sz w:val="20"/>
                <w:szCs w:val="20"/>
              </w:rPr>
            </w:pPr>
            <w:r>
              <w:rPr>
                <w:b/>
                <w:sz w:val="20"/>
                <w:szCs w:val="20"/>
              </w:rPr>
              <w:t>RUBROS</w:t>
            </w:r>
          </w:p>
        </w:tc>
        <w:tc>
          <w:tcPr>
            <w:tcW w:w="2106"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b/>
                <w:sz w:val="20"/>
                <w:szCs w:val="20"/>
              </w:rPr>
            </w:pPr>
            <w:r>
              <w:rPr>
                <w:b/>
                <w:sz w:val="20"/>
                <w:szCs w:val="20"/>
              </w:rPr>
              <w:t>Servicios Técnicos</w:t>
            </w:r>
          </w:p>
        </w:tc>
        <w:tc>
          <w:tcPr>
            <w:tcW w:w="6830" w:type="dxa"/>
            <w:tcBorders>
              <w:top w:val="single" w:sz="4" w:space="0" w:color="000000"/>
              <w:left w:val="single" w:sz="4" w:space="0" w:color="000000"/>
              <w:bottom w:val="single" w:sz="4" w:space="0" w:color="000000"/>
              <w:right w:val="single" w:sz="4" w:space="0" w:color="000000"/>
            </w:tcBorders>
            <w:vAlign w:val="center"/>
          </w:tcPr>
          <w:p w:rsidR="00B10E25" w:rsidRDefault="00B10E25">
            <w:pPr>
              <w:jc w:val="both"/>
              <w:rPr>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B10E25" w:rsidRDefault="00B10E25">
            <w:pPr>
              <w:jc w:val="both"/>
              <w:rPr>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B10E25" w:rsidRDefault="00B10E25">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sz w:val="20"/>
                <w:szCs w:val="20"/>
              </w:rPr>
            </w:pPr>
            <w:r>
              <w:rPr>
                <w:sz w:val="20"/>
                <w:szCs w:val="20"/>
              </w:rPr>
              <w:t>$ 0</w:t>
            </w:r>
          </w:p>
        </w:tc>
      </w:tr>
      <w:tr w:rsidR="00B10E25">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B10E25" w:rsidRDefault="00B10E25">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b/>
                <w:sz w:val="20"/>
                <w:szCs w:val="20"/>
              </w:rPr>
            </w:pPr>
            <w:r>
              <w:rPr>
                <w:b/>
                <w:sz w:val="20"/>
                <w:szCs w:val="20"/>
              </w:rPr>
              <w:t>Salidas de campo</w:t>
            </w:r>
          </w:p>
        </w:tc>
        <w:tc>
          <w:tcPr>
            <w:tcW w:w="6830" w:type="dxa"/>
            <w:tcBorders>
              <w:top w:val="single" w:sz="4" w:space="0" w:color="000000"/>
              <w:left w:val="single" w:sz="4" w:space="0" w:color="000000"/>
              <w:bottom w:val="single" w:sz="4" w:space="0" w:color="000000"/>
              <w:right w:val="single" w:sz="4" w:space="0" w:color="000000"/>
            </w:tcBorders>
            <w:vAlign w:val="center"/>
          </w:tcPr>
          <w:p w:rsidR="00B10E25" w:rsidRDefault="00B10E25">
            <w:pPr>
              <w:jc w:val="both"/>
              <w:rPr>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B10E25" w:rsidRDefault="00B10E25">
            <w:pPr>
              <w:jc w:val="both"/>
              <w:rPr>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B10E25" w:rsidRDefault="00B10E25">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sz w:val="20"/>
                <w:szCs w:val="20"/>
              </w:rPr>
            </w:pPr>
            <w:r>
              <w:rPr>
                <w:sz w:val="20"/>
                <w:szCs w:val="20"/>
              </w:rPr>
              <w:t>$ 0</w:t>
            </w:r>
          </w:p>
        </w:tc>
      </w:tr>
      <w:tr w:rsidR="00B10E25">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B10E25" w:rsidRDefault="00B10E25">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b/>
                <w:sz w:val="20"/>
                <w:szCs w:val="20"/>
              </w:rPr>
            </w:pPr>
            <w:r>
              <w:rPr>
                <w:b/>
                <w:sz w:val="20"/>
                <w:szCs w:val="20"/>
              </w:rPr>
              <w:t>Equipos</w:t>
            </w:r>
          </w:p>
        </w:tc>
        <w:tc>
          <w:tcPr>
            <w:tcW w:w="6830" w:type="dxa"/>
            <w:tcBorders>
              <w:top w:val="single" w:sz="4" w:space="0" w:color="000000"/>
              <w:left w:val="single" w:sz="4" w:space="0" w:color="000000"/>
              <w:bottom w:val="single" w:sz="4" w:space="0" w:color="000000"/>
              <w:right w:val="single" w:sz="4" w:space="0" w:color="000000"/>
            </w:tcBorders>
            <w:vAlign w:val="center"/>
          </w:tcPr>
          <w:p w:rsidR="00B10E25" w:rsidRDefault="00B10E25">
            <w:pPr>
              <w:jc w:val="both"/>
              <w:rPr>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B10E25" w:rsidRDefault="00B10E25">
            <w:pPr>
              <w:jc w:val="both"/>
              <w:rPr>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B10E25" w:rsidRDefault="00B10E25">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sz w:val="20"/>
                <w:szCs w:val="20"/>
              </w:rPr>
            </w:pPr>
            <w:r>
              <w:rPr>
                <w:sz w:val="20"/>
                <w:szCs w:val="20"/>
              </w:rPr>
              <w:t>$ 0</w:t>
            </w:r>
          </w:p>
        </w:tc>
      </w:tr>
      <w:tr w:rsidR="00B10E25">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B10E25" w:rsidRDefault="00B10E25">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b/>
                <w:sz w:val="20"/>
                <w:szCs w:val="20"/>
              </w:rPr>
            </w:pPr>
            <w:r>
              <w:rPr>
                <w:b/>
                <w:sz w:val="20"/>
                <w:szCs w:val="20"/>
              </w:rPr>
              <w:t>Materiales, insumos y software</w:t>
            </w:r>
          </w:p>
        </w:tc>
        <w:tc>
          <w:tcPr>
            <w:tcW w:w="6830" w:type="dxa"/>
            <w:tcBorders>
              <w:top w:val="single" w:sz="4" w:space="0" w:color="000000"/>
              <w:left w:val="single" w:sz="4" w:space="0" w:color="000000"/>
              <w:bottom w:val="single" w:sz="4" w:space="0" w:color="000000"/>
              <w:right w:val="single" w:sz="4" w:space="0" w:color="000000"/>
            </w:tcBorders>
            <w:vAlign w:val="center"/>
          </w:tcPr>
          <w:p w:rsidR="00B10E25" w:rsidRDefault="00B10E25">
            <w:pPr>
              <w:rPr>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B10E25" w:rsidRDefault="00B10E25">
            <w:pPr>
              <w:jc w:val="both"/>
              <w:rPr>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B10E25" w:rsidRDefault="00B10E25">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sz w:val="20"/>
                <w:szCs w:val="20"/>
              </w:rPr>
            </w:pPr>
            <w:r>
              <w:rPr>
                <w:sz w:val="20"/>
                <w:szCs w:val="20"/>
              </w:rPr>
              <w:t>$ 0</w:t>
            </w:r>
          </w:p>
        </w:tc>
      </w:tr>
      <w:tr w:rsidR="00B10E25">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rsidR="00B10E25" w:rsidRDefault="001D3801">
            <w:pPr>
              <w:jc w:val="center"/>
              <w:rPr>
                <w:b/>
                <w:sz w:val="20"/>
                <w:szCs w:val="20"/>
              </w:rPr>
            </w:pPr>
            <w:r>
              <w:rPr>
                <w:b/>
                <w:sz w:val="20"/>
                <w:szCs w:val="20"/>
              </w:rPr>
              <w:t>BOLSAS</w:t>
            </w:r>
          </w:p>
        </w:tc>
        <w:tc>
          <w:tcPr>
            <w:tcW w:w="2106"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b/>
                <w:sz w:val="20"/>
                <w:szCs w:val="20"/>
              </w:rPr>
            </w:pPr>
            <w:r>
              <w:rPr>
                <w:b/>
                <w:sz w:val="20"/>
                <w:szCs w:val="20"/>
              </w:rPr>
              <w:t>Papelería</w:t>
            </w:r>
          </w:p>
        </w:tc>
        <w:tc>
          <w:tcPr>
            <w:tcW w:w="6830" w:type="dxa"/>
            <w:tcBorders>
              <w:top w:val="single" w:sz="4" w:space="0" w:color="000000"/>
              <w:left w:val="single" w:sz="4" w:space="0" w:color="000000"/>
              <w:bottom w:val="single" w:sz="4" w:space="0" w:color="000000"/>
              <w:right w:val="single" w:sz="4" w:space="0" w:color="000000"/>
            </w:tcBorders>
            <w:vAlign w:val="center"/>
          </w:tcPr>
          <w:p w:rsidR="00B10E25" w:rsidRDefault="001D3801">
            <w:pPr>
              <w:rPr>
                <w:sz w:val="20"/>
                <w:szCs w:val="20"/>
              </w:rPr>
            </w:pPr>
            <w:r>
              <w:rPr>
                <w:sz w:val="20"/>
                <w:szCs w:val="20"/>
              </w:rPr>
              <w:t>Resmas de papel para la aplicación de instrumentos</w:t>
            </w:r>
          </w:p>
        </w:tc>
        <w:tc>
          <w:tcPr>
            <w:tcW w:w="1275" w:type="dxa"/>
            <w:tcBorders>
              <w:top w:val="single" w:sz="4" w:space="0" w:color="000000"/>
              <w:left w:val="single" w:sz="4" w:space="0" w:color="000000"/>
              <w:bottom w:val="single" w:sz="4" w:space="0" w:color="000000"/>
              <w:right w:val="single" w:sz="4" w:space="0" w:color="000000"/>
            </w:tcBorders>
          </w:tcPr>
          <w:p w:rsidR="00B10E25" w:rsidRDefault="004911D3">
            <w:pPr>
              <w:jc w:val="both"/>
              <w:rPr>
                <w:sz w:val="20"/>
                <w:szCs w:val="20"/>
              </w:rPr>
            </w:pPr>
            <w:r>
              <w:rPr>
                <w:sz w:val="20"/>
                <w:szCs w:val="20"/>
              </w:rPr>
              <w:t>$</w:t>
            </w:r>
            <w:r w:rsidR="001D3801">
              <w:rPr>
                <w:sz w:val="20"/>
                <w:szCs w:val="20"/>
              </w:rPr>
              <w:t>100.000</w:t>
            </w:r>
          </w:p>
        </w:tc>
        <w:tc>
          <w:tcPr>
            <w:tcW w:w="1843" w:type="dxa"/>
            <w:tcBorders>
              <w:top w:val="single" w:sz="4" w:space="0" w:color="000000"/>
              <w:left w:val="single" w:sz="4" w:space="0" w:color="000000"/>
              <w:bottom w:val="single" w:sz="4" w:space="0" w:color="000000"/>
              <w:right w:val="single" w:sz="4" w:space="0" w:color="000000"/>
            </w:tcBorders>
          </w:tcPr>
          <w:p w:rsidR="00B10E25" w:rsidRDefault="00B10E25">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sz w:val="20"/>
                <w:szCs w:val="20"/>
              </w:rPr>
            </w:pPr>
            <w:r>
              <w:rPr>
                <w:sz w:val="20"/>
                <w:szCs w:val="20"/>
              </w:rPr>
              <w:t>$  100.000</w:t>
            </w:r>
          </w:p>
        </w:tc>
      </w:tr>
      <w:tr w:rsidR="00B10E25">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B10E25" w:rsidRDefault="00B10E25">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b/>
                <w:sz w:val="20"/>
                <w:szCs w:val="20"/>
              </w:rPr>
            </w:pPr>
            <w:r>
              <w:rPr>
                <w:b/>
                <w:sz w:val="20"/>
                <w:szCs w:val="20"/>
              </w:rPr>
              <w:t>Fotocopias</w:t>
            </w:r>
          </w:p>
        </w:tc>
        <w:tc>
          <w:tcPr>
            <w:tcW w:w="6830" w:type="dxa"/>
            <w:tcBorders>
              <w:top w:val="single" w:sz="4" w:space="0" w:color="000000"/>
              <w:left w:val="single" w:sz="4" w:space="0" w:color="000000"/>
              <w:bottom w:val="single" w:sz="4" w:space="0" w:color="000000"/>
              <w:right w:val="single" w:sz="4" w:space="0" w:color="000000"/>
            </w:tcBorders>
            <w:vAlign w:val="center"/>
          </w:tcPr>
          <w:p w:rsidR="00B10E25" w:rsidRDefault="001D3801">
            <w:pPr>
              <w:rPr>
                <w:sz w:val="20"/>
                <w:szCs w:val="20"/>
              </w:rPr>
            </w:pPr>
            <w:r>
              <w:rPr>
                <w:sz w:val="20"/>
                <w:szCs w:val="20"/>
              </w:rPr>
              <w:t>Fotocopias de los instrumentos para aplicar con los participantes del estudio</w:t>
            </w:r>
          </w:p>
        </w:tc>
        <w:tc>
          <w:tcPr>
            <w:tcW w:w="1275" w:type="dxa"/>
            <w:tcBorders>
              <w:top w:val="single" w:sz="4" w:space="0" w:color="000000"/>
              <w:left w:val="single" w:sz="4" w:space="0" w:color="000000"/>
              <w:bottom w:val="single" w:sz="4" w:space="0" w:color="000000"/>
              <w:right w:val="single" w:sz="4" w:space="0" w:color="000000"/>
            </w:tcBorders>
          </w:tcPr>
          <w:p w:rsidR="00B10E25" w:rsidRDefault="004911D3">
            <w:pPr>
              <w:jc w:val="both"/>
              <w:rPr>
                <w:sz w:val="20"/>
                <w:szCs w:val="20"/>
              </w:rPr>
            </w:pPr>
            <w:r>
              <w:rPr>
                <w:sz w:val="20"/>
                <w:szCs w:val="20"/>
              </w:rPr>
              <w:t>$</w:t>
            </w:r>
            <w:r w:rsidR="001D3801">
              <w:rPr>
                <w:sz w:val="20"/>
                <w:szCs w:val="20"/>
              </w:rPr>
              <w:t>100.000</w:t>
            </w:r>
          </w:p>
        </w:tc>
        <w:tc>
          <w:tcPr>
            <w:tcW w:w="1843" w:type="dxa"/>
            <w:tcBorders>
              <w:top w:val="single" w:sz="4" w:space="0" w:color="000000"/>
              <w:left w:val="single" w:sz="4" w:space="0" w:color="000000"/>
              <w:bottom w:val="single" w:sz="4" w:space="0" w:color="000000"/>
              <w:right w:val="single" w:sz="4" w:space="0" w:color="000000"/>
            </w:tcBorders>
          </w:tcPr>
          <w:p w:rsidR="00B10E25" w:rsidRDefault="00B10E25">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sz w:val="20"/>
                <w:szCs w:val="20"/>
              </w:rPr>
            </w:pPr>
            <w:r>
              <w:rPr>
                <w:sz w:val="20"/>
                <w:szCs w:val="20"/>
              </w:rPr>
              <w:t>$  100.000</w:t>
            </w:r>
          </w:p>
        </w:tc>
      </w:tr>
      <w:tr w:rsidR="00B10E25">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B10E25" w:rsidRDefault="00B10E25">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b/>
                <w:sz w:val="20"/>
                <w:szCs w:val="20"/>
              </w:rPr>
            </w:pPr>
            <w:r>
              <w:rPr>
                <w:b/>
                <w:sz w:val="20"/>
                <w:szCs w:val="20"/>
              </w:rPr>
              <w:t>Material bibliográfico</w:t>
            </w:r>
          </w:p>
        </w:tc>
        <w:tc>
          <w:tcPr>
            <w:tcW w:w="6830" w:type="dxa"/>
            <w:tcBorders>
              <w:top w:val="single" w:sz="4" w:space="0" w:color="000000"/>
              <w:left w:val="single" w:sz="4" w:space="0" w:color="000000"/>
              <w:bottom w:val="single" w:sz="4" w:space="0" w:color="000000"/>
              <w:right w:val="single" w:sz="4" w:space="0" w:color="000000"/>
            </w:tcBorders>
            <w:vAlign w:val="center"/>
          </w:tcPr>
          <w:p w:rsidR="00B10E25" w:rsidRDefault="001D3801">
            <w:pPr>
              <w:rPr>
                <w:sz w:val="20"/>
                <w:szCs w:val="20"/>
              </w:rPr>
            </w:pPr>
            <w:r>
              <w:rPr>
                <w:sz w:val="20"/>
                <w:szCs w:val="20"/>
              </w:rPr>
              <w:t>Compra de libros relacionados con el tema de evaluación formativa y autogestión del aprendizaje</w:t>
            </w:r>
          </w:p>
        </w:tc>
        <w:tc>
          <w:tcPr>
            <w:tcW w:w="1275" w:type="dxa"/>
            <w:tcBorders>
              <w:top w:val="single" w:sz="4" w:space="0" w:color="000000"/>
              <w:left w:val="single" w:sz="4" w:space="0" w:color="000000"/>
              <w:bottom w:val="single" w:sz="4" w:space="0" w:color="000000"/>
              <w:right w:val="single" w:sz="4" w:space="0" w:color="000000"/>
            </w:tcBorders>
          </w:tcPr>
          <w:p w:rsidR="00B10E25" w:rsidRDefault="004911D3">
            <w:pPr>
              <w:jc w:val="both"/>
              <w:rPr>
                <w:sz w:val="20"/>
                <w:szCs w:val="20"/>
              </w:rPr>
            </w:pPr>
            <w:r>
              <w:rPr>
                <w:sz w:val="20"/>
                <w:szCs w:val="20"/>
              </w:rPr>
              <w:t>$</w:t>
            </w:r>
            <w:r w:rsidR="001D3801">
              <w:rPr>
                <w:sz w:val="20"/>
                <w:szCs w:val="20"/>
              </w:rPr>
              <w:t>500.000</w:t>
            </w:r>
          </w:p>
        </w:tc>
        <w:tc>
          <w:tcPr>
            <w:tcW w:w="1843" w:type="dxa"/>
            <w:tcBorders>
              <w:top w:val="single" w:sz="4" w:space="0" w:color="000000"/>
              <w:left w:val="single" w:sz="4" w:space="0" w:color="000000"/>
              <w:bottom w:val="single" w:sz="4" w:space="0" w:color="000000"/>
              <w:right w:val="single" w:sz="4" w:space="0" w:color="000000"/>
            </w:tcBorders>
          </w:tcPr>
          <w:p w:rsidR="00B10E25" w:rsidRDefault="00B10E25">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B10E25" w:rsidRDefault="004911D3">
            <w:pPr>
              <w:jc w:val="both"/>
              <w:rPr>
                <w:sz w:val="20"/>
                <w:szCs w:val="20"/>
              </w:rPr>
            </w:pPr>
            <w:r>
              <w:rPr>
                <w:sz w:val="20"/>
                <w:szCs w:val="20"/>
              </w:rPr>
              <w:t>$</w:t>
            </w:r>
            <w:r w:rsidR="001D3801">
              <w:rPr>
                <w:sz w:val="20"/>
                <w:szCs w:val="20"/>
              </w:rPr>
              <w:t>500.000</w:t>
            </w:r>
          </w:p>
        </w:tc>
      </w:tr>
      <w:tr w:rsidR="00B10E25">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B10E25" w:rsidRDefault="00B10E25">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b/>
                <w:sz w:val="20"/>
                <w:szCs w:val="20"/>
              </w:rPr>
            </w:pPr>
            <w:r>
              <w:rPr>
                <w:b/>
                <w:sz w:val="20"/>
                <w:szCs w:val="20"/>
              </w:rPr>
              <w:t>Auxilio de transporte</w:t>
            </w:r>
          </w:p>
        </w:tc>
        <w:tc>
          <w:tcPr>
            <w:tcW w:w="6830" w:type="dxa"/>
            <w:tcBorders>
              <w:top w:val="single" w:sz="4" w:space="0" w:color="000000"/>
              <w:left w:val="single" w:sz="4" w:space="0" w:color="000000"/>
              <w:bottom w:val="single" w:sz="4" w:space="0" w:color="000000"/>
              <w:right w:val="single" w:sz="4" w:space="0" w:color="000000"/>
            </w:tcBorders>
            <w:vAlign w:val="center"/>
          </w:tcPr>
          <w:p w:rsidR="00B10E25" w:rsidRDefault="00B10E25">
            <w:pPr>
              <w:jc w:val="both"/>
              <w:rPr>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B10E25" w:rsidRDefault="00B10E25">
            <w:pPr>
              <w:jc w:val="both"/>
              <w:rPr>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B10E25" w:rsidRDefault="00B10E25">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sz w:val="20"/>
                <w:szCs w:val="20"/>
              </w:rPr>
            </w:pPr>
            <w:r>
              <w:rPr>
                <w:sz w:val="20"/>
                <w:szCs w:val="20"/>
              </w:rPr>
              <w:t>$ 0</w:t>
            </w:r>
          </w:p>
        </w:tc>
      </w:tr>
      <w:tr w:rsidR="00B10E25">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B10E25" w:rsidRDefault="00B10E25">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b/>
                <w:sz w:val="20"/>
                <w:szCs w:val="20"/>
              </w:rPr>
            </w:pPr>
            <w:r>
              <w:rPr>
                <w:b/>
                <w:sz w:val="20"/>
                <w:szCs w:val="20"/>
              </w:rPr>
              <w:t xml:space="preserve">Movilidad </w:t>
            </w:r>
          </w:p>
        </w:tc>
        <w:tc>
          <w:tcPr>
            <w:tcW w:w="6830"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sz w:val="20"/>
                <w:szCs w:val="20"/>
              </w:rPr>
            </w:pPr>
            <w:r>
              <w:rPr>
                <w:sz w:val="20"/>
                <w:szCs w:val="20"/>
              </w:rPr>
              <w:t xml:space="preserve">Ponencias en eventos nacionales e internacionales para uno de los investigadores </w:t>
            </w:r>
          </w:p>
        </w:tc>
        <w:tc>
          <w:tcPr>
            <w:tcW w:w="1275" w:type="dxa"/>
            <w:tcBorders>
              <w:top w:val="single" w:sz="4" w:space="0" w:color="000000"/>
              <w:left w:val="single" w:sz="4" w:space="0" w:color="000000"/>
              <w:bottom w:val="single" w:sz="4" w:space="0" w:color="000000"/>
              <w:right w:val="single" w:sz="4" w:space="0" w:color="000000"/>
            </w:tcBorders>
          </w:tcPr>
          <w:p w:rsidR="00B10E25" w:rsidRDefault="004911D3">
            <w:pPr>
              <w:jc w:val="both"/>
              <w:rPr>
                <w:sz w:val="20"/>
                <w:szCs w:val="20"/>
              </w:rPr>
            </w:pPr>
            <w:r>
              <w:rPr>
                <w:sz w:val="20"/>
                <w:szCs w:val="20"/>
              </w:rPr>
              <w:t>$</w:t>
            </w:r>
            <w:r w:rsidR="001D3801">
              <w:rPr>
                <w:sz w:val="20"/>
                <w:szCs w:val="20"/>
              </w:rPr>
              <w:t>6.000.000</w:t>
            </w:r>
          </w:p>
        </w:tc>
        <w:tc>
          <w:tcPr>
            <w:tcW w:w="1843" w:type="dxa"/>
            <w:tcBorders>
              <w:top w:val="single" w:sz="4" w:space="0" w:color="000000"/>
              <w:left w:val="single" w:sz="4" w:space="0" w:color="000000"/>
              <w:bottom w:val="single" w:sz="4" w:space="0" w:color="000000"/>
              <w:right w:val="single" w:sz="4" w:space="0" w:color="000000"/>
            </w:tcBorders>
          </w:tcPr>
          <w:p w:rsidR="00B10E25" w:rsidRDefault="00B10E25">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sz w:val="20"/>
                <w:szCs w:val="20"/>
              </w:rPr>
            </w:pPr>
            <w:r>
              <w:rPr>
                <w:sz w:val="20"/>
                <w:szCs w:val="20"/>
              </w:rPr>
              <w:t>$ 6.000.000</w:t>
            </w:r>
          </w:p>
        </w:tc>
      </w:tr>
      <w:tr w:rsidR="00B10E25">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B10E25" w:rsidRDefault="00B10E25">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b/>
                <w:sz w:val="20"/>
                <w:szCs w:val="20"/>
              </w:rPr>
            </w:pPr>
            <w:r>
              <w:rPr>
                <w:b/>
                <w:sz w:val="20"/>
                <w:szCs w:val="20"/>
              </w:rPr>
              <w:t>Publicaciones (Artículos, proceso editorial y traducción)</w:t>
            </w:r>
          </w:p>
        </w:tc>
        <w:tc>
          <w:tcPr>
            <w:tcW w:w="6830"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sz w:val="20"/>
                <w:szCs w:val="20"/>
              </w:rPr>
            </w:pPr>
            <w:r>
              <w:rPr>
                <w:sz w:val="20"/>
                <w:szCs w:val="20"/>
              </w:rPr>
              <w:t xml:space="preserve">Una publicación de un artículo producto de la investigación en revista categoría B </w:t>
            </w:r>
          </w:p>
        </w:tc>
        <w:tc>
          <w:tcPr>
            <w:tcW w:w="1275" w:type="dxa"/>
            <w:tcBorders>
              <w:top w:val="single" w:sz="4" w:space="0" w:color="000000"/>
              <w:left w:val="single" w:sz="4" w:space="0" w:color="000000"/>
              <w:bottom w:val="single" w:sz="4" w:space="0" w:color="000000"/>
              <w:right w:val="single" w:sz="4" w:space="0" w:color="000000"/>
            </w:tcBorders>
          </w:tcPr>
          <w:p w:rsidR="00B10E25" w:rsidRDefault="00B10E25">
            <w:pPr>
              <w:jc w:val="both"/>
              <w:rPr>
                <w:sz w:val="20"/>
                <w:szCs w:val="20"/>
              </w:rPr>
            </w:pPr>
          </w:p>
          <w:p w:rsidR="00B10E25" w:rsidRDefault="004911D3">
            <w:pPr>
              <w:jc w:val="both"/>
              <w:rPr>
                <w:sz w:val="20"/>
                <w:szCs w:val="20"/>
              </w:rPr>
            </w:pPr>
            <w:r>
              <w:rPr>
                <w:sz w:val="20"/>
                <w:szCs w:val="20"/>
              </w:rPr>
              <w:t>$</w:t>
            </w:r>
            <w:r w:rsidR="001D3801">
              <w:rPr>
                <w:sz w:val="20"/>
                <w:szCs w:val="20"/>
              </w:rPr>
              <w:t>3.300.000</w:t>
            </w:r>
          </w:p>
        </w:tc>
        <w:tc>
          <w:tcPr>
            <w:tcW w:w="1843" w:type="dxa"/>
            <w:tcBorders>
              <w:top w:val="single" w:sz="4" w:space="0" w:color="000000"/>
              <w:left w:val="single" w:sz="4" w:space="0" w:color="000000"/>
              <w:bottom w:val="single" w:sz="4" w:space="0" w:color="000000"/>
              <w:right w:val="single" w:sz="4" w:space="0" w:color="000000"/>
            </w:tcBorders>
          </w:tcPr>
          <w:p w:rsidR="00B10E25" w:rsidRDefault="00B10E25">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B10E25" w:rsidRDefault="001D3801">
            <w:pPr>
              <w:jc w:val="both"/>
              <w:rPr>
                <w:sz w:val="20"/>
                <w:szCs w:val="20"/>
              </w:rPr>
            </w:pPr>
            <w:r>
              <w:rPr>
                <w:sz w:val="20"/>
                <w:szCs w:val="20"/>
              </w:rPr>
              <w:t>$ 3.300.000</w:t>
            </w:r>
          </w:p>
        </w:tc>
      </w:tr>
      <w:tr w:rsidR="00B10E25">
        <w:trPr>
          <w:trHeight w:val="360"/>
        </w:trPr>
        <w:tc>
          <w:tcPr>
            <w:tcW w:w="13178" w:type="dxa"/>
            <w:gridSpan w:val="5"/>
            <w:tcBorders>
              <w:top w:val="single" w:sz="4" w:space="0" w:color="000000"/>
              <w:left w:val="single" w:sz="4" w:space="0" w:color="000000"/>
              <w:bottom w:val="single" w:sz="4" w:space="0" w:color="000000"/>
              <w:right w:val="single" w:sz="4" w:space="0" w:color="000000"/>
            </w:tcBorders>
            <w:vAlign w:val="center"/>
          </w:tcPr>
          <w:p w:rsidR="00B10E25" w:rsidRDefault="001D3801">
            <w:pPr>
              <w:jc w:val="right"/>
              <w:rPr>
                <w:sz w:val="20"/>
                <w:szCs w:val="20"/>
              </w:rPr>
            </w:pPr>
            <w:r>
              <w:rPr>
                <w:b/>
                <w:sz w:val="20"/>
                <w:szCs w:val="20"/>
              </w:rPr>
              <w:t>TOTAL DEL PROYECTO:</w:t>
            </w:r>
          </w:p>
        </w:tc>
        <w:tc>
          <w:tcPr>
            <w:tcW w:w="1570" w:type="dxa"/>
            <w:tcBorders>
              <w:top w:val="single" w:sz="4" w:space="0" w:color="000000"/>
              <w:left w:val="single" w:sz="4" w:space="0" w:color="000000"/>
              <w:bottom w:val="single" w:sz="4" w:space="0" w:color="000000"/>
              <w:right w:val="single" w:sz="4" w:space="0" w:color="000000"/>
            </w:tcBorders>
            <w:vAlign w:val="center"/>
          </w:tcPr>
          <w:p w:rsidR="00B10E25" w:rsidRDefault="001E40A8">
            <w:pPr>
              <w:jc w:val="both"/>
              <w:rPr>
                <w:sz w:val="20"/>
                <w:szCs w:val="20"/>
              </w:rPr>
            </w:pPr>
            <w:r>
              <w:rPr>
                <w:sz w:val="20"/>
                <w:szCs w:val="20"/>
              </w:rPr>
              <w:t>$</w:t>
            </w:r>
            <w:r w:rsidR="001D3801">
              <w:rPr>
                <w:sz w:val="20"/>
                <w:szCs w:val="20"/>
              </w:rPr>
              <w:t>47.816.600</w:t>
            </w:r>
          </w:p>
        </w:tc>
      </w:tr>
      <w:bookmarkEnd w:id="22"/>
    </w:tbl>
    <w:p w:rsidR="00B10E25" w:rsidRDefault="00B10E25">
      <w:pPr>
        <w:spacing w:after="0" w:line="240" w:lineRule="auto"/>
        <w:rPr>
          <w:rFonts w:ascii="Times New Roman" w:eastAsia="Times New Roman" w:hAnsi="Times New Roman" w:cs="Times New Roman"/>
          <w:sz w:val="24"/>
          <w:szCs w:val="24"/>
        </w:rPr>
      </w:pPr>
    </w:p>
    <w:p w:rsidR="00B57EBC" w:rsidRDefault="00B57EBC">
      <w:pPr>
        <w:spacing w:after="0" w:line="240" w:lineRule="auto"/>
        <w:rPr>
          <w:rFonts w:ascii="Times New Roman" w:eastAsia="Times New Roman" w:hAnsi="Times New Roman" w:cs="Times New Roman"/>
          <w:sz w:val="24"/>
          <w:szCs w:val="24"/>
        </w:rPr>
      </w:pPr>
      <w:bookmarkStart w:id="23" w:name="_GoBack"/>
      <w:bookmarkEnd w:id="23"/>
    </w:p>
    <w:tbl>
      <w:tblPr>
        <w:tblStyle w:val="2"/>
        <w:tblW w:w="14983" w:type="dxa"/>
        <w:tblInd w:w="0" w:type="dxa"/>
        <w:tblLayout w:type="fixed"/>
        <w:tblLook w:val="0400" w:firstRow="0" w:lastRow="0" w:firstColumn="0" w:lastColumn="0" w:noHBand="0" w:noVBand="1"/>
      </w:tblPr>
      <w:tblGrid>
        <w:gridCol w:w="14983"/>
      </w:tblGrid>
      <w:tr w:rsidR="00B10E25">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0E25" w:rsidRPr="00AF4588" w:rsidRDefault="001D3801" w:rsidP="00B57EBC">
            <w:pPr>
              <w:jc w:val="center"/>
              <w:rPr>
                <w:rFonts w:ascii="Calibri" w:hAnsi="Calibri" w:cs="Calibri"/>
                <w:b/>
                <w:color w:val="222222"/>
              </w:rPr>
            </w:pPr>
            <w:r w:rsidRPr="00AF4588">
              <w:rPr>
                <w:rFonts w:ascii="Calibri" w:hAnsi="Calibri" w:cs="Calibri"/>
                <w:b/>
                <w:color w:val="222222"/>
              </w:rPr>
              <w:lastRenderedPageBreak/>
              <w:t>Referencias bibliográficas</w:t>
            </w:r>
          </w:p>
        </w:tc>
      </w:tr>
      <w:tr w:rsidR="00B10E25">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0E25" w:rsidRPr="00AF4588" w:rsidRDefault="001D3801">
            <w:pPr>
              <w:jc w:val="both"/>
              <w:rPr>
                <w:rFonts w:ascii="Calibri" w:hAnsi="Calibri" w:cs="Calibri"/>
                <w:color w:val="1155CC"/>
                <w:u w:val="single"/>
                <w:lang w:val="en-US"/>
              </w:rPr>
            </w:pPr>
            <w:bookmarkStart w:id="24" w:name="_Hlk16195067"/>
            <w:proofErr w:type="spellStart"/>
            <w:r w:rsidRPr="00AF4588">
              <w:rPr>
                <w:rFonts w:ascii="Calibri" w:hAnsi="Calibri" w:cs="Calibri"/>
                <w:color w:val="222222"/>
                <w:lang w:val="en-US"/>
              </w:rPr>
              <w:t>Abeysekera</w:t>
            </w:r>
            <w:proofErr w:type="spellEnd"/>
            <w:r w:rsidRPr="00AF4588">
              <w:rPr>
                <w:rFonts w:ascii="Calibri" w:hAnsi="Calibri" w:cs="Calibri"/>
                <w:color w:val="222222"/>
                <w:lang w:val="en-US"/>
              </w:rPr>
              <w:t>, L. (2015).   Motivation and cognitive load in the flipped classroom: definition, rationale and a call for research. Journal Higher Education Research &amp; Development. DOI:</w:t>
            </w:r>
            <w:hyperlink r:id="rId24">
              <w:r w:rsidRPr="00AF4588">
                <w:rPr>
                  <w:rFonts w:ascii="Calibri" w:hAnsi="Calibri" w:cs="Calibri"/>
                  <w:color w:val="222222"/>
                  <w:lang w:val="en-US"/>
                </w:rPr>
                <w:t xml:space="preserve"> </w:t>
              </w:r>
            </w:hyperlink>
            <w:r w:rsidRPr="00AF4588">
              <w:rPr>
                <w:rFonts w:ascii="Calibri" w:hAnsi="Calibri" w:cs="Calibri"/>
              </w:rPr>
              <w:fldChar w:fldCharType="begin"/>
            </w:r>
            <w:r w:rsidRPr="00AF4588">
              <w:rPr>
                <w:rFonts w:ascii="Calibri" w:hAnsi="Calibri" w:cs="Calibri"/>
                <w:lang w:val="en-US"/>
              </w:rPr>
              <w:instrText xml:space="preserve"> HYPERLINK "https://doi.org/10.1080/07294360.2014.934336" </w:instrText>
            </w:r>
            <w:r w:rsidRPr="00AF4588">
              <w:rPr>
                <w:rFonts w:ascii="Calibri" w:hAnsi="Calibri" w:cs="Calibri"/>
              </w:rPr>
              <w:fldChar w:fldCharType="separate"/>
            </w:r>
            <w:r w:rsidRPr="00AF4588">
              <w:rPr>
                <w:rFonts w:ascii="Calibri" w:hAnsi="Calibri" w:cs="Calibri"/>
                <w:color w:val="1155CC"/>
                <w:u w:val="single"/>
                <w:lang w:val="en-US"/>
              </w:rPr>
              <w:t>https://doi.org/10.1080/07294360.2014.934336</w:t>
            </w:r>
          </w:p>
          <w:p w:rsidR="00B10E25" w:rsidRPr="00AF4588" w:rsidRDefault="001D3801">
            <w:pPr>
              <w:jc w:val="both"/>
              <w:rPr>
                <w:rFonts w:ascii="Calibri" w:hAnsi="Calibri" w:cs="Calibri"/>
                <w:lang w:val="en-US"/>
              </w:rPr>
            </w:pPr>
            <w:r w:rsidRPr="00AF4588">
              <w:rPr>
                <w:rFonts w:ascii="Calibri" w:hAnsi="Calibri" w:cs="Calibri"/>
              </w:rPr>
              <w:fldChar w:fldCharType="end"/>
            </w:r>
          </w:p>
          <w:p w:rsidR="00B10E25" w:rsidRPr="00AF4588" w:rsidRDefault="001D3801">
            <w:pPr>
              <w:rPr>
                <w:rFonts w:ascii="Calibri" w:hAnsi="Calibri" w:cs="Calibri"/>
                <w:color w:val="313131"/>
                <w:shd w:val="clear" w:color="auto" w:fill="F2F2F2"/>
                <w:lang w:val="en-US"/>
              </w:rPr>
            </w:pPr>
            <w:proofErr w:type="spellStart"/>
            <w:r w:rsidRPr="00AF4588">
              <w:rPr>
                <w:rFonts w:ascii="Calibri" w:hAnsi="Calibri" w:cs="Calibri"/>
                <w:lang w:val="en-US"/>
              </w:rPr>
              <w:t>Colmenares</w:t>
            </w:r>
            <w:proofErr w:type="spellEnd"/>
            <w:r w:rsidRPr="00AF4588">
              <w:rPr>
                <w:rFonts w:ascii="Calibri" w:hAnsi="Calibri" w:cs="Calibri"/>
                <w:lang w:val="en-US"/>
              </w:rPr>
              <w:t xml:space="preserve"> E., A., &amp; </w:t>
            </w:r>
            <w:proofErr w:type="spellStart"/>
            <w:r w:rsidRPr="00AF4588">
              <w:rPr>
                <w:rFonts w:ascii="Calibri" w:hAnsi="Calibri" w:cs="Calibri"/>
                <w:lang w:val="en-US"/>
              </w:rPr>
              <w:t>Piñero</w:t>
            </w:r>
            <w:proofErr w:type="spellEnd"/>
            <w:r w:rsidRPr="00AF4588">
              <w:rPr>
                <w:rFonts w:ascii="Calibri" w:hAnsi="Calibri" w:cs="Calibri"/>
                <w:lang w:val="en-US"/>
              </w:rPr>
              <w:t xml:space="preserve"> M., M. (2008). </w:t>
            </w:r>
            <w:r w:rsidRPr="00AF4588">
              <w:rPr>
                <w:rFonts w:ascii="Calibri" w:hAnsi="Calibri" w:cs="Calibri"/>
              </w:rPr>
              <w:t>LA INVESTIGACIÓN ACCIÓN. Una herramienta metodológica heurística para la comprensión y transformación de realidades y prácticas socio-educativas. </w:t>
            </w:r>
            <w:proofErr w:type="spellStart"/>
            <w:r w:rsidRPr="00AF4588">
              <w:rPr>
                <w:rFonts w:ascii="Calibri" w:hAnsi="Calibri" w:cs="Calibri"/>
                <w:i/>
                <w:lang w:val="en-US"/>
              </w:rPr>
              <w:t>Laurus</w:t>
            </w:r>
            <w:proofErr w:type="spellEnd"/>
            <w:r w:rsidRPr="00AF4588">
              <w:rPr>
                <w:rFonts w:ascii="Calibri" w:hAnsi="Calibri" w:cs="Calibri"/>
                <w:i/>
                <w:lang w:val="en-US"/>
              </w:rPr>
              <w:t>, 14 </w:t>
            </w:r>
            <w:r w:rsidRPr="00AF4588">
              <w:rPr>
                <w:rFonts w:ascii="Calibri" w:hAnsi="Calibri" w:cs="Calibri"/>
                <w:lang w:val="en-US"/>
              </w:rPr>
              <w:t>(27), 96-114</w:t>
            </w:r>
            <w:r w:rsidRPr="00AF4588">
              <w:rPr>
                <w:rFonts w:ascii="Calibri" w:hAnsi="Calibri" w:cs="Calibri"/>
                <w:color w:val="313131"/>
                <w:shd w:val="clear" w:color="auto" w:fill="F2F2F2"/>
                <w:lang w:val="en-US"/>
              </w:rPr>
              <w:t>. </w:t>
            </w:r>
          </w:p>
          <w:p w:rsidR="00B10E25" w:rsidRPr="00AF4588" w:rsidRDefault="00B10E25">
            <w:pPr>
              <w:rPr>
                <w:rFonts w:ascii="Calibri" w:hAnsi="Calibri" w:cs="Calibri"/>
                <w:lang w:val="en-US"/>
              </w:rPr>
            </w:pPr>
          </w:p>
          <w:p w:rsidR="00B10E25" w:rsidRPr="00AF4588" w:rsidRDefault="001D3801">
            <w:pPr>
              <w:rPr>
                <w:rFonts w:ascii="Calibri" w:hAnsi="Calibri" w:cs="Calibri"/>
              </w:rPr>
            </w:pPr>
            <w:r w:rsidRPr="00AF4588">
              <w:rPr>
                <w:rFonts w:ascii="Calibri" w:hAnsi="Calibri" w:cs="Calibri"/>
                <w:lang w:val="en-US"/>
              </w:rPr>
              <w:t xml:space="preserve">Freeman, D. (1998). Doing Teacher-research: From Inquiry to Understanding. </w:t>
            </w:r>
            <w:r w:rsidRPr="00AF4588">
              <w:rPr>
                <w:rFonts w:ascii="Calibri" w:hAnsi="Calibri" w:cs="Calibri"/>
              </w:rPr>
              <w:t xml:space="preserve">London: </w:t>
            </w:r>
            <w:proofErr w:type="spellStart"/>
            <w:r w:rsidRPr="00AF4588">
              <w:rPr>
                <w:rFonts w:ascii="Calibri" w:hAnsi="Calibri" w:cs="Calibri"/>
              </w:rPr>
              <w:t>Heinle</w:t>
            </w:r>
            <w:proofErr w:type="spellEnd"/>
            <w:r w:rsidRPr="00AF4588">
              <w:rPr>
                <w:rFonts w:ascii="Calibri" w:hAnsi="Calibri" w:cs="Calibri"/>
              </w:rPr>
              <w:t xml:space="preserve"> &amp; </w:t>
            </w:r>
            <w:proofErr w:type="spellStart"/>
            <w:r w:rsidRPr="00AF4588">
              <w:rPr>
                <w:rFonts w:ascii="Calibri" w:hAnsi="Calibri" w:cs="Calibri"/>
              </w:rPr>
              <w:t>Heinle</w:t>
            </w:r>
            <w:proofErr w:type="spellEnd"/>
            <w:r w:rsidRPr="00AF4588">
              <w:rPr>
                <w:rFonts w:ascii="Calibri" w:hAnsi="Calibri" w:cs="Calibri"/>
              </w:rPr>
              <w:t xml:space="preserve"> </w:t>
            </w:r>
            <w:proofErr w:type="spellStart"/>
            <w:r w:rsidRPr="00AF4588">
              <w:rPr>
                <w:rFonts w:ascii="Calibri" w:hAnsi="Calibri" w:cs="Calibri"/>
              </w:rPr>
              <w:t>Publishers</w:t>
            </w:r>
            <w:proofErr w:type="spellEnd"/>
            <w:r w:rsidRPr="00AF4588">
              <w:rPr>
                <w:rFonts w:ascii="Calibri" w:hAnsi="Calibri" w:cs="Calibri"/>
              </w:rPr>
              <w:t xml:space="preserve">. </w:t>
            </w:r>
          </w:p>
          <w:p w:rsidR="001E40A8" w:rsidRPr="00AF4588" w:rsidRDefault="001E40A8">
            <w:pPr>
              <w:rPr>
                <w:rFonts w:ascii="Calibri" w:hAnsi="Calibri" w:cs="Calibri"/>
              </w:rPr>
            </w:pPr>
          </w:p>
          <w:p w:rsidR="00B10E25" w:rsidRPr="00AF4588" w:rsidRDefault="001D3801">
            <w:pPr>
              <w:spacing w:line="480" w:lineRule="auto"/>
              <w:rPr>
                <w:rFonts w:ascii="Calibri" w:hAnsi="Calibri" w:cs="Calibri"/>
              </w:rPr>
            </w:pPr>
            <w:r w:rsidRPr="00AF4588">
              <w:rPr>
                <w:rFonts w:ascii="Calibri" w:hAnsi="Calibri" w:cs="Calibri"/>
              </w:rPr>
              <w:t xml:space="preserve">Góngora, J. (2005): “La autogestión del aprendizaje en ambientes educativos centrados en el alumno”, en Boletín del Modelo Educativo, Tecnológico de Monterrey. Recuperado de: </w:t>
            </w:r>
            <w:hyperlink r:id="rId25">
              <w:r w:rsidRPr="00AF4588">
                <w:rPr>
                  <w:rFonts w:ascii="Calibri" w:hAnsi="Calibri" w:cs="Calibri"/>
                  <w:color w:val="1155CC"/>
                  <w:u w:val="single"/>
                </w:rPr>
                <w:t>http://www.sistema.itesm.mx/va/dide/boletin_9/pag3.htm</w:t>
              </w:r>
            </w:hyperlink>
            <w:r w:rsidRPr="00AF4588">
              <w:rPr>
                <w:rFonts w:ascii="Calibri" w:hAnsi="Calibri" w:cs="Calibri"/>
              </w:rPr>
              <w:t xml:space="preserve">   </w:t>
            </w:r>
          </w:p>
          <w:p w:rsidR="001E40A8" w:rsidRPr="00AF4588" w:rsidRDefault="001E40A8" w:rsidP="001E40A8">
            <w:pPr>
              <w:rPr>
                <w:rFonts w:ascii="Calibri" w:hAnsi="Calibri" w:cs="Calibri"/>
              </w:rPr>
            </w:pPr>
            <w:bookmarkStart w:id="25" w:name="_Hlk16197859"/>
            <w:r w:rsidRPr="00AF4588">
              <w:rPr>
                <w:rFonts w:ascii="Calibri" w:hAnsi="Calibri" w:cs="Calibri"/>
              </w:rPr>
              <w:t>Hernández, R., Fernández, C. y Baptista Pilar. (2014). Metodología de la investigación 6° ed. México: Mc Graw Hill.</w:t>
            </w:r>
          </w:p>
          <w:bookmarkEnd w:id="25"/>
          <w:p w:rsidR="00B10E25" w:rsidRPr="00AF4588" w:rsidRDefault="00B10E25">
            <w:pPr>
              <w:rPr>
                <w:rFonts w:ascii="Calibri" w:hAnsi="Calibri" w:cs="Calibri"/>
              </w:rPr>
            </w:pPr>
          </w:p>
          <w:p w:rsidR="00B10E25" w:rsidRPr="00AF4588" w:rsidRDefault="001D3801">
            <w:pPr>
              <w:rPr>
                <w:rFonts w:ascii="Calibri" w:hAnsi="Calibri" w:cs="Calibri"/>
                <w:b/>
                <w:color w:val="222222"/>
              </w:rPr>
            </w:pPr>
            <w:proofErr w:type="spellStart"/>
            <w:r w:rsidRPr="00AF4588">
              <w:rPr>
                <w:rFonts w:ascii="Calibri" w:hAnsi="Calibri" w:cs="Calibri"/>
                <w:lang w:val="en-US"/>
              </w:rPr>
              <w:t>Kozakov</w:t>
            </w:r>
            <w:proofErr w:type="spellEnd"/>
            <w:r w:rsidRPr="00AF4588">
              <w:rPr>
                <w:rFonts w:ascii="Calibri" w:hAnsi="Calibri" w:cs="Calibri"/>
                <w:lang w:val="en-US"/>
              </w:rPr>
              <w:t xml:space="preserve">. V.A. (1989). Independent work of students. </w:t>
            </w:r>
            <w:r w:rsidRPr="00AF4588">
              <w:rPr>
                <w:rFonts w:ascii="Calibri" w:hAnsi="Calibri" w:cs="Calibri"/>
              </w:rPr>
              <w:t xml:space="preserve">Kiev. </w:t>
            </w:r>
            <w:proofErr w:type="spellStart"/>
            <w:r w:rsidRPr="00AF4588">
              <w:rPr>
                <w:rFonts w:ascii="Calibri" w:hAnsi="Calibri" w:cs="Calibri"/>
              </w:rPr>
              <w:t>Ukraine</w:t>
            </w:r>
            <w:proofErr w:type="spellEnd"/>
            <w:r w:rsidRPr="00AF4588">
              <w:rPr>
                <w:rFonts w:ascii="Calibri" w:hAnsi="Calibri" w:cs="Calibri"/>
              </w:rPr>
              <w:t xml:space="preserve">: Publishing </w:t>
            </w:r>
            <w:proofErr w:type="spellStart"/>
            <w:r w:rsidRPr="00AF4588">
              <w:rPr>
                <w:rFonts w:ascii="Calibri" w:hAnsi="Calibri" w:cs="Calibri"/>
              </w:rPr>
              <w:t>house</w:t>
            </w:r>
            <w:proofErr w:type="spellEnd"/>
            <w:r w:rsidRPr="00AF4588">
              <w:rPr>
                <w:rFonts w:ascii="Calibri" w:hAnsi="Calibri" w:cs="Calibri"/>
              </w:rPr>
              <w:t>.</w:t>
            </w:r>
            <w:r w:rsidRPr="00AF4588">
              <w:rPr>
                <w:rFonts w:ascii="Calibri" w:hAnsi="Calibri" w:cs="Calibri"/>
                <w:b/>
                <w:color w:val="222222"/>
              </w:rPr>
              <w:t xml:space="preserve"> </w:t>
            </w:r>
          </w:p>
          <w:p w:rsidR="00B10E25" w:rsidRPr="00AF4588" w:rsidRDefault="00B10E25">
            <w:pPr>
              <w:rPr>
                <w:rFonts w:ascii="Calibri" w:hAnsi="Calibri" w:cs="Calibri"/>
                <w:b/>
                <w:color w:val="222222"/>
              </w:rPr>
            </w:pPr>
          </w:p>
          <w:p w:rsidR="00B10E25" w:rsidRPr="00AF4588" w:rsidRDefault="001D3801">
            <w:pPr>
              <w:spacing w:line="480" w:lineRule="auto"/>
              <w:rPr>
                <w:rFonts w:ascii="Calibri" w:hAnsi="Calibri" w:cs="Calibri"/>
              </w:rPr>
            </w:pPr>
            <w:r w:rsidRPr="00AF4588">
              <w:rPr>
                <w:rFonts w:ascii="Calibri" w:hAnsi="Calibri" w:cs="Calibri"/>
              </w:rPr>
              <w:t>López, A. (2013) La Evaluación como herramienta para el aprendizaje; Conceptos, estrategias y recomendaciones. Editorial Magisterio, 2013.</w:t>
            </w:r>
          </w:p>
          <w:p w:rsidR="00B10E25" w:rsidRPr="00AF4588" w:rsidRDefault="00B10E25">
            <w:pPr>
              <w:rPr>
                <w:rFonts w:ascii="Calibri" w:hAnsi="Calibri" w:cs="Calibri"/>
                <w:color w:val="313131"/>
                <w:shd w:val="clear" w:color="auto" w:fill="F2F2F2"/>
              </w:rPr>
            </w:pPr>
          </w:p>
          <w:p w:rsidR="00B10E25" w:rsidRPr="00AF4588" w:rsidRDefault="001D3801">
            <w:pPr>
              <w:jc w:val="both"/>
              <w:rPr>
                <w:rFonts w:ascii="Calibri" w:hAnsi="Calibri" w:cs="Calibri"/>
                <w:color w:val="222222"/>
              </w:rPr>
            </w:pPr>
            <w:r w:rsidRPr="00AF4588">
              <w:rPr>
                <w:rFonts w:ascii="Calibri" w:hAnsi="Calibri" w:cs="Calibri"/>
                <w:color w:val="222222"/>
              </w:rPr>
              <w:t xml:space="preserve">Marc J. (2005) Evaluación del aprendizaje: ¿problema o herramienta? Revista de Estudios Sociales. Recuperado de: </w:t>
            </w:r>
            <w:hyperlink r:id="rId26">
              <w:r w:rsidRPr="00AF4588">
                <w:rPr>
                  <w:rFonts w:ascii="Calibri" w:hAnsi="Calibri" w:cs="Calibri"/>
                  <w:color w:val="0000FF"/>
                  <w:u w:val="single"/>
                </w:rPr>
                <w:t>http://journals.openedition.org/revestudsoc/23865</w:t>
              </w:r>
            </w:hyperlink>
          </w:p>
          <w:p w:rsidR="00B10E25" w:rsidRPr="00AF4588" w:rsidRDefault="00B10E25">
            <w:pPr>
              <w:jc w:val="both"/>
              <w:rPr>
                <w:rFonts w:ascii="Calibri" w:hAnsi="Calibri" w:cs="Calibri"/>
                <w:color w:val="222222"/>
              </w:rPr>
            </w:pPr>
          </w:p>
          <w:p w:rsidR="00B10E25" w:rsidRPr="00AF4588" w:rsidRDefault="001D3801">
            <w:pPr>
              <w:jc w:val="both"/>
              <w:rPr>
                <w:rFonts w:ascii="Calibri" w:hAnsi="Calibri" w:cs="Calibri"/>
              </w:rPr>
            </w:pPr>
            <w:proofErr w:type="spellStart"/>
            <w:r w:rsidRPr="00AF4588">
              <w:rPr>
                <w:rFonts w:ascii="Calibri" w:hAnsi="Calibri" w:cs="Calibri"/>
                <w:lang w:val="en-US"/>
              </w:rPr>
              <w:t>Ospanova</w:t>
            </w:r>
            <w:proofErr w:type="spellEnd"/>
            <w:r w:rsidRPr="00AF4588">
              <w:rPr>
                <w:rFonts w:ascii="Calibri" w:hAnsi="Calibri" w:cs="Calibri"/>
                <w:lang w:val="en-US"/>
              </w:rPr>
              <w:t xml:space="preserve">, B. (2018). Organization of students’ independent work in the language learning process at technical university. </w:t>
            </w:r>
            <w:r w:rsidRPr="00AF4588">
              <w:rPr>
                <w:rFonts w:ascii="Calibri" w:hAnsi="Calibri" w:cs="Calibri"/>
              </w:rPr>
              <w:t xml:space="preserve">Consultado en: </w:t>
            </w:r>
            <w:hyperlink r:id="rId27">
              <w:r w:rsidRPr="00AF4588">
                <w:rPr>
                  <w:rFonts w:ascii="Calibri" w:hAnsi="Calibri" w:cs="Calibri"/>
                  <w:color w:val="0000FF"/>
                  <w:u w:val="single"/>
                </w:rPr>
                <w:t>https://pdfs.semanticscholar.org/1ca2/b9a72dc01a8cfa8101131672c086721a9927.pdf</w:t>
              </w:r>
            </w:hyperlink>
          </w:p>
          <w:p w:rsidR="00B10E25" w:rsidRPr="00AF4588" w:rsidRDefault="00B10E25">
            <w:pPr>
              <w:jc w:val="both"/>
              <w:rPr>
                <w:rFonts w:ascii="Calibri" w:hAnsi="Calibri" w:cs="Calibri"/>
              </w:rPr>
            </w:pPr>
          </w:p>
          <w:p w:rsidR="00B10E25" w:rsidRPr="00AF4588" w:rsidRDefault="001D3801">
            <w:pPr>
              <w:spacing w:line="480" w:lineRule="auto"/>
              <w:rPr>
                <w:rFonts w:ascii="Calibri" w:hAnsi="Calibri" w:cs="Calibri"/>
              </w:rPr>
            </w:pPr>
            <w:r w:rsidRPr="00AF4588">
              <w:rPr>
                <w:rFonts w:ascii="Calibri" w:hAnsi="Calibri" w:cs="Calibri"/>
              </w:rPr>
              <w:t xml:space="preserve">Oviedo, P. E. (2013). El aprendizaje </w:t>
            </w:r>
            <w:proofErr w:type="spellStart"/>
            <w:r w:rsidRPr="00AF4588">
              <w:rPr>
                <w:rFonts w:ascii="Calibri" w:hAnsi="Calibri" w:cs="Calibri"/>
              </w:rPr>
              <w:t>autogestionado</w:t>
            </w:r>
            <w:proofErr w:type="spellEnd"/>
            <w:r w:rsidRPr="00AF4588">
              <w:rPr>
                <w:rFonts w:ascii="Calibri" w:hAnsi="Calibri" w:cs="Calibri"/>
              </w:rPr>
              <w:t xml:space="preserve"> y colaborativo. Revista de la Universidad de La Salle, (60), 277-288. Recuperado en: </w:t>
            </w:r>
            <w:hyperlink r:id="rId28">
              <w:r w:rsidRPr="00AF4588">
                <w:rPr>
                  <w:rFonts w:ascii="Calibri" w:hAnsi="Calibri" w:cs="Calibri"/>
                  <w:color w:val="0000FF"/>
                  <w:u w:val="single"/>
                </w:rPr>
                <w:t>https://ciencia.lasalle.edu.co/ruls</w:t>
              </w:r>
            </w:hyperlink>
            <w:r w:rsidRPr="00AF4588">
              <w:rPr>
                <w:rFonts w:ascii="Calibri" w:hAnsi="Calibri" w:cs="Calibri"/>
              </w:rPr>
              <w:t xml:space="preserve"> </w:t>
            </w:r>
          </w:p>
          <w:p w:rsidR="00B10E25" w:rsidRPr="00AF4588" w:rsidRDefault="001D3801">
            <w:pPr>
              <w:rPr>
                <w:rFonts w:ascii="Calibri" w:hAnsi="Calibri" w:cs="Calibri"/>
              </w:rPr>
            </w:pPr>
            <w:r w:rsidRPr="00AF4588">
              <w:rPr>
                <w:rFonts w:ascii="Calibri" w:hAnsi="Calibri" w:cs="Calibri"/>
              </w:rPr>
              <w:t>Pérez, G. (1998). Investigación cualitativa: Retos e Interrogantes. La Investigación-Acción. Tomo I. Madrid: Muralla</w:t>
            </w:r>
          </w:p>
          <w:p w:rsidR="00B10E25" w:rsidRPr="00AF4588" w:rsidRDefault="00B10E25">
            <w:pPr>
              <w:rPr>
                <w:rFonts w:ascii="Calibri" w:hAnsi="Calibri" w:cs="Calibri"/>
              </w:rPr>
            </w:pPr>
          </w:p>
          <w:p w:rsidR="00B10E25" w:rsidRPr="00AF4588" w:rsidRDefault="001D3801">
            <w:pPr>
              <w:jc w:val="both"/>
              <w:rPr>
                <w:rFonts w:ascii="Calibri" w:hAnsi="Calibri" w:cs="Calibri"/>
              </w:rPr>
            </w:pPr>
            <w:r w:rsidRPr="00AF4588">
              <w:rPr>
                <w:rFonts w:ascii="Calibri" w:hAnsi="Calibri" w:cs="Calibri"/>
              </w:rPr>
              <w:t>Ramírez, V. (2015). “Autogestión y empoderamiento del aprendizaje permanente</w:t>
            </w:r>
          </w:p>
          <w:p w:rsidR="00B10E25" w:rsidRPr="00AF4588" w:rsidRDefault="001D3801">
            <w:pPr>
              <w:jc w:val="both"/>
              <w:rPr>
                <w:rFonts w:ascii="Calibri" w:hAnsi="Calibri" w:cs="Calibri"/>
                <w:b/>
                <w:color w:val="222222"/>
              </w:rPr>
            </w:pPr>
            <w:r w:rsidRPr="00AF4588">
              <w:rPr>
                <w:rFonts w:ascii="Calibri" w:hAnsi="Calibri" w:cs="Calibri"/>
              </w:rPr>
              <w:t xml:space="preserve">a partir de estrategias situadas en 5° y 6° grado de educación primaria” Consultado en: </w:t>
            </w:r>
            <w:hyperlink r:id="rId29">
              <w:r w:rsidRPr="00AF4588">
                <w:rPr>
                  <w:rFonts w:ascii="Calibri" w:hAnsi="Calibri" w:cs="Calibri"/>
                  <w:color w:val="0000FF"/>
                  <w:u w:val="single"/>
                </w:rPr>
                <w:t>http://xplora.ajusco.upn.mx:8080/xplora-pdf/31427.pdf</w:t>
              </w:r>
            </w:hyperlink>
          </w:p>
          <w:p w:rsidR="00B10E25" w:rsidRPr="00AF4588" w:rsidRDefault="00B10E25">
            <w:pPr>
              <w:rPr>
                <w:rFonts w:ascii="Calibri" w:hAnsi="Calibri" w:cs="Calibri"/>
              </w:rPr>
            </w:pPr>
          </w:p>
          <w:p w:rsidR="00B10E25" w:rsidRPr="00AF4588" w:rsidRDefault="00B10E25">
            <w:pPr>
              <w:rPr>
                <w:rFonts w:ascii="Calibri" w:hAnsi="Calibri" w:cs="Calibri"/>
              </w:rPr>
            </w:pPr>
          </w:p>
          <w:p w:rsidR="00B10E25" w:rsidRPr="00AF4588" w:rsidRDefault="001D3801">
            <w:pPr>
              <w:jc w:val="both"/>
              <w:rPr>
                <w:rFonts w:ascii="Calibri" w:hAnsi="Calibri" w:cs="Calibri"/>
                <w:color w:val="222222"/>
                <w:highlight w:val="white"/>
                <w:lang w:val="en-US"/>
              </w:rPr>
            </w:pPr>
            <w:r w:rsidRPr="00AF4588">
              <w:rPr>
                <w:rFonts w:ascii="Calibri" w:hAnsi="Calibri" w:cs="Calibri"/>
                <w:color w:val="222222"/>
                <w:highlight w:val="white"/>
                <w:lang w:val="en-US"/>
              </w:rPr>
              <w:t>Shute, V. (2008). Focus on formative feedback. Review of Educational Research, 78 (1), (153-189)</w:t>
            </w:r>
          </w:p>
          <w:p w:rsidR="00B10E25" w:rsidRPr="00AF4588" w:rsidRDefault="00B10E25">
            <w:pPr>
              <w:rPr>
                <w:rFonts w:ascii="Calibri" w:hAnsi="Calibri" w:cs="Calibri"/>
                <w:lang w:val="en-US"/>
              </w:rPr>
            </w:pPr>
          </w:p>
          <w:p w:rsidR="00B10E25" w:rsidRPr="00AF4588" w:rsidRDefault="001D3801">
            <w:pPr>
              <w:shd w:val="clear" w:color="auto" w:fill="FFFFFF"/>
              <w:rPr>
                <w:rFonts w:ascii="Calibri" w:hAnsi="Calibri" w:cs="Calibri"/>
                <w:color w:val="000000"/>
                <w:lang w:val="en-US"/>
              </w:rPr>
            </w:pPr>
            <w:r w:rsidRPr="00AF4588">
              <w:rPr>
                <w:rFonts w:ascii="Calibri" w:hAnsi="Calibri" w:cs="Calibri"/>
                <w:color w:val="000000"/>
                <w:lang w:val="en-US"/>
              </w:rPr>
              <w:t>Smith, P. (</w:t>
            </w:r>
            <w:r w:rsidRPr="00AF4588">
              <w:rPr>
                <w:rFonts w:ascii="Calibri" w:hAnsi="Calibri" w:cs="Calibri"/>
                <w:i/>
                <w:color w:val="000000"/>
                <w:lang w:val="en-US"/>
              </w:rPr>
              <w:t>2001</w:t>
            </w:r>
            <w:r w:rsidRPr="00AF4588">
              <w:rPr>
                <w:rFonts w:ascii="Calibri" w:hAnsi="Calibri" w:cs="Calibri"/>
                <w:color w:val="000000"/>
                <w:lang w:val="en-US"/>
              </w:rPr>
              <w:t>) Understanding Self-Regulated Learning and Its Implications for Accounting Educators and Researchers. Issues in Accounting Education</w:t>
            </w:r>
            <w:r w:rsidRPr="00AF4588">
              <w:rPr>
                <w:rFonts w:ascii="Calibri" w:hAnsi="Calibri" w:cs="Calibri"/>
                <w:lang w:val="en-US"/>
              </w:rPr>
              <w:t>.</w:t>
            </w:r>
            <w:r w:rsidRPr="00AF4588">
              <w:rPr>
                <w:rFonts w:ascii="Calibri" w:hAnsi="Calibri" w:cs="Calibri"/>
                <w:color w:val="000000"/>
                <w:lang w:val="en-US"/>
              </w:rPr>
              <w:t xml:space="preserve"> Vol. 16, No. 4, pp. 663-700. </w:t>
            </w:r>
            <w:proofErr w:type="spellStart"/>
            <w:r w:rsidRPr="00AF4588">
              <w:rPr>
                <w:rFonts w:ascii="Calibri" w:hAnsi="Calibri" w:cs="Calibri"/>
                <w:color w:val="000000"/>
                <w:lang w:val="en-US"/>
              </w:rPr>
              <w:t>Recuperado</w:t>
            </w:r>
            <w:proofErr w:type="spellEnd"/>
            <w:r w:rsidRPr="00AF4588">
              <w:rPr>
                <w:rFonts w:ascii="Calibri" w:hAnsi="Calibri" w:cs="Calibri"/>
                <w:color w:val="000000"/>
                <w:lang w:val="en-US"/>
              </w:rPr>
              <w:t xml:space="preserve"> en: </w:t>
            </w:r>
            <w:r w:rsidRPr="00AF4588">
              <w:rPr>
                <w:rFonts w:ascii="Calibri" w:hAnsi="Calibri" w:cs="Calibri"/>
                <w:lang w:val="en-US"/>
              </w:rPr>
              <w:t xml:space="preserve"> </w:t>
            </w:r>
            <w:hyperlink r:id="rId30">
              <w:r w:rsidRPr="00AF4588">
                <w:rPr>
                  <w:rFonts w:ascii="Calibri" w:hAnsi="Calibri" w:cs="Calibri"/>
                  <w:color w:val="000099"/>
                  <w:u w:val="single"/>
                  <w:lang w:val="en-US"/>
                </w:rPr>
                <w:t>https://doi.org/10.2308/iace.2001.16.4.663</w:t>
              </w:r>
            </w:hyperlink>
          </w:p>
          <w:p w:rsidR="00B10E25" w:rsidRPr="00AF4588" w:rsidRDefault="00B10E25">
            <w:pPr>
              <w:rPr>
                <w:rFonts w:ascii="Calibri" w:hAnsi="Calibri" w:cs="Calibri"/>
                <w:lang w:val="en-US"/>
              </w:rPr>
            </w:pPr>
          </w:p>
          <w:p w:rsidR="00B10E25" w:rsidRPr="00AF4588" w:rsidRDefault="001D3801">
            <w:pPr>
              <w:rPr>
                <w:rFonts w:ascii="Calibri" w:hAnsi="Calibri" w:cs="Calibri"/>
              </w:rPr>
            </w:pPr>
            <w:r w:rsidRPr="00AF4588">
              <w:rPr>
                <w:rFonts w:ascii="Calibri" w:hAnsi="Calibri" w:cs="Calibri"/>
              </w:rPr>
              <w:t xml:space="preserve">Suárez, M. (2002). Algunas reflexiones sobre la Investigación acción colaboradora en la Educación. Revista Electrónica de Enseñanza de las Ciencias. Vol. Nº 1. Facultad de Ciencias da Educación. </w:t>
            </w:r>
            <w:proofErr w:type="spellStart"/>
            <w:r w:rsidRPr="00AF4588">
              <w:rPr>
                <w:rFonts w:ascii="Calibri" w:hAnsi="Calibri" w:cs="Calibri"/>
              </w:rPr>
              <w:t>Universidade</w:t>
            </w:r>
            <w:proofErr w:type="spellEnd"/>
            <w:r w:rsidRPr="00AF4588">
              <w:rPr>
                <w:rFonts w:ascii="Calibri" w:hAnsi="Calibri" w:cs="Calibri"/>
              </w:rPr>
              <w:t xml:space="preserve"> de Vigo. Campus de Ourense. Recuperado de: </w:t>
            </w:r>
            <w:r w:rsidRPr="00AF4588">
              <w:rPr>
                <w:rFonts w:ascii="Calibri" w:hAnsi="Calibri" w:cs="Calibri"/>
                <w:color w:val="0000FF"/>
                <w:u w:val="single"/>
              </w:rPr>
              <w:t>http://saum.uvigo.es/reec/volumenes/ volumen1/Numero1/Art3.pdf</w:t>
            </w:r>
            <w:r w:rsidRPr="00AF4588">
              <w:rPr>
                <w:rFonts w:ascii="Calibri" w:hAnsi="Calibri" w:cs="Calibri"/>
              </w:rPr>
              <w:t xml:space="preserve">  </w:t>
            </w:r>
          </w:p>
          <w:p w:rsidR="00B10E25" w:rsidRPr="00AF4588" w:rsidRDefault="00B10E25">
            <w:pPr>
              <w:rPr>
                <w:rFonts w:ascii="Calibri" w:hAnsi="Calibri" w:cs="Calibri"/>
              </w:rPr>
            </w:pPr>
          </w:p>
          <w:p w:rsidR="00B10E25" w:rsidRPr="00AF4588" w:rsidRDefault="001D3801">
            <w:pPr>
              <w:jc w:val="both"/>
              <w:rPr>
                <w:rFonts w:ascii="Calibri" w:hAnsi="Calibri" w:cs="Calibri"/>
              </w:rPr>
            </w:pPr>
            <w:proofErr w:type="spellStart"/>
            <w:r w:rsidRPr="00AF4588">
              <w:rPr>
                <w:rFonts w:ascii="Calibri" w:hAnsi="Calibri" w:cs="Calibri"/>
                <w:lang w:val="en-US"/>
              </w:rPr>
              <w:t>Svirepchuk</w:t>
            </w:r>
            <w:proofErr w:type="spellEnd"/>
            <w:r w:rsidRPr="00AF4588">
              <w:rPr>
                <w:rFonts w:ascii="Calibri" w:hAnsi="Calibri" w:cs="Calibri"/>
                <w:lang w:val="en-US"/>
              </w:rPr>
              <w:t xml:space="preserve">, I.A. (2016). Ways of independent work organization in foreign language teaching. </w:t>
            </w:r>
            <w:r w:rsidRPr="00AF4588">
              <w:rPr>
                <w:rFonts w:ascii="Calibri" w:hAnsi="Calibri" w:cs="Calibri"/>
              </w:rPr>
              <w:t xml:space="preserve">Consultado en </w:t>
            </w:r>
            <w:hyperlink r:id="rId31">
              <w:r w:rsidRPr="00AF4588">
                <w:rPr>
                  <w:rFonts w:ascii="Calibri" w:hAnsi="Calibri" w:cs="Calibri"/>
                  <w:color w:val="0000FF"/>
                  <w:u w:val="single"/>
                </w:rPr>
                <w:t>http://visnyk.fl.kpi.ua/article/view/76545</w:t>
              </w:r>
            </w:hyperlink>
          </w:p>
          <w:p w:rsidR="00B10E25" w:rsidRPr="00AF4588" w:rsidRDefault="00B10E25">
            <w:pPr>
              <w:ind w:firstLine="708"/>
              <w:rPr>
                <w:rFonts w:ascii="Calibri" w:hAnsi="Calibri" w:cs="Calibri"/>
              </w:rPr>
            </w:pPr>
          </w:p>
          <w:p w:rsidR="00B10E25" w:rsidRPr="00AF4588" w:rsidRDefault="001D3801">
            <w:pPr>
              <w:rPr>
                <w:rFonts w:ascii="Calibri" w:hAnsi="Calibri" w:cs="Calibri"/>
              </w:rPr>
            </w:pPr>
            <w:r w:rsidRPr="00AF4588">
              <w:rPr>
                <w:rFonts w:ascii="Calibri" w:hAnsi="Calibri" w:cs="Calibri"/>
                <w:lang w:val="en-US"/>
              </w:rPr>
              <w:t xml:space="preserve">Taylor, S y </w:t>
            </w:r>
            <w:proofErr w:type="spellStart"/>
            <w:r w:rsidRPr="00AF4588">
              <w:rPr>
                <w:rFonts w:ascii="Calibri" w:hAnsi="Calibri" w:cs="Calibri"/>
                <w:lang w:val="en-US"/>
              </w:rPr>
              <w:t>Bodgan</w:t>
            </w:r>
            <w:proofErr w:type="spellEnd"/>
            <w:r w:rsidRPr="00AF4588">
              <w:rPr>
                <w:rFonts w:ascii="Calibri" w:hAnsi="Calibri" w:cs="Calibri"/>
                <w:lang w:val="en-US"/>
              </w:rPr>
              <w:t>, R</w:t>
            </w:r>
            <w:proofErr w:type="gramStart"/>
            <w:r w:rsidRPr="00AF4588">
              <w:rPr>
                <w:rFonts w:ascii="Calibri" w:hAnsi="Calibri" w:cs="Calibri"/>
                <w:lang w:val="en-US"/>
              </w:rPr>
              <w:t>.(</w:t>
            </w:r>
            <w:proofErr w:type="gramEnd"/>
            <w:r w:rsidRPr="00AF4588">
              <w:rPr>
                <w:rFonts w:ascii="Calibri" w:hAnsi="Calibri" w:cs="Calibri"/>
                <w:lang w:val="en-US"/>
              </w:rPr>
              <w:t xml:space="preserve">1990). </w:t>
            </w:r>
            <w:r w:rsidRPr="00AF4588">
              <w:rPr>
                <w:rFonts w:ascii="Calibri" w:hAnsi="Calibri" w:cs="Calibri"/>
              </w:rPr>
              <w:t>Introducción a los métodos cualitativos de investigación. Argentina: Paidós Studio.</w:t>
            </w:r>
          </w:p>
          <w:p w:rsidR="00B10E25" w:rsidRPr="00AF4588" w:rsidRDefault="00B10E25">
            <w:pPr>
              <w:rPr>
                <w:rFonts w:ascii="Calibri" w:hAnsi="Calibri" w:cs="Calibri"/>
              </w:rPr>
            </w:pPr>
          </w:p>
          <w:p w:rsidR="00B10E25" w:rsidRPr="00AF4588" w:rsidRDefault="001D3801">
            <w:pPr>
              <w:spacing w:line="480" w:lineRule="auto"/>
              <w:rPr>
                <w:rFonts w:ascii="Calibri" w:hAnsi="Calibri" w:cs="Calibri"/>
              </w:rPr>
            </w:pPr>
            <w:r w:rsidRPr="00AF4588">
              <w:rPr>
                <w:rFonts w:ascii="Calibri" w:hAnsi="Calibri" w:cs="Calibri"/>
              </w:rPr>
              <w:t xml:space="preserve">Universidad Santo Tomás (2019). Misión, Visión y Objetivos Instituto de Lenguas Fray Bernardo de Lugo O.P. Recuperado de: </w:t>
            </w:r>
            <w:hyperlink r:id="rId32">
              <w:r w:rsidRPr="00AF4588">
                <w:rPr>
                  <w:rFonts w:ascii="Calibri" w:hAnsi="Calibri" w:cs="Calibri"/>
                  <w:color w:val="1155CC"/>
                  <w:u w:val="single"/>
                </w:rPr>
                <w:t>https://institutodelenguas.usta.edu.co/index.php/presentacion/mision-vision-y-objetivos</w:t>
              </w:r>
            </w:hyperlink>
            <w:r w:rsidRPr="00AF4588">
              <w:rPr>
                <w:rFonts w:ascii="Calibri" w:hAnsi="Calibri" w:cs="Calibri"/>
              </w:rPr>
              <w:t xml:space="preserve"> </w:t>
            </w:r>
          </w:p>
          <w:p w:rsidR="00B10E25" w:rsidRPr="00AF4588" w:rsidRDefault="001D3801">
            <w:pPr>
              <w:jc w:val="both"/>
              <w:rPr>
                <w:rFonts w:ascii="Calibri" w:hAnsi="Calibri" w:cs="Calibri"/>
              </w:rPr>
            </w:pPr>
            <w:r w:rsidRPr="00AF4588">
              <w:rPr>
                <w:rFonts w:ascii="Calibri" w:hAnsi="Calibri" w:cs="Calibri"/>
                <w:color w:val="222222"/>
              </w:rPr>
              <w:t xml:space="preserve">Universidad Santo Tomás (2010). Modelo Educativo Pedagógico Institucional. Consultado en: </w:t>
            </w:r>
            <w:hyperlink r:id="rId33">
              <w:r w:rsidRPr="00AF4588">
                <w:rPr>
                  <w:rFonts w:ascii="Calibri" w:hAnsi="Calibri" w:cs="Calibri"/>
                  <w:color w:val="1155CC"/>
                  <w:u w:val="single"/>
                </w:rPr>
                <w:t>http://www.usta.edu.co/images/documentos/documentos-institucionales/modelo-educativo.pdf</w:t>
              </w:r>
            </w:hyperlink>
          </w:p>
          <w:p w:rsidR="00B10E25" w:rsidRPr="00AF4588" w:rsidRDefault="00B10E25">
            <w:pPr>
              <w:rPr>
                <w:rFonts w:ascii="Calibri" w:hAnsi="Calibri" w:cs="Calibri"/>
              </w:rPr>
            </w:pPr>
          </w:p>
          <w:p w:rsidR="00A23AF8" w:rsidRPr="00AF4588" w:rsidRDefault="00A23AF8">
            <w:pPr>
              <w:rPr>
                <w:rFonts w:ascii="Calibri" w:hAnsi="Calibri" w:cs="Calibri"/>
              </w:rPr>
            </w:pPr>
            <w:r w:rsidRPr="00AF4588">
              <w:rPr>
                <w:rFonts w:ascii="Calibri" w:hAnsi="Calibri" w:cs="Calibri"/>
              </w:rPr>
              <w:t xml:space="preserve">Universidad Santo Tomás (2019) Planeación </w:t>
            </w:r>
            <w:proofErr w:type="spellStart"/>
            <w:r w:rsidRPr="00AF4588">
              <w:rPr>
                <w:rFonts w:ascii="Calibri" w:hAnsi="Calibri" w:cs="Calibri"/>
              </w:rPr>
              <w:t>Intergral</w:t>
            </w:r>
            <w:proofErr w:type="spellEnd"/>
            <w:r w:rsidRPr="00AF4588">
              <w:rPr>
                <w:rFonts w:ascii="Calibri" w:hAnsi="Calibri" w:cs="Calibri"/>
              </w:rPr>
              <w:t xml:space="preserve"> </w:t>
            </w:r>
            <w:proofErr w:type="spellStart"/>
            <w:r w:rsidRPr="00AF4588">
              <w:rPr>
                <w:rFonts w:ascii="Calibri" w:hAnsi="Calibri" w:cs="Calibri"/>
              </w:rPr>
              <w:t>Multicampus</w:t>
            </w:r>
            <w:proofErr w:type="spellEnd"/>
            <w:r w:rsidRPr="00AF4588">
              <w:rPr>
                <w:rFonts w:ascii="Calibri" w:hAnsi="Calibri" w:cs="Calibri"/>
              </w:rPr>
              <w:t xml:space="preserve"> 2016 – 2027. Consultado en: </w:t>
            </w:r>
            <w:hyperlink r:id="rId34" w:history="1">
              <w:r w:rsidRPr="00AF4588">
                <w:rPr>
                  <w:rStyle w:val="Hipervnculo"/>
                  <w:rFonts w:ascii="Calibri" w:hAnsi="Calibri" w:cs="Calibri"/>
                </w:rPr>
                <w:t>https://planeacion.usta.edu.co/index.php/planeacion-en-la-usta/planeacion-integral-multicampus-pim-2016-2017/modelo-de-planeacion-2016-2027</w:t>
              </w:r>
            </w:hyperlink>
            <w:r w:rsidRPr="00AF4588">
              <w:rPr>
                <w:rFonts w:ascii="Calibri" w:hAnsi="Calibri" w:cs="Calibri"/>
              </w:rPr>
              <w:t xml:space="preserve">  </w:t>
            </w:r>
          </w:p>
          <w:p w:rsidR="00A23AF8" w:rsidRPr="00AF4588" w:rsidRDefault="00A23AF8">
            <w:pPr>
              <w:rPr>
                <w:rFonts w:ascii="Calibri" w:hAnsi="Calibri" w:cs="Calibri"/>
              </w:rPr>
            </w:pPr>
          </w:p>
          <w:p w:rsidR="00B10E25" w:rsidRPr="00AF4588" w:rsidRDefault="001D3801">
            <w:pPr>
              <w:rPr>
                <w:rFonts w:ascii="Calibri" w:hAnsi="Calibri" w:cs="Calibri"/>
                <w:lang w:val="en-US"/>
              </w:rPr>
            </w:pPr>
            <w:r w:rsidRPr="00AF4588">
              <w:rPr>
                <w:rFonts w:ascii="Calibri" w:hAnsi="Calibri" w:cs="Calibri"/>
                <w:lang w:val="en-US"/>
              </w:rPr>
              <w:t xml:space="preserve">Wallace, M. (1998). Action Research for Language Teachers. Cambridge, Cambridge University Press. </w:t>
            </w:r>
          </w:p>
          <w:p w:rsidR="00B10E25" w:rsidRPr="00AF4588" w:rsidRDefault="00B10E25">
            <w:pPr>
              <w:ind w:firstLine="708"/>
              <w:rPr>
                <w:rFonts w:ascii="Calibri" w:hAnsi="Calibri" w:cs="Calibri"/>
                <w:lang w:val="en-US"/>
              </w:rPr>
            </w:pPr>
          </w:p>
          <w:p w:rsidR="00B10E25" w:rsidRPr="00AF4588" w:rsidRDefault="001D3801">
            <w:pPr>
              <w:jc w:val="both"/>
              <w:rPr>
                <w:rFonts w:ascii="Calibri" w:hAnsi="Calibri" w:cs="Calibri"/>
                <w:color w:val="222222"/>
                <w:lang w:val="en-US"/>
              </w:rPr>
            </w:pPr>
            <w:r w:rsidRPr="00AF4588">
              <w:rPr>
                <w:rFonts w:ascii="Calibri" w:hAnsi="Calibri" w:cs="Calibri"/>
                <w:color w:val="222222"/>
                <w:lang w:val="en-US"/>
              </w:rPr>
              <w:t>Wang, Y., Han, X., &amp; Yang, J. (2015). Revisiting the Blended Learning Literature: Using a Complex Adaptive Systems Framework. Educational Technology &amp; Society.</w:t>
            </w:r>
          </w:p>
          <w:p w:rsidR="00B10E25" w:rsidRPr="00AF4588" w:rsidRDefault="00B10E25">
            <w:pPr>
              <w:ind w:firstLine="708"/>
              <w:rPr>
                <w:rFonts w:ascii="Calibri" w:hAnsi="Calibri" w:cs="Calibri"/>
                <w:lang w:val="en-US"/>
              </w:rPr>
            </w:pPr>
          </w:p>
          <w:p w:rsidR="00B10E25" w:rsidRPr="00AF4588" w:rsidRDefault="001D3801" w:rsidP="001D3801">
            <w:pPr>
              <w:jc w:val="both"/>
              <w:rPr>
                <w:rFonts w:ascii="Calibri" w:hAnsi="Calibri" w:cs="Calibri"/>
                <w:color w:val="222222"/>
              </w:rPr>
            </w:pPr>
            <w:r w:rsidRPr="00AF4588">
              <w:rPr>
                <w:rFonts w:ascii="Calibri" w:hAnsi="Calibri" w:cs="Calibri"/>
                <w:lang w:val="en-US"/>
              </w:rPr>
              <w:t xml:space="preserve">Zimmerman, B. J. (1989) A social cognitive view of self-regulated academic learning. </w:t>
            </w:r>
            <w:proofErr w:type="spellStart"/>
            <w:r w:rsidRPr="00AF4588">
              <w:rPr>
                <w:rFonts w:ascii="Calibri" w:hAnsi="Calibri" w:cs="Calibri"/>
              </w:rPr>
              <w:t>Journal</w:t>
            </w:r>
            <w:proofErr w:type="spellEnd"/>
            <w:r w:rsidRPr="00AF4588">
              <w:rPr>
                <w:rFonts w:ascii="Calibri" w:hAnsi="Calibri" w:cs="Calibri"/>
              </w:rPr>
              <w:t xml:space="preserve"> of </w:t>
            </w:r>
            <w:proofErr w:type="spellStart"/>
            <w:r w:rsidRPr="00AF4588">
              <w:rPr>
                <w:rFonts w:ascii="Calibri" w:hAnsi="Calibri" w:cs="Calibri"/>
              </w:rPr>
              <w:t>Educational</w:t>
            </w:r>
            <w:proofErr w:type="spellEnd"/>
            <w:r w:rsidRPr="00AF4588">
              <w:rPr>
                <w:rFonts w:ascii="Calibri" w:hAnsi="Calibri" w:cs="Calibri"/>
              </w:rPr>
              <w:t xml:space="preserve"> </w:t>
            </w:r>
            <w:proofErr w:type="spellStart"/>
            <w:r w:rsidRPr="00AF4588">
              <w:rPr>
                <w:rFonts w:ascii="Calibri" w:hAnsi="Calibri" w:cs="Calibri"/>
              </w:rPr>
              <w:t>Psychology</w:t>
            </w:r>
            <w:proofErr w:type="spellEnd"/>
            <w:r w:rsidRPr="00AF4588">
              <w:rPr>
                <w:rFonts w:ascii="Calibri" w:hAnsi="Calibri" w:cs="Calibri"/>
              </w:rPr>
              <w:t>.</w:t>
            </w:r>
            <w:bookmarkEnd w:id="24"/>
          </w:p>
        </w:tc>
      </w:tr>
    </w:tbl>
    <w:p w:rsidR="00B10E25" w:rsidRDefault="00B10E25">
      <w:pPr>
        <w:spacing w:after="0" w:line="240" w:lineRule="auto"/>
        <w:rPr>
          <w:rFonts w:ascii="Times New Roman" w:eastAsia="Times New Roman" w:hAnsi="Times New Roman" w:cs="Times New Roman"/>
          <w:sz w:val="24"/>
          <w:szCs w:val="24"/>
        </w:rPr>
      </w:pPr>
    </w:p>
    <w:tbl>
      <w:tblPr>
        <w:tblStyle w:val="1"/>
        <w:tblW w:w="768" w:type="dxa"/>
        <w:tblInd w:w="8" w:type="dxa"/>
        <w:tblLayout w:type="fixed"/>
        <w:tblLook w:val="0400" w:firstRow="0" w:lastRow="0" w:firstColumn="0" w:lastColumn="0" w:noHBand="0" w:noVBand="1"/>
      </w:tblPr>
      <w:tblGrid>
        <w:gridCol w:w="768"/>
      </w:tblGrid>
      <w:tr w:rsidR="00B10E25">
        <w:tc>
          <w:tcPr>
            <w:tcW w:w="768" w:type="dxa"/>
            <w:shd w:val="clear" w:color="auto" w:fill="FFFFFF"/>
            <w:tcMar>
              <w:top w:w="15" w:type="dxa"/>
              <w:left w:w="15" w:type="dxa"/>
              <w:bottom w:w="15" w:type="dxa"/>
              <w:right w:w="15" w:type="dxa"/>
            </w:tcMar>
            <w:vAlign w:val="center"/>
          </w:tcPr>
          <w:p w:rsidR="00B10E25" w:rsidRDefault="00B10E25">
            <w:pPr>
              <w:rPr>
                <w:sz w:val="20"/>
                <w:szCs w:val="20"/>
              </w:rPr>
            </w:pPr>
          </w:p>
        </w:tc>
      </w:tr>
    </w:tbl>
    <w:p w:rsidR="00B10E25" w:rsidRDefault="00B10E25">
      <w:pPr>
        <w:jc w:val="center"/>
        <w:rPr>
          <w:b/>
        </w:rPr>
      </w:pPr>
    </w:p>
    <w:sectPr w:rsidR="00B10E25">
      <w:headerReference w:type="even" r:id="rId35"/>
      <w:headerReference w:type="default" r:id="rId36"/>
      <w:footerReference w:type="default" r:id="rId37"/>
      <w:headerReference w:type="first" r:id="rId38"/>
      <w:footerReference w:type="first" r:id="rId39"/>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4EF1" w:rsidRDefault="00644EF1">
      <w:pPr>
        <w:spacing w:after="0" w:line="240" w:lineRule="auto"/>
      </w:pPr>
      <w:r>
        <w:separator/>
      </w:r>
    </w:p>
  </w:endnote>
  <w:endnote w:type="continuationSeparator" w:id="0">
    <w:p w:rsidR="00644EF1" w:rsidRDefault="00644E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Helvetica Neue">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Bodoni">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3AF8" w:rsidRDefault="00A23AF8">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59264" behindDoc="0" locked="0" layoutInCell="1" hidden="0" allowOverlap="1">
          <wp:simplePos x="0" y="0"/>
          <wp:positionH relativeFrom="column">
            <wp:posOffset>2107981</wp:posOffset>
          </wp:positionH>
          <wp:positionV relativeFrom="paragraph">
            <wp:posOffset>-222706</wp:posOffset>
          </wp:positionV>
          <wp:extent cx="5748834" cy="761478"/>
          <wp:effectExtent l="0" t="0" r="0" b="0"/>
          <wp:wrapNone/>
          <wp:docPr id="2"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3AF8" w:rsidRDefault="00A23AF8">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0288" behindDoc="0" locked="0" layoutInCell="1" hidden="0" allowOverlap="1">
          <wp:simplePos x="0" y="0"/>
          <wp:positionH relativeFrom="column">
            <wp:posOffset>2040254</wp:posOffset>
          </wp:positionH>
          <wp:positionV relativeFrom="paragraph">
            <wp:posOffset>-216531</wp:posOffset>
          </wp:positionV>
          <wp:extent cx="5748834" cy="761478"/>
          <wp:effectExtent l="0" t="0" r="0" b="0"/>
          <wp:wrapNone/>
          <wp:docPr id="4"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4EF1" w:rsidRDefault="00644EF1">
      <w:pPr>
        <w:spacing w:after="0" w:line="240" w:lineRule="auto"/>
      </w:pPr>
      <w:r>
        <w:separator/>
      </w:r>
    </w:p>
  </w:footnote>
  <w:footnote w:type="continuationSeparator" w:id="0">
    <w:p w:rsidR="00644EF1" w:rsidRDefault="00644EF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3AF8" w:rsidRDefault="00A23AF8">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3AF8" w:rsidRDefault="00A23AF8">
    <w:pPr>
      <w:pBdr>
        <w:top w:val="nil"/>
        <w:left w:val="nil"/>
        <w:bottom w:val="nil"/>
        <w:right w:val="nil"/>
        <w:between w:val="nil"/>
      </w:pBdr>
      <w:tabs>
        <w:tab w:val="center" w:pos="4419"/>
        <w:tab w:val="right" w:pos="8838"/>
      </w:tabs>
      <w:spacing w:after="0" w:line="240" w:lineRule="auto"/>
      <w:jc w:val="right"/>
      <w:rPr>
        <w:color w:val="000000"/>
        <w:sz w:val="14"/>
        <w:szCs w:val="14"/>
      </w:rPr>
    </w:pPr>
  </w:p>
  <w:p w:rsidR="00A23AF8" w:rsidRDefault="00A23AF8">
    <w:pPr>
      <w:pBdr>
        <w:top w:val="nil"/>
        <w:left w:val="nil"/>
        <w:bottom w:val="nil"/>
        <w:right w:val="nil"/>
        <w:between w:val="nil"/>
      </w:pBdr>
      <w:tabs>
        <w:tab w:val="center" w:pos="4419"/>
        <w:tab w:val="right" w:pos="8838"/>
      </w:tabs>
      <w:spacing w:after="0" w:line="240" w:lineRule="auto"/>
      <w:jc w:val="right"/>
      <w:rPr>
        <w:color w:val="000000"/>
        <w:sz w:val="14"/>
        <w:szCs w:val="14"/>
      </w:rPr>
    </w:pPr>
  </w:p>
  <w:p w:rsidR="00A23AF8" w:rsidRDefault="00A23AF8">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F6029A">
      <w:rPr>
        <w:b/>
        <w:noProof/>
        <w:color w:val="000000"/>
        <w:sz w:val="14"/>
        <w:szCs w:val="14"/>
      </w:rPr>
      <w:t>16</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F6029A">
      <w:rPr>
        <w:b/>
        <w:noProof/>
        <w:color w:val="000000"/>
        <w:sz w:val="14"/>
        <w:szCs w:val="14"/>
      </w:rPr>
      <w:t>16</w:t>
    </w:r>
    <w:r>
      <w:rPr>
        <w:b/>
        <w:color w:val="000000"/>
        <w:sz w:val="14"/>
        <w:szCs w:val="14"/>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3AF8" w:rsidRDefault="00A23AF8">
    <w:pPr>
      <w:spacing w:after="0" w:line="240" w:lineRule="auto"/>
      <w:jc w:val="center"/>
    </w:pPr>
    <w:r>
      <w:rPr>
        <w:noProof/>
      </w:rPr>
      <w:drawing>
        <wp:anchor distT="0" distB="0" distL="114300" distR="114300" simplePos="0" relativeHeight="251658240" behindDoc="0" locked="0" layoutInCell="1" hidden="0" allowOverlap="1">
          <wp:simplePos x="0" y="0"/>
          <wp:positionH relativeFrom="column">
            <wp:posOffset>1792604</wp:posOffset>
          </wp:positionH>
          <wp:positionV relativeFrom="paragraph">
            <wp:posOffset>-450212</wp:posOffset>
          </wp:positionV>
          <wp:extent cx="5908040" cy="917196"/>
          <wp:effectExtent l="0" t="0" r="0" b="0"/>
          <wp:wrapNone/>
          <wp:docPr id="3"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A23AF8" w:rsidRDefault="00A23AF8">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F6029A">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F6029A">
      <w:rPr>
        <w:b/>
        <w:noProof/>
        <w:color w:val="000000"/>
        <w:sz w:val="14"/>
        <w:szCs w:val="14"/>
      </w:rPr>
      <w:t>16</w:t>
    </w:r>
    <w:r>
      <w:rPr>
        <w:b/>
        <w:color w:val="000000"/>
        <w:sz w:val="14"/>
        <w:szCs w:val="14"/>
      </w:rPr>
      <w:fldChar w:fldCharType="end"/>
    </w:r>
  </w:p>
  <w:p w:rsidR="00A23AF8" w:rsidRDefault="00A23AF8">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586A9A"/>
    <w:multiLevelType w:val="hybridMultilevel"/>
    <w:tmpl w:val="CF8A9F82"/>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4DEC1392"/>
    <w:multiLevelType w:val="multilevel"/>
    <w:tmpl w:val="EDAEAC6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nsid w:val="67E63575"/>
    <w:multiLevelType w:val="multilevel"/>
    <w:tmpl w:val="244CFC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0E25"/>
    <w:rsid w:val="00031134"/>
    <w:rsid w:val="000A33C9"/>
    <w:rsid w:val="000F6A27"/>
    <w:rsid w:val="00127BBE"/>
    <w:rsid w:val="001360C3"/>
    <w:rsid w:val="001D3801"/>
    <w:rsid w:val="001E40A8"/>
    <w:rsid w:val="00215FD4"/>
    <w:rsid w:val="002238AA"/>
    <w:rsid w:val="002606E3"/>
    <w:rsid w:val="00323BAF"/>
    <w:rsid w:val="004115DC"/>
    <w:rsid w:val="004911D3"/>
    <w:rsid w:val="005127F8"/>
    <w:rsid w:val="005156D5"/>
    <w:rsid w:val="0054673E"/>
    <w:rsid w:val="00556D23"/>
    <w:rsid w:val="005800A9"/>
    <w:rsid w:val="006418C2"/>
    <w:rsid w:val="00644EF1"/>
    <w:rsid w:val="00646394"/>
    <w:rsid w:val="00706217"/>
    <w:rsid w:val="007529FF"/>
    <w:rsid w:val="00923DAA"/>
    <w:rsid w:val="009241D0"/>
    <w:rsid w:val="00A23AF8"/>
    <w:rsid w:val="00AF4588"/>
    <w:rsid w:val="00AF46DF"/>
    <w:rsid w:val="00B04229"/>
    <w:rsid w:val="00B10E25"/>
    <w:rsid w:val="00B57EBC"/>
    <w:rsid w:val="00B721DD"/>
    <w:rsid w:val="00B841E7"/>
    <w:rsid w:val="00CA0280"/>
    <w:rsid w:val="00D93E25"/>
    <w:rsid w:val="00E35E69"/>
    <w:rsid w:val="00E66662"/>
    <w:rsid w:val="00F06D0F"/>
    <w:rsid w:val="00F265D3"/>
    <w:rsid w:val="00F6029A"/>
    <w:rsid w:val="00FD607D"/>
    <w:rsid w:val="00FE3B6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9461745-158F-4F77-BF4C-FF18610352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16">
    <w:name w:val="16"/>
    <w:basedOn w:val="TableNormal"/>
    <w:pPr>
      <w:spacing w:after="0" w:line="240" w:lineRule="auto"/>
    </w:pPr>
    <w:rPr>
      <w:rFonts w:ascii="Cambria" w:eastAsia="Cambria" w:hAnsi="Cambria" w:cs="Cambria"/>
    </w:rPr>
    <w:tblPr>
      <w:tblStyleRowBandSize w:val="1"/>
      <w:tblStyleColBandSize w:val="1"/>
      <w:tblCellMar>
        <w:top w:w="0" w:type="dxa"/>
        <w:left w:w="115" w:type="dxa"/>
        <w:bottom w:w="0" w:type="dxa"/>
        <w:right w:w="115" w:type="dxa"/>
      </w:tblCellMar>
    </w:tblPr>
  </w:style>
  <w:style w:type="table" w:customStyle="1" w:styleId="15">
    <w:name w:val="15"/>
    <w:basedOn w:val="TableNormal"/>
    <w:pPr>
      <w:spacing w:after="0" w:line="240" w:lineRule="auto"/>
    </w:pPr>
    <w:rPr>
      <w:rFonts w:ascii="Cambria" w:eastAsia="Cambria" w:hAnsi="Cambria" w:cs="Cambria"/>
    </w:rPr>
    <w:tblPr>
      <w:tblStyleRowBandSize w:val="1"/>
      <w:tblStyleColBandSize w:val="1"/>
      <w:tblCellMar>
        <w:top w:w="0" w:type="dxa"/>
        <w:left w:w="115" w:type="dxa"/>
        <w:bottom w:w="0" w:type="dxa"/>
        <w:right w:w="115" w:type="dxa"/>
      </w:tblCellMar>
    </w:tblPr>
  </w:style>
  <w:style w:type="table" w:customStyle="1" w:styleId="14">
    <w:name w:val="14"/>
    <w:basedOn w:val="TableNormal"/>
    <w:pPr>
      <w:spacing w:after="0" w:line="240" w:lineRule="auto"/>
    </w:pPr>
    <w:rPr>
      <w:rFonts w:ascii="Cambria" w:eastAsia="Cambria" w:hAnsi="Cambria" w:cs="Cambria"/>
    </w:rPr>
    <w:tblPr>
      <w:tblStyleRowBandSize w:val="1"/>
      <w:tblStyleColBandSize w:val="1"/>
      <w:tblCellMar>
        <w:top w:w="0" w:type="dxa"/>
        <w:left w:w="115" w:type="dxa"/>
        <w:bottom w:w="0" w:type="dxa"/>
        <w:right w:w="115" w:type="dxa"/>
      </w:tblCellMar>
    </w:tblPr>
  </w:style>
  <w:style w:type="table" w:customStyle="1" w:styleId="13">
    <w:name w:val="13"/>
    <w:basedOn w:val="TableNormal"/>
    <w:pPr>
      <w:spacing w:after="0" w:line="240" w:lineRule="auto"/>
    </w:pPr>
    <w:rPr>
      <w:rFonts w:ascii="Cambria" w:eastAsia="Cambria" w:hAnsi="Cambria" w:cs="Cambria"/>
    </w:rPr>
    <w:tblPr>
      <w:tblStyleRowBandSize w:val="1"/>
      <w:tblStyleColBandSize w:val="1"/>
      <w:tblCellMar>
        <w:top w:w="0" w:type="dxa"/>
        <w:left w:w="115" w:type="dxa"/>
        <w:bottom w:w="0" w:type="dxa"/>
        <w:right w:w="115" w:type="dxa"/>
      </w:tblCellMar>
    </w:tblPr>
  </w:style>
  <w:style w:type="table" w:customStyle="1" w:styleId="12">
    <w:name w:val="12"/>
    <w:basedOn w:val="TableNormal"/>
    <w:pPr>
      <w:spacing w:after="0" w:line="240" w:lineRule="auto"/>
    </w:pPr>
    <w:rPr>
      <w:rFonts w:ascii="Cambria" w:eastAsia="Cambria" w:hAnsi="Cambria" w:cs="Cambria"/>
    </w:rPr>
    <w:tblPr>
      <w:tblStyleRowBandSize w:val="1"/>
      <w:tblStyleColBandSize w:val="1"/>
      <w:tblCellMar>
        <w:top w:w="0" w:type="dxa"/>
        <w:left w:w="115" w:type="dxa"/>
        <w:bottom w:w="0" w:type="dxa"/>
        <w:right w:w="115" w:type="dxa"/>
      </w:tblCellMar>
    </w:tblPr>
  </w:style>
  <w:style w:type="table" w:customStyle="1" w:styleId="11">
    <w:name w:val="11"/>
    <w:basedOn w:val="TableNormal"/>
    <w:pPr>
      <w:spacing w:after="0" w:line="240" w:lineRule="auto"/>
    </w:pPr>
    <w:rPr>
      <w:rFonts w:ascii="Cambria" w:eastAsia="Cambria" w:hAnsi="Cambria" w:cs="Cambria"/>
    </w:rPr>
    <w:tblPr>
      <w:tblStyleRowBandSize w:val="1"/>
      <w:tblStyleColBandSize w:val="1"/>
      <w:tblCellMar>
        <w:top w:w="0" w:type="dxa"/>
        <w:left w:w="115" w:type="dxa"/>
        <w:bottom w:w="0" w:type="dxa"/>
        <w:right w:w="115" w:type="dxa"/>
      </w:tblCellMar>
    </w:tblPr>
  </w:style>
  <w:style w:type="table" w:customStyle="1" w:styleId="10">
    <w:name w:val="10"/>
    <w:basedOn w:val="TableNormal"/>
    <w:pPr>
      <w:spacing w:after="0" w:line="240" w:lineRule="auto"/>
    </w:pPr>
    <w:rPr>
      <w:rFonts w:ascii="Cambria" w:eastAsia="Cambria" w:hAnsi="Cambria" w:cs="Cambria"/>
    </w:rPr>
    <w:tblPr>
      <w:tblStyleRowBandSize w:val="1"/>
      <w:tblStyleColBandSize w:val="1"/>
      <w:tblCellMar>
        <w:top w:w="0" w:type="dxa"/>
        <w:left w:w="115" w:type="dxa"/>
        <w:bottom w:w="0" w:type="dxa"/>
        <w:right w:w="115" w:type="dxa"/>
      </w:tblCellMar>
    </w:tblPr>
  </w:style>
  <w:style w:type="table" w:customStyle="1" w:styleId="9">
    <w:name w:val="9"/>
    <w:basedOn w:val="TableNormal"/>
    <w:pPr>
      <w:spacing w:after="0" w:line="240" w:lineRule="auto"/>
    </w:pPr>
    <w:rPr>
      <w:rFonts w:ascii="Cambria" w:eastAsia="Cambria" w:hAnsi="Cambria" w:cs="Cambria"/>
    </w:rPr>
    <w:tblPr>
      <w:tblStyleRowBandSize w:val="1"/>
      <w:tblStyleColBandSize w:val="1"/>
      <w:tblCellMar>
        <w:top w:w="0" w:type="dxa"/>
        <w:left w:w="115" w:type="dxa"/>
        <w:bottom w:w="0" w:type="dxa"/>
        <w:right w:w="115" w:type="dxa"/>
      </w:tblCellMar>
    </w:tblPr>
  </w:style>
  <w:style w:type="table" w:customStyle="1" w:styleId="8">
    <w:name w:val="8"/>
    <w:basedOn w:val="TableNormal"/>
    <w:pPr>
      <w:spacing w:after="0" w:line="240" w:lineRule="auto"/>
    </w:pPr>
    <w:rPr>
      <w:rFonts w:ascii="Cambria" w:eastAsia="Cambria" w:hAnsi="Cambria" w:cs="Cambria"/>
    </w:rPr>
    <w:tblPr>
      <w:tblStyleRowBandSize w:val="1"/>
      <w:tblStyleColBandSize w:val="1"/>
      <w:tblCellMar>
        <w:top w:w="0" w:type="dxa"/>
        <w:left w:w="115" w:type="dxa"/>
        <w:bottom w:w="0" w:type="dxa"/>
        <w:right w:w="115" w:type="dxa"/>
      </w:tblCellMar>
    </w:tblPr>
  </w:style>
  <w:style w:type="table" w:customStyle="1" w:styleId="7">
    <w:name w:val="7"/>
    <w:basedOn w:val="TableNormal"/>
    <w:pPr>
      <w:spacing w:after="0" w:line="240" w:lineRule="auto"/>
    </w:pPr>
    <w:rPr>
      <w:rFonts w:ascii="Cambria" w:eastAsia="Cambria" w:hAnsi="Cambria" w:cs="Cambria"/>
    </w:rPr>
    <w:tblPr>
      <w:tblStyleRowBandSize w:val="1"/>
      <w:tblStyleColBandSize w:val="1"/>
      <w:tblCellMar>
        <w:top w:w="0" w:type="dxa"/>
        <w:left w:w="115" w:type="dxa"/>
        <w:bottom w:w="0" w:type="dxa"/>
        <w:right w:w="115" w:type="dxa"/>
      </w:tblCellMar>
    </w:tblPr>
  </w:style>
  <w:style w:type="table" w:customStyle="1" w:styleId="6">
    <w:name w:val="6"/>
    <w:basedOn w:val="TableNormal"/>
    <w:tblPr>
      <w:tblStyleRowBandSize w:val="1"/>
      <w:tblStyleColBandSize w:val="1"/>
      <w:tblCellMar>
        <w:top w:w="100" w:type="dxa"/>
        <w:left w:w="100" w:type="dxa"/>
        <w:bottom w:w="100" w:type="dxa"/>
        <w:right w:w="100" w:type="dxa"/>
      </w:tblCellMar>
    </w:tblPr>
  </w:style>
  <w:style w:type="table" w:customStyle="1" w:styleId="5">
    <w:name w:val="5"/>
    <w:basedOn w:val="TableNormal"/>
    <w:pPr>
      <w:spacing w:after="0" w:line="240" w:lineRule="auto"/>
    </w:pPr>
    <w:rPr>
      <w:rFonts w:ascii="Cambria" w:eastAsia="Cambria" w:hAnsi="Cambria" w:cs="Cambria"/>
    </w:rPr>
    <w:tblPr>
      <w:tblStyleRowBandSize w:val="1"/>
      <w:tblStyleColBandSize w:val="1"/>
      <w:tblCellMar>
        <w:top w:w="0" w:type="dxa"/>
        <w:left w:w="115" w:type="dxa"/>
        <w:bottom w:w="0" w:type="dxa"/>
        <w:right w:w="115" w:type="dxa"/>
      </w:tblCellMar>
    </w:tblPr>
  </w:style>
  <w:style w:type="table" w:customStyle="1" w:styleId="4">
    <w:name w:val="4"/>
    <w:basedOn w:val="TableNormal"/>
    <w:pPr>
      <w:spacing w:after="0" w:line="240" w:lineRule="auto"/>
    </w:pPr>
    <w:rPr>
      <w:rFonts w:ascii="Cambria" w:eastAsia="Cambria" w:hAnsi="Cambria" w:cs="Cambria"/>
    </w:rPr>
    <w:tblPr>
      <w:tblStyleRowBandSize w:val="1"/>
      <w:tblStyleColBandSize w:val="1"/>
      <w:tblCellMar>
        <w:top w:w="0" w:type="dxa"/>
        <w:left w:w="115" w:type="dxa"/>
        <w:bottom w:w="0" w:type="dxa"/>
        <w:right w:w="115" w:type="dxa"/>
      </w:tblCellMar>
    </w:tblPr>
  </w:style>
  <w:style w:type="table" w:customStyle="1" w:styleId="3">
    <w:name w:val="3"/>
    <w:basedOn w:val="TableNormal"/>
    <w:pPr>
      <w:spacing w:after="0" w:line="240" w:lineRule="auto"/>
    </w:pPr>
    <w:rPr>
      <w:rFonts w:ascii="Cambria" w:eastAsia="Cambria" w:hAnsi="Cambria" w:cs="Cambria"/>
    </w:rPr>
    <w:tblPr>
      <w:tblStyleRowBandSize w:val="1"/>
      <w:tblStyleColBandSize w:val="1"/>
      <w:tblCellMar>
        <w:top w:w="0" w:type="dxa"/>
        <w:left w:w="115" w:type="dxa"/>
        <w:bottom w:w="0" w:type="dxa"/>
        <w:right w:w="115" w:type="dxa"/>
      </w:tblCellMar>
    </w:tblPr>
  </w:style>
  <w:style w:type="table" w:customStyle="1" w:styleId="2">
    <w:name w:val="2"/>
    <w:basedOn w:val="TableNormal"/>
    <w:pPr>
      <w:spacing w:after="0" w:line="240" w:lineRule="auto"/>
    </w:pPr>
    <w:rPr>
      <w:rFonts w:ascii="Cambria" w:eastAsia="Cambria" w:hAnsi="Cambria" w:cs="Cambria"/>
    </w:rPr>
    <w:tblPr>
      <w:tblStyleRowBandSize w:val="1"/>
      <w:tblStyleColBandSize w:val="1"/>
      <w:tblCellMar>
        <w:top w:w="0" w:type="dxa"/>
        <w:left w:w="115" w:type="dxa"/>
        <w:bottom w:w="0" w:type="dxa"/>
        <w:right w:w="115" w:type="dxa"/>
      </w:tblCellMar>
    </w:tblPr>
  </w:style>
  <w:style w:type="table" w:customStyle="1" w:styleId="1">
    <w:name w:val="1"/>
    <w:basedOn w:val="TableNormal"/>
    <w:pPr>
      <w:spacing w:after="0" w:line="240" w:lineRule="auto"/>
    </w:pPr>
    <w:rPr>
      <w:rFonts w:ascii="Cambria" w:eastAsia="Cambria" w:hAnsi="Cambria" w:cs="Cambria"/>
    </w:rPr>
    <w:tblPr>
      <w:tblStyleRowBandSize w:val="1"/>
      <w:tblStyleColBandSize w:val="1"/>
      <w:tblCellMar>
        <w:top w:w="0" w:type="dxa"/>
        <w:left w:w="115" w:type="dxa"/>
        <w:bottom w:w="0" w:type="dxa"/>
        <w:right w:w="115" w:type="dxa"/>
      </w:tblCellMar>
    </w:tblPr>
  </w:style>
  <w:style w:type="paragraph" w:styleId="Piedepgina">
    <w:name w:val="footer"/>
    <w:basedOn w:val="Normal"/>
    <w:link w:val="PiedepginaCar"/>
    <w:uiPriority w:val="99"/>
    <w:unhideWhenUsed/>
    <w:rsid w:val="001D380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D3801"/>
  </w:style>
  <w:style w:type="paragraph" w:styleId="Prrafodelista">
    <w:name w:val="List Paragraph"/>
    <w:basedOn w:val="Normal"/>
    <w:uiPriority w:val="34"/>
    <w:qFormat/>
    <w:rsid w:val="00706217"/>
    <w:pPr>
      <w:ind w:left="720"/>
      <w:contextualSpacing/>
    </w:pPr>
  </w:style>
  <w:style w:type="character" w:styleId="Hipervnculo">
    <w:name w:val="Hyperlink"/>
    <w:basedOn w:val="Fuentedeprrafopredeter"/>
    <w:uiPriority w:val="99"/>
    <w:unhideWhenUsed/>
    <w:rsid w:val="00A23AF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3161290">
      <w:bodyDiv w:val="1"/>
      <w:marLeft w:val="0"/>
      <w:marRight w:val="0"/>
      <w:marTop w:val="0"/>
      <w:marBottom w:val="0"/>
      <w:divBdr>
        <w:top w:val="none" w:sz="0" w:space="0" w:color="auto"/>
        <w:left w:val="none" w:sz="0" w:space="0" w:color="auto"/>
        <w:bottom w:val="none" w:sz="0" w:space="0" w:color="auto"/>
        <w:right w:val="none" w:sz="0" w:space="0" w:color="auto"/>
      </w:divBdr>
    </w:div>
    <w:div w:id="19020126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orcid.org/0000-0001-9151-9681" TargetMode="External"/><Relationship Id="rId18" Type="http://schemas.openxmlformats.org/officeDocument/2006/relationships/hyperlink" Target="https://scienti.colciencias.gov.co/cvlac/visualizador/generarCurriculoCv.do?cod_rh=0000090851" TargetMode="External"/><Relationship Id="rId26" Type="http://schemas.openxmlformats.org/officeDocument/2006/relationships/hyperlink" Target="http://journals.openedition.org/revestudsoc/23865" TargetMode="External"/><Relationship Id="rId39"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yperlink" Target="https://scienti.colciencias.gov.co/cvlac/visualizador/generarCurriculoCv.do?cod_rh=0001725405" TargetMode="External"/><Relationship Id="rId34" Type="http://schemas.openxmlformats.org/officeDocument/2006/relationships/hyperlink" Target="https://planeacion.usta.edu.co/index.php/planeacion-en-la-usta/planeacion-integral-multicampus-pim-2016-2017/modelo-de-planeacion-2016-2027" TargetMode="External"/><Relationship Id="rId7" Type="http://schemas.openxmlformats.org/officeDocument/2006/relationships/hyperlink" Target="https://institutodelenguas.usta.edu.co/index.php/presentacion/mision-vision-y-objetivos" TargetMode="External"/><Relationship Id="rId12" Type="http://schemas.openxmlformats.org/officeDocument/2006/relationships/hyperlink" Target="http://scienti.colciencias.gov.co:8081/cvlac/visualizador/generarCurriculoCv.do?cod_rh=0000912646" TargetMode="External"/><Relationship Id="rId17" Type="http://schemas.openxmlformats.org/officeDocument/2006/relationships/hyperlink" Target="https://scholar.google.es/citations?user=TXnyUmAAAAAJ&amp;hl=es" TargetMode="External"/><Relationship Id="rId25" Type="http://schemas.openxmlformats.org/officeDocument/2006/relationships/hyperlink" Target="http://www.sistema.itesm.mx/va/dide/boletin_9/pag3.htm" TargetMode="External"/><Relationship Id="rId33" Type="http://schemas.openxmlformats.org/officeDocument/2006/relationships/hyperlink" Target="http://www.usta.edu.co/images/documentos/documentos-institucionales/modelo-educativo.pdf" TargetMode="External"/><Relationship Id="rId38"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https://orcid.org/0000-0001-5733-6531" TargetMode="External"/><Relationship Id="rId20" Type="http://schemas.openxmlformats.org/officeDocument/2006/relationships/hyperlink" Target="https://scholar.google.es/citations?hl=es&amp;view_op=list_works&amp;gmla=AJsN-F5blQek17iG9P8naPepgvjZkjb9Oa3dThq2BYLb2I0FwwXnoLXhmLa2NLNKlqRVb-iBJ8DgXlGCKaJrC-9jJBkizSQTDAIbJZFZyh2zuAZ13Xau5J4&amp;user=UFjLwqsAAAAJ" TargetMode="External"/><Relationship Id="rId29" Type="http://schemas.openxmlformats.org/officeDocument/2006/relationships/hyperlink" Target="http://xplora.ajusco.upn.mx:8080/xplora-pdf/31427.pdf"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cholar.google.es/citations?hl=es&amp;user=GsEl7tQAAAAJ&amp;view_op=list_works&amp;sortby=title" TargetMode="External"/><Relationship Id="rId24" Type="http://schemas.openxmlformats.org/officeDocument/2006/relationships/hyperlink" Target="https://doi.org/10.1080/07294360.2014.934336" TargetMode="External"/><Relationship Id="rId32" Type="http://schemas.openxmlformats.org/officeDocument/2006/relationships/hyperlink" Target="https://institutodelenguas.usta.edu.co/index.php/presentacion/mision-vision-y-objetivos" TargetMode="External"/><Relationship Id="rId37" Type="http://schemas.openxmlformats.org/officeDocument/2006/relationships/footer" Target="footer1.xm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cienti.colciencias.gov.co:8081/cvlac/visualizador/generarCurriculoCv.do?cod_rh=0001374114" TargetMode="External"/><Relationship Id="rId23" Type="http://schemas.openxmlformats.org/officeDocument/2006/relationships/hyperlink" Target="https://scholar.google.es/citations?view_op=new_profile&amp;hl=es" TargetMode="External"/><Relationship Id="rId28" Type="http://schemas.openxmlformats.org/officeDocument/2006/relationships/hyperlink" Target="https://ciencia.lasalle.edu.co/ruls" TargetMode="External"/><Relationship Id="rId36" Type="http://schemas.openxmlformats.org/officeDocument/2006/relationships/header" Target="header2.xml"/><Relationship Id="rId10" Type="http://schemas.openxmlformats.org/officeDocument/2006/relationships/hyperlink" Target="https://orcid.org/0000-0002-0785-4530" TargetMode="External"/><Relationship Id="rId19" Type="http://schemas.openxmlformats.org/officeDocument/2006/relationships/hyperlink" Target="https://orcid.org/0000-0002-7933-5756" TargetMode="External"/><Relationship Id="rId31" Type="http://schemas.openxmlformats.org/officeDocument/2006/relationships/hyperlink" Target="http://visnyk.fl.kpi.ua/article/view/76545" TargetMode="External"/><Relationship Id="rId4" Type="http://schemas.openxmlformats.org/officeDocument/2006/relationships/webSettings" Target="webSettings.xml"/><Relationship Id="rId9" Type="http://schemas.openxmlformats.org/officeDocument/2006/relationships/hyperlink" Target="http://scienti.colciencias.gov.co:8081/cvlac/visualizador/generarCurriculoCv.do?cod_rh=0000132391" TargetMode="External"/><Relationship Id="rId14" Type="http://schemas.openxmlformats.org/officeDocument/2006/relationships/hyperlink" Target="https://scholar.google.es/citations?hl=es&amp;user=JETenR8AAAAJ" TargetMode="External"/><Relationship Id="rId22" Type="http://schemas.openxmlformats.org/officeDocument/2006/relationships/hyperlink" Target="https://orcid.org/0000-0003-2161-0388" TargetMode="External"/><Relationship Id="rId27" Type="http://schemas.openxmlformats.org/officeDocument/2006/relationships/hyperlink" Target="https://pdfs.semanticscholar.org/1ca2/b9a72dc01a8cfa8101131672c086721a9927.pdf" TargetMode="External"/><Relationship Id="rId30" Type="http://schemas.openxmlformats.org/officeDocument/2006/relationships/hyperlink" Target="https://doi.org/10.2308/iace.2001.16.4.663" TargetMode="External"/><Relationship Id="rId35"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152</TotalTime>
  <Pages>1</Pages>
  <Words>7810</Words>
  <Characters>42959</Characters>
  <Application>Microsoft Office Word</Application>
  <DocSecurity>0</DocSecurity>
  <Lines>357</Lines>
  <Paragraphs>101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50668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 LENOVO</cp:lastModifiedBy>
  <cp:revision>4</cp:revision>
  <dcterms:created xsi:type="dcterms:W3CDTF">2019-08-09T04:20:00Z</dcterms:created>
  <dcterms:modified xsi:type="dcterms:W3CDTF">2019-08-09T17:56:00Z</dcterms:modified>
</cp:coreProperties>
</file>