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7EB7" w:rsidRDefault="00EE32C2" w:rsidP="00EE32C2">
      <w:pPr>
        <w:spacing w:after="0" w:line="240" w:lineRule="auto"/>
        <w:rPr>
          <w:rFonts w:ascii="Tahoma" w:eastAsia="Times New Roman" w:hAnsi="Tahoma" w:cs="Tahoma"/>
          <w:sz w:val="24"/>
          <w:szCs w:val="24"/>
        </w:rPr>
      </w:pPr>
      <w:r w:rsidRPr="00EE32C2">
        <w:rPr>
          <w:rFonts w:ascii="Times New Roman" w:eastAsia="Times New Roman" w:hAnsi="Symbol" w:cs="Times New Roman"/>
          <w:sz w:val="24"/>
          <w:szCs w:val="24"/>
        </w:rPr>
        <w:t></w:t>
      </w:r>
      <w:r w:rsidRPr="00EE32C2">
        <w:rPr>
          <w:rFonts w:ascii="Times New Roman" w:eastAsia="Times New Roman" w:hAnsi="Times New Roman" w:cs="Times New Roman"/>
          <w:sz w:val="24"/>
          <w:szCs w:val="24"/>
        </w:rPr>
        <w:t xml:space="preserve">  </w:t>
      </w:r>
      <w:r w:rsidRPr="00EE32C2">
        <w:rPr>
          <w:rFonts w:ascii="Tahoma" w:eastAsia="Times New Roman" w:hAnsi="Tahoma" w:cs="Tahoma"/>
          <w:b/>
          <w:bCs/>
          <w:sz w:val="24"/>
          <w:szCs w:val="24"/>
        </w:rPr>
        <w:t>Título</w:t>
      </w:r>
      <w:r w:rsidR="000B7EB7">
        <w:rPr>
          <w:rFonts w:ascii="Tahoma" w:eastAsia="Times New Roman" w:hAnsi="Tahoma" w:cs="Tahoma"/>
          <w:sz w:val="24"/>
          <w:szCs w:val="24"/>
        </w:rPr>
        <w:t xml:space="preserve"> </w:t>
      </w:r>
    </w:p>
    <w:p w:rsidR="00282E52" w:rsidRDefault="00282E52" w:rsidP="00EE32C2">
      <w:pPr>
        <w:spacing w:after="0" w:line="240" w:lineRule="auto"/>
        <w:rPr>
          <w:rFonts w:ascii="Tahoma" w:eastAsia="Times New Roman" w:hAnsi="Tahoma" w:cs="Tahoma"/>
          <w:sz w:val="24"/>
          <w:szCs w:val="24"/>
        </w:rPr>
      </w:pPr>
    </w:p>
    <w:p w:rsidR="000B7EB7" w:rsidRDefault="000B7EB7" w:rsidP="000B7EB7">
      <w:pPr>
        <w:spacing w:after="0" w:line="240" w:lineRule="auto"/>
        <w:jc w:val="center"/>
        <w:rPr>
          <w:rFonts w:ascii="Tahoma" w:eastAsia="Times New Roman" w:hAnsi="Tahoma" w:cs="Tahoma"/>
          <w:sz w:val="24"/>
          <w:szCs w:val="24"/>
        </w:rPr>
      </w:pPr>
      <w:r w:rsidRPr="000B7EB7">
        <w:rPr>
          <w:rFonts w:ascii="Tahoma" w:eastAsia="Times New Roman" w:hAnsi="Tahoma" w:cs="Tahoma"/>
          <w:sz w:val="24"/>
          <w:szCs w:val="24"/>
        </w:rPr>
        <w:t>ANÁLISIS DE LA ASOCIACIÓN DEL GEN PAX6 EN LA REGIÓN CROMOSÓMICA 11P13 EN PACIENTES CON MIOPÍA ALTA ATENDIDOS EN LA CLÍNICA DE OPTOMETRÍA USTA</w:t>
      </w:r>
    </w:p>
    <w:p w:rsidR="000B7EB7" w:rsidRPr="008315A4" w:rsidRDefault="000B7EB7" w:rsidP="008315A4">
      <w:pPr>
        <w:pStyle w:val="Default"/>
        <w:ind w:firstLine="397"/>
        <w:jc w:val="both"/>
        <w:rPr>
          <w:rFonts w:ascii="Tahoma" w:hAnsi="Tahoma" w:cs="Tahoma"/>
        </w:rPr>
      </w:pPr>
      <w:r w:rsidRPr="008315A4">
        <w:rPr>
          <w:rFonts w:ascii="Tahoma" w:hAnsi="Tahoma" w:cs="Tahoma"/>
        </w:rPr>
        <w:t xml:space="preserve">*Esta es una investigación sin precedentes, ideada por los autores de la </w:t>
      </w:r>
      <w:bookmarkStart w:id="0" w:name="_GoBack"/>
      <w:bookmarkEnd w:id="0"/>
      <w:r w:rsidRPr="008315A4">
        <w:rPr>
          <w:rFonts w:ascii="Tahoma" w:hAnsi="Tahoma" w:cs="Tahoma"/>
        </w:rPr>
        <w:t xml:space="preserve">misma. </w:t>
      </w:r>
      <w:r w:rsidR="008315A4" w:rsidRPr="008315A4">
        <w:rPr>
          <w:rFonts w:ascii="Tahoma" w:hAnsi="Tahoma" w:cs="Tahoma"/>
        </w:rPr>
        <w:t>El proyecto fue financiado por la convocatoria interna de semilleros de investigación de la USTA Bucaramanga y por el comité de ética de la USTA.</w:t>
      </w:r>
    </w:p>
    <w:p w:rsidR="008315A4" w:rsidRPr="00EE32C2" w:rsidRDefault="008315A4" w:rsidP="008315A4">
      <w:pPr>
        <w:pStyle w:val="Default"/>
        <w:ind w:firstLine="397"/>
        <w:jc w:val="both"/>
        <w:rPr>
          <w:rFonts w:ascii="Times New Roman" w:hAnsi="Times New Roman" w:cs="Times New Roman"/>
        </w:rPr>
      </w:pPr>
    </w:p>
    <w:p w:rsidR="000B7EB7" w:rsidRDefault="00EE32C2" w:rsidP="00282E52">
      <w:pPr>
        <w:spacing w:after="0" w:line="240" w:lineRule="auto"/>
        <w:rPr>
          <w:rFonts w:ascii="Tahoma" w:eastAsia="Times New Roman" w:hAnsi="Tahoma" w:cs="Tahoma"/>
          <w:b/>
          <w:bCs/>
          <w:sz w:val="24"/>
          <w:szCs w:val="24"/>
        </w:rPr>
      </w:pPr>
      <w:r w:rsidRPr="00EE32C2">
        <w:rPr>
          <w:rFonts w:ascii="Times New Roman" w:eastAsia="Times New Roman" w:hAnsi="Symbol" w:cs="Times New Roman"/>
          <w:sz w:val="24"/>
          <w:szCs w:val="24"/>
        </w:rPr>
        <w:t></w:t>
      </w:r>
      <w:r w:rsidRPr="00EE32C2">
        <w:rPr>
          <w:rFonts w:ascii="Times New Roman" w:eastAsia="Times New Roman" w:hAnsi="Times New Roman" w:cs="Times New Roman"/>
          <w:sz w:val="24"/>
          <w:szCs w:val="24"/>
        </w:rPr>
        <w:t xml:space="preserve">  </w:t>
      </w:r>
      <w:r w:rsidRPr="00EE32C2">
        <w:rPr>
          <w:rFonts w:ascii="Tahoma" w:eastAsia="Times New Roman" w:hAnsi="Tahoma" w:cs="Tahoma"/>
          <w:b/>
          <w:bCs/>
          <w:sz w:val="24"/>
          <w:szCs w:val="24"/>
        </w:rPr>
        <w:t>Nombre de autor. </w:t>
      </w:r>
    </w:p>
    <w:p w:rsidR="00282E52" w:rsidRDefault="00282E52" w:rsidP="00282E52">
      <w:pPr>
        <w:spacing w:after="0" w:line="240" w:lineRule="auto"/>
        <w:rPr>
          <w:rFonts w:ascii="Times New Roman" w:eastAsia="Times New Roman" w:hAnsi="Times New Roman" w:cs="Times New Roman"/>
          <w:sz w:val="24"/>
          <w:szCs w:val="24"/>
        </w:rPr>
      </w:pPr>
    </w:p>
    <w:p w:rsidR="000B7EB7" w:rsidRPr="000B7EB7" w:rsidRDefault="000B7EB7" w:rsidP="000B7EB7">
      <w:pPr>
        <w:spacing w:after="0" w:line="240" w:lineRule="auto"/>
        <w:jc w:val="both"/>
        <w:rPr>
          <w:rFonts w:ascii="Tahoma" w:hAnsi="Tahoma" w:cs="Tahoma"/>
          <w:sz w:val="24"/>
          <w:szCs w:val="24"/>
        </w:rPr>
      </w:pPr>
      <w:r w:rsidRPr="000B7EB7">
        <w:rPr>
          <w:rFonts w:ascii="Tahoma" w:hAnsi="Tahoma" w:cs="Tahoma"/>
          <w:sz w:val="24"/>
          <w:szCs w:val="24"/>
        </w:rPr>
        <w:t>Carlos Andrés Alfaro López</w:t>
      </w:r>
      <w:r w:rsidR="00282E52">
        <w:rPr>
          <w:rFonts w:ascii="Tahoma" w:hAnsi="Tahoma" w:cs="Tahoma"/>
          <w:sz w:val="24"/>
          <w:szCs w:val="24"/>
        </w:rPr>
        <w:t>: carlosalfaro91</w:t>
      </w:r>
      <w:r w:rsidR="00282E52" w:rsidRPr="00282E52">
        <w:t xml:space="preserve"> </w:t>
      </w:r>
      <w:r w:rsidR="00282E52" w:rsidRPr="00282E52">
        <w:rPr>
          <w:rFonts w:ascii="Tahoma" w:hAnsi="Tahoma" w:cs="Tahoma"/>
          <w:sz w:val="24"/>
          <w:szCs w:val="24"/>
        </w:rPr>
        <w:t>@</w:t>
      </w:r>
      <w:r w:rsidR="00282E52">
        <w:rPr>
          <w:rFonts w:ascii="Tahoma" w:hAnsi="Tahoma" w:cs="Tahoma"/>
          <w:sz w:val="24"/>
          <w:szCs w:val="24"/>
        </w:rPr>
        <w:t>hotmail.com</w:t>
      </w:r>
    </w:p>
    <w:p w:rsidR="000B7EB7" w:rsidRPr="000B7EB7" w:rsidRDefault="000B7EB7" w:rsidP="000B7EB7">
      <w:pPr>
        <w:spacing w:after="0" w:line="240" w:lineRule="auto"/>
        <w:jc w:val="both"/>
        <w:rPr>
          <w:rFonts w:ascii="Tahoma" w:hAnsi="Tahoma" w:cs="Tahoma"/>
          <w:sz w:val="24"/>
          <w:szCs w:val="24"/>
        </w:rPr>
      </w:pPr>
      <w:r w:rsidRPr="000B7EB7">
        <w:rPr>
          <w:rFonts w:ascii="Tahoma" w:hAnsi="Tahoma" w:cs="Tahoma"/>
          <w:sz w:val="24"/>
          <w:szCs w:val="24"/>
        </w:rPr>
        <w:t>Leidy Jimena Amado Lamus</w:t>
      </w:r>
      <w:r w:rsidR="00282E52">
        <w:rPr>
          <w:rFonts w:ascii="Tahoma" w:hAnsi="Tahoma" w:cs="Tahoma"/>
          <w:sz w:val="24"/>
          <w:szCs w:val="24"/>
        </w:rPr>
        <w:t>: mamenanas</w:t>
      </w:r>
      <w:r w:rsidR="00282E52" w:rsidRPr="00282E52">
        <w:rPr>
          <w:rFonts w:ascii="Tahoma" w:hAnsi="Tahoma" w:cs="Tahoma"/>
          <w:sz w:val="24"/>
          <w:szCs w:val="24"/>
        </w:rPr>
        <w:t>@</w:t>
      </w:r>
      <w:r w:rsidR="00282E52">
        <w:rPr>
          <w:rFonts w:ascii="Tahoma" w:hAnsi="Tahoma" w:cs="Tahoma"/>
          <w:sz w:val="24"/>
          <w:szCs w:val="24"/>
        </w:rPr>
        <w:t>hotmail.com</w:t>
      </w:r>
    </w:p>
    <w:p w:rsidR="000B7EB7" w:rsidRPr="000B7EB7" w:rsidRDefault="000B7EB7" w:rsidP="000B7EB7">
      <w:pPr>
        <w:spacing w:after="0" w:line="240" w:lineRule="auto"/>
        <w:jc w:val="both"/>
        <w:rPr>
          <w:rFonts w:ascii="Tahoma" w:hAnsi="Tahoma" w:cs="Tahoma"/>
          <w:sz w:val="24"/>
          <w:szCs w:val="24"/>
        </w:rPr>
      </w:pPr>
      <w:r w:rsidRPr="000B7EB7">
        <w:rPr>
          <w:rFonts w:ascii="Tahoma" w:hAnsi="Tahoma" w:cs="Tahoma"/>
          <w:sz w:val="24"/>
          <w:szCs w:val="24"/>
        </w:rPr>
        <w:t>Rafael Humberto Sánchez Fragozo</w:t>
      </w:r>
      <w:r w:rsidR="00282E52">
        <w:rPr>
          <w:rFonts w:ascii="Tahoma" w:hAnsi="Tahoma" w:cs="Tahoma"/>
          <w:sz w:val="24"/>
          <w:szCs w:val="24"/>
        </w:rPr>
        <w:t>: rafaelhsanchez</w:t>
      </w:r>
      <w:r w:rsidR="00282E52" w:rsidRPr="00282E52">
        <w:rPr>
          <w:rFonts w:ascii="Tahoma" w:hAnsi="Tahoma" w:cs="Tahoma"/>
          <w:sz w:val="24"/>
          <w:szCs w:val="24"/>
        </w:rPr>
        <w:t>@</w:t>
      </w:r>
      <w:r w:rsidR="00282E52">
        <w:rPr>
          <w:rFonts w:ascii="Tahoma" w:hAnsi="Tahoma" w:cs="Tahoma"/>
          <w:sz w:val="24"/>
          <w:szCs w:val="24"/>
        </w:rPr>
        <w:t>hotmail.com</w:t>
      </w:r>
    </w:p>
    <w:p w:rsidR="000B7EB7" w:rsidRPr="000B7EB7" w:rsidRDefault="000B7EB7" w:rsidP="000B7EB7">
      <w:pPr>
        <w:spacing w:after="0" w:line="240" w:lineRule="auto"/>
        <w:jc w:val="both"/>
        <w:rPr>
          <w:rFonts w:ascii="Tahoma" w:hAnsi="Tahoma" w:cs="Tahoma"/>
          <w:sz w:val="24"/>
          <w:szCs w:val="24"/>
        </w:rPr>
      </w:pPr>
      <w:r w:rsidRPr="000B7EB7">
        <w:rPr>
          <w:rFonts w:ascii="Tahoma" w:hAnsi="Tahoma" w:cs="Tahoma"/>
          <w:sz w:val="24"/>
          <w:szCs w:val="24"/>
        </w:rPr>
        <w:t>Julieth Delgado Prada</w:t>
      </w:r>
      <w:r w:rsidR="00282E52">
        <w:rPr>
          <w:rFonts w:ascii="Tahoma" w:hAnsi="Tahoma" w:cs="Tahoma"/>
          <w:sz w:val="24"/>
          <w:szCs w:val="24"/>
        </w:rPr>
        <w:t>: valerie-0410</w:t>
      </w:r>
      <w:r w:rsidR="00282E52" w:rsidRPr="00282E52">
        <w:rPr>
          <w:rFonts w:ascii="Tahoma" w:hAnsi="Tahoma" w:cs="Tahoma"/>
          <w:sz w:val="24"/>
          <w:szCs w:val="24"/>
        </w:rPr>
        <w:t>@</w:t>
      </w:r>
      <w:r w:rsidR="00282E52">
        <w:rPr>
          <w:rFonts w:ascii="Tahoma" w:hAnsi="Tahoma" w:cs="Tahoma"/>
          <w:sz w:val="24"/>
          <w:szCs w:val="24"/>
        </w:rPr>
        <w:t>hotmail.com</w:t>
      </w:r>
    </w:p>
    <w:p w:rsidR="000B7EB7" w:rsidRPr="000B7EB7" w:rsidRDefault="000B7EB7" w:rsidP="000B7EB7">
      <w:pPr>
        <w:spacing w:after="0" w:line="240" w:lineRule="auto"/>
        <w:jc w:val="both"/>
        <w:rPr>
          <w:rFonts w:ascii="Tahoma" w:hAnsi="Tahoma" w:cs="Tahoma"/>
          <w:sz w:val="24"/>
          <w:szCs w:val="24"/>
        </w:rPr>
      </w:pPr>
      <w:r w:rsidRPr="000B7EB7">
        <w:rPr>
          <w:rFonts w:ascii="Tahoma" w:hAnsi="Tahoma" w:cs="Tahoma"/>
          <w:sz w:val="24"/>
          <w:szCs w:val="24"/>
        </w:rPr>
        <w:t>Ingrid Yuliani Martínez Cubides</w:t>
      </w:r>
      <w:r w:rsidR="00282E52">
        <w:rPr>
          <w:rFonts w:ascii="Tahoma" w:hAnsi="Tahoma" w:cs="Tahoma"/>
          <w:sz w:val="24"/>
          <w:szCs w:val="24"/>
        </w:rPr>
        <w:t>: ingridsa_08</w:t>
      </w:r>
      <w:r w:rsidR="00282E52" w:rsidRPr="00282E52">
        <w:rPr>
          <w:rFonts w:ascii="Tahoma" w:hAnsi="Tahoma" w:cs="Tahoma"/>
          <w:sz w:val="24"/>
          <w:szCs w:val="24"/>
        </w:rPr>
        <w:t>@</w:t>
      </w:r>
      <w:r w:rsidR="00282E52">
        <w:rPr>
          <w:rFonts w:ascii="Tahoma" w:hAnsi="Tahoma" w:cs="Tahoma"/>
          <w:sz w:val="24"/>
          <w:szCs w:val="24"/>
        </w:rPr>
        <w:t>hotmail.com</w:t>
      </w:r>
    </w:p>
    <w:p w:rsidR="000B7EB7" w:rsidRDefault="000B7EB7" w:rsidP="000B7EB7">
      <w:pPr>
        <w:spacing w:after="0" w:line="240" w:lineRule="auto"/>
        <w:jc w:val="both"/>
        <w:rPr>
          <w:rFonts w:ascii="Tahoma" w:hAnsi="Tahoma" w:cs="Tahoma"/>
          <w:sz w:val="24"/>
          <w:szCs w:val="24"/>
        </w:rPr>
      </w:pPr>
      <w:r w:rsidRPr="000B7EB7">
        <w:rPr>
          <w:rFonts w:ascii="Tahoma" w:hAnsi="Tahoma" w:cs="Tahoma"/>
          <w:sz w:val="24"/>
          <w:szCs w:val="24"/>
        </w:rPr>
        <w:t>Jarleidys Molina Quintero</w:t>
      </w:r>
      <w:r w:rsidR="00282E52">
        <w:rPr>
          <w:rFonts w:ascii="Tahoma" w:hAnsi="Tahoma" w:cs="Tahoma"/>
          <w:sz w:val="24"/>
          <w:szCs w:val="24"/>
        </w:rPr>
        <w:t>: jarleidysmolina</w:t>
      </w:r>
      <w:r w:rsidR="00282E52" w:rsidRPr="00282E52">
        <w:rPr>
          <w:rFonts w:ascii="Tahoma" w:hAnsi="Tahoma" w:cs="Tahoma"/>
          <w:sz w:val="24"/>
          <w:szCs w:val="24"/>
        </w:rPr>
        <w:t>@</w:t>
      </w:r>
      <w:r w:rsidR="00282E52">
        <w:rPr>
          <w:rFonts w:ascii="Tahoma" w:hAnsi="Tahoma" w:cs="Tahoma"/>
          <w:sz w:val="24"/>
          <w:szCs w:val="24"/>
        </w:rPr>
        <w:t>hotmail.com</w:t>
      </w:r>
    </w:p>
    <w:p w:rsidR="00282E52" w:rsidRPr="000B7EB7" w:rsidRDefault="00282E52" w:rsidP="000B7EB7">
      <w:pPr>
        <w:spacing w:after="0" w:line="240" w:lineRule="auto"/>
        <w:jc w:val="both"/>
        <w:rPr>
          <w:rFonts w:ascii="Tahoma" w:hAnsi="Tahoma" w:cs="Tahoma"/>
          <w:sz w:val="24"/>
          <w:szCs w:val="24"/>
        </w:rPr>
      </w:pPr>
      <w:r>
        <w:rPr>
          <w:rFonts w:ascii="Tahoma" w:hAnsi="Tahoma" w:cs="Tahoma"/>
          <w:sz w:val="24"/>
          <w:szCs w:val="24"/>
        </w:rPr>
        <w:t>*</w:t>
      </w:r>
      <w:r w:rsidRPr="00282E52">
        <w:t xml:space="preserve"> </w:t>
      </w:r>
      <w:r w:rsidRPr="00282E52">
        <w:rPr>
          <w:rFonts w:ascii="Tahoma" w:hAnsi="Tahoma" w:cs="Tahoma"/>
          <w:sz w:val="24"/>
          <w:szCs w:val="24"/>
        </w:rPr>
        <w:t>Todos Estudiantes X Semestre Facultad de Optometría U. Santo Tomas</w:t>
      </w:r>
    </w:p>
    <w:p w:rsidR="000B7EB7" w:rsidRDefault="000B7EB7" w:rsidP="00EE32C2">
      <w:pPr>
        <w:spacing w:after="0" w:line="240" w:lineRule="auto"/>
        <w:rPr>
          <w:rFonts w:ascii="Times New Roman" w:eastAsia="Times New Roman" w:hAnsi="Times New Roman" w:cs="Times New Roman"/>
          <w:sz w:val="24"/>
          <w:szCs w:val="24"/>
        </w:rPr>
      </w:pPr>
    </w:p>
    <w:p w:rsidR="000B7EB7" w:rsidRPr="00EE32C2" w:rsidRDefault="000B7EB7" w:rsidP="00EE32C2">
      <w:pPr>
        <w:spacing w:after="0" w:line="240" w:lineRule="auto"/>
        <w:rPr>
          <w:rFonts w:ascii="Times New Roman" w:eastAsia="Times New Roman" w:hAnsi="Times New Roman" w:cs="Times New Roman"/>
          <w:sz w:val="24"/>
          <w:szCs w:val="24"/>
        </w:rPr>
      </w:pPr>
    </w:p>
    <w:p w:rsidR="00282E52" w:rsidRDefault="00EE32C2" w:rsidP="00EE32C2">
      <w:pPr>
        <w:spacing w:after="0" w:line="240" w:lineRule="auto"/>
        <w:rPr>
          <w:rFonts w:ascii="Tahoma" w:eastAsia="Times New Roman" w:hAnsi="Tahoma" w:cs="Tahoma"/>
          <w:b/>
          <w:bCs/>
          <w:sz w:val="24"/>
          <w:szCs w:val="24"/>
        </w:rPr>
      </w:pPr>
      <w:r w:rsidRPr="00EE32C2">
        <w:rPr>
          <w:rFonts w:ascii="Times New Roman" w:eastAsia="Times New Roman" w:hAnsi="Symbol" w:cs="Times New Roman"/>
          <w:sz w:val="24"/>
          <w:szCs w:val="24"/>
        </w:rPr>
        <w:t></w:t>
      </w:r>
      <w:r w:rsidRPr="00EE32C2">
        <w:rPr>
          <w:rFonts w:ascii="Times New Roman" w:eastAsia="Times New Roman" w:hAnsi="Times New Roman" w:cs="Times New Roman"/>
          <w:sz w:val="24"/>
          <w:szCs w:val="24"/>
        </w:rPr>
        <w:t xml:space="preserve">  </w:t>
      </w:r>
      <w:r w:rsidRPr="00EE32C2">
        <w:rPr>
          <w:rFonts w:ascii="Tahoma" w:eastAsia="Times New Roman" w:hAnsi="Tahoma" w:cs="Tahoma"/>
          <w:b/>
          <w:bCs/>
          <w:sz w:val="24"/>
          <w:szCs w:val="24"/>
        </w:rPr>
        <w:t>Resumen. </w:t>
      </w:r>
    </w:p>
    <w:p w:rsidR="00282E52" w:rsidRDefault="00282E52" w:rsidP="00EE32C2">
      <w:pPr>
        <w:spacing w:after="0" w:line="240" w:lineRule="auto"/>
        <w:rPr>
          <w:rFonts w:ascii="Tahoma" w:eastAsia="Times New Roman" w:hAnsi="Tahoma" w:cs="Tahoma"/>
          <w:b/>
          <w:bCs/>
          <w:sz w:val="24"/>
          <w:szCs w:val="24"/>
        </w:rPr>
      </w:pPr>
    </w:p>
    <w:p w:rsidR="00282E52" w:rsidRPr="00282E52" w:rsidRDefault="00282E52" w:rsidP="00282E52">
      <w:pPr>
        <w:spacing w:line="240" w:lineRule="auto"/>
        <w:jc w:val="both"/>
        <w:rPr>
          <w:rFonts w:ascii="Tahoma" w:hAnsi="Tahoma" w:cs="Tahoma"/>
          <w:sz w:val="24"/>
          <w:szCs w:val="24"/>
        </w:rPr>
      </w:pPr>
      <w:r w:rsidRPr="00282E52">
        <w:rPr>
          <w:rFonts w:ascii="Tahoma" w:hAnsi="Tahoma" w:cs="Tahoma"/>
          <w:sz w:val="24"/>
          <w:szCs w:val="24"/>
          <w:lang w:val="es-ES"/>
        </w:rPr>
        <w:t xml:space="preserve">La miopía es el trastorno ocular más común en las poblaciones humanas </w:t>
      </w:r>
      <w:r w:rsidRPr="00282E52">
        <w:rPr>
          <w:rStyle w:val="apple-converted-space"/>
          <w:rFonts w:ascii="Tahoma" w:eastAsia="Arial Unicode MS" w:hAnsi="Tahoma" w:cs="Tahoma"/>
          <w:sz w:val="24"/>
          <w:szCs w:val="24"/>
          <w:shd w:val="clear" w:color="auto" w:fill="FFFFFF"/>
          <w:lang w:val="es-ES"/>
        </w:rPr>
        <w:t> </w:t>
      </w:r>
      <w:r w:rsidRPr="00282E52">
        <w:rPr>
          <w:rFonts w:ascii="Tahoma" w:hAnsi="Tahoma" w:cs="Tahoma"/>
          <w:sz w:val="24"/>
          <w:szCs w:val="24"/>
          <w:shd w:val="clear" w:color="auto" w:fill="FFFFFF"/>
          <w:lang w:val="es-ES"/>
        </w:rPr>
        <w:t>que se ha convertido en un problema de salud pública</w:t>
      </w:r>
      <w:r w:rsidRPr="00282E52">
        <w:rPr>
          <w:rFonts w:ascii="Tahoma" w:hAnsi="Tahoma" w:cs="Tahoma"/>
          <w:sz w:val="24"/>
          <w:szCs w:val="24"/>
          <w:shd w:val="clear" w:color="auto" w:fill="FFFFFF"/>
        </w:rPr>
        <w:t>. Según estudios genéticos la región cromosómica</w:t>
      </w:r>
      <w:r w:rsidRPr="00282E52">
        <w:rPr>
          <w:rStyle w:val="apple-converted-space"/>
          <w:rFonts w:ascii="Tahoma" w:eastAsia="Arial Unicode MS" w:hAnsi="Tahoma" w:cs="Tahoma"/>
          <w:sz w:val="24"/>
          <w:szCs w:val="24"/>
          <w:shd w:val="clear" w:color="auto" w:fill="FFFFFF"/>
        </w:rPr>
        <w:t> </w:t>
      </w:r>
      <w:r w:rsidRPr="00282E52">
        <w:rPr>
          <w:rFonts w:ascii="Tahoma" w:hAnsi="Tahoma" w:cs="Tahoma"/>
          <w:sz w:val="24"/>
          <w:szCs w:val="24"/>
          <w:shd w:val="clear" w:color="auto" w:fill="FFFFFF"/>
        </w:rPr>
        <w:t xml:space="preserve">11p13 ha sido </w:t>
      </w:r>
      <w:proofErr w:type="gramStart"/>
      <w:r w:rsidRPr="00282E52">
        <w:rPr>
          <w:rFonts w:ascii="Tahoma" w:hAnsi="Tahoma" w:cs="Tahoma"/>
          <w:sz w:val="24"/>
          <w:szCs w:val="24"/>
          <w:shd w:val="clear" w:color="auto" w:fill="FFFFFF"/>
        </w:rPr>
        <w:t>blanco</w:t>
      </w:r>
      <w:proofErr w:type="gramEnd"/>
      <w:r w:rsidRPr="00282E52">
        <w:rPr>
          <w:rFonts w:ascii="Tahoma" w:hAnsi="Tahoma" w:cs="Tahoma"/>
          <w:sz w:val="24"/>
          <w:szCs w:val="24"/>
          <w:shd w:val="clear" w:color="auto" w:fill="FFFFFF"/>
        </w:rPr>
        <w:t xml:space="preserve"> de investigaciones, en las cuales se encuentra el gen PAX6</w:t>
      </w:r>
      <w:r w:rsidRPr="00282E52">
        <w:rPr>
          <w:rStyle w:val="apple-converted-space"/>
          <w:rFonts w:ascii="Tahoma" w:eastAsia="Arial Unicode MS" w:hAnsi="Tahoma" w:cs="Tahoma"/>
          <w:sz w:val="24"/>
          <w:szCs w:val="24"/>
          <w:shd w:val="clear" w:color="auto" w:fill="FFFFFF"/>
        </w:rPr>
        <w:t> </w:t>
      </w:r>
      <w:r w:rsidRPr="00282E52">
        <w:rPr>
          <w:rFonts w:ascii="Tahoma" w:hAnsi="Tahoma" w:cs="Tahoma"/>
          <w:sz w:val="24"/>
          <w:szCs w:val="24"/>
          <w:shd w:val="clear" w:color="auto" w:fill="FFFFFF"/>
        </w:rPr>
        <w:t>involucrado en la oculogénesis, y en  el crecimiento del globo ocular, relacionado directamente con la alta miopía. En Colombia  no se reportan estudios de este tipo que permitan conocer  el origen genético de la miopía alta. Este es un estudio</w:t>
      </w:r>
      <w:r w:rsidRPr="00282E52">
        <w:rPr>
          <w:rStyle w:val="Refdecomentario"/>
          <w:rFonts w:ascii="Tahoma" w:hAnsi="Tahoma" w:cs="Tahoma"/>
          <w:sz w:val="24"/>
          <w:szCs w:val="24"/>
          <w:lang w:val="es-ES"/>
        </w:rPr>
        <w:t xml:space="preserve"> </w:t>
      </w:r>
      <w:r w:rsidRPr="00282E52">
        <w:rPr>
          <w:rFonts w:ascii="Tahoma" w:hAnsi="Tahoma" w:cs="Tahoma"/>
          <w:sz w:val="24"/>
          <w:szCs w:val="24"/>
          <w:shd w:val="clear" w:color="auto" w:fill="FFFFFF"/>
        </w:rPr>
        <w:t>observacional analítico de casos y controles; la población fueron pacientes atendidos en la USTA entre el 2006 y 2013, estos cumplieron con un rango de edad entre 18 y 53 años, con  miopías mayores a  5 dioptrías  y los controles no presentaban alta miopía. E</w:t>
      </w:r>
      <w:r w:rsidRPr="00282E52">
        <w:rPr>
          <w:rFonts w:ascii="Tahoma" w:hAnsi="Tahoma" w:cs="Tahoma"/>
          <w:sz w:val="24"/>
          <w:szCs w:val="24"/>
          <w:shd w:val="clear" w:color="auto" w:fill="FFFFFF"/>
          <w:lang w:val="es-ES"/>
        </w:rPr>
        <w:t>l tamaño de la muestra que se utilizo fue calculado con un Alfa de  5%, Poder de 20%; con una relación caso: control 1:3, de esta forma fueron 11 casos  y 37 controles para un total de 48 participantes;</w:t>
      </w:r>
      <w:r w:rsidRPr="00282E52">
        <w:rPr>
          <w:rStyle w:val="apple-converted-space"/>
          <w:rFonts w:ascii="Tahoma" w:eastAsia="Arial Unicode MS" w:hAnsi="Tahoma" w:cs="Tahoma"/>
          <w:sz w:val="24"/>
          <w:szCs w:val="24"/>
          <w:shd w:val="clear" w:color="auto" w:fill="FFFFFF"/>
          <w:lang w:val="es-ES"/>
        </w:rPr>
        <w:t> </w:t>
      </w:r>
      <w:r w:rsidRPr="00282E52">
        <w:rPr>
          <w:rFonts w:ascii="Tahoma" w:hAnsi="Tahoma" w:cs="Tahoma"/>
          <w:sz w:val="24"/>
          <w:szCs w:val="24"/>
          <w:shd w:val="clear" w:color="auto" w:fill="FFFFFF"/>
        </w:rPr>
        <w:t xml:space="preserve">se realizaron exámenes de optometría y se obtuvo una muestra sanguínea para la evaluación genética. </w:t>
      </w:r>
      <w:r w:rsidRPr="00282E52">
        <w:rPr>
          <w:rFonts w:ascii="Tahoma" w:hAnsi="Tahoma" w:cs="Tahoma"/>
          <w:color w:val="000000" w:themeColor="text1"/>
          <w:sz w:val="24"/>
          <w:szCs w:val="24"/>
          <w:shd w:val="clear" w:color="auto" w:fill="FFFFFF"/>
        </w:rPr>
        <w:t xml:space="preserve">En los resultados </w:t>
      </w:r>
      <w:r w:rsidRPr="00282E52">
        <w:rPr>
          <w:rFonts w:ascii="Tahoma" w:hAnsi="Tahoma" w:cs="Tahoma"/>
          <w:color w:val="000000" w:themeColor="text1"/>
          <w:sz w:val="24"/>
          <w:szCs w:val="24"/>
        </w:rPr>
        <w:t xml:space="preserve"> de optometría se encontró que en los casos habían esferas superiores a 4 dioptrías y en  los controles los valores eran  de 0 dioptrías, con relación a la longitud axial se encontró que en los casos el eje anteroposterior era más largo en comparación a los controles.  Teniendo en cuenta los exámenes realizados se define que los valores son los esperados para este tipo de casos tanto en el valor dióptrico y el de la longitud axial encontrada en los participantes del estudio. A nivel genético luego de realizar el análisis respectivo se encontró que no hay una asociación significativa del SNP rs667773 con la miopía alta en la población estudiada.</w:t>
      </w:r>
    </w:p>
    <w:p w:rsidR="00EE32C2" w:rsidRDefault="00282E52" w:rsidP="00EE32C2">
      <w:pPr>
        <w:spacing w:after="0" w:line="240" w:lineRule="auto"/>
        <w:rPr>
          <w:rFonts w:ascii="Tahoma" w:eastAsia="Times New Roman" w:hAnsi="Tahoma" w:cs="Tahoma"/>
          <w:sz w:val="24"/>
          <w:szCs w:val="24"/>
        </w:rPr>
      </w:pPr>
      <w:r w:rsidRPr="00EE32C2">
        <w:rPr>
          <w:rFonts w:ascii="Times New Roman" w:eastAsia="Times New Roman" w:hAnsi="Symbol" w:cs="Times New Roman"/>
          <w:sz w:val="24"/>
          <w:szCs w:val="24"/>
        </w:rPr>
        <w:lastRenderedPageBreak/>
        <w:t xml:space="preserve"> </w:t>
      </w:r>
      <w:r w:rsidR="00EE32C2" w:rsidRPr="00EE32C2">
        <w:rPr>
          <w:rFonts w:ascii="Times New Roman" w:eastAsia="Times New Roman" w:hAnsi="Symbol" w:cs="Times New Roman"/>
          <w:sz w:val="24"/>
          <w:szCs w:val="24"/>
        </w:rPr>
        <w:t></w:t>
      </w:r>
      <w:r w:rsidR="00EE32C2" w:rsidRPr="00EE32C2">
        <w:rPr>
          <w:rFonts w:ascii="Times New Roman" w:eastAsia="Times New Roman" w:hAnsi="Times New Roman" w:cs="Times New Roman"/>
          <w:sz w:val="24"/>
          <w:szCs w:val="24"/>
        </w:rPr>
        <w:t xml:space="preserve">  </w:t>
      </w:r>
      <w:r w:rsidR="00EE32C2" w:rsidRPr="00EE32C2">
        <w:rPr>
          <w:rFonts w:ascii="Tahoma" w:eastAsia="Times New Roman" w:hAnsi="Tahoma" w:cs="Tahoma"/>
          <w:b/>
          <w:bCs/>
          <w:sz w:val="24"/>
          <w:szCs w:val="24"/>
        </w:rPr>
        <w:t>Palabras clave. </w:t>
      </w:r>
    </w:p>
    <w:p w:rsidR="00282E52" w:rsidRDefault="00282E52" w:rsidP="00EE32C2">
      <w:pPr>
        <w:spacing w:after="0" w:line="240" w:lineRule="auto"/>
        <w:rPr>
          <w:rFonts w:ascii="Tahoma" w:eastAsia="Times New Roman" w:hAnsi="Tahoma" w:cs="Tahoma"/>
          <w:sz w:val="24"/>
          <w:szCs w:val="24"/>
        </w:rPr>
      </w:pPr>
    </w:p>
    <w:p w:rsidR="00282E52" w:rsidRDefault="00282E52" w:rsidP="00EE32C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w:t>
      </w:r>
      <w:r w:rsidRPr="00282E52">
        <w:rPr>
          <w:rFonts w:ascii="Times New Roman" w:eastAsia="Times New Roman" w:hAnsi="Times New Roman" w:cs="Times New Roman"/>
          <w:sz w:val="24"/>
          <w:szCs w:val="24"/>
        </w:rPr>
        <w:t xml:space="preserve">en PAX6, alta miopía, PCR, </w:t>
      </w:r>
      <w:proofErr w:type="spellStart"/>
      <w:r w:rsidRPr="00282E52">
        <w:rPr>
          <w:rFonts w:ascii="Times New Roman" w:eastAsia="Times New Roman" w:hAnsi="Times New Roman" w:cs="Times New Roman"/>
          <w:sz w:val="24"/>
          <w:szCs w:val="24"/>
        </w:rPr>
        <w:t>Primers</w:t>
      </w:r>
      <w:proofErr w:type="spellEnd"/>
      <w:r w:rsidRPr="00282E52">
        <w:rPr>
          <w:rFonts w:ascii="Times New Roman" w:eastAsia="Times New Roman" w:hAnsi="Times New Roman" w:cs="Times New Roman"/>
          <w:sz w:val="24"/>
          <w:szCs w:val="24"/>
        </w:rPr>
        <w:t>.</w:t>
      </w:r>
    </w:p>
    <w:p w:rsidR="00282E52" w:rsidRPr="00EE32C2" w:rsidRDefault="00282E52" w:rsidP="00EE32C2">
      <w:pPr>
        <w:spacing w:after="0" w:line="240" w:lineRule="auto"/>
        <w:rPr>
          <w:rFonts w:ascii="Times New Roman" w:eastAsia="Times New Roman" w:hAnsi="Times New Roman" w:cs="Times New Roman"/>
          <w:sz w:val="24"/>
          <w:szCs w:val="24"/>
        </w:rPr>
      </w:pPr>
    </w:p>
    <w:p w:rsidR="00EE32C2" w:rsidRDefault="00EE32C2" w:rsidP="00EE32C2">
      <w:pPr>
        <w:spacing w:after="0" w:line="240" w:lineRule="auto"/>
        <w:rPr>
          <w:rFonts w:ascii="Tahoma" w:eastAsia="Times New Roman" w:hAnsi="Tahoma" w:cs="Tahoma"/>
          <w:sz w:val="24"/>
          <w:szCs w:val="24"/>
        </w:rPr>
      </w:pPr>
      <w:r w:rsidRPr="00EE32C2">
        <w:rPr>
          <w:rFonts w:ascii="Times New Roman" w:eastAsia="Times New Roman" w:hAnsi="Symbol" w:cs="Times New Roman"/>
          <w:sz w:val="24"/>
          <w:szCs w:val="24"/>
        </w:rPr>
        <w:t></w:t>
      </w:r>
      <w:r w:rsidRPr="00EE32C2">
        <w:rPr>
          <w:rFonts w:ascii="Times New Roman" w:eastAsia="Times New Roman" w:hAnsi="Times New Roman" w:cs="Times New Roman"/>
          <w:sz w:val="24"/>
          <w:szCs w:val="24"/>
        </w:rPr>
        <w:t xml:space="preserve">  </w:t>
      </w:r>
      <w:r w:rsidRPr="00EE32C2">
        <w:rPr>
          <w:rFonts w:ascii="Tahoma" w:eastAsia="Times New Roman" w:hAnsi="Tahoma" w:cs="Tahoma"/>
          <w:b/>
          <w:bCs/>
          <w:sz w:val="24"/>
          <w:szCs w:val="24"/>
        </w:rPr>
        <w:t>Introducción. </w:t>
      </w:r>
    </w:p>
    <w:p w:rsidR="00447C8A" w:rsidRDefault="00447C8A" w:rsidP="00EE32C2">
      <w:pPr>
        <w:spacing w:after="0" w:line="240" w:lineRule="auto"/>
        <w:rPr>
          <w:rFonts w:ascii="Tahoma" w:eastAsia="Times New Roman" w:hAnsi="Tahoma" w:cs="Tahoma"/>
          <w:sz w:val="24"/>
          <w:szCs w:val="24"/>
        </w:rPr>
      </w:pPr>
    </w:p>
    <w:p w:rsidR="00447C8A" w:rsidRPr="00447C8A" w:rsidRDefault="00447C8A" w:rsidP="00447C8A">
      <w:pPr>
        <w:spacing w:after="0" w:line="240" w:lineRule="auto"/>
        <w:ind w:firstLine="397"/>
        <w:jc w:val="both"/>
        <w:rPr>
          <w:rFonts w:ascii="Tahoma" w:hAnsi="Tahoma" w:cs="Tahoma"/>
          <w:sz w:val="24"/>
          <w:szCs w:val="24"/>
          <w:lang w:val="es-MX"/>
        </w:rPr>
      </w:pPr>
      <w:r w:rsidRPr="00447C8A">
        <w:rPr>
          <w:rFonts w:ascii="Tahoma" w:hAnsi="Tahoma" w:cs="Tahoma"/>
          <w:sz w:val="24"/>
          <w:szCs w:val="24"/>
        </w:rPr>
        <w:t xml:space="preserve">La  miopía es una condición refractiva que se ha estudiado durante los últimos años y en el que países desarrollados como Estados Unidos es considerada una enfermedad de salud pública, con una prevalencia de 26%. Mientras que en Asia se encuentra una más alta prevalencia que en otras poblaciones caucásicas, unos de los valores más significativos se encuentran en los siguientes países, (3) Taiwán: 65 %, Singapur: 80%, Hong Kong: 36,7% y Australia: 17%, </w:t>
      </w:r>
      <w:r w:rsidRPr="00447C8A">
        <w:rPr>
          <w:rFonts w:ascii="Tahoma" w:hAnsi="Tahoma" w:cs="Tahoma"/>
          <w:sz w:val="24"/>
          <w:szCs w:val="24"/>
          <w:lang w:val="es-MX"/>
        </w:rPr>
        <w:t xml:space="preserve">según un informe del 2004 (34). No se encontraron estudios que expongan una prevalencia de la alta miopía en Colombia. </w:t>
      </w:r>
    </w:p>
    <w:p w:rsidR="00447C8A" w:rsidRPr="00447C8A" w:rsidRDefault="00447C8A" w:rsidP="00447C8A">
      <w:pPr>
        <w:spacing w:after="0" w:line="240" w:lineRule="auto"/>
        <w:ind w:firstLine="397"/>
        <w:jc w:val="both"/>
        <w:rPr>
          <w:rFonts w:ascii="Tahoma" w:hAnsi="Tahoma" w:cs="Tahoma"/>
          <w:sz w:val="24"/>
          <w:szCs w:val="24"/>
          <w:lang w:val="es-MX"/>
        </w:rPr>
      </w:pPr>
    </w:p>
    <w:p w:rsidR="00447C8A" w:rsidRPr="00447C8A" w:rsidRDefault="00447C8A" w:rsidP="00447C8A">
      <w:pPr>
        <w:spacing w:after="0" w:line="240" w:lineRule="auto"/>
        <w:ind w:firstLine="397"/>
        <w:jc w:val="both"/>
        <w:rPr>
          <w:rFonts w:ascii="Tahoma" w:hAnsi="Tahoma" w:cs="Tahoma"/>
          <w:sz w:val="24"/>
          <w:szCs w:val="24"/>
        </w:rPr>
      </w:pPr>
      <w:r w:rsidRPr="00447C8A">
        <w:rPr>
          <w:rFonts w:ascii="Tahoma" w:hAnsi="Tahoma" w:cs="Tahoma"/>
          <w:sz w:val="24"/>
          <w:szCs w:val="24"/>
        </w:rPr>
        <w:t>La miopía es el trastorno ocular más frecuente afectando aproximadamente un tercio de la población mayor de 12 años (5-6). Los altos grados del error refractivo miópico con umbrales mayores a 5 o más dioptrías están asociados a patologías como la ceguera debido al riesgo de cataratas prematuras, glaucoma, desprendimiento de retina, degeneración Corioretiniana (9) y neo vascularización de la coroides (10).</w:t>
      </w:r>
    </w:p>
    <w:p w:rsidR="00447C8A" w:rsidRPr="00447C8A" w:rsidRDefault="00447C8A" w:rsidP="00447C8A">
      <w:pPr>
        <w:spacing w:after="0" w:line="240" w:lineRule="auto"/>
        <w:ind w:firstLine="397"/>
        <w:jc w:val="both"/>
        <w:rPr>
          <w:rFonts w:ascii="Tahoma" w:hAnsi="Tahoma" w:cs="Tahoma"/>
          <w:sz w:val="24"/>
          <w:szCs w:val="24"/>
          <w:lang w:val="es-MX"/>
        </w:rPr>
      </w:pPr>
    </w:p>
    <w:p w:rsidR="00447C8A" w:rsidRPr="00447C8A" w:rsidRDefault="00447C8A" w:rsidP="00447C8A">
      <w:pPr>
        <w:spacing w:after="0" w:line="240" w:lineRule="auto"/>
        <w:ind w:firstLine="397"/>
        <w:jc w:val="both"/>
        <w:rPr>
          <w:rFonts w:ascii="Tahoma" w:hAnsi="Tahoma" w:cs="Tahoma"/>
          <w:sz w:val="24"/>
          <w:szCs w:val="24"/>
        </w:rPr>
      </w:pPr>
      <w:r w:rsidRPr="00447C8A">
        <w:rPr>
          <w:rFonts w:ascii="Tahoma" w:hAnsi="Tahoma" w:cs="Tahoma"/>
          <w:sz w:val="24"/>
          <w:szCs w:val="24"/>
        </w:rPr>
        <w:t>Actualmente se vincula la miopía con factores ambientales como altas exposiciones a trabajos de visión próxima pero también se han evaluado un grupo importante de genes para determinar su origen genético. Los estudios internacionales han determinado una fuerte relación genética con los genes PAX6, PROM1, LUM, COL2A1, IGF-1, TGFB1, entre otros (12).  Una exploración exhaustiva de bibliografía revela que hay susceptibilidad para la miopía en el cromosoma 11p13 para este gen PAX6, (34) que se expresa  en la oculogénesis, y en  el crecimiento del globo ocular, varios estudios señalan (3-4-11) que la mutación del PAX6 tiene una relación directa con el desarrollo de la alta miopía y con otras alteraciones oculares como lo es la aniridia  en los países anteriormente mencionados.</w:t>
      </w:r>
    </w:p>
    <w:p w:rsidR="00447C8A" w:rsidRPr="00447C8A" w:rsidRDefault="00447C8A" w:rsidP="00447C8A">
      <w:pPr>
        <w:spacing w:after="0" w:line="240" w:lineRule="auto"/>
        <w:ind w:firstLine="397"/>
        <w:jc w:val="both"/>
        <w:rPr>
          <w:rFonts w:ascii="Tahoma" w:hAnsi="Tahoma" w:cs="Tahoma"/>
          <w:sz w:val="24"/>
          <w:szCs w:val="24"/>
          <w:lang w:val="es-MX"/>
        </w:rPr>
      </w:pPr>
      <w:r w:rsidRPr="00447C8A">
        <w:rPr>
          <w:rFonts w:ascii="Tahoma" w:hAnsi="Tahoma" w:cs="Tahoma"/>
          <w:sz w:val="24"/>
          <w:szCs w:val="24"/>
          <w:lang w:val="es-MX"/>
        </w:rPr>
        <w:t xml:space="preserve">   </w:t>
      </w:r>
    </w:p>
    <w:p w:rsidR="00447C8A" w:rsidRPr="00447C8A" w:rsidRDefault="00447C8A" w:rsidP="00447C8A">
      <w:pPr>
        <w:spacing w:after="0" w:line="240" w:lineRule="auto"/>
        <w:ind w:firstLine="397"/>
        <w:jc w:val="both"/>
        <w:rPr>
          <w:rFonts w:ascii="Tahoma" w:hAnsi="Tahoma" w:cs="Tahoma"/>
          <w:sz w:val="24"/>
          <w:szCs w:val="24"/>
        </w:rPr>
      </w:pPr>
      <w:r w:rsidRPr="00447C8A">
        <w:rPr>
          <w:rFonts w:ascii="Tahoma" w:hAnsi="Tahoma" w:cs="Tahoma"/>
          <w:sz w:val="24"/>
          <w:szCs w:val="24"/>
          <w:lang w:val="es-MX"/>
        </w:rPr>
        <w:t xml:space="preserve"> </w:t>
      </w:r>
      <w:r w:rsidRPr="00447C8A">
        <w:rPr>
          <w:rFonts w:ascii="Tahoma" w:hAnsi="Tahoma" w:cs="Tahoma"/>
          <w:sz w:val="24"/>
          <w:szCs w:val="24"/>
        </w:rPr>
        <w:t>En este  estudio se buscaba  conocer cuáles eran los genes que participaban en el desarrollo de la alta miopía, pero debido a la falta de equipos y de presupuesto se optó por el análisis de un marcador genético que ha sido altamente estudiado por países como China, Japón, Estados Unidos, Inglaterra y otros países de Europa, (3) pero que de igual manera daría respuesta a si existe o no una asociación genética y la alta miopía en la población estudiada. Es por esto que el propósito del presente trabajo fue determinar  la asociación del gen PAX6 en la región cromosómica 11p13 en pacientes en edades entre 18 y 50 años con Alta Miopía atendidos en la clínica  de Optometría de la Universidad Santo Tomás Bucaramanga entre los años 2006 al  2012.</w:t>
      </w:r>
    </w:p>
    <w:p w:rsidR="00447C8A" w:rsidRPr="00EE32C2" w:rsidRDefault="00447C8A" w:rsidP="00EE32C2">
      <w:pPr>
        <w:spacing w:after="0" w:line="240" w:lineRule="auto"/>
        <w:rPr>
          <w:rFonts w:ascii="Times New Roman" w:eastAsia="Times New Roman" w:hAnsi="Times New Roman" w:cs="Times New Roman"/>
          <w:sz w:val="24"/>
          <w:szCs w:val="24"/>
        </w:rPr>
      </w:pPr>
    </w:p>
    <w:p w:rsidR="00130A23" w:rsidRDefault="00EE32C2" w:rsidP="00EE32C2">
      <w:pPr>
        <w:spacing w:after="0" w:line="240" w:lineRule="auto"/>
        <w:rPr>
          <w:rFonts w:ascii="Tahoma" w:eastAsia="Times New Roman" w:hAnsi="Tahoma" w:cs="Tahoma"/>
          <w:sz w:val="24"/>
          <w:szCs w:val="24"/>
        </w:rPr>
      </w:pPr>
      <w:r w:rsidRPr="00EE32C2">
        <w:rPr>
          <w:rFonts w:ascii="Times New Roman" w:eastAsia="Times New Roman" w:hAnsi="Symbol" w:cs="Times New Roman"/>
          <w:sz w:val="24"/>
          <w:szCs w:val="24"/>
        </w:rPr>
        <w:lastRenderedPageBreak/>
        <w:t></w:t>
      </w:r>
      <w:r w:rsidRPr="00EE32C2">
        <w:rPr>
          <w:rFonts w:ascii="Times New Roman" w:eastAsia="Times New Roman" w:hAnsi="Times New Roman" w:cs="Times New Roman"/>
          <w:sz w:val="24"/>
          <w:szCs w:val="24"/>
        </w:rPr>
        <w:t xml:space="preserve">  </w:t>
      </w:r>
      <w:r w:rsidRPr="00EE32C2">
        <w:rPr>
          <w:rFonts w:ascii="Tahoma" w:eastAsia="Times New Roman" w:hAnsi="Tahoma" w:cs="Tahoma"/>
          <w:b/>
          <w:bCs/>
          <w:sz w:val="24"/>
          <w:szCs w:val="24"/>
        </w:rPr>
        <w:t>Marco teórico. </w:t>
      </w:r>
      <w:r w:rsidRPr="00EE32C2">
        <w:rPr>
          <w:rFonts w:ascii="Tahoma" w:eastAsia="Times New Roman" w:hAnsi="Tahoma" w:cs="Tahoma"/>
          <w:sz w:val="24"/>
          <w:szCs w:val="24"/>
        </w:rPr>
        <w:t xml:space="preserve"> </w:t>
      </w:r>
    </w:p>
    <w:p w:rsidR="00130A23" w:rsidRPr="00130A23" w:rsidRDefault="00130A23" w:rsidP="00130A23">
      <w:pPr>
        <w:spacing w:after="0" w:line="240" w:lineRule="auto"/>
        <w:rPr>
          <w:rFonts w:ascii="Tahoma" w:eastAsia="Times New Roman" w:hAnsi="Tahoma" w:cs="Tahoma"/>
          <w:sz w:val="24"/>
          <w:szCs w:val="24"/>
        </w:rPr>
      </w:pPr>
    </w:p>
    <w:p w:rsidR="00130A23" w:rsidRPr="00130A23" w:rsidRDefault="00130A23" w:rsidP="00130A23">
      <w:pPr>
        <w:spacing w:after="0" w:line="240" w:lineRule="auto"/>
        <w:rPr>
          <w:rFonts w:ascii="Tahoma" w:eastAsia="Times New Roman" w:hAnsi="Tahoma" w:cs="Tahoma"/>
          <w:sz w:val="24"/>
          <w:szCs w:val="24"/>
        </w:rPr>
      </w:pPr>
      <w:r w:rsidRPr="00130A23">
        <w:rPr>
          <w:rFonts w:ascii="Tahoma" w:eastAsia="Times New Roman" w:hAnsi="Tahoma" w:cs="Tahoma"/>
          <w:sz w:val="24"/>
          <w:szCs w:val="24"/>
        </w:rPr>
        <w:t>II.A. Miopía</w:t>
      </w:r>
    </w:p>
    <w:p w:rsidR="00130A23" w:rsidRPr="00130A23" w:rsidRDefault="00130A23" w:rsidP="00130A23">
      <w:pPr>
        <w:spacing w:after="0" w:line="240" w:lineRule="auto"/>
        <w:rPr>
          <w:rFonts w:ascii="Tahoma" w:eastAsia="Times New Roman" w:hAnsi="Tahoma" w:cs="Tahoma"/>
          <w:sz w:val="24"/>
          <w:szCs w:val="24"/>
        </w:rPr>
      </w:pPr>
    </w:p>
    <w:p w:rsidR="00130A23" w:rsidRDefault="00130A23" w:rsidP="00130A23">
      <w:pPr>
        <w:spacing w:after="0" w:line="240" w:lineRule="auto"/>
        <w:jc w:val="both"/>
        <w:rPr>
          <w:rFonts w:ascii="Tahoma" w:eastAsia="Times New Roman" w:hAnsi="Tahoma" w:cs="Tahoma"/>
          <w:sz w:val="24"/>
          <w:szCs w:val="24"/>
        </w:rPr>
      </w:pPr>
      <w:r w:rsidRPr="00130A23">
        <w:rPr>
          <w:rFonts w:ascii="Tahoma" w:eastAsia="Times New Roman" w:hAnsi="Tahoma" w:cs="Tahoma"/>
          <w:sz w:val="24"/>
          <w:szCs w:val="24"/>
        </w:rPr>
        <w:t xml:space="preserve">     La miopía es el trastorno ocular más común, afecto a un 36% de los adultos mayores de 20 años en los Estados Unidos y hasta 61% en Asia oriental. La miopía es una causa importante de pérdida de la visión, y se está convirtiendo en la causa más común de ceguera en la población en edad de trabajo. (14) Y no es de extrañar que las manifestaciones oculares asociadas a la enfermedad  (alta miopía) son las principales causas de ceguera registradas (15).</w:t>
      </w:r>
    </w:p>
    <w:p w:rsidR="00130A23" w:rsidRPr="00130A23" w:rsidRDefault="00130A23" w:rsidP="00130A23">
      <w:pPr>
        <w:spacing w:after="0" w:line="240" w:lineRule="auto"/>
        <w:jc w:val="both"/>
        <w:rPr>
          <w:rFonts w:ascii="Tahoma" w:eastAsia="Times New Roman" w:hAnsi="Tahoma" w:cs="Tahoma"/>
          <w:sz w:val="24"/>
          <w:szCs w:val="24"/>
        </w:rPr>
      </w:pPr>
    </w:p>
    <w:p w:rsidR="00130A23" w:rsidRPr="00130A23" w:rsidRDefault="00130A23" w:rsidP="00130A23">
      <w:pPr>
        <w:spacing w:after="0" w:line="240" w:lineRule="auto"/>
        <w:jc w:val="both"/>
        <w:rPr>
          <w:rFonts w:ascii="Tahoma" w:eastAsia="Times New Roman" w:hAnsi="Tahoma" w:cs="Tahoma"/>
          <w:sz w:val="24"/>
          <w:szCs w:val="24"/>
        </w:rPr>
      </w:pPr>
      <w:r w:rsidRPr="00130A23">
        <w:rPr>
          <w:rFonts w:ascii="Tahoma" w:eastAsia="Times New Roman" w:hAnsi="Tahoma" w:cs="Tahoma"/>
          <w:sz w:val="24"/>
          <w:szCs w:val="24"/>
        </w:rPr>
        <w:t xml:space="preserve">     Una anomalía patológica común de estructuras en la alta miopía es la prolongación excesiva del segmento posterior del el globo ocular. Los ojos miopes suelen estar relacionados con la  ampliación de la anterior-posterior y el aumento de la  profundidad de las cámaras y por lo tanto, el alargamiento de la longitud axial (16).</w:t>
      </w:r>
    </w:p>
    <w:p w:rsidR="00130A23" w:rsidRPr="00130A23" w:rsidRDefault="00130A23" w:rsidP="00130A23">
      <w:pPr>
        <w:spacing w:after="0" w:line="240" w:lineRule="auto"/>
        <w:rPr>
          <w:rFonts w:ascii="Tahoma" w:eastAsia="Times New Roman" w:hAnsi="Tahoma" w:cs="Tahoma"/>
          <w:sz w:val="24"/>
          <w:szCs w:val="24"/>
        </w:rPr>
      </w:pPr>
      <w:r w:rsidRPr="00130A23">
        <w:rPr>
          <w:rFonts w:ascii="Tahoma" w:eastAsia="Times New Roman" w:hAnsi="Tahoma" w:cs="Tahoma"/>
          <w:sz w:val="24"/>
          <w:szCs w:val="24"/>
        </w:rPr>
        <w:t xml:space="preserve">     </w:t>
      </w:r>
    </w:p>
    <w:p w:rsidR="00130A23" w:rsidRDefault="00130A23" w:rsidP="00130A23">
      <w:pPr>
        <w:spacing w:after="0" w:line="240" w:lineRule="auto"/>
        <w:rPr>
          <w:rFonts w:ascii="Tahoma" w:eastAsia="Times New Roman" w:hAnsi="Tahoma" w:cs="Tahoma"/>
          <w:sz w:val="24"/>
          <w:szCs w:val="24"/>
        </w:rPr>
      </w:pPr>
    </w:p>
    <w:p w:rsidR="00130A23" w:rsidRPr="00130A23" w:rsidRDefault="00130A23" w:rsidP="00130A23">
      <w:pPr>
        <w:spacing w:after="0" w:line="240" w:lineRule="auto"/>
        <w:rPr>
          <w:rFonts w:ascii="Tahoma" w:eastAsia="Times New Roman" w:hAnsi="Tahoma" w:cs="Tahoma"/>
          <w:sz w:val="24"/>
          <w:szCs w:val="24"/>
        </w:rPr>
      </w:pPr>
      <w:r w:rsidRPr="00130A23">
        <w:rPr>
          <w:rFonts w:ascii="Tahoma" w:eastAsia="Times New Roman" w:hAnsi="Tahoma" w:cs="Tahoma"/>
          <w:sz w:val="24"/>
          <w:szCs w:val="24"/>
        </w:rPr>
        <w:t>II.A.1 Como se produce la miopía</w:t>
      </w:r>
    </w:p>
    <w:p w:rsidR="00130A23" w:rsidRPr="00130A23" w:rsidRDefault="00130A23" w:rsidP="00130A23">
      <w:pPr>
        <w:spacing w:after="0" w:line="240" w:lineRule="auto"/>
        <w:rPr>
          <w:rFonts w:ascii="Tahoma" w:eastAsia="Times New Roman" w:hAnsi="Tahoma" w:cs="Tahoma"/>
          <w:sz w:val="24"/>
          <w:szCs w:val="24"/>
        </w:rPr>
      </w:pPr>
    </w:p>
    <w:p w:rsidR="00130A23" w:rsidRDefault="00130A23" w:rsidP="00130A23">
      <w:pPr>
        <w:spacing w:after="0" w:line="240" w:lineRule="auto"/>
        <w:rPr>
          <w:rFonts w:ascii="Tahoma" w:eastAsia="Times New Roman" w:hAnsi="Tahoma" w:cs="Tahoma"/>
          <w:sz w:val="24"/>
          <w:szCs w:val="24"/>
        </w:rPr>
      </w:pPr>
      <w:r w:rsidRPr="00130A23">
        <w:rPr>
          <w:rFonts w:ascii="Tahoma" w:eastAsia="Times New Roman" w:hAnsi="Tahoma" w:cs="Tahoma"/>
          <w:sz w:val="24"/>
          <w:szCs w:val="24"/>
        </w:rPr>
        <w:t xml:space="preserve">     En la miopía los rayos que inciden directamente al globo ocular enfocan delante de la retina. Puede ocurrir por la refracción excesiva de córnea y cristalino o por una longitud axial muy grande. (17).</w:t>
      </w:r>
    </w:p>
    <w:p w:rsidR="00130A23" w:rsidRPr="00130A23" w:rsidRDefault="00130A23" w:rsidP="00130A23">
      <w:pPr>
        <w:spacing w:after="0" w:line="240" w:lineRule="auto"/>
        <w:rPr>
          <w:rFonts w:ascii="Tahoma" w:eastAsia="Times New Roman" w:hAnsi="Tahoma" w:cs="Tahoma"/>
          <w:sz w:val="24"/>
          <w:szCs w:val="24"/>
        </w:rPr>
      </w:pPr>
    </w:p>
    <w:p w:rsidR="00130A23" w:rsidRDefault="00130A23" w:rsidP="00130A23">
      <w:pPr>
        <w:spacing w:after="0" w:line="240" w:lineRule="auto"/>
        <w:rPr>
          <w:rFonts w:ascii="Tahoma" w:eastAsia="Times New Roman" w:hAnsi="Tahoma" w:cs="Tahoma"/>
          <w:sz w:val="24"/>
          <w:szCs w:val="24"/>
        </w:rPr>
      </w:pPr>
      <w:r w:rsidRPr="00130A23">
        <w:rPr>
          <w:rFonts w:ascii="Tahoma" w:eastAsia="Times New Roman" w:hAnsi="Tahoma" w:cs="Tahoma"/>
          <w:sz w:val="24"/>
          <w:szCs w:val="24"/>
        </w:rPr>
        <w:t xml:space="preserve">     Los estudios epidemiológicos han sugerido que las funciones de medio ambiente como factores pre-disponentes de la miopía, incluido el trabajo cercano, ambiente de vida, niveles de educación superior, lo cual no ha sido fundamentado por estudios posteriores. Sin embargo, existen fuertes indicios de  los factores genéticos  tienen relevancia en el desarrollo de la miopía (16).</w:t>
      </w:r>
    </w:p>
    <w:p w:rsidR="00130A23" w:rsidRPr="00130A23" w:rsidRDefault="00130A23" w:rsidP="00130A23">
      <w:pPr>
        <w:spacing w:after="0" w:line="240" w:lineRule="auto"/>
        <w:rPr>
          <w:rFonts w:ascii="Tahoma" w:eastAsia="Times New Roman" w:hAnsi="Tahoma" w:cs="Tahoma"/>
          <w:sz w:val="24"/>
          <w:szCs w:val="24"/>
        </w:rPr>
      </w:pPr>
    </w:p>
    <w:p w:rsidR="00130A23" w:rsidRPr="00130A23" w:rsidRDefault="00130A23" w:rsidP="00130A23">
      <w:pPr>
        <w:spacing w:after="0" w:line="240" w:lineRule="auto"/>
        <w:rPr>
          <w:rFonts w:ascii="Tahoma" w:eastAsia="Times New Roman" w:hAnsi="Tahoma" w:cs="Tahoma"/>
          <w:sz w:val="24"/>
          <w:szCs w:val="24"/>
        </w:rPr>
      </w:pPr>
      <w:r w:rsidRPr="00130A23">
        <w:rPr>
          <w:rFonts w:ascii="Tahoma" w:eastAsia="Times New Roman" w:hAnsi="Tahoma" w:cs="Tahoma"/>
          <w:sz w:val="24"/>
          <w:szCs w:val="24"/>
        </w:rPr>
        <w:t xml:space="preserve">     La miopía puede deberse a factores genéticos, ambientales, nutricionales y psicológicos. Durante la actividad de la acomodación ocular, el aumento de la curvatura y el espesor del cristalino se acompañan también del aumento de la presión del vítreo, con el consiguiente aumento de la longitud axial del ojo durante el acto de enfocar a distancias excesivamente cortas. (18).</w:t>
      </w:r>
    </w:p>
    <w:p w:rsidR="00130A23" w:rsidRPr="00130A23" w:rsidRDefault="00130A23" w:rsidP="00130A23">
      <w:pPr>
        <w:spacing w:after="0" w:line="240" w:lineRule="auto"/>
        <w:rPr>
          <w:rFonts w:ascii="Tahoma" w:eastAsia="Times New Roman" w:hAnsi="Tahoma" w:cs="Tahoma"/>
          <w:sz w:val="24"/>
          <w:szCs w:val="24"/>
        </w:rPr>
      </w:pPr>
    </w:p>
    <w:p w:rsidR="00130A23" w:rsidRDefault="00130A23" w:rsidP="00130A23">
      <w:pPr>
        <w:spacing w:after="0" w:line="240" w:lineRule="auto"/>
        <w:rPr>
          <w:rFonts w:ascii="Tahoma" w:eastAsia="Times New Roman" w:hAnsi="Tahoma" w:cs="Tahoma"/>
          <w:sz w:val="24"/>
          <w:szCs w:val="24"/>
        </w:rPr>
      </w:pPr>
    </w:p>
    <w:p w:rsidR="00130A23" w:rsidRPr="00130A23" w:rsidRDefault="00130A23" w:rsidP="00130A23">
      <w:pPr>
        <w:spacing w:after="0" w:line="240" w:lineRule="auto"/>
        <w:rPr>
          <w:rFonts w:ascii="Tahoma" w:eastAsia="Times New Roman" w:hAnsi="Tahoma" w:cs="Tahoma"/>
          <w:sz w:val="24"/>
          <w:szCs w:val="24"/>
        </w:rPr>
      </w:pPr>
      <w:r w:rsidRPr="00130A23">
        <w:rPr>
          <w:rFonts w:ascii="Tahoma" w:eastAsia="Times New Roman" w:hAnsi="Tahoma" w:cs="Tahoma"/>
          <w:sz w:val="24"/>
          <w:szCs w:val="24"/>
        </w:rPr>
        <w:t>II.A.2.  Clasificación de la miopía</w:t>
      </w:r>
    </w:p>
    <w:p w:rsidR="00130A23" w:rsidRPr="00130A23" w:rsidRDefault="00130A23" w:rsidP="00130A23">
      <w:pPr>
        <w:spacing w:after="0" w:line="240" w:lineRule="auto"/>
        <w:rPr>
          <w:rFonts w:ascii="Tahoma" w:eastAsia="Times New Roman" w:hAnsi="Tahoma" w:cs="Tahoma"/>
          <w:sz w:val="24"/>
          <w:szCs w:val="24"/>
        </w:rPr>
      </w:pPr>
    </w:p>
    <w:p w:rsidR="00130A23" w:rsidRDefault="00130A23" w:rsidP="00130A23">
      <w:pPr>
        <w:spacing w:after="0" w:line="240" w:lineRule="auto"/>
        <w:rPr>
          <w:rFonts w:ascii="Tahoma" w:eastAsia="Times New Roman" w:hAnsi="Tahoma" w:cs="Tahoma"/>
          <w:sz w:val="24"/>
          <w:szCs w:val="24"/>
        </w:rPr>
      </w:pPr>
      <w:r>
        <w:rPr>
          <w:rFonts w:ascii="Tahoma" w:eastAsia="Times New Roman" w:hAnsi="Tahoma" w:cs="Tahoma"/>
          <w:sz w:val="24"/>
          <w:szCs w:val="24"/>
        </w:rPr>
        <w:t xml:space="preserve">     </w:t>
      </w:r>
      <w:proofErr w:type="spellStart"/>
      <w:r w:rsidRPr="00130A23">
        <w:rPr>
          <w:rFonts w:ascii="Tahoma" w:eastAsia="Times New Roman" w:hAnsi="Tahoma" w:cs="Tahoma"/>
          <w:sz w:val="24"/>
          <w:szCs w:val="24"/>
        </w:rPr>
        <w:t>Steiger</w:t>
      </w:r>
      <w:proofErr w:type="spellEnd"/>
      <w:r w:rsidRPr="00130A23">
        <w:rPr>
          <w:rFonts w:ascii="Tahoma" w:eastAsia="Times New Roman" w:hAnsi="Tahoma" w:cs="Tahoma"/>
          <w:sz w:val="24"/>
          <w:szCs w:val="24"/>
        </w:rPr>
        <w:t xml:space="preserve"> (1913) fue el primer investigador que propuso que los defec</w:t>
      </w:r>
      <w:r>
        <w:rPr>
          <w:rFonts w:ascii="Tahoma" w:eastAsia="Times New Roman" w:hAnsi="Tahoma" w:cs="Tahoma"/>
          <w:sz w:val="24"/>
          <w:szCs w:val="24"/>
        </w:rPr>
        <w:t>tos de refracción están basados</w:t>
      </w:r>
      <w:r w:rsidRPr="00130A23">
        <w:rPr>
          <w:rFonts w:ascii="Tahoma" w:eastAsia="Times New Roman" w:hAnsi="Tahoma" w:cs="Tahoma"/>
          <w:sz w:val="24"/>
          <w:szCs w:val="24"/>
        </w:rPr>
        <w:t xml:space="preserve"> en la variabilidad biológica.</w:t>
      </w:r>
      <w:r>
        <w:rPr>
          <w:rFonts w:ascii="Tahoma" w:eastAsia="Times New Roman" w:hAnsi="Tahoma" w:cs="Tahoma"/>
          <w:sz w:val="24"/>
          <w:szCs w:val="24"/>
        </w:rPr>
        <w:t xml:space="preserve"> </w:t>
      </w:r>
      <w:r w:rsidRPr="00130A23">
        <w:rPr>
          <w:rFonts w:ascii="Tahoma" w:eastAsia="Times New Roman" w:hAnsi="Tahoma" w:cs="Tahoma"/>
          <w:sz w:val="24"/>
          <w:szCs w:val="24"/>
        </w:rPr>
        <w:t xml:space="preserve"> (20)</w:t>
      </w:r>
    </w:p>
    <w:p w:rsidR="00656105" w:rsidRDefault="00656105" w:rsidP="00130A23">
      <w:pPr>
        <w:spacing w:after="0" w:line="240" w:lineRule="auto"/>
        <w:rPr>
          <w:rFonts w:ascii="Tahoma" w:eastAsia="Times New Roman" w:hAnsi="Tahoma" w:cs="Tahoma"/>
          <w:sz w:val="24"/>
          <w:szCs w:val="24"/>
        </w:rPr>
      </w:pPr>
    </w:p>
    <w:p w:rsidR="00130A23" w:rsidRPr="00130A23" w:rsidRDefault="00656105" w:rsidP="00130A23">
      <w:pPr>
        <w:spacing w:after="0" w:line="240" w:lineRule="auto"/>
        <w:rPr>
          <w:rFonts w:ascii="Tahoma" w:eastAsia="Times New Roman" w:hAnsi="Tahoma" w:cs="Tahoma"/>
          <w:sz w:val="24"/>
          <w:szCs w:val="24"/>
        </w:rPr>
      </w:pPr>
      <w:r>
        <w:rPr>
          <w:rFonts w:ascii="Tahoma" w:eastAsia="Times New Roman" w:hAnsi="Tahoma" w:cs="Tahoma"/>
          <w:sz w:val="24"/>
          <w:szCs w:val="24"/>
        </w:rPr>
        <w:lastRenderedPageBreak/>
        <w:t xml:space="preserve">     </w:t>
      </w:r>
      <w:r w:rsidR="00130A23" w:rsidRPr="00130A23">
        <w:rPr>
          <w:rFonts w:ascii="Tahoma" w:eastAsia="Times New Roman" w:hAnsi="Tahoma" w:cs="Tahoma"/>
          <w:sz w:val="24"/>
          <w:szCs w:val="24"/>
        </w:rPr>
        <w:t>Como resultado de un estudio epidemiológico de la miopía en Dinamarca, Goldschmidt (1986) propuso la existencia de tres tipos de miopía, clasificada de acuerdo con el grado y la edad a la que aparece.</w:t>
      </w:r>
    </w:p>
    <w:p w:rsidR="00130A23" w:rsidRPr="00130A23" w:rsidRDefault="00130A23" w:rsidP="00130A23">
      <w:pPr>
        <w:spacing w:after="0" w:line="240" w:lineRule="auto"/>
        <w:rPr>
          <w:rFonts w:ascii="Tahoma" w:eastAsia="Times New Roman" w:hAnsi="Tahoma" w:cs="Tahoma"/>
          <w:sz w:val="24"/>
          <w:szCs w:val="24"/>
        </w:rPr>
      </w:pPr>
    </w:p>
    <w:p w:rsidR="00130A23" w:rsidRPr="00130A23" w:rsidRDefault="00130A23" w:rsidP="00130A23">
      <w:pPr>
        <w:spacing w:after="0" w:line="240" w:lineRule="auto"/>
        <w:rPr>
          <w:rFonts w:ascii="Tahoma" w:eastAsia="Times New Roman" w:hAnsi="Tahoma" w:cs="Tahoma"/>
          <w:sz w:val="24"/>
          <w:szCs w:val="24"/>
        </w:rPr>
      </w:pPr>
      <w:r w:rsidRPr="00130A23">
        <w:rPr>
          <w:rFonts w:ascii="Tahoma" w:eastAsia="Times New Roman" w:hAnsi="Tahoma" w:cs="Tahoma"/>
          <w:sz w:val="24"/>
          <w:szCs w:val="24"/>
        </w:rPr>
        <w:t>1.</w:t>
      </w:r>
      <w:r w:rsidRPr="00130A23">
        <w:rPr>
          <w:rFonts w:ascii="Tahoma" w:eastAsia="Times New Roman" w:hAnsi="Tahoma" w:cs="Tahoma"/>
          <w:sz w:val="24"/>
          <w:szCs w:val="24"/>
        </w:rPr>
        <w:tab/>
        <w:t>Miopía baja. Es el tipo más frecuente de miopía, por lo general genéticamente predeterminada; se desarrolla durante los primeros 20 años de vida. Valores entre -  0.25 y -2.75 dioptrías.</w:t>
      </w:r>
    </w:p>
    <w:p w:rsidR="00130A23" w:rsidRPr="00130A23" w:rsidRDefault="00130A23" w:rsidP="00130A23">
      <w:pPr>
        <w:spacing w:after="0" w:line="240" w:lineRule="auto"/>
        <w:rPr>
          <w:rFonts w:ascii="Tahoma" w:eastAsia="Times New Roman" w:hAnsi="Tahoma" w:cs="Tahoma"/>
          <w:sz w:val="24"/>
          <w:szCs w:val="24"/>
        </w:rPr>
      </w:pPr>
      <w:r w:rsidRPr="00130A23">
        <w:rPr>
          <w:rFonts w:ascii="Tahoma" w:eastAsia="Times New Roman" w:hAnsi="Tahoma" w:cs="Tahoma"/>
          <w:sz w:val="24"/>
          <w:szCs w:val="24"/>
        </w:rPr>
        <w:t>2.</w:t>
      </w:r>
      <w:r w:rsidRPr="00130A23">
        <w:rPr>
          <w:rFonts w:ascii="Tahoma" w:eastAsia="Times New Roman" w:hAnsi="Tahoma" w:cs="Tahoma"/>
          <w:sz w:val="24"/>
          <w:szCs w:val="24"/>
        </w:rPr>
        <w:tab/>
        <w:t>Miopía media. Se desarrolla de cesar el crecimiento del cuerpo, raras veces alcanza grados elevados y aparentemente está relacionada con un excesivo trabajo de cerca. Valores entre  - 3.00 y -4.75 dioptrías.</w:t>
      </w:r>
    </w:p>
    <w:p w:rsidR="00130A23" w:rsidRPr="00130A23" w:rsidRDefault="00130A23" w:rsidP="00130A23">
      <w:pPr>
        <w:spacing w:after="0" w:line="240" w:lineRule="auto"/>
        <w:rPr>
          <w:rFonts w:ascii="Tahoma" w:eastAsia="Times New Roman" w:hAnsi="Tahoma" w:cs="Tahoma"/>
          <w:sz w:val="24"/>
          <w:szCs w:val="24"/>
        </w:rPr>
      </w:pPr>
      <w:r w:rsidRPr="00130A23">
        <w:rPr>
          <w:rFonts w:ascii="Tahoma" w:eastAsia="Times New Roman" w:hAnsi="Tahoma" w:cs="Tahoma"/>
          <w:sz w:val="24"/>
          <w:szCs w:val="24"/>
        </w:rPr>
        <w:t>3.</w:t>
      </w:r>
      <w:r w:rsidRPr="00130A23">
        <w:rPr>
          <w:rFonts w:ascii="Tahoma" w:eastAsia="Times New Roman" w:hAnsi="Tahoma" w:cs="Tahoma"/>
          <w:sz w:val="24"/>
          <w:szCs w:val="24"/>
        </w:rPr>
        <w:tab/>
        <w:t>Miopía alta. Esta genética o ambientalmente determinada, tiene con frecuencia un comienzo  precoz y es capaz de alcanzar grados  muy elevados, provocando una reducción  importante de la visión y cambios degenerativos en el ojo  a lo largo de un periodo de años. Valores de -5.00 dioptrías en adelante.</w:t>
      </w:r>
      <w:r w:rsidR="00656105">
        <w:rPr>
          <w:rFonts w:ascii="Tahoma" w:eastAsia="Times New Roman" w:hAnsi="Tahoma" w:cs="Tahoma"/>
          <w:sz w:val="24"/>
          <w:szCs w:val="24"/>
        </w:rPr>
        <w:t xml:space="preserve"> (20) </w:t>
      </w:r>
    </w:p>
    <w:p w:rsidR="00130A23" w:rsidRPr="00130A23" w:rsidRDefault="00130A23" w:rsidP="00130A23">
      <w:pPr>
        <w:spacing w:after="0" w:line="240" w:lineRule="auto"/>
        <w:rPr>
          <w:rFonts w:ascii="Tahoma" w:eastAsia="Times New Roman" w:hAnsi="Tahoma" w:cs="Tahoma"/>
          <w:sz w:val="24"/>
          <w:szCs w:val="24"/>
        </w:rPr>
      </w:pPr>
    </w:p>
    <w:p w:rsidR="00130A23" w:rsidRPr="00130A23" w:rsidRDefault="00130A23" w:rsidP="00130A23">
      <w:pPr>
        <w:spacing w:after="0" w:line="240" w:lineRule="auto"/>
        <w:rPr>
          <w:rFonts w:ascii="Tahoma" w:eastAsia="Times New Roman" w:hAnsi="Tahoma" w:cs="Tahoma"/>
          <w:sz w:val="24"/>
          <w:szCs w:val="24"/>
        </w:rPr>
      </w:pPr>
      <w:r w:rsidRPr="00130A23">
        <w:rPr>
          <w:rFonts w:ascii="Tahoma" w:eastAsia="Times New Roman" w:hAnsi="Tahoma" w:cs="Tahoma"/>
          <w:sz w:val="24"/>
          <w:szCs w:val="24"/>
        </w:rPr>
        <w:t>II.B. Factores etiológicos de la miopía.</w:t>
      </w:r>
    </w:p>
    <w:p w:rsidR="00130A23" w:rsidRPr="00130A23" w:rsidRDefault="00130A23" w:rsidP="00130A23">
      <w:pPr>
        <w:spacing w:after="0" w:line="240" w:lineRule="auto"/>
        <w:rPr>
          <w:rFonts w:ascii="Tahoma" w:eastAsia="Times New Roman" w:hAnsi="Tahoma" w:cs="Tahoma"/>
          <w:sz w:val="24"/>
          <w:szCs w:val="24"/>
        </w:rPr>
      </w:pPr>
    </w:p>
    <w:p w:rsidR="00130A23" w:rsidRPr="00130A23" w:rsidRDefault="00656105" w:rsidP="00130A23">
      <w:pPr>
        <w:spacing w:after="0" w:line="240" w:lineRule="auto"/>
        <w:rPr>
          <w:rFonts w:ascii="Tahoma" w:eastAsia="Times New Roman" w:hAnsi="Tahoma" w:cs="Tahoma"/>
          <w:sz w:val="24"/>
          <w:szCs w:val="24"/>
        </w:rPr>
      </w:pPr>
      <w:r>
        <w:rPr>
          <w:rFonts w:ascii="Tahoma" w:eastAsia="Times New Roman" w:hAnsi="Tahoma" w:cs="Tahoma"/>
          <w:sz w:val="24"/>
          <w:szCs w:val="24"/>
        </w:rPr>
        <w:t xml:space="preserve">     </w:t>
      </w:r>
      <w:r w:rsidR="00130A23" w:rsidRPr="00130A23">
        <w:rPr>
          <w:rFonts w:ascii="Tahoma" w:eastAsia="Times New Roman" w:hAnsi="Tahoma" w:cs="Tahoma"/>
          <w:sz w:val="24"/>
          <w:szCs w:val="24"/>
        </w:rPr>
        <w:t>La miopía es una de las muchas condiciones  (junto con la hipertensión, la diabetes, el estrabismo, etc.) que no pueden asociarse a un modo de herencia  una mediante un gen único o multifactorial. Aunque algunos estudios han demostrado que los gemelos monocigóticos tienen defectos refractivos similares y que la miopía tiende a “aparecer en miembros de la misma  familia”, estos individuos raramente descartan la posibilidad de que intervengan factores ambientales. Por otro lado, los estudios que parecen mostrar que la miopía se produce como resultado de la lectura prolongada raras veces descartan la posibilidad de que estén implicados factores genéticos.</w:t>
      </w:r>
      <w:r>
        <w:rPr>
          <w:rFonts w:ascii="Tahoma" w:eastAsia="Times New Roman" w:hAnsi="Tahoma" w:cs="Tahoma"/>
          <w:sz w:val="24"/>
          <w:szCs w:val="24"/>
        </w:rPr>
        <w:t xml:space="preserve"> (19)</w:t>
      </w:r>
    </w:p>
    <w:p w:rsidR="00656105" w:rsidRDefault="00656105" w:rsidP="00130A23">
      <w:pPr>
        <w:spacing w:after="0" w:line="240" w:lineRule="auto"/>
        <w:rPr>
          <w:rFonts w:ascii="Tahoma" w:eastAsia="Times New Roman" w:hAnsi="Tahoma" w:cs="Tahoma"/>
          <w:sz w:val="24"/>
          <w:szCs w:val="24"/>
        </w:rPr>
      </w:pPr>
    </w:p>
    <w:p w:rsidR="00130A23" w:rsidRPr="00130A23" w:rsidRDefault="00130A23" w:rsidP="00130A23">
      <w:pPr>
        <w:spacing w:after="0" w:line="240" w:lineRule="auto"/>
        <w:rPr>
          <w:rFonts w:ascii="Tahoma" w:eastAsia="Times New Roman" w:hAnsi="Tahoma" w:cs="Tahoma"/>
          <w:sz w:val="24"/>
          <w:szCs w:val="24"/>
        </w:rPr>
      </w:pPr>
      <w:r w:rsidRPr="00130A23">
        <w:rPr>
          <w:rFonts w:ascii="Tahoma" w:eastAsia="Times New Roman" w:hAnsi="Tahoma" w:cs="Tahoma"/>
          <w:sz w:val="24"/>
          <w:szCs w:val="24"/>
        </w:rPr>
        <w:t>II.C. Cambios patológicos en ojos miopes</w:t>
      </w:r>
    </w:p>
    <w:p w:rsidR="00130A23" w:rsidRPr="00130A23" w:rsidRDefault="00130A23" w:rsidP="00130A23">
      <w:pPr>
        <w:spacing w:after="0" w:line="240" w:lineRule="auto"/>
        <w:rPr>
          <w:rFonts w:ascii="Tahoma" w:eastAsia="Times New Roman" w:hAnsi="Tahoma" w:cs="Tahoma"/>
          <w:sz w:val="24"/>
          <w:szCs w:val="24"/>
        </w:rPr>
      </w:pPr>
    </w:p>
    <w:p w:rsidR="00130A23" w:rsidRPr="00130A23" w:rsidRDefault="00130A23" w:rsidP="00130A23">
      <w:pPr>
        <w:spacing w:after="0" w:line="240" w:lineRule="auto"/>
        <w:rPr>
          <w:rFonts w:ascii="Tahoma" w:eastAsia="Times New Roman" w:hAnsi="Tahoma" w:cs="Tahoma"/>
          <w:sz w:val="24"/>
          <w:szCs w:val="24"/>
        </w:rPr>
      </w:pPr>
      <w:r w:rsidRPr="00130A23">
        <w:rPr>
          <w:rFonts w:ascii="Tahoma" w:eastAsia="Times New Roman" w:hAnsi="Tahoma" w:cs="Tahoma"/>
          <w:sz w:val="24"/>
          <w:szCs w:val="24"/>
        </w:rPr>
        <w:t>•</w:t>
      </w:r>
      <w:r w:rsidRPr="00130A23">
        <w:rPr>
          <w:rFonts w:ascii="Tahoma" w:eastAsia="Times New Roman" w:hAnsi="Tahoma" w:cs="Tahoma"/>
          <w:sz w:val="24"/>
          <w:szCs w:val="24"/>
        </w:rPr>
        <w:tab/>
        <w:t>Signos del estafiloma posterior; presencia de  un creciente del nervio óptico denominado también creciente esclerótico o creciente temporal; Otro signo es la excavación miópica de la cabeza del nervio óptico y un signo no tardío  es la presencia de teselado y palidez del fondo de ojo en el polo posterior.</w:t>
      </w:r>
    </w:p>
    <w:p w:rsidR="00130A23" w:rsidRPr="00130A23" w:rsidRDefault="00130A23" w:rsidP="00130A23">
      <w:pPr>
        <w:spacing w:after="0" w:line="240" w:lineRule="auto"/>
        <w:rPr>
          <w:rFonts w:ascii="Tahoma" w:eastAsia="Times New Roman" w:hAnsi="Tahoma" w:cs="Tahoma"/>
          <w:sz w:val="24"/>
          <w:szCs w:val="24"/>
        </w:rPr>
      </w:pPr>
    </w:p>
    <w:p w:rsidR="00130A23" w:rsidRPr="00130A23" w:rsidRDefault="00130A23" w:rsidP="00130A23">
      <w:pPr>
        <w:spacing w:after="0" w:line="240" w:lineRule="auto"/>
        <w:rPr>
          <w:rFonts w:ascii="Tahoma" w:eastAsia="Times New Roman" w:hAnsi="Tahoma" w:cs="Tahoma"/>
          <w:sz w:val="24"/>
          <w:szCs w:val="24"/>
        </w:rPr>
      </w:pPr>
      <w:r w:rsidRPr="00130A23">
        <w:rPr>
          <w:rFonts w:ascii="Tahoma" w:eastAsia="Times New Roman" w:hAnsi="Tahoma" w:cs="Tahoma"/>
          <w:sz w:val="24"/>
          <w:szCs w:val="24"/>
        </w:rPr>
        <w:t>•</w:t>
      </w:r>
      <w:r w:rsidRPr="00130A23">
        <w:rPr>
          <w:rFonts w:ascii="Tahoma" w:eastAsia="Times New Roman" w:hAnsi="Tahoma" w:cs="Tahoma"/>
          <w:sz w:val="24"/>
          <w:szCs w:val="24"/>
        </w:rPr>
        <w:tab/>
        <w:t>Crecientes del nervio óptico;  es producido por un alejamiento de la coroides y de la retina en el borde temporal de la cabeza del nervio óptico, dejando expuesta la esclerótica y obteniendo un  aspecto blanquecino.</w:t>
      </w:r>
    </w:p>
    <w:p w:rsidR="00130A23" w:rsidRPr="00130A23" w:rsidRDefault="00130A23" w:rsidP="00130A23">
      <w:pPr>
        <w:spacing w:after="0" w:line="240" w:lineRule="auto"/>
        <w:rPr>
          <w:rFonts w:ascii="Tahoma" w:eastAsia="Times New Roman" w:hAnsi="Tahoma" w:cs="Tahoma"/>
          <w:sz w:val="24"/>
          <w:szCs w:val="24"/>
        </w:rPr>
      </w:pPr>
    </w:p>
    <w:p w:rsidR="00130A23" w:rsidRPr="00130A23" w:rsidRDefault="00130A23" w:rsidP="00130A23">
      <w:pPr>
        <w:spacing w:after="0" w:line="240" w:lineRule="auto"/>
        <w:rPr>
          <w:rFonts w:ascii="Tahoma" w:eastAsia="Times New Roman" w:hAnsi="Tahoma" w:cs="Tahoma"/>
          <w:sz w:val="24"/>
          <w:szCs w:val="24"/>
        </w:rPr>
      </w:pPr>
      <w:r w:rsidRPr="00130A23">
        <w:rPr>
          <w:rFonts w:ascii="Tahoma" w:eastAsia="Times New Roman" w:hAnsi="Tahoma" w:cs="Tahoma"/>
          <w:sz w:val="24"/>
          <w:szCs w:val="24"/>
        </w:rPr>
        <w:t>•</w:t>
      </w:r>
      <w:r w:rsidRPr="00130A23">
        <w:rPr>
          <w:rFonts w:ascii="Tahoma" w:eastAsia="Times New Roman" w:hAnsi="Tahoma" w:cs="Tahoma"/>
          <w:sz w:val="24"/>
          <w:szCs w:val="24"/>
        </w:rPr>
        <w:tab/>
        <w:t xml:space="preserve">Excavación miópica de la cabeza del nervio óptico; la excavación de </w:t>
      </w:r>
      <w:proofErr w:type="spellStart"/>
      <w:r w:rsidRPr="00130A23">
        <w:rPr>
          <w:rFonts w:ascii="Tahoma" w:eastAsia="Times New Roman" w:hAnsi="Tahoma" w:cs="Tahoma"/>
          <w:sz w:val="24"/>
          <w:szCs w:val="24"/>
        </w:rPr>
        <w:t>Elsching</w:t>
      </w:r>
      <w:proofErr w:type="spellEnd"/>
      <w:r w:rsidRPr="00130A23">
        <w:rPr>
          <w:rFonts w:ascii="Tahoma" w:eastAsia="Times New Roman" w:hAnsi="Tahoma" w:cs="Tahoma"/>
          <w:sz w:val="24"/>
          <w:szCs w:val="24"/>
        </w:rPr>
        <w:t xml:space="preserve">  tipo IV, la cual describió como una “típica excavación  miópica”, está dada a que las arterias  y venas retinianas son empujadas hacia el borde nasal del disco y existe una excavación más amplia y profunda, siendo su profundidad más grande en el lado nasal y disminuyendo hacia el lado temporal (19).</w:t>
      </w:r>
    </w:p>
    <w:p w:rsidR="00130A23" w:rsidRPr="00130A23" w:rsidRDefault="00130A23" w:rsidP="00130A23">
      <w:pPr>
        <w:spacing w:after="0" w:line="240" w:lineRule="auto"/>
        <w:rPr>
          <w:rFonts w:ascii="Tahoma" w:eastAsia="Times New Roman" w:hAnsi="Tahoma" w:cs="Tahoma"/>
          <w:sz w:val="24"/>
          <w:szCs w:val="24"/>
        </w:rPr>
      </w:pPr>
      <w:r w:rsidRPr="00130A23">
        <w:rPr>
          <w:rFonts w:ascii="Tahoma" w:eastAsia="Times New Roman" w:hAnsi="Tahoma" w:cs="Tahoma"/>
          <w:sz w:val="24"/>
          <w:szCs w:val="24"/>
        </w:rPr>
        <w:lastRenderedPageBreak/>
        <w:t xml:space="preserve">     El pax6 es el  gen determinante de patrón más notorio, ya que controla el desarrollo de los ojos en la mayoría de los animales o todos ellos. Es probable que los cambios en el patrón de expresión de gen pax6 sean responsables de parte de la diversidad morfológica que hay entre los ojos de diferentes animales. Se ha descubierto  y probado que un solo gen (pax6) es el responsable de activar el  programa que desencadena el desarrollo embrionario del ojo</w:t>
      </w:r>
      <w:r w:rsidR="00656105">
        <w:rPr>
          <w:rFonts w:ascii="Tahoma" w:eastAsia="Times New Roman" w:hAnsi="Tahoma" w:cs="Tahoma"/>
          <w:sz w:val="24"/>
          <w:szCs w:val="24"/>
        </w:rPr>
        <w:t xml:space="preserve"> (22)</w:t>
      </w:r>
      <w:r w:rsidRPr="00130A23">
        <w:rPr>
          <w:rFonts w:ascii="Tahoma" w:eastAsia="Times New Roman" w:hAnsi="Tahoma" w:cs="Tahoma"/>
          <w:sz w:val="24"/>
          <w:szCs w:val="24"/>
        </w:rPr>
        <w:t xml:space="preserve">. </w:t>
      </w:r>
    </w:p>
    <w:p w:rsidR="00130A23" w:rsidRPr="00130A23" w:rsidRDefault="00130A23" w:rsidP="00130A23">
      <w:pPr>
        <w:spacing w:after="0" w:line="240" w:lineRule="auto"/>
        <w:rPr>
          <w:rFonts w:ascii="Tahoma" w:eastAsia="Times New Roman" w:hAnsi="Tahoma" w:cs="Tahoma"/>
          <w:sz w:val="24"/>
          <w:szCs w:val="24"/>
        </w:rPr>
      </w:pPr>
    </w:p>
    <w:p w:rsidR="00130A23" w:rsidRDefault="00656105" w:rsidP="00130A23">
      <w:pPr>
        <w:spacing w:after="0" w:line="240" w:lineRule="auto"/>
        <w:rPr>
          <w:rFonts w:ascii="Tahoma" w:eastAsia="Times New Roman" w:hAnsi="Tahoma" w:cs="Tahoma"/>
          <w:sz w:val="24"/>
          <w:szCs w:val="24"/>
        </w:rPr>
      </w:pPr>
      <w:r>
        <w:rPr>
          <w:rFonts w:ascii="Tahoma" w:eastAsia="Times New Roman" w:hAnsi="Tahoma" w:cs="Tahoma"/>
          <w:sz w:val="24"/>
          <w:szCs w:val="24"/>
        </w:rPr>
        <w:t xml:space="preserve">     </w:t>
      </w:r>
      <w:r w:rsidR="00130A23" w:rsidRPr="00130A23">
        <w:rPr>
          <w:rFonts w:ascii="Tahoma" w:eastAsia="Times New Roman" w:hAnsi="Tahoma" w:cs="Tahoma"/>
          <w:sz w:val="24"/>
          <w:szCs w:val="24"/>
        </w:rPr>
        <w:t>En el desarrollo del ojo se ha encontrado, que este gen (Pax-6) se expresa desde etapas tempranas del desarrollo hasta el final de la morfogénesis del ojo, primero se expresa en el surco óptico, para después expresarse en la vesícula óptica, en el lente, en la retina en diferenciación y finalmente en la córnea</w:t>
      </w:r>
      <w:r>
        <w:rPr>
          <w:rFonts w:ascii="Tahoma" w:eastAsia="Times New Roman" w:hAnsi="Tahoma" w:cs="Tahoma"/>
          <w:sz w:val="24"/>
          <w:szCs w:val="24"/>
        </w:rPr>
        <w:t>. (22)</w:t>
      </w:r>
    </w:p>
    <w:p w:rsidR="00656105" w:rsidRDefault="00656105" w:rsidP="00130A23">
      <w:pPr>
        <w:spacing w:after="0" w:line="240" w:lineRule="auto"/>
        <w:rPr>
          <w:rFonts w:ascii="Tahoma" w:eastAsia="Times New Roman" w:hAnsi="Tahoma" w:cs="Tahoma"/>
          <w:sz w:val="24"/>
          <w:szCs w:val="24"/>
        </w:rPr>
      </w:pPr>
    </w:p>
    <w:p w:rsidR="00130A23" w:rsidRPr="00130A23" w:rsidRDefault="00130A23" w:rsidP="00130A23">
      <w:pPr>
        <w:spacing w:after="0" w:line="240" w:lineRule="auto"/>
        <w:rPr>
          <w:rFonts w:ascii="Tahoma" w:eastAsia="Times New Roman" w:hAnsi="Tahoma" w:cs="Tahoma"/>
          <w:sz w:val="24"/>
          <w:szCs w:val="24"/>
        </w:rPr>
      </w:pPr>
      <w:r w:rsidRPr="00130A23">
        <w:rPr>
          <w:rFonts w:ascii="Tahoma" w:eastAsia="Times New Roman" w:hAnsi="Tahoma" w:cs="Tahoma"/>
          <w:sz w:val="24"/>
          <w:szCs w:val="24"/>
        </w:rPr>
        <w:t xml:space="preserve">     Un número importante de publicaciones sobre la miopía han sido reportados durante las últimas cuatro décadas alrededor del mundo, la importancia de estos estudios están justificados debido a que la alta miopía genera patologías como desprendimiento de retina, degeneración macular, cataratas, glaucoma y ceguera (11). En los países asiáticos la miopía alta está presente en más del 70% de la población, estudios como el realizado por </w:t>
      </w:r>
      <w:proofErr w:type="spellStart"/>
      <w:r w:rsidRPr="00130A23">
        <w:rPr>
          <w:rFonts w:ascii="Tahoma" w:eastAsia="Times New Roman" w:hAnsi="Tahoma" w:cs="Tahoma"/>
          <w:sz w:val="24"/>
          <w:szCs w:val="24"/>
        </w:rPr>
        <w:t>Lí</w:t>
      </w:r>
      <w:proofErr w:type="spellEnd"/>
      <w:r w:rsidRPr="00130A23">
        <w:rPr>
          <w:rFonts w:ascii="Tahoma" w:eastAsia="Times New Roman" w:hAnsi="Tahoma" w:cs="Tahoma"/>
          <w:sz w:val="24"/>
          <w:szCs w:val="24"/>
        </w:rPr>
        <w:t xml:space="preserve"> et al, indican que en Singapur la miopía supera el 80% de prevalencia (12). Otros estudios realizados en Estados Unidos definen a la miopía alta como una enfermedad pública aunque los niveles de esta no superan el 30% al igual que en el norte de Europa donde los niveles son del 27% según estudios realizados por (9) (13),  con niveles casi nulos en la población negra africana y prácticamente del 0% en los indios mexicanos de raza pura (Gil del Río).</w:t>
      </w:r>
    </w:p>
    <w:p w:rsidR="006B2F41" w:rsidRDefault="00130A23" w:rsidP="00130A23">
      <w:pPr>
        <w:spacing w:after="0" w:line="240" w:lineRule="auto"/>
        <w:rPr>
          <w:rFonts w:ascii="Tahoma" w:eastAsia="Times New Roman" w:hAnsi="Tahoma" w:cs="Tahoma"/>
          <w:sz w:val="24"/>
          <w:szCs w:val="24"/>
        </w:rPr>
      </w:pPr>
      <w:r w:rsidRPr="00130A23">
        <w:rPr>
          <w:rFonts w:ascii="Tahoma" w:eastAsia="Times New Roman" w:hAnsi="Tahoma" w:cs="Tahoma"/>
          <w:sz w:val="24"/>
          <w:szCs w:val="24"/>
        </w:rPr>
        <w:t xml:space="preserve">    </w:t>
      </w:r>
    </w:p>
    <w:p w:rsidR="006B2F41" w:rsidRDefault="006B2F41" w:rsidP="00130A23">
      <w:pPr>
        <w:spacing w:after="0" w:line="240" w:lineRule="auto"/>
        <w:rPr>
          <w:rFonts w:ascii="Tahoma" w:eastAsia="Times New Roman" w:hAnsi="Tahoma" w:cs="Tahoma"/>
          <w:sz w:val="24"/>
          <w:szCs w:val="24"/>
        </w:rPr>
      </w:pPr>
      <w:r>
        <w:rPr>
          <w:rFonts w:ascii="Tahoma" w:eastAsia="Times New Roman" w:hAnsi="Tahoma" w:cs="Tahoma"/>
          <w:sz w:val="24"/>
          <w:szCs w:val="24"/>
        </w:rPr>
        <w:t xml:space="preserve">     </w:t>
      </w:r>
      <w:r w:rsidR="00130A23" w:rsidRPr="00130A23">
        <w:rPr>
          <w:rFonts w:ascii="Tahoma" w:eastAsia="Times New Roman" w:hAnsi="Tahoma" w:cs="Tahoma"/>
          <w:sz w:val="24"/>
          <w:szCs w:val="24"/>
        </w:rPr>
        <w:t xml:space="preserve">La región cromosómica 11p13 (MYP7) ha sido blanco de un número importante de estudios, en ella se encuentra el gen PAX6, gen que pertenece a un grupo importante de genes </w:t>
      </w:r>
      <w:proofErr w:type="spellStart"/>
      <w:r w:rsidR="00130A23" w:rsidRPr="00130A23">
        <w:rPr>
          <w:rFonts w:ascii="Tahoma" w:eastAsia="Times New Roman" w:hAnsi="Tahoma" w:cs="Tahoma"/>
          <w:sz w:val="24"/>
          <w:szCs w:val="24"/>
        </w:rPr>
        <w:t>homeótico</w:t>
      </w:r>
      <w:proofErr w:type="spellEnd"/>
      <w:r w:rsidR="00130A23" w:rsidRPr="00130A23">
        <w:rPr>
          <w:rFonts w:ascii="Tahoma" w:eastAsia="Times New Roman" w:hAnsi="Tahoma" w:cs="Tahoma"/>
          <w:sz w:val="24"/>
          <w:szCs w:val="24"/>
        </w:rPr>
        <w:t xml:space="preserve">, está involucrado en la </w:t>
      </w:r>
      <w:proofErr w:type="spellStart"/>
      <w:r w:rsidR="00130A23" w:rsidRPr="00130A23">
        <w:rPr>
          <w:rFonts w:ascii="Tahoma" w:eastAsia="Times New Roman" w:hAnsi="Tahoma" w:cs="Tahoma"/>
          <w:sz w:val="24"/>
          <w:szCs w:val="24"/>
        </w:rPr>
        <w:t>oculogenesis</w:t>
      </w:r>
      <w:proofErr w:type="spellEnd"/>
      <w:r w:rsidR="00130A23" w:rsidRPr="00130A23">
        <w:rPr>
          <w:rFonts w:ascii="Tahoma" w:eastAsia="Times New Roman" w:hAnsi="Tahoma" w:cs="Tahoma"/>
          <w:sz w:val="24"/>
          <w:szCs w:val="24"/>
        </w:rPr>
        <w:t xml:space="preserve"> crecimiento ocular, y en el desarrollo de la alta miopía. Además este gen regula tejidos específicos de factores de transcripción, en etapas tempranas del desarrollo del ojo, este gen induce la diferenciación de células progenitoras de la retina dentro de las neuronas y es promotor de las células del cristalino e</w:t>
      </w:r>
      <w:r>
        <w:rPr>
          <w:rFonts w:ascii="Tahoma" w:eastAsia="Times New Roman" w:hAnsi="Tahoma" w:cs="Tahoma"/>
          <w:sz w:val="24"/>
          <w:szCs w:val="24"/>
        </w:rPr>
        <w:t>n el tejido epitelial del mismo</w:t>
      </w:r>
      <w:r w:rsidR="00130A23" w:rsidRPr="00130A23">
        <w:rPr>
          <w:rFonts w:ascii="Tahoma" w:eastAsia="Times New Roman" w:hAnsi="Tahoma" w:cs="Tahoma"/>
          <w:sz w:val="24"/>
          <w:szCs w:val="24"/>
        </w:rPr>
        <w:t>, sus mutaciones se relacionan con malformaciones oculares como la aniridia, coloboma del iris, Queratitis, Microftalmia y defectos del nervio óptico.</w:t>
      </w:r>
      <w:r>
        <w:rPr>
          <w:rFonts w:ascii="Tahoma" w:eastAsia="Times New Roman" w:hAnsi="Tahoma" w:cs="Tahoma"/>
          <w:sz w:val="24"/>
          <w:szCs w:val="24"/>
        </w:rPr>
        <w:t xml:space="preserve"> </w:t>
      </w:r>
      <w:r w:rsidR="00130A23" w:rsidRPr="00130A23">
        <w:rPr>
          <w:rFonts w:ascii="Tahoma" w:eastAsia="Times New Roman" w:hAnsi="Tahoma" w:cs="Tahoma"/>
          <w:sz w:val="24"/>
          <w:szCs w:val="24"/>
        </w:rPr>
        <w:t>(13)</w:t>
      </w:r>
    </w:p>
    <w:p w:rsidR="006B2F41" w:rsidRDefault="006B2F41" w:rsidP="00130A23">
      <w:pPr>
        <w:spacing w:after="0" w:line="240" w:lineRule="auto"/>
        <w:rPr>
          <w:rFonts w:ascii="Tahoma" w:eastAsia="Times New Roman" w:hAnsi="Tahoma" w:cs="Tahoma"/>
          <w:sz w:val="24"/>
          <w:szCs w:val="24"/>
        </w:rPr>
      </w:pPr>
    </w:p>
    <w:p w:rsidR="00130A23" w:rsidRDefault="006B2F41" w:rsidP="00130A23">
      <w:pPr>
        <w:spacing w:after="0" w:line="240" w:lineRule="auto"/>
        <w:rPr>
          <w:rFonts w:ascii="Tahoma" w:eastAsia="Times New Roman" w:hAnsi="Tahoma" w:cs="Tahoma"/>
          <w:sz w:val="24"/>
          <w:szCs w:val="24"/>
        </w:rPr>
      </w:pPr>
      <w:r>
        <w:rPr>
          <w:rFonts w:ascii="Tahoma" w:eastAsia="Times New Roman" w:hAnsi="Tahoma" w:cs="Tahoma"/>
          <w:sz w:val="24"/>
          <w:szCs w:val="24"/>
        </w:rPr>
        <w:t xml:space="preserve">     </w:t>
      </w:r>
      <w:r w:rsidR="00130A23" w:rsidRPr="00130A23">
        <w:rPr>
          <w:rFonts w:ascii="Tahoma" w:eastAsia="Times New Roman" w:hAnsi="Tahoma" w:cs="Tahoma"/>
          <w:sz w:val="24"/>
          <w:szCs w:val="24"/>
        </w:rPr>
        <w:t>Han et al, evaluaron polimorfismos del gen PAX6 para determinar su asociación con la alta miopía en una familia China, sus resultados sugieren que existe una alta relación con el extremo 3´ pero sugieren que los estudios deben continuar porque dos estudios realizados (en Estados Unidos e Inglaterra) no encontraron asociación del PAX6 con la miopía común y estudios en Australia y Taiwán si encontraron relación del PAX6 con la miopía alta (3).</w:t>
      </w:r>
    </w:p>
    <w:p w:rsidR="006B2F41" w:rsidRPr="00130A23" w:rsidRDefault="006B2F41" w:rsidP="00130A23">
      <w:pPr>
        <w:spacing w:after="0" w:line="240" w:lineRule="auto"/>
        <w:rPr>
          <w:rFonts w:ascii="Tahoma" w:eastAsia="Times New Roman" w:hAnsi="Tahoma" w:cs="Tahoma"/>
          <w:sz w:val="24"/>
          <w:szCs w:val="24"/>
        </w:rPr>
      </w:pPr>
    </w:p>
    <w:p w:rsidR="00130A23" w:rsidRPr="00130A23" w:rsidRDefault="00130A23" w:rsidP="00130A23">
      <w:pPr>
        <w:spacing w:after="0" w:line="240" w:lineRule="auto"/>
        <w:rPr>
          <w:rFonts w:ascii="Tahoma" w:eastAsia="Times New Roman" w:hAnsi="Tahoma" w:cs="Tahoma"/>
          <w:sz w:val="24"/>
          <w:szCs w:val="24"/>
        </w:rPr>
      </w:pPr>
    </w:p>
    <w:p w:rsidR="00EE32C2" w:rsidRDefault="00EE32C2" w:rsidP="00EE32C2">
      <w:pPr>
        <w:spacing w:after="0" w:line="240" w:lineRule="auto"/>
        <w:rPr>
          <w:rFonts w:ascii="Tahoma" w:eastAsia="Times New Roman" w:hAnsi="Tahoma" w:cs="Tahoma"/>
          <w:sz w:val="24"/>
          <w:szCs w:val="24"/>
        </w:rPr>
      </w:pPr>
      <w:r w:rsidRPr="00EE32C2">
        <w:rPr>
          <w:rFonts w:ascii="Times New Roman" w:eastAsia="Times New Roman" w:hAnsi="Symbol" w:cs="Times New Roman"/>
          <w:sz w:val="24"/>
          <w:szCs w:val="24"/>
        </w:rPr>
        <w:lastRenderedPageBreak/>
        <w:t></w:t>
      </w:r>
      <w:r w:rsidRPr="00EE32C2">
        <w:rPr>
          <w:rFonts w:ascii="Times New Roman" w:eastAsia="Times New Roman" w:hAnsi="Times New Roman" w:cs="Times New Roman"/>
          <w:sz w:val="24"/>
          <w:szCs w:val="24"/>
        </w:rPr>
        <w:t xml:space="preserve">  </w:t>
      </w:r>
      <w:r w:rsidRPr="00EE32C2">
        <w:rPr>
          <w:rFonts w:ascii="Tahoma" w:eastAsia="Times New Roman" w:hAnsi="Tahoma" w:cs="Tahoma"/>
          <w:b/>
          <w:bCs/>
          <w:sz w:val="24"/>
          <w:szCs w:val="24"/>
        </w:rPr>
        <w:t>Tablas</w:t>
      </w:r>
      <w:r w:rsidRPr="00EE32C2">
        <w:rPr>
          <w:rFonts w:ascii="Tahoma" w:eastAsia="Times New Roman" w:hAnsi="Tahoma" w:cs="Tahoma"/>
          <w:sz w:val="24"/>
          <w:szCs w:val="24"/>
        </w:rPr>
        <w:t xml:space="preserve">. </w:t>
      </w:r>
    </w:p>
    <w:p w:rsidR="006B2F41" w:rsidRDefault="006B2F41" w:rsidP="00EE32C2">
      <w:pPr>
        <w:spacing w:after="0" w:line="240" w:lineRule="auto"/>
        <w:rPr>
          <w:rFonts w:ascii="Tahoma" w:eastAsia="Times New Roman" w:hAnsi="Tahoma" w:cs="Tahoma"/>
          <w:sz w:val="24"/>
          <w:szCs w:val="24"/>
        </w:rPr>
      </w:pPr>
    </w:p>
    <w:p w:rsidR="006B2F41" w:rsidRDefault="006B2F41" w:rsidP="006B2F41">
      <w:pPr>
        <w:spacing w:after="0" w:line="240" w:lineRule="auto"/>
        <w:ind w:firstLine="397"/>
        <w:rPr>
          <w:rFonts w:ascii="Times New Roman" w:hAnsi="Times New Roman" w:cs="Times New Roman"/>
          <w:bCs/>
          <w:i/>
          <w:sz w:val="24"/>
          <w:szCs w:val="24"/>
        </w:rPr>
      </w:pPr>
      <w:r w:rsidRPr="00374553">
        <w:rPr>
          <w:rFonts w:ascii="Times New Roman" w:hAnsi="Times New Roman" w:cs="Times New Roman"/>
          <w:bCs/>
          <w:i/>
          <w:sz w:val="24"/>
          <w:szCs w:val="24"/>
        </w:rPr>
        <w:t xml:space="preserve">Tabla </w:t>
      </w:r>
      <w:r>
        <w:rPr>
          <w:rFonts w:ascii="Times New Roman" w:hAnsi="Times New Roman" w:cs="Times New Roman"/>
          <w:bCs/>
          <w:i/>
          <w:sz w:val="24"/>
          <w:szCs w:val="24"/>
        </w:rPr>
        <w:t>1</w:t>
      </w:r>
      <w:r w:rsidRPr="00374553">
        <w:rPr>
          <w:rFonts w:ascii="Times New Roman" w:hAnsi="Times New Roman" w:cs="Times New Roman"/>
          <w:bCs/>
          <w:i/>
          <w:sz w:val="24"/>
          <w:szCs w:val="24"/>
        </w:rPr>
        <w:t xml:space="preserve">. </w:t>
      </w:r>
      <w:r>
        <w:rPr>
          <w:rFonts w:ascii="Times New Roman" w:hAnsi="Times New Roman" w:cs="Times New Roman"/>
          <w:bCs/>
          <w:i/>
          <w:sz w:val="24"/>
          <w:szCs w:val="24"/>
        </w:rPr>
        <w:t>Distribución de las variables cualitativas del estudio</w:t>
      </w:r>
    </w:p>
    <w:tbl>
      <w:tblPr>
        <w:tblW w:w="8680" w:type="dxa"/>
        <w:tblInd w:w="56" w:type="dxa"/>
        <w:tblCellMar>
          <w:left w:w="70" w:type="dxa"/>
          <w:right w:w="70" w:type="dxa"/>
        </w:tblCellMar>
        <w:tblLook w:val="04A0" w:firstRow="1" w:lastRow="0" w:firstColumn="1" w:lastColumn="0" w:noHBand="0" w:noVBand="1"/>
      </w:tblPr>
      <w:tblGrid>
        <w:gridCol w:w="3320"/>
        <w:gridCol w:w="1340"/>
        <w:gridCol w:w="1340"/>
        <w:gridCol w:w="1340"/>
        <w:gridCol w:w="1340"/>
      </w:tblGrid>
      <w:tr w:rsidR="006B2F41" w:rsidRPr="0048180B" w:rsidTr="00AF027A">
        <w:trPr>
          <w:trHeight w:val="600"/>
        </w:trPr>
        <w:tc>
          <w:tcPr>
            <w:tcW w:w="3320" w:type="dxa"/>
            <w:tcBorders>
              <w:top w:val="single" w:sz="4" w:space="0" w:color="auto"/>
              <w:left w:val="nil"/>
              <w:bottom w:val="nil"/>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p>
        </w:tc>
        <w:tc>
          <w:tcPr>
            <w:tcW w:w="1340" w:type="dxa"/>
            <w:tcBorders>
              <w:top w:val="single" w:sz="4" w:space="0" w:color="auto"/>
              <w:left w:val="nil"/>
              <w:bottom w:val="nil"/>
              <w:right w:val="nil"/>
            </w:tcBorders>
            <w:shd w:val="clear" w:color="auto" w:fill="auto"/>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Caso                    (n=11)</w:t>
            </w:r>
          </w:p>
        </w:tc>
        <w:tc>
          <w:tcPr>
            <w:tcW w:w="1340" w:type="dxa"/>
            <w:tcBorders>
              <w:top w:val="single" w:sz="4" w:space="0" w:color="auto"/>
              <w:left w:val="nil"/>
              <w:bottom w:val="nil"/>
              <w:right w:val="nil"/>
            </w:tcBorders>
            <w:shd w:val="clear" w:color="auto" w:fill="auto"/>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Control (n=37)</w:t>
            </w:r>
          </w:p>
        </w:tc>
        <w:tc>
          <w:tcPr>
            <w:tcW w:w="1340" w:type="dxa"/>
            <w:tcBorders>
              <w:top w:val="single" w:sz="4" w:space="0" w:color="auto"/>
              <w:left w:val="nil"/>
              <w:bottom w:val="nil"/>
              <w:right w:val="nil"/>
            </w:tcBorders>
            <w:shd w:val="clear" w:color="auto" w:fill="auto"/>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Total                   (n=48)</w:t>
            </w:r>
          </w:p>
        </w:tc>
        <w:tc>
          <w:tcPr>
            <w:tcW w:w="1340" w:type="dxa"/>
            <w:tcBorders>
              <w:top w:val="single" w:sz="4" w:space="0" w:color="auto"/>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P</w:t>
            </w:r>
            <w:r w:rsidRPr="00DE0557">
              <w:rPr>
                <w:rFonts w:ascii="Times New Roman" w:eastAsia="Times New Roman" w:hAnsi="Times New Roman" w:cs="Times New Roman"/>
                <w:color w:val="000000"/>
                <w:sz w:val="24"/>
                <w:szCs w:val="24"/>
                <w:vertAlign w:val="superscript"/>
              </w:rPr>
              <w:t>1</w:t>
            </w:r>
          </w:p>
        </w:tc>
      </w:tr>
      <w:tr w:rsidR="006B2F41" w:rsidRPr="0048180B" w:rsidTr="00AF027A">
        <w:trPr>
          <w:trHeight w:val="300"/>
        </w:trPr>
        <w:tc>
          <w:tcPr>
            <w:tcW w:w="3320" w:type="dxa"/>
            <w:tcBorders>
              <w:top w:val="nil"/>
              <w:left w:val="nil"/>
              <w:bottom w:val="single" w:sz="4" w:space="0" w:color="auto"/>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Variable</w:t>
            </w:r>
          </w:p>
        </w:tc>
        <w:tc>
          <w:tcPr>
            <w:tcW w:w="1340" w:type="dxa"/>
            <w:tcBorders>
              <w:top w:val="nil"/>
              <w:left w:val="nil"/>
              <w:bottom w:val="single" w:sz="4" w:space="0" w:color="auto"/>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 xml:space="preserve">Frac </w:t>
            </w:r>
            <w:proofErr w:type="spellStart"/>
            <w:r w:rsidRPr="0048180B">
              <w:rPr>
                <w:rFonts w:ascii="Times New Roman" w:eastAsia="Times New Roman" w:hAnsi="Times New Roman" w:cs="Times New Roman"/>
                <w:color w:val="000000"/>
                <w:sz w:val="24"/>
                <w:szCs w:val="24"/>
              </w:rPr>
              <w:t>Rel</w:t>
            </w:r>
            <w:proofErr w:type="spellEnd"/>
          </w:p>
        </w:tc>
        <w:tc>
          <w:tcPr>
            <w:tcW w:w="1340" w:type="dxa"/>
            <w:tcBorders>
              <w:top w:val="nil"/>
              <w:left w:val="nil"/>
              <w:bottom w:val="single" w:sz="4" w:space="0" w:color="auto"/>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 xml:space="preserve">Frac </w:t>
            </w:r>
            <w:proofErr w:type="spellStart"/>
            <w:r w:rsidRPr="0048180B">
              <w:rPr>
                <w:rFonts w:ascii="Times New Roman" w:eastAsia="Times New Roman" w:hAnsi="Times New Roman" w:cs="Times New Roman"/>
                <w:color w:val="000000"/>
                <w:sz w:val="24"/>
                <w:szCs w:val="24"/>
              </w:rPr>
              <w:t>Rel</w:t>
            </w:r>
            <w:proofErr w:type="spellEnd"/>
          </w:p>
        </w:tc>
        <w:tc>
          <w:tcPr>
            <w:tcW w:w="1340" w:type="dxa"/>
            <w:tcBorders>
              <w:top w:val="nil"/>
              <w:left w:val="nil"/>
              <w:bottom w:val="single" w:sz="4" w:space="0" w:color="auto"/>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 xml:space="preserve">Frac </w:t>
            </w:r>
            <w:proofErr w:type="spellStart"/>
            <w:r w:rsidRPr="0048180B">
              <w:rPr>
                <w:rFonts w:ascii="Times New Roman" w:eastAsia="Times New Roman" w:hAnsi="Times New Roman" w:cs="Times New Roman"/>
                <w:color w:val="000000"/>
                <w:sz w:val="24"/>
                <w:szCs w:val="24"/>
              </w:rPr>
              <w:t>Rel</w:t>
            </w:r>
            <w:proofErr w:type="spellEnd"/>
          </w:p>
        </w:tc>
        <w:tc>
          <w:tcPr>
            <w:tcW w:w="1340" w:type="dxa"/>
            <w:tcBorders>
              <w:top w:val="nil"/>
              <w:left w:val="nil"/>
              <w:bottom w:val="single" w:sz="4" w:space="0" w:color="auto"/>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 </w:t>
            </w:r>
          </w:p>
        </w:tc>
      </w:tr>
      <w:tr w:rsidR="006B2F41" w:rsidRPr="0048180B" w:rsidTr="00AF027A">
        <w:trPr>
          <w:trHeight w:val="300"/>
        </w:trPr>
        <w:tc>
          <w:tcPr>
            <w:tcW w:w="332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Sexo</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r>
      <w:tr w:rsidR="006B2F41" w:rsidRPr="0048180B" w:rsidTr="00AF027A">
        <w:trPr>
          <w:trHeight w:val="300"/>
        </w:trPr>
        <w:tc>
          <w:tcPr>
            <w:tcW w:w="332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Femenino</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63,64</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83,78</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79,17</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0,33</w:t>
            </w:r>
          </w:p>
        </w:tc>
      </w:tr>
      <w:tr w:rsidR="006B2F41" w:rsidRPr="0048180B" w:rsidTr="00AF027A">
        <w:trPr>
          <w:trHeight w:val="300"/>
        </w:trPr>
        <w:tc>
          <w:tcPr>
            <w:tcW w:w="332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Masculino</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36,36</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16,22</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20,83</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r>
      <w:tr w:rsidR="006B2F41" w:rsidRPr="0048180B" w:rsidTr="00AF027A">
        <w:trPr>
          <w:trHeight w:val="300"/>
        </w:trPr>
        <w:tc>
          <w:tcPr>
            <w:tcW w:w="332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r>
      <w:tr w:rsidR="006B2F41" w:rsidRPr="0048180B" w:rsidTr="00AF027A">
        <w:trPr>
          <w:trHeight w:val="300"/>
        </w:trPr>
        <w:tc>
          <w:tcPr>
            <w:tcW w:w="332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r w:rsidRPr="009C72B8">
              <w:rPr>
                <w:rFonts w:ascii="Times New Roman" w:eastAsia="Times New Roman" w:hAnsi="Times New Roman" w:cs="Times New Roman"/>
                <w:color w:val="000000"/>
                <w:sz w:val="24"/>
                <w:szCs w:val="24"/>
              </w:rPr>
              <w:t>Def</w:t>
            </w:r>
            <w:r>
              <w:rPr>
                <w:rFonts w:ascii="Times New Roman" w:eastAsia="Times New Roman" w:hAnsi="Times New Roman" w:cs="Times New Roman"/>
                <w:color w:val="000000"/>
                <w:sz w:val="24"/>
                <w:szCs w:val="24"/>
              </w:rPr>
              <w:t>ecto refractivo OD</w:t>
            </w:r>
          </w:p>
        </w:tc>
        <w:tc>
          <w:tcPr>
            <w:tcW w:w="134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p>
        </w:tc>
        <w:tc>
          <w:tcPr>
            <w:tcW w:w="134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p>
        </w:tc>
        <w:tc>
          <w:tcPr>
            <w:tcW w:w="134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r>
      <w:tr w:rsidR="006B2F41" w:rsidRPr="0048180B" w:rsidTr="00AF027A">
        <w:trPr>
          <w:trHeight w:val="300"/>
        </w:trPr>
        <w:tc>
          <w:tcPr>
            <w:tcW w:w="332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r w:rsidRPr="009C72B8">
              <w:rPr>
                <w:rFonts w:ascii="Times New Roman" w:eastAsia="Times New Roman" w:hAnsi="Times New Roman" w:cs="Times New Roman"/>
                <w:color w:val="000000"/>
                <w:sz w:val="24"/>
                <w:szCs w:val="24"/>
              </w:rPr>
              <w:t>Astigmatismo hipermetrópico</w:t>
            </w:r>
          </w:p>
        </w:tc>
        <w:tc>
          <w:tcPr>
            <w:tcW w:w="134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0</w:t>
            </w:r>
          </w:p>
        </w:tc>
        <w:tc>
          <w:tcPr>
            <w:tcW w:w="134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24</w:t>
            </w:r>
          </w:p>
        </w:tc>
        <w:tc>
          <w:tcPr>
            <w:tcW w:w="134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19</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bCs/>
                <w:color w:val="000000"/>
                <w:sz w:val="24"/>
                <w:szCs w:val="24"/>
              </w:rPr>
            </w:pPr>
            <w:r w:rsidRPr="0048180B">
              <w:rPr>
                <w:rFonts w:ascii="Times New Roman" w:eastAsia="Times New Roman" w:hAnsi="Times New Roman" w:cs="Times New Roman"/>
                <w:bCs/>
                <w:color w:val="000000"/>
                <w:sz w:val="24"/>
                <w:szCs w:val="24"/>
              </w:rPr>
              <w:t>0,00</w:t>
            </w:r>
          </w:p>
        </w:tc>
      </w:tr>
      <w:tr w:rsidR="006B2F41" w:rsidRPr="0048180B" w:rsidTr="00AF027A">
        <w:trPr>
          <w:trHeight w:val="300"/>
        </w:trPr>
        <w:tc>
          <w:tcPr>
            <w:tcW w:w="332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r w:rsidRPr="009C72B8">
              <w:rPr>
                <w:rFonts w:ascii="Times New Roman" w:eastAsia="Times New Roman" w:hAnsi="Times New Roman" w:cs="Times New Roman"/>
                <w:color w:val="000000"/>
                <w:sz w:val="24"/>
                <w:szCs w:val="24"/>
              </w:rPr>
              <w:t>Astigmatismo miópico</w:t>
            </w:r>
          </w:p>
        </w:tc>
        <w:tc>
          <w:tcPr>
            <w:tcW w:w="134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18</w:t>
            </w:r>
          </w:p>
        </w:tc>
        <w:tc>
          <w:tcPr>
            <w:tcW w:w="134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46</w:t>
            </w:r>
          </w:p>
        </w:tc>
        <w:tc>
          <w:tcPr>
            <w:tcW w:w="134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40</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r>
      <w:tr w:rsidR="006B2F41" w:rsidRPr="0048180B" w:rsidTr="00AF027A">
        <w:trPr>
          <w:trHeight w:val="300"/>
        </w:trPr>
        <w:tc>
          <w:tcPr>
            <w:tcW w:w="332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r w:rsidRPr="009C72B8">
              <w:rPr>
                <w:rFonts w:ascii="Times New Roman" w:eastAsia="Times New Roman" w:hAnsi="Times New Roman" w:cs="Times New Roman"/>
                <w:color w:val="000000"/>
                <w:sz w:val="24"/>
                <w:szCs w:val="24"/>
              </w:rPr>
              <w:t>Astigmatismo mixto</w:t>
            </w:r>
          </w:p>
        </w:tc>
        <w:tc>
          <w:tcPr>
            <w:tcW w:w="134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0</w:t>
            </w:r>
          </w:p>
        </w:tc>
        <w:tc>
          <w:tcPr>
            <w:tcW w:w="134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5</w:t>
            </w:r>
          </w:p>
        </w:tc>
        <w:tc>
          <w:tcPr>
            <w:tcW w:w="134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4</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r>
      <w:tr w:rsidR="006B2F41" w:rsidRPr="0048180B" w:rsidTr="00AF027A">
        <w:trPr>
          <w:trHeight w:val="300"/>
        </w:trPr>
        <w:tc>
          <w:tcPr>
            <w:tcW w:w="332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r w:rsidRPr="009C72B8">
              <w:rPr>
                <w:rFonts w:ascii="Times New Roman" w:eastAsia="Times New Roman" w:hAnsi="Times New Roman" w:cs="Times New Roman"/>
                <w:color w:val="000000"/>
                <w:sz w:val="24"/>
                <w:szCs w:val="24"/>
              </w:rPr>
              <w:t>Emétrope</w:t>
            </w:r>
          </w:p>
        </w:tc>
        <w:tc>
          <w:tcPr>
            <w:tcW w:w="134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0</w:t>
            </w:r>
          </w:p>
        </w:tc>
        <w:tc>
          <w:tcPr>
            <w:tcW w:w="134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5</w:t>
            </w:r>
          </w:p>
        </w:tc>
        <w:tc>
          <w:tcPr>
            <w:tcW w:w="134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4</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r>
      <w:tr w:rsidR="006B2F41" w:rsidRPr="0048180B" w:rsidTr="00AF027A">
        <w:trPr>
          <w:trHeight w:val="300"/>
        </w:trPr>
        <w:tc>
          <w:tcPr>
            <w:tcW w:w="332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r w:rsidRPr="009C72B8">
              <w:rPr>
                <w:rFonts w:ascii="Times New Roman" w:eastAsia="Times New Roman" w:hAnsi="Times New Roman" w:cs="Times New Roman"/>
                <w:color w:val="000000"/>
                <w:sz w:val="24"/>
                <w:szCs w:val="24"/>
              </w:rPr>
              <w:t>Hipermetropia</w:t>
            </w:r>
          </w:p>
        </w:tc>
        <w:tc>
          <w:tcPr>
            <w:tcW w:w="134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0</w:t>
            </w:r>
          </w:p>
        </w:tc>
        <w:tc>
          <w:tcPr>
            <w:tcW w:w="134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11</w:t>
            </w:r>
          </w:p>
        </w:tc>
        <w:tc>
          <w:tcPr>
            <w:tcW w:w="134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8</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r>
      <w:tr w:rsidR="006B2F41" w:rsidRPr="0048180B" w:rsidTr="00AF027A">
        <w:trPr>
          <w:trHeight w:val="300"/>
        </w:trPr>
        <w:tc>
          <w:tcPr>
            <w:tcW w:w="332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r w:rsidRPr="009C72B8">
              <w:rPr>
                <w:rFonts w:ascii="Times New Roman" w:eastAsia="Times New Roman" w:hAnsi="Times New Roman" w:cs="Times New Roman"/>
                <w:color w:val="000000"/>
                <w:sz w:val="24"/>
                <w:szCs w:val="24"/>
              </w:rPr>
              <w:t>Miopía</w:t>
            </w:r>
          </w:p>
        </w:tc>
        <w:tc>
          <w:tcPr>
            <w:tcW w:w="134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82</w:t>
            </w:r>
          </w:p>
        </w:tc>
        <w:tc>
          <w:tcPr>
            <w:tcW w:w="134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8</w:t>
            </w:r>
          </w:p>
        </w:tc>
        <w:tc>
          <w:tcPr>
            <w:tcW w:w="134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25</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r>
      <w:tr w:rsidR="006B2F41" w:rsidRPr="0048180B" w:rsidTr="00AF027A">
        <w:trPr>
          <w:trHeight w:val="300"/>
        </w:trPr>
        <w:tc>
          <w:tcPr>
            <w:tcW w:w="332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r>
      <w:tr w:rsidR="006B2F41" w:rsidRPr="0048180B" w:rsidTr="00AF027A">
        <w:trPr>
          <w:trHeight w:val="300"/>
        </w:trPr>
        <w:tc>
          <w:tcPr>
            <w:tcW w:w="332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r w:rsidRPr="009C72B8">
              <w:rPr>
                <w:rFonts w:ascii="Times New Roman" w:eastAsia="Times New Roman" w:hAnsi="Times New Roman" w:cs="Times New Roman"/>
                <w:color w:val="000000"/>
                <w:sz w:val="24"/>
                <w:szCs w:val="24"/>
              </w:rPr>
              <w:t>Def</w:t>
            </w:r>
            <w:r>
              <w:rPr>
                <w:rFonts w:ascii="Times New Roman" w:eastAsia="Times New Roman" w:hAnsi="Times New Roman" w:cs="Times New Roman"/>
                <w:color w:val="000000"/>
                <w:sz w:val="24"/>
                <w:szCs w:val="24"/>
              </w:rPr>
              <w:t xml:space="preserve">ecto </w:t>
            </w:r>
            <w:r w:rsidRPr="009C72B8">
              <w:rPr>
                <w:rFonts w:ascii="Times New Roman" w:eastAsia="Times New Roman" w:hAnsi="Times New Roman" w:cs="Times New Roman"/>
                <w:color w:val="000000"/>
                <w:sz w:val="24"/>
                <w:szCs w:val="24"/>
              </w:rPr>
              <w:t>ref</w:t>
            </w:r>
            <w:r>
              <w:rPr>
                <w:rFonts w:ascii="Times New Roman" w:eastAsia="Times New Roman" w:hAnsi="Times New Roman" w:cs="Times New Roman"/>
                <w:color w:val="000000"/>
                <w:sz w:val="24"/>
                <w:szCs w:val="24"/>
              </w:rPr>
              <w:t>ractivo OI</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r>
      <w:tr w:rsidR="006B2F41" w:rsidRPr="0048180B" w:rsidTr="00AF027A">
        <w:trPr>
          <w:trHeight w:val="300"/>
        </w:trPr>
        <w:tc>
          <w:tcPr>
            <w:tcW w:w="332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r w:rsidRPr="009C72B8">
              <w:rPr>
                <w:rFonts w:ascii="Times New Roman" w:eastAsia="Times New Roman" w:hAnsi="Times New Roman" w:cs="Times New Roman"/>
                <w:color w:val="000000"/>
                <w:sz w:val="24"/>
                <w:szCs w:val="24"/>
              </w:rPr>
              <w:t>Astigmatismo hipermetrópico</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0</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19</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15</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bCs/>
                <w:color w:val="000000"/>
                <w:sz w:val="24"/>
                <w:szCs w:val="24"/>
              </w:rPr>
            </w:pPr>
            <w:r w:rsidRPr="0048180B">
              <w:rPr>
                <w:rFonts w:ascii="Times New Roman" w:eastAsia="Times New Roman" w:hAnsi="Times New Roman" w:cs="Times New Roman"/>
                <w:bCs/>
                <w:color w:val="000000"/>
                <w:sz w:val="24"/>
                <w:szCs w:val="24"/>
              </w:rPr>
              <w:t>0,00</w:t>
            </w:r>
          </w:p>
        </w:tc>
      </w:tr>
      <w:tr w:rsidR="006B2F41" w:rsidRPr="0048180B" w:rsidTr="00AF027A">
        <w:trPr>
          <w:trHeight w:val="300"/>
        </w:trPr>
        <w:tc>
          <w:tcPr>
            <w:tcW w:w="332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r w:rsidRPr="009C72B8">
              <w:rPr>
                <w:rFonts w:ascii="Times New Roman" w:eastAsia="Times New Roman" w:hAnsi="Times New Roman" w:cs="Times New Roman"/>
                <w:color w:val="000000"/>
                <w:sz w:val="24"/>
                <w:szCs w:val="24"/>
              </w:rPr>
              <w:t>Astigmatismo miópico</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27</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41</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38</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r>
      <w:tr w:rsidR="006B2F41" w:rsidRPr="0048180B" w:rsidTr="00AF027A">
        <w:trPr>
          <w:trHeight w:val="300"/>
        </w:trPr>
        <w:tc>
          <w:tcPr>
            <w:tcW w:w="332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r w:rsidRPr="009C72B8">
              <w:rPr>
                <w:rFonts w:ascii="Times New Roman" w:eastAsia="Times New Roman" w:hAnsi="Times New Roman" w:cs="Times New Roman"/>
                <w:color w:val="000000"/>
                <w:sz w:val="24"/>
                <w:szCs w:val="24"/>
              </w:rPr>
              <w:t>Astigmatismo mixto</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0</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16</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13</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r>
      <w:tr w:rsidR="006B2F41" w:rsidRPr="0048180B" w:rsidTr="00AF027A">
        <w:trPr>
          <w:trHeight w:val="300"/>
        </w:trPr>
        <w:tc>
          <w:tcPr>
            <w:tcW w:w="332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r w:rsidRPr="009C72B8">
              <w:rPr>
                <w:rFonts w:ascii="Times New Roman" w:eastAsia="Times New Roman" w:hAnsi="Times New Roman" w:cs="Times New Roman"/>
                <w:color w:val="000000"/>
                <w:sz w:val="24"/>
                <w:szCs w:val="24"/>
              </w:rPr>
              <w:t>Emétrope</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0</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3</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2</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r>
      <w:tr w:rsidR="006B2F41" w:rsidRPr="0048180B" w:rsidTr="00AF027A">
        <w:trPr>
          <w:trHeight w:val="300"/>
        </w:trPr>
        <w:tc>
          <w:tcPr>
            <w:tcW w:w="3320" w:type="dxa"/>
            <w:tcBorders>
              <w:top w:val="nil"/>
              <w:left w:val="nil"/>
              <w:bottom w:val="nil"/>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r w:rsidRPr="009C72B8">
              <w:rPr>
                <w:rFonts w:ascii="Times New Roman" w:eastAsia="Times New Roman" w:hAnsi="Times New Roman" w:cs="Times New Roman"/>
                <w:color w:val="000000"/>
                <w:sz w:val="24"/>
                <w:szCs w:val="24"/>
              </w:rPr>
              <w:t>Hipermetropia</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0</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16</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13</w:t>
            </w:r>
          </w:p>
        </w:tc>
        <w:tc>
          <w:tcPr>
            <w:tcW w:w="1340" w:type="dxa"/>
            <w:tcBorders>
              <w:top w:val="nil"/>
              <w:left w:val="nil"/>
              <w:bottom w:val="nil"/>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p>
        </w:tc>
      </w:tr>
      <w:tr w:rsidR="006B2F41" w:rsidRPr="0048180B" w:rsidTr="00AF027A">
        <w:trPr>
          <w:trHeight w:val="300"/>
        </w:trPr>
        <w:tc>
          <w:tcPr>
            <w:tcW w:w="3320" w:type="dxa"/>
            <w:tcBorders>
              <w:top w:val="nil"/>
              <w:left w:val="nil"/>
              <w:bottom w:val="single" w:sz="4" w:space="0" w:color="auto"/>
              <w:right w:val="nil"/>
            </w:tcBorders>
            <w:shd w:val="clear" w:color="auto" w:fill="auto"/>
            <w:noWrap/>
            <w:vAlign w:val="bottom"/>
            <w:hideMark/>
          </w:tcPr>
          <w:p w:rsidR="006B2F41" w:rsidRPr="0048180B" w:rsidRDefault="006B2F41" w:rsidP="00AF027A">
            <w:pPr>
              <w:spacing w:after="0" w:line="240" w:lineRule="auto"/>
              <w:rPr>
                <w:rFonts w:ascii="Times New Roman" w:eastAsia="Times New Roman" w:hAnsi="Times New Roman" w:cs="Times New Roman"/>
                <w:color w:val="000000"/>
                <w:sz w:val="24"/>
                <w:szCs w:val="24"/>
              </w:rPr>
            </w:pPr>
            <w:r w:rsidRPr="009C72B8">
              <w:rPr>
                <w:rFonts w:ascii="Times New Roman" w:eastAsia="Times New Roman" w:hAnsi="Times New Roman" w:cs="Times New Roman"/>
                <w:color w:val="000000"/>
                <w:sz w:val="24"/>
                <w:szCs w:val="24"/>
              </w:rPr>
              <w:t>Miopía</w:t>
            </w:r>
          </w:p>
        </w:tc>
        <w:tc>
          <w:tcPr>
            <w:tcW w:w="1340" w:type="dxa"/>
            <w:tcBorders>
              <w:top w:val="nil"/>
              <w:left w:val="nil"/>
              <w:bottom w:val="single" w:sz="4" w:space="0" w:color="auto"/>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73</w:t>
            </w:r>
          </w:p>
        </w:tc>
        <w:tc>
          <w:tcPr>
            <w:tcW w:w="1340" w:type="dxa"/>
            <w:tcBorders>
              <w:top w:val="nil"/>
              <w:left w:val="nil"/>
              <w:bottom w:val="single" w:sz="4" w:space="0" w:color="auto"/>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5</w:t>
            </w:r>
          </w:p>
        </w:tc>
        <w:tc>
          <w:tcPr>
            <w:tcW w:w="1340" w:type="dxa"/>
            <w:tcBorders>
              <w:top w:val="nil"/>
              <w:left w:val="nil"/>
              <w:bottom w:val="single" w:sz="4" w:space="0" w:color="auto"/>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21</w:t>
            </w:r>
          </w:p>
        </w:tc>
        <w:tc>
          <w:tcPr>
            <w:tcW w:w="1340" w:type="dxa"/>
            <w:tcBorders>
              <w:top w:val="nil"/>
              <w:left w:val="nil"/>
              <w:bottom w:val="single" w:sz="4" w:space="0" w:color="auto"/>
              <w:right w:val="nil"/>
            </w:tcBorders>
            <w:shd w:val="clear" w:color="auto" w:fill="auto"/>
            <w:noWrap/>
            <w:vAlign w:val="center"/>
            <w:hideMark/>
          </w:tcPr>
          <w:p w:rsidR="006B2F41" w:rsidRPr="0048180B" w:rsidRDefault="006B2F41" w:rsidP="00AF027A">
            <w:pPr>
              <w:spacing w:after="0" w:line="240" w:lineRule="auto"/>
              <w:jc w:val="center"/>
              <w:rPr>
                <w:rFonts w:ascii="Times New Roman" w:eastAsia="Times New Roman" w:hAnsi="Times New Roman" w:cs="Times New Roman"/>
                <w:color w:val="000000"/>
                <w:sz w:val="24"/>
                <w:szCs w:val="24"/>
              </w:rPr>
            </w:pPr>
            <w:r w:rsidRPr="0048180B">
              <w:rPr>
                <w:rFonts w:ascii="Times New Roman" w:eastAsia="Times New Roman" w:hAnsi="Times New Roman" w:cs="Times New Roman"/>
                <w:color w:val="000000"/>
                <w:sz w:val="24"/>
                <w:szCs w:val="24"/>
              </w:rPr>
              <w:t> </w:t>
            </w:r>
          </w:p>
        </w:tc>
      </w:tr>
    </w:tbl>
    <w:p w:rsidR="006B2F41" w:rsidRDefault="006B2F41" w:rsidP="006B2F41">
      <w:pPr>
        <w:spacing w:line="240" w:lineRule="auto"/>
        <w:outlineLvl w:val="3"/>
        <w:rPr>
          <w:rFonts w:ascii="Times New Roman" w:hAnsi="Times New Roman" w:cs="Times New Roman"/>
          <w:bCs/>
          <w:i/>
          <w:sz w:val="24"/>
          <w:szCs w:val="24"/>
        </w:rPr>
      </w:pPr>
      <w:r w:rsidRPr="00DE0557">
        <w:rPr>
          <w:rFonts w:ascii="Times New Roman" w:hAnsi="Times New Roman" w:cs="Times New Roman"/>
          <w:bCs/>
          <w:i/>
          <w:sz w:val="24"/>
          <w:szCs w:val="24"/>
          <w:vertAlign w:val="superscript"/>
        </w:rPr>
        <w:t>1</w:t>
      </w:r>
      <w:r>
        <w:rPr>
          <w:rFonts w:ascii="Times New Roman" w:hAnsi="Times New Roman" w:cs="Times New Roman"/>
          <w:bCs/>
          <w:i/>
          <w:sz w:val="24"/>
          <w:szCs w:val="24"/>
        </w:rPr>
        <w:t xml:space="preserve"> Chi2 de Pearson</w:t>
      </w:r>
    </w:p>
    <w:p w:rsidR="008315A4" w:rsidRDefault="008315A4" w:rsidP="006B2F41">
      <w:pPr>
        <w:spacing w:line="240" w:lineRule="auto"/>
        <w:outlineLvl w:val="3"/>
        <w:rPr>
          <w:rFonts w:ascii="Times New Roman" w:hAnsi="Times New Roman" w:cs="Times New Roman"/>
          <w:bCs/>
          <w:i/>
          <w:sz w:val="24"/>
          <w:szCs w:val="24"/>
        </w:rPr>
      </w:pPr>
    </w:p>
    <w:p w:rsidR="006B2F41" w:rsidRPr="008315A4" w:rsidRDefault="008315A4" w:rsidP="00EE32C2">
      <w:pPr>
        <w:spacing w:after="0" w:line="240" w:lineRule="auto"/>
        <w:rPr>
          <w:rFonts w:ascii="Times New Roman" w:eastAsia="Times New Roman" w:hAnsi="Times New Roman" w:cs="Times New Roman"/>
          <w:i/>
          <w:sz w:val="24"/>
          <w:szCs w:val="24"/>
        </w:rPr>
      </w:pPr>
      <w:r w:rsidRPr="008315A4">
        <w:rPr>
          <w:rFonts w:ascii="Times New Roman" w:eastAsia="Times New Roman" w:hAnsi="Times New Roman" w:cs="Times New Roman"/>
          <w:i/>
          <w:sz w:val="24"/>
          <w:szCs w:val="24"/>
        </w:rPr>
        <w:t>Tabla 2.  Distribución de las variables cuantitativas en el grupo de estudio</w:t>
      </w:r>
    </w:p>
    <w:tbl>
      <w:tblPr>
        <w:tblW w:w="5000" w:type="pct"/>
        <w:tblCellMar>
          <w:left w:w="70" w:type="dxa"/>
          <w:right w:w="70" w:type="dxa"/>
        </w:tblCellMar>
        <w:tblLook w:val="04A0" w:firstRow="1" w:lastRow="0" w:firstColumn="1" w:lastColumn="0" w:noHBand="0" w:noVBand="1"/>
      </w:tblPr>
      <w:tblGrid>
        <w:gridCol w:w="2229"/>
        <w:gridCol w:w="1449"/>
        <w:gridCol w:w="826"/>
        <w:gridCol w:w="828"/>
        <w:gridCol w:w="930"/>
        <w:gridCol w:w="822"/>
        <w:gridCol w:w="727"/>
        <w:gridCol w:w="1167"/>
      </w:tblGrid>
      <w:tr w:rsidR="008315A4" w:rsidRPr="00133692" w:rsidTr="008315A4">
        <w:trPr>
          <w:trHeight w:val="720"/>
        </w:trPr>
        <w:tc>
          <w:tcPr>
            <w:tcW w:w="1241" w:type="pct"/>
            <w:tcBorders>
              <w:top w:val="single" w:sz="4" w:space="0" w:color="auto"/>
              <w:left w:val="nil"/>
              <w:bottom w:val="double" w:sz="6" w:space="0" w:color="auto"/>
              <w:right w:val="nil"/>
            </w:tcBorders>
            <w:shd w:val="clear" w:color="auto" w:fill="auto"/>
            <w:vAlign w:val="bottom"/>
            <w:hideMark/>
          </w:tcPr>
          <w:p w:rsidR="008315A4" w:rsidRPr="00133692" w:rsidRDefault="008315A4" w:rsidP="00AF027A">
            <w:pPr>
              <w:spacing w:after="0" w:line="240" w:lineRule="auto"/>
              <w:rPr>
                <w:rFonts w:ascii="Calibri" w:eastAsia="Times New Roman" w:hAnsi="Calibri" w:cs="Calibri"/>
                <w:color w:val="000000"/>
              </w:rPr>
            </w:pPr>
            <w:r w:rsidRPr="00133692">
              <w:rPr>
                <w:rFonts w:ascii="Calibri" w:eastAsia="Times New Roman" w:hAnsi="Calibri" w:cs="Calibri"/>
                <w:color w:val="000000"/>
              </w:rPr>
              <w:t>Variable</w:t>
            </w:r>
          </w:p>
        </w:tc>
        <w:tc>
          <w:tcPr>
            <w:tcW w:w="807" w:type="pct"/>
            <w:tcBorders>
              <w:top w:val="single" w:sz="4" w:space="0" w:color="auto"/>
              <w:left w:val="nil"/>
              <w:bottom w:val="double" w:sz="6" w:space="0" w:color="auto"/>
              <w:right w:val="nil"/>
            </w:tcBorders>
            <w:shd w:val="clear" w:color="auto" w:fill="auto"/>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No. Observaciones</w:t>
            </w:r>
          </w:p>
        </w:tc>
        <w:tc>
          <w:tcPr>
            <w:tcW w:w="460" w:type="pct"/>
            <w:tcBorders>
              <w:top w:val="single" w:sz="4" w:space="0" w:color="auto"/>
              <w:left w:val="nil"/>
              <w:bottom w:val="double" w:sz="6" w:space="0" w:color="auto"/>
              <w:right w:val="nil"/>
            </w:tcBorders>
            <w:shd w:val="clear" w:color="auto" w:fill="auto"/>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Media</w:t>
            </w:r>
          </w:p>
        </w:tc>
        <w:tc>
          <w:tcPr>
            <w:tcW w:w="461" w:type="pct"/>
            <w:tcBorders>
              <w:top w:val="single" w:sz="4" w:space="0" w:color="auto"/>
              <w:left w:val="nil"/>
              <w:bottom w:val="double" w:sz="6" w:space="0" w:color="auto"/>
              <w:right w:val="nil"/>
            </w:tcBorders>
            <w:shd w:val="clear" w:color="auto" w:fill="auto"/>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IC 95%</w:t>
            </w:r>
          </w:p>
        </w:tc>
        <w:tc>
          <w:tcPr>
            <w:tcW w:w="518" w:type="pct"/>
            <w:tcBorders>
              <w:top w:val="single" w:sz="4" w:space="0" w:color="auto"/>
              <w:left w:val="nil"/>
              <w:bottom w:val="double" w:sz="6" w:space="0" w:color="auto"/>
              <w:right w:val="nil"/>
            </w:tcBorders>
            <w:shd w:val="clear" w:color="auto" w:fill="auto"/>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Mediana IC 95%</w:t>
            </w:r>
          </w:p>
        </w:tc>
        <w:tc>
          <w:tcPr>
            <w:tcW w:w="458" w:type="pct"/>
            <w:tcBorders>
              <w:top w:val="single" w:sz="4" w:space="0" w:color="auto"/>
              <w:left w:val="nil"/>
              <w:bottom w:val="double" w:sz="6" w:space="0" w:color="auto"/>
              <w:right w:val="nil"/>
            </w:tcBorders>
            <w:shd w:val="clear" w:color="auto" w:fill="auto"/>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Min</w:t>
            </w:r>
          </w:p>
        </w:tc>
        <w:tc>
          <w:tcPr>
            <w:tcW w:w="405" w:type="pct"/>
            <w:tcBorders>
              <w:top w:val="single" w:sz="4" w:space="0" w:color="auto"/>
              <w:left w:val="nil"/>
              <w:bottom w:val="double" w:sz="6" w:space="0" w:color="auto"/>
              <w:right w:val="nil"/>
            </w:tcBorders>
            <w:shd w:val="clear" w:color="auto" w:fill="auto"/>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Max</w:t>
            </w:r>
          </w:p>
        </w:tc>
        <w:tc>
          <w:tcPr>
            <w:tcW w:w="650" w:type="pct"/>
            <w:tcBorders>
              <w:top w:val="single" w:sz="4" w:space="0" w:color="auto"/>
              <w:left w:val="nil"/>
              <w:bottom w:val="double" w:sz="6" w:space="0" w:color="auto"/>
              <w:right w:val="nil"/>
            </w:tcBorders>
            <w:shd w:val="clear" w:color="auto" w:fill="auto"/>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P prueba de normalidad</w:t>
            </w:r>
          </w:p>
        </w:tc>
      </w:tr>
      <w:tr w:rsidR="008315A4" w:rsidRPr="00133692" w:rsidTr="008315A4">
        <w:trPr>
          <w:trHeight w:val="315"/>
        </w:trPr>
        <w:tc>
          <w:tcPr>
            <w:tcW w:w="1241"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rPr>
                <w:rFonts w:ascii="Calibri" w:eastAsia="Times New Roman" w:hAnsi="Calibri" w:cs="Calibri"/>
                <w:color w:val="000000"/>
              </w:rPr>
            </w:pPr>
            <w:r w:rsidRPr="00133692">
              <w:rPr>
                <w:rFonts w:ascii="Calibri" w:eastAsia="Times New Roman" w:hAnsi="Calibri" w:cs="Calibri"/>
                <w:color w:val="000000"/>
              </w:rPr>
              <w:t>Edad</w:t>
            </w:r>
          </w:p>
        </w:tc>
        <w:tc>
          <w:tcPr>
            <w:tcW w:w="807"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48</w:t>
            </w:r>
          </w:p>
        </w:tc>
        <w:tc>
          <w:tcPr>
            <w:tcW w:w="460"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26</w:t>
            </w:r>
          </w:p>
        </w:tc>
        <w:tc>
          <w:tcPr>
            <w:tcW w:w="461"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p>
        </w:tc>
        <w:tc>
          <w:tcPr>
            <w:tcW w:w="518"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p>
        </w:tc>
        <w:tc>
          <w:tcPr>
            <w:tcW w:w="458"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18,00</w:t>
            </w:r>
          </w:p>
        </w:tc>
        <w:tc>
          <w:tcPr>
            <w:tcW w:w="405"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53,00</w:t>
            </w:r>
          </w:p>
        </w:tc>
        <w:tc>
          <w:tcPr>
            <w:tcW w:w="650"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0,0000</w:t>
            </w:r>
          </w:p>
        </w:tc>
      </w:tr>
      <w:tr w:rsidR="008315A4" w:rsidRPr="00133692" w:rsidTr="008315A4">
        <w:trPr>
          <w:trHeight w:val="300"/>
        </w:trPr>
        <w:tc>
          <w:tcPr>
            <w:tcW w:w="1241"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rPr>
                <w:rFonts w:ascii="Calibri" w:eastAsia="Times New Roman" w:hAnsi="Calibri" w:cs="Calibri"/>
                <w:color w:val="000000"/>
              </w:rPr>
            </w:pPr>
            <w:r>
              <w:rPr>
                <w:rFonts w:ascii="Calibri" w:eastAsia="Times New Roman" w:hAnsi="Calibri" w:cs="Calibri"/>
                <w:color w:val="000000"/>
              </w:rPr>
              <w:t>Esfera OD</w:t>
            </w:r>
          </w:p>
        </w:tc>
        <w:tc>
          <w:tcPr>
            <w:tcW w:w="807"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48</w:t>
            </w:r>
          </w:p>
        </w:tc>
        <w:tc>
          <w:tcPr>
            <w:tcW w:w="460"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-1,34</w:t>
            </w:r>
          </w:p>
        </w:tc>
        <w:tc>
          <w:tcPr>
            <w:tcW w:w="461"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p>
        </w:tc>
        <w:tc>
          <w:tcPr>
            <w:tcW w:w="518"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p>
        </w:tc>
        <w:tc>
          <w:tcPr>
            <w:tcW w:w="458"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-8,00</w:t>
            </w:r>
          </w:p>
        </w:tc>
        <w:tc>
          <w:tcPr>
            <w:tcW w:w="405"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1,50</w:t>
            </w:r>
          </w:p>
        </w:tc>
        <w:tc>
          <w:tcPr>
            <w:tcW w:w="650"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0,0000</w:t>
            </w:r>
          </w:p>
        </w:tc>
      </w:tr>
      <w:tr w:rsidR="008315A4" w:rsidRPr="00133692" w:rsidTr="008315A4">
        <w:trPr>
          <w:trHeight w:val="300"/>
        </w:trPr>
        <w:tc>
          <w:tcPr>
            <w:tcW w:w="1241"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rPr>
                <w:rFonts w:ascii="Calibri" w:eastAsia="Times New Roman" w:hAnsi="Calibri" w:cs="Calibri"/>
                <w:color w:val="000000"/>
              </w:rPr>
            </w:pPr>
            <w:r>
              <w:rPr>
                <w:rFonts w:ascii="Calibri" w:eastAsia="Times New Roman" w:hAnsi="Calibri" w:cs="Calibri"/>
                <w:color w:val="000000"/>
              </w:rPr>
              <w:t>Cilindro OD</w:t>
            </w:r>
          </w:p>
        </w:tc>
        <w:tc>
          <w:tcPr>
            <w:tcW w:w="807"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31</w:t>
            </w:r>
          </w:p>
        </w:tc>
        <w:tc>
          <w:tcPr>
            <w:tcW w:w="460"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-0,85</w:t>
            </w:r>
          </w:p>
        </w:tc>
        <w:tc>
          <w:tcPr>
            <w:tcW w:w="461"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p>
        </w:tc>
        <w:tc>
          <w:tcPr>
            <w:tcW w:w="518"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p>
        </w:tc>
        <w:tc>
          <w:tcPr>
            <w:tcW w:w="458"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-3,00</w:t>
            </w:r>
          </w:p>
        </w:tc>
        <w:tc>
          <w:tcPr>
            <w:tcW w:w="405"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-0,25</w:t>
            </w:r>
          </w:p>
        </w:tc>
        <w:tc>
          <w:tcPr>
            <w:tcW w:w="650"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0,0000</w:t>
            </w:r>
          </w:p>
        </w:tc>
      </w:tr>
      <w:tr w:rsidR="008315A4" w:rsidRPr="00133692" w:rsidTr="008315A4">
        <w:trPr>
          <w:trHeight w:val="300"/>
        </w:trPr>
        <w:tc>
          <w:tcPr>
            <w:tcW w:w="1241"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rPr>
                <w:rFonts w:ascii="Calibri" w:eastAsia="Times New Roman" w:hAnsi="Calibri" w:cs="Calibri"/>
                <w:color w:val="000000"/>
              </w:rPr>
            </w:pPr>
            <w:r w:rsidRPr="00133692">
              <w:rPr>
                <w:rFonts w:ascii="Calibri" w:eastAsia="Times New Roman" w:hAnsi="Calibri" w:cs="Calibri"/>
                <w:color w:val="000000"/>
              </w:rPr>
              <w:t>Es</w:t>
            </w:r>
            <w:r>
              <w:rPr>
                <w:rFonts w:ascii="Calibri" w:eastAsia="Times New Roman" w:hAnsi="Calibri" w:cs="Calibri"/>
                <w:color w:val="000000"/>
              </w:rPr>
              <w:t>fera OI</w:t>
            </w:r>
          </w:p>
        </w:tc>
        <w:tc>
          <w:tcPr>
            <w:tcW w:w="807"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48</w:t>
            </w:r>
          </w:p>
        </w:tc>
        <w:tc>
          <w:tcPr>
            <w:tcW w:w="460"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-1,42</w:t>
            </w:r>
          </w:p>
        </w:tc>
        <w:tc>
          <w:tcPr>
            <w:tcW w:w="461"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p>
        </w:tc>
        <w:tc>
          <w:tcPr>
            <w:tcW w:w="518"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p>
        </w:tc>
        <w:tc>
          <w:tcPr>
            <w:tcW w:w="458"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-9,00</w:t>
            </w:r>
          </w:p>
        </w:tc>
        <w:tc>
          <w:tcPr>
            <w:tcW w:w="405"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2,50</w:t>
            </w:r>
          </w:p>
        </w:tc>
        <w:tc>
          <w:tcPr>
            <w:tcW w:w="650"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0,0000</w:t>
            </w:r>
          </w:p>
        </w:tc>
      </w:tr>
      <w:tr w:rsidR="008315A4" w:rsidRPr="00133692" w:rsidTr="008315A4">
        <w:trPr>
          <w:trHeight w:val="300"/>
        </w:trPr>
        <w:tc>
          <w:tcPr>
            <w:tcW w:w="1241"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rPr>
                <w:rFonts w:ascii="Calibri" w:eastAsia="Times New Roman" w:hAnsi="Calibri" w:cs="Calibri"/>
                <w:color w:val="000000"/>
              </w:rPr>
            </w:pPr>
            <w:r w:rsidRPr="00133692">
              <w:rPr>
                <w:rFonts w:ascii="Calibri" w:eastAsia="Times New Roman" w:hAnsi="Calibri" w:cs="Calibri"/>
                <w:color w:val="000000"/>
              </w:rPr>
              <w:t>C</w:t>
            </w:r>
            <w:r>
              <w:rPr>
                <w:rFonts w:ascii="Calibri" w:eastAsia="Times New Roman" w:hAnsi="Calibri" w:cs="Calibri"/>
                <w:color w:val="000000"/>
              </w:rPr>
              <w:t>ilindro OI</w:t>
            </w:r>
          </w:p>
        </w:tc>
        <w:tc>
          <w:tcPr>
            <w:tcW w:w="807"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32</w:t>
            </w:r>
          </w:p>
        </w:tc>
        <w:tc>
          <w:tcPr>
            <w:tcW w:w="460"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-0,84</w:t>
            </w:r>
          </w:p>
        </w:tc>
        <w:tc>
          <w:tcPr>
            <w:tcW w:w="461"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p>
        </w:tc>
        <w:tc>
          <w:tcPr>
            <w:tcW w:w="518"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p>
        </w:tc>
        <w:tc>
          <w:tcPr>
            <w:tcW w:w="458"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-3,50</w:t>
            </w:r>
          </w:p>
        </w:tc>
        <w:tc>
          <w:tcPr>
            <w:tcW w:w="405"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-0,25</w:t>
            </w:r>
          </w:p>
        </w:tc>
        <w:tc>
          <w:tcPr>
            <w:tcW w:w="650"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0,0000</w:t>
            </w:r>
          </w:p>
        </w:tc>
      </w:tr>
      <w:tr w:rsidR="008315A4" w:rsidRPr="00133692" w:rsidTr="008315A4">
        <w:trPr>
          <w:trHeight w:val="300"/>
        </w:trPr>
        <w:tc>
          <w:tcPr>
            <w:tcW w:w="1241"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rPr>
                <w:rFonts w:ascii="Calibri" w:eastAsia="Times New Roman" w:hAnsi="Calibri" w:cs="Calibri"/>
                <w:color w:val="000000"/>
              </w:rPr>
            </w:pPr>
            <w:r w:rsidRPr="00133692">
              <w:rPr>
                <w:rFonts w:ascii="Calibri" w:eastAsia="Times New Roman" w:hAnsi="Calibri" w:cs="Calibri"/>
                <w:color w:val="000000"/>
              </w:rPr>
              <w:t>L</w:t>
            </w:r>
            <w:r>
              <w:rPr>
                <w:rFonts w:ascii="Calibri" w:eastAsia="Times New Roman" w:hAnsi="Calibri" w:cs="Calibri"/>
                <w:color w:val="000000"/>
              </w:rPr>
              <w:t xml:space="preserve">ongitud </w:t>
            </w:r>
            <w:r w:rsidRPr="00133692">
              <w:rPr>
                <w:rFonts w:ascii="Calibri" w:eastAsia="Times New Roman" w:hAnsi="Calibri" w:cs="Calibri"/>
                <w:color w:val="000000"/>
              </w:rPr>
              <w:t>a</w:t>
            </w:r>
            <w:r>
              <w:rPr>
                <w:rFonts w:ascii="Calibri" w:eastAsia="Times New Roman" w:hAnsi="Calibri" w:cs="Calibri"/>
                <w:color w:val="000000"/>
              </w:rPr>
              <w:t>xial OD</w:t>
            </w:r>
          </w:p>
        </w:tc>
        <w:tc>
          <w:tcPr>
            <w:tcW w:w="807"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48</w:t>
            </w:r>
          </w:p>
        </w:tc>
        <w:tc>
          <w:tcPr>
            <w:tcW w:w="460"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23,73</w:t>
            </w:r>
          </w:p>
        </w:tc>
        <w:tc>
          <w:tcPr>
            <w:tcW w:w="461"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p>
        </w:tc>
        <w:tc>
          <w:tcPr>
            <w:tcW w:w="518"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p>
        </w:tc>
        <w:tc>
          <w:tcPr>
            <w:tcW w:w="458"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21,73</w:t>
            </w:r>
          </w:p>
        </w:tc>
        <w:tc>
          <w:tcPr>
            <w:tcW w:w="405"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26,55</w:t>
            </w:r>
          </w:p>
        </w:tc>
        <w:tc>
          <w:tcPr>
            <w:tcW w:w="650"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0,1675</w:t>
            </w:r>
          </w:p>
        </w:tc>
      </w:tr>
      <w:tr w:rsidR="008315A4" w:rsidRPr="00133692" w:rsidTr="008315A4">
        <w:trPr>
          <w:trHeight w:val="300"/>
        </w:trPr>
        <w:tc>
          <w:tcPr>
            <w:tcW w:w="1241"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rPr>
                <w:rFonts w:ascii="Calibri" w:eastAsia="Times New Roman" w:hAnsi="Calibri" w:cs="Calibri"/>
                <w:color w:val="000000"/>
              </w:rPr>
            </w:pPr>
            <w:r w:rsidRPr="00133692">
              <w:rPr>
                <w:rFonts w:ascii="Calibri" w:eastAsia="Times New Roman" w:hAnsi="Calibri" w:cs="Calibri"/>
                <w:color w:val="000000"/>
              </w:rPr>
              <w:t>L</w:t>
            </w:r>
            <w:r>
              <w:rPr>
                <w:rFonts w:ascii="Calibri" w:eastAsia="Times New Roman" w:hAnsi="Calibri" w:cs="Calibri"/>
                <w:color w:val="000000"/>
              </w:rPr>
              <w:t>ongitud axial OI</w:t>
            </w:r>
          </w:p>
        </w:tc>
        <w:tc>
          <w:tcPr>
            <w:tcW w:w="807"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48</w:t>
            </w:r>
          </w:p>
        </w:tc>
        <w:tc>
          <w:tcPr>
            <w:tcW w:w="460"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23,79</w:t>
            </w:r>
          </w:p>
        </w:tc>
        <w:tc>
          <w:tcPr>
            <w:tcW w:w="461"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p>
        </w:tc>
        <w:tc>
          <w:tcPr>
            <w:tcW w:w="518"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p>
        </w:tc>
        <w:tc>
          <w:tcPr>
            <w:tcW w:w="458"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21,57</w:t>
            </w:r>
          </w:p>
        </w:tc>
        <w:tc>
          <w:tcPr>
            <w:tcW w:w="405"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27,05</w:t>
            </w:r>
          </w:p>
        </w:tc>
        <w:tc>
          <w:tcPr>
            <w:tcW w:w="650"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0,4161</w:t>
            </w:r>
          </w:p>
        </w:tc>
      </w:tr>
      <w:tr w:rsidR="008315A4" w:rsidRPr="00133692" w:rsidTr="008315A4">
        <w:trPr>
          <w:trHeight w:val="300"/>
        </w:trPr>
        <w:tc>
          <w:tcPr>
            <w:tcW w:w="1241"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rPr>
                <w:rFonts w:ascii="Calibri" w:eastAsia="Times New Roman" w:hAnsi="Calibri" w:cs="Calibri"/>
                <w:color w:val="000000"/>
              </w:rPr>
            </w:pPr>
            <w:r w:rsidRPr="00133692">
              <w:rPr>
                <w:rFonts w:ascii="Calibri" w:eastAsia="Times New Roman" w:hAnsi="Calibri" w:cs="Calibri"/>
                <w:color w:val="000000"/>
              </w:rPr>
              <w:t>Esfera</w:t>
            </w:r>
          </w:p>
        </w:tc>
        <w:tc>
          <w:tcPr>
            <w:tcW w:w="807"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96</w:t>
            </w:r>
          </w:p>
        </w:tc>
        <w:tc>
          <w:tcPr>
            <w:tcW w:w="460"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-1,38</w:t>
            </w:r>
          </w:p>
        </w:tc>
        <w:tc>
          <w:tcPr>
            <w:tcW w:w="461"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p>
        </w:tc>
        <w:tc>
          <w:tcPr>
            <w:tcW w:w="518"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p>
        </w:tc>
        <w:tc>
          <w:tcPr>
            <w:tcW w:w="458"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-9,00</w:t>
            </w:r>
          </w:p>
        </w:tc>
        <w:tc>
          <w:tcPr>
            <w:tcW w:w="405"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2,50</w:t>
            </w:r>
          </w:p>
        </w:tc>
        <w:tc>
          <w:tcPr>
            <w:tcW w:w="650"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0,0000</w:t>
            </w:r>
          </w:p>
        </w:tc>
      </w:tr>
      <w:tr w:rsidR="008315A4" w:rsidRPr="00133692" w:rsidTr="008315A4">
        <w:trPr>
          <w:trHeight w:val="300"/>
        </w:trPr>
        <w:tc>
          <w:tcPr>
            <w:tcW w:w="1241"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rPr>
                <w:rFonts w:ascii="Calibri" w:eastAsia="Times New Roman" w:hAnsi="Calibri" w:cs="Calibri"/>
                <w:color w:val="000000"/>
              </w:rPr>
            </w:pPr>
            <w:r w:rsidRPr="00133692">
              <w:rPr>
                <w:rFonts w:ascii="Calibri" w:eastAsia="Times New Roman" w:hAnsi="Calibri" w:cs="Calibri"/>
                <w:color w:val="000000"/>
              </w:rPr>
              <w:t>Cilindro</w:t>
            </w:r>
          </w:p>
        </w:tc>
        <w:tc>
          <w:tcPr>
            <w:tcW w:w="807"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63</w:t>
            </w:r>
          </w:p>
        </w:tc>
        <w:tc>
          <w:tcPr>
            <w:tcW w:w="460"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-0,85</w:t>
            </w:r>
          </w:p>
        </w:tc>
        <w:tc>
          <w:tcPr>
            <w:tcW w:w="461"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p>
        </w:tc>
        <w:tc>
          <w:tcPr>
            <w:tcW w:w="518"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p>
        </w:tc>
        <w:tc>
          <w:tcPr>
            <w:tcW w:w="458"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-3,50</w:t>
            </w:r>
          </w:p>
        </w:tc>
        <w:tc>
          <w:tcPr>
            <w:tcW w:w="405"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-0,25</w:t>
            </w:r>
          </w:p>
        </w:tc>
        <w:tc>
          <w:tcPr>
            <w:tcW w:w="650" w:type="pct"/>
            <w:tcBorders>
              <w:top w:val="nil"/>
              <w:left w:val="nil"/>
              <w:bottom w:val="nil"/>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0,0000</w:t>
            </w:r>
          </w:p>
        </w:tc>
      </w:tr>
      <w:tr w:rsidR="008315A4" w:rsidRPr="00133692" w:rsidTr="008315A4">
        <w:trPr>
          <w:trHeight w:val="300"/>
        </w:trPr>
        <w:tc>
          <w:tcPr>
            <w:tcW w:w="1241" w:type="pct"/>
            <w:tcBorders>
              <w:top w:val="nil"/>
              <w:left w:val="nil"/>
              <w:bottom w:val="single" w:sz="4" w:space="0" w:color="auto"/>
              <w:right w:val="nil"/>
            </w:tcBorders>
            <w:shd w:val="clear" w:color="auto" w:fill="auto"/>
            <w:noWrap/>
            <w:vAlign w:val="bottom"/>
            <w:hideMark/>
          </w:tcPr>
          <w:p w:rsidR="008315A4" w:rsidRPr="00133692" w:rsidRDefault="008315A4" w:rsidP="00AF027A">
            <w:pPr>
              <w:spacing w:after="0" w:line="240" w:lineRule="auto"/>
              <w:rPr>
                <w:rFonts w:ascii="Calibri" w:eastAsia="Times New Roman" w:hAnsi="Calibri" w:cs="Calibri"/>
                <w:color w:val="000000"/>
              </w:rPr>
            </w:pPr>
            <w:r w:rsidRPr="00133692">
              <w:rPr>
                <w:rFonts w:ascii="Calibri" w:eastAsia="Times New Roman" w:hAnsi="Calibri" w:cs="Calibri"/>
                <w:color w:val="000000"/>
              </w:rPr>
              <w:t>Long</w:t>
            </w:r>
            <w:r>
              <w:rPr>
                <w:rFonts w:ascii="Calibri" w:eastAsia="Times New Roman" w:hAnsi="Calibri" w:cs="Calibri"/>
                <w:color w:val="000000"/>
              </w:rPr>
              <w:t xml:space="preserve">itud </w:t>
            </w:r>
            <w:r w:rsidRPr="00133692">
              <w:rPr>
                <w:rFonts w:ascii="Calibri" w:eastAsia="Times New Roman" w:hAnsi="Calibri" w:cs="Calibri"/>
                <w:color w:val="000000"/>
              </w:rPr>
              <w:t>axial</w:t>
            </w:r>
          </w:p>
        </w:tc>
        <w:tc>
          <w:tcPr>
            <w:tcW w:w="807" w:type="pct"/>
            <w:tcBorders>
              <w:top w:val="nil"/>
              <w:left w:val="nil"/>
              <w:bottom w:val="single" w:sz="4" w:space="0" w:color="auto"/>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96</w:t>
            </w:r>
          </w:p>
        </w:tc>
        <w:tc>
          <w:tcPr>
            <w:tcW w:w="460" w:type="pct"/>
            <w:tcBorders>
              <w:top w:val="nil"/>
              <w:left w:val="nil"/>
              <w:bottom w:val="single" w:sz="4" w:space="0" w:color="auto"/>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23,76</w:t>
            </w:r>
          </w:p>
        </w:tc>
        <w:tc>
          <w:tcPr>
            <w:tcW w:w="461" w:type="pct"/>
            <w:tcBorders>
              <w:top w:val="nil"/>
              <w:left w:val="nil"/>
              <w:bottom w:val="single" w:sz="4" w:space="0" w:color="auto"/>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 </w:t>
            </w:r>
          </w:p>
        </w:tc>
        <w:tc>
          <w:tcPr>
            <w:tcW w:w="518" w:type="pct"/>
            <w:tcBorders>
              <w:top w:val="nil"/>
              <w:left w:val="nil"/>
              <w:bottom w:val="single" w:sz="4" w:space="0" w:color="auto"/>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 </w:t>
            </w:r>
          </w:p>
        </w:tc>
        <w:tc>
          <w:tcPr>
            <w:tcW w:w="458" w:type="pct"/>
            <w:tcBorders>
              <w:top w:val="nil"/>
              <w:left w:val="nil"/>
              <w:bottom w:val="single" w:sz="4" w:space="0" w:color="auto"/>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21,57</w:t>
            </w:r>
          </w:p>
        </w:tc>
        <w:tc>
          <w:tcPr>
            <w:tcW w:w="405" w:type="pct"/>
            <w:tcBorders>
              <w:top w:val="nil"/>
              <w:left w:val="nil"/>
              <w:bottom w:val="single" w:sz="4" w:space="0" w:color="auto"/>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27,05</w:t>
            </w:r>
          </w:p>
        </w:tc>
        <w:tc>
          <w:tcPr>
            <w:tcW w:w="650" w:type="pct"/>
            <w:tcBorders>
              <w:top w:val="nil"/>
              <w:left w:val="nil"/>
              <w:bottom w:val="single" w:sz="4" w:space="0" w:color="auto"/>
              <w:right w:val="nil"/>
            </w:tcBorders>
            <w:shd w:val="clear" w:color="auto" w:fill="auto"/>
            <w:noWrap/>
            <w:vAlign w:val="bottom"/>
            <w:hideMark/>
          </w:tcPr>
          <w:p w:rsidR="008315A4" w:rsidRPr="00133692" w:rsidRDefault="008315A4" w:rsidP="00AF027A">
            <w:pPr>
              <w:spacing w:after="0" w:line="240" w:lineRule="auto"/>
              <w:jc w:val="center"/>
              <w:rPr>
                <w:rFonts w:ascii="Calibri" w:eastAsia="Times New Roman" w:hAnsi="Calibri" w:cs="Calibri"/>
                <w:color w:val="000000"/>
              </w:rPr>
            </w:pPr>
            <w:r w:rsidRPr="00133692">
              <w:rPr>
                <w:rFonts w:ascii="Calibri" w:eastAsia="Times New Roman" w:hAnsi="Calibri" w:cs="Calibri"/>
                <w:color w:val="000000"/>
              </w:rPr>
              <w:t>0,0521</w:t>
            </w:r>
          </w:p>
        </w:tc>
      </w:tr>
    </w:tbl>
    <w:p w:rsidR="008315A4" w:rsidRDefault="008315A4" w:rsidP="008315A4">
      <w:pPr>
        <w:spacing w:line="240" w:lineRule="auto"/>
        <w:jc w:val="both"/>
        <w:outlineLvl w:val="3"/>
        <w:rPr>
          <w:rFonts w:ascii="Times New Roman" w:hAnsi="Times New Roman" w:cs="Times New Roman"/>
          <w:i/>
          <w:sz w:val="24"/>
          <w:szCs w:val="24"/>
        </w:rPr>
      </w:pPr>
    </w:p>
    <w:p w:rsidR="008315A4" w:rsidRPr="00374553" w:rsidRDefault="008315A4" w:rsidP="008315A4">
      <w:pPr>
        <w:spacing w:line="240" w:lineRule="auto"/>
        <w:jc w:val="both"/>
        <w:outlineLvl w:val="3"/>
        <w:rPr>
          <w:rFonts w:ascii="Times New Roman" w:hAnsi="Times New Roman" w:cs="Times New Roman"/>
          <w:i/>
          <w:sz w:val="24"/>
          <w:szCs w:val="24"/>
        </w:rPr>
      </w:pPr>
      <w:r>
        <w:rPr>
          <w:rFonts w:ascii="Times New Roman" w:hAnsi="Times New Roman" w:cs="Times New Roman"/>
          <w:i/>
          <w:sz w:val="24"/>
          <w:szCs w:val="24"/>
        </w:rPr>
        <w:lastRenderedPageBreak/>
        <w:t>Tabla 3</w:t>
      </w:r>
      <w:r w:rsidRPr="00374553">
        <w:rPr>
          <w:rFonts w:ascii="Times New Roman" w:hAnsi="Times New Roman" w:cs="Times New Roman"/>
          <w:i/>
          <w:sz w:val="24"/>
          <w:szCs w:val="24"/>
        </w:rPr>
        <w:t>. Variables cuantitativas relacionadas con el valor p.</w:t>
      </w:r>
    </w:p>
    <w:tbl>
      <w:tblPr>
        <w:tblStyle w:val="Sombreadoclaro1"/>
        <w:tblW w:w="9054" w:type="dxa"/>
        <w:jc w:val="center"/>
        <w:tblLook w:val="04A0" w:firstRow="1" w:lastRow="0" w:firstColumn="1" w:lastColumn="0" w:noHBand="0" w:noVBand="1"/>
      </w:tblPr>
      <w:tblGrid>
        <w:gridCol w:w="3395"/>
        <w:gridCol w:w="1133"/>
        <w:gridCol w:w="1751"/>
        <w:gridCol w:w="1484"/>
        <w:gridCol w:w="1291"/>
      </w:tblGrid>
      <w:tr w:rsidR="008315A4" w:rsidRPr="00374553" w:rsidTr="00AF027A">
        <w:trPr>
          <w:cnfStyle w:val="100000000000" w:firstRow="1" w:lastRow="0" w:firstColumn="0" w:lastColumn="0" w:oddVBand="0" w:evenVBand="0" w:oddHBand="0" w:evenHBand="0" w:firstRowFirstColumn="0" w:firstRowLastColumn="0" w:lastRowFirstColumn="0" w:lastRowLastColumn="0"/>
          <w:trHeight w:val="405"/>
          <w:jc w:val="center"/>
        </w:trPr>
        <w:tc>
          <w:tcPr>
            <w:cnfStyle w:val="001000000000" w:firstRow="0" w:lastRow="0" w:firstColumn="1" w:lastColumn="0" w:oddVBand="0" w:evenVBand="0" w:oddHBand="0" w:evenHBand="0" w:firstRowFirstColumn="0" w:firstRowLastColumn="0" w:lastRowFirstColumn="0" w:lastRowLastColumn="0"/>
            <w:tcW w:w="3395" w:type="dxa"/>
            <w:noWrap/>
            <w:hideMark/>
          </w:tcPr>
          <w:p w:rsidR="008315A4" w:rsidRPr="00374553" w:rsidRDefault="008315A4" w:rsidP="00AF027A">
            <w:pPr>
              <w:rPr>
                <w:rFonts w:ascii="Times New Roman" w:hAnsi="Times New Roman" w:cs="Times New Roman"/>
                <w:color w:val="000000"/>
                <w:sz w:val="20"/>
                <w:szCs w:val="20"/>
                <w:lang w:val="es-ES" w:eastAsia="es-ES"/>
              </w:rPr>
            </w:pPr>
            <w:r w:rsidRPr="00374553">
              <w:rPr>
                <w:rFonts w:ascii="Times New Roman" w:hAnsi="Times New Roman" w:cs="Times New Roman"/>
                <w:color w:val="000000"/>
                <w:sz w:val="20"/>
                <w:szCs w:val="20"/>
                <w:lang w:val="es-ES" w:eastAsia="es-ES"/>
              </w:rPr>
              <w:t>VARIABLE</w:t>
            </w:r>
          </w:p>
        </w:tc>
        <w:tc>
          <w:tcPr>
            <w:tcW w:w="1133" w:type="dxa"/>
            <w:noWrap/>
            <w:hideMark/>
          </w:tcPr>
          <w:p w:rsidR="008315A4" w:rsidRPr="00374553" w:rsidRDefault="008315A4" w:rsidP="00AF027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s-ES" w:eastAsia="es-ES"/>
              </w:rPr>
            </w:pPr>
            <w:r w:rsidRPr="00374553">
              <w:rPr>
                <w:rFonts w:ascii="Times New Roman" w:hAnsi="Times New Roman" w:cs="Times New Roman"/>
                <w:color w:val="000000"/>
                <w:sz w:val="20"/>
                <w:szCs w:val="20"/>
                <w:lang w:val="es-ES" w:eastAsia="es-ES"/>
              </w:rPr>
              <w:t>CASO</w:t>
            </w:r>
          </w:p>
        </w:tc>
        <w:tc>
          <w:tcPr>
            <w:tcW w:w="1751" w:type="dxa"/>
            <w:noWrap/>
            <w:hideMark/>
          </w:tcPr>
          <w:p w:rsidR="008315A4" w:rsidRPr="00374553" w:rsidRDefault="008315A4" w:rsidP="00AF027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s-ES" w:eastAsia="es-ES"/>
              </w:rPr>
            </w:pPr>
            <w:r w:rsidRPr="00374553">
              <w:rPr>
                <w:rFonts w:ascii="Times New Roman" w:hAnsi="Times New Roman" w:cs="Times New Roman"/>
                <w:color w:val="000000"/>
                <w:sz w:val="20"/>
                <w:szCs w:val="20"/>
                <w:lang w:val="es-ES" w:eastAsia="es-ES"/>
              </w:rPr>
              <w:t>CONTROL</w:t>
            </w:r>
          </w:p>
        </w:tc>
        <w:tc>
          <w:tcPr>
            <w:tcW w:w="1484" w:type="dxa"/>
          </w:tcPr>
          <w:p w:rsidR="008315A4" w:rsidRPr="00374553" w:rsidRDefault="008315A4" w:rsidP="00AF027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s-ES" w:eastAsia="es-ES"/>
              </w:rPr>
            </w:pPr>
            <w:r>
              <w:rPr>
                <w:rFonts w:ascii="Times New Roman" w:hAnsi="Times New Roman" w:cs="Times New Roman"/>
                <w:color w:val="000000"/>
                <w:sz w:val="20"/>
                <w:szCs w:val="20"/>
                <w:lang w:val="es-ES" w:eastAsia="es-ES"/>
              </w:rPr>
              <w:t xml:space="preserve">DIFERENCIA    </w:t>
            </w:r>
          </w:p>
        </w:tc>
        <w:tc>
          <w:tcPr>
            <w:tcW w:w="1291" w:type="dxa"/>
            <w:noWrap/>
            <w:hideMark/>
          </w:tcPr>
          <w:p w:rsidR="008315A4" w:rsidRPr="00374553" w:rsidRDefault="008315A4" w:rsidP="00AF027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s-ES" w:eastAsia="es-ES"/>
              </w:rPr>
            </w:pPr>
            <w:r w:rsidRPr="00374553">
              <w:rPr>
                <w:rFonts w:ascii="Times New Roman" w:hAnsi="Times New Roman" w:cs="Times New Roman"/>
                <w:color w:val="000000"/>
                <w:sz w:val="20"/>
                <w:szCs w:val="20"/>
                <w:lang w:val="es-ES" w:eastAsia="es-ES"/>
              </w:rPr>
              <w:t>P</w:t>
            </w:r>
          </w:p>
        </w:tc>
      </w:tr>
      <w:tr w:rsidR="008315A4" w:rsidRPr="00374553" w:rsidTr="00AF027A">
        <w:trPr>
          <w:cnfStyle w:val="000000100000" w:firstRow="0" w:lastRow="0" w:firstColumn="0" w:lastColumn="0" w:oddVBand="0" w:evenVBand="0" w:oddHBand="1" w:evenHBand="0" w:firstRowFirstColumn="0" w:firstRowLastColumn="0" w:lastRowFirstColumn="0" w:lastRowLastColumn="0"/>
          <w:trHeight w:val="405"/>
          <w:jc w:val="center"/>
        </w:trPr>
        <w:tc>
          <w:tcPr>
            <w:cnfStyle w:val="001000000000" w:firstRow="0" w:lastRow="0" w:firstColumn="1" w:lastColumn="0" w:oddVBand="0" w:evenVBand="0" w:oddHBand="0" w:evenHBand="0" w:firstRowFirstColumn="0" w:firstRowLastColumn="0" w:lastRowFirstColumn="0" w:lastRowLastColumn="0"/>
            <w:tcW w:w="3395" w:type="dxa"/>
            <w:noWrap/>
            <w:hideMark/>
          </w:tcPr>
          <w:p w:rsidR="008315A4" w:rsidRPr="00374553" w:rsidRDefault="008315A4" w:rsidP="00AF027A">
            <w:pPr>
              <w:rPr>
                <w:rFonts w:ascii="Times New Roman" w:hAnsi="Times New Roman" w:cs="Times New Roman"/>
                <w:color w:val="000000"/>
                <w:sz w:val="20"/>
                <w:szCs w:val="20"/>
                <w:lang w:val="es-ES" w:eastAsia="es-ES"/>
              </w:rPr>
            </w:pPr>
            <w:r w:rsidRPr="00374553">
              <w:rPr>
                <w:rFonts w:ascii="Times New Roman" w:hAnsi="Times New Roman" w:cs="Times New Roman"/>
                <w:color w:val="000000"/>
                <w:sz w:val="20"/>
                <w:szCs w:val="20"/>
                <w:lang w:val="es-ES" w:eastAsia="es-ES"/>
              </w:rPr>
              <w:t>Edad</w:t>
            </w:r>
          </w:p>
        </w:tc>
        <w:tc>
          <w:tcPr>
            <w:tcW w:w="1133" w:type="dxa"/>
            <w:noWrap/>
            <w:hideMark/>
          </w:tcPr>
          <w:p w:rsidR="008315A4" w:rsidRPr="00374553" w:rsidRDefault="008315A4" w:rsidP="00AF02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s-ES" w:eastAsia="es-ES"/>
              </w:rPr>
            </w:pPr>
            <w:r>
              <w:rPr>
                <w:rFonts w:ascii="Times New Roman" w:hAnsi="Times New Roman" w:cs="Times New Roman"/>
                <w:color w:val="000000"/>
                <w:sz w:val="20"/>
                <w:szCs w:val="20"/>
                <w:lang w:val="es-ES" w:eastAsia="es-ES"/>
              </w:rPr>
              <w:t>28.27</w:t>
            </w:r>
          </w:p>
        </w:tc>
        <w:tc>
          <w:tcPr>
            <w:tcW w:w="1751" w:type="dxa"/>
            <w:noWrap/>
            <w:hideMark/>
          </w:tcPr>
          <w:p w:rsidR="008315A4" w:rsidRPr="00374553" w:rsidRDefault="008315A4" w:rsidP="00AF02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s-ES" w:eastAsia="es-ES"/>
              </w:rPr>
            </w:pPr>
            <w:r w:rsidRPr="00374553">
              <w:rPr>
                <w:rFonts w:ascii="Times New Roman" w:hAnsi="Times New Roman" w:cs="Times New Roman"/>
                <w:color w:val="000000"/>
                <w:sz w:val="20"/>
                <w:szCs w:val="20"/>
                <w:lang w:val="es-ES" w:eastAsia="es-ES"/>
              </w:rPr>
              <w:t>25.7</w:t>
            </w:r>
            <w:r>
              <w:rPr>
                <w:rFonts w:ascii="Times New Roman" w:hAnsi="Times New Roman" w:cs="Times New Roman"/>
                <w:color w:val="000000"/>
                <w:sz w:val="20"/>
                <w:szCs w:val="20"/>
                <w:lang w:val="es-ES" w:eastAsia="es-ES"/>
              </w:rPr>
              <w:t>3</w:t>
            </w:r>
          </w:p>
        </w:tc>
        <w:tc>
          <w:tcPr>
            <w:tcW w:w="1484" w:type="dxa"/>
          </w:tcPr>
          <w:p w:rsidR="008315A4" w:rsidRPr="00374553" w:rsidRDefault="008315A4" w:rsidP="00AF02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s-ES" w:eastAsia="es-ES"/>
              </w:rPr>
            </w:pPr>
            <w:r>
              <w:rPr>
                <w:rFonts w:ascii="Times New Roman" w:hAnsi="Times New Roman" w:cs="Times New Roman"/>
                <w:color w:val="000000"/>
                <w:sz w:val="20"/>
                <w:szCs w:val="20"/>
                <w:lang w:val="es-ES" w:eastAsia="es-ES"/>
              </w:rPr>
              <w:t>2.48</w:t>
            </w:r>
          </w:p>
        </w:tc>
        <w:tc>
          <w:tcPr>
            <w:tcW w:w="1291" w:type="dxa"/>
            <w:noWrap/>
            <w:hideMark/>
          </w:tcPr>
          <w:p w:rsidR="008315A4" w:rsidRPr="00374553" w:rsidRDefault="008315A4" w:rsidP="00AF02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s-ES" w:eastAsia="es-ES"/>
              </w:rPr>
            </w:pPr>
            <w:r>
              <w:rPr>
                <w:rFonts w:ascii="Times New Roman" w:hAnsi="Times New Roman" w:cs="Times New Roman"/>
                <w:color w:val="000000"/>
                <w:sz w:val="20"/>
                <w:szCs w:val="20"/>
                <w:lang w:val="es-ES" w:eastAsia="es-ES"/>
              </w:rPr>
              <w:t>0.46</w:t>
            </w:r>
          </w:p>
        </w:tc>
      </w:tr>
      <w:tr w:rsidR="008315A4" w:rsidRPr="00374553" w:rsidTr="00AF027A">
        <w:trPr>
          <w:trHeight w:val="386"/>
          <w:jc w:val="center"/>
        </w:trPr>
        <w:tc>
          <w:tcPr>
            <w:cnfStyle w:val="001000000000" w:firstRow="0" w:lastRow="0" w:firstColumn="1" w:lastColumn="0" w:oddVBand="0" w:evenVBand="0" w:oddHBand="0" w:evenHBand="0" w:firstRowFirstColumn="0" w:firstRowLastColumn="0" w:lastRowFirstColumn="0" w:lastRowLastColumn="0"/>
            <w:tcW w:w="3395" w:type="dxa"/>
            <w:noWrap/>
            <w:hideMark/>
          </w:tcPr>
          <w:p w:rsidR="008315A4" w:rsidRPr="00374553" w:rsidRDefault="008315A4" w:rsidP="00AF027A">
            <w:pPr>
              <w:rPr>
                <w:rFonts w:ascii="Times New Roman" w:hAnsi="Times New Roman" w:cs="Times New Roman"/>
                <w:color w:val="auto"/>
                <w:sz w:val="20"/>
                <w:szCs w:val="20"/>
                <w:lang w:val="es-ES" w:eastAsia="es-ES"/>
              </w:rPr>
            </w:pPr>
            <w:r w:rsidRPr="00374553">
              <w:rPr>
                <w:rFonts w:ascii="Times New Roman" w:hAnsi="Times New Roman" w:cs="Times New Roman"/>
                <w:color w:val="auto"/>
                <w:sz w:val="20"/>
                <w:szCs w:val="20"/>
                <w:lang w:val="es-ES" w:eastAsia="es-ES"/>
              </w:rPr>
              <w:t>Esf</w:t>
            </w:r>
            <w:r w:rsidRPr="00374553">
              <w:rPr>
                <w:rFonts w:ascii="Times New Roman" w:hAnsi="Times New Roman" w:cs="Times New Roman"/>
                <w:sz w:val="20"/>
                <w:szCs w:val="20"/>
                <w:lang w:val="es-ES" w:eastAsia="es-ES"/>
              </w:rPr>
              <w:t xml:space="preserve">era de la refracción de OD </w:t>
            </w:r>
          </w:p>
        </w:tc>
        <w:tc>
          <w:tcPr>
            <w:tcW w:w="1133" w:type="dxa"/>
            <w:noWrap/>
            <w:hideMark/>
          </w:tcPr>
          <w:p w:rsidR="008315A4" w:rsidRPr="00374553" w:rsidRDefault="008315A4" w:rsidP="00AF027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s-ES" w:eastAsia="es-ES"/>
              </w:rPr>
            </w:pPr>
            <w:r w:rsidRPr="00374553">
              <w:rPr>
                <w:rFonts w:ascii="Times New Roman" w:hAnsi="Times New Roman" w:cs="Times New Roman"/>
                <w:color w:val="000000"/>
                <w:sz w:val="20"/>
                <w:szCs w:val="20"/>
                <w:lang w:val="es-ES" w:eastAsia="es-ES"/>
              </w:rPr>
              <w:t>-5,95</w:t>
            </w:r>
          </w:p>
        </w:tc>
        <w:tc>
          <w:tcPr>
            <w:tcW w:w="1751" w:type="dxa"/>
            <w:noWrap/>
            <w:hideMark/>
          </w:tcPr>
          <w:p w:rsidR="008315A4" w:rsidRPr="00374553" w:rsidRDefault="008315A4" w:rsidP="00AF027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s-ES" w:eastAsia="es-ES"/>
              </w:rPr>
            </w:pPr>
            <w:r>
              <w:rPr>
                <w:rFonts w:ascii="Times New Roman" w:hAnsi="Times New Roman" w:cs="Times New Roman"/>
                <w:color w:val="000000"/>
                <w:sz w:val="20"/>
                <w:szCs w:val="20"/>
                <w:lang w:val="es-ES" w:eastAsia="es-ES"/>
              </w:rPr>
              <w:t>+</w:t>
            </w:r>
            <w:r w:rsidRPr="00374553">
              <w:rPr>
                <w:rFonts w:ascii="Times New Roman" w:hAnsi="Times New Roman" w:cs="Times New Roman"/>
                <w:color w:val="000000"/>
                <w:sz w:val="20"/>
                <w:szCs w:val="20"/>
                <w:lang w:val="es-ES" w:eastAsia="es-ES"/>
              </w:rPr>
              <w:t>0.03</w:t>
            </w:r>
          </w:p>
        </w:tc>
        <w:tc>
          <w:tcPr>
            <w:tcW w:w="1484" w:type="dxa"/>
          </w:tcPr>
          <w:p w:rsidR="008315A4" w:rsidRPr="00374553" w:rsidRDefault="008315A4" w:rsidP="00AF027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s-ES" w:eastAsia="es-ES"/>
              </w:rPr>
            </w:pPr>
            <w:r>
              <w:rPr>
                <w:rFonts w:ascii="Times New Roman" w:hAnsi="Times New Roman" w:cs="Times New Roman"/>
                <w:color w:val="000000"/>
                <w:sz w:val="20"/>
                <w:szCs w:val="20"/>
                <w:lang w:val="es-ES" w:eastAsia="es-ES"/>
              </w:rPr>
              <w:t>-5.98</w:t>
            </w:r>
          </w:p>
        </w:tc>
        <w:tc>
          <w:tcPr>
            <w:tcW w:w="1291" w:type="dxa"/>
            <w:noWrap/>
            <w:hideMark/>
          </w:tcPr>
          <w:p w:rsidR="008315A4" w:rsidRPr="00374553" w:rsidRDefault="008315A4" w:rsidP="00AF027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s-ES" w:eastAsia="es-ES"/>
              </w:rPr>
            </w:pPr>
            <w:r>
              <w:rPr>
                <w:rFonts w:ascii="Times New Roman" w:hAnsi="Times New Roman" w:cs="Times New Roman"/>
                <w:color w:val="000000"/>
                <w:sz w:val="20"/>
                <w:szCs w:val="20"/>
                <w:lang w:val="es-ES" w:eastAsia="es-ES"/>
              </w:rPr>
              <w:t>&lt;0.01</w:t>
            </w:r>
          </w:p>
        </w:tc>
      </w:tr>
      <w:tr w:rsidR="008315A4" w:rsidRPr="00374553" w:rsidTr="00AF027A">
        <w:trPr>
          <w:cnfStyle w:val="000000100000" w:firstRow="0" w:lastRow="0" w:firstColumn="0" w:lastColumn="0" w:oddVBand="0" w:evenVBand="0" w:oddHBand="1" w:evenHBand="0" w:firstRowFirstColumn="0" w:firstRowLastColumn="0" w:lastRowFirstColumn="0" w:lastRowLastColumn="0"/>
          <w:trHeight w:val="386"/>
          <w:jc w:val="center"/>
        </w:trPr>
        <w:tc>
          <w:tcPr>
            <w:cnfStyle w:val="001000000000" w:firstRow="0" w:lastRow="0" w:firstColumn="1" w:lastColumn="0" w:oddVBand="0" w:evenVBand="0" w:oddHBand="0" w:evenHBand="0" w:firstRowFirstColumn="0" w:firstRowLastColumn="0" w:lastRowFirstColumn="0" w:lastRowLastColumn="0"/>
            <w:tcW w:w="3395" w:type="dxa"/>
            <w:noWrap/>
            <w:hideMark/>
          </w:tcPr>
          <w:p w:rsidR="008315A4" w:rsidRPr="00374553" w:rsidRDefault="008315A4" w:rsidP="00AF027A">
            <w:pPr>
              <w:rPr>
                <w:rFonts w:ascii="Times New Roman" w:hAnsi="Times New Roman" w:cs="Times New Roman"/>
                <w:color w:val="auto"/>
                <w:sz w:val="20"/>
                <w:szCs w:val="20"/>
                <w:lang w:val="es-ES" w:eastAsia="es-ES"/>
              </w:rPr>
            </w:pPr>
            <w:r w:rsidRPr="00374553">
              <w:rPr>
                <w:rFonts w:ascii="Times New Roman" w:hAnsi="Times New Roman" w:cs="Times New Roman"/>
                <w:sz w:val="20"/>
                <w:szCs w:val="20"/>
                <w:lang w:val="es-ES" w:eastAsia="es-ES"/>
              </w:rPr>
              <w:t xml:space="preserve">Cilindro de la refracción de OD </w:t>
            </w:r>
          </w:p>
        </w:tc>
        <w:tc>
          <w:tcPr>
            <w:tcW w:w="1133" w:type="dxa"/>
            <w:noWrap/>
            <w:hideMark/>
          </w:tcPr>
          <w:p w:rsidR="008315A4" w:rsidRPr="00374553" w:rsidRDefault="008315A4" w:rsidP="00AF02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s-ES" w:eastAsia="es-ES"/>
              </w:rPr>
            </w:pPr>
            <w:r w:rsidRPr="00374553">
              <w:rPr>
                <w:rFonts w:ascii="Times New Roman" w:hAnsi="Times New Roman" w:cs="Times New Roman"/>
                <w:color w:val="000000"/>
                <w:sz w:val="20"/>
                <w:szCs w:val="20"/>
                <w:lang w:val="es-ES" w:eastAsia="es-ES"/>
              </w:rPr>
              <w:t>-1,</w:t>
            </w:r>
            <w:r>
              <w:rPr>
                <w:rFonts w:ascii="Times New Roman" w:hAnsi="Times New Roman" w:cs="Times New Roman"/>
                <w:color w:val="000000"/>
                <w:sz w:val="20"/>
                <w:szCs w:val="20"/>
                <w:lang w:val="es-ES" w:eastAsia="es-ES"/>
              </w:rPr>
              <w:t>50</w:t>
            </w:r>
          </w:p>
        </w:tc>
        <w:tc>
          <w:tcPr>
            <w:tcW w:w="1751" w:type="dxa"/>
            <w:noWrap/>
            <w:hideMark/>
          </w:tcPr>
          <w:p w:rsidR="008315A4" w:rsidRPr="00374553" w:rsidRDefault="008315A4" w:rsidP="00AF02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s-ES" w:eastAsia="es-ES"/>
              </w:rPr>
            </w:pPr>
            <w:r w:rsidRPr="00374553">
              <w:rPr>
                <w:rFonts w:ascii="Times New Roman" w:hAnsi="Times New Roman" w:cs="Times New Roman"/>
                <w:color w:val="000000"/>
                <w:sz w:val="20"/>
                <w:szCs w:val="20"/>
                <w:lang w:val="es-ES" w:eastAsia="es-ES"/>
              </w:rPr>
              <w:t>-0,7</w:t>
            </w:r>
            <w:r>
              <w:rPr>
                <w:rFonts w:ascii="Times New Roman" w:hAnsi="Times New Roman" w:cs="Times New Roman"/>
                <w:color w:val="000000"/>
                <w:sz w:val="20"/>
                <w:szCs w:val="20"/>
                <w:lang w:val="es-ES" w:eastAsia="es-ES"/>
              </w:rPr>
              <w:t>7</w:t>
            </w:r>
          </w:p>
        </w:tc>
        <w:tc>
          <w:tcPr>
            <w:tcW w:w="1484" w:type="dxa"/>
          </w:tcPr>
          <w:p w:rsidR="008315A4" w:rsidRPr="00374553" w:rsidRDefault="008315A4" w:rsidP="00AF02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s-ES" w:eastAsia="es-ES"/>
              </w:rPr>
            </w:pPr>
            <w:r>
              <w:rPr>
                <w:rFonts w:ascii="Times New Roman" w:hAnsi="Times New Roman" w:cs="Times New Roman"/>
                <w:color w:val="000000"/>
                <w:sz w:val="20"/>
                <w:szCs w:val="20"/>
                <w:lang w:val="es-ES" w:eastAsia="es-ES"/>
              </w:rPr>
              <w:t>-0.72</w:t>
            </w:r>
          </w:p>
        </w:tc>
        <w:tc>
          <w:tcPr>
            <w:tcW w:w="1291" w:type="dxa"/>
            <w:noWrap/>
            <w:hideMark/>
          </w:tcPr>
          <w:p w:rsidR="008315A4" w:rsidRPr="00374553" w:rsidRDefault="008315A4" w:rsidP="00AF02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s-ES" w:eastAsia="es-ES"/>
              </w:rPr>
            </w:pPr>
            <w:r>
              <w:rPr>
                <w:rFonts w:ascii="Times New Roman" w:hAnsi="Times New Roman" w:cs="Times New Roman"/>
                <w:color w:val="000000"/>
                <w:sz w:val="20"/>
                <w:szCs w:val="20"/>
                <w:lang w:val="es-ES" w:eastAsia="es-ES"/>
              </w:rPr>
              <w:t>0.08</w:t>
            </w:r>
          </w:p>
        </w:tc>
      </w:tr>
      <w:tr w:rsidR="008315A4" w:rsidRPr="00374553" w:rsidTr="00AF027A">
        <w:trPr>
          <w:trHeight w:val="386"/>
          <w:jc w:val="center"/>
        </w:trPr>
        <w:tc>
          <w:tcPr>
            <w:cnfStyle w:val="001000000000" w:firstRow="0" w:lastRow="0" w:firstColumn="1" w:lastColumn="0" w:oddVBand="0" w:evenVBand="0" w:oddHBand="0" w:evenHBand="0" w:firstRowFirstColumn="0" w:firstRowLastColumn="0" w:lastRowFirstColumn="0" w:lastRowLastColumn="0"/>
            <w:tcW w:w="3395" w:type="dxa"/>
            <w:noWrap/>
            <w:hideMark/>
          </w:tcPr>
          <w:p w:rsidR="008315A4" w:rsidRPr="00374553" w:rsidRDefault="008315A4" w:rsidP="00AF027A">
            <w:pPr>
              <w:rPr>
                <w:rFonts w:ascii="Times New Roman" w:hAnsi="Times New Roman" w:cs="Times New Roman"/>
                <w:color w:val="auto"/>
                <w:sz w:val="20"/>
                <w:szCs w:val="20"/>
                <w:lang w:val="es-ES" w:eastAsia="es-ES"/>
              </w:rPr>
            </w:pPr>
            <w:r w:rsidRPr="00374553">
              <w:rPr>
                <w:rFonts w:ascii="Times New Roman" w:hAnsi="Times New Roman" w:cs="Times New Roman"/>
                <w:sz w:val="20"/>
                <w:szCs w:val="20"/>
                <w:lang w:val="es-ES" w:eastAsia="es-ES"/>
              </w:rPr>
              <w:t xml:space="preserve">Esfera de la refracción de OI </w:t>
            </w:r>
          </w:p>
        </w:tc>
        <w:tc>
          <w:tcPr>
            <w:tcW w:w="1133" w:type="dxa"/>
            <w:noWrap/>
            <w:hideMark/>
          </w:tcPr>
          <w:p w:rsidR="008315A4" w:rsidRPr="00374553" w:rsidRDefault="008315A4" w:rsidP="00AF027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s-ES" w:eastAsia="es-ES"/>
              </w:rPr>
            </w:pPr>
            <w:r w:rsidRPr="00374553">
              <w:rPr>
                <w:rFonts w:ascii="Times New Roman" w:hAnsi="Times New Roman" w:cs="Times New Roman"/>
                <w:color w:val="000000"/>
                <w:sz w:val="20"/>
                <w:szCs w:val="20"/>
                <w:lang w:val="es-ES" w:eastAsia="es-ES"/>
              </w:rPr>
              <w:t>-5,77</w:t>
            </w:r>
          </w:p>
        </w:tc>
        <w:tc>
          <w:tcPr>
            <w:tcW w:w="1751" w:type="dxa"/>
            <w:noWrap/>
            <w:hideMark/>
          </w:tcPr>
          <w:p w:rsidR="008315A4" w:rsidRPr="00374553" w:rsidRDefault="008315A4" w:rsidP="00AF027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s-ES" w:eastAsia="es-ES"/>
              </w:rPr>
            </w:pPr>
            <w:r w:rsidRPr="00374553">
              <w:rPr>
                <w:rFonts w:ascii="Times New Roman" w:hAnsi="Times New Roman" w:cs="Times New Roman"/>
                <w:color w:val="000000"/>
                <w:sz w:val="20"/>
                <w:szCs w:val="20"/>
                <w:lang w:val="es-ES" w:eastAsia="es-ES"/>
              </w:rPr>
              <w:t>-0,</w:t>
            </w:r>
            <w:r>
              <w:rPr>
                <w:rFonts w:ascii="Times New Roman" w:hAnsi="Times New Roman" w:cs="Times New Roman"/>
                <w:color w:val="000000"/>
                <w:sz w:val="20"/>
                <w:szCs w:val="20"/>
                <w:lang w:val="es-ES" w:eastAsia="es-ES"/>
              </w:rPr>
              <w:t>12</w:t>
            </w:r>
          </w:p>
        </w:tc>
        <w:tc>
          <w:tcPr>
            <w:tcW w:w="1484" w:type="dxa"/>
          </w:tcPr>
          <w:p w:rsidR="008315A4" w:rsidRPr="00374553" w:rsidRDefault="008315A4" w:rsidP="00AF027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s-ES" w:eastAsia="es-ES"/>
              </w:rPr>
            </w:pPr>
            <w:r>
              <w:rPr>
                <w:rFonts w:ascii="Times New Roman" w:hAnsi="Times New Roman" w:cs="Times New Roman"/>
                <w:color w:val="000000"/>
                <w:sz w:val="20"/>
                <w:szCs w:val="20"/>
                <w:lang w:val="es-ES" w:eastAsia="es-ES"/>
              </w:rPr>
              <w:t>-5.64</w:t>
            </w:r>
          </w:p>
        </w:tc>
        <w:tc>
          <w:tcPr>
            <w:tcW w:w="1291" w:type="dxa"/>
            <w:noWrap/>
            <w:hideMark/>
          </w:tcPr>
          <w:p w:rsidR="008315A4" w:rsidRPr="00374553" w:rsidRDefault="008315A4" w:rsidP="00AF027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s-ES" w:eastAsia="es-ES"/>
              </w:rPr>
            </w:pPr>
            <w:r>
              <w:rPr>
                <w:rFonts w:ascii="Times New Roman" w:hAnsi="Times New Roman" w:cs="Times New Roman"/>
                <w:color w:val="000000"/>
                <w:sz w:val="20"/>
                <w:szCs w:val="20"/>
                <w:lang w:val="es-ES" w:eastAsia="es-ES"/>
              </w:rPr>
              <w:t>&lt;0.01</w:t>
            </w:r>
          </w:p>
        </w:tc>
      </w:tr>
      <w:tr w:rsidR="008315A4" w:rsidRPr="00374553" w:rsidTr="00AF027A">
        <w:trPr>
          <w:cnfStyle w:val="000000100000" w:firstRow="0" w:lastRow="0" w:firstColumn="0" w:lastColumn="0" w:oddVBand="0" w:evenVBand="0" w:oddHBand="1" w:evenHBand="0" w:firstRowFirstColumn="0" w:firstRowLastColumn="0" w:lastRowFirstColumn="0" w:lastRowLastColumn="0"/>
          <w:trHeight w:val="386"/>
          <w:jc w:val="center"/>
        </w:trPr>
        <w:tc>
          <w:tcPr>
            <w:cnfStyle w:val="001000000000" w:firstRow="0" w:lastRow="0" w:firstColumn="1" w:lastColumn="0" w:oddVBand="0" w:evenVBand="0" w:oddHBand="0" w:evenHBand="0" w:firstRowFirstColumn="0" w:firstRowLastColumn="0" w:lastRowFirstColumn="0" w:lastRowLastColumn="0"/>
            <w:tcW w:w="3395" w:type="dxa"/>
            <w:noWrap/>
            <w:hideMark/>
          </w:tcPr>
          <w:p w:rsidR="008315A4" w:rsidRPr="00374553" w:rsidRDefault="008315A4" w:rsidP="00AF027A">
            <w:pPr>
              <w:rPr>
                <w:rFonts w:ascii="Times New Roman" w:hAnsi="Times New Roman" w:cs="Times New Roman"/>
                <w:color w:val="000000"/>
                <w:sz w:val="20"/>
                <w:szCs w:val="20"/>
                <w:lang w:val="es-ES" w:eastAsia="es-ES"/>
              </w:rPr>
            </w:pPr>
            <w:r w:rsidRPr="00374553">
              <w:rPr>
                <w:rFonts w:ascii="Times New Roman" w:hAnsi="Times New Roman" w:cs="Times New Roman"/>
                <w:color w:val="000000"/>
                <w:sz w:val="20"/>
                <w:szCs w:val="20"/>
                <w:lang w:val="es-ES" w:eastAsia="es-ES"/>
              </w:rPr>
              <w:t>Cilindro de la refracción OI</w:t>
            </w:r>
          </w:p>
        </w:tc>
        <w:tc>
          <w:tcPr>
            <w:tcW w:w="1133" w:type="dxa"/>
            <w:noWrap/>
            <w:hideMark/>
          </w:tcPr>
          <w:p w:rsidR="008315A4" w:rsidRPr="00374553" w:rsidRDefault="008315A4" w:rsidP="00AF02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s-ES" w:eastAsia="es-ES"/>
              </w:rPr>
            </w:pPr>
            <w:r w:rsidRPr="00374553">
              <w:rPr>
                <w:rFonts w:ascii="Times New Roman" w:hAnsi="Times New Roman" w:cs="Times New Roman"/>
                <w:color w:val="000000"/>
                <w:sz w:val="20"/>
                <w:szCs w:val="20"/>
                <w:lang w:val="es-ES" w:eastAsia="es-ES"/>
              </w:rPr>
              <w:t>-1</w:t>
            </w:r>
            <w:r>
              <w:rPr>
                <w:rFonts w:ascii="Times New Roman" w:hAnsi="Times New Roman" w:cs="Times New Roman"/>
                <w:color w:val="000000"/>
                <w:sz w:val="20"/>
                <w:szCs w:val="20"/>
                <w:lang w:val="es-ES" w:eastAsia="es-ES"/>
              </w:rPr>
              <w:t>,93</w:t>
            </w:r>
          </w:p>
        </w:tc>
        <w:tc>
          <w:tcPr>
            <w:tcW w:w="1751" w:type="dxa"/>
            <w:noWrap/>
            <w:hideMark/>
          </w:tcPr>
          <w:p w:rsidR="008315A4" w:rsidRPr="00374553" w:rsidRDefault="008315A4" w:rsidP="00AF02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s-ES" w:eastAsia="es-ES"/>
              </w:rPr>
            </w:pPr>
            <w:r w:rsidRPr="00374553">
              <w:rPr>
                <w:rFonts w:ascii="Times New Roman" w:hAnsi="Times New Roman" w:cs="Times New Roman"/>
                <w:color w:val="000000"/>
                <w:sz w:val="20"/>
                <w:szCs w:val="20"/>
                <w:lang w:val="es-ES" w:eastAsia="es-ES"/>
              </w:rPr>
              <w:t>-0,6</w:t>
            </w:r>
            <w:r>
              <w:rPr>
                <w:rFonts w:ascii="Times New Roman" w:hAnsi="Times New Roman" w:cs="Times New Roman"/>
                <w:color w:val="000000"/>
                <w:sz w:val="20"/>
                <w:szCs w:val="20"/>
                <w:lang w:val="es-ES" w:eastAsia="es-ES"/>
              </w:rPr>
              <w:t>8</w:t>
            </w:r>
          </w:p>
        </w:tc>
        <w:tc>
          <w:tcPr>
            <w:tcW w:w="1484" w:type="dxa"/>
          </w:tcPr>
          <w:p w:rsidR="008315A4" w:rsidRPr="00374553" w:rsidRDefault="008315A4" w:rsidP="00AF02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s-ES" w:eastAsia="es-ES"/>
              </w:rPr>
            </w:pPr>
            <w:r>
              <w:rPr>
                <w:rFonts w:ascii="Times New Roman" w:hAnsi="Times New Roman" w:cs="Times New Roman"/>
                <w:color w:val="000000"/>
                <w:sz w:val="20"/>
                <w:szCs w:val="20"/>
                <w:lang w:val="es-ES" w:eastAsia="es-ES"/>
              </w:rPr>
              <w:t>-1.25</w:t>
            </w:r>
          </w:p>
        </w:tc>
        <w:tc>
          <w:tcPr>
            <w:tcW w:w="1291" w:type="dxa"/>
            <w:noWrap/>
            <w:hideMark/>
          </w:tcPr>
          <w:p w:rsidR="008315A4" w:rsidRPr="00374553" w:rsidRDefault="008315A4" w:rsidP="00AF02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s-ES" w:eastAsia="es-ES"/>
              </w:rPr>
            </w:pPr>
            <w:r>
              <w:rPr>
                <w:rFonts w:ascii="Times New Roman" w:hAnsi="Times New Roman" w:cs="Times New Roman"/>
                <w:color w:val="000000"/>
                <w:sz w:val="20"/>
                <w:szCs w:val="20"/>
                <w:lang w:val="es-ES" w:eastAsia="es-ES"/>
              </w:rPr>
              <w:t>0.003</w:t>
            </w:r>
          </w:p>
        </w:tc>
      </w:tr>
      <w:tr w:rsidR="008315A4" w:rsidRPr="00374553" w:rsidTr="00AF027A">
        <w:trPr>
          <w:trHeight w:val="386"/>
          <w:jc w:val="center"/>
        </w:trPr>
        <w:tc>
          <w:tcPr>
            <w:cnfStyle w:val="001000000000" w:firstRow="0" w:lastRow="0" w:firstColumn="1" w:lastColumn="0" w:oddVBand="0" w:evenVBand="0" w:oddHBand="0" w:evenHBand="0" w:firstRowFirstColumn="0" w:firstRowLastColumn="0" w:lastRowFirstColumn="0" w:lastRowLastColumn="0"/>
            <w:tcW w:w="3395" w:type="dxa"/>
            <w:noWrap/>
            <w:hideMark/>
          </w:tcPr>
          <w:p w:rsidR="008315A4" w:rsidRPr="00374553" w:rsidRDefault="008315A4" w:rsidP="00AF027A">
            <w:pPr>
              <w:rPr>
                <w:rFonts w:ascii="Times New Roman" w:hAnsi="Times New Roman" w:cs="Times New Roman"/>
                <w:color w:val="000000"/>
                <w:sz w:val="20"/>
                <w:szCs w:val="20"/>
                <w:lang w:val="es-ES" w:eastAsia="es-ES"/>
              </w:rPr>
            </w:pPr>
            <w:r w:rsidRPr="00374553">
              <w:rPr>
                <w:rFonts w:ascii="Times New Roman" w:hAnsi="Times New Roman" w:cs="Times New Roman"/>
                <w:color w:val="000000"/>
                <w:sz w:val="20"/>
                <w:szCs w:val="20"/>
                <w:lang w:val="es-ES" w:eastAsia="es-ES"/>
              </w:rPr>
              <w:t>Longitud axial  OD</w:t>
            </w:r>
          </w:p>
        </w:tc>
        <w:tc>
          <w:tcPr>
            <w:tcW w:w="1133" w:type="dxa"/>
            <w:noWrap/>
            <w:hideMark/>
          </w:tcPr>
          <w:p w:rsidR="008315A4" w:rsidRPr="00374553" w:rsidRDefault="008315A4" w:rsidP="00AF027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s-ES" w:eastAsia="es-ES"/>
              </w:rPr>
            </w:pPr>
            <w:r w:rsidRPr="00374553">
              <w:rPr>
                <w:rFonts w:ascii="Times New Roman" w:hAnsi="Times New Roman" w:cs="Times New Roman"/>
                <w:color w:val="000000"/>
                <w:sz w:val="20"/>
                <w:szCs w:val="20"/>
                <w:lang w:val="es-ES" w:eastAsia="es-ES"/>
              </w:rPr>
              <w:t>24,9</w:t>
            </w:r>
            <w:r>
              <w:rPr>
                <w:rFonts w:ascii="Times New Roman" w:hAnsi="Times New Roman" w:cs="Times New Roman"/>
                <w:color w:val="000000"/>
                <w:sz w:val="20"/>
                <w:szCs w:val="20"/>
                <w:lang w:val="es-ES" w:eastAsia="es-ES"/>
              </w:rPr>
              <w:t>9</w:t>
            </w:r>
          </w:p>
        </w:tc>
        <w:tc>
          <w:tcPr>
            <w:tcW w:w="1751" w:type="dxa"/>
            <w:noWrap/>
            <w:hideMark/>
          </w:tcPr>
          <w:p w:rsidR="008315A4" w:rsidRPr="00374553" w:rsidRDefault="008315A4" w:rsidP="00AF027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s-ES" w:eastAsia="es-ES"/>
              </w:rPr>
            </w:pPr>
            <w:r w:rsidRPr="00374553">
              <w:rPr>
                <w:rFonts w:ascii="Times New Roman" w:hAnsi="Times New Roman" w:cs="Times New Roman"/>
                <w:color w:val="000000"/>
                <w:sz w:val="20"/>
                <w:szCs w:val="20"/>
                <w:lang w:val="es-ES" w:eastAsia="es-ES"/>
              </w:rPr>
              <w:t>23,35</w:t>
            </w:r>
          </w:p>
        </w:tc>
        <w:tc>
          <w:tcPr>
            <w:tcW w:w="1484" w:type="dxa"/>
          </w:tcPr>
          <w:p w:rsidR="008315A4" w:rsidRPr="00374553" w:rsidRDefault="008315A4" w:rsidP="00AF027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s-ES" w:eastAsia="es-ES"/>
              </w:rPr>
            </w:pPr>
            <w:r>
              <w:rPr>
                <w:rFonts w:ascii="Times New Roman" w:hAnsi="Times New Roman" w:cs="Times New Roman"/>
                <w:color w:val="000000"/>
                <w:sz w:val="20"/>
                <w:szCs w:val="20"/>
                <w:lang w:val="es-ES" w:eastAsia="es-ES"/>
              </w:rPr>
              <w:t>1.64</w:t>
            </w:r>
          </w:p>
        </w:tc>
        <w:tc>
          <w:tcPr>
            <w:tcW w:w="1291" w:type="dxa"/>
            <w:noWrap/>
            <w:hideMark/>
          </w:tcPr>
          <w:p w:rsidR="008315A4" w:rsidRPr="00374553" w:rsidRDefault="008315A4" w:rsidP="00AF027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s-ES" w:eastAsia="es-ES"/>
              </w:rPr>
            </w:pPr>
            <w:r>
              <w:rPr>
                <w:rFonts w:ascii="Times New Roman" w:hAnsi="Times New Roman" w:cs="Times New Roman"/>
                <w:color w:val="000000"/>
                <w:sz w:val="20"/>
                <w:szCs w:val="20"/>
                <w:lang w:val="es-ES" w:eastAsia="es-ES"/>
              </w:rPr>
              <w:t>&lt;0.01</w:t>
            </w:r>
          </w:p>
        </w:tc>
      </w:tr>
      <w:tr w:rsidR="008315A4" w:rsidRPr="00374553" w:rsidTr="00AF027A">
        <w:trPr>
          <w:cnfStyle w:val="000000100000" w:firstRow="0" w:lastRow="0" w:firstColumn="0" w:lastColumn="0" w:oddVBand="0" w:evenVBand="0" w:oddHBand="1" w:evenHBand="0" w:firstRowFirstColumn="0" w:firstRowLastColumn="0" w:lastRowFirstColumn="0" w:lastRowLastColumn="0"/>
          <w:trHeight w:val="386"/>
          <w:jc w:val="center"/>
        </w:trPr>
        <w:tc>
          <w:tcPr>
            <w:cnfStyle w:val="001000000000" w:firstRow="0" w:lastRow="0" w:firstColumn="1" w:lastColumn="0" w:oddVBand="0" w:evenVBand="0" w:oddHBand="0" w:evenHBand="0" w:firstRowFirstColumn="0" w:firstRowLastColumn="0" w:lastRowFirstColumn="0" w:lastRowLastColumn="0"/>
            <w:tcW w:w="3395" w:type="dxa"/>
            <w:noWrap/>
            <w:hideMark/>
          </w:tcPr>
          <w:p w:rsidR="008315A4" w:rsidRPr="00374553" w:rsidRDefault="008315A4" w:rsidP="00AF027A">
            <w:pPr>
              <w:rPr>
                <w:rFonts w:ascii="Times New Roman" w:hAnsi="Times New Roman" w:cs="Times New Roman"/>
                <w:color w:val="000000"/>
                <w:sz w:val="20"/>
                <w:szCs w:val="20"/>
                <w:lang w:val="es-ES" w:eastAsia="es-ES"/>
              </w:rPr>
            </w:pPr>
            <w:r w:rsidRPr="00374553">
              <w:rPr>
                <w:rFonts w:ascii="Times New Roman" w:hAnsi="Times New Roman" w:cs="Times New Roman"/>
                <w:color w:val="000000"/>
                <w:sz w:val="20"/>
                <w:szCs w:val="20"/>
                <w:lang w:val="es-ES" w:eastAsia="es-ES"/>
              </w:rPr>
              <w:t>Longitud axial OI</w:t>
            </w:r>
          </w:p>
        </w:tc>
        <w:tc>
          <w:tcPr>
            <w:tcW w:w="1133" w:type="dxa"/>
            <w:noWrap/>
            <w:hideMark/>
          </w:tcPr>
          <w:p w:rsidR="008315A4" w:rsidRPr="00374553" w:rsidRDefault="008315A4" w:rsidP="00AF02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s-ES" w:eastAsia="es-ES"/>
              </w:rPr>
            </w:pPr>
            <w:r w:rsidRPr="00374553">
              <w:rPr>
                <w:rFonts w:ascii="Times New Roman" w:hAnsi="Times New Roman" w:cs="Times New Roman"/>
                <w:color w:val="000000"/>
                <w:sz w:val="20"/>
                <w:szCs w:val="20"/>
                <w:lang w:val="es-ES" w:eastAsia="es-ES"/>
              </w:rPr>
              <w:t>25,2</w:t>
            </w:r>
            <w:r>
              <w:rPr>
                <w:rFonts w:ascii="Times New Roman" w:hAnsi="Times New Roman" w:cs="Times New Roman"/>
                <w:color w:val="000000"/>
                <w:sz w:val="20"/>
                <w:szCs w:val="20"/>
                <w:lang w:val="es-ES" w:eastAsia="es-ES"/>
              </w:rPr>
              <w:t>4</w:t>
            </w:r>
          </w:p>
        </w:tc>
        <w:tc>
          <w:tcPr>
            <w:tcW w:w="1751" w:type="dxa"/>
            <w:noWrap/>
            <w:hideMark/>
          </w:tcPr>
          <w:p w:rsidR="008315A4" w:rsidRPr="00374553" w:rsidRDefault="008315A4" w:rsidP="00AF02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s-ES" w:eastAsia="es-ES"/>
              </w:rPr>
            </w:pPr>
            <w:r w:rsidRPr="00374553">
              <w:rPr>
                <w:rFonts w:ascii="Times New Roman" w:hAnsi="Times New Roman" w:cs="Times New Roman"/>
                <w:color w:val="000000"/>
                <w:sz w:val="20"/>
                <w:szCs w:val="20"/>
                <w:lang w:val="es-ES" w:eastAsia="es-ES"/>
              </w:rPr>
              <w:t>23,35</w:t>
            </w:r>
          </w:p>
        </w:tc>
        <w:tc>
          <w:tcPr>
            <w:tcW w:w="1484" w:type="dxa"/>
          </w:tcPr>
          <w:p w:rsidR="008315A4" w:rsidRPr="00374553" w:rsidRDefault="008315A4" w:rsidP="00AF02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s-ES" w:eastAsia="es-ES"/>
              </w:rPr>
            </w:pPr>
            <w:r>
              <w:rPr>
                <w:rFonts w:ascii="Times New Roman" w:hAnsi="Times New Roman" w:cs="Times New Roman"/>
                <w:color w:val="000000"/>
                <w:sz w:val="20"/>
                <w:szCs w:val="20"/>
                <w:lang w:val="es-ES" w:eastAsia="es-ES"/>
              </w:rPr>
              <w:t>1.88</w:t>
            </w:r>
          </w:p>
        </w:tc>
        <w:tc>
          <w:tcPr>
            <w:tcW w:w="1291" w:type="dxa"/>
            <w:noWrap/>
            <w:hideMark/>
          </w:tcPr>
          <w:p w:rsidR="008315A4" w:rsidRPr="00374553" w:rsidRDefault="008315A4" w:rsidP="00AF027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s-ES" w:eastAsia="es-ES"/>
              </w:rPr>
            </w:pPr>
            <w:r w:rsidRPr="00374553">
              <w:rPr>
                <w:rFonts w:ascii="Times New Roman" w:hAnsi="Times New Roman" w:cs="Times New Roman"/>
                <w:color w:val="000000"/>
                <w:sz w:val="20"/>
                <w:szCs w:val="20"/>
                <w:lang w:val="es-ES" w:eastAsia="es-ES"/>
              </w:rPr>
              <w:t>&lt; 0,01</w:t>
            </w:r>
          </w:p>
        </w:tc>
      </w:tr>
    </w:tbl>
    <w:p w:rsidR="008315A4" w:rsidRDefault="008315A4" w:rsidP="008315A4">
      <w:pPr>
        <w:spacing w:before="120" w:after="120" w:line="240" w:lineRule="auto"/>
        <w:jc w:val="both"/>
        <w:rPr>
          <w:rFonts w:ascii="Times New Roman" w:hAnsi="Times New Roman" w:cs="Times New Roman"/>
          <w:sz w:val="24"/>
          <w:szCs w:val="24"/>
        </w:rPr>
      </w:pPr>
    </w:p>
    <w:p w:rsidR="008315A4" w:rsidRPr="00CB0F84" w:rsidRDefault="008315A4" w:rsidP="008315A4">
      <w:pPr>
        <w:spacing w:before="120" w:after="120" w:line="240" w:lineRule="auto"/>
        <w:jc w:val="both"/>
        <w:rPr>
          <w:rFonts w:ascii="Times New Roman" w:hAnsi="Times New Roman" w:cs="Times New Roman"/>
          <w:i/>
          <w:sz w:val="24"/>
        </w:rPr>
      </w:pPr>
      <w:r w:rsidRPr="00CB0F84">
        <w:rPr>
          <w:rFonts w:ascii="Times New Roman" w:hAnsi="Times New Roman" w:cs="Times New Roman"/>
          <w:i/>
          <w:sz w:val="24"/>
        </w:rPr>
        <w:t xml:space="preserve">Tabla 4. </w:t>
      </w:r>
      <w:r>
        <w:rPr>
          <w:rFonts w:ascii="Times New Roman" w:hAnsi="Times New Roman" w:cs="Times New Roman"/>
          <w:i/>
          <w:sz w:val="24"/>
        </w:rPr>
        <w:t xml:space="preserve">Prevalencia de exposición a factores de riesgo según el grupo </w:t>
      </w:r>
    </w:p>
    <w:tbl>
      <w:tblPr>
        <w:tblW w:w="9692" w:type="dxa"/>
        <w:tblInd w:w="-72" w:type="dxa"/>
        <w:tblCellMar>
          <w:left w:w="70" w:type="dxa"/>
          <w:right w:w="70" w:type="dxa"/>
        </w:tblCellMar>
        <w:tblLook w:val="04A0" w:firstRow="1" w:lastRow="0" w:firstColumn="1" w:lastColumn="0" w:noHBand="0" w:noVBand="1"/>
      </w:tblPr>
      <w:tblGrid>
        <w:gridCol w:w="2320"/>
        <w:gridCol w:w="1340"/>
        <w:gridCol w:w="1340"/>
        <w:gridCol w:w="1340"/>
        <w:gridCol w:w="1340"/>
        <w:gridCol w:w="1480"/>
        <w:gridCol w:w="532"/>
      </w:tblGrid>
      <w:tr w:rsidR="008315A4" w:rsidRPr="006D2421" w:rsidTr="00AF027A">
        <w:trPr>
          <w:trHeight w:val="615"/>
        </w:trPr>
        <w:tc>
          <w:tcPr>
            <w:tcW w:w="2320" w:type="dxa"/>
            <w:tcBorders>
              <w:top w:val="single" w:sz="4" w:space="0" w:color="auto"/>
              <w:left w:val="nil"/>
              <w:bottom w:val="double" w:sz="6" w:space="0" w:color="auto"/>
              <w:right w:val="nil"/>
            </w:tcBorders>
            <w:shd w:val="clear" w:color="auto" w:fill="auto"/>
            <w:noWrap/>
            <w:vAlign w:val="center"/>
            <w:hideMark/>
          </w:tcPr>
          <w:p w:rsidR="008315A4" w:rsidRPr="006D2421" w:rsidRDefault="008315A4" w:rsidP="00AF027A">
            <w:pPr>
              <w:spacing w:after="0" w:line="240" w:lineRule="auto"/>
              <w:rPr>
                <w:rFonts w:ascii="Calibri" w:eastAsia="Times New Roman" w:hAnsi="Calibri" w:cs="Calibri"/>
                <w:b/>
                <w:bCs/>
                <w:color w:val="000000"/>
              </w:rPr>
            </w:pPr>
            <w:r w:rsidRPr="006D2421">
              <w:rPr>
                <w:rFonts w:ascii="Calibri" w:eastAsia="Times New Roman" w:hAnsi="Calibri" w:cs="Calibri"/>
                <w:b/>
                <w:bCs/>
                <w:color w:val="000000"/>
              </w:rPr>
              <w:t>Variable</w:t>
            </w:r>
          </w:p>
        </w:tc>
        <w:tc>
          <w:tcPr>
            <w:tcW w:w="1340" w:type="dxa"/>
            <w:tcBorders>
              <w:top w:val="single" w:sz="4" w:space="0" w:color="auto"/>
              <w:left w:val="nil"/>
              <w:bottom w:val="double" w:sz="6" w:space="0" w:color="auto"/>
              <w:right w:val="nil"/>
            </w:tcBorders>
            <w:shd w:val="clear" w:color="auto" w:fill="auto"/>
            <w:vAlign w:val="center"/>
            <w:hideMark/>
          </w:tcPr>
          <w:p w:rsidR="008315A4" w:rsidRPr="006D2421" w:rsidRDefault="008315A4" w:rsidP="00AF027A">
            <w:pPr>
              <w:spacing w:after="0" w:line="240" w:lineRule="auto"/>
              <w:rPr>
                <w:rFonts w:ascii="Calibri" w:eastAsia="Times New Roman" w:hAnsi="Calibri" w:cs="Calibri"/>
                <w:b/>
                <w:bCs/>
                <w:color w:val="000000"/>
              </w:rPr>
            </w:pPr>
            <w:r w:rsidRPr="006D2421">
              <w:rPr>
                <w:rFonts w:ascii="Calibri" w:eastAsia="Times New Roman" w:hAnsi="Calibri" w:cs="Calibri"/>
                <w:b/>
                <w:bCs/>
                <w:color w:val="000000"/>
              </w:rPr>
              <w:t>Casos %          (n=  11 )</w:t>
            </w:r>
          </w:p>
        </w:tc>
        <w:tc>
          <w:tcPr>
            <w:tcW w:w="1340" w:type="dxa"/>
            <w:tcBorders>
              <w:top w:val="single" w:sz="4" w:space="0" w:color="auto"/>
              <w:left w:val="nil"/>
              <w:bottom w:val="double" w:sz="6" w:space="0" w:color="auto"/>
              <w:right w:val="nil"/>
            </w:tcBorders>
            <w:shd w:val="clear" w:color="auto" w:fill="auto"/>
            <w:vAlign w:val="center"/>
            <w:hideMark/>
          </w:tcPr>
          <w:p w:rsidR="008315A4" w:rsidRPr="006D2421" w:rsidRDefault="008315A4" w:rsidP="00AF027A">
            <w:pPr>
              <w:spacing w:after="0" w:line="240" w:lineRule="auto"/>
              <w:rPr>
                <w:rFonts w:ascii="Calibri" w:eastAsia="Times New Roman" w:hAnsi="Calibri" w:cs="Calibri"/>
                <w:b/>
                <w:bCs/>
                <w:color w:val="000000"/>
              </w:rPr>
            </w:pPr>
            <w:r w:rsidRPr="006D2421">
              <w:rPr>
                <w:rFonts w:ascii="Calibri" w:eastAsia="Times New Roman" w:hAnsi="Calibri" w:cs="Calibri"/>
                <w:b/>
                <w:bCs/>
                <w:color w:val="000000"/>
              </w:rPr>
              <w:t xml:space="preserve">Controles % (n = 37  ) </w:t>
            </w:r>
          </w:p>
        </w:tc>
        <w:tc>
          <w:tcPr>
            <w:tcW w:w="1340" w:type="dxa"/>
            <w:tcBorders>
              <w:top w:val="single" w:sz="4" w:space="0" w:color="auto"/>
              <w:left w:val="nil"/>
              <w:bottom w:val="double" w:sz="6" w:space="0" w:color="auto"/>
              <w:right w:val="nil"/>
            </w:tcBorders>
            <w:shd w:val="clear" w:color="auto" w:fill="auto"/>
            <w:vAlign w:val="bottom"/>
            <w:hideMark/>
          </w:tcPr>
          <w:p w:rsidR="008315A4" w:rsidRPr="006D2421" w:rsidRDefault="008315A4" w:rsidP="00AF027A">
            <w:pPr>
              <w:spacing w:after="0" w:line="240" w:lineRule="auto"/>
              <w:rPr>
                <w:rFonts w:ascii="Calibri" w:eastAsia="Times New Roman" w:hAnsi="Calibri" w:cs="Calibri"/>
                <w:b/>
                <w:bCs/>
                <w:color w:val="000000"/>
              </w:rPr>
            </w:pPr>
            <w:r w:rsidRPr="006D2421">
              <w:rPr>
                <w:rFonts w:ascii="Calibri" w:eastAsia="Times New Roman" w:hAnsi="Calibri" w:cs="Calibri"/>
                <w:b/>
                <w:bCs/>
                <w:color w:val="000000"/>
              </w:rPr>
              <w:t>Total                (n=  48)</w:t>
            </w:r>
          </w:p>
        </w:tc>
        <w:tc>
          <w:tcPr>
            <w:tcW w:w="1340" w:type="dxa"/>
            <w:tcBorders>
              <w:top w:val="single" w:sz="4" w:space="0" w:color="auto"/>
              <w:left w:val="nil"/>
              <w:bottom w:val="double" w:sz="6" w:space="0" w:color="auto"/>
              <w:right w:val="nil"/>
            </w:tcBorders>
            <w:shd w:val="clear" w:color="auto" w:fill="auto"/>
            <w:noWrap/>
            <w:vAlign w:val="center"/>
            <w:hideMark/>
          </w:tcPr>
          <w:p w:rsidR="008315A4" w:rsidRPr="006D2421" w:rsidRDefault="008315A4" w:rsidP="00AF027A">
            <w:pPr>
              <w:spacing w:after="0" w:line="240" w:lineRule="auto"/>
              <w:rPr>
                <w:rFonts w:ascii="Calibri" w:eastAsia="Times New Roman" w:hAnsi="Calibri" w:cs="Calibri"/>
                <w:b/>
                <w:bCs/>
                <w:color w:val="000000"/>
              </w:rPr>
            </w:pPr>
            <w:r w:rsidRPr="006D2421">
              <w:rPr>
                <w:rFonts w:ascii="Calibri" w:eastAsia="Times New Roman" w:hAnsi="Calibri" w:cs="Calibri"/>
                <w:b/>
                <w:bCs/>
                <w:color w:val="000000"/>
              </w:rPr>
              <w:t>OR</w:t>
            </w:r>
          </w:p>
        </w:tc>
        <w:tc>
          <w:tcPr>
            <w:tcW w:w="1480" w:type="dxa"/>
            <w:tcBorders>
              <w:top w:val="single" w:sz="4" w:space="0" w:color="auto"/>
              <w:left w:val="nil"/>
              <w:bottom w:val="double" w:sz="6" w:space="0" w:color="auto"/>
              <w:right w:val="nil"/>
            </w:tcBorders>
            <w:shd w:val="clear" w:color="auto" w:fill="auto"/>
            <w:noWrap/>
            <w:vAlign w:val="center"/>
            <w:hideMark/>
          </w:tcPr>
          <w:p w:rsidR="008315A4" w:rsidRPr="006D2421" w:rsidRDefault="008315A4" w:rsidP="00AF027A">
            <w:pPr>
              <w:spacing w:after="0" w:line="240" w:lineRule="auto"/>
              <w:rPr>
                <w:rFonts w:ascii="Calibri" w:eastAsia="Times New Roman" w:hAnsi="Calibri" w:cs="Calibri"/>
                <w:b/>
                <w:bCs/>
                <w:color w:val="000000"/>
              </w:rPr>
            </w:pPr>
            <w:r w:rsidRPr="006D2421">
              <w:rPr>
                <w:rFonts w:ascii="Calibri" w:eastAsia="Times New Roman" w:hAnsi="Calibri" w:cs="Calibri"/>
                <w:b/>
                <w:bCs/>
                <w:color w:val="000000"/>
              </w:rPr>
              <w:t>IC 95%</w:t>
            </w:r>
          </w:p>
        </w:tc>
        <w:tc>
          <w:tcPr>
            <w:tcW w:w="532" w:type="dxa"/>
            <w:tcBorders>
              <w:top w:val="single" w:sz="4" w:space="0" w:color="auto"/>
              <w:left w:val="nil"/>
              <w:bottom w:val="double" w:sz="6" w:space="0" w:color="auto"/>
              <w:right w:val="nil"/>
            </w:tcBorders>
            <w:shd w:val="clear" w:color="auto" w:fill="auto"/>
            <w:noWrap/>
            <w:vAlign w:val="bottom"/>
            <w:hideMark/>
          </w:tcPr>
          <w:p w:rsidR="008315A4" w:rsidRPr="006D2421" w:rsidRDefault="008315A4" w:rsidP="00AF027A">
            <w:pPr>
              <w:spacing w:after="0" w:line="240" w:lineRule="auto"/>
              <w:jc w:val="center"/>
              <w:rPr>
                <w:rFonts w:ascii="Calibri" w:eastAsia="Times New Roman" w:hAnsi="Calibri" w:cs="Calibri"/>
                <w:b/>
                <w:bCs/>
                <w:color w:val="000000"/>
              </w:rPr>
            </w:pPr>
            <w:r w:rsidRPr="006D2421">
              <w:rPr>
                <w:rFonts w:ascii="Calibri" w:eastAsia="Times New Roman" w:hAnsi="Calibri" w:cs="Calibri"/>
                <w:b/>
                <w:bCs/>
                <w:color w:val="000000"/>
              </w:rPr>
              <w:t>P</w:t>
            </w:r>
            <w:r w:rsidRPr="006D2421">
              <w:rPr>
                <w:rFonts w:ascii="Calibri" w:eastAsia="Times New Roman" w:hAnsi="Calibri" w:cs="Calibri"/>
                <w:b/>
                <w:bCs/>
                <w:color w:val="000000"/>
                <w:vertAlign w:val="superscript"/>
              </w:rPr>
              <w:t>1</w:t>
            </w:r>
          </w:p>
        </w:tc>
      </w:tr>
      <w:tr w:rsidR="008315A4" w:rsidRPr="006D2421" w:rsidTr="00AF027A">
        <w:trPr>
          <w:trHeight w:val="315"/>
        </w:trPr>
        <w:tc>
          <w:tcPr>
            <w:tcW w:w="232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r w:rsidRPr="006D2421">
              <w:rPr>
                <w:rFonts w:ascii="Calibri" w:eastAsia="Times New Roman" w:hAnsi="Calibri" w:cs="Calibri"/>
                <w:b/>
                <w:bCs/>
                <w:color w:val="000000"/>
              </w:rPr>
              <w:t>Sexo</w:t>
            </w:r>
          </w:p>
        </w:tc>
        <w:tc>
          <w:tcPr>
            <w:tcW w:w="1340" w:type="dxa"/>
            <w:tcBorders>
              <w:top w:val="nil"/>
              <w:left w:val="nil"/>
              <w:bottom w:val="nil"/>
              <w:right w:val="nil"/>
            </w:tcBorders>
            <w:shd w:val="clear" w:color="auto" w:fill="auto"/>
            <w:noWrap/>
            <w:vAlign w:val="center"/>
            <w:hideMark/>
          </w:tcPr>
          <w:p w:rsidR="008315A4" w:rsidRPr="006D2421" w:rsidRDefault="008315A4" w:rsidP="00AF027A">
            <w:pPr>
              <w:spacing w:after="0" w:line="240" w:lineRule="auto"/>
              <w:rPr>
                <w:rFonts w:ascii="Calibri" w:eastAsia="Times New Roman" w:hAnsi="Calibri" w:cs="Calibri"/>
                <w:b/>
                <w:bCs/>
                <w:color w:val="000000"/>
              </w:rPr>
            </w:pPr>
          </w:p>
        </w:tc>
        <w:tc>
          <w:tcPr>
            <w:tcW w:w="1340" w:type="dxa"/>
            <w:tcBorders>
              <w:top w:val="nil"/>
              <w:left w:val="nil"/>
              <w:bottom w:val="nil"/>
              <w:right w:val="nil"/>
            </w:tcBorders>
            <w:shd w:val="clear" w:color="auto" w:fill="auto"/>
            <w:noWrap/>
            <w:vAlign w:val="center"/>
            <w:hideMark/>
          </w:tcPr>
          <w:p w:rsidR="008315A4" w:rsidRPr="006D2421" w:rsidRDefault="008315A4" w:rsidP="00AF027A">
            <w:pPr>
              <w:spacing w:after="0" w:line="240" w:lineRule="auto"/>
              <w:rPr>
                <w:rFonts w:ascii="Calibri" w:eastAsia="Times New Roman" w:hAnsi="Calibri" w:cs="Calibri"/>
                <w:b/>
                <w:bCs/>
                <w:color w:val="000000"/>
              </w:rPr>
            </w:pP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1340" w:type="dxa"/>
            <w:tcBorders>
              <w:top w:val="nil"/>
              <w:left w:val="nil"/>
              <w:bottom w:val="nil"/>
              <w:right w:val="nil"/>
            </w:tcBorders>
            <w:shd w:val="clear" w:color="auto" w:fill="auto"/>
            <w:noWrap/>
            <w:vAlign w:val="center"/>
            <w:hideMark/>
          </w:tcPr>
          <w:p w:rsidR="008315A4" w:rsidRPr="006D2421" w:rsidRDefault="008315A4" w:rsidP="00AF027A">
            <w:pPr>
              <w:spacing w:after="0" w:line="240" w:lineRule="auto"/>
              <w:rPr>
                <w:rFonts w:ascii="Calibri" w:eastAsia="Times New Roman" w:hAnsi="Calibri" w:cs="Calibri"/>
                <w:b/>
                <w:bCs/>
                <w:color w:val="000000"/>
              </w:rPr>
            </w:pPr>
          </w:p>
        </w:tc>
        <w:tc>
          <w:tcPr>
            <w:tcW w:w="1480" w:type="dxa"/>
            <w:tcBorders>
              <w:top w:val="nil"/>
              <w:left w:val="nil"/>
              <w:bottom w:val="nil"/>
              <w:right w:val="nil"/>
            </w:tcBorders>
            <w:shd w:val="clear" w:color="auto" w:fill="auto"/>
            <w:noWrap/>
            <w:vAlign w:val="center"/>
            <w:hideMark/>
          </w:tcPr>
          <w:p w:rsidR="008315A4" w:rsidRPr="006D2421" w:rsidRDefault="008315A4" w:rsidP="00AF027A">
            <w:pPr>
              <w:spacing w:after="0" w:line="240" w:lineRule="auto"/>
              <w:rPr>
                <w:rFonts w:ascii="Calibri" w:eastAsia="Times New Roman" w:hAnsi="Calibri" w:cs="Calibri"/>
                <w:b/>
                <w:bCs/>
                <w:color w:val="000000"/>
              </w:rPr>
            </w:pPr>
          </w:p>
        </w:tc>
        <w:tc>
          <w:tcPr>
            <w:tcW w:w="532"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r>
      <w:tr w:rsidR="008315A4" w:rsidRPr="006D2421" w:rsidTr="00AF027A">
        <w:trPr>
          <w:trHeight w:val="300"/>
        </w:trPr>
        <w:tc>
          <w:tcPr>
            <w:tcW w:w="232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color w:val="000000"/>
              </w:rPr>
            </w:pPr>
            <w:r w:rsidRPr="006D2421">
              <w:rPr>
                <w:rFonts w:ascii="Calibri" w:eastAsia="Times New Roman" w:hAnsi="Calibri" w:cs="Calibri"/>
                <w:color w:val="000000"/>
              </w:rPr>
              <w:t>Femenino</w:t>
            </w:r>
          </w:p>
        </w:tc>
        <w:tc>
          <w:tcPr>
            <w:tcW w:w="1340" w:type="dxa"/>
            <w:tcBorders>
              <w:top w:val="nil"/>
              <w:left w:val="nil"/>
              <w:bottom w:val="nil"/>
              <w:right w:val="nil"/>
            </w:tcBorders>
            <w:shd w:val="clear" w:color="auto" w:fill="auto"/>
            <w:noWrap/>
            <w:vAlign w:val="center"/>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63,64</w:t>
            </w:r>
          </w:p>
        </w:tc>
        <w:tc>
          <w:tcPr>
            <w:tcW w:w="1340" w:type="dxa"/>
            <w:tcBorders>
              <w:top w:val="nil"/>
              <w:left w:val="nil"/>
              <w:bottom w:val="nil"/>
              <w:right w:val="nil"/>
            </w:tcBorders>
            <w:shd w:val="clear" w:color="auto" w:fill="auto"/>
            <w:noWrap/>
            <w:vAlign w:val="center"/>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83,78</w:t>
            </w: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79,17</w:t>
            </w:r>
          </w:p>
        </w:tc>
        <w:tc>
          <w:tcPr>
            <w:tcW w:w="1340" w:type="dxa"/>
            <w:tcBorders>
              <w:top w:val="nil"/>
              <w:left w:val="nil"/>
              <w:bottom w:val="nil"/>
              <w:right w:val="nil"/>
            </w:tcBorders>
            <w:shd w:val="clear" w:color="auto" w:fill="auto"/>
            <w:noWrap/>
            <w:vAlign w:val="center"/>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0,33</w:t>
            </w:r>
          </w:p>
        </w:tc>
        <w:tc>
          <w:tcPr>
            <w:tcW w:w="1480" w:type="dxa"/>
            <w:tcBorders>
              <w:top w:val="nil"/>
              <w:left w:val="nil"/>
              <w:bottom w:val="nil"/>
              <w:right w:val="nil"/>
            </w:tcBorders>
            <w:shd w:val="clear" w:color="auto" w:fill="auto"/>
            <w:noWrap/>
            <w:vAlign w:val="center"/>
            <w:hideMark/>
          </w:tcPr>
          <w:p w:rsidR="008315A4" w:rsidRPr="006D2421" w:rsidRDefault="008315A4" w:rsidP="00AF027A">
            <w:pPr>
              <w:spacing w:after="0" w:line="240" w:lineRule="auto"/>
              <w:rPr>
                <w:rFonts w:ascii="Calibri" w:eastAsia="Times New Roman" w:hAnsi="Calibri" w:cs="Calibri"/>
                <w:b/>
                <w:bCs/>
                <w:color w:val="000000"/>
              </w:rPr>
            </w:pPr>
            <w:r w:rsidRPr="006D2421">
              <w:rPr>
                <w:rFonts w:ascii="Calibri" w:eastAsia="Times New Roman" w:hAnsi="Calibri" w:cs="Calibri"/>
                <w:b/>
                <w:bCs/>
                <w:color w:val="000000"/>
              </w:rPr>
              <w:t>( 0,60 - 2,13)</w:t>
            </w:r>
          </w:p>
        </w:tc>
        <w:tc>
          <w:tcPr>
            <w:tcW w:w="532"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r>
      <w:tr w:rsidR="008315A4" w:rsidRPr="006D2421" w:rsidTr="00AF027A">
        <w:trPr>
          <w:trHeight w:val="300"/>
        </w:trPr>
        <w:tc>
          <w:tcPr>
            <w:tcW w:w="232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color w:val="000000"/>
              </w:rPr>
            </w:pPr>
            <w:r w:rsidRPr="006D2421">
              <w:rPr>
                <w:rFonts w:ascii="Calibri" w:eastAsia="Times New Roman" w:hAnsi="Calibri" w:cs="Calibri"/>
                <w:color w:val="000000"/>
              </w:rPr>
              <w:t>Masculino</w:t>
            </w:r>
          </w:p>
        </w:tc>
        <w:tc>
          <w:tcPr>
            <w:tcW w:w="1340" w:type="dxa"/>
            <w:tcBorders>
              <w:top w:val="nil"/>
              <w:left w:val="nil"/>
              <w:bottom w:val="nil"/>
              <w:right w:val="nil"/>
            </w:tcBorders>
            <w:shd w:val="clear" w:color="auto" w:fill="auto"/>
            <w:noWrap/>
            <w:vAlign w:val="center"/>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36,36</w:t>
            </w:r>
          </w:p>
        </w:tc>
        <w:tc>
          <w:tcPr>
            <w:tcW w:w="1340" w:type="dxa"/>
            <w:tcBorders>
              <w:top w:val="nil"/>
              <w:left w:val="nil"/>
              <w:bottom w:val="nil"/>
              <w:right w:val="nil"/>
            </w:tcBorders>
            <w:shd w:val="clear" w:color="auto" w:fill="auto"/>
            <w:noWrap/>
            <w:vAlign w:val="center"/>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16,22</w:t>
            </w: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20,83</w:t>
            </w:r>
          </w:p>
        </w:tc>
        <w:tc>
          <w:tcPr>
            <w:tcW w:w="1340" w:type="dxa"/>
            <w:tcBorders>
              <w:top w:val="nil"/>
              <w:left w:val="nil"/>
              <w:bottom w:val="nil"/>
              <w:right w:val="nil"/>
            </w:tcBorders>
            <w:shd w:val="clear" w:color="auto" w:fill="auto"/>
            <w:noWrap/>
            <w:vAlign w:val="center"/>
            <w:hideMark/>
          </w:tcPr>
          <w:p w:rsidR="008315A4" w:rsidRPr="006D2421" w:rsidRDefault="008315A4" w:rsidP="00AF027A">
            <w:pPr>
              <w:spacing w:after="0" w:line="240" w:lineRule="auto"/>
              <w:rPr>
                <w:rFonts w:ascii="Calibri" w:eastAsia="Times New Roman" w:hAnsi="Calibri" w:cs="Calibri"/>
                <w:b/>
                <w:bCs/>
                <w:color w:val="000000"/>
              </w:rPr>
            </w:pPr>
          </w:p>
        </w:tc>
        <w:tc>
          <w:tcPr>
            <w:tcW w:w="1480" w:type="dxa"/>
            <w:tcBorders>
              <w:top w:val="nil"/>
              <w:left w:val="nil"/>
              <w:bottom w:val="nil"/>
              <w:right w:val="nil"/>
            </w:tcBorders>
            <w:shd w:val="clear" w:color="auto" w:fill="auto"/>
            <w:noWrap/>
            <w:vAlign w:val="center"/>
            <w:hideMark/>
          </w:tcPr>
          <w:p w:rsidR="008315A4" w:rsidRPr="006D2421" w:rsidRDefault="008315A4" w:rsidP="00AF027A">
            <w:pPr>
              <w:spacing w:after="0" w:line="240" w:lineRule="auto"/>
              <w:rPr>
                <w:rFonts w:ascii="Calibri" w:eastAsia="Times New Roman" w:hAnsi="Calibri" w:cs="Calibri"/>
                <w:b/>
                <w:bCs/>
                <w:color w:val="000000"/>
              </w:rPr>
            </w:pPr>
          </w:p>
        </w:tc>
        <w:tc>
          <w:tcPr>
            <w:tcW w:w="532"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r>
      <w:tr w:rsidR="008315A4" w:rsidRPr="006D2421" w:rsidTr="00AF027A">
        <w:trPr>
          <w:trHeight w:val="300"/>
        </w:trPr>
        <w:tc>
          <w:tcPr>
            <w:tcW w:w="232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color w:val="000000"/>
              </w:rPr>
            </w:pP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148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532"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r>
      <w:tr w:rsidR="008315A4" w:rsidRPr="006D2421" w:rsidTr="00AF027A">
        <w:trPr>
          <w:trHeight w:val="300"/>
        </w:trPr>
        <w:tc>
          <w:tcPr>
            <w:tcW w:w="232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r w:rsidRPr="006D2421">
              <w:rPr>
                <w:rFonts w:ascii="Calibri" w:eastAsia="Times New Roman" w:hAnsi="Calibri" w:cs="Calibri"/>
                <w:b/>
                <w:bCs/>
                <w:color w:val="000000"/>
              </w:rPr>
              <w:t xml:space="preserve">Frecuencia </w:t>
            </w:r>
            <w:proofErr w:type="spellStart"/>
            <w:r w:rsidRPr="006D2421">
              <w:rPr>
                <w:rFonts w:ascii="Calibri" w:eastAsia="Times New Roman" w:hAnsi="Calibri" w:cs="Calibri"/>
                <w:b/>
                <w:bCs/>
                <w:color w:val="000000"/>
              </w:rPr>
              <w:t>alelica</w:t>
            </w:r>
            <w:proofErr w:type="spellEnd"/>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148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532"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r>
      <w:tr w:rsidR="008315A4" w:rsidRPr="006D2421" w:rsidTr="00AF027A">
        <w:trPr>
          <w:trHeight w:val="300"/>
        </w:trPr>
        <w:tc>
          <w:tcPr>
            <w:tcW w:w="232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color w:val="000000"/>
              </w:rPr>
            </w:pPr>
            <w:r w:rsidRPr="006D2421">
              <w:rPr>
                <w:rFonts w:ascii="Calibri" w:eastAsia="Times New Roman" w:hAnsi="Calibri" w:cs="Calibri"/>
                <w:color w:val="000000"/>
              </w:rPr>
              <w:t>T</w:t>
            </w: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9,09</w:t>
            </w: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8,11</w:t>
            </w: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8,33</w:t>
            </w: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1,13</w:t>
            </w:r>
          </w:p>
        </w:tc>
        <w:tc>
          <w:tcPr>
            <w:tcW w:w="148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r w:rsidRPr="006D2421">
              <w:rPr>
                <w:rFonts w:ascii="Calibri" w:eastAsia="Times New Roman" w:hAnsi="Calibri" w:cs="Calibri"/>
                <w:b/>
                <w:bCs/>
                <w:color w:val="000000"/>
              </w:rPr>
              <w:t>( 0,10 - 7,00)</w:t>
            </w:r>
          </w:p>
        </w:tc>
        <w:tc>
          <w:tcPr>
            <w:tcW w:w="532"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0,88</w:t>
            </w:r>
          </w:p>
        </w:tc>
      </w:tr>
      <w:tr w:rsidR="008315A4" w:rsidRPr="006D2421" w:rsidTr="00AF027A">
        <w:trPr>
          <w:trHeight w:val="300"/>
        </w:trPr>
        <w:tc>
          <w:tcPr>
            <w:tcW w:w="232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color w:val="000000"/>
              </w:rPr>
            </w:pPr>
            <w:r w:rsidRPr="006D2421">
              <w:rPr>
                <w:rFonts w:ascii="Calibri" w:eastAsia="Times New Roman" w:hAnsi="Calibri" w:cs="Calibri"/>
                <w:color w:val="000000"/>
              </w:rPr>
              <w:t>C</w:t>
            </w: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90,91</w:t>
            </w: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91,89</w:t>
            </w: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91,67</w:t>
            </w: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148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532"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r>
      <w:tr w:rsidR="008315A4" w:rsidRPr="006D2421" w:rsidTr="00AF027A">
        <w:trPr>
          <w:trHeight w:val="300"/>
        </w:trPr>
        <w:tc>
          <w:tcPr>
            <w:tcW w:w="232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color w:val="000000"/>
              </w:rPr>
            </w:pP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148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532"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r>
      <w:tr w:rsidR="008315A4" w:rsidRPr="006D2421" w:rsidTr="00AF027A">
        <w:trPr>
          <w:trHeight w:val="300"/>
        </w:trPr>
        <w:tc>
          <w:tcPr>
            <w:tcW w:w="232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r w:rsidRPr="006D2421">
              <w:rPr>
                <w:rFonts w:ascii="Calibri" w:eastAsia="Times New Roman" w:hAnsi="Calibri" w:cs="Calibri"/>
                <w:b/>
                <w:bCs/>
                <w:color w:val="000000"/>
              </w:rPr>
              <w:t xml:space="preserve">Frecuencia </w:t>
            </w:r>
            <w:proofErr w:type="spellStart"/>
            <w:r w:rsidRPr="006D2421">
              <w:rPr>
                <w:rFonts w:ascii="Calibri" w:eastAsia="Times New Roman" w:hAnsi="Calibri" w:cs="Calibri"/>
                <w:b/>
                <w:bCs/>
                <w:color w:val="000000"/>
              </w:rPr>
              <w:t>Genotipica</w:t>
            </w:r>
            <w:proofErr w:type="spellEnd"/>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148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c>
          <w:tcPr>
            <w:tcW w:w="532"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p>
        </w:tc>
      </w:tr>
      <w:tr w:rsidR="008315A4" w:rsidRPr="006D2421" w:rsidTr="00AF027A">
        <w:trPr>
          <w:trHeight w:val="300"/>
        </w:trPr>
        <w:tc>
          <w:tcPr>
            <w:tcW w:w="232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color w:val="000000"/>
              </w:rPr>
            </w:pPr>
            <w:r w:rsidRPr="006D2421">
              <w:rPr>
                <w:rFonts w:ascii="Calibri" w:eastAsia="Times New Roman" w:hAnsi="Calibri" w:cs="Calibri"/>
                <w:color w:val="000000"/>
              </w:rPr>
              <w:t>CT</w:t>
            </w: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18,18</w:t>
            </w: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16,22</w:t>
            </w: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16,67</w:t>
            </w:r>
          </w:p>
        </w:tc>
        <w:tc>
          <w:tcPr>
            <w:tcW w:w="134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1,14</w:t>
            </w:r>
          </w:p>
        </w:tc>
        <w:tc>
          <w:tcPr>
            <w:tcW w:w="1480"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r w:rsidRPr="006D2421">
              <w:rPr>
                <w:rFonts w:ascii="Calibri" w:eastAsia="Times New Roman" w:hAnsi="Calibri" w:cs="Calibri"/>
                <w:b/>
                <w:bCs/>
                <w:color w:val="000000"/>
              </w:rPr>
              <w:t>( 0,09 - 8,02)</w:t>
            </w:r>
          </w:p>
        </w:tc>
        <w:tc>
          <w:tcPr>
            <w:tcW w:w="532" w:type="dxa"/>
            <w:tcBorders>
              <w:top w:val="nil"/>
              <w:left w:val="nil"/>
              <w:bottom w:val="nil"/>
              <w:right w:val="nil"/>
            </w:tcBorders>
            <w:shd w:val="clear" w:color="auto" w:fill="auto"/>
            <w:noWrap/>
            <w:vAlign w:val="bottom"/>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0,87</w:t>
            </w:r>
          </w:p>
        </w:tc>
      </w:tr>
      <w:tr w:rsidR="008315A4" w:rsidRPr="006D2421" w:rsidTr="00AF027A">
        <w:trPr>
          <w:trHeight w:val="300"/>
        </w:trPr>
        <w:tc>
          <w:tcPr>
            <w:tcW w:w="2320" w:type="dxa"/>
            <w:tcBorders>
              <w:top w:val="nil"/>
              <w:left w:val="nil"/>
              <w:bottom w:val="single" w:sz="4" w:space="0" w:color="auto"/>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color w:val="000000"/>
              </w:rPr>
            </w:pPr>
            <w:r w:rsidRPr="006D2421">
              <w:rPr>
                <w:rFonts w:ascii="Calibri" w:eastAsia="Times New Roman" w:hAnsi="Calibri" w:cs="Calibri"/>
                <w:color w:val="000000"/>
              </w:rPr>
              <w:t>CC</w:t>
            </w:r>
          </w:p>
        </w:tc>
        <w:tc>
          <w:tcPr>
            <w:tcW w:w="1340" w:type="dxa"/>
            <w:tcBorders>
              <w:top w:val="nil"/>
              <w:left w:val="nil"/>
              <w:bottom w:val="single" w:sz="4" w:space="0" w:color="auto"/>
              <w:right w:val="nil"/>
            </w:tcBorders>
            <w:shd w:val="clear" w:color="auto" w:fill="auto"/>
            <w:noWrap/>
            <w:vAlign w:val="bottom"/>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81,82</w:t>
            </w:r>
          </w:p>
        </w:tc>
        <w:tc>
          <w:tcPr>
            <w:tcW w:w="1340" w:type="dxa"/>
            <w:tcBorders>
              <w:top w:val="nil"/>
              <w:left w:val="nil"/>
              <w:bottom w:val="single" w:sz="4" w:space="0" w:color="auto"/>
              <w:right w:val="nil"/>
            </w:tcBorders>
            <w:shd w:val="clear" w:color="auto" w:fill="auto"/>
            <w:noWrap/>
            <w:vAlign w:val="bottom"/>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83,78</w:t>
            </w:r>
          </w:p>
        </w:tc>
        <w:tc>
          <w:tcPr>
            <w:tcW w:w="1340" w:type="dxa"/>
            <w:tcBorders>
              <w:top w:val="nil"/>
              <w:left w:val="nil"/>
              <w:bottom w:val="single" w:sz="4" w:space="0" w:color="auto"/>
              <w:right w:val="nil"/>
            </w:tcBorders>
            <w:shd w:val="clear" w:color="auto" w:fill="auto"/>
            <w:noWrap/>
            <w:vAlign w:val="bottom"/>
            <w:hideMark/>
          </w:tcPr>
          <w:p w:rsidR="008315A4" w:rsidRPr="006D2421" w:rsidRDefault="008315A4" w:rsidP="00AF027A">
            <w:pPr>
              <w:spacing w:after="0" w:line="240" w:lineRule="auto"/>
              <w:jc w:val="right"/>
              <w:rPr>
                <w:rFonts w:ascii="Calibri" w:eastAsia="Times New Roman" w:hAnsi="Calibri" w:cs="Calibri"/>
                <w:b/>
                <w:bCs/>
                <w:color w:val="000000"/>
              </w:rPr>
            </w:pPr>
            <w:r w:rsidRPr="006D2421">
              <w:rPr>
                <w:rFonts w:ascii="Calibri" w:eastAsia="Times New Roman" w:hAnsi="Calibri" w:cs="Calibri"/>
                <w:b/>
                <w:bCs/>
                <w:color w:val="000000"/>
              </w:rPr>
              <w:t>83,33</w:t>
            </w:r>
          </w:p>
        </w:tc>
        <w:tc>
          <w:tcPr>
            <w:tcW w:w="1340" w:type="dxa"/>
            <w:tcBorders>
              <w:top w:val="nil"/>
              <w:left w:val="nil"/>
              <w:bottom w:val="single" w:sz="4" w:space="0" w:color="auto"/>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r w:rsidRPr="006D2421">
              <w:rPr>
                <w:rFonts w:ascii="Calibri" w:eastAsia="Times New Roman" w:hAnsi="Calibri" w:cs="Calibri"/>
                <w:b/>
                <w:bCs/>
                <w:color w:val="000000"/>
              </w:rPr>
              <w:t> </w:t>
            </w:r>
          </w:p>
        </w:tc>
        <w:tc>
          <w:tcPr>
            <w:tcW w:w="1480" w:type="dxa"/>
            <w:tcBorders>
              <w:top w:val="nil"/>
              <w:left w:val="nil"/>
              <w:bottom w:val="single" w:sz="4" w:space="0" w:color="auto"/>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r w:rsidRPr="006D2421">
              <w:rPr>
                <w:rFonts w:ascii="Calibri" w:eastAsia="Times New Roman" w:hAnsi="Calibri" w:cs="Calibri"/>
                <w:b/>
                <w:bCs/>
                <w:color w:val="000000"/>
              </w:rPr>
              <w:t> </w:t>
            </w:r>
          </w:p>
        </w:tc>
        <w:tc>
          <w:tcPr>
            <w:tcW w:w="532" w:type="dxa"/>
            <w:tcBorders>
              <w:top w:val="nil"/>
              <w:left w:val="nil"/>
              <w:bottom w:val="single" w:sz="4" w:space="0" w:color="auto"/>
              <w:right w:val="nil"/>
            </w:tcBorders>
            <w:shd w:val="clear" w:color="auto" w:fill="auto"/>
            <w:noWrap/>
            <w:vAlign w:val="bottom"/>
            <w:hideMark/>
          </w:tcPr>
          <w:p w:rsidR="008315A4" w:rsidRPr="006D2421" w:rsidRDefault="008315A4" w:rsidP="00AF027A">
            <w:pPr>
              <w:spacing w:after="0" w:line="240" w:lineRule="auto"/>
              <w:rPr>
                <w:rFonts w:ascii="Calibri" w:eastAsia="Times New Roman" w:hAnsi="Calibri" w:cs="Calibri"/>
                <w:b/>
                <w:bCs/>
                <w:color w:val="000000"/>
              </w:rPr>
            </w:pPr>
            <w:r w:rsidRPr="006D2421">
              <w:rPr>
                <w:rFonts w:ascii="Calibri" w:eastAsia="Times New Roman" w:hAnsi="Calibri" w:cs="Calibri"/>
                <w:b/>
                <w:bCs/>
                <w:color w:val="000000"/>
              </w:rPr>
              <w:t> </w:t>
            </w:r>
          </w:p>
        </w:tc>
      </w:tr>
    </w:tbl>
    <w:p w:rsidR="006B2F41" w:rsidRDefault="008315A4" w:rsidP="00EE32C2">
      <w:pPr>
        <w:spacing w:after="0" w:line="240" w:lineRule="auto"/>
        <w:rPr>
          <w:rFonts w:ascii="Times New Roman" w:eastAsia="Times New Roman" w:hAnsi="Times New Roman" w:cs="Times New Roman"/>
          <w:sz w:val="24"/>
          <w:szCs w:val="24"/>
        </w:rPr>
      </w:pPr>
      <w:r w:rsidRPr="008315A4">
        <w:rPr>
          <w:rFonts w:ascii="Times New Roman" w:eastAsia="Times New Roman" w:hAnsi="Times New Roman" w:cs="Times New Roman"/>
          <w:sz w:val="24"/>
          <w:szCs w:val="24"/>
        </w:rPr>
        <w:t>1 Chi2 de Pearson</w:t>
      </w:r>
    </w:p>
    <w:p w:rsidR="008315A4" w:rsidRDefault="008315A4" w:rsidP="00EE32C2">
      <w:pPr>
        <w:spacing w:after="0" w:line="240" w:lineRule="auto"/>
        <w:rPr>
          <w:rFonts w:ascii="Times New Roman" w:eastAsia="Times New Roman" w:hAnsi="Times New Roman" w:cs="Times New Roman"/>
          <w:sz w:val="24"/>
          <w:szCs w:val="24"/>
        </w:rPr>
      </w:pPr>
    </w:p>
    <w:p w:rsidR="008315A4" w:rsidRPr="00374553" w:rsidRDefault="008315A4" w:rsidP="008315A4">
      <w:pPr>
        <w:spacing w:line="240" w:lineRule="auto"/>
        <w:jc w:val="center"/>
        <w:rPr>
          <w:rFonts w:ascii="Times New Roman" w:hAnsi="Times New Roman" w:cs="Times New Roman"/>
          <w:sz w:val="24"/>
        </w:rPr>
      </w:pPr>
      <w:r w:rsidRPr="00374553">
        <w:rPr>
          <w:rFonts w:ascii="Times New Roman" w:hAnsi="Times New Roman" w:cs="Times New Roman"/>
          <w:noProof/>
        </w:rPr>
        <w:drawing>
          <wp:inline distT="0" distB="0" distL="0" distR="0">
            <wp:extent cx="3979469" cy="2209191"/>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7" cstate="print"/>
                    <a:srcRect/>
                    <a:stretch>
                      <a:fillRect/>
                    </a:stretch>
                  </pic:blipFill>
                  <pic:spPr bwMode="auto">
                    <a:xfrm>
                      <a:off x="0" y="0"/>
                      <a:ext cx="3996070" cy="2218407"/>
                    </a:xfrm>
                    <a:prstGeom prst="rect">
                      <a:avLst/>
                    </a:prstGeom>
                    <a:noFill/>
                    <a:ln w="9525">
                      <a:noFill/>
                      <a:miter lim="800000"/>
                      <a:headEnd/>
                      <a:tailEnd/>
                    </a:ln>
                  </pic:spPr>
                </pic:pic>
              </a:graphicData>
            </a:graphic>
          </wp:inline>
        </w:drawing>
      </w:r>
    </w:p>
    <w:p w:rsidR="008315A4" w:rsidRDefault="008315A4" w:rsidP="008315A4">
      <w:pPr>
        <w:spacing w:line="240" w:lineRule="auto"/>
        <w:rPr>
          <w:rFonts w:ascii="Times New Roman" w:hAnsi="Times New Roman" w:cs="Times New Roman"/>
          <w:i/>
          <w:sz w:val="24"/>
        </w:rPr>
      </w:pPr>
      <w:r>
        <w:rPr>
          <w:rFonts w:ascii="Times New Roman" w:hAnsi="Times New Roman" w:cs="Times New Roman"/>
          <w:i/>
          <w:sz w:val="24"/>
        </w:rPr>
        <w:lastRenderedPageBreak/>
        <w:t xml:space="preserve">     </w:t>
      </w:r>
      <w:r w:rsidRPr="00374553">
        <w:rPr>
          <w:rFonts w:ascii="Times New Roman" w:hAnsi="Times New Roman" w:cs="Times New Roman"/>
          <w:i/>
          <w:sz w:val="24"/>
        </w:rPr>
        <w:t xml:space="preserve">Figura 1.  Defectos refractivos en los grupos de investigación </w:t>
      </w:r>
      <w:r w:rsidRPr="00374553">
        <w:rPr>
          <w:rFonts w:ascii="Times New Roman" w:hAnsi="Times New Roman" w:cs="Times New Roman"/>
          <w:i/>
          <w:sz w:val="24"/>
        </w:rPr>
        <w:tab/>
      </w:r>
    </w:p>
    <w:p w:rsidR="008315A4" w:rsidRDefault="008315A4" w:rsidP="008315A4">
      <w:pPr>
        <w:spacing w:after="0" w:line="240" w:lineRule="auto"/>
        <w:ind w:firstLine="397"/>
        <w:jc w:val="both"/>
        <w:rPr>
          <w:rFonts w:ascii="Times New Roman" w:hAnsi="Times New Roman" w:cs="Times New Roman"/>
          <w:sz w:val="24"/>
        </w:rPr>
      </w:pPr>
      <w:r w:rsidRPr="00374553">
        <w:rPr>
          <w:rFonts w:ascii="Times New Roman" w:hAnsi="Times New Roman" w:cs="Times New Roman"/>
          <w:sz w:val="24"/>
        </w:rPr>
        <w:t>En la figura 1. Se observa la distribución de los defectos refractivos,  en la cual se puede ver  los valores de las esferas de la refracción de casos y controles; observando unos valores de esfera de la refracción en los casos superiores a 4 dioptrías y en los controles una esfera de 0 dioptrías.</w:t>
      </w:r>
    </w:p>
    <w:p w:rsidR="008315A4" w:rsidRDefault="008315A4" w:rsidP="008315A4">
      <w:pPr>
        <w:spacing w:line="240" w:lineRule="auto"/>
        <w:jc w:val="center"/>
        <w:rPr>
          <w:rFonts w:ascii="Times New Roman" w:hAnsi="Times New Roman" w:cs="Times New Roman"/>
          <w:sz w:val="24"/>
        </w:rPr>
      </w:pPr>
      <w:r w:rsidRPr="00374553">
        <w:rPr>
          <w:rFonts w:ascii="Times New Roman" w:hAnsi="Times New Roman" w:cs="Times New Roman"/>
          <w:noProof/>
        </w:rPr>
        <w:drawing>
          <wp:inline distT="0" distB="0" distL="0" distR="0">
            <wp:extent cx="4293877" cy="2253081"/>
            <wp:effectExtent l="0" t="0" r="0" b="0"/>
            <wp:docPr id="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srcRect/>
                    <a:stretch>
                      <a:fillRect/>
                    </a:stretch>
                  </pic:blipFill>
                  <pic:spPr bwMode="auto">
                    <a:xfrm>
                      <a:off x="0" y="0"/>
                      <a:ext cx="4294443" cy="2253378"/>
                    </a:xfrm>
                    <a:prstGeom prst="rect">
                      <a:avLst/>
                    </a:prstGeom>
                    <a:noFill/>
                    <a:ln w="9525">
                      <a:noFill/>
                      <a:miter lim="800000"/>
                      <a:headEnd/>
                      <a:tailEnd/>
                    </a:ln>
                  </pic:spPr>
                </pic:pic>
              </a:graphicData>
            </a:graphic>
          </wp:inline>
        </w:drawing>
      </w:r>
    </w:p>
    <w:p w:rsidR="008315A4" w:rsidRPr="00374553" w:rsidRDefault="008315A4" w:rsidP="008315A4">
      <w:pPr>
        <w:spacing w:line="240" w:lineRule="auto"/>
        <w:jc w:val="both"/>
        <w:rPr>
          <w:rFonts w:ascii="Times New Roman" w:hAnsi="Times New Roman" w:cs="Times New Roman"/>
          <w:i/>
          <w:sz w:val="24"/>
        </w:rPr>
      </w:pPr>
      <w:r w:rsidRPr="00374553">
        <w:rPr>
          <w:rFonts w:ascii="Times New Roman" w:hAnsi="Times New Roman" w:cs="Times New Roman"/>
          <w:sz w:val="24"/>
        </w:rPr>
        <w:t xml:space="preserve">     </w:t>
      </w:r>
      <w:r w:rsidRPr="00374553">
        <w:rPr>
          <w:rFonts w:ascii="Times New Roman" w:hAnsi="Times New Roman" w:cs="Times New Roman"/>
          <w:i/>
          <w:sz w:val="24"/>
        </w:rPr>
        <w:t xml:space="preserve">Figura 2. Longitud axial en los grupos de casos y controles </w:t>
      </w:r>
      <w:r w:rsidRPr="00374553">
        <w:rPr>
          <w:rFonts w:ascii="Times New Roman" w:hAnsi="Times New Roman" w:cs="Times New Roman"/>
          <w:i/>
          <w:sz w:val="24"/>
        </w:rPr>
        <w:tab/>
      </w:r>
    </w:p>
    <w:p w:rsidR="008315A4" w:rsidRDefault="008315A4" w:rsidP="008315A4">
      <w:pPr>
        <w:spacing w:line="240" w:lineRule="auto"/>
        <w:rPr>
          <w:rFonts w:ascii="Times New Roman" w:hAnsi="Times New Roman" w:cs="Times New Roman"/>
          <w:sz w:val="24"/>
        </w:rPr>
      </w:pPr>
      <w:r w:rsidRPr="00374553">
        <w:rPr>
          <w:rFonts w:ascii="Times New Roman" w:hAnsi="Times New Roman" w:cs="Times New Roman"/>
          <w:sz w:val="24"/>
        </w:rPr>
        <w:t>En la figura 2. Se observan los valores de la longitud axial de casos y controles; donde se encuentran valores mayores a 24 mm en el grupo de casos y valores menores a 24 mm en los controles. Los resultados de la longitud axial para los casos y controles muestran una diferencia esperada encontrando un aumento en la longitud axial para los casos en el ojo derecho e izquierdo</w:t>
      </w:r>
      <w:r>
        <w:rPr>
          <w:rFonts w:ascii="Times New Roman" w:hAnsi="Times New Roman" w:cs="Times New Roman"/>
          <w:sz w:val="24"/>
        </w:rPr>
        <w:t>.</w:t>
      </w:r>
    </w:p>
    <w:p w:rsidR="008315A4" w:rsidRDefault="008315A4" w:rsidP="00EE32C2">
      <w:pPr>
        <w:spacing w:after="0" w:line="240" w:lineRule="auto"/>
        <w:rPr>
          <w:rFonts w:ascii="Times New Roman" w:eastAsia="Times New Roman" w:hAnsi="Times New Roman" w:cs="Times New Roman"/>
          <w:sz w:val="24"/>
          <w:szCs w:val="24"/>
        </w:rPr>
      </w:pPr>
    </w:p>
    <w:p w:rsidR="008315A4" w:rsidRPr="00EE32C2" w:rsidRDefault="008315A4" w:rsidP="00EE32C2">
      <w:pPr>
        <w:spacing w:after="0" w:line="240" w:lineRule="auto"/>
        <w:rPr>
          <w:rFonts w:ascii="Times New Roman" w:eastAsia="Times New Roman" w:hAnsi="Times New Roman" w:cs="Times New Roman"/>
          <w:sz w:val="24"/>
          <w:szCs w:val="24"/>
        </w:rPr>
      </w:pPr>
    </w:p>
    <w:p w:rsidR="00EE32C2" w:rsidRDefault="00EE32C2" w:rsidP="00EE32C2">
      <w:pPr>
        <w:spacing w:after="0" w:line="240" w:lineRule="auto"/>
        <w:rPr>
          <w:rFonts w:ascii="Tahoma" w:eastAsia="Times New Roman" w:hAnsi="Tahoma" w:cs="Tahoma"/>
          <w:b/>
          <w:bCs/>
          <w:sz w:val="24"/>
          <w:szCs w:val="24"/>
        </w:rPr>
      </w:pPr>
      <w:r w:rsidRPr="00EE32C2">
        <w:rPr>
          <w:rFonts w:ascii="Times New Roman" w:eastAsia="Times New Roman" w:hAnsi="Symbol" w:cs="Times New Roman"/>
          <w:sz w:val="24"/>
          <w:szCs w:val="24"/>
        </w:rPr>
        <w:t></w:t>
      </w:r>
      <w:r w:rsidRPr="00EE32C2">
        <w:rPr>
          <w:rFonts w:ascii="Times New Roman" w:eastAsia="Times New Roman" w:hAnsi="Times New Roman" w:cs="Times New Roman"/>
          <w:sz w:val="24"/>
          <w:szCs w:val="24"/>
        </w:rPr>
        <w:t xml:space="preserve">  </w:t>
      </w:r>
      <w:r w:rsidRPr="00EE32C2">
        <w:rPr>
          <w:rFonts w:ascii="Tahoma" w:eastAsia="Times New Roman" w:hAnsi="Tahoma" w:cs="Tahoma"/>
          <w:b/>
          <w:bCs/>
          <w:sz w:val="24"/>
          <w:szCs w:val="24"/>
        </w:rPr>
        <w:t>Análisis de resultados</w:t>
      </w:r>
      <w:r w:rsidR="008315A4">
        <w:rPr>
          <w:rFonts w:ascii="Tahoma" w:eastAsia="Times New Roman" w:hAnsi="Tahoma" w:cs="Tahoma"/>
          <w:b/>
          <w:bCs/>
          <w:sz w:val="24"/>
          <w:szCs w:val="24"/>
        </w:rPr>
        <w:t>.</w:t>
      </w:r>
    </w:p>
    <w:p w:rsidR="008315A4" w:rsidRDefault="008315A4" w:rsidP="00EE32C2">
      <w:pPr>
        <w:spacing w:after="0" w:line="240" w:lineRule="auto"/>
        <w:rPr>
          <w:rFonts w:ascii="Tahoma" w:eastAsia="Times New Roman" w:hAnsi="Tahoma" w:cs="Tahoma"/>
          <w:b/>
          <w:bCs/>
          <w:sz w:val="24"/>
          <w:szCs w:val="24"/>
        </w:rPr>
      </w:pPr>
    </w:p>
    <w:p w:rsidR="008315A4" w:rsidRPr="008315A4" w:rsidRDefault="008315A4" w:rsidP="008315A4">
      <w:pPr>
        <w:autoSpaceDE w:val="0"/>
        <w:autoSpaceDN w:val="0"/>
        <w:adjustRightInd w:val="0"/>
        <w:spacing w:after="0" w:line="240" w:lineRule="auto"/>
        <w:jc w:val="both"/>
        <w:rPr>
          <w:rFonts w:ascii="Tahoma" w:eastAsia="Calibri" w:hAnsi="Tahoma" w:cs="Tahoma"/>
          <w:sz w:val="24"/>
        </w:rPr>
      </w:pPr>
      <w:r>
        <w:rPr>
          <w:rFonts w:ascii="Tahoma" w:hAnsi="Tahoma" w:cs="Tahoma"/>
          <w:sz w:val="24"/>
        </w:rPr>
        <w:t xml:space="preserve">     El impacto que se desea generar a través de la presente investigación es s</w:t>
      </w:r>
      <w:r w:rsidRPr="008315A4">
        <w:rPr>
          <w:rFonts w:ascii="Tahoma" w:eastAsia="Calibri" w:hAnsi="Tahoma" w:cs="Tahoma"/>
          <w:sz w:val="24"/>
        </w:rPr>
        <w:t>entar un precedente genético en nuestra comunidad y en nuestro país para los defectos refractivos que hasta el momento son desconocidos.</w:t>
      </w:r>
      <w:r>
        <w:rPr>
          <w:rFonts w:ascii="Tahoma" w:hAnsi="Tahoma" w:cs="Tahoma"/>
          <w:sz w:val="24"/>
        </w:rPr>
        <w:t xml:space="preserve"> También, c</w:t>
      </w:r>
      <w:r w:rsidRPr="008315A4">
        <w:rPr>
          <w:rFonts w:ascii="Tahoma" w:eastAsia="Calibri" w:hAnsi="Tahoma" w:cs="Tahoma"/>
          <w:sz w:val="24"/>
        </w:rPr>
        <w:t>apacitar a los semilleros en la formulación de propuestas, revisión de literatura, construcción de documentos, realizar un muy buen análisis de resultados, y publicar en una revista indexada nacional e internacional.</w:t>
      </w:r>
    </w:p>
    <w:p w:rsidR="008315A4" w:rsidRDefault="008315A4" w:rsidP="00EE32C2">
      <w:pPr>
        <w:spacing w:after="0" w:line="240" w:lineRule="auto"/>
        <w:rPr>
          <w:rFonts w:ascii="Tahoma" w:eastAsia="Times New Roman" w:hAnsi="Tahoma" w:cs="Tahoma"/>
          <w:sz w:val="24"/>
          <w:szCs w:val="24"/>
        </w:rPr>
      </w:pPr>
    </w:p>
    <w:p w:rsidR="008315A4" w:rsidRPr="008315A4" w:rsidRDefault="008315A4" w:rsidP="00EE32C2">
      <w:pPr>
        <w:spacing w:after="0" w:line="240" w:lineRule="auto"/>
        <w:rPr>
          <w:rFonts w:ascii="Tahoma" w:eastAsia="Times New Roman" w:hAnsi="Tahoma" w:cs="Tahoma"/>
          <w:sz w:val="24"/>
          <w:szCs w:val="24"/>
        </w:rPr>
      </w:pPr>
      <w:r>
        <w:rPr>
          <w:rFonts w:ascii="Tahoma" w:eastAsia="Times New Roman" w:hAnsi="Tahoma" w:cs="Tahoma"/>
          <w:sz w:val="24"/>
          <w:szCs w:val="24"/>
        </w:rPr>
        <w:t xml:space="preserve">     </w:t>
      </w:r>
      <w:r w:rsidRPr="008315A4">
        <w:rPr>
          <w:rFonts w:ascii="Tahoma" w:eastAsia="Times New Roman" w:hAnsi="Tahoma" w:cs="Tahoma"/>
          <w:sz w:val="24"/>
          <w:szCs w:val="24"/>
        </w:rPr>
        <w:t>Como proyecto para un futuro próximo, se quiere continuar y fortalecer la apertura de estos espacios académicos y científicos para la movilización no solo de estudiantes, sino también de investigadores; y de forma recíproca poder recibir en nuestro grupo a profesionales relacionados con la temática, y contribuir a la formación de jóvenes de investigación provenientes de otras instituciones educativas del ámbito nacional e internacional.</w:t>
      </w:r>
    </w:p>
    <w:p w:rsidR="008315A4" w:rsidRDefault="008315A4" w:rsidP="00EE32C2">
      <w:pPr>
        <w:spacing w:after="0" w:line="240" w:lineRule="auto"/>
        <w:rPr>
          <w:rFonts w:ascii="Tahoma" w:eastAsia="Times New Roman" w:hAnsi="Tahoma" w:cs="Tahoma"/>
          <w:sz w:val="24"/>
          <w:szCs w:val="24"/>
        </w:rPr>
      </w:pPr>
    </w:p>
    <w:p w:rsidR="008315A4" w:rsidRDefault="008315A4" w:rsidP="00EE32C2">
      <w:pPr>
        <w:spacing w:after="0" w:line="240" w:lineRule="auto"/>
        <w:rPr>
          <w:rFonts w:ascii="Tahoma" w:eastAsia="Times New Roman" w:hAnsi="Tahoma" w:cs="Tahoma"/>
          <w:sz w:val="24"/>
          <w:szCs w:val="24"/>
        </w:rPr>
      </w:pPr>
    </w:p>
    <w:p w:rsidR="008E7C46" w:rsidRDefault="00EE32C2" w:rsidP="00EE32C2">
      <w:pPr>
        <w:rPr>
          <w:rFonts w:ascii="Tahoma" w:eastAsia="Times New Roman" w:hAnsi="Tahoma" w:cs="Tahoma"/>
          <w:sz w:val="24"/>
          <w:szCs w:val="24"/>
        </w:rPr>
      </w:pPr>
      <w:r w:rsidRPr="00EE32C2">
        <w:rPr>
          <w:rFonts w:ascii="Times New Roman" w:eastAsia="Times New Roman" w:hAnsi="Symbol" w:cs="Times New Roman"/>
          <w:sz w:val="24"/>
          <w:szCs w:val="24"/>
        </w:rPr>
        <w:lastRenderedPageBreak/>
        <w:t></w:t>
      </w:r>
      <w:r w:rsidRPr="00EE32C2">
        <w:rPr>
          <w:rFonts w:ascii="Times New Roman" w:eastAsia="Times New Roman" w:hAnsi="Times New Roman" w:cs="Times New Roman"/>
          <w:sz w:val="24"/>
          <w:szCs w:val="24"/>
        </w:rPr>
        <w:t xml:space="preserve">  </w:t>
      </w:r>
      <w:r w:rsidRPr="00EE32C2">
        <w:rPr>
          <w:rFonts w:ascii="Tahoma" w:eastAsia="Times New Roman" w:hAnsi="Tahoma" w:cs="Tahoma"/>
          <w:b/>
          <w:bCs/>
          <w:sz w:val="24"/>
          <w:szCs w:val="24"/>
        </w:rPr>
        <w:t>Conclusiones. </w:t>
      </w:r>
    </w:p>
    <w:p w:rsidR="008315A4" w:rsidRPr="008315A4" w:rsidRDefault="008315A4" w:rsidP="008315A4">
      <w:pPr>
        <w:jc w:val="both"/>
        <w:rPr>
          <w:rFonts w:ascii="Tahoma" w:hAnsi="Tahoma" w:cs="Tahoma"/>
          <w:sz w:val="24"/>
          <w:szCs w:val="24"/>
        </w:rPr>
      </w:pPr>
      <w:r w:rsidRPr="008315A4">
        <w:rPr>
          <w:rFonts w:ascii="Tahoma" w:hAnsi="Tahoma" w:cs="Tahoma"/>
          <w:sz w:val="24"/>
          <w:szCs w:val="24"/>
        </w:rPr>
        <w:t xml:space="preserve">     Este es un estudio de casos y controles con una relación de 1:3 en el que se evaluó la asociación del gen PAX6 en pacientes con miopía alta atendidos en la clínica de Optometría de la Universidad Santo Tomas y un grupo control de voluntarios que no presentaban miopía.</w:t>
      </w:r>
    </w:p>
    <w:p w:rsidR="008315A4" w:rsidRPr="008315A4" w:rsidRDefault="008315A4" w:rsidP="008315A4">
      <w:pPr>
        <w:jc w:val="both"/>
        <w:rPr>
          <w:rFonts w:ascii="Tahoma" w:hAnsi="Tahoma" w:cs="Tahoma"/>
          <w:sz w:val="24"/>
          <w:szCs w:val="24"/>
        </w:rPr>
      </w:pPr>
      <w:r w:rsidRPr="008315A4">
        <w:rPr>
          <w:rFonts w:ascii="Tahoma" w:hAnsi="Tahoma" w:cs="Tahoma"/>
          <w:sz w:val="24"/>
          <w:szCs w:val="24"/>
        </w:rPr>
        <w:t xml:space="preserve">     El grupo semillero de investigación consulto diversas fuentes sobre los genes que están asociados con el desarrollo de la miopía alta en nuestro país Colombia pero no se encontró ningún estudio. Por esta razón se decidió realizar un primer estudio que permitiera dejar un precedente para futuras investigaciones que permitan conocer cuáles son los marcadores genéticos involucrados en los diferentes defectos refractivos y patologías oculares en nuestra población.</w:t>
      </w:r>
    </w:p>
    <w:p w:rsidR="008315A4" w:rsidRPr="008315A4" w:rsidRDefault="008315A4" w:rsidP="008315A4">
      <w:pPr>
        <w:jc w:val="both"/>
        <w:rPr>
          <w:rFonts w:ascii="Tahoma" w:hAnsi="Tahoma" w:cs="Tahoma"/>
          <w:sz w:val="24"/>
          <w:szCs w:val="24"/>
        </w:rPr>
      </w:pPr>
      <w:r w:rsidRPr="008315A4">
        <w:rPr>
          <w:rFonts w:ascii="Tahoma" w:hAnsi="Tahoma" w:cs="Tahoma"/>
          <w:sz w:val="24"/>
          <w:szCs w:val="24"/>
        </w:rPr>
        <w:t xml:space="preserve">     Como referencia para nuestro estudio se tomaron varias publicaciones, la mayoría se realizaron en países como China, Singapur entre otros.</w:t>
      </w:r>
    </w:p>
    <w:p w:rsidR="008315A4" w:rsidRPr="008315A4" w:rsidRDefault="008315A4" w:rsidP="008315A4">
      <w:pPr>
        <w:autoSpaceDE w:val="0"/>
        <w:autoSpaceDN w:val="0"/>
        <w:adjustRightInd w:val="0"/>
        <w:spacing w:after="0" w:line="240" w:lineRule="auto"/>
        <w:jc w:val="both"/>
        <w:rPr>
          <w:rFonts w:ascii="Tahoma" w:hAnsi="Tahoma" w:cs="Tahoma"/>
          <w:bCs/>
          <w:sz w:val="24"/>
          <w:szCs w:val="24"/>
        </w:rPr>
      </w:pPr>
      <w:r w:rsidRPr="008315A4">
        <w:rPr>
          <w:rFonts w:ascii="Tahoma" w:hAnsi="Tahoma" w:cs="Tahoma"/>
          <w:sz w:val="24"/>
          <w:szCs w:val="24"/>
        </w:rPr>
        <w:t xml:space="preserve">     La mayoría de publicaciones presenta al gen PAX6 (3-4-8) como uno de los principales genes que participan en la oculogénesis, y que existen polimorfismos que están relacionados con el desarrollo de alteraciones visuales como son la miopía alta, la aniridia entre otros. Como se observa en el estudio realizado por Lauderdale et al (30) </w:t>
      </w:r>
      <w:r w:rsidRPr="008315A4">
        <w:rPr>
          <w:rFonts w:ascii="Tahoma" w:hAnsi="Tahoma" w:cs="Tahoma"/>
          <w:bCs/>
          <w:sz w:val="24"/>
          <w:szCs w:val="24"/>
        </w:rPr>
        <w:t xml:space="preserve">en el que estudian dos familias con </w:t>
      </w:r>
      <w:proofErr w:type="spellStart"/>
      <w:r w:rsidRPr="008315A4">
        <w:rPr>
          <w:rFonts w:ascii="Tahoma" w:hAnsi="Tahoma" w:cs="Tahoma"/>
          <w:bCs/>
          <w:sz w:val="24"/>
          <w:szCs w:val="24"/>
        </w:rPr>
        <w:t>Aniridia</w:t>
      </w:r>
      <w:proofErr w:type="spellEnd"/>
      <w:r w:rsidRPr="008315A4">
        <w:rPr>
          <w:rFonts w:ascii="Tahoma" w:hAnsi="Tahoma" w:cs="Tahoma"/>
          <w:bCs/>
          <w:sz w:val="24"/>
          <w:szCs w:val="24"/>
        </w:rPr>
        <w:t xml:space="preserve">, identificando dos </w:t>
      </w:r>
      <w:proofErr w:type="spellStart"/>
      <w:r w:rsidRPr="008315A4">
        <w:rPr>
          <w:rFonts w:ascii="Tahoma" w:hAnsi="Tahoma" w:cs="Tahoma"/>
          <w:bCs/>
          <w:sz w:val="24"/>
          <w:szCs w:val="24"/>
        </w:rPr>
        <w:t>deleciones</w:t>
      </w:r>
      <w:proofErr w:type="spellEnd"/>
      <w:r w:rsidRPr="008315A4">
        <w:rPr>
          <w:rFonts w:ascii="Tahoma" w:hAnsi="Tahoma" w:cs="Tahoma"/>
          <w:bCs/>
          <w:sz w:val="24"/>
          <w:szCs w:val="24"/>
        </w:rPr>
        <w:t xml:space="preserve"> </w:t>
      </w:r>
      <w:proofErr w:type="spellStart"/>
      <w:r w:rsidRPr="008315A4">
        <w:rPr>
          <w:rFonts w:ascii="Tahoma" w:hAnsi="Tahoma" w:cs="Tahoma"/>
          <w:bCs/>
          <w:sz w:val="24"/>
          <w:szCs w:val="24"/>
        </w:rPr>
        <w:t>submicroscopicas</w:t>
      </w:r>
      <w:proofErr w:type="spellEnd"/>
      <w:r w:rsidRPr="008315A4">
        <w:rPr>
          <w:rFonts w:ascii="Tahoma" w:hAnsi="Tahoma" w:cs="Tahoma"/>
          <w:bCs/>
          <w:sz w:val="24"/>
          <w:szCs w:val="24"/>
        </w:rPr>
        <w:t xml:space="preserve"> del 11p13 localizados en 3 de PAX6 </w:t>
      </w:r>
      <w:r w:rsidRPr="008315A4">
        <w:rPr>
          <w:rFonts w:ascii="Tahoma" w:hAnsi="Tahoma" w:cs="Tahoma"/>
          <w:sz w:val="24"/>
          <w:szCs w:val="24"/>
        </w:rPr>
        <w:t xml:space="preserve">y  en el estudio de </w:t>
      </w:r>
      <w:proofErr w:type="spellStart"/>
      <w:r w:rsidRPr="008315A4">
        <w:rPr>
          <w:rFonts w:ascii="Tahoma" w:hAnsi="Tahoma" w:cs="Tahoma"/>
          <w:sz w:val="24"/>
          <w:szCs w:val="24"/>
        </w:rPr>
        <w:t>Bharti</w:t>
      </w:r>
      <w:proofErr w:type="spellEnd"/>
      <w:r w:rsidRPr="008315A4">
        <w:rPr>
          <w:rFonts w:ascii="Tahoma" w:hAnsi="Tahoma" w:cs="Tahoma"/>
          <w:sz w:val="24"/>
          <w:szCs w:val="24"/>
        </w:rPr>
        <w:t xml:space="preserve"> et al, Bharti1</w:t>
      </w:r>
      <w:r w:rsidRPr="008315A4">
        <w:rPr>
          <w:rFonts w:ascii="Tahoma" w:hAnsi="Tahoma" w:cs="Tahoma"/>
          <w:b/>
          <w:sz w:val="24"/>
          <w:szCs w:val="24"/>
        </w:rPr>
        <w:t xml:space="preserve"> </w:t>
      </w:r>
      <w:r w:rsidRPr="008315A4">
        <w:rPr>
          <w:rFonts w:ascii="Tahoma" w:hAnsi="Tahoma" w:cs="Tahoma"/>
          <w:sz w:val="24"/>
          <w:szCs w:val="24"/>
        </w:rPr>
        <w:t xml:space="preserve">A </w:t>
      </w:r>
      <w:proofErr w:type="spellStart"/>
      <w:r w:rsidRPr="008315A4">
        <w:rPr>
          <w:rFonts w:ascii="Tahoma" w:hAnsi="Tahoma" w:cs="Tahoma"/>
          <w:sz w:val="24"/>
          <w:szCs w:val="24"/>
        </w:rPr>
        <w:t>Regulatory</w:t>
      </w:r>
      <w:proofErr w:type="spellEnd"/>
      <w:r w:rsidRPr="008315A4">
        <w:rPr>
          <w:rFonts w:ascii="Tahoma" w:hAnsi="Tahoma" w:cs="Tahoma"/>
          <w:sz w:val="24"/>
          <w:szCs w:val="24"/>
        </w:rPr>
        <w:t xml:space="preserve"> </w:t>
      </w:r>
      <w:proofErr w:type="spellStart"/>
      <w:r w:rsidRPr="008315A4">
        <w:rPr>
          <w:rFonts w:ascii="Tahoma" w:hAnsi="Tahoma" w:cs="Tahoma"/>
          <w:sz w:val="24"/>
          <w:szCs w:val="24"/>
        </w:rPr>
        <w:t>Loop</w:t>
      </w:r>
      <w:proofErr w:type="spellEnd"/>
      <w:r w:rsidRPr="008315A4">
        <w:rPr>
          <w:rFonts w:ascii="Tahoma" w:hAnsi="Tahoma" w:cs="Tahoma"/>
          <w:sz w:val="24"/>
          <w:szCs w:val="24"/>
        </w:rPr>
        <w:t xml:space="preserve"> </w:t>
      </w:r>
      <w:proofErr w:type="spellStart"/>
      <w:r w:rsidRPr="008315A4">
        <w:rPr>
          <w:rFonts w:ascii="Tahoma" w:hAnsi="Tahoma" w:cs="Tahoma"/>
          <w:sz w:val="24"/>
          <w:szCs w:val="24"/>
        </w:rPr>
        <w:t>Involving</w:t>
      </w:r>
      <w:proofErr w:type="spellEnd"/>
      <w:r w:rsidRPr="008315A4">
        <w:rPr>
          <w:rFonts w:ascii="Tahoma" w:hAnsi="Tahoma" w:cs="Tahoma"/>
          <w:sz w:val="24"/>
          <w:szCs w:val="24"/>
        </w:rPr>
        <w:t xml:space="preserve"> PAX6, MITF, and WNT </w:t>
      </w:r>
      <w:proofErr w:type="spellStart"/>
      <w:r w:rsidRPr="008315A4">
        <w:rPr>
          <w:rFonts w:ascii="Tahoma" w:hAnsi="Tahoma" w:cs="Tahoma"/>
          <w:sz w:val="24"/>
          <w:szCs w:val="24"/>
        </w:rPr>
        <w:t>Signaling</w:t>
      </w:r>
      <w:proofErr w:type="spellEnd"/>
      <w:r w:rsidRPr="008315A4">
        <w:rPr>
          <w:rFonts w:ascii="Tahoma" w:hAnsi="Tahoma" w:cs="Tahoma"/>
          <w:sz w:val="24"/>
          <w:szCs w:val="24"/>
        </w:rPr>
        <w:t xml:space="preserve"> </w:t>
      </w:r>
      <w:proofErr w:type="spellStart"/>
      <w:r w:rsidRPr="008315A4">
        <w:rPr>
          <w:rFonts w:ascii="Tahoma" w:hAnsi="Tahoma" w:cs="Tahoma"/>
          <w:sz w:val="24"/>
          <w:szCs w:val="24"/>
        </w:rPr>
        <w:t>Controls</w:t>
      </w:r>
      <w:proofErr w:type="spellEnd"/>
      <w:r w:rsidRPr="008315A4">
        <w:rPr>
          <w:rFonts w:ascii="Tahoma" w:hAnsi="Tahoma" w:cs="Tahoma"/>
          <w:sz w:val="24"/>
          <w:szCs w:val="24"/>
        </w:rPr>
        <w:t xml:space="preserve"> </w:t>
      </w:r>
      <w:proofErr w:type="spellStart"/>
      <w:r w:rsidRPr="008315A4">
        <w:rPr>
          <w:rFonts w:ascii="Tahoma" w:hAnsi="Tahoma" w:cs="Tahoma"/>
          <w:sz w:val="24"/>
          <w:szCs w:val="24"/>
        </w:rPr>
        <w:t>Retinal</w:t>
      </w:r>
      <w:proofErr w:type="spellEnd"/>
      <w:r w:rsidRPr="008315A4">
        <w:rPr>
          <w:rFonts w:ascii="Tahoma" w:hAnsi="Tahoma" w:cs="Tahoma"/>
          <w:sz w:val="24"/>
          <w:szCs w:val="24"/>
        </w:rPr>
        <w:t xml:space="preserve"> </w:t>
      </w:r>
      <w:proofErr w:type="spellStart"/>
      <w:r w:rsidRPr="008315A4">
        <w:rPr>
          <w:rFonts w:ascii="Tahoma" w:hAnsi="Tahoma" w:cs="Tahoma"/>
          <w:sz w:val="24"/>
          <w:szCs w:val="24"/>
        </w:rPr>
        <w:t>Pigment</w:t>
      </w:r>
      <w:proofErr w:type="spellEnd"/>
      <w:r w:rsidRPr="008315A4">
        <w:rPr>
          <w:rFonts w:ascii="Tahoma" w:hAnsi="Tahoma" w:cs="Tahoma"/>
          <w:sz w:val="24"/>
          <w:szCs w:val="24"/>
        </w:rPr>
        <w:t xml:space="preserve"> </w:t>
      </w:r>
      <w:proofErr w:type="spellStart"/>
      <w:r w:rsidRPr="008315A4">
        <w:rPr>
          <w:rFonts w:ascii="Tahoma" w:hAnsi="Tahoma" w:cs="Tahoma"/>
          <w:sz w:val="24"/>
          <w:szCs w:val="24"/>
        </w:rPr>
        <w:t>Epithelium</w:t>
      </w:r>
      <w:proofErr w:type="spellEnd"/>
      <w:r w:rsidRPr="008315A4">
        <w:rPr>
          <w:rFonts w:ascii="Tahoma" w:hAnsi="Tahoma" w:cs="Tahoma"/>
          <w:sz w:val="24"/>
          <w:szCs w:val="24"/>
        </w:rPr>
        <w:t xml:space="preserve"> </w:t>
      </w:r>
      <w:proofErr w:type="spellStart"/>
      <w:r w:rsidRPr="008315A4">
        <w:rPr>
          <w:rFonts w:ascii="Tahoma" w:hAnsi="Tahoma" w:cs="Tahoma"/>
          <w:sz w:val="24"/>
          <w:szCs w:val="24"/>
        </w:rPr>
        <w:t>Development</w:t>
      </w:r>
      <w:proofErr w:type="spellEnd"/>
      <w:r w:rsidRPr="008315A4">
        <w:rPr>
          <w:rFonts w:ascii="Tahoma" w:hAnsi="Tahoma" w:cs="Tahoma"/>
          <w:sz w:val="24"/>
          <w:szCs w:val="24"/>
        </w:rPr>
        <w:t>.</w:t>
      </w:r>
      <w:r w:rsidRPr="008315A4">
        <w:rPr>
          <w:rFonts w:ascii="Tahoma" w:hAnsi="Tahoma" w:cs="Tahoma"/>
          <w:b/>
          <w:sz w:val="24"/>
          <w:szCs w:val="24"/>
        </w:rPr>
        <w:t xml:space="preserve"> </w:t>
      </w:r>
      <w:r w:rsidRPr="008315A4">
        <w:rPr>
          <w:rFonts w:ascii="Tahoma" w:hAnsi="Tahoma" w:cs="Tahoma"/>
          <w:sz w:val="24"/>
          <w:szCs w:val="24"/>
        </w:rPr>
        <w:t>En este se observan varios genes además del gen PAX6 como el gen MITF y el gen WNT; ellos estudiaron el desarrollo temprano del ojo separando el neuroepitelio óptico de la retina en formación y el epitelio pigmentoso retinal observado eventos muy críticos.</w:t>
      </w:r>
      <w:r w:rsidRPr="008315A4">
        <w:rPr>
          <w:rFonts w:ascii="Tahoma" w:hAnsi="Tahoma" w:cs="Tahoma"/>
          <w:bCs/>
          <w:sz w:val="24"/>
          <w:szCs w:val="24"/>
        </w:rPr>
        <w:t xml:space="preserve"> </w:t>
      </w:r>
    </w:p>
    <w:p w:rsidR="008315A4" w:rsidRPr="008315A4" w:rsidRDefault="008315A4" w:rsidP="008315A4">
      <w:pPr>
        <w:autoSpaceDE w:val="0"/>
        <w:autoSpaceDN w:val="0"/>
        <w:adjustRightInd w:val="0"/>
        <w:spacing w:after="0" w:line="240" w:lineRule="auto"/>
        <w:jc w:val="both"/>
        <w:rPr>
          <w:rFonts w:ascii="Tahoma" w:hAnsi="Tahoma" w:cs="Tahoma"/>
          <w:bCs/>
          <w:sz w:val="24"/>
          <w:szCs w:val="24"/>
        </w:rPr>
      </w:pPr>
    </w:p>
    <w:p w:rsidR="008315A4" w:rsidRPr="008315A4" w:rsidRDefault="008315A4" w:rsidP="008315A4">
      <w:pPr>
        <w:autoSpaceDE w:val="0"/>
        <w:autoSpaceDN w:val="0"/>
        <w:adjustRightInd w:val="0"/>
        <w:spacing w:after="0" w:line="240" w:lineRule="auto"/>
        <w:jc w:val="both"/>
        <w:rPr>
          <w:rFonts w:ascii="Tahoma" w:hAnsi="Tahoma" w:cs="Tahoma"/>
          <w:sz w:val="24"/>
          <w:szCs w:val="24"/>
          <w:highlight w:val="green"/>
        </w:rPr>
      </w:pPr>
      <w:r w:rsidRPr="008315A4">
        <w:rPr>
          <w:rFonts w:ascii="Tahoma" w:hAnsi="Tahoma" w:cs="Tahoma"/>
          <w:bCs/>
          <w:sz w:val="24"/>
          <w:szCs w:val="24"/>
        </w:rPr>
        <w:t xml:space="preserve">     En el estudio de Simpson et al (31) estudian al gen PAX6 y el gen SOX2 basados en estudios que muestran el papel fundamental que cumplen estos genes en el desarrollo del globo ocular y que indican además la relación existente con el desarrollo de la miopía alta. El estudio de Simpson analizó una cohorte de 596 </w:t>
      </w:r>
      <w:proofErr w:type="spellStart"/>
      <w:r w:rsidRPr="008315A4">
        <w:rPr>
          <w:rFonts w:ascii="Tahoma" w:hAnsi="Tahoma" w:cs="Tahoma"/>
          <w:bCs/>
          <w:sz w:val="24"/>
          <w:szCs w:val="24"/>
        </w:rPr>
        <w:t>Britanicos</w:t>
      </w:r>
      <w:proofErr w:type="spellEnd"/>
      <w:r w:rsidRPr="008315A4">
        <w:rPr>
          <w:rFonts w:ascii="Tahoma" w:hAnsi="Tahoma" w:cs="Tahoma"/>
          <w:bCs/>
          <w:sz w:val="24"/>
          <w:szCs w:val="24"/>
        </w:rPr>
        <w:t xml:space="preserve"> con 25 </w:t>
      </w:r>
      <w:proofErr w:type="spellStart"/>
      <w:r w:rsidRPr="008315A4">
        <w:rPr>
          <w:rFonts w:ascii="Tahoma" w:hAnsi="Tahoma" w:cs="Tahoma"/>
          <w:bCs/>
          <w:sz w:val="24"/>
          <w:szCs w:val="24"/>
        </w:rPr>
        <w:t>tagSNP´s</w:t>
      </w:r>
      <w:proofErr w:type="spellEnd"/>
      <w:r w:rsidRPr="008315A4">
        <w:rPr>
          <w:rFonts w:ascii="Tahoma" w:hAnsi="Tahoma" w:cs="Tahoma"/>
          <w:bCs/>
          <w:sz w:val="24"/>
          <w:szCs w:val="24"/>
        </w:rPr>
        <w:t xml:space="preserve"> en todo el gen PAX6 y también del gen SOX2 en regiones putativas, obteniendo un equilibrio Hardy-</w:t>
      </w:r>
      <w:proofErr w:type="spellStart"/>
      <w:r w:rsidRPr="008315A4">
        <w:rPr>
          <w:rFonts w:ascii="Tahoma" w:hAnsi="Tahoma" w:cs="Tahoma"/>
          <w:bCs/>
          <w:sz w:val="24"/>
          <w:szCs w:val="24"/>
        </w:rPr>
        <w:t>Weinberg</w:t>
      </w:r>
      <w:proofErr w:type="spellEnd"/>
      <w:r w:rsidRPr="008315A4">
        <w:rPr>
          <w:rFonts w:ascii="Tahoma" w:hAnsi="Tahoma" w:cs="Tahoma"/>
          <w:bCs/>
          <w:sz w:val="24"/>
          <w:szCs w:val="24"/>
        </w:rPr>
        <w:t xml:space="preserve"> para todos los </w:t>
      </w:r>
      <w:proofErr w:type="spellStart"/>
      <w:r w:rsidRPr="008315A4">
        <w:rPr>
          <w:rFonts w:ascii="Tahoma" w:hAnsi="Tahoma" w:cs="Tahoma"/>
          <w:bCs/>
          <w:sz w:val="24"/>
          <w:szCs w:val="24"/>
        </w:rPr>
        <w:t>SNP´s</w:t>
      </w:r>
      <w:proofErr w:type="spellEnd"/>
      <w:r w:rsidRPr="008315A4">
        <w:rPr>
          <w:rFonts w:ascii="Tahoma" w:hAnsi="Tahoma" w:cs="Tahoma"/>
          <w:bCs/>
          <w:sz w:val="24"/>
          <w:szCs w:val="24"/>
        </w:rPr>
        <w:t xml:space="preserve"> sin encontrar una asociación significativa en ninguno de ellos ni tampoco en los haplotipos y en los errores refractivos, este estudio no encontró asociación de estos genes con la miopía alta en su población. </w:t>
      </w:r>
      <w:r w:rsidRPr="008315A4">
        <w:rPr>
          <w:rFonts w:ascii="Tahoma" w:hAnsi="Tahoma" w:cs="Tahoma"/>
          <w:sz w:val="24"/>
          <w:szCs w:val="24"/>
          <w:lang w:val="en-US"/>
        </w:rPr>
        <w:t xml:space="preserve">Azuma et al. </w:t>
      </w:r>
      <w:r w:rsidRPr="008315A4">
        <w:rPr>
          <w:rFonts w:ascii="Tahoma" w:hAnsi="Tahoma" w:cs="Tahoma"/>
          <w:bCs/>
          <w:sz w:val="24"/>
          <w:szCs w:val="24"/>
          <w:lang w:val="en-US"/>
        </w:rPr>
        <w:t xml:space="preserve">Mutations of the </w:t>
      </w:r>
      <w:r w:rsidRPr="008315A4">
        <w:rPr>
          <w:rFonts w:ascii="Tahoma" w:hAnsi="Tahoma" w:cs="Tahoma"/>
          <w:bCs/>
          <w:i/>
          <w:iCs/>
          <w:sz w:val="24"/>
          <w:szCs w:val="24"/>
          <w:lang w:val="en-US"/>
        </w:rPr>
        <w:t xml:space="preserve">PAX6 </w:t>
      </w:r>
      <w:r w:rsidRPr="008315A4">
        <w:rPr>
          <w:rFonts w:ascii="Tahoma" w:hAnsi="Tahoma" w:cs="Tahoma"/>
          <w:bCs/>
          <w:sz w:val="24"/>
          <w:szCs w:val="24"/>
          <w:lang w:val="en-US"/>
        </w:rPr>
        <w:t>Gene Detected in Patients with a Variety of Optic-Nerve Malformations.</w:t>
      </w:r>
      <w:r w:rsidRPr="008315A4">
        <w:rPr>
          <w:rFonts w:ascii="Tahoma" w:hAnsi="Tahoma" w:cs="Tahoma"/>
          <w:b/>
          <w:bCs/>
          <w:sz w:val="24"/>
          <w:szCs w:val="24"/>
          <w:lang w:val="en-US"/>
        </w:rPr>
        <w:t xml:space="preserve"> </w:t>
      </w:r>
      <w:r w:rsidRPr="008315A4">
        <w:rPr>
          <w:rFonts w:ascii="Tahoma" w:hAnsi="Tahoma" w:cs="Tahoma"/>
          <w:bCs/>
          <w:sz w:val="24"/>
          <w:szCs w:val="24"/>
        </w:rPr>
        <w:t xml:space="preserve">Estudian la relación que tiene este gen con el desarrollo del sistema nervioso central y el desarrollo del tejido ocular. Las mutaciones en este gen han sido detectadas en diferentes anomalías además de las ya mencionadas en este artículo se suman la distrofia corneal, cataratas congénitas, hipoplasia foveal. </w:t>
      </w:r>
    </w:p>
    <w:p w:rsidR="008315A4" w:rsidRPr="008315A4" w:rsidRDefault="008315A4" w:rsidP="008315A4">
      <w:pPr>
        <w:autoSpaceDE w:val="0"/>
        <w:autoSpaceDN w:val="0"/>
        <w:adjustRightInd w:val="0"/>
        <w:spacing w:after="0" w:line="240" w:lineRule="auto"/>
        <w:jc w:val="both"/>
        <w:rPr>
          <w:rFonts w:ascii="Tahoma" w:hAnsi="Tahoma" w:cs="Tahoma"/>
          <w:bCs/>
          <w:sz w:val="24"/>
          <w:szCs w:val="24"/>
          <w:highlight w:val="green"/>
        </w:rPr>
      </w:pPr>
    </w:p>
    <w:p w:rsidR="008315A4" w:rsidRPr="008315A4" w:rsidRDefault="008315A4" w:rsidP="008315A4">
      <w:pPr>
        <w:autoSpaceDE w:val="0"/>
        <w:autoSpaceDN w:val="0"/>
        <w:adjustRightInd w:val="0"/>
        <w:spacing w:after="0" w:line="240" w:lineRule="auto"/>
        <w:jc w:val="both"/>
        <w:rPr>
          <w:rFonts w:ascii="Tahoma" w:hAnsi="Tahoma" w:cs="Tahoma"/>
          <w:sz w:val="24"/>
          <w:szCs w:val="24"/>
        </w:rPr>
      </w:pPr>
      <w:r w:rsidRPr="008315A4">
        <w:rPr>
          <w:rFonts w:ascii="Tahoma" w:hAnsi="Tahoma" w:cs="Tahoma"/>
          <w:sz w:val="24"/>
          <w:szCs w:val="24"/>
        </w:rPr>
        <w:t xml:space="preserve">     Otros estudios buscan directamente la asociación de polimorfismos en el gen PAX6 con el desarrollo de alteraciones ópticas, como por ejemplo el estudio de </w:t>
      </w:r>
      <w:proofErr w:type="spellStart"/>
      <w:r w:rsidRPr="008315A4">
        <w:rPr>
          <w:rFonts w:ascii="Tahoma" w:hAnsi="Tahoma" w:cs="Tahoma"/>
          <w:sz w:val="24"/>
          <w:szCs w:val="24"/>
        </w:rPr>
        <w:t>Liang</w:t>
      </w:r>
      <w:proofErr w:type="spellEnd"/>
      <w:r w:rsidRPr="008315A4">
        <w:rPr>
          <w:rFonts w:ascii="Tahoma" w:hAnsi="Tahoma" w:cs="Tahoma"/>
          <w:sz w:val="24"/>
          <w:szCs w:val="24"/>
        </w:rPr>
        <w:t xml:space="preserve"> et al (32). El objetivo de este estudió fue determinar los polimorfismos más importantes del gen PAX6 asociados a la miopía alta por ser uno de los principales errores refractivos considerado un problema de salud pública. Para su desarrollo se fijaron dos grupos, una cohorte de 1083 pacientes con miopía alta y 1093 controles de una población china residentes en </w:t>
      </w:r>
      <w:proofErr w:type="spellStart"/>
      <w:r w:rsidRPr="008315A4">
        <w:rPr>
          <w:rFonts w:ascii="Tahoma" w:hAnsi="Tahoma" w:cs="Tahoma"/>
          <w:sz w:val="24"/>
          <w:szCs w:val="24"/>
        </w:rPr>
        <w:t>Taiwan</w:t>
      </w:r>
      <w:proofErr w:type="spellEnd"/>
      <w:r w:rsidRPr="008315A4">
        <w:rPr>
          <w:rFonts w:ascii="Tahoma" w:hAnsi="Tahoma" w:cs="Tahoma"/>
          <w:sz w:val="24"/>
          <w:szCs w:val="24"/>
        </w:rPr>
        <w:t xml:space="preserve">. Se estudió la región 3´UTR determinando algunos </w:t>
      </w:r>
      <w:proofErr w:type="spellStart"/>
      <w:r w:rsidRPr="008315A4">
        <w:rPr>
          <w:rFonts w:ascii="Tahoma" w:hAnsi="Tahoma" w:cs="Tahoma"/>
          <w:sz w:val="24"/>
          <w:szCs w:val="24"/>
        </w:rPr>
        <w:t>SNP´s</w:t>
      </w:r>
      <w:proofErr w:type="spellEnd"/>
      <w:r w:rsidRPr="008315A4">
        <w:rPr>
          <w:rFonts w:ascii="Tahoma" w:hAnsi="Tahoma" w:cs="Tahoma"/>
          <w:sz w:val="24"/>
          <w:szCs w:val="24"/>
        </w:rPr>
        <w:t xml:space="preserve"> que están asociados a la miopía extrema con dioptrías &gt;10 como son: el </w:t>
      </w:r>
      <w:proofErr w:type="spellStart"/>
      <w:r w:rsidRPr="008315A4">
        <w:rPr>
          <w:rFonts w:ascii="Tahoma" w:hAnsi="Tahoma" w:cs="Tahoma"/>
          <w:sz w:val="24"/>
          <w:szCs w:val="24"/>
        </w:rPr>
        <w:t>SNP´s</w:t>
      </w:r>
      <w:proofErr w:type="spellEnd"/>
      <w:r w:rsidRPr="008315A4">
        <w:rPr>
          <w:rFonts w:ascii="Tahoma" w:hAnsi="Tahoma" w:cs="Tahoma"/>
          <w:sz w:val="24"/>
          <w:szCs w:val="24"/>
        </w:rPr>
        <w:t xml:space="preserve"> rs644242, el rs662702, ambos </w:t>
      </w:r>
      <w:proofErr w:type="spellStart"/>
      <w:r w:rsidRPr="008315A4">
        <w:rPr>
          <w:rFonts w:ascii="Tahoma" w:hAnsi="Tahoma" w:cs="Tahoma"/>
          <w:sz w:val="24"/>
          <w:szCs w:val="24"/>
        </w:rPr>
        <w:t>SNP´s</w:t>
      </w:r>
      <w:proofErr w:type="spellEnd"/>
      <w:r w:rsidRPr="008315A4">
        <w:rPr>
          <w:rFonts w:ascii="Tahoma" w:hAnsi="Tahoma" w:cs="Tahoma"/>
          <w:sz w:val="24"/>
          <w:szCs w:val="24"/>
        </w:rPr>
        <w:t xml:space="preserve"> están asociados a estas miopías más no a miopías altas &gt;6. Por el contrario </w:t>
      </w:r>
      <w:proofErr w:type="spellStart"/>
      <w:r w:rsidRPr="008315A4">
        <w:rPr>
          <w:rFonts w:ascii="Tahoma" w:hAnsi="Tahoma" w:cs="Tahoma"/>
          <w:sz w:val="24"/>
          <w:szCs w:val="24"/>
        </w:rPr>
        <w:t>Tsai</w:t>
      </w:r>
      <w:proofErr w:type="spellEnd"/>
      <w:r w:rsidRPr="008315A4">
        <w:rPr>
          <w:rFonts w:ascii="Tahoma" w:hAnsi="Tahoma" w:cs="Tahoma"/>
          <w:sz w:val="24"/>
          <w:szCs w:val="24"/>
        </w:rPr>
        <w:t xml:space="preserve"> et al. (13) reporto en sus estudios un polimorfismo asociado a la miopía alta; el </w:t>
      </w:r>
      <w:proofErr w:type="spellStart"/>
      <w:r w:rsidRPr="008315A4">
        <w:rPr>
          <w:rFonts w:ascii="Tahoma" w:hAnsi="Tahoma" w:cs="Tahoma"/>
          <w:sz w:val="24"/>
          <w:szCs w:val="24"/>
        </w:rPr>
        <w:t>SNP´s</w:t>
      </w:r>
      <w:proofErr w:type="spellEnd"/>
      <w:r w:rsidRPr="008315A4">
        <w:rPr>
          <w:rFonts w:ascii="Tahoma" w:hAnsi="Tahoma" w:cs="Tahoma"/>
          <w:sz w:val="24"/>
          <w:szCs w:val="24"/>
        </w:rPr>
        <w:t xml:space="preserve">  rs667773. </w:t>
      </w:r>
    </w:p>
    <w:p w:rsidR="008315A4" w:rsidRPr="008315A4" w:rsidRDefault="008315A4" w:rsidP="008315A4">
      <w:pPr>
        <w:autoSpaceDE w:val="0"/>
        <w:autoSpaceDN w:val="0"/>
        <w:adjustRightInd w:val="0"/>
        <w:spacing w:after="0" w:line="240" w:lineRule="auto"/>
        <w:jc w:val="both"/>
        <w:rPr>
          <w:rFonts w:ascii="Tahoma" w:hAnsi="Tahoma" w:cs="Tahoma"/>
          <w:sz w:val="24"/>
          <w:szCs w:val="24"/>
          <w:highlight w:val="yellow"/>
        </w:rPr>
      </w:pPr>
    </w:p>
    <w:p w:rsidR="008315A4" w:rsidRPr="008315A4" w:rsidRDefault="008315A4" w:rsidP="008315A4">
      <w:pPr>
        <w:autoSpaceDE w:val="0"/>
        <w:autoSpaceDN w:val="0"/>
        <w:adjustRightInd w:val="0"/>
        <w:spacing w:after="0" w:line="240" w:lineRule="auto"/>
        <w:jc w:val="both"/>
        <w:rPr>
          <w:rFonts w:ascii="Tahoma" w:hAnsi="Tahoma" w:cs="Tahoma"/>
          <w:sz w:val="24"/>
          <w:szCs w:val="24"/>
        </w:rPr>
      </w:pPr>
    </w:p>
    <w:p w:rsidR="008315A4" w:rsidRPr="008315A4" w:rsidRDefault="008315A4" w:rsidP="008315A4">
      <w:pPr>
        <w:autoSpaceDE w:val="0"/>
        <w:autoSpaceDN w:val="0"/>
        <w:adjustRightInd w:val="0"/>
        <w:spacing w:after="0" w:line="240" w:lineRule="auto"/>
        <w:jc w:val="both"/>
        <w:rPr>
          <w:rFonts w:ascii="Tahoma" w:hAnsi="Tahoma" w:cs="Tahoma"/>
          <w:sz w:val="24"/>
          <w:szCs w:val="24"/>
        </w:rPr>
      </w:pPr>
      <w:r w:rsidRPr="008315A4">
        <w:rPr>
          <w:rFonts w:ascii="Tahoma" w:hAnsi="Tahoma" w:cs="Tahoma"/>
          <w:sz w:val="24"/>
          <w:szCs w:val="24"/>
        </w:rPr>
        <w:t xml:space="preserve">     Para el desarrollo de su investigación, el doctor </w:t>
      </w:r>
      <w:proofErr w:type="spellStart"/>
      <w:r w:rsidRPr="008315A4">
        <w:rPr>
          <w:rFonts w:ascii="Tahoma" w:hAnsi="Tahoma" w:cs="Tahoma"/>
          <w:sz w:val="24"/>
          <w:szCs w:val="24"/>
        </w:rPr>
        <w:t>Tsai</w:t>
      </w:r>
      <w:proofErr w:type="spellEnd"/>
      <w:r w:rsidRPr="008315A4">
        <w:rPr>
          <w:rFonts w:ascii="Tahoma" w:hAnsi="Tahoma" w:cs="Tahoma"/>
          <w:sz w:val="24"/>
          <w:szCs w:val="24"/>
        </w:rPr>
        <w:t xml:space="preserve"> se basó en estudios donde el </w:t>
      </w:r>
      <w:proofErr w:type="spellStart"/>
      <w:r w:rsidRPr="008315A4">
        <w:rPr>
          <w:rFonts w:ascii="Tahoma" w:hAnsi="Tahoma" w:cs="Tahoma"/>
          <w:sz w:val="24"/>
          <w:szCs w:val="24"/>
        </w:rPr>
        <w:t>SNP´s</w:t>
      </w:r>
      <w:proofErr w:type="spellEnd"/>
      <w:r w:rsidRPr="008315A4">
        <w:rPr>
          <w:rFonts w:ascii="Tahoma" w:hAnsi="Tahoma" w:cs="Tahoma"/>
          <w:sz w:val="24"/>
          <w:szCs w:val="24"/>
        </w:rPr>
        <w:t xml:space="preserve">  rs667773 estaba asociado a la aniridia en poblaciones de India y de origen caucásico. </w:t>
      </w:r>
      <w:proofErr w:type="spellStart"/>
      <w:r w:rsidRPr="008315A4">
        <w:rPr>
          <w:rFonts w:ascii="Tahoma" w:hAnsi="Tahoma" w:cs="Tahoma"/>
          <w:sz w:val="24"/>
          <w:szCs w:val="24"/>
        </w:rPr>
        <w:t>Tsai</w:t>
      </w:r>
      <w:proofErr w:type="spellEnd"/>
      <w:r w:rsidRPr="008315A4">
        <w:rPr>
          <w:rFonts w:ascii="Tahoma" w:hAnsi="Tahoma" w:cs="Tahoma"/>
          <w:sz w:val="24"/>
          <w:szCs w:val="24"/>
        </w:rPr>
        <w:t xml:space="preserve"> utilizó el estudio desarrollado por </w:t>
      </w:r>
      <w:proofErr w:type="spellStart"/>
      <w:r w:rsidRPr="008315A4">
        <w:rPr>
          <w:rFonts w:ascii="Tahoma" w:hAnsi="Tahoma" w:cs="Tahoma"/>
          <w:sz w:val="24"/>
          <w:szCs w:val="24"/>
        </w:rPr>
        <w:t>Hammond</w:t>
      </w:r>
      <w:proofErr w:type="spellEnd"/>
      <w:r w:rsidRPr="008315A4">
        <w:rPr>
          <w:rFonts w:ascii="Tahoma" w:hAnsi="Tahoma" w:cs="Tahoma"/>
          <w:sz w:val="24"/>
          <w:szCs w:val="24"/>
        </w:rPr>
        <w:t xml:space="preserve"> et al (8), quienes investigaron 5 </w:t>
      </w:r>
      <w:proofErr w:type="spellStart"/>
      <w:r w:rsidRPr="008315A4">
        <w:rPr>
          <w:rFonts w:ascii="Tahoma" w:hAnsi="Tahoma" w:cs="Tahoma"/>
          <w:sz w:val="24"/>
          <w:szCs w:val="24"/>
        </w:rPr>
        <w:t>SNP´s</w:t>
      </w:r>
      <w:proofErr w:type="spellEnd"/>
      <w:r w:rsidRPr="008315A4">
        <w:rPr>
          <w:rFonts w:ascii="Tahoma" w:hAnsi="Tahoma" w:cs="Tahoma"/>
          <w:sz w:val="24"/>
          <w:szCs w:val="24"/>
        </w:rPr>
        <w:t xml:space="preserve">  ubicados en la vecindad del gen PAX6 encontrando una fuerte asociación del error refractivo. </w:t>
      </w:r>
    </w:p>
    <w:p w:rsidR="008315A4" w:rsidRPr="008315A4" w:rsidRDefault="008315A4" w:rsidP="008315A4">
      <w:pPr>
        <w:autoSpaceDE w:val="0"/>
        <w:autoSpaceDN w:val="0"/>
        <w:adjustRightInd w:val="0"/>
        <w:spacing w:after="0" w:line="240" w:lineRule="auto"/>
        <w:jc w:val="both"/>
        <w:rPr>
          <w:rFonts w:ascii="Tahoma" w:hAnsi="Tahoma" w:cs="Tahoma"/>
          <w:sz w:val="24"/>
          <w:szCs w:val="24"/>
          <w:highlight w:val="yellow"/>
        </w:rPr>
      </w:pPr>
    </w:p>
    <w:p w:rsidR="008315A4" w:rsidRPr="008315A4" w:rsidRDefault="008315A4" w:rsidP="008315A4">
      <w:pPr>
        <w:autoSpaceDE w:val="0"/>
        <w:autoSpaceDN w:val="0"/>
        <w:adjustRightInd w:val="0"/>
        <w:spacing w:after="0" w:line="240" w:lineRule="auto"/>
        <w:jc w:val="both"/>
        <w:rPr>
          <w:rFonts w:ascii="Tahoma" w:hAnsi="Tahoma" w:cs="Tahoma"/>
          <w:sz w:val="24"/>
          <w:szCs w:val="24"/>
        </w:rPr>
      </w:pPr>
      <w:r w:rsidRPr="008315A4">
        <w:rPr>
          <w:rFonts w:ascii="Tahoma" w:hAnsi="Tahoma" w:cs="Tahoma"/>
          <w:sz w:val="24"/>
          <w:szCs w:val="24"/>
        </w:rPr>
        <w:t xml:space="preserve">     Otros estudios han buscando la asociación del SNP rs667773 y además han explorado otros </w:t>
      </w:r>
      <w:proofErr w:type="spellStart"/>
      <w:r w:rsidRPr="008315A4">
        <w:rPr>
          <w:rFonts w:ascii="Tahoma" w:hAnsi="Tahoma" w:cs="Tahoma"/>
          <w:sz w:val="24"/>
          <w:szCs w:val="24"/>
        </w:rPr>
        <w:t>SNP´s</w:t>
      </w:r>
      <w:proofErr w:type="spellEnd"/>
      <w:r w:rsidRPr="008315A4">
        <w:rPr>
          <w:rFonts w:ascii="Tahoma" w:hAnsi="Tahoma" w:cs="Tahoma"/>
          <w:sz w:val="24"/>
          <w:szCs w:val="24"/>
        </w:rPr>
        <w:t xml:space="preserve"> que también estén asociadas al desarrollo de la miopía alta. Han et al (3) </w:t>
      </w:r>
      <w:r w:rsidRPr="008315A4">
        <w:rPr>
          <w:rFonts w:ascii="Tahoma" w:hAnsi="Tahoma" w:cs="Tahoma"/>
          <w:bCs/>
          <w:sz w:val="24"/>
          <w:szCs w:val="24"/>
        </w:rPr>
        <w:t xml:space="preserve">estudiaron una población de 164 núcleos familiares en China con 170 </w:t>
      </w:r>
      <w:proofErr w:type="spellStart"/>
      <w:r w:rsidRPr="008315A4">
        <w:rPr>
          <w:rFonts w:ascii="Tahoma" w:hAnsi="Tahoma" w:cs="Tahoma"/>
          <w:bCs/>
          <w:sz w:val="24"/>
          <w:szCs w:val="24"/>
        </w:rPr>
        <w:t>miopicos</w:t>
      </w:r>
      <w:proofErr w:type="spellEnd"/>
      <w:r w:rsidRPr="008315A4">
        <w:rPr>
          <w:rFonts w:ascii="Tahoma" w:hAnsi="Tahoma" w:cs="Tahoma"/>
          <w:bCs/>
          <w:sz w:val="24"/>
          <w:szCs w:val="24"/>
        </w:rPr>
        <w:t xml:space="preserve"> altos con esferas equivalentes a 6 D en ambos ojos y se encontró un desequilibrio del ligamiento patrón del </w:t>
      </w:r>
      <w:proofErr w:type="spellStart"/>
      <w:r w:rsidRPr="008315A4">
        <w:rPr>
          <w:rFonts w:ascii="Tahoma" w:hAnsi="Tahoma" w:cs="Tahoma"/>
          <w:bCs/>
          <w:sz w:val="24"/>
          <w:szCs w:val="24"/>
        </w:rPr>
        <w:t>SNP´s</w:t>
      </w:r>
      <w:proofErr w:type="spellEnd"/>
      <w:r w:rsidRPr="008315A4">
        <w:rPr>
          <w:rFonts w:ascii="Tahoma" w:hAnsi="Tahoma" w:cs="Tahoma"/>
          <w:bCs/>
          <w:sz w:val="24"/>
          <w:szCs w:val="24"/>
        </w:rPr>
        <w:t xml:space="preserve"> en el grupo de los padres con un n=328. Se analizó dos </w:t>
      </w:r>
      <w:proofErr w:type="spellStart"/>
      <w:r w:rsidRPr="008315A4">
        <w:rPr>
          <w:rFonts w:ascii="Tahoma" w:hAnsi="Tahoma" w:cs="Tahoma"/>
          <w:bCs/>
          <w:sz w:val="24"/>
          <w:szCs w:val="24"/>
        </w:rPr>
        <w:t>SNP´s</w:t>
      </w:r>
      <w:proofErr w:type="spellEnd"/>
      <w:r w:rsidRPr="008315A4">
        <w:rPr>
          <w:rFonts w:ascii="Tahoma" w:hAnsi="Tahoma" w:cs="Tahoma"/>
          <w:bCs/>
          <w:sz w:val="24"/>
          <w:szCs w:val="24"/>
        </w:rPr>
        <w:t xml:space="preserve"> el rs3026390 y el rs3026393 en lo que se evidencio su asociación con la miopía alta. Para el SNP rs</w:t>
      </w:r>
      <w:r w:rsidRPr="008315A4">
        <w:rPr>
          <w:rFonts w:ascii="Tahoma" w:hAnsi="Tahoma" w:cs="Tahoma"/>
          <w:sz w:val="24"/>
          <w:szCs w:val="24"/>
        </w:rPr>
        <w:t xml:space="preserve">3026393 el genotipo de riesgo fue el G/T en mayor proporción que el T/T teniendo como referencia el G/G. el aumento significativo de transmisión fue el de los haplotipos que llevaban el alelo T del SNP rs3026393 para el modelo dominante con una disminución para el </w:t>
      </w:r>
      <w:proofErr w:type="spellStart"/>
      <w:r w:rsidRPr="008315A4">
        <w:rPr>
          <w:rFonts w:ascii="Tahoma" w:hAnsi="Tahoma" w:cs="Tahoma"/>
          <w:sz w:val="24"/>
          <w:szCs w:val="24"/>
        </w:rPr>
        <w:t>haplotipo</w:t>
      </w:r>
      <w:proofErr w:type="spellEnd"/>
      <w:r w:rsidRPr="008315A4">
        <w:rPr>
          <w:rFonts w:ascii="Tahoma" w:hAnsi="Tahoma" w:cs="Tahoma"/>
          <w:sz w:val="24"/>
          <w:szCs w:val="24"/>
        </w:rPr>
        <w:t xml:space="preserve"> con el alelo G. Han et al (3), demostraron en su estudio la asociación entre los polimorfismos del gen PAX6 con la miopía alta, pero no encontraron ninguna asociación del SNP rs667773 como si lo reporto </w:t>
      </w:r>
      <w:proofErr w:type="spellStart"/>
      <w:r w:rsidRPr="008315A4">
        <w:rPr>
          <w:rFonts w:ascii="Tahoma" w:hAnsi="Tahoma" w:cs="Tahoma"/>
          <w:sz w:val="24"/>
          <w:szCs w:val="24"/>
        </w:rPr>
        <w:t>Tsai</w:t>
      </w:r>
      <w:proofErr w:type="spellEnd"/>
      <w:r w:rsidRPr="008315A4">
        <w:rPr>
          <w:rFonts w:ascii="Tahoma" w:hAnsi="Tahoma" w:cs="Tahoma"/>
          <w:sz w:val="24"/>
          <w:szCs w:val="24"/>
        </w:rPr>
        <w:t xml:space="preserve"> et al en su estudio. </w:t>
      </w:r>
    </w:p>
    <w:p w:rsidR="008315A4" w:rsidRPr="008315A4" w:rsidRDefault="008315A4" w:rsidP="008315A4">
      <w:pPr>
        <w:autoSpaceDE w:val="0"/>
        <w:autoSpaceDN w:val="0"/>
        <w:adjustRightInd w:val="0"/>
        <w:spacing w:after="0" w:line="240" w:lineRule="auto"/>
        <w:jc w:val="both"/>
        <w:rPr>
          <w:rStyle w:val="hps"/>
          <w:rFonts w:ascii="Tahoma" w:hAnsi="Tahoma" w:cs="Tahoma"/>
          <w:color w:val="222222"/>
          <w:sz w:val="24"/>
          <w:szCs w:val="24"/>
        </w:rPr>
      </w:pPr>
    </w:p>
    <w:p w:rsidR="008315A4" w:rsidRPr="008315A4" w:rsidRDefault="008315A4" w:rsidP="008315A4">
      <w:pPr>
        <w:jc w:val="both"/>
        <w:rPr>
          <w:rFonts w:ascii="Tahoma" w:hAnsi="Tahoma" w:cs="Tahoma"/>
          <w:sz w:val="24"/>
          <w:szCs w:val="24"/>
        </w:rPr>
      </w:pPr>
      <w:r w:rsidRPr="008315A4">
        <w:rPr>
          <w:rStyle w:val="hps"/>
          <w:rFonts w:ascii="Tahoma" w:hAnsi="Tahoma" w:cs="Tahoma"/>
          <w:color w:val="222222"/>
          <w:sz w:val="24"/>
          <w:szCs w:val="24"/>
        </w:rPr>
        <w:t xml:space="preserve">     Al igual que en el estudio de Han et al (3), el grupo semillero tomó como referencia para desarrollar esta investigación la amplificación del SNP rs667773 y no encontró asociación con la </w:t>
      </w:r>
      <w:proofErr w:type="spellStart"/>
      <w:r w:rsidRPr="008315A4">
        <w:rPr>
          <w:rStyle w:val="hps"/>
          <w:rFonts w:ascii="Tahoma" w:hAnsi="Tahoma" w:cs="Tahoma"/>
          <w:color w:val="222222"/>
          <w:sz w:val="24"/>
          <w:szCs w:val="24"/>
        </w:rPr>
        <w:t>miopia</w:t>
      </w:r>
      <w:proofErr w:type="spellEnd"/>
      <w:r w:rsidRPr="008315A4">
        <w:rPr>
          <w:rStyle w:val="hps"/>
          <w:rFonts w:ascii="Tahoma" w:hAnsi="Tahoma" w:cs="Tahoma"/>
          <w:color w:val="222222"/>
          <w:sz w:val="24"/>
          <w:szCs w:val="24"/>
        </w:rPr>
        <w:t xml:space="preserve"> alta. Basados en el estudio del Dr. </w:t>
      </w:r>
      <w:proofErr w:type="spellStart"/>
      <w:r w:rsidRPr="008315A4">
        <w:rPr>
          <w:rStyle w:val="hps"/>
          <w:rFonts w:ascii="Tahoma" w:hAnsi="Tahoma" w:cs="Tahoma"/>
          <w:color w:val="222222"/>
          <w:sz w:val="24"/>
          <w:szCs w:val="24"/>
        </w:rPr>
        <w:t>Tsai</w:t>
      </w:r>
      <w:proofErr w:type="spellEnd"/>
      <w:r w:rsidRPr="008315A4">
        <w:rPr>
          <w:rStyle w:val="hps"/>
          <w:rFonts w:ascii="Tahoma" w:hAnsi="Tahoma" w:cs="Tahoma"/>
          <w:color w:val="222222"/>
          <w:sz w:val="24"/>
          <w:szCs w:val="24"/>
        </w:rPr>
        <w:t xml:space="preserve"> (13) como base para </w:t>
      </w:r>
      <w:r w:rsidRPr="008315A4">
        <w:rPr>
          <w:rFonts w:ascii="Tahoma" w:hAnsi="Tahoma" w:cs="Tahoma"/>
          <w:sz w:val="24"/>
          <w:szCs w:val="24"/>
        </w:rPr>
        <w:t xml:space="preserve">buscar la asociación del gen PAX6 con la miopía alta en una pequeña población de la ciudad de Bucaramanga, Colombia. </w:t>
      </w:r>
      <w:proofErr w:type="spellStart"/>
      <w:r w:rsidRPr="008315A4">
        <w:rPr>
          <w:rFonts w:ascii="Tahoma" w:hAnsi="Tahoma" w:cs="Tahoma"/>
          <w:sz w:val="24"/>
          <w:szCs w:val="24"/>
        </w:rPr>
        <w:t>Tsai</w:t>
      </w:r>
      <w:proofErr w:type="spellEnd"/>
      <w:r w:rsidRPr="008315A4">
        <w:rPr>
          <w:rFonts w:ascii="Tahoma" w:hAnsi="Tahoma" w:cs="Tahoma"/>
          <w:sz w:val="24"/>
          <w:szCs w:val="24"/>
        </w:rPr>
        <w:t xml:space="preserve"> et al (13), secuenciaron el gen desde el exón 1 al exón 13 encontrando una fuerte asociación con el SNP rs667773 ubicado en la posición 12 del </w:t>
      </w:r>
      <w:proofErr w:type="spellStart"/>
      <w:r w:rsidRPr="008315A4">
        <w:rPr>
          <w:rFonts w:ascii="Tahoma" w:hAnsi="Tahoma" w:cs="Tahoma"/>
          <w:sz w:val="24"/>
          <w:szCs w:val="24"/>
        </w:rPr>
        <w:t>intron</w:t>
      </w:r>
      <w:proofErr w:type="spellEnd"/>
      <w:r w:rsidRPr="008315A4">
        <w:rPr>
          <w:rFonts w:ascii="Tahoma" w:hAnsi="Tahoma" w:cs="Tahoma"/>
          <w:sz w:val="24"/>
          <w:szCs w:val="24"/>
        </w:rPr>
        <w:t xml:space="preserve"> 9 (IVS9-12C a T). La población de esta investigación, estuvo conformada por 11 casos con dioptrías &gt;5 </w:t>
      </w:r>
      <w:r w:rsidRPr="008315A4">
        <w:rPr>
          <w:rFonts w:ascii="Tahoma" w:hAnsi="Tahoma" w:cs="Tahoma"/>
          <w:sz w:val="24"/>
          <w:szCs w:val="24"/>
        </w:rPr>
        <w:lastRenderedPageBreak/>
        <w:t xml:space="preserve">y 37 controles con otros errores refractivos diferentes a la </w:t>
      </w:r>
      <w:proofErr w:type="spellStart"/>
      <w:r w:rsidRPr="008315A4">
        <w:rPr>
          <w:rFonts w:ascii="Tahoma" w:hAnsi="Tahoma" w:cs="Tahoma"/>
          <w:sz w:val="24"/>
          <w:szCs w:val="24"/>
        </w:rPr>
        <w:t>miopia</w:t>
      </w:r>
      <w:proofErr w:type="spellEnd"/>
      <w:r w:rsidRPr="008315A4">
        <w:rPr>
          <w:rFonts w:ascii="Tahoma" w:hAnsi="Tahoma" w:cs="Tahoma"/>
          <w:sz w:val="24"/>
          <w:szCs w:val="24"/>
        </w:rPr>
        <w:t xml:space="preserve"> alta. Para el análisis genético se diseñaron varios </w:t>
      </w:r>
      <w:proofErr w:type="spellStart"/>
      <w:r w:rsidRPr="008315A4">
        <w:rPr>
          <w:rFonts w:ascii="Tahoma" w:hAnsi="Tahoma" w:cs="Tahoma"/>
          <w:sz w:val="24"/>
          <w:szCs w:val="24"/>
        </w:rPr>
        <w:t>primers</w:t>
      </w:r>
      <w:proofErr w:type="spellEnd"/>
      <w:r w:rsidRPr="008315A4">
        <w:rPr>
          <w:rFonts w:ascii="Tahoma" w:hAnsi="Tahoma" w:cs="Tahoma"/>
          <w:sz w:val="24"/>
          <w:szCs w:val="24"/>
        </w:rPr>
        <w:t xml:space="preserve"> pero solo se amplifico con el In9-1F + In9R y se secuenció con el In9- s1R; con los productos de la PCR se realizó la  secuenciación de </w:t>
      </w:r>
      <w:proofErr w:type="spellStart"/>
      <w:r w:rsidRPr="008315A4">
        <w:rPr>
          <w:rFonts w:ascii="Tahoma" w:hAnsi="Tahoma" w:cs="Tahoma"/>
          <w:sz w:val="24"/>
          <w:szCs w:val="24"/>
        </w:rPr>
        <w:t>Sanger</w:t>
      </w:r>
      <w:proofErr w:type="spellEnd"/>
      <w:r w:rsidRPr="008315A4">
        <w:rPr>
          <w:rFonts w:ascii="Tahoma" w:hAnsi="Tahoma" w:cs="Tahoma"/>
          <w:sz w:val="24"/>
          <w:szCs w:val="24"/>
        </w:rPr>
        <w:t xml:space="preserve"> con el primer reverse y a través del programa SNP </w:t>
      </w:r>
      <w:proofErr w:type="spellStart"/>
      <w:r w:rsidRPr="008315A4">
        <w:rPr>
          <w:rFonts w:ascii="Tahoma" w:hAnsi="Tahoma" w:cs="Tahoma"/>
          <w:sz w:val="24"/>
          <w:szCs w:val="24"/>
        </w:rPr>
        <w:t>Stats</w:t>
      </w:r>
      <w:proofErr w:type="spellEnd"/>
      <w:r w:rsidRPr="008315A4">
        <w:rPr>
          <w:rFonts w:ascii="Tahoma" w:hAnsi="Tahoma" w:cs="Tahoma"/>
          <w:sz w:val="24"/>
          <w:szCs w:val="24"/>
        </w:rPr>
        <w:t xml:space="preserve"> se determinó la frecuencia alélica y genotípica para los casos y los controles, los resultados mostraron los genotipos CC y CT en ambos grupos con ausencia del genotipo TT que si fue reportado en el estudio de </w:t>
      </w:r>
      <w:proofErr w:type="spellStart"/>
      <w:r w:rsidRPr="008315A4">
        <w:rPr>
          <w:rFonts w:ascii="Tahoma" w:hAnsi="Tahoma" w:cs="Tahoma"/>
          <w:sz w:val="24"/>
          <w:szCs w:val="24"/>
        </w:rPr>
        <w:t>Tsai</w:t>
      </w:r>
      <w:proofErr w:type="spellEnd"/>
      <w:r w:rsidRPr="008315A4">
        <w:rPr>
          <w:rFonts w:ascii="Tahoma" w:hAnsi="Tahoma" w:cs="Tahoma"/>
          <w:sz w:val="24"/>
          <w:szCs w:val="24"/>
        </w:rPr>
        <w:t xml:space="preserve"> et al (13) quienes encontraron en el grupo de los casos a 9 pacientes con este genotipo, el cual está ausente en nuestro estudio sin ser estadísticamente significativo al igual que el genotipo CT, caso contrario sucedió al analizar el genotipo CC el cual claramente mostró una asociación muy fuerte con la miopía extrema.</w:t>
      </w:r>
    </w:p>
    <w:p w:rsidR="008315A4" w:rsidRPr="008315A4" w:rsidRDefault="008315A4" w:rsidP="008315A4">
      <w:pPr>
        <w:jc w:val="both"/>
        <w:rPr>
          <w:rFonts w:ascii="Tahoma" w:hAnsi="Tahoma" w:cs="Tahoma"/>
          <w:b/>
          <w:sz w:val="24"/>
          <w:szCs w:val="24"/>
        </w:rPr>
      </w:pPr>
      <w:r w:rsidRPr="008315A4">
        <w:rPr>
          <w:rFonts w:ascii="Tahoma" w:hAnsi="Tahoma" w:cs="Tahoma"/>
          <w:sz w:val="24"/>
          <w:szCs w:val="24"/>
        </w:rPr>
        <w:t xml:space="preserve">     El genotipo más frecuente en la población estudiada fue el CC, en los casos estuvo presente en 9 de los 11 pacientes y en los controles estuvo presente en 31 de los 37 voluntarios. </w:t>
      </w:r>
    </w:p>
    <w:p w:rsidR="008315A4" w:rsidRPr="008315A4" w:rsidRDefault="008315A4" w:rsidP="008315A4">
      <w:pPr>
        <w:jc w:val="both"/>
        <w:rPr>
          <w:rFonts w:ascii="Tahoma" w:hAnsi="Tahoma" w:cs="Tahoma"/>
          <w:sz w:val="24"/>
          <w:szCs w:val="24"/>
          <w:highlight w:val="cyan"/>
        </w:rPr>
      </w:pPr>
      <w:r w:rsidRPr="008315A4">
        <w:rPr>
          <w:rFonts w:ascii="Tahoma" w:hAnsi="Tahoma" w:cs="Tahoma"/>
          <w:sz w:val="24"/>
          <w:szCs w:val="24"/>
        </w:rPr>
        <w:t xml:space="preserve">     Aunque en el estudio de </w:t>
      </w:r>
      <w:proofErr w:type="spellStart"/>
      <w:r w:rsidRPr="008315A4">
        <w:rPr>
          <w:rFonts w:ascii="Tahoma" w:hAnsi="Tahoma" w:cs="Tahoma"/>
          <w:sz w:val="24"/>
          <w:szCs w:val="24"/>
        </w:rPr>
        <w:t>Tsai</w:t>
      </w:r>
      <w:proofErr w:type="spellEnd"/>
      <w:r w:rsidRPr="008315A4">
        <w:rPr>
          <w:rFonts w:ascii="Tahoma" w:hAnsi="Tahoma" w:cs="Tahoma"/>
          <w:sz w:val="24"/>
          <w:szCs w:val="24"/>
        </w:rPr>
        <w:t xml:space="preserve">, et al (13) no encontró diferencia significativa al comparar la frecuencia alélica y la frecuencia genómica, se debe hacer énfasis en la observación que ellos marcan en su estudio. Ellos observaron las frecuencias para el genotipo CC en las miopías con dioptrías superiores a 10 y se reportó un P&lt;0,001 con un OR=5,265, un IC=2,0342-13,626  y una frecuencia alélica del alelo C en el grupo de los casos respecto al grupo de los controles con un P=0,002, OR=3,73 y CI=1,57-8,81. </w:t>
      </w:r>
    </w:p>
    <w:p w:rsidR="008315A4" w:rsidRPr="008315A4" w:rsidRDefault="008315A4" w:rsidP="008315A4">
      <w:pPr>
        <w:spacing w:before="120" w:after="120" w:line="240" w:lineRule="auto"/>
        <w:jc w:val="both"/>
        <w:rPr>
          <w:rFonts w:ascii="Tahoma" w:hAnsi="Tahoma" w:cs="Tahoma"/>
          <w:sz w:val="24"/>
        </w:rPr>
      </w:pPr>
      <w:r w:rsidRPr="008315A4">
        <w:rPr>
          <w:rFonts w:ascii="Tahoma" w:hAnsi="Tahoma" w:cs="Tahoma"/>
          <w:sz w:val="24"/>
          <w:szCs w:val="24"/>
        </w:rPr>
        <w:t xml:space="preserve">     Esos valores contrastan con los resultados obtenido en esta investigación, en los cuales la frecuencia </w:t>
      </w:r>
      <w:proofErr w:type="spellStart"/>
      <w:r w:rsidRPr="008315A4">
        <w:rPr>
          <w:rFonts w:ascii="Tahoma" w:hAnsi="Tahoma" w:cs="Tahoma"/>
          <w:sz w:val="24"/>
          <w:szCs w:val="24"/>
        </w:rPr>
        <w:t>alelica</w:t>
      </w:r>
      <w:proofErr w:type="spellEnd"/>
      <w:r w:rsidRPr="008315A4">
        <w:rPr>
          <w:rFonts w:ascii="Tahoma" w:hAnsi="Tahoma" w:cs="Tahoma"/>
          <w:sz w:val="24"/>
          <w:szCs w:val="24"/>
        </w:rPr>
        <w:t xml:space="preserve"> para el alelo C en el grupo de los casos fue 0.9091, y para el grupo de los controles se observó un comportamiento muy similar con una frecuencia para el alelo C de 0,9189, como se observa en la </w:t>
      </w:r>
      <w:r w:rsidRPr="008315A4">
        <w:rPr>
          <w:rFonts w:ascii="Tahoma" w:hAnsi="Tahoma" w:cs="Tahoma"/>
          <w:b/>
          <w:sz w:val="24"/>
          <w:szCs w:val="24"/>
        </w:rPr>
        <w:t xml:space="preserve"> </w:t>
      </w:r>
      <w:r w:rsidRPr="008315A4">
        <w:rPr>
          <w:rFonts w:ascii="Tahoma" w:hAnsi="Tahoma" w:cs="Tahoma"/>
          <w:sz w:val="24"/>
          <w:szCs w:val="24"/>
        </w:rPr>
        <w:t xml:space="preserve">tabla 4. No se encontraron diferencias estadísticamente significativas respecto a la frecuencia alélica (p= 0,88) y frecuencia genotípica (p= 0,87) entre los dos grupos, al </w:t>
      </w:r>
      <w:r w:rsidRPr="008315A4">
        <w:rPr>
          <w:rFonts w:ascii="Tahoma" w:hAnsi="Tahoma" w:cs="Tahoma"/>
          <w:sz w:val="24"/>
        </w:rPr>
        <w:t xml:space="preserve">analizar los datos del componente genético para la frecuencia alélica se obtuvo un valor de OR=1,13 con IC=(0,10-7,00) y la frecuencia genotípica se obtuvo un valor de OR=1,14 con un IC=(0,09-8,02) en el que claramente se observa no hay asociación entre el polimorfismo estudiado y la Miopía alta, sin embargo se analizó la frecuencia sin tener en cuenta los pacientes del grupo de caso con astigmatismo miópico, y se encontró un OR: 1.54, IC 95% (0.14 – 79.99), lo cual permite reafirmar en este estudio que no hay asociación entre estos genes y el desarrollo de miopía alta en esta población. Una de las posibles causas por el cual no se encontró la asociación entre el gen y la miopía alta como si sucedió en el estudio de </w:t>
      </w:r>
      <w:proofErr w:type="spellStart"/>
      <w:r w:rsidRPr="008315A4">
        <w:rPr>
          <w:rFonts w:ascii="Tahoma" w:hAnsi="Tahoma" w:cs="Tahoma"/>
          <w:sz w:val="24"/>
        </w:rPr>
        <w:t>Tsai</w:t>
      </w:r>
      <w:proofErr w:type="spellEnd"/>
      <w:r w:rsidRPr="008315A4">
        <w:rPr>
          <w:rFonts w:ascii="Tahoma" w:hAnsi="Tahoma" w:cs="Tahoma"/>
          <w:sz w:val="24"/>
        </w:rPr>
        <w:t xml:space="preserve"> es la diferencia en dioptrías, ya que es importante tener en cuenta que el grupo de casos  no presento </w:t>
      </w:r>
      <w:proofErr w:type="spellStart"/>
      <w:r w:rsidRPr="008315A4">
        <w:rPr>
          <w:rFonts w:ascii="Tahoma" w:hAnsi="Tahoma" w:cs="Tahoma"/>
          <w:sz w:val="24"/>
        </w:rPr>
        <w:t>miopias</w:t>
      </w:r>
      <w:proofErr w:type="spellEnd"/>
      <w:r w:rsidRPr="008315A4">
        <w:rPr>
          <w:rFonts w:ascii="Tahoma" w:hAnsi="Tahoma" w:cs="Tahoma"/>
          <w:sz w:val="24"/>
        </w:rPr>
        <w:t xml:space="preserve"> mayores a 10D.</w:t>
      </w:r>
    </w:p>
    <w:p w:rsidR="008315A4" w:rsidRDefault="008315A4" w:rsidP="00EE32C2"/>
    <w:p w:rsidR="008315A4" w:rsidRDefault="008315A4" w:rsidP="00EE32C2">
      <w:pPr>
        <w:rPr>
          <w:rFonts w:ascii="Tahoma" w:hAnsi="Tahoma" w:cs="Tahoma"/>
          <w:b/>
          <w:sz w:val="24"/>
          <w:szCs w:val="24"/>
        </w:rPr>
      </w:pPr>
      <w:r w:rsidRPr="008315A4">
        <w:rPr>
          <w:rFonts w:ascii="Tahoma" w:hAnsi="Tahoma" w:cs="Tahoma"/>
          <w:b/>
          <w:sz w:val="24"/>
          <w:szCs w:val="24"/>
        </w:rPr>
        <w:lastRenderedPageBreak/>
        <w:t xml:space="preserve">•  </w:t>
      </w:r>
      <w:r>
        <w:rPr>
          <w:rFonts w:ascii="Tahoma" w:hAnsi="Tahoma" w:cs="Tahoma"/>
          <w:b/>
          <w:sz w:val="24"/>
          <w:szCs w:val="24"/>
        </w:rPr>
        <w:t xml:space="preserve">Referencias Bibliográficas </w:t>
      </w:r>
    </w:p>
    <w:p w:rsidR="008315A4" w:rsidRPr="008315A4" w:rsidRDefault="008315A4" w:rsidP="008315A4">
      <w:pPr>
        <w:pStyle w:val="Prrafodelista"/>
        <w:numPr>
          <w:ilvl w:val="0"/>
          <w:numId w:val="3"/>
        </w:numPr>
        <w:shd w:val="clear" w:color="auto" w:fill="FFFFFF"/>
        <w:spacing w:after="0" w:line="240" w:lineRule="auto"/>
        <w:jc w:val="both"/>
        <w:rPr>
          <w:rFonts w:ascii="Tahoma" w:hAnsi="Tahoma" w:cs="Tahoma"/>
          <w:sz w:val="24"/>
          <w:szCs w:val="24"/>
          <w:lang w:val="en-US"/>
        </w:rPr>
      </w:pPr>
      <w:r w:rsidRPr="008315A4">
        <w:rPr>
          <w:rFonts w:ascii="Tahoma" w:hAnsi="Tahoma" w:cs="Tahoma"/>
          <w:sz w:val="24"/>
          <w:szCs w:val="24"/>
          <w:shd w:val="clear" w:color="auto" w:fill="FFFFFF"/>
          <w:lang w:val="en-US"/>
        </w:rPr>
        <w:t xml:space="preserve">Zhao F, Bai Chen W, </w:t>
      </w:r>
      <w:proofErr w:type="spellStart"/>
      <w:r w:rsidRPr="008315A4">
        <w:rPr>
          <w:rFonts w:ascii="Tahoma" w:hAnsi="Tahoma" w:cs="Tahoma"/>
          <w:sz w:val="24"/>
          <w:szCs w:val="24"/>
          <w:shd w:val="clear" w:color="auto" w:fill="FFFFFF"/>
          <w:lang w:val="en-US"/>
        </w:rPr>
        <w:t>Xue</w:t>
      </w:r>
      <w:proofErr w:type="spellEnd"/>
      <w:r w:rsidRPr="008315A4">
        <w:rPr>
          <w:rFonts w:ascii="Tahoma" w:hAnsi="Tahoma" w:cs="Tahoma"/>
          <w:sz w:val="24"/>
          <w:szCs w:val="24"/>
          <w:shd w:val="clear" w:color="auto" w:fill="FFFFFF"/>
          <w:lang w:val="en-US"/>
        </w:rPr>
        <w:t xml:space="preserve"> A,  Li C, Yan Z, Chen H, et al. Evaluation of BLID and LOC399959 as candidate genes for high myopia in the </w:t>
      </w:r>
      <w:proofErr w:type="spellStart"/>
      <w:r w:rsidRPr="008315A4">
        <w:rPr>
          <w:rFonts w:ascii="Tahoma" w:hAnsi="Tahoma" w:cs="Tahoma"/>
          <w:sz w:val="24"/>
          <w:szCs w:val="24"/>
          <w:shd w:val="clear" w:color="auto" w:fill="FFFFFF"/>
          <w:lang w:val="en-US"/>
        </w:rPr>
        <w:t>chinese</w:t>
      </w:r>
      <w:proofErr w:type="spellEnd"/>
      <w:r w:rsidRPr="008315A4">
        <w:rPr>
          <w:rFonts w:ascii="Tahoma" w:hAnsi="Tahoma" w:cs="Tahoma"/>
          <w:sz w:val="24"/>
          <w:szCs w:val="24"/>
          <w:shd w:val="clear" w:color="auto" w:fill="FFFFFF"/>
          <w:lang w:val="en-US"/>
        </w:rPr>
        <w:t xml:space="preserve"> </w:t>
      </w:r>
      <w:proofErr w:type="spellStart"/>
      <w:r w:rsidRPr="008315A4">
        <w:rPr>
          <w:rFonts w:ascii="Tahoma" w:hAnsi="Tahoma" w:cs="Tahoma"/>
          <w:sz w:val="24"/>
          <w:szCs w:val="24"/>
          <w:shd w:val="clear" w:color="auto" w:fill="FFFFFF"/>
          <w:lang w:val="en-US"/>
        </w:rPr>
        <w:t>han</w:t>
      </w:r>
      <w:proofErr w:type="spellEnd"/>
      <w:r w:rsidRPr="008315A4">
        <w:rPr>
          <w:rFonts w:ascii="Tahoma" w:hAnsi="Tahoma" w:cs="Tahoma"/>
          <w:sz w:val="24"/>
          <w:szCs w:val="24"/>
          <w:shd w:val="clear" w:color="auto" w:fill="FFFFFF"/>
          <w:lang w:val="en-US"/>
        </w:rPr>
        <w:t xml:space="preserve"> population.</w:t>
      </w:r>
      <w:r w:rsidRPr="008315A4">
        <w:rPr>
          <w:rStyle w:val="apple-converted-space"/>
          <w:rFonts w:ascii="Tahoma" w:hAnsi="Tahoma" w:cs="Tahoma"/>
          <w:sz w:val="24"/>
          <w:szCs w:val="24"/>
          <w:shd w:val="clear" w:color="auto" w:fill="FFFFFF"/>
          <w:lang w:val="en-US"/>
        </w:rPr>
        <w:t> </w:t>
      </w:r>
      <w:proofErr w:type="spellStart"/>
      <w:r w:rsidRPr="008315A4">
        <w:rPr>
          <w:rFonts w:ascii="Tahoma" w:hAnsi="Tahoma" w:cs="Tahoma"/>
          <w:sz w:val="24"/>
          <w:szCs w:val="24"/>
          <w:shd w:val="clear" w:color="auto" w:fill="FFFFFF"/>
          <w:lang w:val="en-US"/>
        </w:rPr>
        <w:t>Mol</w:t>
      </w:r>
      <w:proofErr w:type="spellEnd"/>
      <w:r w:rsidRPr="008315A4">
        <w:rPr>
          <w:rFonts w:ascii="Tahoma" w:hAnsi="Tahoma" w:cs="Tahoma"/>
          <w:sz w:val="24"/>
          <w:szCs w:val="24"/>
          <w:shd w:val="clear" w:color="auto" w:fill="FFFFFF"/>
          <w:lang w:val="en-US"/>
        </w:rPr>
        <w:t xml:space="preserve"> Vis [Internet]. 2010 Oct [</w:t>
      </w:r>
      <w:proofErr w:type="spellStart"/>
      <w:r w:rsidRPr="008315A4">
        <w:rPr>
          <w:rFonts w:ascii="Tahoma" w:hAnsi="Tahoma" w:cs="Tahoma"/>
          <w:sz w:val="24"/>
          <w:szCs w:val="24"/>
          <w:shd w:val="clear" w:color="auto" w:fill="FFFFFF"/>
          <w:lang w:val="en-US"/>
        </w:rPr>
        <w:t>citado</w:t>
      </w:r>
      <w:proofErr w:type="spellEnd"/>
      <w:r w:rsidRPr="008315A4">
        <w:rPr>
          <w:rFonts w:ascii="Tahoma" w:hAnsi="Tahoma" w:cs="Tahoma"/>
          <w:sz w:val="24"/>
          <w:szCs w:val="24"/>
          <w:shd w:val="clear" w:color="auto" w:fill="FFFFFF"/>
          <w:lang w:val="en-US"/>
        </w:rPr>
        <w:t xml:space="preserve"> 2011 Apr 15]; 16: 1920-1927. </w:t>
      </w:r>
      <w:proofErr w:type="spellStart"/>
      <w:r w:rsidRPr="008315A4">
        <w:rPr>
          <w:rFonts w:ascii="Tahoma" w:hAnsi="Tahoma" w:cs="Tahoma"/>
          <w:sz w:val="24"/>
          <w:szCs w:val="24"/>
          <w:shd w:val="clear" w:color="auto" w:fill="FFFFFF"/>
          <w:lang w:val="en-US"/>
        </w:rPr>
        <w:t>Disponible</w:t>
      </w:r>
      <w:proofErr w:type="spellEnd"/>
      <w:r w:rsidRPr="008315A4">
        <w:rPr>
          <w:rFonts w:ascii="Tahoma" w:hAnsi="Tahoma" w:cs="Tahoma"/>
          <w:sz w:val="24"/>
          <w:szCs w:val="24"/>
          <w:shd w:val="clear" w:color="auto" w:fill="FFFFFF"/>
          <w:lang w:val="en-US"/>
        </w:rPr>
        <w:t xml:space="preserve"> en:</w:t>
      </w:r>
      <w:hyperlink r:id="rId9" w:anchor="__ffn_sectitle" w:tgtFrame="_blank" w:history="1">
        <w:r w:rsidRPr="008315A4">
          <w:rPr>
            <w:rStyle w:val="Hipervnculo"/>
            <w:rFonts w:ascii="Tahoma" w:hAnsi="Tahoma" w:cs="Tahoma"/>
            <w:color w:val="auto"/>
            <w:sz w:val="24"/>
            <w:szCs w:val="24"/>
            <w:shd w:val="clear" w:color="auto" w:fill="FFFFFF"/>
            <w:lang w:val="en-US"/>
          </w:rPr>
          <w:t>http://www.ncbi.nlm.nih.gov/pmc/articles/PMC2956664/#__ffn_sectitle</w:t>
        </w:r>
      </w:hyperlink>
    </w:p>
    <w:p w:rsidR="008315A4" w:rsidRPr="008315A4" w:rsidRDefault="008315A4" w:rsidP="008315A4">
      <w:pPr>
        <w:pStyle w:val="Prrafodelista"/>
        <w:shd w:val="clear" w:color="auto" w:fill="FFFFFF"/>
        <w:spacing w:after="0" w:line="240" w:lineRule="auto"/>
        <w:ind w:left="360"/>
        <w:jc w:val="both"/>
        <w:rPr>
          <w:rFonts w:ascii="Tahoma" w:hAnsi="Tahoma" w:cs="Tahoma"/>
          <w:sz w:val="24"/>
          <w:szCs w:val="24"/>
          <w:lang w:val="en-US"/>
        </w:rPr>
      </w:pPr>
    </w:p>
    <w:p w:rsidR="008315A4" w:rsidRPr="008315A4" w:rsidRDefault="008315A4" w:rsidP="008315A4">
      <w:pPr>
        <w:pStyle w:val="Prrafodelista"/>
        <w:numPr>
          <w:ilvl w:val="0"/>
          <w:numId w:val="3"/>
        </w:numPr>
        <w:shd w:val="clear" w:color="auto" w:fill="FFFFFF"/>
        <w:spacing w:after="0" w:line="240" w:lineRule="auto"/>
        <w:jc w:val="both"/>
        <w:rPr>
          <w:rFonts w:ascii="Tahoma" w:hAnsi="Tahoma" w:cs="Tahoma"/>
          <w:sz w:val="24"/>
          <w:szCs w:val="24"/>
        </w:rPr>
      </w:pPr>
      <w:r w:rsidRPr="008315A4">
        <w:rPr>
          <w:rFonts w:ascii="Tahoma" w:hAnsi="Tahoma" w:cs="Tahoma"/>
          <w:sz w:val="24"/>
          <w:szCs w:val="24"/>
        </w:rPr>
        <w:t xml:space="preserve">Tamayo Fernández, GE, Tamayo Fernández M, Editores. Errores refractivos y sus implicaciones genéticas </w:t>
      </w:r>
      <w:r w:rsidRPr="008315A4">
        <w:rPr>
          <w:rFonts w:ascii="Tahoma" w:hAnsi="Tahoma" w:cs="Tahoma"/>
          <w:sz w:val="24"/>
          <w:szCs w:val="24"/>
          <w:shd w:val="clear" w:color="auto" w:fill="FFFFFF"/>
        </w:rPr>
        <w:t>[Internet]. Bogotá</w:t>
      </w:r>
      <w:r w:rsidRPr="008315A4">
        <w:rPr>
          <w:rFonts w:ascii="Tahoma" w:hAnsi="Tahoma" w:cs="Tahoma"/>
          <w:sz w:val="24"/>
          <w:szCs w:val="24"/>
          <w:shd w:val="clear" w:color="auto" w:fill="FFFFFF"/>
        </w:rPr>
        <w:sym w:font="Symbol" w:char="F03A"/>
      </w:r>
      <w:r w:rsidRPr="008315A4">
        <w:rPr>
          <w:rFonts w:ascii="Tahoma" w:hAnsi="Tahoma" w:cs="Tahoma"/>
          <w:sz w:val="24"/>
          <w:szCs w:val="24"/>
          <w:shd w:val="clear" w:color="auto" w:fill="FFFFFF"/>
        </w:rPr>
        <w:t xml:space="preserve"> Red Colombiana de Medicina Genética. 2011 Jun</w:t>
      </w:r>
      <w:r w:rsidRPr="008315A4">
        <w:rPr>
          <w:rFonts w:ascii="Tahoma" w:hAnsi="Tahoma" w:cs="Tahoma"/>
          <w:sz w:val="24"/>
          <w:szCs w:val="24"/>
        </w:rPr>
        <w:t xml:space="preserve"> </w:t>
      </w:r>
      <w:r w:rsidRPr="008315A4">
        <w:rPr>
          <w:rFonts w:ascii="Tahoma" w:hAnsi="Tahoma" w:cs="Tahoma"/>
          <w:sz w:val="24"/>
          <w:szCs w:val="24"/>
        </w:rPr>
        <w:sym w:font="Symbol" w:char="F05B"/>
      </w:r>
      <w:r w:rsidRPr="008315A4">
        <w:rPr>
          <w:rFonts w:ascii="Tahoma" w:hAnsi="Tahoma" w:cs="Tahoma"/>
          <w:sz w:val="24"/>
          <w:szCs w:val="24"/>
        </w:rPr>
        <w:t xml:space="preserve">citado 2011 </w:t>
      </w:r>
      <w:proofErr w:type="spellStart"/>
      <w:r w:rsidRPr="008315A4">
        <w:rPr>
          <w:rFonts w:ascii="Tahoma" w:hAnsi="Tahoma" w:cs="Tahoma"/>
          <w:sz w:val="24"/>
          <w:szCs w:val="24"/>
        </w:rPr>
        <w:t>Apr</w:t>
      </w:r>
      <w:proofErr w:type="spellEnd"/>
      <w:r w:rsidRPr="008315A4">
        <w:rPr>
          <w:rFonts w:ascii="Tahoma" w:hAnsi="Tahoma" w:cs="Tahoma"/>
          <w:sz w:val="24"/>
          <w:szCs w:val="24"/>
        </w:rPr>
        <w:t xml:space="preserve"> 20</w:t>
      </w:r>
      <w:r w:rsidRPr="008315A4">
        <w:rPr>
          <w:rFonts w:ascii="Tahoma" w:hAnsi="Tahoma" w:cs="Tahoma"/>
          <w:sz w:val="24"/>
          <w:szCs w:val="24"/>
        </w:rPr>
        <w:sym w:font="Symbol" w:char="F05D"/>
      </w:r>
      <w:r w:rsidRPr="008315A4">
        <w:rPr>
          <w:rFonts w:ascii="Tahoma" w:hAnsi="Tahoma" w:cs="Tahoma"/>
          <w:sz w:val="24"/>
          <w:szCs w:val="24"/>
        </w:rPr>
        <w:t>.  Disponible en</w:t>
      </w:r>
      <w:r w:rsidRPr="008315A4">
        <w:rPr>
          <w:rFonts w:ascii="Tahoma" w:hAnsi="Tahoma" w:cs="Tahoma"/>
          <w:sz w:val="24"/>
          <w:szCs w:val="24"/>
        </w:rPr>
        <w:sym w:font="Symbol" w:char="F03A"/>
      </w:r>
      <w:r w:rsidRPr="008315A4">
        <w:rPr>
          <w:rFonts w:ascii="Tahoma" w:hAnsi="Tahoma" w:cs="Tahoma"/>
          <w:sz w:val="24"/>
          <w:szCs w:val="24"/>
        </w:rPr>
        <w:t xml:space="preserve"> </w:t>
      </w:r>
      <w:r w:rsidRPr="008315A4">
        <w:rPr>
          <w:rFonts w:ascii="Tahoma" w:hAnsi="Tahoma" w:cs="Tahoma"/>
          <w:sz w:val="24"/>
          <w:szCs w:val="24"/>
          <w:u w:val="single"/>
        </w:rPr>
        <w:t>http://puj-portal.javeriana.edu.co/portal/page/portal/Facultad%20de%20Medicina/1documentos/colecc_der/Refractivos.pdf.</w:t>
      </w:r>
    </w:p>
    <w:p w:rsidR="008315A4" w:rsidRPr="008315A4" w:rsidRDefault="008315A4" w:rsidP="008315A4">
      <w:pPr>
        <w:pStyle w:val="Prrafodelista"/>
        <w:shd w:val="clear" w:color="auto" w:fill="FFFFFF"/>
        <w:spacing w:after="0" w:line="240" w:lineRule="auto"/>
        <w:ind w:left="360"/>
        <w:jc w:val="both"/>
        <w:rPr>
          <w:rFonts w:ascii="Tahoma" w:hAnsi="Tahoma" w:cs="Tahoma"/>
          <w:sz w:val="24"/>
          <w:szCs w:val="24"/>
        </w:rPr>
      </w:pPr>
    </w:p>
    <w:p w:rsidR="008315A4" w:rsidRPr="008315A4" w:rsidRDefault="008315A4" w:rsidP="008315A4">
      <w:pPr>
        <w:pStyle w:val="Prrafodelista"/>
        <w:numPr>
          <w:ilvl w:val="0"/>
          <w:numId w:val="3"/>
        </w:numPr>
        <w:shd w:val="clear" w:color="auto" w:fill="FFFFFF"/>
        <w:spacing w:after="0" w:line="240" w:lineRule="auto"/>
        <w:jc w:val="both"/>
        <w:rPr>
          <w:rFonts w:ascii="Tahoma" w:hAnsi="Tahoma" w:cs="Tahoma"/>
          <w:sz w:val="24"/>
          <w:szCs w:val="24"/>
          <w:u w:val="single"/>
          <w:lang w:val="es-ES"/>
        </w:rPr>
      </w:pPr>
      <w:r w:rsidRPr="008315A4">
        <w:rPr>
          <w:rFonts w:ascii="Tahoma" w:hAnsi="Tahoma" w:cs="Tahoma"/>
          <w:sz w:val="24"/>
          <w:szCs w:val="24"/>
          <w:lang w:val="en-US"/>
        </w:rPr>
        <w:t xml:space="preserve">Han W, Leung KJ, Fung WY, </w:t>
      </w:r>
      <w:proofErr w:type="spellStart"/>
      <w:r w:rsidRPr="008315A4">
        <w:rPr>
          <w:rFonts w:ascii="Tahoma" w:hAnsi="Tahoma" w:cs="Tahoma"/>
          <w:sz w:val="24"/>
          <w:szCs w:val="24"/>
          <w:lang w:val="en-US"/>
        </w:rPr>
        <w:t>Mak</w:t>
      </w:r>
      <w:proofErr w:type="spellEnd"/>
      <w:r w:rsidRPr="008315A4">
        <w:rPr>
          <w:rFonts w:ascii="Tahoma" w:hAnsi="Tahoma" w:cs="Tahoma"/>
          <w:sz w:val="24"/>
          <w:szCs w:val="24"/>
          <w:lang w:val="en-US"/>
        </w:rPr>
        <w:t xml:space="preserve"> JY, Min Li Yap MKH. Association of PAX6 polymorphism with high myopia in </w:t>
      </w:r>
      <w:proofErr w:type="spellStart"/>
      <w:proofErr w:type="gramStart"/>
      <w:r w:rsidRPr="008315A4">
        <w:rPr>
          <w:rFonts w:ascii="Tahoma" w:hAnsi="Tahoma" w:cs="Tahoma"/>
          <w:sz w:val="24"/>
          <w:szCs w:val="24"/>
          <w:lang w:val="en-US"/>
        </w:rPr>
        <w:t>han</w:t>
      </w:r>
      <w:proofErr w:type="spellEnd"/>
      <w:r w:rsidRPr="008315A4">
        <w:rPr>
          <w:rFonts w:ascii="Tahoma" w:hAnsi="Tahoma" w:cs="Tahoma"/>
          <w:sz w:val="24"/>
          <w:szCs w:val="24"/>
          <w:lang w:val="en-US"/>
        </w:rPr>
        <w:t xml:space="preserve"> </w:t>
      </w:r>
      <w:proofErr w:type="spellStart"/>
      <w:r w:rsidRPr="008315A4">
        <w:rPr>
          <w:rFonts w:ascii="Tahoma" w:hAnsi="Tahoma" w:cs="Tahoma"/>
          <w:sz w:val="24"/>
          <w:szCs w:val="24"/>
          <w:lang w:val="en-US"/>
        </w:rPr>
        <w:t>chinese</w:t>
      </w:r>
      <w:proofErr w:type="spellEnd"/>
      <w:proofErr w:type="gramEnd"/>
      <w:r w:rsidRPr="008315A4">
        <w:rPr>
          <w:rFonts w:ascii="Tahoma" w:hAnsi="Tahoma" w:cs="Tahoma"/>
          <w:sz w:val="24"/>
          <w:szCs w:val="24"/>
          <w:lang w:val="en-US"/>
        </w:rPr>
        <w:t xml:space="preserve"> nuclear families. </w:t>
      </w:r>
      <w:r w:rsidRPr="008315A4">
        <w:rPr>
          <w:rFonts w:ascii="Tahoma" w:hAnsi="Tahoma" w:cs="Tahoma"/>
          <w:sz w:val="24"/>
          <w:szCs w:val="24"/>
          <w:lang w:val="es-ES"/>
        </w:rPr>
        <w:t xml:space="preserve">IOVS </w:t>
      </w:r>
      <w:r w:rsidRPr="008315A4">
        <w:rPr>
          <w:rFonts w:ascii="Tahoma" w:hAnsi="Tahoma" w:cs="Tahoma"/>
          <w:sz w:val="24"/>
          <w:szCs w:val="24"/>
          <w:lang w:val="en-US"/>
        </w:rPr>
        <w:sym w:font="Symbol" w:char="F05B"/>
      </w:r>
      <w:r w:rsidRPr="008315A4">
        <w:rPr>
          <w:rFonts w:ascii="Tahoma" w:hAnsi="Tahoma" w:cs="Tahoma"/>
          <w:sz w:val="24"/>
          <w:szCs w:val="24"/>
          <w:lang w:val="es-ES"/>
        </w:rPr>
        <w:t>Internet</w:t>
      </w:r>
      <w:r w:rsidRPr="008315A4">
        <w:rPr>
          <w:rFonts w:ascii="Tahoma" w:hAnsi="Tahoma" w:cs="Tahoma"/>
          <w:sz w:val="24"/>
          <w:szCs w:val="24"/>
          <w:lang w:val="en-US"/>
        </w:rPr>
        <w:sym w:font="Symbol" w:char="F05D"/>
      </w:r>
      <w:r w:rsidRPr="008315A4">
        <w:rPr>
          <w:rFonts w:ascii="Tahoma" w:hAnsi="Tahoma" w:cs="Tahoma"/>
          <w:sz w:val="24"/>
          <w:szCs w:val="24"/>
          <w:lang w:val="es-ES"/>
        </w:rPr>
        <w:t xml:space="preserve">. 2011 </w:t>
      </w:r>
      <w:proofErr w:type="spellStart"/>
      <w:r w:rsidRPr="008315A4">
        <w:rPr>
          <w:rFonts w:ascii="Tahoma" w:hAnsi="Tahoma" w:cs="Tahoma"/>
          <w:sz w:val="24"/>
          <w:szCs w:val="24"/>
          <w:lang w:val="es-ES"/>
        </w:rPr>
        <w:t>May</w:t>
      </w:r>
      <w:proofErr w:type="spellEnd"/>
      <w:r w:rsidRPr="008315A4">
        <w:rPr>
          <w:rFonts w:ascii="Tahoma" w:hAnsi="Tahoma" w:cs="Tahoma"/>
          <w:sz w:val="24"/>
          <w:szCs w:val="24"/>
          <w:lang w:val="es-ES"/>
        </w:rPr>
        <w:t xml:space="preserve"> </w:t>
      </w:r>
      <w:r w:rsidRPr="008315A4">
        <w:rPr>
          <w:rFonts w:ascii="Tahoma" w:hAnsi="Tahoma" w:cs="Tahoma"/>
          <w:sz w:val="24"/>
          <w:szCs w:val="24"/>
          <w:lang w:val="en-US"/>
        </w:rPr>
        <w:sym w:font="Symbol" w:char="F05B"/>
      </w:r>
      <w:r w:rsidRPr="008315A4">
        <w:rPr>
          <w:rFonts w:ascii="Tahoma" w:hAnsi="Tahoma" w:cs="Tahoma"/>
          <w:sz w:val="24"/>
          <w:szCs w:val="24"/>
          <w:lang w:val="es-ES"/>
        </w:rPr>
        <w:t>citado 2011 Jul</w:t>
      </w:r>
      <w:r w:rsidRPr="008315A4">
        <w:rPr>
          <w:rFonts w:ascii="Tahoma" w:hAnsi="Tahoma" w:cs="Tahoma"/>
          <w:sz w:val="24"/>
          <w:szCs w:val="24"/>
          <w:lang w:val="en-US"/>
        </w:rPr>
        <w:sym w:font="Symbol" w:char="F05D"/>
      </w:r>
      <w:r w:rsidRPr="008315A4">
        <w:rPr>
          <w:rFonts w:ascii="Tahoma" w:hAnsi="Tahoma" w:cs="Tahoma"/>
          <w:sz w:val="24"/>
          <w:szCs w:val="24"/>
          <w:lang w:val="en-US"/>
        </w:rPr>
        <w:sym w:font="Symbol" w:char="F03B"/>
      </w:r>
      <w:r w:rsidRPr="008315A4">
        <w:rPr>
          <w:rFonts w:ascii="Tahoma" w:hAnsi="Tahoma" w:cs="Tahoma"/>
          <w:sz w:val="24"/>
          <w:szCs w:val="24"/>
          <w:lang w:val="es-ES"/>
        </w:rPr>
        <w:t xml:space="preserve"> 50</w:t>
      </w:r>
      <w:r w:rsidRPr="008315A4">
        <w:rPr>
          <w:rFonts w:ascii="Tahoma" w:hAnsi="Tahoma" w:cs="Tahoma"/>
          <w:sz w:val="24"/>
          <w:szCs w:val="24"/>
          <w:lang w:val="en-US"/>
        </w:rPr>
        <w:sym w:font="Symbol" w:char="F028"/>
      </w:r>
      <w:r w:rsidRPr="008315A4">
        <w:rPr>
          <w:rFonts w:ascii="Tahoma" w:hAnsi="Tahoma" w:cs="Tahoma"/>
          <w:sz w:val="24"/>
          <w:szCs w:val="24"/>
          <w:lang w:val="es-ES"/>
        </w:rPr>
        <w:t>6</w:t>
      </w:r>
      <w:r w:rsidRPr="008315A4">
        <w:rPr>
          <w:rFonts w:ascii="Tahoma" w:hAnsi="Tahoma" w:cs="Tahoma"/>
          <w:sz w:val="24"/>
          <w:szCs w:val="24"/>
          <w:lang w:val="en-US"/>
        </w:rPr>
        <w:sym w:font="Symbol" w:char="F029"/>
      </w:r>
      <w:r w:rsidRPr="008315A4">
        <w:rPr>
          <w:rFonts w:ascii="Tahoma" w:hAnsi="Tahoma" w:cs="Tahoma"/>
          <w:sz w:val="24"/>
          <w:szCs w:val="24"/>
          <w:lang w:val="en-US"/>
        </w:rPr>
        <w:sym w:font="Symbol" w:char="F03A"/>
      </w:r>
      <w:r w:rsidRPr="008315A4">
        <w:rPr>
          <w:rFonts w:ascii="Tahoma" w:hAnsi="Tahoma" w:cs="Tahoma"/>
          <w:sz w:val="24"/>
          <w:szCs w:val="24"/>
        </w:rPr>
        <w:t xml:space="preserve"> </w:t>
      </w:r>
      <w:r w:rsidRPr="008315A4">
        <w:rPr>
          <w:rFonts w:ascii="Tahoma" w:hAnsi="Tahoma" w:cs="Tahoma"/>
          <w:sz w:val="24"/>
          <w:szCs w:val="24"/>
          <w:lang w:val="es-ES"/>
        </w:rPr>
        <w:t>3500</w:t>
      </w:r>
      <w:r w:rsidRPr="008315A4">
        <w:rPr>
          <w:rFonts w:ascii="Tahoma" w:hAnsi="Tahoma" w:cs="Tahoma"/>
          <w:sz w:val="24"/>
          <w:szCs w:val="24"/>
          <w:lang w:val="en-US"/>
        </w:rPr>
        <w:sym w:font="Symbol" w:char="F02D"/>
      </w:r>
      <w:r w:rsidRPr="008315A4">
        <w:rPr>
          <w:rFonts w:ascii="Tahoma" w:hAnsi="Tahoma" w:cs="Tahoma"/>
          <w:sz w:val="24"/>
          <w:szCs w:val="24"/>
          <w:lang w:val="es-ES"/>
        </w:rPr>
        <w:t>30504. Disponible en</w:t>
      </w:r>
      <w:r w:rsidRPr="008315A4">
        <w:rPr>
          <w:rFonts w:ascii="Tahoma" w:hAnsi="Tahoma" w:cs="Tahoma"/>
          <w:sz w:val="24"/>
          <w:szCs w:val="24"/>
          <w:lang w:val="en-US"/>
        </w:rPr>
        <w:sym w:font="Symbol" w:char="F03A"/>
      </w:r>
      <w:r w:rsidRPr="008315A4">
        <w:rPr>
          <w:rFonts w:ascii="Tahoma" w:hAnsi="Tahoma" w:cs="Tahoma"/>
          <w:sz w:val="24"/>
          <w:szCs w:val="24"/>
        </w:rPr>
        <w:t xml:space="preserve"> </w:t>
      </w:r>
      <w:r w:rsidRPr="008315A4">
        <w:rPr>
          <w:rFonts w:ascii="Tahoma" w:hAnsi="Tahoma" w:cs="Tahoma"/>
          <w:sz w:val="24"/>
          <w:szCs w:val="24"/>
          <w:u w:val="single"/>
        </w:rPr>
        <w:t>http://www.iovs.org/content/52/6/3500.full.pdf+html.</w:t>
      </w:r>
    </w:p>
    <w:p w:rsidR="008315A4" w:rsidRPr="008315A4" w:rsidRDefault="008315A4" w:rsidP="008315A4">
      <w:pPr>
        <w:pStyle w:val="Prrafodelista"/>
        <w:shd w:val="clear" w:color="auto" w:fill="FFFFFF"/>
        <w:spacing w:line="240" w:lineRule="auto"/>
        <w:rPr>
          <w:rFonts w:ascii="Tahoma" w:hAnsi="Tahoma" w:cs="Tahoma"/>
          <w:sz w:val="24"/>
          <w:szCs w:val="24"/>
          <w:lang w:val="es-ES"/>
        </w:rPr>
      </w:pPr>
    </w:p>
    <w:p w:rsidR="008315A4" w:rsidRPr="008315A4" w:rsidRDefault="008315A4" w:rsidP="008315A4">
      <w:pPr>
        <w:pStyle w:val="Prrafodelista"/>
        <w:numPr>
          <w:ilvl w:val="0"/>
          <w:numId w:val="3"/>
        </w:numPr>
        <w:shd w:val="clear" w:color="auto" w:fill="FFFFFF"/>
        <w:spacing w:after="0" w:line="240" w:lineRule="auto"/>
        <w:jc w:val="both"/>
        <w:rPr>
          <w:rFonts w:ascii="Tahoma" w:hAnsi="Tahoma" w:cs="Tahoma"/>
          <w:sz w:val="24"/>
          <w:szCs w:val="24"/>
        </w:rPr>
      </w:pPr>
      <w:r w:rsidRPr="008315A4">
        <w:rPr>
          <w:rFonts w:ascii="Tahoma" w:hAnsi="Tahoma" w:cs="Tahoma"/>
          <w:sz w:val="24"/>
          <w:szCs w:val="24"/>
          <w:lang w:val="en-US"/>
        </w:rPr>
        <w:t xml:space="preserve">Lin, H, Wan L, Tsai Y, Liu S, Chen W, Tsai S, et al. Sclera-related gene polymorphisms in high myopia. </w:t>
      </w:r>
      <w:r w:rsidRPr="008315A4">
        <w:rPr>
          <w:rFonts w:ascii="Tahoma" w:hAnsi="Tahoma" w:cs="Tahoma"/>
          <w:sz w:val="24"/>
          <w:szCs w:val="24"/>
          <w:lang w:val="es-ES"/>
        </w:rPr>
        <w:t xml:space="preserve">Mol Vis </w:t>
      </w:r>
      <w:r w:rsidRPr="008315A4">
        <w:rPr>
          <w:rFonts w:ascii="Tahoma" w:hAnsi="Tahoma" w:cs="Tahoma"/>
          <w:sz w:val="24"/>
          <w:szCs w:val="24"/>
          <w:lang w:val="en-US"/>
        </w:rPr>
        <w:sym w:font="Symbol" w:char="F05B"/>
      </w:r>
      <w:r w:rsidRPr="008315A4">
        <w:rPr>
          <w:rFonts w:ascii="Tahoma" w:hAnsi="Tahoma" w:cs="Tahoma"/>
          <w:sz w:val="24"/>
          <w:szCs w:val="24"/>
          <w:lang w:val="es-ES"/>
        </w:rPr>
        <w:t>Internet</w:t>
      </w:r>
      <w:r w:rsidRPr="008315A4">
        <w:rPr>
          <w:rFonts w:ascii="Tahoma" w:hAnsi="Tahoma" w:cs="Tahoma"/>
          <w:sz w:val="24"/>
          <w:szCs w:val="24"/>
          <w:lang w:val="en-US"/>
        </w:rPr>
        <w:sym w:font="Symbol" w:char="F05D"/>
      </w:r>
      <w:r w:rsidRPr="008315A4">
        <w:rPr>
          <w:rFonts w:ascii="Tahoma" w:hAnsi="Tahoma" w:cs="Tahoma"/>
          <w:sz w:val="24"/>
          <w:szCs w:val="24"/>
          <w:lang w:val="es-ES"/>
        </w:rPr>
        <w:t xml:space="preserve">. 2009 </w:t>
      </w:r>
      <w:proofErr w:type="spellStart"/>
      <w:r w:rsidRPr="008315A4">
        <w:rPr>
          <w:rFonts w:ascii="Tahoma" w:hAnsi="Tahoma" w:cs="Tahoma"/>
          <w:sz w:val="24"/>
          <w:szCs w:val="24"/>
          <w:lang w:val="es-ES"/>
        </w:rPr>
        <w:t>Aug</w:t>
      </w:r>
      <w:proofErr w:type="spellEnd"/>
      <w:r w:rsidRPr="008315A4">
        <w:rPr>
          <w:rFonts w:ascii="Tahoma" w:hAnsi="Tahoma" w:cs="Tahoma"/>
          <w:sz w:val="24"/>
          <w:szCs w:val="24"/>
          <w:lang w:val="es-ES"/>
        </w:rPr>
        <w:t xml:space="preserve"> </w:t>
      </w:r>
      <w:r w:rsidRPr="008315A4">
        <w:rPr>
          <w:rFonts w:ascii="Tahoma" w:hAnsi="Tahoma" w:cs="Tahoma"/>
          <w:sz w:val="24"/>
          <w:szCs w:val="24"/>
          <w:lang w:val="en-US"/>
        </w:rPr>
        <w:sym w:font="Symbol" w:char="F05B"/>
      </w:r>
      <w:r w:rsidRPr="008315A4">
        <w:rPr>
          <w:rFonts w:ascii="Tahoma" w:hAnsi="Tahoma" w:cs="Tahoma"/>
          <w:sz w:val="24"/>
          <w:szCs w:val="24"/>
          <w:lang w:val="es-ES"/>
        </w:rPr>
        <w:t xml:space="preserve">citado 2011 </w:t>
      </w:r>
      <w:proofErr w:type="spellStart"/>
      <w:r w:rsidRPr="008315A4">
        <w:rPr>
          <w:rFonts w:ascii="Tahoma" w:hAnsi="Tahoma" w:cs="Tahoma"/>
          <w:sz w:val="24"/>
          <w:szCs w:val="24"/>
          <w:lang w:val="es-ES"/>
        </w:rPr>
        <w:t>May</w:t>
      </w:r>
      <w:proofErr w:type="spellEnd"/>
      <w:r w:rsidRPr="008315A4">
        <w:rPr>
          <w:rFonts w:ascii="Tahoma" w:hAnsi="Tahoma" w:cs="Tahoma"/>
          <w:sz w:val="24"/>
          <w:szCs w:val="24"/>
          <w:lang w:val="es-ES"/>
        </w:rPr>
        <w:t xml:space="preserve"> 4</w:t>
      </w:r>
      <w:r w:rsidRPr="008315A4">
        <w:rPr>
          <w:rFonts w:ascii="Tahoma" w:hAnsi="Tahoma" w:cs="Tahoma"/>
          <w:sz w:val="24"/>
          <w:szCs w:val="24"/>
          <w:lang w:val="en-US"/>
        </w:rPr>
        <w:sym w:font="Symbol" w:char="F05D"/>
      </w:r>
      <w:r w:rsidRPr="008315A4">
        <w:rPr>
          <w:rFonts w:ascii="Tahoma" w:hAnsi="Tahoma" w:cs="Tahoma"/>
          <w:sz w:val="24"/>
          <w:szCs w:val="24"/>
          <w:lang w:val="en-US"/>
        </w:rPr>
        <w:sym w:font="Symbol" w:char="F03B"/>
      </w:r>
      <w:r w:rsidRPr="008315A4">
        <w:rPr>
          <w:rFonts w:ascii="Tahoma" w:hAnsi="Tahoma" w:cs="Tahoma"/>
          <w:sz w:val="24"/>
          <w:szCs w:val="24"/>
          <w:lang w:val="es-ES"/>
        </w:rPr>
        <w:t xml:space="preserve"> 15: 1655</w:t>
      </w:r>
      <w:r w:rsidRPr="008315A4">
        <w:rPr>
          <w:rFonts w:ascii="Tahoma" w:hAnsi="Tahoma" w:cs="Tahoma"/>
          <w:sz w:val="24"/>
          <w:szCs w:val="24"/>
          <w:lang w:val="en-US"/>
        </w:rPr>
        <w:sym w:font="Symbol" w:char="F02D"/>
      </w:r>
      <w:r w:rsidRPr="008315A4">
        <w:rPr>
          <w:rFonts w:ascii="Tahoma" w:hAnsi="Tahoma" w:cs="Tahoma"/>
          <w:sz w:val="24"/>
          <w:szCs w:val="24"/>
          <w:lang w:val="es-ES"/>
        </w:rPr>
        <w:t>1653. Disponible en</w:t>
      </w:r>
      <w:r w:rsidRPr="008315A4">
        <w:rPr>
          <w:rFonts w:ascii="Tahoma" w:hAnsi="Tahoma" w:cs="Tahoma"/>
          <w:sz w:val="24"/>
          <w:szCs w:val="24"/>
          <w:lang w:val="en-US"/>
        </w:rPr>
        <w:sym w:font="Symbol" w:char="F03A"/>
      </w:r>
      <w:r w:rsidRPr="008315A4">
        <w:rPr>
          <w:rFonts w:ascii="Tahoma" w:hAnsi="Tahoma" w:cs="Tahoma"/>
          <w:sz w:val="24"/>
          <w:szCs w:val="24"/>
          <w:lang w:val="es-ES"/>
        </w:rPr>
        <w:t xml:space="preserve"> </w:t>
      </w:r>
      <w:r w:rsidRPr="008315A4">
        <w:rPr>
          <w:rFonts w:ascii="Tahoma" w:hAnsi="Tahoma" w:cs="Tahoma"/>
          <w:sz w:val="24"/>
          <w:szCs w:val="24"/>
          <w:u w:val="single"/>
        </w:rPr>
        <w:t>http://www.ncbi.nlm.nih.gov/pmc/articles/PMC2730748/.</w:t>
      </w:r>
    </w:p>
    <w:p w:rsidR="008315A4" w:rsidRPr="008315A4" w:rsidRDefault="008315A4" w:rsidP="008315A4">
      <w:pPr>
        <w:pStyle w:val="Prrafodelista"/>
        <w:shd w:val="clear" w:color="auto" w:fill="FFFFFF"/>
        <w:spacing w:after="0" w:line="240" w:lineRule="auto"/>
        <w:ind w:left="360"/>
        <w:jc w:val="both"/>
        <w:rPr>
          <w:rFonts w:ascii="Tahoma" w:hAnsi="Tahoma" w:cs="Tahoma"/>
          <w:sz w:val="24"/>
          <w:szCs w:val="24"/>
          <w:lang w:val="es-ES"/>
        </w:rPr>
      </w:pPr>
    </w:p>
    <w:p w:rsidR="008315A4" w:rsidRPr="008315A4" w:rsidRDefault="008315A4" w:rsidP="008315A4">
      <w:pPr>
        <w:pStyle w:val="Prrafodelista"/>
        <w:shd w:val="clear" w:color="auto" w:fill="FFFFFF"/>
        <w:spacing w:line="240" w:lineRule="auto"/>
        <w:jc w:val="both"/>
        <w:rPr>
          <w:rFonts w:ascii="Tahoma" w:hAnsi="Tahoma" w:cs="Tahoma"/>
          <w:sz w:val="24"/>
          <w:szCs w:val="24"/>
          <w:lang w:val="es-ES"/>
        </w:rPr>
      </w:pPr>
    </w:p>
    <w:p w:rsidR="008315A4" w:rsidRPr="008315A4" w:rsidRDefault="008315A4" w:rsidP="008315A4">
      <w:pPr>
        <w:pStyle w:val="Prrafodelista"/>
        <w:numPr>
          <w:ilvl w:val="0"/>
          <w:numId w:val="3"/>
        </w:numPr>
        <w:shd w:val="clear" w:color="auto" w:fill="FFFFFF"/>
        <w:spacing w:after="0" w:line="240" w:lineRule="auto"/>
        <w:jc w:val="both"/>
        <w:rPr>
          <w:rFonts w:ascii="Tahoma" w:hAnsi="Tahoma" w:cs="Tahoma"/>
          <w:sz w:val="24"/>
          <w:szCs w:val="24"/>
          <w:u w:val="single"/>
          <w:lang w:val="es-ES"/>
        </w:rPr>
      </w:pPr>
      <w:proofErr w:type="spellStart"/>
      <w:r w:rsidRPr="008315A4">
        <w:rPr>
          <w:rFonts w:ascii="Tahoma" w:hAnsi="Tahoma" w:cs="Tahoma"/>
          <w:iCs/>
          <w:sz w:val="24"/>
          <w:szCs w:val="24"/>
          <w:lang w:val="es-ES"/>
        </w:rPr>
        <w:t>Nakanishi</w:t>
      </w:r>
      <w:proofErr w:type="spellEnd"/>
      <w:r w:rsidRPr="008315A4">
        <w:rPr>
          <w:rFonts w:ascii="Tahoma" w:hAnsi="Tahoma" w:cs="Tahoma"/>
          <w:iCs/>
          <w:sz w:val="24"/>
          <w:szCs w:val="24"/>
          <w:lang w:val="es-ES"/>
        </w:rPr>
        <w:t xml:space="preserve"> H, </w:t>
      </w:r>
      <w:proofErr w:type="spellStart"/>
      <w:r w:rsidRPr="008315A4">
        <w:rPr>
          <w:rFonts w:ascii="Tahoma" w:hAnsi="Tahoma" w:cs="Tahoma"/>
          <w:iCs/>
          <w:sz w:val="24"/>
          <w:szCs w:val="24"/>
          <w:lang w:val="es-ES"/>
        </w:rPr>
        <w:t>Yamada</w:t>
      </w:r>
      <w:proofErr w:type="spellEnd"/>
      <w:r w:rsidRPr="008315A4">
        <w:rPr>
          <w:rFonts w:ascii="Tahoma" w:hAnsi="Tahoma" w:cs="Tahoma"/>
          <w:iCs/>
          <w:sz w:val="24"/>
          <w:szCs w:val="24"/>
          <w:lang w:val="es-ES"/>
        </w:rPr>
        <w:t xml:space="preserve"> R, </w:t>
      </w:r>
      <w:proofErr w:type="spellStart"/>
      <w:r w:rsidRPr="008315A4">
        <w:rPr>
          <w:rFonts w:ascii="Tahoma" w:hAnsi="Tahoma" w:cs="Tahoma"/>
          <w:iCs/>
          <w:sz w:val="24"/>
          <w:szCs w:val="24"/>
          <w:lang w:val="es-ES"/>
        </w:rPr>
        <w:t>Gotoh</w:t>
      </w:r>
      <w:proofErr w:type="spellEnd"/>
      <w:r w:rsidRPr="008315A4">
        <w:rPr>
          <w:rFonts w:ascii="Tahoma" w:hAnsi="Tahoma" w:cs="Tahoma"/>
          <w:iCs/>
          <w:sz w:val="24"/>
          <w:szCs w:val="24"/>
          <w:lang w:val="es-ES"/>
        </w:rPr>
        <w:t xml:space="preserve"> N, </w:t>
      </w:r>
      <w:proofErr w:type="spellStart"/>
      <w:r w:rsidRPr="008315A4">
        <w:rPr>
          <w:rFonts w:ascii="Tahoma" w:hAnsi="Tahoma" w:cs="Tahoma"/>
          <w:iCs/>
          <w:sz w:val="24"/>
          <w:szCs w:val="24"/>
          <w:lang w:val="es-ES"/>
        </w:rPr>
        <w:t>Hayashi</w:t>
      </w:r>
      <w:proofErr w:type="spellEnd"/>
      <w:r w:rsidRPr="008315A4">
        <w:rPr>
          <w:rFonts w:ascii="Tahoma" w:hAnsi="Tahoma" w:cs="Tahoma"/>
          <w:iCs/>
          <w:sz w:val="24"/>
          <w:szCs w:val="24"/>
          <w:lang w:val="es-ES"/>
        </w:rPr>
        <w:t xml:space="preserve"> H, </w:t>
      </w:r>
      <w:proofErr w:type="spellStart"/>
      <w:r w:rsidRPr="008315A4">
        <w:rPr>
          <w:rFonts w:ascii="Tahoma" w:hAnsi="Tahoma" w:cs="Tahoma"/>
          <w:iCs/>
          <w:sz w:val="24"/>
          <w:szCs w:val="24"/>
          <w:lang w:val="es-ES"/>
        </w:rPr>
        <w:t>Otani</w:t>
      </w:r>
      <w:proofErr w:type="spellEnd"/>
      <w:r w:rsidRPr="008315A4">
        <w:rPr>
          <w:rFonts w:ascii="Tahoma" w:hAnsi="Tahoma" w:cs="Tahoma"/>
          <w:iCs/>
          <w:sz w:val="24"/>
          <w:szCs w:val="24"/>
          <w:lang w:val="es-ES"/>
        </w:rPr>
        <w:t xml:space="preserve"> A, </w:t>
      </w:r>
      <w:proofErr w:type="spellStart"/>
      <w:r w:rsidRPr="008315A4">
        <w:rPr>
          <w:rFonts w:ascii="Tahoma" w:hAnsi="Tahoma" w:cs="Tahoma"/>
          <w:iCs/>
          <w:sz w:val="24"/>
          <w:szCs w:val="24"/>
          <w:lang w:val="es-ES"/>
        </w:rPr>
        <w:t>Tsujikawa</w:t>
      </w:r>
      <w:proofErr w:type="spellEnd"/>
      <w:r w:rsidRPr="008315A4">
        <w:rPr>
          <w:rFonts w:ascii="Tahoma" w:hAnsi="Tahoma" w:cs="Tahoma"/>
          <w:iCs/>
          <w:sz w:val="24"/>
          <w:szCs w:val="24"/>
          <w:lang w:val="es-ES"/>
        </w:rPr>
        <w:t xml:space="preserve"> A, et al. </w:t>
      </w:r>
      <w:r w:rsidRPr="008315A4">
        <w:rPr>
          <w:rFonts w:ascii="Tahoma" w:hAnsi="Tahoma" w:cs="Tahoma"/>
          <w:sz w:val="24"/>
          <w:szCs w:val="24"/>
          <w:lang w:val="en-US"/>
        </w:rPr>
        <w:t xml:space="preserve">Absence of association between </w:t>
      </w:r>
      <w:r w:rsidRPr="008315A4">
        <w:rPr>
          <w:rFonts w:ascii="Tahoma" w:hAnsi="Tahoma" w:cs="Tahoma"/>
          <w:iCs/>
          <w:sz w:val="24"/>
          <w:szCs w:val="24"/>
          <w:lang w:val="en-US"/>
        </w:rPr>
        <w:t xml:space="preserve">col1a1 polymorphisms </w:t>
      </w:r>
      <w:r w:rsidRPr="008315A4">
        <w:rPr>
          <w:rFonts w:ascii="Tahoma" w:hAnsi="Tahoma" w:cs="Tahoma"/>
          <w:sz w:val="24"/>
          <w:szCs w:val="24"/>
          <w:lang w:val="en-US"/>
        </w:rPr>
        <w:t xml:space="preserve">and high myopia in the Japanese population. </w:t>
      </w:r>
      <w:r w:rsidRPr="008315A4">
        <w:rPr>
          <w:rFonts w:ascii="Tahoma" w:hAnsi="Tahoma" w:cs="Tahoma"/>
          <w:sz w:val="24"/>
          <w:szCs w:val="24"/>
          <w:lang w:val="es-ES"/>
        </w:rPr>
        <w:t xml:space="preserve">IOVS </w:t>
      </w:r>
      <w:r w:rsidRPr="008315A4">
        <w:rPr>
          <w:rFonts w:ascii="Tahoma" w:hAnsi="Tahoma" w:cs="Tahoma"/>
          <w:sz w:val="24"/>
          <w:szCs w:val="24"/>
          <w:lang w:val="en-US"/>
        </w:rPr>
        <w:sym w:font="Symbol" w:char="F05B"/>
      </w:r>
      <w:r w:rsidRPr="008315A4">
        <w:rPr>
          <w:rFonts w:ascii="Tahoma" w:hAnsi="Tahoma" w:cs="Tahoma"/>
          <w:sz w:val="24"/>
          <w:szCs w:val="24"/>
          <w:lang w:val="es-ES"/>
        </w:rPr>
        <w:t>Internet</w:t>
      </w:r>
      <w:r w:rsidRPr="008315A4">
        <w:rPr>
          <w:rFonts w:ascii="Tahoma" w:hAnsi="Tahoma" w:cs="Tahoma"/>
          <w:sz w:val="24"/>
          <w:szCs w:val="24"/>
          <w:lang w:val="en-US"/>
        </w:rPr>
        <w:sym w:font="Symbol" w:char="F05D"/>
      </w:r>
      <w:r w:rsidRPr="008315A4">
        <w:rPr>
          <w:rFonts w:ascii="Tahoma" w:hAnsi="Tahoma" w:cs="Tahoma"/>
          <w:sz w:val="24"/>
          <w:szCs w:val="24"/>
          <w:lang w:val="es-ES"/>
        </w:rPr>
        <w:t xml:space="preserve">. 2009 Feb </w:t>
      </w:r>
      <w:r w:rsidRPr="008315A4">
        <w:rPr>
          <w:rFonts w:ascii="Tahoma" w:hAnsi="Tahoma" w:cs="Tahoma"/>
          <w:sz w:val="24"/>
          <w:szCs w:val="24"/>
          <w:lang w:val="en-US"/>
        </w:rPr>
        <w:sym w:font="Symbol" w:char="F05B"/>
      </w:r>
      <w:r w:rsidRPr="008315A4">
        <w:rPr>
          <w:rFonts w:ascii="Tahoma" w:hAnsi="Tahoma" w:cs="Tahoma"/>
          <w:sz w:val="24"/>
          <w:szCs w:val="24"/>
          <w:lang w:val="es-ES"/>
        </w:rPr>
        <w:t>citado 2011 Jun 10</w:t>
      </w:r>
      <w:r w:rsidRPr="008315A4">
        <w:rPr>
          <w:rFonts w:ascii="Tahoma" w:hAnsi="Tahoma" w:cs="Tahoma"/>
          <w:sz w:val="24"/>
          <w:szCs w:val="24"/>
          <w:lang w:val="en-US"/>
        </w:rPr>
        <w:sym w:font="Symbol" w:char="F05D"/>
      </w:r>
      <w:r w:rsidRPr="008315A4">
        <w:rPr>
          <w:rFonts w:ascii="Tahoma" w:hAnsi="Tahoma" w:cs="Tahoma"/>
          <w:sz w:val="24"/>
          <w:szCs w:val="24"/>
          <w:lang w:val="en-US"/>
        </w:rPr>
        <w:sym w:font="Symbol" w:char="F03B"/>
      </w:r>
      <w:r w:rsidRPr="008315A4">
        <w:rPr>
          <w:rFonts w:ascii="Tahoma" w:hAnsi="Tahoma" w:cs="Tahoma"/>
          <w:sz w:val="24"/>
          <w:szCs w:val="24"/>
          <w:lang w:val="es-ES"/>
        </w:rPr>
        <w:t>50</w:t>
      </w:r>
      <w:r w:rsidRPr="008315A4">
        <w:rPr>
          <w:rFonts w:ascii="Tahoma" w:hAnsi="Tahoma" w:cs="Tahoma"/>
          <w:sz w:val="24"/>
          <w:szCs w:val="24"/>
        </w:rPr>
        <w:sym w:font="Symbol" w:char="F028"/>
      </w:r>
      <w:r w:rsidRPr="008315A4">
        <w:rPr>
          <w:rFonts w:ascii="Tahoma" w:hAnsi="Tahoma" w:cs="Tahoma"/>
          <w:sz w:val="24"/>
          <w:szCs w:val="24"/>
          <w:lang w:val="es-ES"/>
        </w:rPr>
        <w:t>2</w:t>
      </w:r>
      <w:r w:rsidRPr="008315A4">
        <w:rPr>
          <w:rFonts w:ascii="Tahoma" w:hAnsi="Tahoma" w:cs="Tahoma"/>
          <w:sz w:val="24"/>
          <w:szCs w:val="24"/>
        </w:rPr>
        <w:sym w:font="Symbol" w:char="F029"/>
      </w:r>
      <w:r w:rsidRPr="008315A4">
        <w:rPr>
          <w:rFonts w:ascii="Tahoma" w:hAnsi="Tahoma" w:cs="Tahoma"/>
          <w:sz w:val="24"/>
          <w:szCs w:val="24"/>
          <w:lang w:val="es-ES"/>
        </w:rPr>
        <w:t>: 544</w:t>
      </w:r>
      <w:r w:rsidRPr="008315A4">
        <w:rPr>
          <w:rFonts w:ascii="Tahoma" w:hAnsi="Tahoma" w:cs="Tahoma"/>
          <w:sz w:val="24"/>
          <w:szCs w:val="24"/>
        </w:rPr>
        <w:sym w:font="Symbol" w:char="F02D"/>
      </w:r>
      <w:r w:rsidRPr="008315A4">
        <w:rPr>
          <w:rFonts w:ascii="Tahoma" w:hAnsi="Tahoma" w:cs="Tahoma"/>
          <w:sz w:val="24"/>
          <w:szCs w:val="24"/>
          <w:lang w:val="es-ES"/>
        </w:rPr>
        <w:t>549. Disponible en</w:t>
      </w:r>
      <w:r w:rsidRPr="008315A4">
        <w:rPr>
          <w:rFonts w:ascii="Tahoma" w:hAnsi="Tahoma" w:cs="Tahoma"/>
          <w:sz w:val="24"/>
          <w:szCs w:val="24"/>
          <w:lang w:val="en-US"/>
        </w:rPr>
        <w:sym w:font="Symbol" w:char="F03A"/>
      </w:r>
      <w:r w:rsidRPr="008315A4">
        <w:rPr>
          <w:rFonts w:ascii="Tahoma" w:hAnsi="Tahoma" w:cs="Tahoma"/>
          <w:sz w:val="24"/>
          <w:szCs w:val="24"/>
          <w:lang w:val="es-ES"/>
        </w:rPr>
        <w:t xml:space="preserve"> </w:t>
      </w:r>
      <w:hyperlink r:id="rId10" w:history="1">
        <w:r w:rsidRPr="008315A4">
          <w:rPr>
            <w:rStyle w:val="Hipervnculo"/>
            <w:rFonts w:ascii="Tahoma" w:hAnsi="Tahoma" w:cs="Tahoma"/>
            <w:color w:val="auto"/>
            <w:sz w:val="24"/>
            <w:szCs w:val="24"/>
          </w:rPr>
          <w:t>http://www.iovs.org/content/50/2/544.full.pdf+html</w:t>
        </w:r>
      </w:hyperlink>
      <w:r w:rsidRPr="008315A4">
        <w:rPr>
          <w:rFonts w:ascii="Tahoma" w:hAnsi="Tahoma" w:cs="Tahoma"/>
          <w:sz w:val="24"/>
          <w:szCs w:val="24"/>
          <w:u w:val="single"/>
        </w:rPr>
        <w:t>.</w:t>
      </w:r>
    </w:p>
    <w:p w:rsidR="008315A4" w:rsidRPr="008315A4" w:rsidRDefault="008315A4" w:rsidP="008315A4">
      <w:pPr>
        <w:pStyle w:val="Prrafodelista"/>
        <w:shd w:val="clear" w:color="auto" w:fill="FFFFFF"/>
        <w:spacing w:after="0" w:line="240" w:lineRule="auto"/>
        <w:ind w:left="360"/>
        <w:jc w:val="both"/>
        <w:rPr>
          <w:rFonts w:ascii="Tahoma" w:hAnsi="Tahoma" w:cs="Tahoma"/>
          <w:sz w:val="24"/>
          <w:szCs w:val="24"/>
          <w:u w:val="single"/>
          <w:lang w:val="es-ES"/>
        </w:rPr>
      </w:pPr>
    </w:p>
    <w:p w:rsidR="008315A4" w:rsidRPr="008315A4" w:rsidRDefault="008315A4" w:rsidP="008315A4">
      <w:pPr>
        <w:pStyle w:val="Prrafodelista"/>
        <w:numPr>
          <w:ilvl w:val="0"/>
          <w:numId w:val="3"/>
        </w:numPr>
        <w:shd w:val="clear" w:color="auto" w:fill="FFFFFF"/>
        <w:spacing w:after="0" w:line="240" w:lineRule="auto"/>
        <w:jc w:val="both"/>
        <w:rPr>
          <w:rFonts w:ascii="Tahoma" w:hAnsi="Tahoma" w:cs="Tahoma"/>
          <w:sz w:val="24"/>
          <w:szCs w:val="24"/>
          <w:u w:val="single"/>
          <w:lang w:val="es-ES"/>
        </w:rPr>
      </w:pPr>
      <w:r w:rsidRPr="008315A4">
        <w:rPr>
          <w:rFonts w:ascii="Tahoma" w:hAnsi="Tahoma" w:cs="Tahoma"/>
          <w:sz w:val="24"/>
          <w:szCs w:val="24"/>
          <w:lang w:val="es-ES"/>
        </w:rPr>
        <w:t xml:space="preserve">BBC Mundo </w:t>
      </w:r>
      <w:r w:rsidRPr="008315A4">
        <w:rPr>
          <w:rFonts w:ascii="Tahoma" w:hAnsi="Tahoma" w:cs="Tahoma"/>
          <w:sz w:val="24"/>
          <w:szCs w:val="24"/>
          <w:lang w:val="es-ES"/>
        </w:rPr>
        <w:sym w:font="Symbol" w:char="F05B"/>
      </w:r>
      <w:r w:rsidRPr="008315A4">
        <w:rPr>
          <w:rFonts w:ascii="Tahoma" w:hAnsi="Tahoma" w:cs="Tahoma"/>
          <w:sz w:val="24"/>
          <w:szCs w:val="24"/>
          <w:lang w:val="es-ES"/>
        </w:rPr>
        <w:t>Internet</w:t>
      </w:r>
      <w:r w:rsidRPr="008315A4">
        <w:rPr>
          <w:rFonts w:ascii="Tahoma" w:hAnsi="Tahoma" w:cs="Tahoma"/>
          <w:sz w:val="24"/>
          <w:szCs w:val="24"/>
          <w:lang w:val="es-ES"/>
        </w:rPr>
        <w:sym w:font="Symbol" w:char="F05D"/>
      </w:r>
      <w:r w:rsidRPr="008315A4">
        <w:rPr>
          <w:rFonts w:ascii="Tahoma" w:hAnsi="Tahoma" w:cs="Tahoma"/>
          <w:sz w:val="24"/>
          <w:szCs w:val="24"/>
          <w:lang w:val="es-ES"/>
        </w:rPr>
        <w:t>. BBC ciencia</w:t>
      </w:r>
      <w:r w:rsidRPr="008315A4">
        <w:rPr>
          <w:rFonts w:ascii="Tahoma" w:hAnsi="Tahoma" w:cs="Tahoma"/>
          <w:sz w:val="24"/>
          <w:szCs w:val="24"/>
          <w:lang w:val="es-ES"/>
        </w:rPr>
        <w:sym w:font="Symbol" w:char="F03B"/>
      </w:r>
      <w:r w:rsidRPr="008315A4">
        <w:rPr>
          <w:rFonts w:ascii="Tahoma" w:hAnsi="Tahoma" w:cs="Tahoma"/>
          <w:sz w:val="24"/>
          <w:szCs w:val="24"/>
          <w:lang w:val="es-ES"/>
        </w:rPr>
        <w:t xml:space="preserve">c2013 </w:t>
      </w:r>
      <w:r w:rsidRPr="008315A4">
        <w:rPr>
          <w:rFonts w:ascii="Tahoma" w:hAnsi="Tahoma" w:cs="Tahoma"/>
          <w:sz w:val="24"/>
          <w:szCs w:val="24"/>
          <w:lang w:val="es-ES"/>
        </w:rPr>
        <w:sym w:font="Symbol" w:char="F05B"/>
      </w:r>
      <w:r w:rsidRPr="008315A4">
        <w:rPr>
          <w:rFonts w:ascii="Tahoma" w:hAnsi="Tahoma" w:cs="Tahoma"/>
          <w:sz w:val="24"/>
          <w:szCs w:val="24"/>
          <w:lang w:val="es-ES"/>
        </w:rPr>
        <w:t>actualizado 2010 Sep13</w:t>
      </w:r>
      <w:r w:rsidRPr="008315A4">
        <w:rPr>
          <w:rFonts w:ascii="Tahoma" w:hAnsi="Tahoma" w:cs="Tahoma"/>
          <w:sz w:val="24"/>
          <w:szCs w:val="24"/>
          <w:lang w:val="es-ES"/>
        </w:rPr>
        <w:sym w:font="Symbol" w:char="F03B"/>
      </w:r>
      <w:r w:rsidRPr="008315A4">
        <w:rPr>
          <w:rFonts w:ascii="Tahoma" w:hAnsi="Tahoma" w:cs="Tahoma"/>
          <w:sz w:val="24"/>
          <w:szCs w:val="24"/>
          <w:lang w:val="es-ES"/>
        </w:rPr>
        <w:t xml:space="preserve">citado 2011 </w:t>
      </w:r>
      <w:proofErr w:type="spellStart"/>
      <w:r w:rsidRPr="008315A4">
        <w:rPr>
          <w:rFonts w:ascii="Tahoma" w:hAnsi="Tahoma" w:cs="Tahoma"/>
          <w:sz w:val="24"/>
          <w:szCs w:val="24"/>
          <w:lang w:val="es-ES"/>
        </w:rPr>
        <w:t>Aug</w:t>
      </w:r>
      <w:proofErr w:type="spellEnd"/>
      <w:r w:rsidRPr="008315A4">
        <w:rPr>
          <w:rFonts w:ascii="Tahoma" w:hAnsi="Tahoma" w:cs="Tahoma"/>
          <w:sz w:val="24"/>
          <w:szCs w:val="24"/>
          <w:lang w:val="es-ES"/>
        </w:rPr>
        <w:t xml:space="preserve"> 17</w:t>
      </w:r>
      <w:r w:rsidRPr="008315A4">
        <w:rPr>
          <w:rFonts w:ascii="Tahoma" w:hAnsi="Tahoma" w:cs="Tahoma"/>
          <w:sz w:val="24"/>
          <w:szCs w:val="24"/>
          <w:lang w:val="es-ES"/>
        </w:rPr>
        <w:sym w:font="Symbol" w:char="F05D"/>
      </w:r>
      <w:r w:rsidRPr="008315A4">
        <w:rPr>
          <w:rFonts w:ascii="Tahoma" w:hAnsi="Tahoma" w:cs="Tahoma"/>
          <w:sz w:val="24"/>
          <w:szCs w:val="24"/>
          <w:lang w:val="es-ES"/>
        </w:rPr>
        <w:t xml:space="preserve">. </w:t>
      </w:r>
      <w:r w:rsidRPr="008315A4">
        <w:rPr>
          <w:rFonts w:ascii="Tahoma" w:hAnsi="Tahoma" w:cs="Tahoma"/>
          <w:sz w:val="24"/>
          <w:szCs w:val="24"/>
        </w:rPr>
        <w:t>Salud</w:t>
      </w:r>
      <w:r w:rsidRPr="008315A4">
        <w:rPr>
          <w:rFonts w:ascii="Tahoma" w:hAnsi="Tahoma" w:cs="Tahoma"/>
          <w:sz w:val="24"/>
          <w:szCs w:val="24"/>
          <w:lang w:val="es-ES"/>
        </w:rPr>
        <w:sym w:font="Symbol" w:char="F03B"/>
      </w:r>
      <w:r w:rsidRPr="008315A4">
        <w:rPr>
          <w:rFonts w:ascii="Tahoma" w:hAnsi="Tahoma" w:cs="Tahoma"/>
          <w:sz w:val="24"/>
          <w:szCs w:val="24"/>
          <w:lang w:val="es-ES"/>
        </w:rPr>
        <w:sym w:font="Symbol" w:char="F05B"/>
      </w:r>
      <w:r w:rsidRPr="008315A4">
        <w:rPr>
          <w:rFonts w:ascii="Tahoma" w:hAnsi="Tahoma" w:cs="Tahoma"/>
          <w:sz w:val="24"/>
          <w:szCs w:val="24"/>
        </w:rPr>
        <w:t xml:space="preserve">aprox. </w:t>
      </w:r>
      <w:r w:rsidRPr="008315A4">
        <w:rPr>
          <w:rFonts w:ascii="Tahoma" w:hAnsi="Tahoma" w:cs="Tahoma"/>
          <w:sz w:val="24"/>
          <w:szCs w:val="24"/>
          <w:lang w:val="es-ES"/>
        </w:rPr>
        <w:t>2 pantallas</w:t>
      </w:r>
      <w:r w:rsidRPr="008315A4">
        <w:rPr>
          <w:rFonts w:ascii="Tahoma" w:hAnsi="Tahoma" w:cs="Tahoma"/>
          <w:sz w:val="24"/>
          <w:szCs w:val="24"/>
          <w:lang w:val="es-ES"/>
        </w:rPr>
        <w:sym w:font="Symbol" w:char="F05D"/>
      </w:r>
      <w:r w:rsidRPr="008315A4">
        <w:rPr>
          <w:rFonts w:ascii="Tahoma" w:hAnsi="Tahoma" w:cs="Tahoma"/>
          <w:sz w:val="24"/>
          <w:szCs w:val="24"/>
          <w:lang w:val="es-ES"/>
        </w:rPr>
        <w:t>. Disponible en</w:t>
      </w:r>
      <w:r w:rsidRPr="008315A4">
        <w:rPr>
          <w:rFonts w:ascii="Tahoma" w:hAnsi="Tahoma" w:cs="Tahoma"/>
          <w:sz w:val="24"/>
          <w:szCs w:val="24"/>
          <w:lang w:val="en-US"/>
        </w:rPr>
        <w:sym w:font="Symbol" w:char="F03A"/>
      </w:r>
      <w:r w:rsidRPr="008315A4">
        <w:rPr>
          <w:rFonts w:ascii="Tahoma" w:hAnsi="Tahoma" w:cs="Tahoma"/>
          <w:sz w:val="24"/>
          <w:szCs w:val="24"/>
        </w:rPr>
        <w:t xml:space="preserve"> </w:t>
      </w:r>
      <w:hyperlink r:id="rId11" w:history="1">
        <w:r w:rsidRPr="008315A4">
          <w:rPr>
            <w:rStyle w:val="Hipervnculo"/>
            <w:rFonts w:ascii="Tahoma" w:hAnsi="Tahoma" w:cs="Tahoma"/>
            <w:color w:val="auto"/>
            <w:sz w:val="24"/>
            <w:szCs w:val="24"/>
          </w:rPr>
          <w:t>http://www.bbc.co.uk/mundo/ciencia_tecnologia/2010/09/100913_gen_miopia_men.shtml</w:t>
        </w:r>
      </w:hyperlink>
      <w:r w:rsidRPr="008315A4">
        <w:rPr>
          <w:rFonts w:ascii="Tahoma" w:hAnsi="Tahoma" w:cs="Tahoma"/>
          <w:sz w:val="24"/>
          <w:szCs w:val="24"/>
          <w:u w:val="single"/>
        </w:rPr>
        <w:t>.</w:t>
      </w:r>
    </w:p>
    <w:p w:rsidR="008315A4" w:rsidRPr="008315A4" w:rsidRDefault="008315A4" w:rsidP="008315A4">
      <w:pPr>
        <w:pStyle w:val="Prrafodelista"/>
        <w:spacing w:line="240" w:lineRule="auto"/>
        <w:rPr>
          <w:rFonts w:ascii="Tahoma" w:hAnsi="Tahoma" w:cs="Tahoma"/>
          <w:sz w:val="24"/>
          <w:szCs w:val="24"/>
          <w:u w:val="single"/>
          <w:lang w:val="es-ES"/>
        </w:rPr>
      </w:pPr>
    </w:p>
    <w:p w:rsidR="008315A4" w:rsidRPr="008315A4" w:rsidRDefault="008315A4" w:rsidP="008315A4">
      <w:pPr>
        <w:pStyle w:val="Prrafodelista"/>
        <w:numPr>
          <w:ilvl w:val="0"/>
          <w:numId w:val="3"/>
        </w:numPr>
        <w:shd w:val="clear" w:color="auto" w:fill="FFFFFF"/>
        <w:spacing w:after="0" w:line="240" w:lineRule="auto"/>
        <w:jc w:val="both"/>
        <w:rPr>
          <w:rFonts w:ascii="Tahoma" w:hAnsi="Tahoma" w:cs="Tahoma"/>
          <w:sz w:val="24"/>
          <w:szCs w:val="24"/>
          <w:lang w:val="en-US"/>
        </w:rPr>
      </w:pPr>
      <w:proofErr w:type="spellStart"/>
      <w:r w:rsidRPr="008315A4">
        <w:rPr>
          <w:rFonts w:ascii="Tahoma" w:hAnsi="Tahoma" w:cs="Tahoma"/>
          <w:sz w:val="24"/>
          <w:szCs w:val="24"/>
          <w:lang w:val="en-US"/>
        </w:rPr>
        <w:t>Chien</w:t>
      </w:r>
      <w:proofErr w:type="spellEnd"/>
      <w:r w:rsidRPr="008315A4">
        <w:rPr>
          <w:rFonts w:ascii="Tahoma" w:hAnsi="Tahoma" w:cs="Tahoma"/>
          <w:sz w:val="24"/>
          <w:szCs w:val="24"/>
          <w:lang w:val="en-US"/>
        </w:rPr>
        <w:t xml:space="preserve"> Y, Huang H, </w:t>
      </w:r>
      <w:proofErr w:type="spellStart"/>
      <w:r w:rsidRPr="008315A4">
        <w:rPr>
          <w:rFonts w:ascii="Tahoma" w:hAnsi="Tahoma" w:cs="Tahoma"/>
          <w:sz w:val="24"/>
          <w:szCs w:val="24"/>
          <w:lang w:val="en-US"/>
        </w:rPr>
        <w:t>Hwu</w:t>
      </w:r>
      <w:proofErr w:type="spellEnd"/>
      <w:r w:rsidRPr="008315A4">
        <w:rPr>
          <w:rFonts w:ascii="Tahoma" w:hAnsi="Tahoma" w:cs="Tahoma"/>
          <w:sz w:val="24"/>
          <w:szCs w:val="24"/>
          <w:lang w:val="en-US"/>
        </w:rPr>
        <w:t xml:space="preserve"> W, </w:t>
      </w:r>
      <w:proofErr w:type="spellStart"/>
      <w:r w:rsidRPr="008315A4">
        <w:rPr>
          <w:rFonts w:ascii="Tahoma" w:hAnsi="Tahoma" w:cs="Tahoma"/>
          <w:sz w:val="24"/>
          <w:szCs w:val="24"/>
          <w:lang w:val="en-US"/>
        </w:rPr>
        <w:t>Chien</w:t>
      </w:r>
      <w:proofErr w:type="spellEnd"/>
      <w:r w:rsidRPr="008315A4">
        <w:rPr>
          <w:rFonts w:ascii="Tahoma" w:hAnsi="Tahoma" w:cs="Tahoma"/>
          <w:sz w:val="24"/>
          <w:szCs w:val="24"/>
          <w:lang w:val="en-US"/>
        </w:rPr>
        <w:t xml:space="preserve"> Y, Chang T, Lee N. Eye anomalies and neurological manifestations in patients with </w:t>
      </w:r>
      <w:r w:rsidRPr="008315A4">
        <w:rPr>
          <w:rFonts w:ascii="Tahoma" w:hAnsi="Tahoma" w:cs="Tahoma"/>
          <w:iCs/>
          <w:sz w:val="24"/>
          <w:szCs w:val="24"/>
          <w:lang w:val="en-US"/>
        </w:rPr>
        <w:t xml:space="preserve">pax6 mutations. Mol Vis </w:t>
      </w:r>
      <w:r w:rsidRPr="008315A4">
        <w:rPr>
          <w:rFonts w:ascii="Tahoma" w:hAnsi="Tahoma" w:cs="Tahoma"/>
          <w:sz w:val="24"/>
          <w:szCs w:val="24"/>
          <w:lang w:val="en-US"/>
        </w:rPr>
        <w:sym w:font="Symbol" w:char="F05B"/>
      </w:r>
      <w:r w:rsidRPr="008315A4">
        <w:rPr>
          <w:rFonts w:ascii="Tahoma" w:hAnsi="Tahoma" w:cs="Tahoma"/>
          <w:sz w:val="24"/>
          <w:szCs w:val="24"/>
          <w:lang w:val="en-US"/>
        </w:rPr>
        <w:t>Internet</w:t>
      </w:r>
      <w:r w:rsidRPr="008315A4">
        <w:rPr>
          <w:rFonts w:ascii="Tahoma" w:hAnsi="Tahoma" w:cs="Tahoma"/>
          <w:sz w:val="24"/>
          <w:szCs w:val="24"/>
          <w:lang w:val="en-US"/>
        </w:rPr>
        <w:sym w:font="Symbol" w:char="F05D"/>
      </w:r>
      <w:r w:rsidRPr="008315A4">
        <w:rPr>
          <w:rFonts w:ascii="Tahoma" w:hAnsi="Tahoma" w:cs="Tahoma"/>
          <w:sz w:val="24"/>
          <w:szCs w:val="24"/>
          <w:lang w:val="en-US"/>
        </w:rPr>
        <w:t xml:space="preserve">. </w:t>
      </w:r>
      <w:r w:rsidRPr="008315A4">
        <w:rPr>
          <w:rFonts w:ascii="Tahoma" w:hAnsi="Tahoma" w:cs="Tahoma"/>
          <w:iCs/>
          <w:sz w:val="24"/>
          <w:szCs w:val="24"/>
          <w:lang w:val="en-US"/>
        </w:rPr>
        <w:t xml:space="preserve"> 2009 Oct </w:t>
      </w:r>
      <w:r w:rsidRPr="008315A4">
        <w:rPr>
          <w:rFonts w:ascii="Tahoma" w:hAnsi="Tahoma" w:cs="Tahoma"/>
          <w:sz w:val="24"/>
          <w:szCs w:val="24"/>
          <w:lang w:val="en-US"/>
        </w:rPr>
        <w:sym w:font="Symbol" w:char="F05B"/>
      </w:r>
      <w:proofErr w:type="spellStart"/>
      <w:r w:rsidRPr="008315A4">
        <w:rPr>
          <w:rFonts w:ascii="Tahoma" w:hAnsi="Tahoma" w:cs="Tahoma"/>
          <w:sz w:val="24"/>
          <w:szCs w:val="24"/>
          <w:lang w:val="en-US"/>
        </w:rPr>
        <w:t>citado</w:t>
      </w:r>
      <w:proofErr w:type="spellEnd"/>
      <w:r w:rsidRPr="008315A4">
        <w:rPr>
          <w:rFonts w:ascii="Tahoma" w:hAnsi="Tahoma" w:cs="Tahoma"/>
          <w:sz w:val="24"/>
          <w:szCs w:val="24"/>
          <w:lang w:val="en-US"/>
        </w:rPr>
        <w:t xml:space="preserve"> 2011 May 4</w:t>
      </w:r>
      <w:r w:rsidRPr="008315A4">
        <w:rPr>
          <w:rFonts w:ascii="Tahoma" w:hAnsi="Tahoma" w:cs="Tahoma"/>
          <w:sz w:val="24"/>
          <w:szCs w:val="24"/>
          <w:lang w:val="en-US"/>
        </w:rPr>
        <w:sym w:font="Symbol" w:char="F05D"/>
      </w:r>
      <w:r w:rsidRPr="008315A4">
        <w:rPr>
          <w:rFonts w:ascii="Tahoma" w:hAnsi="Tahoma" w:cs="Tahoma"/>
          <w:sz w:val="24"/>
          <w:szCs w:val="24"/>
          <w:lang w:val="en-US"/>
        </w:rPr>
        <w:sym w:font="Symbol" w:char="F03B"/>
      </w:r>
      <w:r w:rsidRPr="008315A4">
        <w:rPr>
          <w:rFonts w:ascii="Tahoma" w:hAnsi="Tahoma" w:cs="Tahoma"/>
          <w:sz w:val="24"/>
          <w:szCs w:val="24"/>
          <w:lang w:val="en-US"/>
        </w:rPr>
        <w:t xml:space="preserve"> </w:t>
      </w:r>
      <w:r w:rsidRPr="008315A4">
        <w:rPr>
          <w:rFonts w:ascii="Tahoma" w:hAnsi="Tahoma" w:cs="Tahoma"/>
          <w:iCs/>
          <w:sz w:val="24"/>
          <w:szCs w:val="24"/>
          <w:lang w:val="en-US"/>
        </w:rPr>
        <w:t xml:space="preserve">15: </w:t>
      </w:r>
      <w:r w:rsidRPr="008315A4">
        <w:rPr>
          <w:rFonts w:ascii="Tahoma" w:hAnsi="Tahoma" w:cs="Tahoma"/>
          <w:sz w:val="24"/>
          <w:szCs w:val="24"/>
          <w:shd w:val="clear" w:color="auto" w:fill="FFFFFF"/>
          <w:lang w:val="en-US"/>
        </w:rPr>
        <w:t xml:space="preserve">2139–2145. </w:t>
      </w:r>
      <w:proofErr w:type="spellStart"/>
      <w:r w:rsidRPr="008315A4">
        <w:rPr>
          <w:rFonts w:ascii="Tahoma" w:hAnsi="Tahoma" w:cs="Tahoma"/>
          <w:sz w:val="24"/>
          <w:szCs w:val="24"/>
          <w:shd w:val="clear" w:color="auto" w:fill="FFFFFF"/>
          <w:lang w:val="en-US"/>
        </w:rPr>
        <w:t>Disponible</w:t>
      </w:r>
      <w:proofErr w:type="spellEnd"/>
      <w:r w:rsidRPr="008315A4">
        <w:rPr>
          <w:rFonts w:ascii="Tahoma" w:hAnsi="Tahoma" w:cs="Tahoma"/>
          <w:sz w:val="24"/>
          <w:szCs w:val="24"/>
          <w:shd w:val="clear" w:color="auto" w:fill="FFFFFF"/>
          <w:lang w:val="en-US"/>
        </w:rPr>
        <w:t xml:space="preserve"> </w:t>
      </w:r>
      <w:proofErr w:type="spellStart"/>
      <w:r w:rsidRPr="008315A4">
        <w:rPr>
          <w:rFonts w:ascii="Tahoma" w:hAnsi="Tahoma" w:cs="Tahoma"/>
          <w:sz w:val="24"/>
          <w:szCs w:val="24"/>
          <w:shd w:val="clear" w:color="auto" w:fill="FFFFFF"/>
          <w:lang w:val="en-US"/>
        </w:rPr>
        <w:t>en</w:t>
      </w:r>
      <w:proofErr w:type="spellEnd"/>
      <w:r w:rsidRPr="008315A4">
        <w:rPr>
          <w:rFonts w:ascii="Tahoma" w:hAnsi="Tahoma" w:cs="Tahoma"/>
          <w:sz w:val="24"/>
          <w:szCs w:val="24"/>
          <w:shd w:val="clear" w:color="auto" w:fill="FFFFFF"/>
          <w:lang w:val="en-US"/>
        </w:rPr>
        <w:t xml:space="preserve"> </w:t>
      </w:r>
      <w:r w:rsidRPr="008315A4">
        <w:rPr>
          <w:rFonts w:ascii="Tahoma" w:hAnsi="Tahoma" w:cs="Tahoma"/>
          <w:sz w:val="24"/>
          <w:szCs w:val="24"/>
          <w:shd w:val="clear" w:color="auto" w:fill="FFFFFF"/>
          <w:lang w:val="en-US"/>
        </w:rPr>
        <w:sym w:font="Symbol" w:char="F03A"/>
      </w:r>
      <w:r w:rsidRPr="008315A4">
        <w:rPr>
          <w:rFonts w:ascii="Tahoma" w:hAnsi="Tahoma" w:cs="Tahoma"/>
          <w:sz w:val="24"/>
          <w:szCs w:val="24"/>
          <w:shd w:val="clear" w:color="auto" w:fill="FFFFFF"/>
          <w:lang w:val="en-US"/>
        </w:rPr>
        <w:t xml:space="preserve"> </w:t>
      </w:r>
      <w:r w:rsidRPr="008315A4">
        <w:rPr>
          <w:rFonts w:ascii="Tahoma" w:hAnsi="Tahoma" w:cs="Tahoma"/>
          <w:sz w:val="24"/>
          <w:szCs w:val="24"/>
          <w:u w:val="single"/>
          <w:lang w:val="en-US"/>
        </w:rPr>
        <w:t>http://www.ncbi.nlm.nih.gov/pmc/articles/PMC2773736/#__ffn_sectitle.</w:t>
      </w:r>
      <w:r w:rsidRPr="008315A4">
        <w:rPr>
          <w:rFonts w:ascii="Tahoma" w:hAnsi="Tahoma" w:cs="Tahoma"/>
          <w:sz w:val="24"/>
          <w:szCs w:val="24"/>
          <w:u w:val="single"/>
          <w:shd w:val="clear" w:color="auto" w:fill="FFFFFF"/>
          <w:lang w:val="en-US"/>
        </w:rPr>
        <w:t xml:space="preserve"> </w:t>
      </w:r>
    </w:p>
    <w:p w:rsidR="008315A4" w:rsidRPr="008315A4" w:rsidRDefault="008315A4" w:rsidP="008315A4">
      <w:pPr>
        <w:pStyle w:val="Prrafodelista"/>
        <w:shd w:val="clear" w:color="auto" w:fill="FFFFFF"/>
        <w:spacing w:line="240" w:lineRule="auto"/>
        <w:jc w:val="both"/>
        <w:rPr>
          <w:rFonts w:ascii="Tahoma" w:hAnsi="Tahoma" w:cs="Tahoma"/>
          <w:sz w:val="24"/>
          <w:szCs w:val="24"/>
          <w:lang w:val="en-US"/>
        </w:rPr>
      </w:pPr>
    </w:p>
    <w:p w:rsidR="008315A4" w:rsidRPr="008315A4" w:rsidRDefault="008315A4" w:rsidP="008315A4">
      <w:pPr>
        <w:pStyle w:val="Prrafodelista"/>
        <w:numPr>
          <w:ilvl w:val="0"/>
          <w:numId w:val="3"/>
        </w:numPr>
        <w:shd w:val="clear" w:color="auto" w:fill="FFFFFF"/>
        <w:spacing w:after="0" w:line="240" w:lineRule="auto"/>
        <w:jc w:val="both"/>
        <w:rPr>
          <w:rFonts w:ascii="Tahoma" w:hAnsi="Tahoma" w:cs="Tahoma"/>
          <w:sz w:val="24"/>
          <w:szCs w:val="24"/>
          <w:lang w:val="es-ES"/>
        </w:rPr>
      </w:pPr>
      <w:r w:rsidRPr="008315A4">
        <w:rPr>
          <w:rFonts w:ascii="Tahoma" w:hAnsi="Tahoma" w:cs="Tahoma"/>
          <w:sz w:val="24"/>
          <w:szCs w:val="24"/>
          <w:lang w:val="en-US"/>
        </w:rPr>
        <w:t xml:space="preserve">Hammond CJ, Andrew T, </w:t>
      </w:r>
      <w:proofErr w:type="spellStart"/>
      <w:r w:rsidRPr="008315A4">
        <w:rPr>
          <w:rFonts w:ascii="Tahoma" w:hAnsi="Tahoma" w:cs="Tahoma"/>
          <w:sz w:val="24"/>
          <w:szCs w:val="24"/>
          <w:lang w:val="en-US"/>
        </w:rPr>
        <w:t>Mak</w:t>
      </w:r>
      <w:proofErr w:type="spellEnd"/>
      <w:r w:rsidRPr="008315A4">
        <w:rPr>
          <w:rFonts w:ascii="Tahoma" w:hAnsi="Tahoma" w:cs="Tahoma"/>
          <w:sz w:val="24"/>
          <w:szCs w:val="24"/>
          <w:lang w:val="en-US"/>
        </w:rPr>
        <w:t xml:space="preserve"> YT, Spector TD. A susceptibility locus for myopia in the normal population is linked to the </w:t>
      </w:r>
      <w:r w:rsidRPr="008315A4">
        <w:rPr>
          <w:rFonts w:ascii="Tahoma" w:hAnsi="Tahoma" w:cs="Tahoma"/>
          <w:iCs/>
          <w:sz w:val="24"/>
          <w:szCs w:val="24"/>
          <w:lang w:val="en-US"/>
        </w:rPr>
        <w:t xml:space="preserve">pax6 gene region on chromosome 11: a </w:t>
      </w:r>
      <w:proofErr w:type="spellStart"/>
      <w:r w:rsidRPr="008315A4">
        <w:rPr>
          <w:rFonts w:ascii="Tahoma" w:hAnsi="Tahoma" w:cs="Tahoma"/>
          <w:iCs/>
          <w:sz w:val="24"/>
          <w:szCs w:val="24"/>
          <w:lang w:val="en-US"/>
        </w:rPr>
        <w:t>genomewide</w:t>
      </w:r>
      <w:proofErr w:type="spellEnd"/>
      <w:r w:rsidRPr="008315A4">
        <w:rPr>
          <w:rFonts w:ascii="Tahoma" w:hAnsi="Tahoma" w:cs="Tahoma"/>
          <w:iCs/>
          <w:sz w:val="24"/>
          <w:szCs w:val="24"/>
          <w:lang w:val="en-US"/>
        </w:rPr>
        <w:t xml:space="preserve"> scan </w:t>
      </w:r>
      <w:r w:rsidRPr="008315A4">
        <w:rPr>
          <w:rFonts w:ascii="Tahoma" w:hAnsi="Tahoma" w:cs="Tahoma"/>
          <w:sz w:val="24"/>
          <w:szCs w:val="24"/>
          <w:lang w:val="en-US"/>
        </w:rPr>
        <w:t xml:space="preserve">of dizygotic twins. </w:t>
      </w:r>
      <w:r w:rsidRPr="008315A4">
        <w:rPr>
          <w:rFonts w:ascii="Tahoma" w:hAnsi="Tahoma" w:cs="Tahoma"/>
          <w:sz w:val="24"/>
          <w:szCs w:val="24"/>
          <w:lang w:val="es-ES"/>
        </w:rPr>
        <w:t xml:space="preserve">Am J </w:t>
      </w:r>
      <w:proofErr w:type="spellStart"/>
      <w:r w:rsidRPr="008315A4">
        <w:rPr>
          <w:rFonts w:ascii="Tahoma" w:hAnsi="Tahoma" w:cs="Tahoma"/>
          <w:sz w:val="24"/>
          <w:szCs w:val="24"/>
          <w:lang w:val="es-ES"/>
        </w:rPr>
        <w:t>Hum</w:t>
      </w:r>
      <w:proofErr w:type="spellEnd"/>
      <w:r w:rsidRPr="008315A4">
        <w:rPr>
          <w:rFonts w:ascii="Tahoma" w:hAnsi="Tahoma" w:cs="Tahoma"/>
          <w:sz w:val="24"/>
          <w:szCs w:val="24"/>
          <w:lang w:val="es-ES"/>
        </w:rPr>
        <w:t xml:space="preserve"> </w:t>
      </w:r>
      <w:proofErr w:type="spellStart"/>
      <w:r w:rsidRPr="008315A4">
        <w:rPr>
          <w:rFonts w:ascii="Tahoma" w:hAnsi="Tahoma" w:cs="Tahoma"/>
          <w:sz w:val="24"/>
          <w:szCs w:val="24"/>
          <w:lang w:val="es-ES"/>
        </w:rPr>
        <w:t>Genet</w:t>
      </w:r>
      <w:proofErr w:type="spellEnd"/>
      <w:r w:rsidRPr="008315A4">
        <w:rPr>
          <w:rFonts w:ascii="Tahoma" w:hAnsi="Tahoma" w:cs="Tahoma"/>
          <w:sz w:val="24"/>
          <w:szCs w:val="24"/>
          <w:lang w:val="es-ES"/>
        </w:rPr>
        <w:t xml:space="preserve"> </w:t>
      </w:r>
      <w:r w:rsidRPr="008315A4">
        <w:rPr>
          <w:rFonts w:ascii="Tahoma" w:hAnsi="Tahoma" w:cs="Tahoma"/>
          <w:sz w:val="24"/>
          <w:szCs w:val="24"/>
          <w:lang w:val="en-US"/>
        </w:rPr>
        <w:sym w:font="Symbol" w:char="F05B"/>
      </w:r>
      <w:r w:rsidRPr="008315A4">
        <w:rPr>
          <w:rFonts w:ascii="Tahoma" w:hAnsi="Tahoma" w:cs="Tahoma"/>
          <w:sz w:val="24"/>
          <w:szCs w:val="24"/>
          <w:lang w:val="es-ES"/>
        </w:rPr>
        <w:t>Internet</w:t>
      </w:r>
      <w:r w:rsidRPr="008315A4">
        <w:rPr>
          <w:rFonts w:ascii="Tahoma" w:hAnsi="Tahoma" w:cs="Tahoma"/>
          <w:sz w:val="24"/>
          <w:szCs w:val="24"/>
          <w:lang w:val="en-US"/>
        </w:rPr>
        <w:sym w:font="Symbol" w:char="F05D"/>
      </w:r>
      <w:r w:rsidRPr="008315A4">
        <w:rPr>
          <w:rFonts w:ascii="Tahoma" w:hAnsi="Tahoma" w:cs="Tahoma"/>
          <w:sz w:val="24"/>
          <w:szCs w:val="24"/>
          <w:lang w:val="es-ES"/>
        </w:rPr>
        <w:t>.</w:t>
      </w:r>
      <w:r w:rsidRPr="008315A4">
        <w:rPr>
          <w:rFonts w:ascii="Tahoma" w:hAnsi="Tahoma" w:cs="Tahoma"/>
          <w:iCs/>
          <w:sz w:val="24"/>
          <w:szCs w:val="24"/>
          <w:lang w:val="de-DE"/>
        </w:rPr>
        <w:t xml:space="preserve"> 2004 Aug </w:t>
      </w:r>
      <w:r w:rsidRPr="008315A4">
        <w:rPr>
          <w:rFonts w:ascii="Tahoma" w:hAnsi="Tahoma" w:cs="Tahoma"/>
          <w:sz w:val="24"/>
          <w:szCs w:val="24"/>
          <w:lang w:val="en-US"/>
        </w:rPr>
        <w:lastRenderedPageBreak/>
        <w:sym w:font="Symbol" w:char="F05B"/>
      </w:r>
      <w:r w:rsidRPr="008315A4">
        <w:rPr>
          <w:rFonts w:ascii="Tahoma" w:hAnsi="Tahoma" w:cs="Tahoma"/>
          <w:sz w:val="24"/>
          <w:szCs w:val="24"/>
          <w:lang w:val="es-ES"/>
        </w:rPr>
        <w:t>citado 2011 Mar 15</w:t>
      </w:r>
      <w:r w:rsidRPr="008315A4">
        <w:rPr>
          <w:rFonts w:ascii="Tahoma" w:hAnsi="Tahoma" w:cs="Tahoma"/>
          <w:sz w:val="24"/>
          <w:szCs w:val="24"/>
          <w:lang w:val="en-US"/>
        </w:rPr>
        <w:sym w:font="Symbol" w:char="F05D"/>
      </w:r>
      <w:r w:rsidRPr="008315A4">
        <w:rPr>
          <w:rFonts w:ascii="Tahoma" w:hAnsi="Tahoma" w:cs="Tahoma"/>
          <w:sz w:val="24"/>
          <w:szCs w:val="24"/>
          <w:lang w:val="en-US"/>
        </w:rPr>
        <w:sym w:font="Symbol" w:char="F03B"/>
      </w:r>
      <w:r w:rsidRPr="008315A4">
        <w:rPr>
          <w:rFonts w:ascii="Tahoma" w:hAnsi="Tahoma" w:cs="Tahoma"/>
          <w:sz w:val="24"/>
          <w:szCs w:val="24"/>
          <w:lang w:val="es-ES"/>
        </w:rPr>
        <w:t xml:space="preserve"> 75</w:t>
      </w:r>
      <w:r w:rsidRPr="008315A4">
        <w:rPr>
          <w:rFonts w:ascii="Tahoma" w:hAnsi="Tahoma" w:cs="Tahoma"/>
          <w:sz w:val="24"/>
          <w:szCs w:val="24"/>
          <w:lang w:val="en-US"/>
        </w:rPr>
        <w:sym w:font="Symbol" w:char="F028"/>
      </w:r>
      <w:r w:rsidRPr="008315A4">
        <w:rPr>
          <w:rFonts w:ascii="Tahoma" w:hAnsi="Tahoma" w:cs="Tahoma"/>
          <w:sz w:val="24"/>
          <w:szCs w:val="24"/>
          <w:lang w:val="es-ES"/>
        </w:rPr>
        <w:t>2</w:t>
      </w:r>
      <w:r w:rsidRPr="008315A4">
        <w:rPr>
          <w:rFonts w:ascii="Tahoma" w:hAnsi="Tahoma" w:cs="Tahoma"/>
          <w:sz w:val="24"/>
          <w:szCs w:val="24"/>
          <w:lang w:val="en-US"/>
        </w:rPr>
        <w:sym w:font="Symbol" w:char="F029"/>
      </w:r>
      <w:r w:rsidRPr="008315A4">
        <w:rPr>
          <w:rFonts w:ascii="Tahoma" w:hAnsi="Tahoma" w:cs="Tahoma"/>
          <w:sz w:val="24"/>
          <w:szCs w:val="24"/>
          <w:lang w:val="en-US"/>
        </w:rPr>
        <w:sym w:font="Symbol" w:char="F03A"/>
      </w:r>
      <w:r w:rsidRPr="008315A4">
        <w:rPr>
          <w:rFonts w:ascii="Tahoma" w:hAnsi="Tahoma" w:cs="Tahoma"/>
          <w:sz w:val="24"/>
          <w:szCs w:val="24"/>
          <w:lang w:val="es-ES"/>
        </w:rPr>
        <w:t xml:space="preserve"> </w:t>
      </w:r>
      <w:r w:rsidRPr="008315A4">
        <w:rPr>
          <w:rFonts w:ascii="Tahoma" w:hAnsi="Tahoma" w:cs="Tahoma"/>
          <w:sz w:val="24"/>
          <w:szCs w:val="24"/>
          <w:shd w:val="clear" w:color="auto" w:fill="FFFFFF"/>
          <w:lang w:val="es-ES"/>
        </w:rPr>
        <w:t xml:space="preserve">294–304. Disponible en </w:t>
      </w:r>
      <w:r w:rsidRPr="008315A4">
        <w:rPr>
          <w:rFonts w:ascii="Tahoma" w:hAnsi="Tahoma" w:cs="Tahoma"/>
          <w:sz w:val="24"/>
          <w:szCs w:val="24"/>
          <w:shd w:val="clear" w:color="auto" w:fill="FFFFFF"/>
          <w:lang w:val="es-ES"/>
        </w:rPr>
        <w:sym w:font="Symbol" w:char="F03A"/>
      </w:r>
      <w:r w:rsidRPr="008315A4">
        <w:rPr>
          <w:rFonts w:ascii="Tahoma" w:hAnsi="Tahoma" w:cs="Tahoma"/>
          <w:sz w:val="24"/>
          <w:szCs w:val="24"/>
          <w:shd w:val="clear" w:color="auto" w:fill="FFFFFF"/>
          <w:lang w:val="es-ES"/>
        </w:rPr>
        <w:t xml:space="preserve"> </w:t>
      </w:r>
      <w:r w:rsidRPr="008315A4">
        <w:rPr>
          <w:rFonts w:ascii="Tahoma" w:hAnsi="Tahoma" w:cs="Tahoma"/>
          <w:sz w:val="24"/>
          <w:szCs w:val="24"/>
          <w:u w:val="single"/>
        </w:rPr>
        <w:t>http://www.ncbi.nlm.nih.gov/pmc/articles/PMC1216063/#__ffn_sectitle.</w:t>
      </w:r>
    </w:p>
    <w:p w:rsidR="008315A4" w:rsidRPr="008315A4" w:rsidRDefault="008315A4" w:rsidP="008315A4">
      <w:pPr>
        <w:pStyle w:val="Prrafodelista"/>
        <w:shd w:val="clear" w:color="auto" w:fill="FFFFFF"/>
        <w:spacing w:after="0" w:line="240" w:lineRule="auto"/>
        <w:jc w:val="both"/>
        <w:rPr>
          <w:rFonts w:ascii="Tahoma" w:hAnsi="Tahoma" w:cs="Tahoma"/>
          <w:sz w:val="24"/>
          <w:szCs w:val="24"/>
          <w:lang w:val="es-ES"/>
        </w:rPr>
      </w:pPr>
    </w:p>
    <w:p w:rsidR="008315A4" w:rsidRPr="008315A4" w:rsidRDefault="008315A4" w:rsidP="008315A4">
      <w:pPr>
        <w:pStyle w:val="Prrafodelista"/>
        <w:numPr>
          <w:ilvl w:val="0"/>
          <w:numId w:val="3"/>
        </w:numPr>
        <w:shd w:val="clear" w:color="auto" w:fill="FFFFFF"/>
        <w:spacing w:after="0" w:line="240" w:lineRule="auto"/>
        <w:jc w:val="both"/>
        <w:rPr>
          <w:rFonts w:ascii="Tahoma" w:hAnsi="Tahoma" w:cs="Tahoma"/>
          <w:sz w:val="24"/>
          <w:szCs w:val="24"/>
          <w:lang w:val="es-ES"/>
        </w:rPr>
      </w:pPr>
      <w:proofErr w:type="spellStart"/>
      <w:r w:rsidRPr="008315A4">
        <w:rPr>
          <w:rFonts w:ascii="Tahoma" w:hAnsi="Tahoma" w:cs="Tahoma"/>
          <w:sz w:val="24"/>
          <w:szCs w:val="24"/>
          <w:lang w:val="en-US"/>
        </w:rPr>
        <w:t>Metlapally</w:t>
      </w:r>
      <w:proofErr w:type="spellEnd"/>
      <w:r w:rsidRPr="008315A4">
        <w:rPr>
          <w:rFonts w:ascii="Tahoma" w:hAnsi="Tahoma" w:cs="Tahoma"/>
          <w:sz w:val="24"/>
          <w:szCs w:val="24"/>
          <w:lang w:val="en-US"/>
        </w:rPr>
        <w:t xml:space="preserve"> R, Ki C, Li Y, Tran</w:t>
      </w:r>
      <w:r w:rsidRPr="008315A4">
        <w:rPr>
          <w:rFonts w:ascii="Tahoma" w:hAnsi="Tahoma" w:cs="Tahoma"/>
          <w:sz w:val="24"/>
          <w:szCs w:val="24"/>
          <w:lang w:val="en-US"/>
        </w:rPr>
        <w:sym w:font="Symbol" w:char="F02D"/>
      </w:r>
      <w:proofErr w:type="spellStart"/>
      <w:r w:rsidRPr="008315A4">
        <w:rPr>
          <w:rFonts w:ascii="Tahoma" w:hAnsi="Tahoma" w:cs="Tahoma"/>
          <w:sz w:val="24"/>
          <w:szCs w:val="24"/>
          <w:lang w:val="en-US"/>
        </w:rPr>
        <w:t>viet</w:t>
      </w:r>
      <w:proofErr w:type="spellEnd"/>
      <w:r w:rsidRPr="008315A4">
        <w:rPr>
          <w:rFonts w:ascii="Tahoma" w:hAnsi="Tahoma" w:cs="Tahoma"/>
          <w:sz w:val="24"/>
          <w:szCs w:val="24"/>
          <w:lang w:val="en-US"/>
        </w:rPr>
        <w:t xml:space="preserve"> KN, Abbott D, </w:t>
      </w:r>
      <w:proofErr w:type="spellStart"/>
      <w:r w:rsidRPr="008315A4">
        <w:rPr>
          <w:rFonts w:ascii="Tahoma" w:hAnsi="Tahoma" w:cs="Tahoma"/>
          <w:sz w:val="24"/>
          <w:szCs w:val="24"/>
          <w:lang w:val="en-US"/>
        </w:rPr>
        <w:t>Malecaze</w:t>
      </w:r>
      <w:proofErr w:type="spellEnd"/>
      <w:r w:rsidRPr="008315A4">
        <w:rPr>
          <w:rFonts w:ascii="Tahoma" w:hAnsi="Tahoma" w:cs="Tahoma"/>
          <w:sz w:val="24"/>
          <w:szCs w:val="24"/>
          <w:lang w:val="en-US"/>
        </w:rPr>
        <w:t xml:space="preserve"> F, et al. Genetic association of insulin-like growth factor-1 polymorphism with high-grade myopia in an international family cohort. </w:t>
      </w:r>
      <w:r w:rsidRPr="008315A4">
        <w:rPr>
          <w:rFonts w:ascii="Tahoma" w:hAnsi="Tahoma" w:cs="Tahoma"/>
          <w:sz w:val="24"/>
          <w:szCs w:val="24"/>
          <w:lang w:val="es-ES"/>
        </w:rPr>
        <w:t xml:space="preserve">IOVS. </w:t>
      </w:r>
      <w:r w:rsidRPr="008315A4">
        <w:rPr>
          <w:rFonts w:ascii="Tahoma" w:hAnsi="Tahoma" w:cs="Tahoma"/>
          <w:sz w:val="24"/>
          <w:szCs w:val="24"/>
          <w:lang w:val="en-US"/>
        </w:rPr>
        <w:sym w:font="Symbol" w:char="F05B"/>
      </w:r>
      <w:r w:rsidRPr="008315A4">
        <w:rPr>
          <w:rFonts w:ascii="Tahoma" w:hAnsi="Tahoma" w:cs="Tahoma"/>
          <w:sz w:val="24"/>
          <w:szCs w:val="24"/>
          <w:lang w:val="es-ES"/>
        </w:rPr>
        <w:t>Internet</w:t>
      </w:r>
      <w:r w:rsidRPr="008315A4">
        <w:rPr>
          <w:rFonts w:ascii="Tahoma" w:hAnsi="Tahoma" w:cs="Tahoma"/>
          <w:sz w:val="24"/>
          <w:szCs w:val="24"/>
          <w:lang w:val="en-US"/>
        </w:rPr>
        <w:sym w:font="Symbol" w:char="F05D"/>
      </w:r>
      <w:r w:rsidRPr="008315A4">
        <w:rPr>
          <w:rFonts w:ascii="Tahoma" w:hAnsi="Tahoma" w:cs="Tahoma"/>
          <w:sz w:val="24"/>
          <w:szCs w:val="24"/>
          <w:lang w:val="es-ES"/>
        </w:rPr>
        <w:t xml:space="preserve">. 2010  </w:t>
      </w:r>
      <w:proofErr w:type="spellStart"/>
      <w:r w:rsidRPr="008315A4">
        <w:rPr>
          <w:rFonts w:ascii="Tahoma" w:hAnsi="Tahoma" w:cs="Tahoma"/>
          <w:sz w:val="24"/>
          <w:szCs w:val="24"/>
          <w:lang w:val="es-ES"/>
        </w:rPr>
        <w:t>Sep</w:t>
      </w:r>
      <w:proofErr w:type="spellEnd"/>
      <w:r w:rsidRPr="008315A4">
        <w:rPr>
          <w:rFonts w:ascii="Tahoma" w:hAnsi="Tahoma" w:cs="Tahoma"/>
          <w:sz w:val="24"/>
          <w:szCs w:val="24"/>
          <w:lang w:val="es-ES"/>
        </w:rPr>
        <w:t xml:space="preserve"> </w:t>
      </w:r>
      <w:r w:rsidRPr="008315A4">
        <w:rPr>
          <w:rFonts w:ascii="Tahoma" w:hAnsi="Tahoma" w:cs="Tahoma"/>
          <w:sz w:val="24"/>
          <w:szCs w:val="24"/>
          <w:lang w:val="en-US"/>
        </w:rPr>
        <w:sym w:font="Symbol" w:char="F05B"/>
      </w:r>
      <w:r w:rsidRPr="008315A4">
        <w:rPr>
          <w:rFonts w:ascii="Tahoma" w:hAnsi="Tahoma" w:cs="Tahoma"/>
          <w:sz w:val="24"/>
          <w:szCs w:val="24"/>
          <w:lang w:val="es-ES"/>
        </w:rPr>
        <w:t>citado 2011 Oct 25</w:t>
      </w:r>
      <w:r w:rsidRPr="008315A4">
        <w:rPr>
          <w:rFonts w:ascii="Tahoma" w:hAnsi="Tahoma" w:cs="Tahoma"/>
          <w:sz w:val="24"/>
          <w:szCs w:val="24"/>
          <w:lang w:val="en-US"/>
        </w:rPr>
        <w:sym w:font="Symbol" w:char="F05D"/>
      </w:r>
      <w:r w:rsidRPr="008315A4">
        <w:rPr>
          <w:rFonts w:ascii="Tahoma" w:hAnsi="Tahoma" w:cs="Tahoma"/>
          <w:sz w:val="24"/>
          <w:szCs w:val="24"/>
          <w:lang w:val="en-US"/>
        </w:rPr>
        <w:sym w:font="Symbol" w:char="F03B"/>
      </w:r>
      <w:r w:rsidRPr="008315A4">
        <w:rPr>
          <w:rFonts w:ascii="Tahoma" w:hAnsi="Tahoma" w:cs="Tahoma"/>
          <w:sz w:val="24"/>
          <w:szCs w:val="24"/>
          <w:lang w:val="es-ES"/>
        </w:rPr>
        <w:t xml:space="preserve">51 </w:t>
      </w:r>
      <w:r w:rsidRPr="008315A4">
        <w:rPr>
          <w:rFonts w:ascii="Tahoma" w:hAnsi="Tahoma" w:cs="Tahoma"/>
          <w:sz w:val="24"/>
          <w:szCs w:val="24"/>
          <w:lang w:val="en-US"/>
        </w:rPr>
        <w:sym w:font="Symbol" w:char="F028"/>
      </w:r>
      <w:r w:rsidRPr="008315A4">
        <w:rPr>
          <w:rFonts w:ascii="Tahoma" w:hAnsi="Tahoma" w:cs="Tahoma"/>
          <w:sz w:val="24"/>
          <w:szCs w:val="24"/>
          <w:lang w:val="es-ES"/>
        </w:rPr>
        <w:t>9</w:t>
      </w:r>
      <w:r w:rsidRPr="008315A4">
        <w:rPr>
          <w:rFonts w:ascii="Tahoma" w:hAnsi="Tahoma" w:cs="Tahoma"/>
          <w:sz w:val="24"/>
          <w:szCs w:val="24"/>
          <w:lang w:val="en-US"/>
        </w:rPr>
        <w:sym w:font="Symbol" w:char="F029"/>
      </w:r>
      <w:r w:rsidRPr="008315A4">
        <w:rPr>
          <w:rFonts w:ascii="Tahoma" w:hAnsi="Tahoma" w:cs="Tahoma"/>
          <w:sz w:val="24"/>
          <w:szCs w:val="24"/>
          <w:lang w:val="en-US"/>
        </w:rPr>
        <w:sym w:font="Symbol" w:char="F03A"/>
      </w:r>
      <w:r w:rsidRPr="008315A4">
        <w:rPr>
          <w:rFonts w:ascii="Tahoma" w:hAnsi="Tahoma" w:cs="Tahoma"/>
          <w:sz w:val="24"/>
          <w:szCs w:val="24"/>
        </w:rPr>
        <w:t xml:space="preserve"> </w:t>
      </w:r>
      <w:r w:rsidRPr="008315A4">
        <w:rPr>
          <w:rFonts w:ascii="Tahoma" w:hAnsi="Tahoma" w:cs="Tahoma"/>
          <w:sz w:val="24"/>
          <w:szCs w:val="24"/>
          <w:lang w:val="es-ES"/>
        </w:rPr>
        <w:t>4476</w:t>
      </w:r>
      <w:r w:rsidRPr="008315A4">
        <w:rPr>
          <w:rFonts w:ascii="Tahoma" w:hAnsi="Tahoma" w:cs="Tahoma"/>
          <w:sz w:val="24"/>
          <w:szCs w:val="24"/>
          <w:lang w:val="en-US"/>
        </w:rPr>
        <w:sym w:font="Symbol" w:char="F02D"/>
      </w:r>
      <w:r w:rsidRPr="008315A4">
        <w:rPr>
          <w:rFonts w:ascii="Tahoma" w:hAnsi="Tahoma" w:cs="Tahoma"/>
          <w:sz w:val="24"/>
          <w:szCs w:val="24"/>
          <w:lang w:val="es-ES"/>
        </w:rPr>
        <w:t>4479. Disponible en</w:t>
      </w:r>
      <w:r w:rsidRPr="008315A4">
        <w:rPr>
          <w:rFonts w:ascii="Tahoma" w:hAnsi="Tahoma" w:cs="Tahoma"/>
          <w:sz w:val="24"/>
          <w:szCs w:val="24"/>
          <w:lang w:val="es-ES"/>
        </w:rPr>
        <w:sym w:font="Symbol" w:char="F03A"/>
      </w:r>
      <w:r w:rsidRPr="008315A4">
        <w:rPr>
          <w:rFonts w:ascii="Tahoma" w:hAnsi="Tahoma" w:cs="Tahoma"/>
          <w:sz w:val="24"/>
          <w:szCs w:val="24"/>
          <w:lang w:val="es-ES"/>
        </w:rPr>
        <w:t xml:space="preserve"> </w:t>
      </w:r>
      <w:r w:rsidRPr="008315A4">
        <w:rPr>
          <w:rFonts w:ascii="Tahoma" w:hAnsi="Tahoma" w:cs="Tahoma"/>
          <w:sz w:val="24"/>
          <w:szCs w:val="24"/>
          <w:u w:val="single"/>
        </w:rPr>
        <w:t>http://www.iovs.org/content/51/9/4476.full.pdf+html.</w:t>
      </w:r>
      <w:r w:rsidRPr="008315A4">
        <w:rPr>
          <w:rFonts w:ascii="Tahoma" w:hAnsi="Tahoma" w:cs="Tahoma"/>
          <w:sz w:val="24"/>
          <w:szCs w:val="24"/>
          <w:u w:val="single"/>
          <w:lang w:val="es-ES"/>
        </w:rPr>
        <w:t xml:space="preserve"> </w:t>
      </w:r>
    </w:p>
    <w:p w:rsidR="008315A4" w:rsidRPr="008315A4" w:rsidRDefault="008315A4" w:rsidP="008315A4">
      <w:pPr>
        <w:pStyle w:val="Prrafodelista"/>
        <w:shd w:val="clear" w:color="auto" w:fill="FFFFFF"/>
        <w:spacing w:after="0" w:line="240" w:lineRule="auto"/>
        <w:ind w:left="0"/>
        <w:jc w:val="both"/>
        <w:rPr>
          <w:rFonts w:ascii="Tahoma" w:hAnsi="Tahoma" w:cs="Tahoma"/>
          <w:sz w:val="24"/>
          <w:szCs w:val="24"/>
        </w:rPr>
      </w:pPr>
    </w:p>
    <w:p w:rsidR="008315A4" w:rsidRPr="008315A4" w:rsidRDefault="008315A4" w:rsidP="008315A4">
      <w:pPr>
        <w:pStyle w:val="Prrafodelista"/>
        <w:numPr>
          <w:ilvl w:val="0"/>
          <w:numId w:val="3"/>
        </w:numPr>
        <w:shd w:val="clear" w:color="auto" w:fill="FFFFFF"/>
        <w:spacing w:after="0" w:line="240" w:lineRule="auto"/>
        <w:jc w:val="both"/>
        <w:rPr>
          <w:rFonts w:ascii="Tahoma" w:hAnsi="Tahoma" w:cs="Tahoma"/>
          <w:sz w:val="24"/>
          <w:szCs w:val="24"/>
          <w:lang w:val="en-US"/>
        </w:rPr>
      </w:pPr>
      <w:proofErr w:type="spellStart"/>
      <w:r w:rsidRPr="008315A4">
        <w:rPr>
          <w:rFonts w:ascii="Tahoma" w:hAnsi="Tahoma" w:cs="Tahoma"/>
          <w:sz w:val="24"/>
          <w:szCs w:val="24"/>
          <w:lang w:val="en-US"/>
        </w:rPr>
        <w:t>Metlapally</w:t>
      </w:r>
      <w:proofErr w:type="spellEnd"/>
      <w:r w:rsidRPr="008315A4">
        <w:rPr>
          <w:rFonts w:ascii="Tahoma" w:hAnsi="Tahoma" w:cs="Tahoma"/>
          <w:sz w:val="24"/>
          <w:szCs w:val="24"/>
          <w:lang w:val="en-US"/>
        </w:rPr>
        <w:t xml:space="preserve">, </w:t>
      </w:r>
      <w:proofErr w:type="spellStart"/>
      <w:r w:rsidRPr="008315A4">
        <w:rPr>
          <w:rFonts w:ascii="Tahoma" w:hAnsi="Tahoma" w:cs="Tahoma"/>
          <w:sz w:val="24"/>
          <w:szCs w:val="24"/>
          <w:lang w:val="en-US"/>
        </w:rPr>
        <w:t>Ravikanth</w:t>
      </w:r>
      <w:proofErr w:type="spellEnd"/>
      <w:r w:rsidRPr="008315A4">
        <w:rPr>
          <w:rFonts w:ascii="Tahoma" w:hAnsi="Tahoma" w:cs="Tahoma"/>
          <w:sz w:val="24"/>
          <w:szCs w:val="24"/>
          <w:lang w:val="en-US"/>
        </w:rPr>
        <w:t xml:space="preserve">. Common </w:t>
      </w:r>
      <w:proofErr w:type="spellStart"/>
      <w:r w:rsidRPr="008315A4">
        <w:rPr>
          <w:rFonts w:ascii="Tahoma" w:hAnsi="Tahoma" w:cs="Tahoma"/>
          <w:sz w:val="24"/>
          <w:szCs w:val="24"/>
          <w:lang w:val="en-US"/>
        </w:rPr>
        <w:t>mfrp</w:t>
      </w:r>
      <w:proofErr w:type="spellEnd"/>
      <w:r w:rsidRPr="008315A4">
        <w:rPr>
          <w:rFonts w:ascii="Tahoma" w:hAnsi="Tahoma" w:cs="Tahoma"/>
          <w:sz w:val="24"/>
          <w:szCs w:val="24"/>
          <w:lang w:val="en-US"/>
        </w:rPr>
        <w:t xml:space="preserve"> sequence variants are not associated with moderate to high hyperopia isolated </w:t>
      </w:r>
      <w:proofErr w:type="spellStart"/>
      <w:r w:rsidRPr="008315A4">
        <w:rPr>
          <w:rFonts w:ascii="Tahoma" w:hAnsi="Tahoma" w:cs="Tahoma"/>
          <w:sz w:val="24"/>
          <w:szCs w:val="24"/>
          <w:lang w:val="en-US"/>
        </w:rPr>
        <w:t>microphthalmia</w:t>
      </w:r>
      <w:proofErr w:type="spellEnd"/>
      <w:r w:rsidRPr="008315A4">
        <w:rPr>
          <w:rFonts w:ascii="Tahoma" w:hAnsi="Tahoma" w:cs="Tahoma"/>
          <w:sz w:val="24"/>
          <w:szCs w:val="24"/>
          <w:lang w:val="en-US"/>
        </w:rPr>
        <w:t xml:space="preserve"> and high myopia. Molecular vision. 2008. 14: 387.</w:t>
      </w:r>
    </w:p>
    <w:p w:rsidR="008315A4" w:rsidRPr="008315A4" w:rsidRDefault="008315A4" w:rsidP="008315A4">
      <w:pPr>
        <w:pStyle w:val="Prrafodelista"/>
        <w:shd w:val="clear" w:color="auto" w:fill="FFFFFF"/>
        <w:spacing w:after="0" w:line="240" w:lineRule="auto"/>
        <w:ind w:left="360"/>
        <w:jc w:val="both"/>
        <w:rPr>
          <w:rFonts w:ascii="Tahoma" w:hAnsi="Tahoma" w:cs="Tahoma"/>
          <w:sz w:val="24"/>
          <w:szCs w:val="24"/>
          <w:lang w:val="en-US"/>
        </w:rPr>
      </w:pPr>
    </w:p>
    <w:p w:rsidR="008315A4" w:rsidRPr="008315A4" w:rsidRDefault="008315A4" w:rsidP="008315A4">
      <w:pPr>
        <w:pStyle w:val="Prrafodelista"/>
        <w:numPr>
          <w:ilvl w:val="0"/>
          <w:numId w:val="3"/>
        </w:numPr>
        <w:shd w:val="clear" w:color="auto" w:fill="FFFFFF"/>
        <w:spacing w:after="0" w:line="240" w:lineRule="auto"/>
        <w:jc w:val="both"/>
        <w:rPr>
          <w:rStyle w:val="Hipervnculo"/>
          <w:rFonts w:ascii="Tahoma" w:hAnsi="Tahoma" w:cs="Tahoma"/>
          <w:color w:val="auto"/>
          <w:sz w:val="24"/>
          <w:szCs w:val="24"/>
        </w:rPr>
      </w:pPr>
      <w:proofErr w:type="spellStart"/>
      <w:r w:rsidRPr="008315A4">
        <w:rPr>
          <w:rFonts w:ascii="Tahoma" w:hAnsi="Tahoma" w:cs="Tahoma"/>
          <w:sz w:val="24"/>
          <w:szCs w:val="24"/>
          <w:lang w:val="en-US"/>
        </w:rPr>
        <w:t>Yanovitch</w:t>
      </w:r>
      <w:proofErr w:type="spellEnd"/>
      <w:r w:rsidRPr="008315A4">
        <w:rPr>
          <w:rFonts w:ascii="Tahoma" w:hAnsi="Tahoma" w:cs="Tahoma"/>
          <w:sz w:val="24"/>
          <w:szCs w:val="24"/>
          <w:lang w:val="en-US"/>
        </w:rPr>
        <w:t xml:space="preserve"> T, Li Y-J, </w:t>
      </w:r>
      <w:proofErr w:type="spellStart"/>
      <w:r w:rsidRPr="008315A4">
        <w:rPr>
          <w:rFonts w:ascii="Tahoma" w:hAnsi="Tahoma" w:cs="Tahoma"/>
          <w:sz w:val="24"/>
          <w:szCs w:val="24"/>
          <w:lang w:val="en-US"/>
        </w:rPr>
        <w:t>Metlapally</w:t>
      </w:r>
      <w:proofErr w:type="spellEnd"/>
      <w:r w:rsidRPr="008315A4">
        <w:rPr>
          <w:rFonts w:ascii="Tahoma" w:hAnsi="Tahoma" w:cs="Tahoma"/>
          <w:sz w:val="24"/>
          <w:szCs w:val="24"/>
          <w:lang w:val="en-US"/>
        </w:rPr>
        <w:t xml:space="preserve"> R, Abbott D, Tran Viet K-N, Young TL. Hepatocyte growth factor and myopia: genetic association analysis in a </w:t>
      </w:r>
      <w:proofErr w:type="spellStart"/>
      <w:proofErr w:type="gramStart"/>
      <w:r w:rsidRPr="008315A4">
        <w:rPr>
          <w:rFonts w:ascii="Tahoma" w:hAnsi="Tahoma" w:cs="Tahoma"/>
          <w:sz w:val="24"/>
          <w:szCs w:val="24"/>
          <w:lang w:val="en-US"/>
        </w:rPr>
        <w:t>caucasian</w:t>
      </w:r>
      <w:proofErr w:type="spellEnd"/>
      <w:proofErr w:type="gramEnd"/>
      <w:r w:rsidRPr="008315A4">
        <w:rPr>
          <w:rFonts w:ascii="Tahoma" w:hAnsi="Tahoma" w:cs="Tahoma"/>
          <w:sz w:val="24"/>
          <w:szCs w:val="24"/>
          <w:lang w:val="en-US"/>
        </w:rPr>
        <w:t xml:space="preserve"> population. </w:t>
      </w:r>
      <w:r w:rsidRPr="008315A4">
        <w:rPr>
          <w:rFonts w:ascii="Tahoma" w:hAnsi="Tahoma" w:cs="Tahoma"/>
          <w:sz w:val="24"/>
          <w:szCs w:val="24"/>
          <w:lang w:val="es-ES"/>
        </w:rPr>
        <w:t xml:space="preserve">Mol vis [Internet]. </w:t>
      </w:r>
      <w:r w:rsidRPr="008315A4">
        <w:rPr>
          <w:rFonts w:ascii="Tahoma" w:hAnsi="Tahoma" w:cs="Tahoma"/>
          <w:sz w:val="24"/>
          <w:szCs w:val="24"/>
          <w:lang w:val="es-MX"/>
        </w:rPr>
        <w:t xml:space="preserve">2009 </w:t>
      </w:r>
      <w:proofErr w:type="spellStart"/>
      <w:r w:rsidRPr="008315A4">
        <w:rPr>
          <w:rFonts w:ascii="Tahoma" w:hAnsi="Tahoma" w:cs="Tahoma"/>
          <w:sz w:val="24"/>
          <w:szCs w:val="24"/>
          <w:lang w:val="es-MX"/>
        </w:rPr>
        <w:t>May</w:t>
      </w:r>
      <w:proofErr w:type="spellEnd"/>
      <w:r w:rsidRPr="008315A4">
        <w:rPr>
          <w:rFonts w:ascii="Tahoma" w:hAnsi="Tahoma" w:cs="Tahoma"/>
          <w:sz w:val="24"/>
          <w:szCs w:val="24"/>
          <w:lang w:val="es-MX"/>
        </w:rPr>
        <w:t xml:space="preserve">. [citado 2011 </w:t>
      </w:r>
      <w:proofErr w:type="spellStart"/>
      <w:r w:rsidRPr="008315A4">
        <w:rPr>
          <w:rFonts w:ascii="Tahoma" w:hAnsi="Tahoma" w:cs="Tahoma"/>
          <w:sz w:val="24"/>
          <w:szCs w:val="24"/>
          <w:lang w:val="es-MX"/>
        </w:rPr>
        <w:t>May</w:t>
      </w:r>
      <w:proofErr w:type="spellEnd"/>
      <w:r w:rsidRPr="008315A4">
        <w:rPr>
          <w:rFonts w:ascii="Tahoma" w:hAnsi="Tahoma" w:cs="Tahoma"/>
          <w:sz w:val="24"/>
          <w:szCs w:val="24"/>
          <w:lang w:val="es-MX"/>
        </w:rPr>
        <w:t xml:space="preserve"> 06]; 15: 1028-103. Disponible en: </w:t>
      </w:r>
      <w:hyperlink r:id="rId12" w:history="1">
        <w:r w:rsidRPr="008315A4">
          <w:rPr>
            <w:rStyle w:val="Hipervnculo"/>
            <w:rFonts w:ascii="Tahoma" w:hAnsi="Tahoma" w:cs="Tahoma"/>
            <w:color w:val="auto"/>
            <w:sz w:val="24"/>
            <w:szCs w:val="24"/>
          </w:rPr>
          <w:t>http://www.ncbi.nlm.nih.gov/pmc/articles/PMC2684748/</w:t>
        </w:r>
      </w:hyperlink>
      <w:r w:rsidRPr="008315A4">
        <w:rPr>
          <w:rStyle w:val="Hipervnculo"/>
          <w:rFonts w:ascii="Tahoma" w:hAnsi="Tahoma" w:cs="Tahoma"/>
          <w:color w:val="auto"/>
          <w:sz w:val="24"/>
          <w:szCs w:val="24"/>
        </w:rPr>
        <w:t>.</w:t>
      </w:r>
    </w:p>
    <w:p w:rsidR="008315A4" w:rsidRPr="008315A4" w:rsidRDefault="008315A4" w:rsidP="008315A4">
      <w:pPr>
        <w:pStyle w:val="Prrafodelista"/>
        <w:shd w:val="clear" w:color="auto" w:fill="FFFFFF"/>
        <w:spacing w:after="0" w:line="240" w:lineRule="auto"/>
        <w:ind w:left="360"/>
        <w:jc w:val="both"/>
        <w:rPr>
          <w:rFonts w:ascii="Tahoma" w:hAnsi="Tahoma" w:cs="Tahoma"/>
          <w:sz w:val="24"/>
          <w:szCs w:val="24"/>
        </w:rPr>
      </w:pPr>
    </w:p>
    <w:p w:rsidR="008315A4" w:rsidRPr="008315A4" w:rsidRDefault="008315A4" w:rsidP="008315A4">
      <w:pPr>
        <w:pStyle w:val="Prrafodelista"/>
        <w:numPr>
          <w:ilvl w:val="0"/>
          <w:numId w:val="3"/>
        </w:numPr>
        <w:shd w:val="clear" w:color="auto" w:fill="FFFFFF"/>
        <w:spacing w:after="0" w:line="240" w:lineRule="auto"/>
        <w:jc w:val="both"/>
        <w:rPr>
          <w:rFonts w:ascii="Tahoma" w:hAnsi="Tahoma" w:cs="Tahoma"/>
          <w:sz w:val="24"/>
          <w:szCs w:val="24"/>
        </w:rPr>
      </w:pPr>
      <w:r w:rsidRPr="008315A4">
        <w:rPr>
          <w:rFonts w:ascii="Tahoma" w:hAnsi="Tahoma" w:cs="Tahoma"/>
          <w:bCs/>
          <w:sz w:val="24"/>
          <w:szCs w:val="24"/>
          <w:lang w:val="en-US" w:eastAsia="es-MX"/>
        </w:rPr>
        <w:t>Li J-Y, </w:t>
      </w:r>
      <w:hyperlink r:id="rId13" w:history="1">
        <w:r w:rsidRPr="008315A4">
          <w:rPr>
            <w:rFonts w:ascii="Tahoma" w:hAnsi="Tahoma" w:cs="Tahoma"/>
            <w:bCs/>
            <w:sz w:val="24"/>
            <w:szCs w:val="24"/>
            <w:lang w:val="en-US" w:eastAsia="es-MX"/>
          </w:rPr>
          <w:t>Guggenheim</w:t>
        </w:r>
      </w:hyperlink>
      <w:hyperlink r:id="rId14" w:anchor="aff-4" w:history="1">
        <w:r w:rsidRPr="008315A4">
          <w:rPr>
            <w:rFonts w:ascii="Tahoma" w:hAnsi="Tahoma" w:cs="Tahoma"/>
            <w:sz w:val="24"/>
            <w:szCs w:val="24"/>
            <w:lang w:val="en-US" w:eastAsia="es-MX"/>
          </w:rPr>
          <w:t xml:space="preserve"> JA </w:t>
        </w:r>
      </w:hyperlink>
      <w:r w:rsidRPr="008315A4">
        <w:rPr>
          <w:rFonts w:ascii="Tahoma" w:hAnsi="Tahoma" w:cs="Tahoma"/>
          <w:bCs/>
          <w:sz w:val="24"/>
          <w:szCs w:val="24"/>
          <w:lang w:val="en-US" w:eastAsia="es-MX"/>
        </w:rPr>
        <w:t>, </w:t>
      </w:r>
      <w:hyperlink r:id="rId15" w:history="1">
        <w:r w:rsidRPr="008315A4">
          <w:rPr>
            <w:rFonts w:ascii="Tahoma" w:hAnsi="Tahoma" w:cs="Tahoma"/>
            <w:bCs/>
            <w:sz w:val="24"/>
            <w:szCs w:val="24"/>
            <w:lang w:val="en-US" w:eastAsia="es-MX"/>
          </w:rPr>
          <w:t>Bulusu</w:t>
        </w:r>
      </w:hyperlink>
      <w:hyperlink r:id="rId16" w:anchor="aff-1" w:history="1">
        <w:r w:rsidRPr="008315A4">
          <w:rPr>
            <w:rFonts w:ascii="Tahoma" w:hAnsi="Tahoma" w:cs="Tahoma"/>
            <w:sz w:val="24"/>
            <w:szCs w:val="24"/>
            <w:lang w:val="en-US" w:eastAsia="es-MX"/>
          </w:rPr>
          <w:t> </w:t>
        </w:r>
        <w:r w:rsidRPr="008315A4">
          <w:rPr>
            <w:rFonts w:ascii="Tahoma" w:hAnsi="Tahoma" w:cs="Tahoma"/>
            <w:sz w:val="24"/>
            <w:szCs w:val="24"/>
            <w:vertAlign w:val="superscript"/>
            <w:lang w:val="en-US" w:eastAsia="es-MX"/>
          </w:rPr>
          <w:t xml:space="preserve"> </w:t>
        </w:r>
        <w:r w:rsidRPr="008315A4">
          <w:rPr>
            <w:rFonts w:ascii="Tahoma" w:hAnsi="Tahoma" w:cs="Tahoma"/>
            <w:sz w:val="24"/>
            <w:szCs w:val="24"/>
            <w:lang w:val="en-US" w:eastAsia="es-MX"/>
          </w:rPr>
          <w:t>A </w:t>
        </w:r>
      </w:hyperlink>
      <w:r w:rsidRPr="008315A4">
        <w:rPr>
          <w:rFonts w:ascii="Tahoma" w:hAnsi="Tahoma" w:cs="Tahoma"/>
          <w:bCs/>
          <w:sz w:val="24"/>
          <w:szCs w:val="24"/>
          <w:lang w:val="en-US" w:eastAsia="es-MX"/>
        </w:rPr>
        <w:t xml:space="preserve">, </w:t>
      </w:r>
      <w:hyperlink r:id="rId17" w:history="1">
        <w:r w:rsidRPr="008315A4">
          <w:rPr>
            <w:rFonts w:ascii="Tahoma" w:hAnsi="Tahoma" w:cs="Tahoma"/>
            <w:bCs/>
            <w:sz w:val="24"/>
            <w:szCs w:val="24"/>
            <w:lang w:val="en-US" w:eastAsia="es-MX"/>
          </w:rPr>
          <w:t>Metlapally</w:t>
        </w:r>
      </w:hyperlink>
      <w:r w:rsidRPr="008315A4">
        <w:rPr>
          <w:rFonts w:ascii="Tahoma" w:hAnsi="Tahoma" w:cs="Tahoma"/>
          <w:bCs/>
          <w:sz w:val="24"/>
          <w:szCs w:val="24"/>
          <w:lang w:val="en-US" w:eastAsia="es-MX"/>
        </w:rPr>
        <w:t xml:space="preserve"> R,  </w:t>
      </w:r>
      <w:hyperlink r:id="rId18" w:history="1">
        <w:r w:rsidRPr="008315A4">
          <w:rPr>
            <w:rFonts w:ascii="Tahoma" w:hAnsi="Tahoma" w:cs="Tahoma"/>
            <w:bCs/>
            <w:sz w:val="24"/>
            <w:szCs w:val="24"/>
            <w:lang w:val="en-US" w:eastAsia="es-MX"/>
          </w:rPr>
          <w:t>Abbott</w:t>
        </w:r>
      </w:hyperlink>
      <w:r w:rsidRPr="008315A4">
        <w:rPr>
          <w:rFonts w:ascii="Tahoma" w:hAnsi="Tahoma" w:cs="Tahoma"/>
          <w:bCs/>
          <w:sz w:val="24"/>
          <w:szCs w:val="24"/>
          <w:lang w:val="en-US" w:eastAsia="es-MX"/>
        </w:rPr>
        <w:t xml:space="preserve"> D, </w:t>
      </w:r>
      <w:hyperlink r:id="rId19" w:history="1">
        <w:r w:rsidRPr="008315A4">
          <w:rPr>
            <w:rFonts w:ascii="Tahoma" w:hAnsi="Tahoma" w:cs="Tahoma"/>
            <w:bCs/>
            <w:sz w:val="24"/>
            <w:szCs w:val="24"/>
            <w:lang w:val="en-US" w:eastAsia="es-MX"/>
          </w:rPr>
          <w:t>Malecaze</w:t>
        </w:r>
      </w:hyperlink>
      <w:r w:rsidRPr="008315A4">
        <w:rPr>
          <w:rFonts w:ascii="Tahoma" w:hAnsi="Tahoma" w:cs="Tahoma"/>
          <w:bCs/>
          <w:sz w:val="24"/>
          <w:szCs w:val="24"/>
          <w:lang w:val="en-US" w:eastAsia="es-MX"/>
        </w:rPr>
        <w:t xml:space="preserve"> F, et al. </w:t>
      </w:r>
      <w:r w:rsidRPr="008315A4">
        <w:rPr>
          <w:rFonts w:ascii="Tahoma" w:hAnsi="Tahoma" w:cs="Tahoma"/>
          <w:sz w:val="24"/>
          <w:szCs w:val="24"/>
          <w:lang w:val="en-US"/>
        </w:rPr>
        <w:t xml:space="preserve">An international collaborative family-based whole-genome linkage scans for high-grade myopia. </w:t>
      </w:r>
      <w:proofErr w:type="spellStart"/>
      <w:r w:rsidRPr="008315A4">
        <w:rPr>
          <w:rFonts w:ascii="Tahoma" w:hAnsi="Tahoma" w:cs="Tahoma"/>
          <w:sz w:val="24"/>
          <w:szCs w:val="24"/>
          <w:lang w:val="es-ES"/>
        </w:rPr>
        <w:t>Invest</w:t>
      </w:r>
      <w:proofErr w:type="spellEnd"/>
      <w:r w:rsidRPr="008315A4">
        <w:rPr>
          <w:rFonts w:ascii="Tahoma" w:hAnsi="Tahoma" w:cs="Tahoma"/>
          <w:sz w:val="24"/>
          <w:szCs w:val="24"/>
          <w:lang w:val="es-ES"/>
        </w:rPr>
        <w:t xml:space="preserve">. </w:t>
      </w:r>
      <w:proofErr w:type="spellStart"/>
      <w:r w:rsidRPr="008315A4">
        <w:rPr>
          <w:rFonts w:ascii="Tahoma" w:hAnsi="Tahoma" w:cs="Tahoma"/>
          <w:sz w:val="24"/>
          <w:szCs w:val="24"/>
          <w:lang w:val="es-ES"/>
        </w:rPr>
        <w:t>Ophthalmol</w:t>
      </w:r>
      <w:proofErr w:type="spellEnd"/>
      <w:r w:rsidRPr="008315A4">
        <w:rPr>
          <w:rFonts w:ascii="Tahoma" w:hAnsi="Tahoma" w:cs="Tahoma"/>
          <w:sz w:val="24"/>
          <w:szCs w:val="24"/>
          <w:lang w:val="es-ES"/>
        </w:rPr>
        <w:t xml:space="preserve">. Vis. </w:t>
      </w:r>
      <w:proofErr w:type="spellStart"/>
      <w:r w:rsidRPr="008315A4">
        <w:rPr>
          <w:rFonts w:ascii="Tahoma" w:hAnsi="Tahoma" w:cs="Tahoma"/>
          <w:sz w:val="24"/>
          <w:szCs w:val="24"/>
          <w:lang w:val="es-ES"/>
        </w:rPr>
        <w:t>Sci</w:t>
      </w:r>
      <w:proofErr w:type="spellEnd"/>
      <w:r w:rsidRPr="008315A4">
        <w:rPr>
          <w:rFonts w:ascii="Tahoma" w:hAnsi="Tahoma" w:cs="Tahoma"/>
          <w:sz w:val="24"/>
          <w:szCs w:val="24"/>
          <w:lang w:val="es-ES"/>
        </w:rPr>
        <w:t xml:space="preserve"> [Internet]. </w:t>
      </w:r>
      <w:r w:rsidRPr="008315A4">
        <w:rPr>
          <w:rFonts w:ascii="Tahoma" w:hAnsi="Tahoma" w:cs="Tahoma"/>
          <w:sz w:val="24"/>
          <w:szCs w:val="24"/>
          <w:lang w:val="es-MX"/>
        </w:rPr>
        <w:t xml:space="preserve">2009 Jul [citado 2011 Jun 02]; 50(7): 3116-3127. Disponible en: </w:t>
      </w:r>
      <w:hyperlink r:id="rId20" w:history="1">
        <w:r w:rsidRPr="008315A4">
          <w:rPr>
            <w:rStyle w:val="Hipervnculo"/>
            <w:rFonts w:ascii="Tahoma" w:hAnsi="Tahoma" w:cs="Tahoma"/>
            <w:color w:val="auto"/>
            <w:sz w:val="24"/>
            <w:szCs w:val="24"/>
          </w:rPr>
          <w:t>http://www.iovs.org/content/50/7/3116.short</w:t>
        </w:r>
      </w:hyperlink>
      <w:r w:rsidRPr="008315A4">
        <w:rPr>
          <w:rFonts w:ascii="Tahoma" w:hAnsi="Tahoma" w:cs="Tahoma"/>
          <w:sz w:val="24"/>
          <w:szCs w:val="24"/>
        </w:rPr>
        <w:t>.</w:t>
      </w:r>
    </w:p>
    <w:p w:rsidR="008315A4" w:rsidRPr="008315A4" w:rsidRDefault="008315A4" w:rsidP="008315A4">
      <w:pPr>
        <w:pStyle w:val="Prrafodelista"/>
        <w:shd w:val="clear" w:color="auto" w:fill="FFFFFF"/>
        <w:spacing w:after="0" w:line="240" w:lineRule="auto"/>
        <w:ind w:left="360"/>
        <w:jc w:val="both"/>
        <w:rPr>
          <w:rFonts w:ascii="Tahoma" w:hAnsi="Tahoma" w:cs="Tahoma"/>
          <w:sz w:val="24"/>
          <w:szCs w:val="24"/>
        </w:rPr>
      </w:pPr>
    </w:p>
    <w:p w:rsidR="008315A4" w:rsidRPr="008315A4" w:rsidRDefault="008315A4" w:rsidP="008315A4">
      <w:pPr>
        <w:pStyle w:val="Prrafodelista"/>
        <w:numPr>
          <w:ilvl w:val="0"/>
          <w:numId w:val="3"/>
        </w:numPr>
        <w:shd w:val="clear" w:color="auto" w:fill="FFFFFF"/>
        <w:spacing w:after="0" w:line="240" w:lineRule="auto"/>
        <w:jc w:val="both"/>
        <w:rPr>
          <w:rFonts w:ascii="Tahoma" w:hAnsi="Tahoma" w:cs="Tahoma"/>
          <w:sz w:val="24"/>
          <w:szCs w:val="24"/>
        </w:rPr>
      </w:pPr>
      <w:r w:rsidRPr="008315A4">
        <w:rPr>
          <w:rFonts w:ascii="Tahoma" w:hAnsi="Tahoma" w:cs="Tahoma"/>
          <w:sz w:val="24"/>
          <w:szCs w:val="24"/>
          <w:lang w:val="en-US"/>
        </w:rPr>
        <w:t xml:space="preserve">Tsai Y-Y, Chiang C-C, Lin1, Lin J-M, Wan L, Tsai F-J. A pax6 polymorphism is associated with genetic predisposition to extreme myopia. </w:t>
      </w:r>
      <w:proofErr w:type="spellStart"/>
      <w:r w:rsidRPr="008315A4">
        <w:rPr>
          <w:rFonts w:ascii="Tahoma" w:hAnsi="Tahoma" w:cs="Tahoma"/>
          <w:sz w:val="24"/>
          <w:szCs w:val="24"/>
          <w:lang w:val="es-ES"/>
        </w:rPr>
        <w:t>Eye</w:t>
      </w:r>
      <w:proofErr w:type="spellEnd"/>
      <w:r w:rsidRPr="008315A4">
        <w:rPr>
          <w:rFonts w:ascii="Tahoma" w:hAnsi="Tahoma" w:cs="Tahoma"/>
          <w:sz w:val="24"/>
          <w:szCs w:val="24"/>
          <w:lang w:val="es-ES"/>
        </w:rPr>
        <w:t xml:space="preserve"> [Internet]. </w:t>
      </w:r>
      <w:r w:rsidRPr="008315A4">
        <w:rPr>
          <w:rFonts w:ascii="Tahoma" w:hAnsi="Tahoma" w:cs="Tahoma"/>
          <w:sz w:val="24"/>
          <w:szCs w:val="24"/>
          <w:lang w:val="es-MX"/>
        </w:rPr>
        <w:t xml:space="preserve">2008 Oct [citado  2011 Jun 22]; 22: 576–58. Disponible en: </w:t>
      </w:r>
      <w:hyperlink r:id="rId21" w:history="1">
        <w:r w:rsidRPr="008315A4">
          <w:rPr>
            <w:rStyle w:val="Hipervnculo"/>
            <w:rFonts w:ascii="Tahoma" w:hAnsi="Tahoma" w:cs="Tahoma"/>
            <w:color w:val="auto"/>
            <w:sz w:val="24"/>
            <w:szCs w:val="24"/>
          </w:rPr>
          <w:t>http://www.nature.com/eye/journal/v22/n4/full/6702982a.html</w:t>
        </w:r>
      </w:hyperlink>
      <w:r w:rsidRPr="008315A4">
        <w:rPr>
          <w:rFonts w:ascii="Tahoma" w:hAnsi="Tahoma" w:cs="Tahoma"/>
          <w:sz w:val="24"/>
          <w:szCs w:val="24"/>
        </w:rPr>
        <w:t>.</w:t>
      </w:r>
    </w:p>
    <w:p w:rsidR="008315A4" w:rsidRPr="008315A4" w:rsidRDefault="008315A4" w:rsidP="008315A4">
      <w:pPr>
        <w:pStyle w:val="Prrafodelista"/>
        <w:shd w:val="clear" w:color="auto" w:fill="FFFFFF"/>
        <w:spacing w:after="0" w:line="240" w:lineRule="auto"/>
        <w:ind w:left="360"/>
        <w:jc w:val="both"/>
        <w:rPr>
          <w:rFonts w:ascii="Tahoma" w:hAnsi="Tahoma" w:cs="Tahoma"/>
          <w:sz w:val="24"/>
          <w:szCs w:val="24"/>
        </w:rPr>
      </w:pPr>
    </w:p>
    <w:p w:rsidR="008315A4" w:rsidRPr="008315A4" w:rsidRDefault="008315A4" w:rsidP="008315A4">
      <w:pPr>
        <w:pStyle w:val="Prrafodelista"/>
        <w:numPr>
          <w:ilvl w:val="0"/>
          <w:numId w:val="3"/>
        </w:numPr>
        <w:shd w:val="clear" w:color="auto" w:fill="FFFFFF"/>
        <w:spacing w:after="0" w:line="240" w:lineRule="auto"/>
        <w:jc w:val="both"/>
        <w:rPr>
          <w:rFonts w:ascii="Tahoma" w:hAnsi="Tahoma" w:cs="Tahoma"/>
          <w:sz w:val="24"/>
          <w:szCs w:val="24"/>
        </w:rPr>
      </w:pPr>
      <w:r w:rsidRPr="008315A4">
        <w:rPr>
          <w:rStyle w:val="person"/>
          <w:rFonts w:ascii="Tahoma" w:hAnsi="Tahoma" w:cs="Tahoma"/>
          <w:sz w:val="24"/>
          <w:szCs w:val="24"/>
          <w:lang w:val="en-US"/>
        </w:rPr>
        <w:t>Andrew</w:t>
      </w:r>
      <w:r w:rsidRPr="008315A4">
        <w:rPr>
          <w:rStyle w:val="apple-converted-space"/>
          <w:rFonts w:ascii="Tahoma" w:hAnsi="Tahoma" w:cs="Tahoma"/>
          <w:sz w:val="24"/>
          <w:szCs w:val="24"/>
          <w:lang w:val="en-US"/>
        </w:rPr>
        <w:t xml:space="preserve"> T,</w:t>
      </w:r>
      <w:r w:rsidRPr="008315A4">
        <w:rPr>
          <w:rFonts w:ascii="Tahoma" w:hAnsi="Tahoma" w:cs="Tahoma"/>
          <w:sz w:val="24"/>
          <w:szCs w:val="24"/>
          <w:lang w:val="en-US"/>
        </w:rPr>
        <w:t xml:space="preserve"> </w:t>
      </w:r>
      <w:r w:rsidRPr="008315A4">
        <w:rPr>
          <w:rStyle w:val="person"/>
          <w:rFonts w:ascii="Tahoma" w:hAnsi="Tahoma" w:cs="Tahoma"/>
          <w:sz w:val="24"/>
          <w:szCs w:val="24"/>
          <w:lang w:val="en-US"/>
        </w:rPr>
        <w:t xml:space="preserve"> </w:t>
      </w:r>
      <w:proofErr w:type="spellStart"/>
      <w:r w:rsidRPr="008315A4">
        <w:rPr>
          <w:rStyle w:val="person"/>
          <w:rFonts w:ascii="Tahoma" w:hAnsi="Tahoma" w:cs="Tahoma"/>
          <w:sz w:val="24"/>
          <w:szCs w:val="24"/>
          <w:lang w:val="en-US"/>
        </w:rPr>
        <w:t>Maniatis</w:t>
      </w:r>
      <w:proofErr w:type="spellEnd"/>
      <w:r w:rsidRPr="008315A4">
        <w:rPr>
          <w:rStyle w:val="apple-converted-space"/>
          <w:rFonts w:ascii="Tahoma" w:hAnsi="Tahoma" w:cs="Tahoma"/>
          <w:sz w:val="24"/>
          <w:szCs w:val="24"/>
          <w:lang w:val="en-US"/>
        </w:rPr>
        <w:t xml:space="preserve"> N, </w:t>
      </w:r>
      <w:proofErr w:type="spellStart"/>
      <w:r w:rsidRPr="008315A4">
        <w:rPr>
          <w:rStyle w:val="person"/>
          <w:rFonts w:ascii="Tahoma" w:hAnsi="Tahoma" w:cs="Tahoma"/>
          <w:sz w:val="24"/>
          <w:szCs w:val="24"/>
          <w:lang w:val="en-US"/>
        </w:rPr>
        <w:t>Carbonaro</w:t>
      </w:r>
      <w:proofErr w:type="spellEnd"/>
      <w:r w:rsidRPr="008315A4">
        <w:rPr>
          <w:rStyle w:val="person"/>
          <w:rFonts w:ascii="Tahoma" w:hAnsi="Tahoma" w:cs="Tahoma"/>
          <w:sz w:val="24"/>
          <w:szCs w:val="24"/>
          <w:lang w:val="en-US"/>
        </w:rPr>
        <w:t xml:space="preserve"> F, </w:t>
      </w:r>
      <w:proofErr w:type="spellStart"/>
      <w:r w:rsidRPr="008315A4">
        <w:rPr>
          <w:rStyle w:val="person"/>
          <w:rFonts w:ascii="Tahoma" w:hAnsi="Tahoma" w:cs="Tahoma"/>
          <w:sz w:val="24"/>
          <w:szCs w:val="24"/>
          <w:lang w:val="en-US"/>
        </w:rPr>
        <w:t>Liew</w:t>
      </w:r>
      <w:proofErr w:type="spellEnd"/>
      <w:r w:rsidRPr="008315A4">
        <w:rPr>
          <w:rStyle w:val="person"/>
          <w:rFonts w:ascii="Tahoma" w:hAnsi="Tahoma" w:cs="Tahoma"/>
          <w:sz w:val="24"/>
          <w:szCs w:val="24"/>
          <w:lang w:val="en-US"/>
        </w:rPr>
        <w:t xml:space="preserve"> FSH, Lau W, Spector TD, Hammond CJ.</w:t>
      </w:r>
      <w:r w:rsidRPr="008315A4">
        <w:rPr>
          <w:rFonts w:ascii="Tahoma" w:hAnsi="Tahoma" w:cs="Tahoma"/>
          <w:sz w:val="24"/>
          <w:szCs w:val="24"/>
          <w:lang w:val="en-US"/>
        </w:rPr>
        <w:t xml:space="preserve"> Identification and replication of three novel myopia common susceptibility gene loci on chromosome 3q26 using linkage and linkage Disequilibrium Mapping. </w:t>
      </w:r>
      <w:proofErr w:type="spellStart"/>
      <w:r w:rsidRPr="008315A4">
        <w:rPr>
          <w:rFonts w:ascii="Tahoma" w:hAnsi="Tahoma" w:cs="Tahoma"/>
          <w:sz w:val="24"/>
          <w:szCs w:val="24"/>
          <w:lang w:val="es-ES"/>
        </w:rPr>
        <w:t>Plos</w:t>
      </w:r>
      <w:proofErr w:type="spellEnd"/>
      <w:r w:rsidRPr="008315A4">
        <w:rPr>
          <w:rFonts w:ascii="Tahoma" w:hAnsi="Tahoma" w:cs="Tahoma"/>
          <w:sz w:val="24"/>
          <w:szCs w:val="24"/>
          <w:lang w:val="es-ES"/>
        </w:rPr>
        <w:t xml:space="preserve"> </w:t>
      </w:r>
      <w:proofErr w:type="spellStart"/>
      <w:r w:rsidRPr="008315A4">
        <w:rPr>
          <w:rFonts w:ascii="Tahoma" w:hAnsi="Tahoma" w:cs="Tahoma"/>
          <w:sz w:val="24"/>
          <w:szCs w:val="24"/>
          <w:lang w:val="es-ES"/>
        </w:rPr>
        <w:t>Genetics</w:t>
      </w:r>
      <w:proofErr w:type="spellEnd"/>
      <w:r w:rsidRPr="008315A4">
        <w:rPr>
          <w:rFonts w:ascii="Tahoma" w:hAnsi="Tahoma" w:cs="Tahoma"/>
          <w:sz w:val="24"/>
          <w:szCs w:val="24"/>
          <w:lang w:val="es-ES"/>
        </w:rPr>
        <w:t xml:space="preserve"> [Internet]. 2008 Oct [citado  2011 Jun 04];  4(10): 1. </w:t>
      </w:r>
      <w:r w:rsidRPr="008315A4">
        <w:rPr>
          <w:rFonts w:ascii="Tahoma" w:hAnsi="Tahoma" w:cs="Tahoma"/>
          <w:sz w:val="24"/>
          <w:szCs w:val="24"/>
          <w:lang w:val="es-MX"/>
        </w:rPr>
        <w:t xml:space="preserve">Disponible en: </w:t>
      </w:r>
      <w:hyperlink r:id="rId22" w:history="1">
        <w:r w:rsidRPr="008315A4">
          <w:rPr>
            <w:rStyle w:val="Hipervnculo"/>
            <w:rFonts w:ascii="Tahoma" w:hAnsi="Tahoma" w:cs="Tahoma"/>
            <w:color w:val="auto"/>
            <w:sz w:val="24"/>
            <w:szCs w:val="24"/>
          </w:rPr>
          <w:t>http://www.plosgenetics.org/article/info%3Adoi%2F10.1371%2Fjournal.pgen.1000220</w:t>
        </w:r>
      </w:hyperlink>
      <w:r w:rsidRPr="008315A4">
        <w:rPr>
          <w:rFonts w:ascii="Tahoma" w:hAnsi="Tahoma" w:cs="Tahoma"/>
          <w:iCs/>
          <w:sz w:val="24"/>
          <w:szCs w:val="24"/>
        </w:rPr>
        <w:t>.</w:t>
      </w:r>
    </w:p>
    <w:p w:rsidR="008315A4" w:rsidRPr="008315A4" w:rsidRDefault="008315A4" w:rsidP="008315A4">
      <w:pPr>
        <w:pStyle w:val="Prrafodelista"/>
        <w:shd w:val="clear" w:color="auto" w:fill="FFFFFF"/>
        <w:spacing w:after="0" w:line="240" w:lineRule="auto"/>
        <w:ind w:left="0"/>
        <w:jc w:val="both"/>
        <w:rPr>
          <w:rFonts w:ascii="Tahoma" w:hAnsi="Tahoma" w:cs="Tahoma"/>
          <w:sz w:val="24"/>
          <w:szCs w:val="24"/>
        </w:rPr>
      </w:pPr>
    </w:p>
    <w:p w:rsidR="008315A4" w:rsidRPr="008315A4" w:rsidRDefault="008315A4" w:rsidP="008315A4">
      <w:pPr>
        <w:pStyle w:val="Prrafodelista"/>
        <w:numPr>
          <w:ilvl w:val="0"/>
          <w:numId w:val="3"/>
        </w:numPr>
        <w:shd w:val="clear" w:color="auto" w:fill="FFFFFF"/>
        <w:spacing w:after="0" w:line="240" w:lineRule="auto"/>
        <w:jc w:val="both"/>
        <w:rPr>
          <w:rFonts w:ascii="Tahoma" w:hAnsi="Tahoma" w:cs="Tahoma"/>
          <w:sz w:val="24"/>
          <w:szCs w:val="24"/>
        </w:rPr>
      </w:pPr>
      <w:proofErr w:type="spellStart"/>
      <w:r w:rsidRPr="008315A4">
        <w:rPr>
          <w:rFonts w:ascii="Tahoma" w:hAnsi="Tahoma" w:cs="Tahoma"/>
          <w:iCs/>
          <w:sz w:val="24"/>
          <w:szCs w:val="24"/>
          <w:lang w:val="en-US"/>
        </w:rPr>
        <w:t>Zha</w:t>
      </w:r>
      <w:proofErr w:type="spellEnd"/>
      <w:r w:rsidRPr="008315A4">
        <w:rPr>
          <w:rFonts w:ascii="Tahoma" w:hAnsi="Tahoma" w:cs="Tahoma"/>
          <w:iCs/>
          <w:sz w:val="24"/>
          <w:szCs w:val="24"/>
          <w:lang w:val="en-US"/>
        </w:rPr>
        <w:t>, Y.</w:t>
      </w:r>
      <w:r w:rsidRPr="008315A4">
        <w:rPr>
          <w:rFonts w:ascii="Tahoma" w:hAnsi="Tahoma" w:cs="Tahoma"/>
          <w:bCs/>
          <w:iCs/>
          <w:sz w:val="24"/>
          <w:szCs w:val="24"/>
          <w:lang w:val="en-US"/>
        </w:rPr>
        <w:t xml:space="preserve"> TGFB1 </w:t>
      </w:r>
      <w:r w:rsidRPr="008315A4">
        <w:rPr>
          <w:rFonts w:ascii="Tahoma" w:hAnsi="Tahoma" w:cs="Tahoma"/>
          <w:bCs/>
          <w:sz w:val="24"/>
          <w:szCs w:val="24"/>
          <w:lang w:val="en-US"/>
        </w:rPr>
        <w:t xml:space="preserve">As a susceptibility gene for high </w:t>
      </w:r>
      <w:r w:rsidRPr="008315A4">
        <w:rPr>
          <w:rFonts w:ascii="Tahoma" w:hAnsi="Tahoma" w:cs="Tahoma"/>
          <w:iCs/>
          <w:sz w:val="24"/>
          <w:szCs w:val="24"/>
          <w:lang w:val="en-US"/>
        </w:rPr>
        <w:t>m</w:t>
      </w:r>
      <w:r w:rsidRPr="008315A4">
        <w:rPr>
          <w:rFonts w:ascii="Tahoma" w:hAnsi="Tahoma" w:cs="Tahoma"/>
          <w:bCs/>
          <w:sz w:val="24"/>
          <w:szCs w:val="24"/>
          <w:lang w:val="en-US"/>
        </w:rPr>
        <w:t xml:space="preserve">yopia. </w:t>
      </w:r>
      <w:proofErr w:type="spellStart"/>
      <w:r w:rsidRPr="008315A4">
        <w:rPr>
          <w:rFonts w:ascii="Tahoma" w:hAnsi="Tahoma" w:cs="Tahoma"/>
          <w:sz w:val="24"/>
          <w:szCs w:val="24"/>
        </w:rPr>
        <w:t>Arch</w:t>
      </w:r>
      <w:proofErr w:type="spellEnd"/>
      <w:r w:rsidRPr="008315A4">
        <w:rPr>
          <w:rFonts w:ascii="Tahoma" w:hAnsi="Tahoma" w:cs="Tahoma"/>
          <w:sz w:val="24"/>
          <w:szCs w:val="24"/>
        </w:rPr>
        <w:t xml:space="preserve">. Jama </w:t>
      </w:r>
      <w:proofErr w:type="spellStart"/>
      <w:r w:rsidRPr="008315A4">
        <w:rPr>
          <w:rFonts w:ascii="Tahoma" w:hAnsi="Tahoma" w:cs="Tahoma"/>
          <w:sz w:val="24"/>
          <w:szCs w:val="24"/>
        </w:rPr>
        <w:t>Ophthalmol</w:t>
      </w:r>
      <w:proofErr w:type="spellEnd"/>
      <w:r w:rsidRPr="008315A4">
        <w:rPr>
          <w:rFonts w:ascii="Tahoma" w:hAnsi="Tahoma" w:cs="Tahoma"/>
          <w:sz w:val="24"/>
          <w:szCs w:val="24"/>
        </w:rPr>
        <w:t xml:space="preserve">. [Internet].  2009 </w:t>
      </w:r>
      <w:proofErr w:type="spellStart"/>
      <w:r w:rsidRPr="008315A4">
        <w:rPr>
          <w:rFonts w:ascii="Tahoma" w:hAnsi="Tahoma" w:cs="Tahoma"/>
          <w:sz w:val="24"/>
          <w:szCs w:val="24"/>
        </w:rPr>
        <w:t>Apr</w:t>
      </w:r>
      <w:proofErr w:type="spellEnd"/>
      <w:r w:rsidRPr="008315A4">
        <w:rPr>
          <w:rFonts w:ascii="Tahoma" w:hAnsi="Tahoma" w:cs="Tahoma"/>
          <w:sz w:val="24"/>
          <w:szCs w:val="24"/>
        </w:rPr>
        <w:t xml:space="preserve"> </w:t>
      </w:r>
      <w:r w:rsidRPr="008315A4">
        <w:rPr>
          <w:rFonts w:ascii="Tahoma" w:hAnsi="Tahoma" w:cs="Tahoma"/>
          <w:sz w:val="24"/>
          <w:szCs w:val="24"/>
          <w:lang w:val="es-MX"/>
        </w:rPr>
        <w:t xml:space="preserve">[Citado 2011 Jul 05]; 127 (4): 541. Disponible en: </w:t>
      </w:r>
      <w:hyperlink r:id="rId23" w:history="1">
        <w:r w:rsidRPr="008315A4">
          <w:rPr>
            <w:rStyle w:val="Hipervnculo"/>
            <w:rFonts w:ascii="Tahoma" w:hAnsi="Tahoma" w:cs="Tahoma"/>
            <w:color w:val="auto"/>
            <w:sz w:val="24"/>
            <w:szCs w:val="24"/>
          </w:rPr>
          <w:t>http://archopht.jamanetwork.com/article.aspx?articleid=423003</w:t>
        </w:r>
      </w:hyperlink>
      <w:r w:rsidRPr="008315A4">
        <w:rPr>
          <w:rFonts w:ascii="Tahoma" w:hAnsi="Tahoma" w:cs="Tahoma"/>
          <w:sz w:val="24"/>
          <w:szCs w:val="24"/>
        </w:rPr>
        <w:t>.</w:t>
      </w:r>
    </w:p>
    <w:p w:rsidR="008315A4" w:rsidRPr="008315A4" w:rsidRDefault="008315A4" w:rsidP="008315A4">
      <w:pPr>
        <w:pStyle w:val="Prrafodelista"/>
        <w:shd w:val="clear" w:color="auto" w:fill="FFFFFF"/>
        <w:spacing w:after="0" w:line="240" w:lineRule="auto"/>
        <w:ind w:left="360"/>
        <w:jc w:val="both"/>
        <w:rPr>
          <w:rFonts w:ascii="Tahoma" w:hAnsi="Tahoma" w:cs="Tahoma"/>
          <w:sz w:val="24"/>
          <w:szCs w:val="24"/>
        </w:rPr>
      </w:pPr>
    </w:p>
    <w:p w:rsidR="008315A4" w:rsidRPr="008315A4" w:rsidRDefault="008315A4" w:rsidP="008315A4">
      <w:pPr>
        <w:pStyle w:val="Prrafodelista"/>
        <w:numPr>
          <w:ilvl w:val="0"/>
          <w:numId w:val="3"/>
        </w:numPr>
        <w:shd w:val="clear" w:color="auto" w:fill="FFFFFF"/>
        <w:spacing w:after="0" w:line="240" w:lineRule="auto"/>
        <w:jc w:val="both"/>
        <w:rPr>
          <w:rFonts w:ascii="Tahoma" w:hAnsi="Tahoma" w:cs="Tahoma"/>
          <w:sz w:val="24"/>
          <w:szCs w:val="24"/>
          <w:lang w:val="en-US"/>
        </w:rPr>
      </w:pPr>
      <w:r w:rsidRPr="008315A4">
        <w:rPr>
          <w:rFonts w:ascii="Tahoma" w:hAnsi="Tahoma" w:cs="Tahoma"/>
          <w:iCs/>
          <w:sz w:val="24"/>
          <w:szCs w:val="24"/>
          <w:lang w:val="en-US"/>
        </w:rPr>
        <w:lastRenderedPageBreak/>
        <w:t xml:space="preserve">Lam, </w:t>
      </w:r>
      <w:proofErr w:type="spellStart"/>
      <w:r w:rsidRPr="008315A4">
        <w:rPr>
          <w:rFonts w:ascii="Tahoma" w:hAnsi="Tahoma" w:cs="Tahoma"/>
          <w:iCs/>
          <w:sz w:val="24"/>
          <w:szCs w:val="24"/>
          <w:lang w:val="en-US"/>
        </w:rPr>
        <w:t>Ching</w:t>
      </w:r>
      <w:proofErr w:type="spellEnd"/>
      <w:r w:rsidRPr="008315A4">
        <w:rPr>
          <w:rFonts w:ascii="Tahoma" w:hAnsi="Tahoma" w:cs="Tahoma"/>
          <w:iCs/>
          <w:sz w:val="24"/>
          <w:szCs w:val="24"/>
          <w:lang w:val="en-US"/>
        </w:rPr>
        <w:t xml:space="preserve"> Yan. </w:t>
      </w:r>
      <w:r w:rsidRPr="008315A4">
        <w:rPr>
          <w:rFonts w:ascii="Tahoma" w:hAnsi="Tahoma" w:cs="Tahoma"/>
          <w:sz w:val="24"/>
          <w:szCs w:val="24"/>
          <w:lang w:val="en-US"/>
        </w:rPr>
        <w:t xml:space="preserve">A genome wide scan maps a novel high myopia locus to 5p15p. Invest. </w:t>
      </w:r>
      <w:proofErr w:type="spellStart"/>
      <w:r w:rsidRPr="008315A4">
        <w:rPr>
          <w:rFonts w:ascii="Tahoma" w:hAnsi="Tahoma" w:cs="Tahoma"/>
          <w:sz w:val="24"/>
          <w:szCs w:val="24"/>
          <w:lang w:val="en-US"/>
        </w:rPr>
        <w:t>Ophthalmol</w:t>
      </w:r>
      <w:proofErr w:type="spellEnd"/>
      <w:r w:rsidRPr="008315A4">
        <w:rPr>
          <w:rFonts w:ascii="Tahoma" w:hAnsi="Tahoma" w:cs="Tahoma"/>
          <w:sz w:val="24"/>
          <w:szCs w:val="24"/>
          <w:lang w:val="en-US"/>
        </w:rPr>
        <w:t xml:space="preserve">. Vis. </w:t>
      </w:r>
      <w:proofErr w:type="spellStart"/>
      <w:r w:rsidRPr="008315A4">
        <w:rPr>
          <w:rFonts w:ascii="Tahoma" w:hAnsi="Tahoma" w:cs="Tahoma"/>
          <w:sz w:val="24"/>
          <w:szCs w:val="24"/>
          <w:lang w:val="en-US"/>
        </w:rPr>
        <w:t>Sci</w:t>
      </w:r>
      <w:proofErr w:type="spellEnd"/>
      <w:r w:rsidRPr="008315A4">
        <w:rPr>
          <w:rFonts w:ascii="Tahoma" w:hAnsi="Tahoma" w:cs="Tahoma"/>
          <w:sz w:val="24"/>
          <w:szCs w:val="24"/>
          <w:lang w:val="en-US"/>
        </w:rPr>
        <w:t xml:space="preserve"> [Internet]. 2008. [</w:t>
      </w:r>
      <w:proofErr w:type="spellStart"/>
      <w:r w:rsidRPr="008315A4">
        <w:rPr>
          <w:rFonts w:ascii="Tahoma" w:hAnsi="Tahoma" w:cs="Tahoma"/>
          <w:sz w:val="24"/>
          <w:szCs w:val="24"/>
          <w:lang w:val="en-US"/>
        </w:rPr>
        <w:t>Citado</w:t>
      </w:r>
      <w:proofErr w:type="spellEnd"/>
      <w:r w:rsidRPr="008315A4">
        <w:rPr>
          <w:rFonts w:ascii="Tahoma" w:hAnsi="Tahoma" w:cs="Tahoma"/>
          <w:sz w:val="24"/>
          <w:szCs w:val="24"/>
          <w:lang w:val="en-US"/>
        </w:rPr>
        <w:t xml:space="preserve"> 2011 Jul 04]; 49, (9):  3768. </w:t>
      </w:r>
    </w:p>
    <w:p w:rsidR="008315A4" w:rsidRPr="008315A4" w:rsidRDefault="008315A4" w:rsidP="008315A4">
      <w:pPr>
        <w:pStyle w:val="Prrafodelista"/>
        <w:shd w:val="clear" w:color="auto" w:fill="FFFFFF"/>
        <w:spacing w:after="0" w:line="240" w:lineRule="auto"/>
        <w:ind w:left="0"/>
        <w:jc w:val="both"/>
        <w:rPr>
          <w:rFonts w:ascii="Tahoma" w:hAnsi="Tahoma" w:cs="Tahoma"/>
          <w:sz w:val="24"/>
          <w:szCs w:val="24"/>
          <w:lang w:val="en-US"/>
        </w:rPr>
      </w:pPr>
    </w:p>
    <w:p w:rsidR="008315A4" w:rsidRPr="008315A4" w:rsidRDefault="008315A4" w:rsidP="008315A4">
      <w:pPr>
        <w:pStyle w:val="Prrafodelista"/>
        <w:numPr>
          <w:ilvl w:val="0"/>
          <w:numId w:val="3"/>
        </w:numPr>
        <w:shd w:val="clear" w:color="auto" w:fill="FFFFFF"/>
        <w:spacing w:after="0" w:line="240" w:lineRule="auto"/>
        <w:jc w:val="both"/>
        <w:rPr>
          <w:rFonts w:ascii="Tahoma" w:hAnsi="Tahoma" w:cs="Tahoma"/>
          <w:sz w:val="24"/>
          <w:szCs w:val="24"/>
        </w:rPr>
      </w:pPr>
      <w:proofErr w:type="spellStart"/>
      <w:r w:rsidRPr="008315A4">
        <w:rPr>
          <w:rFonts w:ascii="Tahoma" w:hAnsi="Tahoma" w:cs="Tahoma"/>
          <w:bCs/>
          <w:sz w:val="24"/>
          <w:szCs w:val="24"/>
        </w:rPr>
        <w:t>Mantik</w:t>
      </w:r>
      <w:proofErr w:type="spellEnd"/>
      <w:r w:rsidRPr="008315A4">
        <w:rPr>
          <w:rFonts w:ascii="Tahoma" w:hAnsi="Tahoma" w:cs="Tahoma"/>
          <w:bCs/>
          <w:sz w:val="24"/>
          <w:szCs w:val="24"/>
        </w:rPr>
        <w:t xml:space="preserve"> Lewis S, </w:t>
      </w:r>
      <w:proofErr w:type="spellStart"/>
      <w:r w:rsidRPr="008315A4">
        <w:rPr>
          <w:rFonts w:ascii="Tahoma" w:hAnsi="Tahoma" w:cs="Tahoma"/>
          <w:bCs/>
          <w:sz w:val="24"/>
          <w:szCs w:val="24"/>
        </w:rPr>
        <w:t>McLean</w:t>
      </w:r>
      <w:proofErr w:type="spellEnd"/>
      <w:r w:rsidRPr="008315A4">
        <w:rPr>
          <w:rFonts w:ascii="Tahoma" w:hAnsi="Tahoma" w:cs="Tahoma"/>
          <w:bCs/>
          <w:sz w:val="24"/>
          <w:szCs w:val="24"/>
        </w:rPr>
        <w:t xml:space="preserve"> </w:t>
      </w:r>
      <w:proofErr w:type="spellStart"/>
      <w:r w:rsidRPr="008315A4">
        <w:rPr>
          <w:rFonts w:ascii="Tahoma" w:hAnsi="Tahoma" w:cs="Tahoma"/>
          <w:bCs/>
          <w:sz w:val="24"/>
          <w:szCs w:val="24"/>
        </w:rPr>
        <w:t>Heitkemper</w:t>
      </w:r>
      <w:proofErr w:type="spellEnd"/>
      <w:r w:rsidRPr="008315A4">
        <w:rPr>
          <w:rFonts w:ascii="Tahoma" w:hAnsi="Tahoma" w:cs="Tahoma"/>
          <w:bCs/>
          <w:sz w:val="24"/>
          <w:szCs w:val="24"/>
        </w:rPr>
        <w:t xml:space="preserve"> M, </w:t>
      </w:r>
      <w:proofErr w:type="spellStart"/>
      <w:r w:rsidRPr="008315A4">
        <w:rPr>
          <w:rFonts w:ascii="Tahoma" w:hAnsi="Tahoma" w:cs="Tahoma"/>
          <w:bCs/>
          <w:sz w:val="24"/>
          <w:szCs w:val="24"/>
        </w:rPr>
        <w:t>Ruff</w:t>
      </w:r>
      <w:proofErr w:type="spellEnd"/>
      <w:r w:rsidRPr="008315A4">
        <w:rPr>
          <w:rFonts w:ascii="Tahoma" w:hAnsi="Tahoma" w:cs="Tahoma"/>
          <w:bCs/>
          <w:sz w:val="24"/>
          <w:szCs w:val="24"/>
        </w:rPr>
        <w:t xml:space="preserve"> </w:t>
      </w:r>
      <w:proofErr w:type="spellStart"/>
      <w:r w:rsidRPr="008315A4">
        <w:rPr>
          <w:rFonts w:ascii="Tahoma" w:hAnsi="Tahoma" w:cs="Tahoma"/>
          <w:bCs/>
          <w:sz w:val="24"/>
          <w:szCs w:val="24"/>
        </w:rPr>
        <w:t>Dirksen</w:t>
      </w:r>
      <w:proofErr w:type="spellEnd"/>
      <w:r w:rsidRPr="008315A4">
        <w:rPr>
          <w:rFonts w:ascii="Tahoma" w:hAnsi="Tahoma" w:cs="Tahoma"/>
          <w:bCs/>
          <w:sz w:val="24"/>
          <w:szCs w:val="24"/>
        </w:rPr>
        <w:t xml:space="preserve"> S, </w:t>
      </w:r>
      <w:proofErr w:type="spellStart"/>
      <w:r w:rsidRPr="008315A4">
        <w:rPr>
          <w:rFonts w:ascii="Tahoma" w:hAnsi="Tahoma" w:cs="Tahoma"/>
          <w:bCs/>
          <w:sz w:val="24"/>
          <w:szCs w:val="24"/>
        </w:rPr>
        <w:t>Graber</w:t>
      </w:r>
      <w:proofErr w:type="spellEnd"/>
      <w:r w:rsidRPr="008315A4">
        <w:rPr>
          <w:rFonts w:ascii="Tahoma" w:hAnsi="Tahoma" w:cs="Tahoma"/>
          <w:bCs/>
          <w:sz w:val="24"/>
          <w:szCs w:val="24"/>
        </w:rPr>
        <w:t xml:space="preserve"> O’Brien F, </w:t>
      </w:r>
      <w:proofErr w:type="spellStart"/>
      <w:r w:rsidRPr="008315A4">
        <w:rPr>
          <w:rFonts w:ascii="Tahoma" w:hAnsi="Tahoma" w:cs="Tahoma"/>
          <w:bCs/>
          <w:sz w:val="24"/>
          <w:szCs w:val="24"/>
        </w:rPr>
        <w:t>Foret</w:t>
      </w:r>
      <w:proofErr w:type="spellEnd"/>
      <w:r w:rsidRPr="008315A4">
        <w:rPr>
          <w:rFonts w:ascii="Tahoma" w:hAnsi="Tahoma" w:cs="Tahoma"/>
          <w:bCs/>
          <w:sz w:val="24"/>
          <w:szCs w:val="24"/>
        </w:rPr>
        <w:t xml:space="preserve"> </w:t>
      </w:r>
      <w:proofErr w:type="spellStart"/>
      <w:r w:rsidRPr="008315A4">
        <w:rPr>
          <w:rFonts w:ascii="Tahoma" w:hAnsi="Tahoma" w:cs="Tahoma"/>
          <w:bCs/>
          <w:sz w:val="24"/>
          <w:szCs w:val="24"/>
        </w:rPr>
        <w:t>Giddens</w:t>
      </w:r>
      <w:proofErr w:type="spellEnd"/>
      <w:r w:rsidRPr="008315A4">
        <w:rPr>
          <w:rFonts w:ascii="Tahoma" w:hAnsi="Tahoma" w:cs="Tahoma"/>
          <w:bCs/>
          <w:sz w:val="24"/>
          <w:szCs w:val="24"/>
        </w:rPr>
        <w:t xml:space="preserve"> J, </w:t>
      </w:r>
      <w:proofErr w:type="spellStart"/>
      <w:r w:rsidRPr="008315A4">
        <w:rPr>
          <w:rFonts w:ascii="Tahoma" w:hAnsi="Tahoma" w:cs="Tahoma"/>
          <w:bCs/>
          <w:sz w:val="24"/>
          <w:szCs w:val="24"/>
        </w:rPr>
        <w:t>Bucher</w:t>
      </w:r>
      <w:proofErr w:type="spellEnd"/>
      <w:r w:rsidRPr="008315A4">
        <w:rPr>
          <w:rFonts w:ascii="Tahoma" w:hAnsi="Tahoma" w:cs="Tahoma"/>
          <w:bCs/>
          <w:sz w:val="24"/>
          <w:szCs w:val="24"/>
        </w:rPr>
        <w:t xml:space="preserve"> L. Enfermería medico quirúrgica- valoración y cuidados de problemas clínicos. España: Editorial </w:t>
      </w:r>
      <w:proofErr w:type="spellStart"/>
      <w:r w:rsidRPr="008315A4">
        <w:rPr>
          <w:rFonts w:ascii="Tahoma" w:hAnsi="Tahoma" w:cs="Tahoma"/>
          <w:bCs/>
          <w:sz w:val="24"/>
          <w:szCs w:val="24"/>
        </w:rPr>
        <w:t>Elsevier</w:t>
      </w:r>
      <w:proofErr w:type="spellEnd"/>
      <w:r w:rsidRPr="008315A4">
        <w:rPr>
          <w:rFonts w:ascii="Tahoma" w:hAnsi="Tahoma" w:cs="Tahoma"/>
          <w:bCs/>
          <w:sz w:val="24"/>
          <w:szCs w:val="24"/>
        </w:rPr>
        <w:t>. 2004</w:t>
      </w:r>
      <w:proofErr w:type="gramStart"/>
      <w:r w:rsidRPr="008315A4">
        <w:rPr>
          <w:rFonts w:ascii="Tahoma" w:hAnsi="Tahoma" w:cs="Tahoma"/>
          <w:bCs/>
          <w:sz w:val="24"/>
          <w:szCs w:val="24"/>
        </w:rPr>
        <w:t>.p</w:t>
      </w:r>
      <w:proofErr w:type="gramEnd"/>
      <w:r w:rsidRPr="008315A4">
        <w:rPr>
          <w:rFonts w:ascii="Tahoma" w:hAnsi="Tahoma" w:cs="Tahoma"/>
          <w:bCs/>
          <w:sz w:val="24"/>
          <w:szCs w:val="24"/>
        </w:rPr>
        <w:t>. 165-179.</w:t>
      </w:r>
    </w:p>
    <w:p w:rsidR="008315A4" w:rsidRPr="008315A4" w:rsidRDefault="008315A4" w:rsidP="008315A4">
      <w:pPr>
        <w:pStyle w:val="Prrafodelista"/>
        <w:shd w:val="clear" w:color="auto" w:fill="FFFFFF"/>
        <w:autoSpaceDE w:val="0"/>
        <w:autoSpaceDN w:val="0"/>
        <w:adjustRightInd w:val="0"/>
        <w:spacing w:after="0" w:line="240" w:lineRule="auto"/>
        <w:ind w:left="0"/>
        <w:jc w:val="both"/>
        <w:rPr>
          <w:rFonts w:ascii="Tahoma" w:hAnsi="Tahoma" w:cs="Tahoma"/>
          <w:sz w:val="24"/>
          <w:szCs w:val="24"/>
        </w:rPr>
      </w:pPr>
    </w:p>
    <w:p w:rsidR="008315A4" w:rsidRPr="008315A4" w:rsidRDefault="008315A4" w:rsidP="008315A4">
      <w:pPr>
        <w:pStyle w:val="Prrafodelista"/>
        <w:numPr>
          <w:ilvl w:val="0"/>
          <w:numId w:val="4"/>
        </w:numPr>
        <w:autoSpaceDE w:val="0"/>
        <w:autoSpaceDN w:val="0"/>
        <w:adjustRightInd w:val="0"/>
        <w:spacing w:after="0" w:line="240" w:lineRule="auto"/>
        <w:jc w:val="both"/>
        <w:rPr>
          <w:rFonts w:ascii="Tahoma" w:hAnsi="Tahoma" w:cs="Tahoma"/>
          <w:sz w:val="24"/>
          <w:szCs w:val="24"/>
        </w:rPr>
      </w:pPr>
      <w:r w:rsidRPr="008315A4">
        <w:rPr>
          <w:rFonts w:ascii="Tahoma" w:hAnsi="Tahoma" w:cs="Tahoma"/>
          <w:bCs/>
          <w:sz w:val="24"/>
          <w:szCs w:val="24"/>
        </w:rPr>
        <w:t xml:space="preserve">Saona Santos CL. Contactología Clínica. Barcelona, España: Editorial </w:t>
      </w:r>
      <w:proofErr w:type="spellStart"/>
      <w:r w:rsidRPr="008315A4">
        <w:rPr>
          <w:rFonts w:ascii="Tahoma" w:hAnsi="Tahoma" w:cs="Tahoma"/>
          <w:bCs/>
          <w:sz w:val="24"/>
          <w:szCs w:val="24"/>
        </w:rPr>
        <w:t>Elsevier</w:t>
      </w:r>
      <w:proofErr w:type="spellEnd"/>
      <w:r w:rsidRPr="008315A4">
        <w:rPr>
          <w:rFonts w:ascii="Tahoma" w:hAnsi="Tahoma" w:cs="Tahoma"/>
          <w:bCs/>
          <w:sz w:val="24"/>
          <w:szCs w:val="24"/>
        </w:rPr>
        <w:t xml:space="preserve"> Segunda edición; 2002.</w:t>
      </w:r>
    </w:p>
    <w:p w:rsidR="008315A4" w:rsidRPr="008315A4" w:rsidRDefault="008315A4" w:rsidP="008315A4">
      <w:pPr>
        <w:pStyle w:val="Prrafodelista"/>
        <w:shd w:val="clear" w:color="auto" w:fill="FFFFFF"/>
        <w:autoSpaceDE w:val="0"/>
        <w:autoSpaceDN w:val="0"/>
        <w:adjustRightInd w:val="0"/>
        <w:spacing w:after="0" w:line="240" w:lineRule="auto"/>
        <w:jc w:val="both"/>
        <w:rPr>
          <w:rFonts w:ascii="Tahoma" w:hAnsi="Tahoma" w:cs="Tahoma"/>
          <w:sz w:val="24"/>
          <w:szCs w:val="24"/>
        </w:rPr>
      </w:pPr>
    </w:p>
    <w:p w:rsidR="008315A4" w:rsidRPr="008315A4" w:rsidRDefault="008315A4" w:rsidP="008315A4">
      <w:pPr>
        <w:pStyle w:val="Prrafodelista"/>
        <w:numPr>
          <w:ilvl w:val="0"/>
          <w:numId w:val="4"/>
        </w:numPr>
        <w:shd w:val="clear" w:color="auto" w:fill="FFFFFF"/>
        <w:autoSpaceDE w:val="0"/>
        <w:autoSpaceDN w:val="0"/>
        <w:adjustRightInd w:val="0"/>
        <w:spacing w:after="0" w:line="240" w:lineRule="auto"/>
        <w:jc w:val="both"/>
        <w:rPr>
          <w:rFonts w:ascii="Tahoma" w:hAnsi="Tahoma" w:cs="Tahoma"/>
          <w:sz w:val="24"/>
          <w:szCs w:val="24"/>
        </w:rPr>
      </w:pPr>
      <w:r w:rsidRPr="008315A4">
        <w:rPr>
          <w:rFonts w:ascii="Tahoma" w:hAnsi="Tahoma" w:cs="Tahoma"/>
          <w:sz w:val="24"/>
          <w:szCs w:val="24"/>
        </w:rPr>
        <w:t xml:space="preserve">Theodore G. Optometría de atención primaria. </w:t>
      </w:r>
      <w:r w:rsidRPr="008315A4">
        <w:rPr>
          <w:rFonts w:ascii="Tahoma" w:hAnsi="Tahoma" w:cs="Tahoma"/>
          <w:bCs/>
          <w:sz w:val="24"/>
          <w:szCs w:val="24"/>
        </w:rPr>
        <w:t>Barcelona, España:</w:t>
      </w:r>
      <w:r w:rsidRPr="008315A4">
        <w:rPr>
          <w:rFonts w:ascii="Tahoma" w:hAnsi="Tahoma" w:cs="Tahoma"/>
          <w:sz w:val="24"/>
          <w:szCs w:val="24"/>
        </w:rPr>
        <w:t xml:space="preserve"> Editorial Masson; 2005. p. 63.</w:t>
      </w:r>
    </w:p>
    <w:p w:rsidR="008315A4" w:rsidRPr="008315A4" w:rsidRDefault="008315A4" w:rsidP="008315A4">
      <w:pPr>
        <w:pStyle w:val="Prrafodelista"/>
        <w:shd w:val="clear" w:color="auto" w:fill="FFFFFF"/>
        <w:autoSpaceDE w:val="0"/>
        <w:autoSpaceDN w:val="0"/>
        <w:adjustRightInd w:val="0"/>
        <w:spacing w:after="0" w:line="240" w:lineRule="auto"/>
        <w:ind w:left="0"/>
        <w:jc w:val="both"/>
        <w:rPr>
          <w:rFonts w:ascii="Tahoma" w:hAnsi="Tahoma" w:cs="Tahoma"/>
          <w:sz w:val="24"/>
          <w:szCs w:val="24"/>
        </w:rPr>
      </w:pPr>
    </w:p>
    <w:p w:rsidR="008315A4" w:rsidRPr="008315A4" w:rsidRDefault="008315A4" w:rsidP="008315A4">
      <w:pPr>
        <w:pStyle w:val="Prrafodelista"/>
        <w:numPr>
          <w:ilvl w:val="0"/>
          <w:numId w:val="4"/>
        </w:numPr>
        <w:shd w:val="clear" w:color="auto" w:fill="FFFFFF"/>
        <w:autoSpaceDE w:val="0"/>
        <w:autoSpaceDN w:val="0"/>
        <w:adjustRightInd w:val="0"/>
        <w:spacing w:after="0" w:line="240" w:lineRule="auto"/>
        <w:jc w:val="both"/>
        <w:rPr>
          <w:rFonts w:ascii="Tahoma" w:hAnsi="Tahoma" w:cs="Tahoma"/>
          <w:sz w:val="24"/>
          <w:szCs w:val="24"/>
        </w:rPr>
      </w:pPr>
      <w:r w:rsidRPr="008315A4">
        <w:rPr>
          <w:rFonts w:ascii="Tahoma" w:hAnsi="Tahoma" w:cs="Tahoma"/>
          <w:bCs/>
          <w:sz w:val="24"/>
          <w:szCs w:val="24"/>
        </w:rPr>
        <w:t xml:space="preserve">La Miopía: Concepto, clasificación, punto remoto, grado de miopía tema V. Estudiando óptica [Internet]. [Citado 2011 Jun 09]. Disponible En: </w:t>
      </w:r>
      <w:hyperlink r:id="rId24" w:history="1">
        <w:r w:rsidRPr="008315A4">
          <w:rPr>
            <w:rStyle w:val="Hipervnculo"/>
            <w:rFonts w:ascii="Tahoma" w:hAnsi="Tahoma" w:cs="Tahoma"/>
            <w:color w:val="auto"/>
            <w:sz w:val="24"/>
            <w:szCs w:val="24"/>
          </w:rPr>
          <w:t>Http://Www.Estudiandooptica.Com/Fisiologica1/Miopia.Pdf</w:t>
        </w:r>
      </w:hyperlink>
      <w:r w:rsidRPr="008315A4">
        <w:rPr>
          <w:rFonts w:ascii="Tahoma" w:hAnsi="Tahoma" w:cs="Tahoma"/>
          <w:sz w:val="24"/>
          <w:szCs w:val="24"/>
        </w:rPr>
        <w:t>.</w:t>
      </w:r>
    </w:p>
    <w:p w:rsidR="008315A4" w:rsidRPr="008315A4" w:rsidRDefault="008315A4" w:rsidP="008315A4">
      <w:pPr>
        <w:pStyle w:val="Prrafodelista"/>
        <w:shd w:val="clear" w:color="auto" w:fill="FFFFFF"/>
        <w:autoSpaceDE w:val="0"/>
        <w:autoSpaceDN w:val="0"/>
        <w:adjustRightInd w:val="0"/>
        <w:spacing w:after="0" w:line="240" w:lineRule="auto"/>
        <w:jc w:val="both"/>
        <w:rPr>
          <w:rFonts w:ascii="Tahoma" w:hAnsi="Tahoma" w:cs="Tahoma"/>
          <w:sz w:val="24"/>
          <w:szCs w:val="24"/>
        </w:rPr>
      </w:pPr>
    </w:p>
    <w:p w:rsidR="008315A4" w:rsidRPr="008315A4" w:rsidRDefault="008315A4" w:rsidP="008315A4">
      <w:pPr>
        <w:pStyle w:val="Prrafodelista"/>
        <w:numPr>
          <w:ilvl w:val="0"/>
          <w:numId w:val="4"/>
        </w:numPr>
        <w:shd w:val="clear" w:color="auto" w:fill="FFFFFF"/>
        <w:autoSpaceDE w:val="0"/>
        <w:autoSpaceDN w:val="0"/>
        <w:adjustRightInd w:val="0"/>
        <w:spacing w:after="0" w:line="240" w:lineRule="auto"/>
        <w:jc w:val="both"/>
        <w:rPr>
          <w:rFonts w:ascii="Tahoma" w:hAnsi="Tahoma" w:cs="Tahoma"/>
          <w:sz w:val="24"/>
          <w:szCs w:val="24"/>
        </w:rPr>
      </w:pPr>
      <w:r w:rsidRPr="008315A4">
        <w:rPr>
          <w:rFonts w:ascii="Tahoma" w:hAnsi="Tahoma" w:cs="Tahoma"/>
          <w:sz w:val="24"/>
          <w:szCs w:val="24"/>
        </w:rPr>
        <w:t xml:space="preserve">Scott G. </w:t>
      </w:r>
      <w:r w:rsidRPr="008315A4">
        <w:rPr>
          <w:rFonts w:ascii="Tahoma" w:hAnsi="Tahoma" w:cs="Tahoma"/>
          <w:sz w:val="24"/>
          <w:szCs w:val="24"/>
          <w:lang w:val="es-ES"/>
        </w:rPr>
        <w:t>Biología del desarrollo. Buenos Aires: Editorial Médica Panamericana. 7ª Edición; 2005.</w:t>
      </w:r>
      <w:r w:rsidRPr="008315A4">
        <w:rPr>
          <w:rFonts w:ascii="Tahoma" w:hAnsi="Tahoma" w:cs="Tahoma"/>
          <w:sz w:val="24"/>
          <w:szCs w:val="24"/>
        </w:rPr>
        <w:t xml:space="preserve"> p. 125.</w:t>
      </w:r>
    </w:p>
    <w:p w:rsidR="008315A4" w:rsidRPr="008315A4" w:rsidRDefault="008315A4" w:rsidP="008315A4">
      <w:pPr>
        <w:pStyle w:val="Prrafodelista"/>
        <w:shd w:val="clear" w:color="auto" w:fill="FFFFFF"/>
        <w:autoSpaceDE w:val="0"/>
        <w:autoSpaceDN w:val="0"/>
        <w:adjustRightInd w:val="0"/>
        <w:spacing w:after="0" w:line="240" w:lineRule="auto"/>
        <w:ind w:left="0"/>
        <w:jc w:val="both"/>
        <w:rPr>
          <w:rFonts w:ascii="Tahoma" w:hAnsi="Tahoma" w:cs="Tahoma"/>
          <w:sz w:val="24"/>
          <w:szCs w:val="24"/>
        </w:rPr>
      </w:pPr>
    </w:p>
    <w:p w:rsidR="008315A4" w:rsidRPr="008315A4" w:rsidRDefault="008315A4" w:rsidP="008315A4">
      <w:pPr>
        <w:pStyle w:val="Prrafodelista"/>
        <w:numPr>
          <w:ilvl w:val="0"/>
          <w:numId w:val="4"/>
        </w:numPr>
        <w:shd w:val="clear" w:color="auto" w:fill="FFFFFF"/>
        <w:autoSpaceDE w:val="0"/>
        <w:autoSpaceDN w:val="0"/>
        <w:adjustRightInd w:val="0"/>
        <w:spacing w:after="0" w:line="240" w:lineRule="auto"/>
        <w:jc w:val="both"/>
        <w:rPr>
          <w:rFonts w:ascii="Tahoma" w:hAnsi="Tahoma" w:cs="Tahoma"/>
          <w:sz w:val="24"/>
          <w:szCs w:val="24"/>
        </w:rPr>
      </w:pPr>
      <w:r w:rsidRPr="008315A4">
        <w:rPr>
          <w:rFonts w:ascii="Tahoma" w:hAnsi="Tahoma" w:cs="Tahoma"/>
          <w:sz w:val="24"/>
          <w:szCs w:val="24"/>
          <w:lang w:val="en-US"/>
        </w:rPr>
        <w:t xml:space="preserve">Watson, Baker, Bell, Gann, Levine, </w:t>
      </w:r>
      <w:proofErr w:type="spellStart"/>
      <w:r w:rsidRPr="008315A4">
        <w:rPr>
          <w:rFonts w:ascii="Tahoma" w:hAnsi="Tahoma" w:cs="Tahoma"/>
          <w:sz w:val="24"/>
          <w:szCs w:val="24"/>
          <w:lang w:val="en-US"/>
        </w:rPr>
        <w:t>Losick</w:t>
      </w:r>
      <w:proofErr w:type="spellEnd"/>
      <w:r w:rsidRPr="008315A4">
        <w:rPr>
          <w:rFonts w:ascii="Tahoma" w:hAnsi="Tahoma" w:cs="Tahoma"/>
          <w:sz w:val="24"/>
          <w:szCs w:val="24"/>
          <w:lang w:val="en-US"/>
        </w:rPr>
        <w:t xml:space="preserve">. </w:t>
      </w:r>
      <w:r w:rsidRPr="008315A4">
        <w:rPr>
          <w:rFonts w:ascii="Tahoma" w:hAnsi="Tahoma" w:cs="Tahoma"/>
          <w:sz w:val="24"/>
          <w:szCs w:val="24"/>
        </w:rPr>
        <w:t xml:space="preserve">Biología Molecular del Gen. </w:t>
      </w:r>
      <w:r w:rsidRPr="008315A4">
        <w:rPr>
          <w:rFonts w:ascii="Tahoma" w:hAnsi="Tahoma" w:cs="Tahoma"/>
          <w:sz w:val="24"/>
          <w:szCs w:val="24"/>
          <w:lang w:val="es-ES"/>
        </w:rPr>
        <w:t>Buenos Aires</w:t>
      </w:r>
      <w:r w:rsidRPr="008315A4">
        <w:rPr>
          <w:rFonts w:ascii="Tahoma" w:hAnsi="Tahoma" w:cs="Tahoma"/>
          <w:sz w:val="24"/>
          <w:szCs w:val="24"/>
        </w:rPr>
        <w:t xml:space="preserve">: Editorial Panamericana; 2008. p. 661. </w:t>
      </w:r>
    </w:p>
    <w:p w:rsidR="008315A4" w:rsidRPr="008315A4" w:rsidRDefault="008315A4" w:rsidP="008315A4">
      <w:pPr>
        <w:pStyle w:val="Prrafodelista"/>
        <w:shd w:val="clear" w:color="auto" w:fill="FFFFFF"/>
        <w:autoSpaceDE w:val="0"/>
        <w:autoSpaceDN w:val="0"/>
        <w:adjustRightInd w:val="0"/>
        <w:spacing w:after="0" w:line="240" w:lineRule="auto"/>
        <w:ind w:left="0"/>
        <w:jc w:val="both"/>
        <w:rPr>
          <w:rFonts w:ascii="Tahoma" w:hAnsi="Tahoma" w:cs="Tahoma"/>
          <w:sz w:val="24"/>
          <w:szCs w:val="24"/>
        </w:rPr>
      </w:pPr>
    </w:p>
    <w:p w:rsidR="008315A4" w:rsidRPr="008315A4" w:rsidRDefault="008315A4" w:rsidP="008315A4">
      <w:pPr>
        <w:pStyle w:val="Prrafodelista"/>
        <w:numPr>
          <w:ilvl w:val="0"/>
          <w:numId w:val="4"/>
        </w:numPr>
        <w:shd w:val="clear" w:color="auto" w:fill="FFFFFF"/>
        <w:autoSpaceDE w:val="0"/>
        <w:autoSpaceDN w:val="0"/>
        <w:adjustRightInd w:val="0"/>
        <w:spacing w:after="0" w:line="240" w:lineRule="auto"/>
        <w:jc w:val="both"/>
        <w:rPr>
          <w:rFonts w:ascii="Tahoma" w:hAnsi="Tahoma" w:cs="Tahoma"/>
          <w:sz w:val="24"/>
          <w:szCs w:val="24"/>
          <w:u w:val="single"/>
        </w:rPr>
      </w:pPr>
      <w:proofErr w:type="spellStart"/>
      <w:r w:rsidRPr="008315A4">
        <w:rPr>
          <w:rFonts w:ascii="Tahoma" w:hAnsi="Tahoma" w:cs="Tahoma"/>
          <w:sz w:val="24"/>
          <w:szCs w:val="24"/>
          <w:lang w:val="es-ES"/>
        </w:rPr>
        <w:t>Carracedo</w:t>
      </w:r>
      <w:proofErr w:type="spellEnd"/>
      <w:r w:rsidRPr="008315A4">
        <w:rPr>
          <w:rFonts w:ascii="Tahoma" w:hAnsi="Tahoma" w:cs="Tahoma"/>
          <w:sz w:val="24"/>
          <w:szCs w:val="24"/>
          <w:lang w:val="es-ES"/>
        </w:rPr>
        <w:t xml:space="preserve"> G, Pintor J, Peral A. Aniridia Congénita. Gaceta óptica </w:t>
      </w:r>
      <w:r w:rsidRPr="008315A4">
        <w:rPr>
          <w:rFonts w:ascii="Tahoma" w:hAnsi="Tahoma" w:cs="Tahoma"/>
          <w:bCs/>
          <w:sz w:val="24"/>
          <w:szCs w:val="24"/>
        </w:rPr>
        <w:t xml:space="preserve">[Internet], </w:t>
      </w:r>
      <w:r w:rsidRPr="008315A4">
        <w:rPr>
          <w:rFonts w:ascii="Tahoma" w:hAnsi="Tahoma" w:cs="Tahoma"/>
          <w:sz w:val="24"/>
          <w:szCs w:val="24"/>
          <w:lang w:val="es-ES"/>
        </w:rPr>
        <w:t xml:space="preserve">1993; </w:t>
      </w:r>
      <w:r w:rsidRPr="008315A4">
        <w:rPr>
          <w:rFonts w:ascii="Tahoma" w:hAnsi="Tahoma" w:cs="Tahoma"/>
          <w:bCs/>
          <w:sz w:val="24"/>
          <w:szCs w:val="24"/>
        </w:rPr>
        <w:t xml:space="preserve">[citado 2011 Nov 04]; </w:t>
      </w:r>
      <w:r w:rsidRPr="008315A4">
        <w:rPr>
          <w:rFonts w:ascii="Tahoma" w:hAnsi="Tahoma" w:cs="Tahoma"/>
          <w:sz w:val="24"/>
          <w:szCs w:val="24"/>
          <w:lang w:val="es-ES"/>
        </w:rPr>
        <w:t xml:space="preserve">34: (59). Disponible en:  </w:t>
      </w:r>
      <w:r w:rsidRPr="008315A4">
        <w:rPr>
          <w:rFonts w:ascii="Tahoma" w:hAnsi="Tahoma" w:cs="Tahoma"/>
          <w:sz w:val="24"/>
          <w:szCs w:val="24"/>
          <w:u w:val="single"/>
          <w:lang w:val="es-ES"/>
        </w:rPr>
        <w:t>http://www.cgcoo.es/gaceta.asp?anio=2007&amp;cod=32&amp;concreto=s</w:t>
      </w:r>
    </w:p>
    <w:p w:rsidR="008315A4" w:rsidRPr="008315A4" w:rsidRDefault="00592D01" w:rsidP="008315A4">
      <w:pPr>
        <w:pStyle w:val="Prrafodelista"/>
        <w:numPr>
          <w:ilvl w:val="0"/>
          <w:numId w:val="4"/>
        </w:numPr>
        <w:shd w:val="clear" w:color="auto" w:fill="FFFFFF"/>
        <w:autoSpaceDE w:val="0"/>
        <w:autoSpaceDN w:val="0"/>
        <w:adjustRightInd w:val="0"/>
        <w:spacing w:after="0" w:line="240" w:lineRule="auto"/>
        <w:jc w:val="both"/>
        <w:rPr>
          <w:rFonts w:ascii="Tahoma" w:hAnsi="Tahoma" w:cs="Tahoma"/>
          <w:sz w:val="24"/>
          <w:szCs w:val="24"/>
          <w:lang w:val="en-US"/>
        </w:rPr>
      </w:pPr>
      <w:hyperlink r:id="rId25" w:history="1">
        <w:r w:rsidR="008315A4" w:rsidRPr="008315A4">
          <w:rPr>
            <w:rStyle w:val="Hipervnculo"/>
            <w:rFonts w:ascii="Tahoma" w:hAnsi="Tahoma" w:cs="Tahoma"/>
            <w:color w:val="auto"/>
            <w:sz w:val="24"/>
            <w:szCs w:val="24"/>
            <w:shd w:val="clear" w:color="auto" w:fill="FFFFFF"/>
            <w:lang w:val="en-US"/>
          </w:rPr>
          <w:t>Wang P</w:t>
        </w:r>
        <w:r w:rsidR="008315A4" w:rsidRPr="008315A4">
          <w:rPr>
            <w:rStyle w:val="apple-converted-space"/>
            <w:rFonts w:ascii="Tahoma" w:hAnsi="Tahoma" w:cs="Tahoma"/>
            <w:sz w:val="24"/>
            <w:szCs w:val="24"/>
            <w:shd w:val="clear" w:color="auto" w:fill="FFFFFF"/>
            <w:lang w:val="en-US"/>
          </w:rPr>
          <w:t> </w:t>
        </w:r>
      </w:hyperlink>
      <w:r w:rsidR="008315A4" w:rsidRPr="008315A4">
        <w:rPr>
          <w:rFonts w:ascii="Tahoma" w:hAnsi="Tahoma" w:cs="Tahoma"/>
          <w:sz w:val="24"/>
          <w:szCs w:val="24"/>
          <w:shd w:val="clear" w:color="auto" w:fill="FFFFFF"/>
          <w:lang w:val="en-US"/>
        </w:rPr>
        <w:t>,</w:t>
      </w:r>
      <w:r w:rsidR="008315A4" w:rsidRPr="008315A4">
        <w:rPr>
          <w:rStyle w:val="apple-converted-space"/>
          <w:rFonts w:ascii="Tahoma" w:hAnsi="Tahoma" w:cs="Tahoma"/>
          <w:sz w:val="24"/>
          <w:szCs w:val="24"/>
          <w:shd w:val="clear" w:color="auto" w:fill="FFFFFF"/>
          <w:lang w:val="en-US"/>
        </w:rPr>
        <w:t> </w:t>
      </w:r>
      <w:hyperlink r:id="rId26" w:history="1">
        <w:r w:rsidR="008315A4" w:rsidRPr="008315A4">
          <w:rPr>
            <w:rStyle w:val="Hipervnculo"/>
            <w:rFonts w:ascii="Tahoma" w:hAnsi="Tahoma" w:cs="Tahoma"/>
            <w:color w:val="auto"/>
            <w:sz w:val="24"/>
            <w:szCs w:val="24"/>
            <w:shd w:val="clear" w:color="auto" w:fill="FFFFFF"/>
            <w:lang w:val="en-US"/>
          </w:rPr>
          <w:t>Li S</w:t>
        </w:r>
      </w:hyperlink>
      <w:r w:rsidR="008315A4" w:rsidRPr="008315A4">
        <w:rPr>
          <w:rStyle w:val="apple-converted-space"/>
          <w:rFonts w:ascii="Tahoma" w:hAnsi="Tahoma" w:cs="Tahoma"/>
          <w:sz w:val="24"/>
          <w:szCs w:val="24"/>
          <w:shd w:val="clear" w:color="auto" w:fill="FFFFFF"/>
          <w:lang w:val="en-US"/>
        </w:rPr>
        <w:t> </w:t>
      </w:r>
      <w:r w:rsidR="008315A4" w:rsidRPr="008315A4">
        <w:rPr>
          <w:rFonts w:ascii="Tahoma" w:hAnsi="Tahoma" w:cs="Tahoma"/>
          <w:sz w:val="24"/>
          <w:szCs w:val="24"/>
          <w:shd w:val="clear" w:color="auto" w:fill="FFFFFF"/>
          <w:lang w:val="en-US"/>
        </w:rPr>
        <w:t>,</w:t>
      </w:r>
      <w:r w:rsidR="008315A4" w:rsidRPr="008315A4">
        <w:rPr>
          <w:rStyle w:val="apple-converted-space"/>
          <w:rFonts w:ascii="Tahoma" w:hAnsi="Tahoma" w:cs="Tahoma"/>
          <w:sz w:val="24"/>
          <w:szCs w:val="24"/>
          <w:shd w:val="clear" w:color="auto" w:fill="FFFFFF"/>
          <w:lang w:val="en-US"/>
        </w:rPr>
        <w:t> </w:t>
      </w:r>
      <w:hyperlink r:id="rId27" w:history="1">
        <w:r w:rsidR="008315A4" w:rsidRPr="008315A4">
          <w:rPr>
            <w:rStyle w:val="Hipervnculo"/>
            <w:rFonts w:ascii="Tahoma" w:hAnsi="Tahoma" w:cs="Tahoma"/>
            <w:color w:val="auto"/>
            <w:sz w:val="24"/>
            <w:szCs w:val="24"/>
            <w:shd w:val="clear" w:color="auto" w:fill="FFFFFF"/>
            <w:lang w:val="en-US"/>
          </w:rPr>
          <w:t>Xiao X</w:t>
        </w:r>
      </w:hyperlink>
      <w:r w:rsidR="008315A4" w:rsidRPr="008315A4">
        <w:rPr>
          <w:rStyle w:val="apple-converted-space"/>
          <w:rFonts w:ascii="Tahoma" w:hAnsi="Tahoma" w:cs="Tahoma"/>
          <w:sz w:val="24"/>
          <w:szCs w:val="24"/>
          <w:shd w:val="clear" w:color="auto" w:fill="FFFFFF"/>
          <w:lang w:val="en-US"/>
        </w:rPr>
        <w:t> </w:t>
      </w:r>
      <w:r w:rsidR="008315A4" w:rsidRPr="008315A4">
        <w:rPr>
          <w:rFonts w:ascii="Tahoma" w:hAnsi="Tahoma" w:cs="Tahoma"/>
          <w:sz w:val="24"/>
          <w:szCs w:val="24"/>
          <w:shd w:val="clear" w:color="auto" w:fill="FFFFFF"/>
          <w:lang w:val="en-US"/>
        </w:rPr>
        <w:t>,</w:t>
      </w:r>
      <w:r w:rsidR="008315A4" w:rsidRPr="008315A4">
        <w:rPr>
          <w:rStyle w:val="apple-converted-space"/>
          <w:rFonts w:ascii="Tahoma" w:hAnsi="Tahoma" w:cs="Tahoma"/>
          <w:sz w:val="24"/>
          <w:szCs w:val="24"/>
          <w:shd w:val="clear" w:color="auto" w:fill="FFFFFF"/>
          <w:lang w:val="en-US"/>
        </w:rPr>
        <w:t> </w:t>
      </w:r>
      <w:proofErr w:type="spellStart"/>
      <w:r w:rsidRPr="008315A4">
        <w:rPr>
          <w:rFonts w:ascii="Tahoma" w:hAnsi="Tahoma" w:cs="Tahoma"/>
          <w:sz w:val="24"/>
          <w:szCs w:val="24"/>
        </w:rPr>
        <w:fldChar w:fldCharType="begin"/>
      </w:r>
      <w:r w:rsidR="008315A4" w:rsidRPr="008315A4">
        <w:rPr>
          <w:rFonts w:ascii="Tahoma" w:hAnsi="Tahoma" w:cs="Tahoma"/>
          <w:sz w:val="24"/>
          <w:szCs w:val="24"/>
          <w:lang w:val="en-US"/>
        </w:rPr>
        <w:instrText>HYPERLINK "http://www.ncbi.nlm.nih.gov/pubmed?term=Jia%20X%5BAuthor%5D&amp;cauthor=true&amp;cauthor_uid=19060265"</w:instrText>
      </w:r>
      <w:r w:rsidRPr="008315A4">
        <w:rPr>
          <w:rFonts w:ascii="Tahoma" w:hAnsi="Tahoma" w:cs="Tahoma"/>
          <w:sz w:val="24"/>
          <w:szCs w:val="24"/>
        </w:rPr>
        <w:fldChar w:fldCharType="separate"/>
      </w:r>
      <w:r w:rsidR="008315A4" w:rsidRPr="008315A4">
        <w:rPr>
          <w:rStyle w:val="Hipervnculo"/>
          <w:rFonts w:ascii="Tahoma" w:hAnsi="Tahoma" w:cs="Tahoma"/>
          <w:color w:val="auto"/>
          <w:sz w:val="24"/>
          <w:szCs w:val="24"/>
          <w:shd w:val="clear" w:color="auto" w:fill="FFFFFF"/>
          <w:lang w:val="en-US"/>
        </w:rPr>
        <w:t>Jia</w:t>
      </w:r>
      <w:proofErr w:type="spellEnd"/>
      <w:r w:rsidR="008315A4" w:rsidRPr="008315A4">
        <w:rPr>
          <w:rStyle w:val="Hipervnculo"/>
          <w:rFonts w:ascii="Tahoma" w:hAnsi="Tahoma" w:cs="Tahoma"/>
          <w:color w:val="auto"/>
          <w:sz w:val="24"/>
          <w:szCs w:val="24"/>
          <w:shd w:val="clear" w:color="auto" w:fill="FFFFFF"/>
          <w:lang w:val="en-US"/>
        </w:rPr>
        <w:t xml:space="preserve"> X</w:t>
      </w:r>
      <w:r w:rsidRPr="008315A4">
        <w:rPr>
          <w:rFonts w:ascii="Tahoma" w:hAnsi="Tahoma" w:cs="Tahoma"/>
          <w:sz w:val="24"/>
          <w:szCs w:val="24"/>
        </w:rPr>
        <w:fldChar w:fldCharType="end"/>
      </w:r>
      <w:r w:rsidR="008315A4" w:rsidRPr="008315A4">
        <w:rPr>
          <w:rStyle w:val="apple-converted-space"/>
          <w:rFonts w:ascii="Tahoma" w:hAnsi="Tahoma" w:cs="Tahoma"/>
          <w:sz w:val="24"/>
          <w:szCs w:val="24"/>
          <w:shd w:val="clear" w:color="auto" w:fill="FFFFFF"/>
          <w:lang w:val="en-US"/>
        </w:rPr>
        <w:t> </w:t>
      </w:r>
      <w:r w:rsidR="008315A4" w:rsidRPr="008315A4">
        <w:rPr>
          <w:rFonts w:ascii="Tahoma" w:hAnsi="Tahoma" w:cs="Tahoma"/>
          <w:sz w:val="24"/>
          <w:szCs w:val="24"/>
          <w:shd w:val="clear" w:color="auto" w:fill="FFFFFF"/>
          <w:lang w:val="en-US"/>
        </w:rPr>
        <w:t>,</w:t>
      </w:r>
      <w:r w:rsidR="008315A4" w:rsidRPr="008315A4">
        <w:rPr>
          <w:rStyle w:val="apple-converted-space"/>
          <w:rFonts w:ascii="Tahoma" w:hAnsi="Tahoma" w:cs="Tahoma"/>
          <w:sz w:val="24"/>
          <w:szCs w:val="24"/>
          <w:shd w:val="clear" w:color="auto" w:fill="FFFFFF"/>
          <w:lang w:val="en-US"/>
        </w:rPr>
        <w:t> </w:t>
      </w:r>
      <w:hyperlink r:id="rId28" w:history="1">
        <w:r w:rsidR="008315A4" w:rsidRPr="008315A4">
          <w:rPr>
            <w:rStyle w:val="Hipervnculo"/>
            <w:rFonts w:ascii="Tahoma" w:hAnsi="Tahoma" w:cs="Tahoma"/>
            <w:color w:val="auto"/>
            <w:sz w:val="24"/>
            <w:szCs w:val="24"/>
            <w:shd w:val="clear" w:color="auto" w:fill="FFFFFF"/>
            <w:lang w:val="en-US"/>
          </w:rPr>
          <w:t>Jiao X</w:t>
        </w:r>
      </w:hyperlink>
      <w:r w:rsidR="008315A4" w:rsidRPr="008315A4">
        <w:rPr>
          <w:rStyle w:val="apple-converted-space"/>
          <w:rFonts w:ascii="Tahoma" w:hAnsi="Tahoma" w:cs="Tahoma"/>
          <w:sz w:val="24"/>
          <w:szCs w:val="24"/>
          <w:shd w:val="clear" w:color="auto" w:fill="FFFFFF"/>
          <w:lang w:val="en-US"/>
        </w:rPr>
        <w:t> </w:t>
      </w:r>
      <w:r w:rsidR="008315A4" w:rsidRPr="008315A4">
        <w:rPr>
          <w:rFonts w:ascii="Tahoma" w:hAnsi="Tahoma" w:cs="Tahoma"/>
          <w:sz w:val="24"/>
          <w:szCs w:val="24"/>
          <w:shd w:val="clear" w:color="auto" w:fill="FFFFFF"/>
          <w:lang w:val="en-US"/>
        </w:rPr>
        <w:t>,</w:t>
      </w:r>
      <w:r w:rsidR="008315A4" w:rsidRPr="008315A4">
        <w:rPr>
          <w:rStyle w:val="apple-converted-space"/>
          <w:rFonts w:ascii="Tahoma" w:hAnsi="Tahoma" w:cs="Tahoma"/>
          <w:sz w:val="24"/>
          <w:szCs w:val="24"/>
          <w:shd w:val="clear" w:color="auto" w:fill="FFFFFF"/>
          <w:lang w:val="en-US"/>
        </w:rPr>
        <w:t> </w:t>
      </w:r>
      <w:proofErr w:type="spellStart"/>
      <w:r w:rsidRPr="008315A4">
        <w:rPr>
          <w:rFonts w:ascii="Tahoma" w:hAnsi="Tahoma" w:cs="Tahoma"/>
          <w:sz w:val="24"/>
          <w:szCs w:val="24"/>
        </w:rPr>
        <w:fldChar w:fldCharType="begin"/>
      </w:r>
      <w:r w:rsidR="008315A4" w:rsidRPr="008315A4">
        <w:rPr>
          <w:rFonts w:ascii="Tahoma" w:hAnsi="Tahoma" w:cs="Tahoma"/>
          <w:sz w:val="24"/>
          <w:szCs w:val="24"/>
          <w:lang w:val="en-US"/>
        </w:rPr>
        <w:instrText>HYPERLINK "http://www.ncbi.nlm.nih.gov/pubmed?term=Guo%20X%5BAuthor%5D&amp;cauthor=true&amp;cauthor_uid=19060265"</w:instrText>
      </w:r>
      <w:r w:rsidRPr="008315A4">
        <w:rPr>
          <w:rFonts w:ascii="Tahoma" w:hAnsi="Tahoma" w:cs="Tahoma"/>
          <w:sz w:val="24"/>
          <w:szCs w:val="24"/>
        </w:rPr>
        <w:fldChar w:fldCharType="separate"/>
      </w:r>
      <w:r w:rsidR="008315A4" w:rsidRPr="008315A4">
        <w:rPr>
          <w:rStyle w:val="Hipervnculo"/>
          <w:rFonts w:ascii="Tahoma" w:hAnsi="Tahoma" w:cs="Tahoma"/>
          <w:color w:val="auto"/>
          <w:sz w:val="24"/>
          <w:szCs w:val="24"/>
          <w:shd w:val="clear" w:color="auto" w:fill="FFFFFF"/>
          <w:lang w:val="en-US"/>
        </w:rPr>
        <w:t>Guo</w:t>
      </w:r>
      <w:proofErr w:type="spellEnd"/>
      <w:r w:rsidR="008315A4" w:rsidRPr="008315A4">
        <w:rPr>
          <w:rStyle w:val="Hipervnculo"/>
          <w:rFonts w:ascii="Tahoma" w:hAnsi="Tahoma" w:cs="Tahoma"/>
          <w:color w:val="auto"/>
          <w:sz w:val="24"/>
          <w:szCs w:val="24"/>
          <w:shd w:val="clear" w:color="auto" w:fill="FFFFFF"/>
          <w:lang w:val="en-US"/>
        </w:rPr>
        <w:t xml:space="preserve"> X</w:t>
      </w:r>
      <w:r w:rsidRPr="008315A4">
        <w:rPr>
          <w:rFonts w:ascii="Tahoma" w:hAnsi="Tahoma" w:cs="Tahoma"/>
          <w:sz w:val="24"/>
          <w:szCs w:val="24"/>
        </w:rPr>
        <w:fldChar w:fldCharType="end"/>
      </w:r>
      <w:r w:rsidR="008315A4" w:rsidRPr="008315A4">
        <w:rPr>
          <w:rStyle w:val="apple-converted-space"/>
          <w:rFonts w:ascii="Tahoma" w:hAnsi="Tahoma" w:cs="Tahoma"/>
          <w:sz w:val="24"/>
          <w:szCs w:val="24"/>
          <w:shd w:val="clear" w:color="auto" w:fill="FFFFFF"/>
          <w:lang w:val="en-US"/>
        </w:rPr>
        <w:t> </w:t>
      </w:r>
      <w:r w:rsidR="008315A4" w:rsidRPr="008315A4">
        <w:rPr>
          <w:rFonts w:ascii="Tahoma" w:hAnsi="Tahoma" w:cs="Tahoma"/>
          <w:sz w:val="24"/>
          <w:szCs w:val="24"/>
          <w:shd w:val="clear" w:color="auto" w:fill="FFFFFF"/>
          <w:lang w:val="en-US"/>
        </w:rPr>
        <w:t>,</w:t>
      </w:r>
      <w:r w:rsidR="008315A4" w:rsidRPr="008315A4">
        <w:rPr>
          <w:rStyle w:val="apple-converted-space"/>
          <w:rFonts w:ascii="Tahoma" w:hAnsi="Tahoma" w:cs="Tahoma"/>
          <w:sz w:val="24"/>
          <w:szCs w:val="24"/>
          <w:shd w:val="clear" w:color="auto" w:fill="FFFFFF"/>
          <w:lang w:val="en-US"/>
        </w:rPr>
        <w:t>et al.</w:t>
      </w:r>
      <w:r w:rsidR="008315A4" w:rsidRPr="008315A4">
        <w:rPr>
          <w:rFonts w:ascii="Tahoma" w:hAnsi="Tahoma" w:cs="Tahoma"/>
          <w:sz w:val="24"/>
          <w:szCs w:val="24"/>
          <w:lang w:val="en-US"/>
        </w:rPr>
        <w:t xml:space="preserve"> High Myopia is not associated with the </w:t>
      </w:r>
      <w:proofErr w:type="spellStart"/>
      <w:r w:rsidR="008315A4" w:rsidRPr="008315A4">
        <w:rPr>
          <w:rFonts w:ascii="Tahoma" w:hAnsi="Tahoma" w:cs="Tahoma"/>
          <w:sz w:val="24"/>
          <w:szCs w:val="24"/>
          <w:lang w:val="en-US"/>
        </w:rPr>
        <w:t>Snps</w:t>
      </w:r>
      <w:proofErr w:type="spellEnd"/>
      <w:r w:rsidR="008315A4" w:rsidRPr="008315A4">
        <w:rPr>
          <w:rFonts w:ascii="Tahoma" w:hAnsi="Tahoma" w:cs="Tahoma"/>
          <w:sz w:val="24"/>
          <w:szCs w:val="24"/>
          <w:lang w:val="en-US"/>
        </w:rPr>
        <w:t xml:space="preserve"> in the TGIF, </w:t>
      </w:r>
      <w:proofErr w:type="spellStart"/>
      <w:r w:rsidR="008315A4" w:rsidRPr="008315A4">
        <w:rPr>
          <w:rFonts w:ascii="Tahoma" w:hAnsi="Tahoma" w:cs="Tahoma"/>
          <w:sz w:val="24"/>
          <w:szCs w:val="24"/>
          <w:lang w:val="en-US"/>
        </w:rPr>
        <w:t>luminican</w:t>
      </w:r>
      <w:proofErr w:type="spellEnd"/>
      <w:r w:rsidR="008315A4" w:rsidRPr="008315A4">
        <w:rPr>
          <w:rFonts w:ascii="Tahoma" w:hAnsi="Tahoma" w:cs="Tahoma"/>
          <w:sz w:val="24"/>
          <w:szCs w:val="24"/>
          <w:lang w:val="en-US"/>
        </w:rPr>
        <w:t>, TGFB1, And HGF Genes. Investigative Ophthalmology and Visual Science. 2009: 50 (4): 1546.</w:t>
      </w:r>
    </w:p>
    <w:p w:rsidR="008315A4" w:rsidRPr="008315A4" w:rsidRDefault="008315A4" w:rsidP="008315A4">
      <w:pPr>
        <w:pStyle w:val="Prrafodelista"/>
        <w:shd w:val="clear" w:color="auto" w:fill="FFFFFF"/>
        <w:autoSpaceDE w:val="0"/>
        <w:autoSpaceDN w:val="0"/>
        <w:adjustRightInd w:val="0"/>
        <w:spacing w:after="0" w:line="240" w:lineRule="auto"/>
        <w:ind w:left="0"/>
        <w:jc w:val="both"/>
        <w:rPr>
          <w:rFonts w:ascii="Tahoma" w:hAnsi="Tahoma" w:cs="Tahoma"/>
          <w:sz w:val="24"/>
          <w:szCs w:val="24"/>
          <w:lang w:val="en-US"/>
        </w:rPr>
      </w:pPr>
    </w:p>
    <w:p w:rsidR="008315A4" w:rsidRPr="008315A4" w:rsidRDefault="008315A4" w:rsidP="008315A4">
      <w:pPr>
        <w:pStyle w:val="Prrafodelista"/>
        <w:numPr>
          <w:ilvl w:val="0"/>
          <w:numId w:val="4"/>
        </w:numPr>
        <w:shd w:val="clear" w:color="auto" w:fill="FFFFFF"/>
        <w:autoSpaceDE w:val="0"/>
        <w:autoSpaceDN w:val="0"/>
        <w:adjustRightInd w:val="0"/>
        <w:spacing w:after="0" w:line="240" w:lineRule="auto"/>
        <w:jc w:val="both"/>
        <w:rPr>
          <w:rFonts w:ascii="Tahoma" w:hAnsi="Tahoma" w:cs="Tahoma"/>
          <w:sz w:val="24"/>
          <w:szCs w:val="24"/>
        </w:rPr>
      </w:pPr>
      <w:r w:rsidRPr="008315A4">
        <w:rPr>
          <w:rFonts w:ascii="Tahoma" w:hAnsi="Tahoma" w:cs="Tahoma"/>
          <w:sz w:val="24"/>
          <w:szCs w:val="24"/>
          <w:shd w:val="clear" w:color="auto" w:fill="FFFFFF"/>
          <w:lang w:val="en-US"/>
        </w:rPr>
        <w:t>Ding Y</w:t>
      </w:r>
      <w:r w:rsidRPr="008315A4">
        <w:rPr>
          <w:rStyle w:val="apple-converted-space"/>
          <w:rFonts w:ascii="Tahoma" w:hAnsi="Tahoma" w:cs="Tahoma"/>
          <w:sz w:val="24"/>
          <w:szCs w:val="24"/>
          <w:shd w:val="clear" w:color="auto" w:fill="FFFFFF"/>
          <w:lang w:val="en-US"/>
        </w:rPr>
        <w:t xml:space="preserve">, </w:t>
      </w:r>
      <w:r w:rsidRPr="008315A4">
        <w:rPr>
          <w:rFonts w:ascii="Tahoma" w:hAnsi="Tahoma" w:cs="Tahoma"/>
          <w:sz w:val="24"/>
          <w:szCs w:val="24"/>
          <w:shd w:val="clear" w:color="auto" w:fill="FFFFFF"/>
          <w:lang w:val="en-US"/>
        </w:rPr>
        <w:t>Chen X,</w:t>
      </w:r>
      <w:r w:rsidRPr="008315A4">
        <w:rPr>
          <w:rStyle w:val="apple-converted-space"/>
          <w:rFonts w:ascii="Tahoma" w:hAnsi="Tahoma" w:cs="Tahoma"/>
          <w:sz w:val="24"/>
          <w:szCs w:val="24"/>
          <w:shd w:val="clear" w:color="auto" w:fill="FFFFFF"/>
          <w:vertAlign w:val="superscript"/>
          <w:lang w:val="en-US"/>
        </w:rPr>
        <w:t> </w:t>
      </w:r>
      <w:r w:rsidRPr="008315A4">
        <w:rPr>
          <w:rFonts w:ascii="Tahoma" w:hAnsi="Tahoma" w:cs="Tahoma"/>
          <w:sz w:val="24"/>
          <w:szCs w:val="24"/>
          <w:shd w:val="clear" w:color="auto" w:fill="FFFFFF"/>
          <w:lang w:val="en-US"/>
        </w:rPr>
        <w:t>Yan</w:t>
      </w:r>
      <w:r w:rsidRPr="008315A4">
        <w:rPr>
          <w:rFonts w:ascii="Tahoma" w:hAnsi="Tahoma" w:cs="Tahoma"/>
          <w:sz w:val="24"/>
          <w:szCs w:val="24"/>
          <w:lang w:val="en-US"/>
        </w:rPr>
        <w:t xml:space="preserve"> D</w:t>
      </w:r>
      <w:r w:rsidRPr="008315A4">
        <w:rPr>
          <w:rStyle w:val="apple-converted-space"/>
          <w:rFonts w:ascii="Tahoma" w:hAnsi="Tahoma" w:cs="Tahoma"/>
          <w:sz w:val="24"/>
          <w:szCs w:val="24"/>
          <w:shd w:val="clear" w:color="auto" w:fill="FFFFFF"/>
          <w:lang w:val="en-US"/>
        </w:rPr>
        <w:t>,</w:t>
      </w:r>
      <w:r w:rsidRPr="008315A4">
        <w:rPr>
          <w:rStyle w:val="apple-converted-space"/>
          <w:rFonts w:ascii="Tahoma" w:hAnsi="Tahoma" w:cs="Tahoma"/>
          <w:sz w:val="24"/>
          <w:szCs w:val="24"/>
          <w:shd w:val="clear" w:color="auto" w:fill="FFFFFF"/>
          <w:vertAlign w:val="superscript"/>
          <w:lang w:val="en-US"/>
        </w:rPr>
        <w:t> </w:t>
      </w:r>
      <w:proofErr w:type="spellStart"/>
      <w:r w:rsidRPr="008315A4">
        <w:rPr>
          <w:rFonts w:ascii="Tahoma" w:hAnsi="Tahoma" w:cs="Tahoma"/>
          <w:sz w:val="24"/>
          <w:szCs w:val="24"/>
          <w:shd w:val="clear" w:color="auto" w:fill="FFFFFF"/>
          <w:lang w:val="en-US"/>
        </w:rPr>
        <w:t>Xue</w:t>
      </w:r>
      <w:proofErr w:type="spellEnd"/>
      <w:r w:rsidRPr="008315A4">
        <w:rPr>
          <w:rStyle w:val="apple-converted-space"/>
          <w:rFonts w:ascii="Tahoma" w:hAnsi="Tahoma" w:cs="Tahoma"/>
          <w:sz w:val="24"/>
          <w:szCs w:val="24"/>
          <w:shd w:val="clear" w:color="auto" w:fill="FFFFFF"/>
          <w:lang w:val="en-US"/>
        </w:rPr>
        <w:t xml:space="preserve"> A,</w:t>
      </w:r>
      <w:proofErr w:type="gramStart"/>
      <w:r w:rsidRPr="008315A4">
        <w:rPr>
          <w:rStyle w:val="apple-converted-space"/>
          <w:rFonts w:ascii="Tahoma" w:hAnsi="Tahoma" w:cs="Tahoma"/>
          <w:sz w:val="24"/>
          <w:szCs w:val="24"/>
          <w:shd w:val="clear" w:color="auto" w:fill="FFFFFF"/>
          <w:lang w:val="en-US"/>
        </w:rPr>
        <w:t> </w:t>
      </w:r>
      <w:r w:rsidRPr="008315A4">
        <w:rPr>
          <w:rStyle w:val="apple-converted-space"/>
          <w:rFonts w:ascii="Tahoma" w:hAnsi="Tahoma" w:cs="Tahoma"/>
          <w:sz w:val="24"/>
          <w:szCs w:val="24"/>
          <w:shd w:val="clear" w:color="auto" w:fill="FFFFFF"/>
          <w:vertAlign w:val="superscript"/>
          <w:lang w:val="en-US"/>
        </w:rPr>
        <w:t> </w:t>
      </w:r>
      <w:r w:rsidRPr="008315A4">
        <w:rPr>
          <w:rFonts w:ascii="Tahoma" w:hAnsi="Tahoma" w:cs="Tahoma"/>
          <w:sz w:val="24"/>
          <w:szCs w:val="24"/>
          <w:shd w:val="clear" w:color="auto" w:fill="FFFFFF"/>
          <w:lang w:val="en-US"/>
        </w:rPr>
        <w:t>Lu</w:t>
      </w:r>
      <w:proofErr w:type="gramEnd"/>
      <w:r w:rsidRPr="008315A4">
        <w:rPr>
          <w:rFonts w:ascii="Tahoma" w:hAnsi="Tahoma" w:cs="Tahoma"/>
          <w:sz w:val="24"/>
          <w:szCs w:val="24"/>
          <w:shd w:val="clear" w:color="auto" w:fill="FFFFFF"/>
          <w:lang w:val="en-US"/>
        </w:rPr>
        <w:t xml:space="preserve"> V,</w:t>
      </w:r>
      <w:r w:rsidRPr="008315A4">
        <w:rPr>
          <w:rStyle w:val="apple-converted-space"/>
          <w:rFonts w:ascii="Tahoma" w:hAnsi="Tahoma" w:cs="Tahoma"/>
          <w:sz w:val="24"/>
          <w:szCs w:val="24"/>
          <w:shd w:val="clear" w:color="auto" w:fill="FFFFFF"/>
          <w:vertAlign w:val="superscript"/>
          <w:lang w:val="en-US"/>
        </w:rPr>
        <w:t> </w:t>
      </w:r>
      <w:r w:rsidRPr="008315A4">
        <w:rPr>
          <w:rFonts w:ascii="Tahoma" w:hAnsi="Tahoma" w:cs="Tahoma"/>
          <w:sz w:val="24"/>
          <w:szCs w:val="24"/>
          <w:shd w:val="clear" w:color="auto" w:fill="FFFFFF"/>
          <w:lang w:val="en-US"/>
        </w:rPr>
        <w:t>Qu J.</w:t>
      </w:r>
      <w:r w:rsidRPr="008315A4">
        <w:rPr>
          <w:rStyle w:val="apple-converted-space"/>
          <w:rFonts w:ascii="Tahoma" w:hAnsi="Tahoma" w:cs="Tahoma"/>
          <w:sz w:val="24"/>
          <w:szCs w:val="24"/>
          <w:shd w:val="clear" w:color="auto" w:fill="FFFFFF"/>
          <w:lang w:val="en-US"/>
        </w:rPr>
        <w:t> </w:t>
      </w:r>
      <w:r w:rsidRPr="008315A4">
        <w:rPr>
          <w:rFonts w:ascii="Tahoma" w:eastAsia="TimesNewRomanPS-BoldMT" w:hAnsi="Tahoma" w:cs="Tahoma"/>
          <w:bCs/>
          <w:sz w:val="24"/>
          <w:szCs w:val="24"/>
          <w:lang w:val="en-US"/>
        </w:rPr>
        <w:t xml:space="preserve"> Association analysis of retinoic acid receptor beta (</w:t>
      </w:r>
      <w:proofErr w:type="spellStart"/>
      <w:r w:rsidRPr="008315A4">
        <w:rPr>
          <w:rFonts w:ascii="Tahoma" w:hAnsi="Tahoma" w:cs="Tahoma"/>
          <w:sz w:val="24"/>
          <w:szCs w:val="24"/>
          <w:lang w:val="en-US"/>
        </w:rPr>
        <w:t>rar</w:t>
      </w:r>
      <w:proofErr w:type="spellEnd"/>
      <w:r w:rsidRPr="008315A4">
        <w:rPr>
          <w:rFonts w:ascii="Tahoma" w:hAnsi="Tahoma" w:cs="Tahoma"/>
          <w:sz w:val="24"/>
          <w:szCs w:val="24"/>
        </w:rPr>
        <w:t>β</w:t>
      </w:r>
      <w:r w:rsidRPr="008315A4">
        <w:rPr>
          <w:rFonts w:ascii="Tahoma" w:hAnsi="Tahoma" w:cs="Tahoma"/>
          <w:sz w:val="24"/>
          <w:szCs w:val="24"/>
          <w:lang w:val="en-US"/>
        </w:rPr>
        <w:t xml:space="preserve">) gene with high myopia in </w:t>
      </w:r>
      <w:proofErr w:type="spellStart"/>
      <w:proofErr w:type="gramStart"/>
      <w:r w:rsidRPr="008315A4">
        <w:rPr>
          <w:rFonts w:ascii="Tahoma" w:hAnsi="Tahoma" w:cs="Tahoma"/>
          <w:sz w:val="24"/>
          <w:szCs w:val="24"/>
          <w:lang w:val="en-US"/>
        </w:rPr>
        <w:t>chinese</w:t>
      </w:r>
      <w:proofErr w:type="spellEnd"/>
      <w:proofErr w:type="gramEnd"/>
      <w:r w:rsidRPr="008315A4">
        <w:rPr>
          <w:rFonts w:ascii="Tahoma" w:hAnsi="Tahoma" w:cs="Tahoma"/>
          <w:sz w:val="24"/>
          <w:szCs w:val="24"/>
          <w:lang w:val="en-US"/>
        </w:rPr>
        <w:t xml:space="preserve"> subjects. </w:t>
      </w:r>
      <w:r w:rsidRPr="008315A4">
        <w:rPr>
          <w:rFonts w:ascii="Tahoma" w:hAnsi="Tahoma" w:cs="Tahoma"/>
          <w:bCs/>
          <w:iCs/>
          <w:sz w:val="24"/>
          <w:szCs w:val="24"/>
          <w:lang w:val="en-US"/>
        </w:rPr>
        <w:t xml:space="preserve">Molecular Vision </w:t>
      </w:r>
      <w:r w:rsidRPr="008315A4">
        <w:rPr>
          <w:rFonts w:ascii="Tahoma" w:eastAsia="TimesNewRomanPS-BoldMT" w:hAnsi="Tahoma" w:cs="Tahoma"/>
          <w:bCs/>
          <w:sz w:val="24"/>
          <w:szCs w:val="24"/>
          <w:lang w:val="en-US"/>
        </w:rPr>
        <w:t>2010 May; 16:855</w:t>
      </w:r>
      <w:r w:rsidRPr="008315A4">
        <w:rPr>
          <w:rFonts w:ascii="Tahoma" w:hAnsi="Tahoma" w:cs="Tahoma"/>
          <w:sz w:val="24"/>
          <w:szCs w:val="24"/>
        </w:rPr>
        <w:t>-861.</w:t>
      </w:r>
    </w:p>
    <w:p w:rsidR="008315A4" w:rsidRPr="008315A4" w:rsidRDefault="008315A4" w:rsidP="008315A4">
      <w:pPr>
        <w:pStyle w:val="Prrafodelista"/>
        <w:shd w:val="clear" w:color="auto" w:fill="FFFFFF"/>
        <w:autoSpaceDE w:val="0"/>
        <w:autoSpaceDN w:val="0"/>
        <w:adjustRightInd w:val="0"/>
        <w:spacing w:after="0" w:line="240" w:lineRule="auto"/>
        <w:ind w:left="360"/>
        <w:jc w:val="both"/>
        <w:rPr>
          <w:rFonts w:ascii="Tahoma" w:hAnsi="Tahoma" w:cs="Tahoma"/>
          <w:sz w:val="24"/>
          <w:szCs w:val="24"/>
        </w:rPr>
      </w:pPr>
    </w:p>
    <w:p w:rsidR="008315A4" w:rsidRPr="008315A4" w:rsidRDefault="008315A4" w:rsidP="008315A4">
      <w:pPr>
        <w:pStyle w:val="Prrafodelista"/>
        <w:numPr>
          <w:ilvl w:val="0"/>
          <w:numId w:val="4"/>
        </w:numPr>
        <w:shd w:val="clear" w:color="auto" w:fill="FFFFFF"/>
        <w:autoSpaceDE w:val="0"/>
        <w:autoSpaceDN w:val="0"/>
        <w:adjustRightInd w:val="0"/>
        <w:spacing w:after="0" w:line="240" w:lineRule="auto"/>
        <w:jc w:val="both"/>
        <w:rPr>
          <w:rStyle w:val="Hipervnculo"/>
          <w:rFonts w:ascii="Tahoma" w:hAnsi="Tahoma" w:cs="Tahoma"/>
          <w:color w:val="auto"/>
          <w:sz w:val="24"/>
          <w:szCs w:val="24"/>
        </w:rPr>
      </w:pPr>
      <w:r w:rsidRPr="008315A4">
        <w:rPr>
          <w:rFonts w:ascii="Tahoma" w:hAnsi="Tahoma" w:cs="Tahoma"/>
          <w:sz w:val="24"/>
          <w:szCs w:val="24"/>
          <w:lang w:val="en-US"/>
        </w:rPr>
        <w:t xml:space="preserve">Wang P, Li S, Xiao X, </w:t>
      </w:r>
      <w:proofErr w:type="spellStart"/>
      <w:r w:rsidRPr="008315A4">
        <w:rPr>
          <w:rFonts w:ascii="Tahoma" w:hAnsi="Tahoma" w:cs="Tahoma"/>
          <w:sz w:val="24"/>
          <w:szCs w:val="24"/>
          <w:lang w:val="en-US"/>
        </w:rPr>
        <w:t>Guo</w:t>
      </w:r>
      <w:proofErr w:type="spellEnd"/>
      <w:r w:rsidRPr="008315A4">
        <w:rPr>
          <w:rFonts w:ascii="Tahoma" w:hAnsi="Tahoma" w:cs="Tahoma"/>
          <w:sz w:val="24"/>
          <w:szCs w:val="24"/>
          <w:lang w:val="en-US"/>
        </w:rPr>
        <w:t xml:space="preserve"> X, Zhang Q. An evaluation of OPTC and EPYC as candidate genes for high myopia. </w:t>
      </w:r>
      <w:r w:rsidRPr="008315A4">
        <w:rPr>
          <w:rFonts w:ascii="Tahoma" w:hAnsi="Tahoma" w:cs="Tahoma"/>
          <w:bCs/>
          <w:iCs/>
          <w:sz w:val="24"/>
          <w:szCs w:val="24"/>
        </w:rPr>
        <w:t xml:space="preserve">Molecular </w:t>
      </w:r>
      <w:proofErr w:type="spellStart"/>
      <w:r w:rsidRPr="008315A4">
        <w:rPr>
          <w:rFonts w:ascii="Tahoma" w:hAnsi="Tahoma" w:cs="Tahoma"/>
          <w:bCs/>
          <w:iCs/>
          <w:sz w:val="24"/>
          <w:szCs w:val="24"/>
        </w:rPr>
        <w:t>Vision</w:t>
      </w:r>
      <w:proofErr w:type="spellEnd"/>
      <w:r w:rsidRPr="008315A4">
        <w:rPr>
          <w:rFonts w:ascii="Tahoma" w:hAnsi="Tahoma" w:cs="Tahoma"/>
          <w:bCs/>
          <w:iCs/>
          <w:sz w:val="24"/>
          <w:szCs w:val="24"/>
        </w:rPr>
        <w:t xml:space="preserve"> [Internet] </w:t>
      </w:r>
      <w:r w:rsidRPr="008315A4">
        <w:rPr>
          <w:rFonts w:ascii="Tahoma" w:eastAsia="TimesNewRomanPS-BoldMT" w:hAnsi="Tahoma" w:cs="Tahoma"/>
          <w:bCs/>
          <w:sz w:val="24"/>
          <w:szCs w:val="24"/>
        </w:rPr>
        <w:t xml:space="preserve">2009 Oct [Citado  2011 </w:t>
      </w:r>
      <w:proofErr w:type="spellStart"/>
      <w:r w:rsidRPr="008315A4">
        <w:rPr>
          <w:rFonts w:ascii="Tahoma" w:eastAsia="TimesNewRomanPS-BoldMT" w:hAnsi="Tahoma" w:cs="Tahoma"/>
          <w:bCs/>
          <w:sz w:val="24"/>
          <w:szCs w:val="24"/>
        </w:rPr>
        <w:t>Apr</w:t>
      </w:r>
      <w:proofErr w:type="spellEnd"/>
      <w:r w:rsidRPr="008315A4">
        <w:rPr>
          <w:rFonts w:ascii="Tahoma" w:eastAsia="TimesNewRomanPS-BoldMT" w:hAnsi="Tahoma" w:cs="Tahoma"/>
          <w:bCs/>
          <w:sz w:val="24"/>
          <w:szCs w:val="24"/>
        </w:rPr>
        <w:t xml:space="preserve"> 27]; 15: 2045 – 2049. Disponible en: </w:t>
      </w:r>
      <w:hyperlink r:id="rId29" w:history="1">
        <w:r w:rsidRPr="008315A4">
          <w:rPr>
            <w:rStyle w:val="Hipervnculo"/>
            <w:rFonts w:ascii="Tahoma" w:hAnsi="Tahoma" w:cs="Tahoma"/>
            <w:color w:val="auto"/>
            <w:sz w:val="24"/>
            <w:szCs w:val="24"/>
          </w:rPr>
          <w:t>http://www.ncbi.nlm.nih.gov/pmc/articles/PMC2763122/</w:t>
        </w:r>
      </w:hyperlink>
      <w:r w:rsidRPr="008315A4">
        <w:rPr>
          <w:rStyle w:val="Hipervnculo"/>
          <w:rFonts w:ascii="Tahoma" w:hAnsi="Tahoma" w:cs="Tahoma"/>
          <w:color w:val="auto"/>
          <w:sz w:val="24"/>
          <w:szCs w:val="24"/>
        </w:rPr>
        <w:t>.</w:t>
      </w:r>
    </w:p>
    <w:p w:rsidR="008315A4" w:rsidRPr="008315A4" w:rsidRDefault="008315A4" w:rsidP="008315A4">
      <w:pPr>
        <w:pStyle w:val="Prrafodelista"/>
        <w:shd w:val="clear" w:color="auto" w:fill="FFFFFF"/>
        <w:autoSpaceDE w:val="0"/>
        <w:autoSpaceDN w:val="0"/>
        <w:adjustRightInd w:val="0"/>
        <w:spacing w:after="0" w:line="240" w:lineRule="auto"/>
        <w:ind w:left="360"/>
        <w:jc w:val="both"/>
        <w:rPr>
          <w:rFonts w:ascii="Tahoma" w:hAnsi="Tahoma" w:cs="Tahoma"/>
          <w:sz w:val="24"/>
          <w:szCs w:val="24"/>
        </w:rPr>
      </w:pPr>
    </w:p>
    <w:p w:rsidR="008315A4" w:rsidRPr="008315A4" w:rsidRDefault="008315A4" w:rsidP="008315A4">
      <w:pPr>
        <w:pStyle w:val="Prrafodelista"/>
        <w:numPr>
          <w:ilvl w:val="0"/>
          <w:numId w:val="4"/>
        </w:numPr>
        <w:shd w:val="clear" w:color="auto" w:fill="FFFFFF"/>
        <w:autoSpaceDE w:val="0"/>
        <w:autoSpaceDN w:val="0"/>
        <w:adjustRightInd w:val="0"/>
        <w:spacing w:after="0" w:line="240" w:lineRule="auto"/>
        <w:jc w:val="both"/>
        <w:rPr>
          <w:rFonts w:ascii="Tahoma" w:hAnsi="Tahoma" w:cs="Tahoma"/>
          <w:sz w:val="24"/>
          <w:szCs w:val="24"/>
        </w:rPr>
      </w:pPr>
      <w:proofErr w:type="spellStart"/>
      <w:r w:rsidRPr="008315A4">
        <w:rPr>
          <w:rFonts w:ascii="Tahoma" w:hAnsi="Tahoma" w:cs="Tahoma"/>
          <w:sz w:val="24"/>
          <w:szCs w:val="24"/>
          <w:lang w:val="en-US"/>
        </w:rPr>
        <w:t>Metlapally</w:t>
      </w:r>
      <w:proofErr w:type="spellEnd"/>
      <w:r w:rsidRPr="008315A4">
        <w:rPr>
          <w:rFonts w:ascii="Tahoma" w:hAnsi="Tahoma" w:cs="Tahoma"/>
          <w:sz w:val="24"/>
          <w:szCs w:val="24"/>
          <w:lang w:val="en-US"/>
        </w:rPr>
        <w:t xml:space="preserve"> R, </w:t>
      </w:r>
      <w:proofErr w:type="spellStart"/>
      <w:r w:rsidRPr="008315A4">
        <w:rPr>
          <w:rFonts w:ascii="Tahoma" w:hAnsi="Tahoma" w:cs="Tahoma"/>
          <w:sz w:val="24"/>
          <w:szCs w:val="24"/>
          <w:lang w:val="en-US"/>
        </w:rPr>
        <w:t>Michaelides</w:t>
      </w:r>
      <w:proofErr w:type="spellEnd"/>
      <w:r w:rsidRPr="008315A4">
        <w:rPr>
          <w:rFonts w:ascii="Tahoma" w:hAnsi="Tahoma" w:cs="Tahoma"/>
          <w:sz w:val="24"/>
          <w:szCs w:val="24"/>
          <w:lang w:val="en-US"/>
        </w:rPr>
        <w:t xml:space="preserve"> M, </w:t>
      </w:r>
      <w:proofErr w:type="spellStart"/>
      <w:r w:rsidRPr="008315A4">
        <w:rPr>
          <w:rFonts w:ascii="Tahoma" w:hAnsi="Tahoma" w:cs="Tahoma"/>
          <w:sz w:val="24"/>
          <w:szCs w:val="24"/>
          <w:lang w:val="en-US"/>
        </w:rPr>
        <w:t>Bulusu</w:t>
      </w:r>
      <w:proofErr w:type="spellEnd"/>
      <w:r w:rsidRPr="008315A4">
        <w:rPr>
          <w:rFonts w:ascii="Tahoma" w:hAnsi="Tahoma" w:cs="Tahoma"/>
          <w:sz w:val="24"/>
          <w:szCs w:val="24"/>
          <w:lang w:val="en-US"/>
        </w:rPr>
        <w:t xml:space="preserve"> A, Li YJ, Schwartz M, Rosenberg T, et al. Evaluation of the X-linked high-grade myopia locus (MYP1) with cone </w:t>
      </w:r>
      <w:proofErr w:type="spellStart"/>
      <w:r w:rsidRPr="008315A4">
        <w:rPr>
          <w:rFonts w:ascii="Tahoma" w:hAnsi="Tahoma" w:cs="Tahoma"/>
          <w:sz w:val="24"/>
          <w:szCs w:val="24"/>
          <w:lang w:val="en-US"/>
        </w:rPr>
        <w:t>disfunction</w:t>
      </w:r>
      <w:proofErr w:type="spellEnd"/>
      <w:r w:rsidRPr="008315A4">
        <w:rPr>
          <w:rFonts w:ascii="Tahoma" w:hAnsi="Tahoma" w:cs="Tahoma"/>
          <w:sz w:val="24"/>
          <w:szCs w:val="24"/>
          <w:lang w:val="en-US"/>
        </w:rPr>
        <w:t xml:space="preserve"> and color vision deficiencies. </w:t>
      </w:r>
      <w:proofErr w:type="spellStart"/>
      <w:r w:rsidRPr="008315A4">
        <w:rPr>
          <w:rFonts w:ascii="Tahoma" w:hAnsi="Tahoma" w:cs="Tahoma"/>
          <w:sz w:val="24"/>
          <w:szCs w:val="24"/>
        </w:rPr>
        <w:t>Invest</w:t>
      </w:r>
      <w:proofErr w:type="spellEnd"/>
      <w:r w:rsidRPr="008315A4">
        <w:rPr>
          <w:rFonts w:ascii="Tahoma" w:hAnsi="Tahoma" w:cs="Tahoma"/>
          <w:sz w:val="24"/>
          <w:szCs w:val="24"/>
        </w:rPr>
        <w:t xml:space="preserve"> </w:t>
      </w:r>
      <w:proofErr w:type="spellStart"/>
      <w:r w:rsidRPr="008315A4">
        <w:rPr>
          <w:rFonts w:ascii="Tahoma" w:hAnsi="Tahoma" w:cs="Tahoma"/>
          <w:sz w:val="24"/>
          <w:szCs w:val="24"/>
        </w:rPr>
        <w:t>Ophthalmol</w:t>
      </w:r>
      <w:proofErr w:type="spellEnd"/>
      <w:r w:rsidRPr="008315A4">
        <w:rPr>
          <w:rFonts w:ascii="Tahoma" w:hAnsi="Tahoma" w:cs="Tahoma"/>
          <w:sz w:val="24"/>
          <w:szCs w:val="24"/>
        </w:rPr>
        <w:t xml:space="preserve"> Vis </w:t>
      </w:r>
      <w:proofErr w:type="spellStart"/>
      <w:r w:rsidRPr="008315A4">
        <w:rPr>
          <w:rFonts w:ascii="Tahoma" w:hAnsi="Tahoma" w:cs="Tahoma"/>
          <w:sz w:val="24"/>
          <w:szCs w:val="24"/>
        </w:rPr>
        <w:t>Sci</w:t>
      </w:r>
      <w:proofErr w:type="spellEnd"/>
      <w:r w:rsidRPr="008315A4">
        <w:rPr>
          <w:rFonts w:ascii="Tahoma" w:hAnsi="Tahoma" w:cs="Tahoma"/>
          <w:sz w:val="24"/>
          <w:szCs w:val="24"/>
        </w:rPr>
        <w:t xml:space="preserve"> [Internet]. </w:t>
      </w:r>
      <w:r w:rsidRPr="008315A4">
        <w:rPr>
          <w:rFonts w:ascii="Tahoma" w:hAnsi="Tahoma" w:cs="Tahoma"/>
          <w:sz w:val="24"/>
          <w:szCs w:val="24"/>
        </w:rPr>
        <w:lastRenderedPageBreak/>
        <w:t xml:space="preserve">2009 </w:t>
      </w:r>
      <w:proofErr w:type="spellStart"/>
      <w:r w:rsidRPr="008315A4">
        <w:rPr>
          <w:rFonts w:ascii="Tahoma" w:hAnsi="Tahoma" w:cs="Tahoma"/>
          <w:sz w:val="24"/>
          <w:szCs w:val="24"/>
        </w:rPr>
        <w:t>Apr</w:t>
      </w:r>
      <w:proofErr w:type="spellEnd"/>
      <w:r w:rsidRPr="008315A4">
        <w:rPr>
          <w:rFonts w:ascii="Tahoma" w:hAnsi="Tahoma" w:cs="Tahoma"/>
          <w:sz w:val="24"/>
          <w:szCs w:val="24"/>
        </w:rPr>
        <w:t xml:space="preserve"> [Citado 2011 Mar 15]; 50 (4): 1552 – 1558. Disponible en: </w:t>
      </w:r>
      <w:hyperlink r:id="rId30" w:history="1">
        <w:r w:rsidRPr="008315A4">
          <w:rPr>
            <w:rStyle w:val="Hipervnculo"/>
            <w:rFonts w:ascii="Tahoma" w:hAnsi="Tahoma" w:cs="Tahoma"/>
            <w:color w:val="auto"/>
            <w:sz w:val="24"/>
            <w:szCs w:val="24"/>
          </w:rPr>
          <w:t>http://www.ncbi.nlm.nih.gov/pubmed/19098318</w:t>
        </w:r>
      </w:hyperlink>
    </w:p>
    <w:p w:rsidR="008315A4" w:rsidRPr="008315A4" w:rsidRDefault="008315A4" w:rsidP="008315A4">
      <w:pPr>
        <w:pStyle w:val="Prrafodelista"/>
        <w:numPr>
          <w:ilvl w:val="0"/>
          <w:numId w:val="4"/>
        </w:numPr>
        <w:shd w:val="clear" w:color="auto" w:fill="FFFFFF"/>
        <w:autoSpaceDE w:val="0"/>
        <w:autoSpaceDN w:val="0"/>
        <w:adjustRightInd w:val="0"/>
        <w:spacing w:after="0" w:line="240" w:lineRule="auto"/>
        <w:jc w:val="both"/>
        <w:rPr>
          <w:rStyle w:val="Hipervnculo"/>
          <w:rFonts w:ascii="Tahoma" w:hAnsi="Tahoma" w:cs="Tahoma"/>
          <w:color w:val="auto"/>
          <w:sz w:val="24"/>
          <w:szCs w:val="24"/>
        </w:rPr>
      </w:pPr>
      <w:proofErr w:type="spellStart"/>
      <w:r w:rsidRPr="008315A4">
        <w:rPr>
          <w:rFonts w:ascii="Tahoma" w:eastAsia="TimesNewRomanPS-BoldMT" w:hAnsi="Tahoma" w:cs="Tahoma"/>
          <w:bCs/>
          <w:sz w:val="24"/>
          <w:szCs w:val="24"/>
        </w:rPr>
        <w:t>Pras</w:t>
      </w:r>
      <w:proofErr w:type="spellEnd"/>
      <w:r w:rsidRPr="008315A4">
        <w:rPr>
          <w:rFonts w:ascii="Tahoma" w:eastAsia="TimesNewRomanPS-BoldMT" w:hAnsi="Tahoma" w:cs="Tahoma"/>
          <w:bCs/>
          <w:sz w:val="24"/>
          <w:szCs w:val="24"/>
        </w:rPr>
        <w:t xml:space="preserve"> E, Abu A, </w:t>
      </w:r>
      <w:proofErr w:type="spellStart"/>
      <w:r w:rsidRPr="008315A4">
        <w:rPr>
          <w:rFonts w:ascii="Tahoma" w:eastAsia="TimesNewRomanPS-BoldMT" w:hAnsi="Tahoma" w:cs="Tahoma"/>
          <w:bCs/>
          <w:sz w:val="24"/>
          <w:szCs w:val="24"/>
        </w:rPr>
        <w:t>Rotenstreich</w:t>
      </w:r>
      <w:proofErr w:type="spellEnd"/>
      <w:r w:rsidRPr="008315A4">
        <w:rPr>
          <w:rFonts w:ascii="Tahoma" w:eastAsia="TimesNewRomanPS-BoldMT" w:hAnsi="Tahoma" w:cs="Tahoma"/>
          <w:bCs/>
          <w:sz w:val="24"/>
          <w:szCs w:val="24"/>
        </w:rPr>
        <w:t xml:space="preserve"> Y, </w:t>
      </w:r>
      <w:proofErr w:type="spellStart"/>
      <w:r w:rsidRPr="008315A4">
        <w:rPr>
          <w:rFonts w:ascii="Tahoma" w:eastAsia="TimesNewRomanPS-BoldMT" w:hAnsi="Tahoma" w:cs="Tahoma"/>
          <w:bCs/>
          <w:sz w:val="24"/>
          <w:szCs w:val="24"/>
        </w:rPr>
        <w:t>Avni</w:t>
      </w:r>
      <w:proofErr w:type="spellEnd"/>
      <w:r w:rsidRPr="008315A4">
        <w:rPr>
          <w:rFonts w:ascii="Tahoma" w:eastAsia="TimesNewRomanPS-BoldMT" w:hAnsi="Tahoma" w:cs="Tahoma"/>
          <w:bCs/>
          <w:sz w:val="24"/>
          <w:szCs w:val="24"/>
        </w:rPr>
        <w:t xml:space="preserve"> I, </w:t>
      </w:r>
      <w:proofErr w:type="spellStart"/>
      <w:r w:rsidRPr="008315A4">
        <w:rPr>
          <w:rFonts w:ascii="Tahoma" w:eastAsia="TimesNewRomanPS-BoldMT" w:hAnsi="Tahoma" w:cs="Tahoma"/>
          <w:bCs/>
          <w:sz w:val="24"/>
          <w:szCs w:val="24"/>
        </w:rPr>
        <w:t>Reish</w:t>
      </w:r>
      <w:proofErr w:type="spellEnd"/>
      <w:r w:rsidRPr="008315A4">
        <w:rPr>
          <w:rFonts w:ascii="Tahoma" w:eastAsia="TimesNewRomanPS-BoldMT" w:hAnsi="Tahoma" w:cs="Tahoma"/>
          <w:bCs/>
          <w:sz w:val="24"/>
          <w:szCs w:val="24"/>
        </w:rPr>
        <w:t xml:space="preserve"> O, Morad Y, et al. </w:t>
      </w:r>
      <w:r w:rsidRPr="008315A4">
        <w:rPr>
          <w:rFonts w:ascii="Tahoma" w:eastAsia="TimesNewRomanPS-BoldMT" w:hAnsi="Tahoma" w:cs="Tahoma"/>
          <w:bCs/>
          <w:sz w:val="24"/>
          <w:szCs w:val="24"/>
          <w:lang w:val="en-US"/>
        </w:rPr>
        <w:t xml:space="preserve">Cone-rod dystrophy and a </w:t>
      </w:r>
      <w:proofErr w:type="spellStart"/>
      <w:r w:rsidRPr="008315A4">
        <w:rPr>
          <w:rFonts w:ascii="Tahoma" w:eastAsia="TimesNewRomanPS-BoldMT" w:hAnsi="Tahoma" w:cs="Tahoma"/>
          <w:bCs/>
          <w:sz w:val="24"/>
          <w:szCs w:val="24"/>
          <w:lang w:val="en-US"/>
        </w:rPr>
        <w:t>frameshift</w:t>
      </w:r>
      <w:proofErr w:type="spellEnd"/>
      <w:r w:rsidRPr="008315A4">
        <w:rPr>
          <w:rFonts w:ascii="Tahoma" w:eastAsia="TimesNewRomanPS-BoldMT" w:hAnsi="Tahoma" w:cs="Tahoma"/>
          <w:bCs/>
          <w:sz w:val="24"/>
          <w:szCs w:val="24"/>
          <w:lang w:val="en-US"/>
        </w:rPr>
        <w:t xml:space="preserve"> mutation in the </w:t>
      </w:r>
      <w:r w:rsidRPr="008315A4">
        <w:rPr>
          <w:rFonts w:ascii="Tahoma" w:eastAsia="TimesNewRomanPS-BoldMT" w:hAnsi="Tahoma" w:cs="Tahoma"/>
          <w:bCs/>
          <w:iCs/>
          <w:sz w:val="24"/>
          <w:szCs w:val="24"/>
          <w:lang w:val="en-US"/>
        </w:rPr>
        <w:t xml:space="preserve">PROM1 </w:t>
      </w:r>
      <w:r w:rsidRPr="008315A4">
        <w:rPr>
          <w:rFonts w:ascii="Tahoma" w:eastAsia="TimesNewRomanPS-BoldMT" w:hAnsi="Tahoma" w:cs="Tahoma"/>
          <w:bCs/>
          <w:sz w:val="24"/>
          <w:szCs w:val="24"/>
          <w:lang w:val="en-US"/>
        </w:rPr>
        <w:t xml:space="preserve">Gene. </w:t>
      </w:r>
      <w:r w:rsidRPr="008315A4">
        <w:rPr>
          <w:rFonts w:ascii="Tahoma" w:hAnsi="Tahoma" w:cs="Tahoma"/>
          <w:bCs/>
          <w:iCs/>
          <w:sz w:val="24"/>
          <w:szCs w:val="24"/>
        </w:rPr>
        <w:t xml:space="preserve">Molecular </w:t>
      </w:r>
      <w:proofErr w:type="spellStart"/>
      <w:r w:rsidRPr="008315A4">
        <w:rPr>
          <w:rFonts w:ascii="Tahoma" w:hAnsi="Tahoma" w:cs="Tahoma"/>
          <w:bCs/>
          <w:iCs/>
          <w:sz w:val="24"/>
          <w:szCs w:val="24"/>
        </w:rPr>
        <w:t>Vision</w:t>
      </w:r>
      <w:proofErr w:type="spellEnd"/>
      <w:r w:rsidRPr="008315A4">
        <w:rPr>
          <w:rFonts w:ascii="Tahoma" w:hAnsi="Tahoma" w:cs="Tahoma"/>
          <w:bCs/>
          <w:iCs/>
          <w:sz w:val="24"/>
          <w:szCs w:val="24"/>
        </w:rPr>
        <w:t xml:space="preserve"> [Internet]. </w:t>
      </w:r>
      <w:r w:rsidRPr="008315A4">
        <w:rPr>
          <w:rFonts w:ascii="Tahoma" w:eastAsia="TimesNewRomanPS-BoldMT" w:hAnsi="Tahoma" w:cs="Tahoma"/>
          <w:bCs/>
          <w:sz w:val="24"/>
          <w:szCs w:val="24"/>
        </w:rPr>
        <w:t xml:space="preserve">2009 </w:t>
      </w:r>
      <w:proofErr w:type="spellStart"/>
      <w:r w:rsidRPr="008315A4">
        <w:rPr>
          <w:rFonts w:ascii="Tahoma" w:eastAsia="TimesNewRomanPS-BoldMT" w:hAnsi="Tahoma" w:cs="Tahoma"/>
          <w:bCs/>
          <w:sz w:val="24"/>
          <w:szCs w:val="24"/>
        </w:rPr>
        <w:t>Aug</w:t>
      </w:r>
      <w:proofErr w:type="spellEnd"/>
      <w:r w:rsidRPr="008315A4">
        <w:rPr>
          <w:rFonts w:ascii="Tahoma" w:eastAsia="TimesNewRomanPS-BoldMT" w:hAnsi="Tahoma" w:cs="Tahoma"/>
          <w:bCs/>
          <w:sz w:val="24"/>
          <w:szCs w:val="24"/>
        </w:rPr>
        <w:t xml:space="preserve"> [Citado 2011 </w:t>
      </w:r>
      <w:proofErr w:type="spellStart"/>
      <w:r w:rsidRPr="008315A4">
        <w:rPr>
          <w:rFonts w:ascii="Tahoma" w:eastAsia="TimesNewRomanPS-BoldMT" w:hAnsi="Tahoma" w:cs="Tahoma"/>
          <w:bCs/>
          <w:sz w:val="24"/>
          <w:szCs w:val="24"/>
        </w:rPr>
        <w:t>Apr</w:t>
      </w:r>
      <w:proofErr w:type="spellEnd"/>
      <w:r w:rsidRPr="008315A4">
        <w:rPr>
          <w:rFonts w:ascii="Tahoma" w:eastAsia="TimesNewRomanPS-BoldMT" w:hAnsi="Tahoma" w:cs="Tahoma"/>
          <w:bCs/>
          <w:sz w:val="24"/>
          <w:szCs w:val="24"/>
        </w:rPr>
        <w:t>]; 15: 1709</w:t>
      </w:r>
      <w:r w:rsidRPr="008315A4">
        <w:rPr>
          <w:rFonts w:ascii="Tahoma" w:hAnsi="Tahoma" w:cs="Tahoma"/>
          <w:sz w:val="24"/>
          <w:szCs w:val="24"/>
        </w:rPr>
        <w:t xml:space="preserve"> – 1716. Disponible en: </w:t>
      </w:r>
      <w:hyperlink r:id="rId31" w:history="1">
        <w:r w:rsidRPr="008315A4">
          <w:rPr>
            <w:rStyle w:val="Hipervnculo"/>
            <w:rFonts w:ascii="Tahoma" w:hAnsi="Tahoma" w:cs="Tahoma"/>
            <w:color w:val="auto"/>
            <w:sz w:val="24"/>
            <w:szCs w:val="24"/>
          </w:rPr>
          <w:t>http://www.ncbi.nlm.nih.gov/pmc/articles/PMC2732717/</w:t>
        </w:r>
      </w:hyperlink>
      <w:r w:rsidRPr="008315A4">
        <w:rPr>
          <w:rStyle w:val="Hipervnculo"/>
          <w:rFonts w:ascii="Tahoma" w:hAnsi="Tahoma" w:cs="Tahoma"/>
          <w:color w:val="auto"/>
          <w:sz w:val="24"/>
          <w:szCs w:val="24"/>
        </w:rPr>
        <w:t>.</w:t>
      </w:r>
    </w:p>
    <w:p w:rsidR="008315A4" w:rsidRPr="008315A4" w:rsidRDefault="008315A4" w:rsidP="008315A4">
      <w:pPr>
        <w:pStyle w:val="Prrafodelista"/>
        <w:shd w:val="clear" w:color="auto" w:fill="FFFFFF"/>
        <w:autoSpaceDE w:val="0"/>
        <w:autoSpaceDN w:val="0"/>
        <w:adjustRightInd w:val="0"/>
        <w:spacing w:after="0" w:line="240" w:lineRule="auto"/>
        <w:ind w:left="360"/>
        <w:jc w:val="both"/>
        <w:rPr>
          <w:rFonts w:ascii="Tahoma" w:hAnsi="Tahoma" w:cs="Tahoma"/>
          <w:sz w:val="24"/>
          <w:szCs w:val="24"/>
        </w:rPr>
      </w:pPr>
    </w:p>
    <w:p w:rsidR="008315A4" w:rsidRPr="008315A4" w:rsidRDefault="008315A4" w:rsidP="008315A4">
      <w:pPr>
        <w:pStyle w:val="Prrafodelista"/>
        <w:numPr>
          <w:ilvl w:val="0"/>
          <w:numId w:val="4"/>
        </w:numPr>
        <w:shd w:val="clear" w:color="auto" w:fill="FFFFFF"/>
        <w:autoSpaceDE w:val="0"/>
        <w:autoSpaceDN w:val="0"/>
        <w:adjustRightInd w:val="0"/>
        <w:spacing w:after="0" w:line="240" w:lineRule="exact"/>
        <w:jc w:val="both"/>
        <w:rPr>
          <w:rStyle w:val="Hipervnculo"/>
          <w:rFonts w:ascii="Tahoma" w:hAnsi="Tahoma" w:cs="Tahoma"/>
          <w:color w:val="auto"/>
          <w:sz w:val="24"/>
          <w:szCs w:val="24"/>
        </w:rPr>
      </w:pPr>
      <w:r w:rsidRPr="008315A4">
        <w:rPr>
          <w:rFonts w:ascii="Tahoma" w:hAnsi="Tahoma" w:cs="Tahoma"/>
          <w:sz w:val="24"/>
          <w:szCs w:val="24"/>
          <w:lang w:val="en-US"/>
        </w:rPr>
        <w:t xml:space="preserve">Ma JH, Shen SH, Zhang GW, Zhao DS, Xu C, Pan CM, et al. Identification of a locus for autosomal dominant high myopia On Chromosome 5p13.3-P15.1 in a Chinese Family. </w:t>
      </w:r>
      <w:r w:rsidRPr="008315A4">
        <w:rPr>
          <w:rFonts w:ascii="Tahoma" w:hAnsi="Tahoma" w:cs="Tahoma"/>
          <w:bCs/>
          <w:iCs/>
          <w:sz w:val="24"/>
          <w:szCs w:val="24"/>
          <w:lang w:val="en-US"/>
        </w:rPr>
        <w:t xml:space="preserve">Molecular Vision [Internet]. </w:t>
      </w:r>
      <w:r w:rsidRPr="008315A4">
        <w:rPr>
          <w:rFonts w:ascii="Tahoma" w:eastAsia="TimesNewRomanPS-BoldMT" w:hAnsi="Tahoma" w:cs="Tahoma"/>
          <w:bCs/>
          <w:sz w:val="24"/>
          <w:szCs w:val="24"/>
        </w:rPr>
        <w:t xml:space="preserve">2010 Oct [Citado 2011 </w:t>
      </w:r>
      <w:proofErr w:type="spellStart"/>
      <w:r w:rsidRPr="008315A4">
        <w:rPr>
          <w:rFonts w:ascii="Tahoma" w:eastAsia="TimesNewRomanPS-BoldMT" w:hAnsi="Tahoma" w:cs="Tahoma"/>
          <w:bCs/>
          <w:sz w:val="24"/>
          <w:szCs w:val="24"/>
        </w:rPr>
        <w:t>Apr</w:t>
      </w:r>
      <w:proofErr w:type="spellEnd"/>
      <w:r w:rsidRPr="008315A4">
        <w:rPr>
          <w:rFonts w:ascii="Tahoma" w:eastAsia="TimesNewRomanPS-BoldMT" w:hAnsi="Tahoma" w:cs="Tahoma"/>
          <w:bCs/>
          <w:sz w:val="24"/>
          <w:szCs w:val="24"/>
        </w:rPr>
        <w:t xml:space="preserve"> 15]; 16: 2043 – 2054. Disponible en: </w:t>
      </w:r>
      <w:hyperlink r:id="rId32" w:history="1">
        <w:r w:rsidRPr="008315A4">
          <w:rPr>
            <w:rStyle w:val="Hipervnculo"/>
            <w:rFonts w:ascii="Tahoma" w:hAnsi="Tahoma" w:cs="Tahoma"/>
            <w:color w:val="auto"/>
            <w:sz w:val="24"/>
            <w:szCs w:val="24"/>
          </w:rPr>
          <w:t>http://www.ncbi.nlm.nih.gov/pubmed/21042559</w:t>
        </w:r>
      </w:hyperlink>
      <w:r w:rsidRPr="008315A4">
        <w:rPr>
          <w:rStyle w:val="Hipervnculo"/>
          <w:rFonts w:ascii="Tahoma" w:hAnsi="Tahoma" w:cs="Tahoma"/>
          <w:color w:val="auto"/>
          <w:sz w:val="24"/>
          <w:szCs w:val="24"/>
        </w:rPr>
        <w:t>.</w:t>
      </w:r>
    </w:p>
    <w:p w:rsidR="008315A4" w:rsidRPr="008315A4" w:rsidRDefault="008315A4" w:rsidP="008315A4">
      <w:pPr>
        <w:pStyle w:val="Prrafodelista"/>
        <w:spacing w:line="240" w:lineRule="exact"/>
        <w:rPr>
          <w:rStyle w:val="Hipervnculo"/>
          <w:rFonts w:ascii="Tahoma" w:hAnsi="Tahoma" w:cs="Tahoma"/>
          <w:color w:val="auto"/>
          <w:sz w:val="24"/>
          <w:szCs w:val="24"/>
        </w:rPr>
      </w:pPr>
    </w:p>
    <w:p w:rsidR="008315A4" w:rsidRPr="008315A4" w:rsidRDefault="008315A4" w:rsidP="008315A4">
      <w:pPr>
        <w:pStyle w:val="Prrafodelista"/>
        <w:numPr>
          <w:ilvl w:val="0"/>
          <w:numId w:val="4"/>
        </w:numPr>
        <w:shd w:val="clear" w:color="auto" w:fill="FFFFFF"/>
        <w:autoSpaceDE w:val="0"/>
        <w:autoSpaceDN w:val="0"/>
        <w:adjustRightInd w:val="0"/>
        <w:spacing w:after="0" w:line="240" w:lineRule="exact"/>
        <w:jc w:val="both"/>
        <w:rPr>
          <w:rStyle w:val="Hipervnculo"/>
          <w:rFonts w:ascii="Tahoma" w:hAnsi="Tahoma" w:cs="Tahoma"/>
          <w:color w:val="auto"/>
          <w:sz w:val="24"/>
          <w:szCs w:val="24"/>
        </w:rPr>
      </w:pPr>
      <w:r w:rsidRPr="008315A4">
        <w:rPr>
          <w:rStyle w:val="Hipervnculo"/>
          <w:rFonts w:ascii="Tahoma" w:hAnsi="Tahoma" w:cs="Tahoma"/>
          <w:color w:val="auto"/>
          <w:sz w:val="24"/>
          <w:szCs w:val="24"/>
          <w:lang w:val="en-US"/>
        </w:rPr>
        <w:t xml:space="preserve">Lauderdale J, </w:t>
      </w:r>
      <w:proofErr w:type="spellStart"/>
      <w:r w:rsidRPr="008315A4">
        <w:rPr>
          <w:rStyle w:val="Hipervnculo"/>
          <w:rFonts w:ascii="Tahoma" w:hAnsi="Tahoma" w:cs="Tahoma"/>
          <w:color w:val="auto"/>
          <w:sz w:val="24"/>
          <w:szCs w:val="24"/>
          <w:lang w:val="en-US"/>
        </w:rPr>
        <w:t>Wilensky</w:t>
      </w:r>
      <w:proofErr w:type="spellEnd"/>
      <w:r w:rsidRPr="008315A4">
        <w:rPr>
          <w:rStyle w:val="Hipervnculo"/>
          <w:rFonts w:ascii="Tahoma" w:hAnsi="Tahoma" w:cs="Tahoma"/>
          <w:color w:val="auto"/>
          <w:sz w:val="24"/>
          <w:szCs w:val="24"/>
          <w:lang w:val="en-US"/>
        </w:rPr>
        <w:t xml:space="preserve"> J, Oliver E, Walton D, Glaser T. 3´ deletions cause aniridia by preventing PAX6 gene expression. </w:t>
      </w:r>
      <w:r w:rsidRPr="008315A4">
        <w:rPr>
          <w:rStyle w:val="Hipervnculo"/>
          <w:rFonts w:ascii="Tahoma" w:hAnsi="Tahoma" w:cs="Tahoma"/>
          <w:color w:val="auto"/>
          <w:sz w:val="24"/>
          <w:szCs w:val="24"/>
        </w:rPr>
        <w:t xml:space="preserve">PNAS [Internet]. 2000 </w:t>
      </w:r>
      <w:proofErr w:type="spellStart"/>
      <w:r w:rsidRPr="008315A4">
        <w:rPr>
          <w:rStyle w:val="Hipervnculo"/>
          <w:rFonts w:ascii="Tahoma" w:hAnsi="Tahoma" w:cs="Tahoma"/>
          <w:color w:val="auto"/>
          <w:sz w:val="24"/>
          <w:szCs w:val="24"/>
        </w:rPr>
        <w:t>Aug</w:t>
      </w:r>
      <w:proofErr w:type="spellEnd"/>
      <w:r w:rsidRPr="008315A4">
        <w:rPr>
          <w:rStyle w:val="Hipervnculo"/>
          <w:rFonts w:ascii="Tahoma" w:hAnsi="Tahoma" w:cs="Tahoma"/>
          <w:color w:val="auto"/>
          <w:sz w:val="24"/>
          <w:szCs w:val="24"/>
        </w:rPr>
        <w:t xml:space="preserve"> [citado 2011 Jun 10]; 97 (25): 13755–13759. Disponible en: </w:t>
      </w:r>
      <w:hyperlink r:id="rId33" w:history="1">
        <w:r w:rsidRPr="008315A4">
          <w:rPr>
            <w:rStyle w:val="Hipervnculo"/>
            <w:rFonts w:ascii="Tahoma" w:hAnsi="Tahoma" w:cs="Tahoma"/>
            <w:color w:val="auto"/>
            <w:sz w:val="24"/>
            <w:szCs w:val="24"/>
          </w:rPr>
          <w:t>www.pnas.org/content/97/25/13755.short</w:t>
        </w:r>
      </w:hyperlink>
    </w:p>
    <w:p w:rsidR="008315A4" w:rsidRPr="008315A4" w:rsidRDefault="008315A4" w:rsidP="008315A4">
      <w:pPr>
        <w:pStyle w:val="Prrafodelista"/>
        <w:spacing w:line="240" w:lineRule="exact"/>
        <w:rPr>
          <w:rStyle w:val="Hipervnculo"/>
          <w:rFonts w:ascii="Tahoma" w:hAnsi="Tahoma" w:cs="Tahoma"/>
          <w:color w:val="auto"/>
          <w:sz w:val="24"/>
          <w:szCs w:val="24"/>
        </w:rPr>
      </w:pPr>
    </w:p>
    <w:p w:rsidR="008315A4" w:rsidRPr="008315A4" w:rsidRDefault="008315A4" w:rsidP="008315A4">
      <w:pPr>
        <w:pStyle w:val="Prrafodelista"/>
        <w:numPr>
          <w:ilvl w:val="0"/>
          <w:numId w:val="4"/>
        </w:numPr>
        <w:shd w:val="clear" w:color="auto" w:fill="FFFFFF"/>
        <w:spacing w:after="0" w:line="240" w:lineRule="exact"/>
        <w:textAlignment w:val="baseline"/>
        <w:rPr>
          <w:rFonts w:ascii="Tahoma" w:hAnsi="Tahoma" w:cs="Tahoma"/>
          <w:sz w:val="24"/>
          <w:szCs w:val="24"/>
        </w:rPr>
      </w:pPr>
      <w:r w:rsidRPr="008315A4">
        <w:rPr>
          <w:rStyle w:val="name"/>
          <w:rFonts w:ascii="Tahoma" w:hAnsi="Tahoma" w:cs="Tahoma"/>
          <w:bCs/>
          <w:sz w:val="24"/>
          <w:szCs w:val="24"/>
          <w:bdr w:val="none" w:sz="0" w:space="0" w:color="auto" w:frame="1"/>
          <w:lang w:val="en-US"/>
        </w:rPr>
        <w:t xml:space="preserve">Simpson </w:t>
      </w:r>
      <w:hyperlink r:id="rId34" w:history="1">
        <w:r w:rsidRPr="008315A4">
          <w:rPr>
            <w:rStyle w:val="Hipervnculo"/>
            <w:rFonts w:ascii="Tahoma" w:hAnsi="Tahoma" w:cs="Tahoma"/>
            <w:bCs/>
            <w:color w:val="auto"/>
            <w:sz w:val="24"/>
            <w:szCs w:val="24"/>
            <w:bdr w:val="none" w:sz="0" w:space="0" w:color="auto" w:frame="1"/>
            <w:lang w:val="en-US"/>
          </w:rPr>
          <w:t xml:space="preserve">C, </w:t>
        </w:r>
      </w:hyperlink>
      <w:proofErr w:type="spellStart"/>
      <w:r w:rsidRPr="008315A4">
        <w:rPr>
          <w:rStyle w:val="name"/>
          <w:rFonts w:ascii="Tahoma" w:hAnsi="Tahoma" w:cs="Tahoma"/>
          <w:bCs/>
          <w:sz w:val="24"/>
          <w:szCs w:val="24"/>
          <w:bdr w:val="none" w:sz="0" w:space="0" w:color="auto" w:frame="1"/>
          <w:lang w:val="en-US"/>
        </w:rPr>
        <w:t>Hysi</w:t>
      </w:r>
      <w:proofErr w:type="spellEnd"/>
      <w:r w:rsidRPr="008315A4">
        <w:rPr>
          <w:rStyle w:val="name"/>
          <w:rFonts w:ascii="Tahoma" w:hAnsi="Tahoma" w:cs="Tahoma"/>
          <w:bCs/>
          <w:sz w:val="24"/>
          <w:szCs w:val="24"/>
          <w:bdr w:val="none" w:sz="0" w:space="0" w:color="auto" w:frame="1"/>
          <w:lang w:val="en-US"/>
        </w:rPr>
        <w:t xml:space="preserve"> P, </w:t>
      </w:r>
      <w:proofErr w:type="spellStart"/>
      <w:r w:rsidRPr="008315A4">
        <w:rPr>
          <w:rStyle w:val="name"/>
          <w:rFonts w:ascii="Tahoma" w:hAnsi="Tahoma" w:cs="Tahoma"/>
          <w:bCs/>
          <w:sz w:val="24"/>
          <w:szCs w:val="24"/>
          <w:bdr w:val="none" w:sz="0" w:space="0" w:color="auto" w:frame="1"/>
          <w:lang w:val="en-US"/>
        </w:rPr>
        <w:t>Bhattacharva</w:t>
      </w:r>
      <w:proofErr w:type="spellEnd"/>
      <w:r w:rsidRPr="008315A4">
        <w:rPr>
          <w:rStyle w:val="name"/>
          <w:rFonts w:ascii="Tahoma" w:hAnsi="Tahoma" w:cs="Tahoma"/>
          <w:bCs/>
          <w:sz w:val="24"/>
          <w:szCs w:val="24"/>
          <w:bdr w:val="none" w:sz="0" w:space="0" w:color="auto" w:frame="1"/>
          <w:lang w:val="en-US"/>
        </w:rPr>
        <w:t xml:space="preserve"> S, Hammond C</w:t>
      </w:r>
      <w:r w:rsidRPr="008315A4">
        <w:rPr>
          <w:rFonts w:ascii="Tahoma" w:hAnsi="Tahoma" w:cs="Tahoma"/>
          <w:bCs/>
          <w:sz w:val="24"/>
          <w:szCs w:val="24"/>
          <w:lang w:val="en-US"/>
        </w:rPr>
        <w:t xml:space="preserve">, Webster A, et al. Roles of </w:t>
      </w:r>
      <w:r w:rsidRPr="008315A4">
        <w:rPr>
          <w:rFonts w:ascii="Tahoma" w:hAnsi="Tahoma" w:cs="Tahoma"/>
          <w:bCs/>
          <w:iCs/>
          <w:sz w:val="24"/>
          <w:szCs w:val="24"/>
          <w:lang w:val="en-US"/>
        </w:rPr>
        <w:t xml:space="preserve">PAX6 </w:t>
      </w:r>
      <w:r w:rsidRPr="008315A4">
        <w:rPr>
          <w:rFonts w:ascii="Tahoma" w:hAnsi="Tahoma" w:cs="Tahoma"/>
          <w:bCs/>
          <w:sz w:val="24"/>
          <w:szCs w:val="24"/>
          <w:lang w:val="en-US"/>
        </w:rPr>
        <w:t xml:space="preserve">and </w:t>
      </w:r>
      <w:r w:rsidRPr="008315A4">
        <w:rPr>
          <w:rFonts w:ascii="Tahoma" w:hAnsi="Tahoma" w:cs="Tahoma"/>
          <w:bCs/>
          <w:iCs/>
          <w:sz w:val="24"/>
          <w:szCs w:val="24"/>
          <w:lang w:val="en-US"/>
        </w:rPr>
        <w:t xml:space="preserve">SOX2 </w:t>
      </w:r>
      <w:r w:rsidRPr="008315A4">
        <w:rPr>
          <w:rFonts w:ascii="Tahoma" w:hAnsi="Tahoma" w:cs="Tahoma"/>
          <w:bCs/>
          <w:sz w:val="24"/>
          <w:szCs w:val="24"/>
          <w:lang w:val="en-US"/>
        </w:rPr>
        <w:t xml:space="preserve">in Myopia: Lessons from the 1958 British Birth Cohort. </w:t>
      </w:r>
      <w:r w:rsidRPr="008315A4">
        <w:rPr>
          <w:rFonts w:ascii="Tahoma" w:hAnsi="Tahoma" w:cs="Tahoma"/>
          <w:bCs/>
          <w:sz w:val="24"/>
          <w:szCs w:val="24"/>
        </w:rPr>
        <w:t xml:space="preserve">IOVS [Internet]. 2007 Oct [Citado 2011 </w:t>
      </w:r>
      <w:proofErr w:type="spellStart"/>
      <w:r w:rsidRPr="008315A4">
        <w:rPr>
          <w:rFonts w:ascii="Tahoma" w:hAnsi="Tahoma" w:cs="Tahoma"/>
          <w:bCs/>
          <w:sz w:val="24"/>
          <w:szCs w:val="24"/>
        </w:rPr>
        <w:t>may</w:t>
      </w:r>
      <w:proofErr w:type="spellEnd"/>
      <w:r w:rsidRPr="008315A4">
        <w:rPr>
          <w:rFonts w:ascii="Tahoma" w:hAnsi="Tahoma" w:cs="Tahoma"/>
          <w:bCs/>
          <w:sz w:val="24"/>
          <w:szCs w:val="24"/>
        </w:rPr>
        <w:t xml:space="preserve"> 4], 48 (10): 4421-4425. Disponible en: </w:t>
      </w:r>
      <w:hyperlink r:id="rId35" w:history="1">
        <w:r w:rsidRPr="008315A4">
          <w:rPr>
            <w:rStyle w:val="Hipervnculo"/>
            <w:rFonts w:ascii="Tahoma" w:hAnsi="Tahoma" w:cs="Tahoma"/>
            <w:bCs/>
            <w:color w:val="auto"/>
            <w:sz w:val="24"/>
            <w:szCs w:val="24"/>
          </w:rPr>
          <w:t>http://www.iovs.org/content/48/10/4421.short</w:t>
        </w:r>
      </w:hyperlink>
    </w:p>
    <w:p w:rsidR="008315A4" w:rsidRPr="008315A4" w:rsidRDefault="008315A4" w:rsidP="008315A4">
      <w:pPr>
        <w:pStyle w:val="Prrafodelista"/>
        <w:spacing w:line="240" w:lineRule="exact"/>
        <w:rPr>
          <w:rStyle w:val="Hipervnculo"/>
          <w:rFonts w:ascii="Tahoma" w:hAnsi="Tahoma" w:cs="Tahoma"/>
          <w:color w:val="auto"/>
          <w:sz w:val="24"/>
          <w:szCs w:val="24"/>
        </w:rPr>
      </w:pPr>
    </w:p>
    <w:p w:rsidR="008315A4" w:rsidRPr="008315A4" w:rsidRDefault="008315A4" w:rsidP="008315A4">
      <w:pPr>
        <w:pStyle w:val="Prrafodelista"/>
        <w:numPr>
          <w:ilvl w:val="0"/>
          <w:numId w:val="4"/>
        </w:numPr>
        <w:shd w:val="clear" w:color="auto" w:fill="FFFFFF"/>
        <w:spacing w:after="0" w:line="240" w:lineRule="exact"/>
        <w:textAlignment w:val="baseline"/>
        <w:rPr>
          <w:rStyle w:val="Hipervnculo"/>
          <w:rFonts w:ascii="Tahoma" w:hAnsi="Tahoma" w:cs="Tahoma"/>
          <w:color w:val="auto"/>
          <w:sz w:val="24"/>
          <w:szCs w:val="24"/>
        </w:rPr>
      </w:pPr>
      <w:r w:rsidRPr="008315A4">
        <w:rPr>
          <w:rStyle w:val="Hipervnculo"/>
          <w:rFonts w:ascii="Tahoma" w:hAnsi="Tahoma" w:cs="Tahoma"/>
          <w:color w:val="auto"/>
          <w:sz w:val="24"/>
          <w:szCs w:val="24"/>
          <w:lang w:val="en-US"/>
        </w:rPr>
        <w:t xml:space="preserve">Liang C-L, </w:t>
      </w:r>
      <w:proofErr w:type="spellStart"/>
      <w:r w:rsidRPr="008315A4">
        <w:rPr>
          <w:rStyle w:val="Hipervnculo"/>
          <w:rFonts w:ascii="Tahoma" w:hAnsi="Tahoma" w:cs="Tahoma"/>
          <w:color w:val="auto"/>
          <w:sz w:val="24"/>
          <w:szCs w:val="24"/>
          <w:lang w:val="en-US"/>
        </w:rPr>
        <w:t>Hsi</w:t>
      </w:r>
      <w:proofErr w:type="spellEnd"/>
      <w:r w:rsidRPr="008315A4">
        <w:rPr>
          <w:rStyle w:val="Hipervnculo"/>
          <w:rFonts w:ascii="Tahoma" w:hAnsi="Tahoma" w:cs="Tahoma"/>
          <w:color w:val="auto"/>
          <w:sz w:val="24"/>
          <w:szCs w:val="24"/>
          <w:lang w:val="en-US"/>
        </w:rPr>
        <w:t xml:space="preserve"> E, Chen K-C, Pan Y-R, Wang Y-S, et al. A Functional Polymorphism at 3_UTR of the PAX6 Gene. . </w:t>
      </w:r>
      <w:r w:rsidRPr="008315A4">
        <w:rPr>
          <w:rStyle w:val="Hipervnculo"/>
          <w:rFonts w:ascii="Tahoma" w:hAnsi="Tahoma" w:cs="Tahoma"/>
          <w:color w:val="auto"/>
          <w:sz w:val="24"/>
          <w:szCs w:val="24"/>
        </w:rPr>
        <w:t xml:space="preserve">IOVS [Internet]. 2001 </w:t>
      </w:r>
      <w:proofErr w:type="spellStart"/>
      <w:r w:rsidRPr="008315A4">
        <w:rPr>
          <w:rStyle w:val="Hipervnculo"/>
          <w:rFonts w:ascii="Tahoma" w:hAnsi="Tahoma" w:cs="Tahoma"/>
          <w:color w:val="auto"/>
          <w:sz w:val="24"/>
          <w:szCs w:val="24"/>
        </w:rPr>
        <w:t>May</w:t>
      </w:r>
      <w:proofErr w:type="spellEnd"/>
      <w:r w:rsidRPr="008315A4">
        <w:rPr>
          <w:rStyle w:val="Hipervnculo"/>
          <w:rFonts w:ascii="Tahoma" w:hAnsi="Tahoma" w:cs="Tahoma"/>
          <w:color w:val="auto"/>
          <w:sz w:val="24"/>
          <w:szCs w:val="24"/>
        </w:rPr>
        <w:t xml:space="preserve"> [Citado 2011 Jun 10]; 52 (6). Disponible en: http://www.iovs.org/content/52/6/3500.full.pdf</w:t>
      </w:r>
    </w:p>
    <w:p w:rsidR="008315A4" w:rsidRPr="008315A4" w:rsidRDefault="008315A4" w:rsidP="008315A4">
      <w:pPr>
        <w:pStyle w:val="Prrafodelista"/>
        <w:shd w:val="clear" w:color="auto" w:fill="FFFFFF"/>
        <w:autoSpaceDE w:val="0"/>
        <w:autoSpaceDN w:val="0"/>
        <w:adjustRightInd w:val="0"/>
        <w:spacing w:after="0" w:line="240" w:lineRule="exact"/>
        <w:ind w:left="360"/>
        <w:jc w:val="both"/>
        <w:rPr>
          <w:rFonts w:ascii="Tahoma" w:hAnsi="Tahoma" w:cs="Tahoma"/>
          <w:sz w:val="24"/>
          <w:szCs w:val="24"/>
        </w:rPr>
      </w:pPr>
    </w:p>
    <w:p w:rsidR="008315A4" w:rsidRPr="008315A4" w:rsidRDefault="008315A4" w:rsidP="008315A4">
      <w:pPr>
        <w:pStyle w:val="Prrafodelista"/>
        <w:numPr>
          <w:ilvl w:val="0"/>
          <w:numId w:val="4"/>
        </w:numPr>
        <w:shd w:val="clear" w:color="auto" w:fill="FFFFFF"/>
        <w:autoSpaceDE w:val="0"/>
        <w:autoSpaceDN w:val="0"/>
        <w:adjustRightInd w:val="0"/>
        <w:spacing w:after="0" w:line="240" w:lineRule="exact"/>
        <w:jc w:val="both"/>
        <w:rPr>
          <w:rFonts w:ascii="Tahoma" w:hAnsi="Tahoma" w:cs="Tahoma"/>
          <w:sz w:val="24"/>
          <w:szCs w:val="24"/>
        </w:rPr>
      </w:pPr>
      <w:r w:rsidRPr="008315A4">
        <w:rPr>
          <w:rFonts w:ascii="Tahoma" w:hAnsi="Tahoma" w:cs="Tahoma"/>
          <w:sz w:val="24"/>
          <w:szCs w:val="24"/>
        </w:rPr>
        <w:t xml:space="preserve"> Código de reglamentación de la profesión de Optometría.  Ley 372 de 1997. (1997 </w:t>
      </w:r>
      <w:proofErr w:type="spellStart"/>
      <w:r w:rsidRPr="008315A4">
        <w:rPr>
          <w:rFonts w:ascii="Tahoma" w:hAnsi="Tahoma" w:cs="Tahoma"/>
          <w:sz w:val="24"/>
          <w:szCs w:val="24"/>
          <w:shd w:val="clear" w:color="auto" w:fill="FFFFFF"/>
        </w:rPr>
        <w:t>May</w:t>
      </w:r>
      <w:proofErr w:type="spellEnd"/>
      <w:r w:rsidRPr="008315A4">
        <w:rPr>
          <w:rFonts w:ascii="Tahoma" w:hAnsi="Tahoma" w:cs="Tahoma"/>
          <w:sz w:val="24"/>
          <w:szCs w:val="24"/>
          <w:shd w:val="clear" w:color="auto" w:fill="FFFFFF"/>
        </w:rPr>
        <w:t xml:space="preserve"> 28). </w:t>
      </w:r>
    </w:p>
    <w:p w:rsidR="008315A4" w:rsidRPr="008315A4" w:rsidRDefault="008315A4" w:rsidP="008315A4">
      <w:pPr>
        <w:pStyle w:val="Prrafodelista"/>
        <w:shd w:val="clear" w:color="auto" w:fill="FFFFFF"/>
        <w:autoSpaceDE w:val="0"/>
        <w:autoSpaceDN w:val="0"/>
        <w:adjustRightInd w:val="0"/>
        <w:spacing w:after="0" w:line="240" w:lineRule="exact"/>
        <w:ind w:left="360"/>
        <w:jc w:val="both"/>
        <w:rPr>
          <w:rStyle w:val="Hipervnculo"/>
          <w:rFonts w:ascii="Tahoma" w:hAnsi="Tahoma" w:cs="Tahoma"/>
          <w:color w:val="auto"/>
          <w:sz w:val="24"/>
          <w:szCs w:val="24"/>
        </w:rPr>
      </w:pPr>
    </w:p>
    <w:p w:rsidR="008315A4" w:rsidRPr="008315A4" w:rsidRDefault="008315A4" w:rsidP="008315A4">
      <w:pPr>
        <w:pStyle w:val="Prrafodelista"/>
        <w:numPr>
          <w:ilvl w:val="0"/>
          <w:numId w:val="4"/>
        </w:numPr>
        <w:shd w:val="clear" w:color="auto" w:fill="FFFFFF"/>
        <w:autoSpaceDE w:val="0"/>
        <w:autoSpaceDN w:val="0"/>
        <w:adjustRightInd w:val="0"/>
        <w:spacing w:after="0" w:line="240" w:lineRule="exact"/>
        <w:jc w:val="both"/>
        <w:rPr>
          <w:rFonts w:ascii="Tahoma" w:hAnsi="Tahoma" w:cs="Tahoma"/>
          <w:sz w:val="24"/>
          <w:szCs w:val="24"/>
        </w:rPr>
      </w:pPr>
      <w:r w:rsidRPr="008315A4">
        <w:rPr>
          <w:rFonts w:ascii="Tahoma" w:hAnsi="Tahoma" w:cs="Tahoma"/>
          <w:sz w:val="24"/>
          <w:szCs w:val="24"/>
        </w:rPr>
        <w:t xml:space="preserve"> Normas para la investigación en Salud:</w:t>
      </w:r>
      <w:r w:rsidRPr="008315A4">
        <w:rPr>
          <w:rFonts w:ascii="Tahoma" w:hAnsi="Tahoma" w:cs="Tahoma"/>
          <w:sz w:val="24"/>
          <w:szCs w:val="24"/>
          <w:u w:val="single"/>
        </w:rPr>
        <w:t xml:space="preserve"> </w:t>
      </w:r>
      <w:r w:rsidRPr="008315A4">
        <w:rPr>
          <w:rFonts w:ascii="Tahoma" w:hAnsi="Tahoma" w:cs="Tahoma"/>
          <w:sz w:val="24"/>
          <w:szCs w:val="24"/>
        </w:rPr>
        <w:t xml:space="preserve">Resolución Numero 8430 de 1993. (1991 Oct 4). </w:t>
      </w:r>
    </w:p>
    <w:p w:rsidR="008315A4" w:rsidRPr="008315A4" w:rsidRDefault="008315A4" w:rsidP="008315A4">
      <w:pPr>
        <w:pStyle w:val="Prrafodelista"/>
        <w:shd w:val="clear" w:color="auto" w:fill="FFFFFF"/>
        <w:autoSpaceDE w:val="0"/>
        <w:autoSpaceDN w:val="0"/>
        <w:adjustRightInd w:val="0"/>
        <w:spacing w:after="0" w:line="240" w:lineRule="exact"/>
        <w:ind w:left="360"/>
        <w:jc w:val="both"/>
        <w:rPr>
          <w:rStyle w:val="Hipervnculo"/>
          <w:rFonts w:ascii="Tahoma" w:hAnsi="Tahoma" w:cs="Tahoma"/>
          <w:color w:val="auto"/>
          <w:sz w:val="24"/>
          <w:szCs w:val="24"/>
        </w:rPr>
      </w:pPr>
    </w:p>
    <w:p w:rsidR="008315A4" w:rsidRPr="008315A4" w:rsidRDefault="008315A4" w:rsidP="008315A4">
      <w:pPr>
        <w:pStyle w:val="Prrafodelista"/>
        <w:numPr>
          <w:ilvl w:val="0"/>
          <w:numId w:val="4"/>
        </w:numPr>
        <w:shd w:val="clear" w:color="auto" w:fill="FFFFFF"/>
        <w:autoSpaceDE w:val="0"/>
        <w:autoSpaceDN w:val="0"/>
        <w:adjustRightInd w:val="0"/>
        <w:spacing w:after="0" w:line="240" w:lineRule="exact"/>
        <w:jc w:val="both"/>
        <w:rPr>
          <w:rFonts w:ascii="Tahoma" w:hAnsi="Tahoma" w:cs="Tahoma"/>
          <w:sz w:val="24"/>
          <w:szCs w:val="24"/>
        </w:rPr>
      </w:pPr>
      <w:r w:rsidRPr="008315A4">
        <w:rPr>
          <w:rFonts w:ascii="Tahoma" w:hAnsi="Tahoma" w:cs="Tahoma"/>
          <w:sz w:val="24"/>
          <w:szCs w:val="24"/>
        </w:rPr>
        <w:t xml:space="preserve">Código de ética profesional: Ley 650 de 2001. (2001 </w:t>
      </w:r>
      <w:proofErr w:type="spellStart"/>
      <w:r w:rsidRPr="008315A4">
        <w:rPr>
          <w:rFonts w:ascii="Tahoma" w:hAnsi="Tahoma" w:cs="Tahoma"/>
          <w:sz w:val="24"/>
          <w:szCs w:val="24"/>
        </w:rPr>
        <w:t>Apr</w:t>
      </w:r>
      <w:proofErr w:type="spellEnd"/>
      <w:r w:rsidRPr="008315A4">
        <w:rPr>
          <w:rFonts w:ascii="Tahoma" w:hAnsi="Tahoma" w:cs="Tahoma"/>
          <w:sz w:val="24"/>
          <w:szCs w:val="24"/>
        </w:rPr>
        <w:t xml:space="preserve"> 17 ) </w:t>
      </w:r>
    </w:p>
    <w:p w:rsidR="008315A4" w:rsidRPr="008315A4" w:rsidRDefault="008315A4" w:rsidP="008315A4">
      <w:pPr>
        <w:pStyle w:val="Prrafodelista"/>
        <w:shd w:val="clear" w:color="auto" w:fill="FFFFFF"/>
        <w:autoSpaceDE w:val="0"/>
        <w:autoSpaceDN w:val="0"/>
        <w:adjustRightInd w:val="0"/>
        <w:spacing w:after="0" w:line="240" w:lineRule="exact"/>
        <w:ind w:left="0"/>
        <w:jc w:val="both"/>
        <w:rPr>
          <w:rFonts w:ascii="Tahoma" w:hAnsi="Tahoma" w:cs="Tahoma"/>
          <w:sz w:val="24"/>
          <w:szCs w:val="24"/>
        </w:rPr>
      </w:pPr>
    </w:p>
    <w:p w:rsidR="008315A4" w:rsidRPr="008315A4" w:rsidRDefault="008315A4" w:rsidP="008315A4">
      <w:pPr>
        <w:pStyle w:val="Prrafodelista"/>
        <w:numPr>
          <w:ilvl w:val="0"/>
          <w:numId w:val="4"/>
        </w:numPr>
        <w:shd w:val="clear" w:color="auto" w:fill="FFFFFF"/>
        <w:autoSpaceDE w:val="0"/>
        <w:autoSpaceDN w:val="0"/>
        <w:adjustRightInd w:val="0"/>
        <w:spacing w:before="120" w:after="120" w:line="240" w:lineRule="auto"/>
        <w:jc w:val="both"/>
        <w:rPr>
          <w:rFonts w:ascii="Tahoma" w:hAnsi="Tahoma" w:cs="Tahoma"/>
          <w:sz w:val="24"/>
          <w:szCs w:val="24"/>
        </w:rPr>
      </w:pPr>
      <w:r w:rsidRPr="008315A4">
        <w:rPr>
          <w:rFonts w:ascii="Tahoma" w:hAnsi="Tahoma" w:cs="Tahoma"/>
          <w:sz w:val="24"/>
          <w:szCs w:val="24"/>
        </w:rPr>
        <w:t>Derechos de autor:</w:t>
      </w:r>
      <w:r w:rsidRPr="008315A4">
        <w:rPr>
          <w:rFonts w:ascii="Tahoma" w:hAnsi="Tahoma" w:cs="Tahoma"/>
          <w:bCs/>
          <w:sz w:val="24"/>
          <w:szCs w:val="24"/>
          <w:shd w:val="clear" w:color="auto" w:fill="FFFFFF"/>
        </w:rPr>
        <w:t xml:space="preserve"> </w:t>
      </w:r>
      <w:r w:rsidRPr="008315A4">
        <w:rPr>
          <w:rFonts w:ascii="Tahoma" w:hAnsi="Tahoma" w:cs="Tahoma"/>
          <w:sz w:val="24"/>
          <w:szCs w:val="24"/>
        </w:rPr>
        <w:t xml:space="preserve">Ley 23 de 1982. (1982 </w:t>
      </w:r>
      <w:proofErr w:type="spellStart"/>
      <w:r w:rsidRPr="008315A4">
        <w:rPr>
          <w:rFonts w:ascii="Tahoma" w:hAnsi="Tahoma" w:cs="Tahoma"/>
          <w:sz w:val="24"/>
          <w:szCs w:val="24"/>
        </w:rPr>
        <w:t>Jan</w:t>
      </w:r>
      <w:proofErr w:type="spellEnd"/>
      <w:r w:rsidRPr="008315A4">
        <w:rPr>
          <w:rFonts w:ascii="Tahoma" w:hAnsi="Tahoma" w:cs="Tahoma"/>
          <w:sz w:val="24"/>
          <w:szCs w:val="24"/>
        </w:rPr>
        <w:t xml:space="preserve"> 28). </w:t>
      </w:r>
      <w:r w:rsidRPr="008315A4">
        <w:rPr>
          <w:rFonts w:ascii="Tahoma" w:hAnsi="Tahoma" w:cs="Tahoma"/>
          <w:bCs/>
          <w:sz w:val="24"/>
          <w:szCs w:val="24"/>
          <w:shd w:val="clear" w:color="auto" w:fill="FFFFFF"/>
        </w:rPr>
        <w:t xml:space="preserve"> </w:t>
      </w:r>
    </w:p>
    <w:p w:rsidR="008315A4" w:rsidRPr="008315A4" w:rsidRDefault="008315A4" w:rsidP="00EE32C2">
      <w:pPr>
        <w:rPr>
          <w:rFonts w:ascii="Tahoma" w:hAnsi="Tahoma" w:cs="Tahoma"/>
          <w:sz w:val="24"/>
          <w:szCs w:val="24"/>
        </w:rPr>
      </w:pPr>
    </w:p>
    <w:sectPr w:rsidR="008315A4" w:rsidRPr="008315A4" w:rsidSect="00E0656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TimesNewRomanPS-BoldMT">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35150B"/>
    <w:multiLevelType w:val="hybridMultilevel"/>
    <w:tmpl w:val="F3302D4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nsid w:val="4ECA6F12"/>
    <w:multiLevelType w:val="hybridMultilevel"/>
    <w:tmpl w:val="25545A1C"/>
    <w:lvl w:ilvl="0" w:tplc="51220252">
      <w:start w:val="18"/>
      <w:numFmt w:val="decimal"/>
      <w:lvlText w:val="%1."/>
      <w:lvlJc w:val="left"/>
      <w:pPr>
        <w:ind w:left="360" w:hanging="360"/>
      </w:pPr>
      <w:rPr>
        <w:rFonts w:hint="default"/>
        <w:b w:val="0"/>
        <w:color w:val="auto"/>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nsid w:val="6BFD2699"/>
    <w:multiLevelType w:val="hybridMultilevel"/>
    <w:tmpl w:val="0FBE538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
    <w:nsid w:val="7FA12936"/>
    <w:multiLevelType w:val="hybridMultilevel"/>
    <w:tmpl w:val="923C9B94"/>
    <w:lvl w:ilvl="0" w:tplc="2D0C9B18">
      <w:start w:val="1"/>
      <w:numFmt w:val="decimal"/>
      <w:lvlText w:val="%1."/>
      <w:lvlJc w:val="left"/>
      <w:pPr>
        <w:ind w:left="360" w:hanging="360"/>
      </w:pPr>
      <w:rPr>
        <w:rFonts w:ascii="Times New Roman" w:eastAsia="Times New Roman" w:hAnsi="Times New Roman" w:cs="Times New Roman"/>
        <w:b w:val="0"/>
        <w:color w:val="auto"/>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32C2"/>
    <w:rsid w:val="000B7EB7"/>
    <w:rsid w:val="00130A23"/>
    <w:rsid w:val="00282E52"/>
    <w:rsid w:val="003D13E3"/>
    <w:rsid w:val="00447C8A"/>
    <w:rsid w:val="00592D01"/>
    <w:rsid w:val="005C7195"/>
    <w:rsid w:val="00656105"/>
    <w:rsid w:val="006B2F41"/>
    <w:rsid w:val="007C17F8"/>
    <w:rsid w:val="008315A4"/>
    <w:rsid w:val="00BD3029"/>
    <w:rsid w:val="00DA79D8"/>
    <w:rsid w:val="00E06567"/>
    <w:rsid w:val="00EA0E06"/>
    <w:rsid w:val="00EE32C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uiPriority w:val="99"/>
    <w:semiHidden/>
    <w:unhideWhenUsed/>
    <w:rsid w:val="00282E52"/>
    <w:rPr>
      <w:sz w:val="16"/>
      <w:szCs w:val="16"/>
    </w:rPr>
  </w:style>
  <w:style w:type="character" w:customStyle="1" w:styleId="apple-converted-space">
    <w:name w:val="apple-converted-space"/>
    <w:rsid w:val="00282E52"/>
  </w:style>
  <w:style w:type="table" w:customStyle="1" w:styleId="Sombreadoclaro1">
    <w:name w:val="Sombreado claro1"/>
    <w:basedOn w:val="Tablanormal"/>
    <w:uiPriority w:val="60"/>
    <w:rsid w:val="008315A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extodeglobo">
    <w:name w:val="Balloon Text"/>
    <w:basedOn w:val="Normal"/>
    <w:link w:val="TextodegloboCar"/>
    <w:uiPriority w:val="99"/>
    <w:semiHidden/>
    <w:unhideWhenUsed/>
    <w:rsid w:val="008315A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315A4"/>
    <w:rPr>
      <w:rFonts w:ascii="Tahoma" w:hAnsi="Tahoma" w:cs="Tahoma"/>
      <w:sz w:val="16"/>
      <w:szCs w:val="16"/>
    </w:rPr>
  </w:style>
  <w:style w:type="paragraph" w:customStyle="1" w:styleId="Default">
    <w:name w:val="Default"/>
    <w:rsid w:val="008315A4"/>
    <w:pPr>
      <w:autoSpaceDE w:val="0"/>
      <w:autoSpaceDN w:val="0"/>
      <w:adjustRightInd w:val="0"/>
      <w:spacing w:after="0" w:line="240" w:lineRule="auto"/>
    </w:pPr>
    <w:rPr>
      <w:rFonts w:ascii="Century Gothic" w:eastAsia="Times New Roman" w:hAnsi="Century Gothic" w:cs="Century Gothic"/>
      <w:color w:val="000000"/>
      <w:sz w:val="24"/>
      <w:szCs w:val="24"/>
    </w:rPr>
  </w:style>
  <w:style w:type="character" w:customStyle="1" w:styleId="hps">
    <w:name w:val="hps"/>
    <w:basedOn w:val="Fuentedeprrafopredeter"/>
    <w:rsid w:val="008315A4"/>
  </w:style>
  <w:style w:type="paragraph" w:styleId="Prrafodelista">
    <w:name w:val="List Paragraph"/>
    <w:basedOn w:val="Normal"/>
    <w:uiPriority w:val="34"/>
    <w:qFormat/>
    <w:rsid w:val="008315A4"/>
    <w:pPr>
      <w:ind w:left="720"/>
      <w:contextualSpacing/>
    </w:pPr>
    <w:rPr>
      <w:rFonts w:ascii="Calibri" w:eastAsia="Times New Roman" w:hAnsi="Calibri" w:cs="Times New Roman"/>
    </w:rPr>
  </w:style>
  <w:style w:type="character" w:styleId="Hipervnculo">
    <w:name w:val="Hyperlink"/>
    <w:uiPriority w:val="99"/>
    <w:unhideWhenUsed/>
    <w:rsid w:val="008315A4"/>
    <w:rPr>
      <w:color w:val="0000FF"/>
      <w:u w:val="single"/>
    </w:rPr>
  </w:style>
  <w:style w:type="character" w:customStyle="1" w:styleId="person">
    <w:name w:val="person"/>
    <w:rsid w:val="008315A4"/>
  </w:style>
  <w:style w:type="character" w:customStyle="1" w:styleId="name">
    <w:name w:val="name"/>
    <w:basedOn w:val="Fuentedeprrafopredeter"/>
    <w:rsid w:val="008315A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uiPriority w:val="99"/>
    <w:semiHidden/>
    <w:unhideWhenUsed/>
    <w:rsid w:val="00282E52"/>
    <w:rPr>
      <w:sz w:val="16"/>
      <w:szCs w:val="16"/>
    </w:rPr>
  </w:style>
  <w:style w:type="character" w:customStyle="1" w:styleId="apple-converted-space">
    <w:name w:val="apple-converted-space"/>
    <w:rsid w:val="00282E52"/>
  </w:style>
  <w:style w:type="table" w:customStyle="1" w:styleId="Sombreadoclaro1">
    <w:name w:val="Sombreado claro1"/>
    <w:basedOn w:val="Tablanormal"/>
    <w:uiPriority w:val="60"/>
    <w:rsid w:val="008315A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extodeglobo">
    <w:name w:val="Balloon Text"/>
    <w:basedOn w:val="Normal"/>
    <w:link w:val="TextodegloboCar"/>
    <w:uiPriority w:val="99"/>
    <w:semiHidden/>
    <w:unhideWhenUsed/>
    <w:rsid w:val="008315A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315A4"/>
    <w:rPr>
      <w:rFonts w:ascii="Tahoma" w:hAnsi="Tahoma" w:cs="Tahoma"/>
      <w:sz w:val="16"/>
      <w:szCs w:val="16"/>
    </w:rPr>
  </w:style>
  <w:style w:type="paragraph" w:customStyle="1" w:styleId="Default">
    <w:name w:val="Default"/>
    <w:rsid w:val="008315A4"/>
    <w:pPr>
      <w:autoSpaceDE w:val="0"/>
      <w:autoSpaceDN w:val="0"/>
      <w:adjustRightInd w:val="0"/>
      <w:spacing w:after="0" w:line="240" w:lineRule="auto"/>
    </w:pPr>
    <w:rPr>
      <w:rFonts w:ascii="Century Gothic" w:eastAsia="Times New Roman" w:hAnsi="Century Gothic" w:cs="Century Gothic"/>
      <w:color w:val="000000"/>
      <w:sz w:val="24"/>
      <w:szCs w:val="24"/>
    </w:rPr>
  </w:style>
  <w:style w:type="character" w:customStyle="1" w:styleId="hps">
    <w:name w:val="hps"/>
    <w:basedOn w:val="Fuentedeprrafopredeter"/>
    <w:rsid w:val="008315A4"/>
  </w:style>
  <w:style w:type="paragraph" w:styleId="Prrafodelista">
    <w:name w:val="List Paragraph"/>
    <w:basedOn w:val="Normal"/>
    <w:uiPriority w:val="34"/>
    <w:qFormat/>
    <w:rsid w:val="008315A4"/>
    <w:pPr>
      <w:ind w:left="720"/>
      <w:contextualSpacing/>
    </w:pPr>
    <w:rPr>
      <w:rFonts w:ascii="Calibri" w:eastAsia="Times New Roman" w:hAnsi="Calibri" w:cs="Times New Roman"/>
    </w:rPr>
  </w:style>
  <w:style w:type="character" w:styleId="Hipervnculo">
    <w:name w:val="Hyperlink"/>
    <w:uiPriority w:val="99"/>
    <w:unhideWhenUsed/>
    <w:rsid w:val="008315A4"/>
    <w:rPr>
      <w:color w:val="0000FF"/>
      <w:u w:val="single"/>
    </w:rPr>
  </w:style>
  <w:style w:type="character" w:customStyle="1" w:styleId="person">
    <w:name w:val="person"/>
    <w:rsid w:val="008315A4"/>
  </w:style>
  <w:style w:type="character" w:customStyle="1" w:styleId="name">
    <w:name w:val="name"/>
    <w:basedOn w:val="Fuentedeprrafopredeter"/>
    <w:rsid w:val="008315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6551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iovs.org/search?author1=Jeremy+A.+Guggenheim&amp;sortspec=date&amp;submit=Submit" TargetMode="External"/><Relationship Id="rId18" Type="http://schemas.openxmlformats.org/officeDocument/2006/relationships/hyperlink" Target="http://www.iovs.org/search?author1=Diana+Abbott&amp;sortspec=date&amp;submit=Submit" TargetMode="External"/><Relationship Id="rId26" Type="http://schemas.openxmlformats.org/officeDocument/2006/relationships/hyperlink" Target="http://www.ncbi.nlm.nih.gov/pubmed?term=Li%20S%5BAuthor%5D&amp;cauthor=true&amp;cauthor_uid=19060265" TargetMode="External"/><Relationship Id="rId21" Type="http://schemas.openxmlformats.org/officeDocument/2006/relationships/hyperlink" Target="http://www.nature.com/eye/journal/v22/n4/full/6702982a.html" TargetMode="External"/><Relationship Id="rId34" Type="http://schemas.openxmlformats.org/officeDocument/2006/relationships/hyperlink" Target="http://www.iovs.org/search?author1=Claire+L.+Simpson&amp;sortspec=date&amp;submit=Submit" TargetMode="External"/><Relationship Id="rId7" Type="http://schemas.openxmlformats.org/officeDocument/2006/relationships/image" Target="media/image1.emf"/><Relationship Id="rId12" Type="http://schemas.openxmlformats.org/officeDocument/2006/relationships/hyperlink" Target="http://www.ncbi.nlm.nih.gov/pmc/articles/PMC2684748/" TargetMode="External"/><Relationship Id="rId17" Type="http://schemas.openxmlformats.org/officeDocument/2006/relationships/hyperlink" Target="http://www.iovs.org/search?author1=Ravikanth+Metlapally&amp;sortspec=date&amp;submit=Submit" TargetMode="External"/><Relationship Id="rId25" Type="http://schemas.openxmlformats.org/officeDocument/2006/relationships/hyperlink" Target="http://www.ncbi.nlm.nih.gov/pubmed?term=Wang%20P%5BAuthor%5D&amp;cauthor=true&amp;cauthor_uid=19060265" TargetMode="External"/><Relationship Id="rId33" Type="http://schemas.openxmlformats.org/officeDocument/2006/relationships/hyperlink" Target="http://www.pnas.org/content/97/25/13755.short" TargetMode="External"/><Relationship Id="rId2" Type="http://schemas.openxmlformats.org/officeDocument/2006/relationships/numbering" Target="numbering.xml"/><Relationship Id="rId16" Type="http://schemas.openxmlformats.org/officeDocument/2006/relationships/hyperlink" Target="http://www.iovs.org/content/50/7/3116.short" TargetMode="External"/><Relationship Id="rId20" Type="http://schemas.openxmlformats.org/officeDocument/2006/relationships/hyperlink" Target="http://www.iovs.org/content/50/7/3116.short" TargetMode="External"/><Relationship Id="rId29" Type="http://schemas.openxmlformats.org/officeDocument/2006/relationships/hyperlink" Target="http://www.ncbi.nlm.nih.gov/pmc/articles/PMC276312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bc.co.uk/mundo/ciencia_tecnologia/2010/09/100913_gen_miopia_men.shtml" TargetMode="External"/><Relationship Id="rId24" Type="http://schemas.openxmlformats.org/officeDocument/2006/relationships/hyperlink" Target="http://www.estudiandooptica.com/fisiologica1/miopia.pdf" TargetMode="External"/><Relationship Id="rId32" Type="http://schemas.openxmlformats.org/officeDocument/2006/relationships/hyperlink" Target="http://www.ncbi.nlm.nih.gov/pubmed/21042559"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iovs.org/search?author1=Anuradha+Bulusu&amp;sortspec=date&amp;submit=Submit" TargetMode="External"/><Relationship Id="rId23" Type="http://schemas.openxmlformats.org/officeDocument/2006/relationships/hyperlink" Target="http://archopht.jamanetwork.com/article.aspx?articleid=423003" TargetMode="External"/><Relationship Id="rId28" Type="http://schemas.openxmlformats.org/officeDocument/2006/relationships/hyperlink" Target="http://www.ncbi.nlm.nih.gov/pubmed?term=Jiao%20X%5BAuthor%5D&amp;cauthor=true&amp;cauthor_uid=19060265" TargetMode="External"/><Relationship Id="rId36" Type="http://schemas.openxmlformats.org/officeDocument/2006/relationships/fontTable" Target="fontTable.xml"/><Relationship Id="rId10" Type="http://schemas.openxmlformats.org/officeDocument/2006/relationships/hyperlink" Target="http://www.iovs.org/content/50/2/544.full.pdf+html" TargetMode="External"/><Relationship Id="rId19" Type="http://schemas.openxmlformats.org/officeDocument/2006/relationships/hyperlink" Target="http://www.iovs.org/search?author1=Francois+Malecaze&amp;sortspec=date&amp;submit=Submit" TargetMode="External"/><Relationship Id="rId31" Type="http://schemas.openxmlformats.org/officeDocument/2006/relationships/hyperlink" Target="http://www.ncbi.nlm.nih.gov/pmc/articles/PMC2732717/" TargetMode="External"/><Relationship Id="rId4" Type="http://schemas.microsoft.com/office/2007/relationships/stylesWithEffects" Target="stylesWithEffects.xml"/><Relationship Id="rId9" Type="http://schemas.openxmlformats.org/officeDocument/2006/relationships/hyperlink" Target="http://www.ncbi.nlm.nih.gov/pmc/articles/PMC2956664/" TargetMode="External"/><Relationship Id="rId14" Type="http://schemas.openxmlformats.org/officeDocument/2006/relationships/hyperlink" Target="http://www.iovs.org/content/50/7/3116.short" TargetMode="External"/><Relationship Id="rId22" Type="http://schemas.openxmlformats.org/officeDocument/2006/relationships/hyperlink" Target="http://www.plosgenetics.org/article/info%3Adoi%2F10.1371%2Fjournal.pgen.1000220" TargetMode="External"/><Relationship Id="rId27" Type="http://schemas.openxmlformats.org/officeDocument/2006/relationships/hyperlink" Target="http://www.ncbi.nlm.nih.gov/pubmed?term=Xiao%20X%5BAuthor%5D&amp;cauthor=true&amp;cauthor_uid=19060265" TargetMode="External"/><Relationship Id="rId30" Type="http://schemas.openxmlformats.org/officeDocument/2006/relationships/hyperlink" Target="http://www.ncbi.nlm.nih.gov/pubmed/19098318" TargetMode="External"/><Relationship Id="rId35" Type="http://schemas.openxmlformats.org/officeDocument/2006/relationships/hyperlink" Target="http://www.iovs.org/content/48/10/4421.short" TargetMode="External"/><Relationship Id="rId8" Type="http://schemas.openxmlformats.org/officeDocument/2006/relationships/image" Target="media/image2.emf"/><Relationship Id="rId3"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8C4B3CF-0156-400E-82AE-67197E1D42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5519</Words>
  <Characters>30359</Characters>
  <Application>Microsoft Office Word</Application>
  <DocSecurity>0</DocSecurity>
  <Lines>252</Lines>
  <Paragraphs>71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35807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RAFITA</dc:creator>
  <cp:lastModifiedBy>usuario</cp:lastModifiedBy>
  <cp:revision>2</cp:revision>
  <dcterms:created xsi:type="dcterms:W3CDTF">2014-10-08T19:36:00Z</dcterms:created>
  <dcterms:modified xsi:type="dcterms:W3CDTF">2014-10-08T19:36:00Z</dcterms:modified>
</cp:coreProperties>
</file>