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EA7D54">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Reflexiones pedagógicas y filosóficas en relación con intervenciones sociales</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2A18AF" w:rsidRDefault="0068515D"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Sociedad</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071B0C" w:rsidRDefault="00964EA1" w:rsidP="0020698D">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Personas que Transforman Sociedad</w:t>
            </w:r>
            <w:r w:rsidR="0020698D">
              <w:rPr>
                <w:rFonts w:ascii="Arial" w:eastAsia="Times New Roman" w:hAnsi="Arial" w:cs="Arial"/>
                <w:bCs/>
                <w:color w:val="222222"/>
                <w:sz w:val="24"/>
                <w:szCs w:val="24"/>
                <w:lang w:eastAsia="es-CO"/>
              </w:rPr>
              <w:t xml:space="preserve"> </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2A18AF" w:rsidRDefault="0020698D" w:rsidP="003F5A43">
            <w:pPr>
              <w:spacing w:before="100" w:beforeAutospacing="1" w:after="100" w:afterAutospacing="1" w:line="240" w:lineRule="auto"/>
              <w:jc w:val="both"/>
              <w:rPr>
                <w:rFonts w:ascii="Arial" w:eastAsia="Times New Roman" w:hAnsi="Arial" w:cs="Arial"/>
                <w:b/>
                <w:bCs/>
                <w:color w:val="222222"/>
                <w:sz w:val="24"/>
                <w:szCs w:val="24"/>
                <w:lang w:eastAsia="es-CO"/>
              </w:rPr>
            </w:pPr>
            <w:r>
              <w:rPr>
                <w:rFonts w:ascii="Arial" w:eastAsia="Times New Roman" w:hAnsi="Arial" w:cs="Arial"/>
                <w:bCs/>
                <w:color w:val="222222"/>
                <w:sz w:val="24"/>
                <w:szCs w:val="24"/>
                <w:lang w:eastAsia="es-CO"/>
              </w:rPr>
              <w:t xml:space="preserve">El proyecto se articula con tres ejes fundamentales de las funciones sustantivas: Investigación, docencia y proyección social. Investigación en tanto que invita a la generación de contenidos investigativos para el programa de licenciatura en filosofía de la Facultad de Educación y por extensión de la propia Universidad Santo Tomás, a partir de las habilidades propias del investigar presentes en el talento humano del programa. Docencia, en tanto que el producto resultado de la investigación es propio para convertirse en texto guía de los espacios académicos que se ofertan en la licenciatura y en otros programas de la universidad. Por último, la proyección social, en tanto que el proyecto se enmarca en la intervención, diálogo y comprensión de un proceso de acompañamiento que ha venido realizando la licenciatura en filosofía, desde la práctica pedagógica comunitaria y la práctica pedagógica social; a una comunidad vulnerable. </w:t>
            </w:r>
          </w:p>
        </w:tc>
      </w:tr>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RPr="0099749A"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99749A" w:rsidRDefault="00FB4BB7" w:rsidP="00947B0E">
            <w:pPr>
              <w:spacing w:after="0" w:line="240" w:lineRule="auto"/>
              <w:rPr>
                <w:rFonts w:ascii="Helvetica" w:eastAsia="Times New Roman" w:hAnsi="Helvetica" w:cs="Helvetica"/>
                <w:color w:val="222222"/>
                <w:sz w:val="32"/>
                <w:szCs w:val="24"/>
                <w:lang w:eastAsia="es-CO"/>
              </w:rPr>
            </w:pPr>
            <w:r w:rsidRPr="0099749A">
              <w:rPr>
                <w:szCs w:val="18"/>
              </w:rPr>
              <w:t xml:space="preserve">Educación, formación de educadores e interdisciplinariedad / Investigación Educativa.                 </w:t>
            </w:r>
            <w:r w:rsidR="00947B0E" w:rsidRPr="0099749A">
              <w:rPr>
                <w:szCs w:val="18"/>
              </w:rPr>
              <w:t xml:space="preserve">       Innovación y educación</w:t>
            </w:r>
            <w:r w:rsidRPr="0099749A">
              <w:rPr>
                <w:szCs w:val="18"/>
              </w:rPr>
              <w:t xml:space="preserve"> / </w:t>
            </w:r>
            <w:r w:rsidR="00947B0E" w:rsidRPr="0099749A">
              <w:rPr>
                <w:szCs w:val="18"/>
              </w:rPr>
              <w:t>Educación y derechos humanos</w:t>
            </w:r>
          </w:p>
        </w:tc>
      </w:tr>
    </w:tbl>
    <w:p w:rsidR="002A18AF" w:rsidRPr="0099749A" w:rsidRDefault="002A18AF" w:rsidP="002A18AF">
      <w:pPr>
        <w:spacing w:after="0" w:line="240" w:lineRule="auto"/>
        <w:rPr>
          <w:rFonts w:ascii="Times New Roman" w:eastAsia="Times New Roman" w:hAnsi="Times New Roman" w:cs="Times New Roman"/>
          <w:sz w:val="32"/>
          <w:szCs w:val="24"/>
          <w:lang w:eastAsia="es-CO"/>
        </w:rPr>
      </w:pPr>
    </w:p>
    <w:tbl>
      <w:tblPr>
        <w:tblW w:w="14734" w:type="dxa"/>
        <w:shd w:val="clear" w:color="auto" w:fill="FFFFFF"/>
        <w:tblLayout w:type="fixed"/>
        <w:tblLook w:val="04A0" w:firstRow="1" w:lastRow="0" w:firstColumn="1" w:lastColumn="0" w:noHBand="0" w:noVBand="1"/>
      </w:tblPr>
      <w:tblGrid>
        <w:gridCol w:w="3395"/>
        <w:gridCol w:w="4615"/>
        <w:gridCol w:w="1597"/>
        <w:gridCol w:w="5127"/>
      </w:tblGrid>
      <w:tr w:rsidR="002A18AF" w:rsidTr="006C6FA5">
        <w:trPr>
          <w:trHeight w:val="516"/>
        </w:trPr>
        <w:tc>
          <w:tcPr>
            <w:tcW w:w="115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156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54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74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rsidTr="006C6FA5">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050E84">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Alejandro Labrador Mancilla</w:t>
            </w:r>
          </w:p>
        </w:tc>
        <w:tc>
          <w:tcPr>
            <w:tcW w:w="156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1951FD" w:rsidRDefault="006C6FA5">
            <w:pPr>
              <w:spacing w:after="0" w:line="240" w:lineRule="auto"/>
              <w:jc w:val="center"/>
              <w:rPr>
                <w:rFonts w:ascii="Arial" w:eastAsia="Times New Roman" w:hAnsi="Arial" w:cs="Arial"/>
                <w:color w:val="222222"/>
                <w:sz w:val="20"/>
                <w:szCs w:val="20"/>
                <w:lang w:eastAsia="es-CO"/>
              </w:rPr>
            </w:pPr>
            <w:r w:rsidRPr="001951FD">
              <w:rPr>
                <w:rFonts w:ascii="Arial" w:hAnsi="Arial" w:cs="Arial"/>
                <w:sz w:val="20"/>
                <w:szCs w:val="20"/>
                <w:lang w:val="es-ES"/>
              </w:rPr>
              <w:fldChar w:fldCharType="begin"/>
            </w:r>
            <w:r w:rsidRPr="001951FD">
              <w:rPr>
                <w:rFonts w:ascii="Arial" w:hAnsi="Arial" w:cs="Arial"/>
                <w:sz w:val="20"/>
                <w:szCs w:val="20"/>
                <w:lang w:val="es-ES"/>
              </w:rPr>
              <w:instrText xml:space="preserve"> MERGEFIELD CvLAC_Inv_Ppal </w:instrText>
            </w:r>
            <w:r w:rsidRPr="001951FD">
              <w:rPr>
                <w:rFonts w:ascii="Arial" w:hAnsi="Arial" w:cs="Arial"/>
                <w:sz w:val="20"/>
                <w:szCs w:val="20"/>
                <w:lang w:val="es-ES"/>
              </w:rPr>
              <w:fldChar w:fldCharType="separate"/>
            </w:r>
            <w:r w:rsidRPr="001951FD">
              <w:rPr>
                <w:rFonts w:ascii="Arial" w:hAnsi="Arial" w:cs="Arial"/>
                <w:noProof/>
                <w:sz w:val="20"/>
                <w:szCs w:val="20"/>
                <w:lang w:val="es-ES"/>
              </w:rPr>
              <w:t>https://scienti.colciencias.gov.co/cvlac/visualizador/generarCurriculoCv.do?cod_rh=0000122383</w:t>
            </w:r>
            <w:r w:rsidRPr="001951FD">
              <w:rPr>
                <w:rFonts w:ascii="Arial" w:hAnsi="Arial" w:cs="Arial"/>
                <w:sz w:val="20"/>
                <w:szCs w:val="20"/>
                <w:lang w:val="es-ES"/>
              </w:rPr>
              <w:fldChar w:fldCharType="end"/>
            </w:r>
          </w:p>
        </w:tc>
        <w:tc>
          <w:tcPr>
            <w:tcW w:w="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1951FD" w:rsidRDefault="006C6FA5">
            <w:pPr>
              <w:spacing w:after="0" w:line="240" w:lineRule="auto"/>
              <w:jc w:val="center"/>
              <w:rPr>
                <w:rFonts w:ascii="Arial" w:eastAsia="Times New Roman" w:hAnsi="Arial" w:cs="Arial"/>
                <w:color w:val="222222"/>
                <w:sz w:val="20"/>
                <w:szCs w:val="20"/>
                <w:lang w:eastAsia="es-CO"/>
              </w:rPr>
            </w:pPr>
            <w:r w:rsidRPr="001951FD">
              <w:rPr>
                <w:rFonts w:ascii="Arial" w:hAnsi="Arial" w:cs="Arial"/>
                <w:sz w:val="20"/>
                <w:szCs w:val="20"/>
                <w:lang w:val="es-ES"/>
              </w:rPr>
              <w:fldChar w:fldCharType="begin"/>
            </w:r>
            <w:r w:rsidRPr="001951FD">
              <w:rPr>
                <w:rFonts w:ascii="Arial" w:hAnsi="Arial" w:cs="Arial"/>
                <w:sz w:val="20"/>
                <w:szCs w:val="20"/>
                <w:lang w:val="es-ES"/>
              </w:rPr>
              <w:instrText xml:space="preserve"> MERGEFIELD ORCID_Inv_Ppal </w:instrText>
            </w:r>
            <w:r w:rsidRPr="001951FD">
              <w:rPr>
                <w:rFonts w:ascii="Arial" w:hAnsi="Arial" w:cs="Arial"/>
                <w:sz w:val="20"/>
                <w:szCs w:val="20"/>
                <w:lang w:val="es-ES"/>
              </w:rPr>
              <w:fldChar w:fldCharType="separate"/>
            </w:r>
            <w:r w:rsidRPr="001951FD">
              <w:rPr>
                <w:rFonts w:ascii="Arial" w:hAnsi="Arial" w:cs="Arial"/>
                <w:noProof/>
                <w:sz w:val="20"/>
                <w:szCs w:val="20"/>
                <w:lang w:val="es-ES"/>
              </w:rPr>
              <w:t>https://orcid.org/0000-0002-3717-1407</w:t>
            </w:r>
            <w:r w:rsidRPr="001951FD">
              <w:rPr>
                <w:rFonts w:ascii="Arial" w:hAnsi="Arial" w:cs="Arial"/>
                <w:sz w:val="20"/>
                <w:szCs w:val="20"/>
                <w:lang w:val="es-ES"/>
              </w:rPr>
              <w:fldChar w:fldCharType="end"/>
            </w:r>
          </w:p>
        </w:tc>
        <w:tc>
          <w:tcPr>
            <w:tcW w:w="174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1951FD" w:rsidRDefault="006C6FA5">
            <w:pPr>
              <w:spacing w:after="0" w:line="240" w:lineRule="auto"/>
              <w:jc w:val="center"/>
              <w:rPr>
                <w:rFonts w:ascii="Arial" w:eastAsia="Times New Roman" w:hAnsi="Arial" w:cs="Arial"/>
                <w:color w:val="222222"/>
                <w:sz w:val="20"/>
                <w:szCs w:val="20"/>
                <w:lang w:eastAsia="es-CO"/>
              </w:rPr>
            </w:pPr>
            <w:r w:rsidRPr="001951FD">
              <w:rPr>
                <w:rFonts w:ascii="Arial" w:hAnsi="Arial" w:cs="Arial"/>
                <w:sz w:val="20"/>
                <w:szCs w:val="20"/>
                <w:lang w:val="es-ES"/>
              </w:rPr>
              <w:fldChar w:fldCharType="begin"/>
            </w:r>
            <w:r w:rsidRPr="001951FD">
              <w:rPr>
                <w:rFonts w:ascii="Arial" w:hAnsi="Arial" w:cs="Arial"/>
                <w:sz w:val="20"/>
                <w:szCs w:val="20"/>
                <w:lang w:val="es-ES"/>
              </w:rPr>
              <w:instrText xml:space="preserve"> MERGEFIELD Scholar_Inv_Ppal </w:instrText>
            </w:r>
            <w:r w:rsidRPr="001951FD">
              <w:rPr>
                <w:rFonts w:ascii="Arial" w:hAnsi="Arial" w:cs="Arial"/>
                <w:sz w:val="20"/>
                <w:szCs w:val="20"/>
                <w:lang w:val="es-ES"/>
              </w:rPr>
              <w:fldChar w:fldCharType="separate"/>
            </w:r>
            <w:r w:rsidRPr="001951FD">
              <w:rPr>
                <w:rFonts w:ascii="Arial" w:hAnsi="Arial" w:cs="Arial"/>
                <w:noProof/>
                <w:sz w:val="20"/>
                <w:szCs w:val="20"/>
                <w:lang w:val="es-ES"/>
              </w:rPr>
              <w:t>https://scholar.google.es/citations?hl=es&amp;user=tLzroQQAAAAJ</w:t>
            </w:r>
            <w:r w:rsidRPr="001951FD">
              <w:rPr>
                <w:rFonts w:ascii="Arial" w:hAnsi="Arial" w:cs="Arial"/>
                <w:sz w:val="20"/>
                <w:szCs w:val="20"/>
                <w:lang w:val="es-ES"/>
              </w:rPr>
              <w:fldChar w:fldCharType="end"/>
            </w:r>
          </w:p>
        </w:tc>
      </w:tr>
      <w:tr w:rsidR="002A18AF" w:rsidTr="006C6FA5">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56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4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74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rsidTr="006C6FA5">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050E84"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Abierta y a Distancia</w:t>
            </w:r>
          </w:p>
        </w:tc>
        <w:tc>
          <w:tcPr>
            <w:tcW w:w="156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050E84"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Educación</w:t>
            </w:r>
          </w:p>
        </w:tc>
        <w:tc>
          <w:tcPr>
            <w:tcW w:w="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050E84"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Licenciatura en Filosofía</w:t>
            </w:r>
          </w:p>
        </w:tc>
        <w:tc>
          <w:tcPr>
            <w:tcW w:w="174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1F4096"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Educación, Formación de Educadores e </w:t>
            </w:r>
            <w:proofErr w:type="spellStart"/>
            <w:r>
              <w:rPr>
                <w:rFonts w:ascii="Arial" w:eastAsia="Times New Roman" w:hAnsi="Arial" w:cs="Arial"/>
                <w:b/>
                <w:bCs/>
                <w:color w:val="222222"/>
                <w:sz w:val="24"/>
                <w:szCs w:val="24"/>
                <w:lang w:eastAsia="es-CO"/>
              </w:rPr>
              <w:t>Interdisciplinareidad</w:t>
            </w:r>
            <w:proofErr w:type="spellEnd"/>
          </w:p>
        </w:tc>
      </w:tr>
      <w:tr w:rsidR="00AC47BF" w:rsidTr="006C6FA5">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56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54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74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1951FD" w:rsidTr="006C6FA5">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951FD" w:rsidRPr="001951FD" w:rsidRDefault="001951FD" w:rsidP="001951FD">
            <w:pPr>
              <w:spacing w:before="100" w:beforeAutospacing="1" w:after="100" w:afterAutospacing="1" w:line="240" w:lineRule="auto"/>
              <w:jc w:val="center"/>
              <w:rPr>
                <w:rFonts w:ascii="Arial" w:eastAsia="Times New Roman" w:hAnsi="Arial" w:cs="Arial"/>
                <w:bCs/>
                <w:color w:val="222222"/>
                <w:sz w:val="24"/>
                <w:szCs w:val="24"/>
                <w:lang w:eastAsia="es-CO"/>
              </w:rPr>
            </w:pPr>
            <w:r w:rsidRPr="001951FD">
              <w:rPr>
                <w:rFonts w:ascii="Arial" w:eastAsia="Times New Roman" w:hAnsi="Arial" w:cs="Arial"/>
                <w:bCs/>
                <w:color w:val="222222"/>
                <w:sz w:val="24"/>
                <w:szCs w:val="24"/>
                <w:lang w:eastAsia="es-CO"/>
              </w:rPr>
              <w:t>Héctor Guillermo González Restrepo</w:t>
            </w:r>
          </w:p>
        </w:tc>
        <w:tc>
          <w:tcPr>
            <w:tcW w:w="156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951FD" w:rsidRPr="001951FD" w:rsidRDefault="001951FD" w:rsidP="001951FD">
            <w:pPr>
              <w:spacing w:before="100" w:beforeAutospacing="1" w:after="100" w:afterAutospacing="1" w:line="240" w:lineRule="auto"/>
              <w:jc w:val="center"/>
              <w:rPr>
                <w:rFonts w:ascii="Arial" w:eastAsia="Times New Roman" w:hAnsi="Arial" w:cs="Arial"/>
                <w:bCs/>
                <w:color w:val="222222"/>
                <w:sz w:val="24"/>
                <w:szCs w:val="24"/>
                <w:lang w:eastAsia="es-CO"/>
              </w:rPr>
            </w:pPr>
            <w:hyperlink r:id="rId8" w:tgtFrame="_blank" w:history="1">
              <w:r w:rsidRPr="001951FD">
                <w:rPr>
                  <w:rStyle w:val="Hipervnculo"/>
                  <w:rFonts w:ascii="Arial" w:hAnsi="Arial" w:cs="Arial"/>
                  <w:color w:val="263238"/>
                  <w:sz w:val="20"/>
                  <w:szCs w:val="20"/>
                </w:rPr>
                <w:t>https://scienti.colciencias.gov.co/cvlac/visualizador/generarCurriculoCv.do?cod_rh=0001516808</w:t>
              </w:r>
            </w:hyperlink>
          </w:p>
        </w:tc>
        <w:tc>
          <w:tcPr>
            <w:tcW w:w="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951FD" w:rsidRPr="001951FD" w:rsidRDefault="001951FD" w:rsidP="001951FD">
            <w:pPr>
              <w:spacing w:before="100" w:beforeAutospacing="1" w:after="100" w:afterAutospacing="1" w:line="240" w:lineRule="auto"/>
              <w:jc w:val="center"/>
              <w:rPr>
                <w:rFonts w:ascii="Arial" w:eastAsia="Times New Roman" w:hAnsi="Arial" w:cs="Arial"/>
                <w:bCs/>
                <w:color w:val="222222"/>
                <w:sz w:val="24"/>
                <w:szCs w:val="24"/>
                <w:lang w:eastAsia="es-CO"/>
              </w:rPr>
            </w:pPr>
            <w:r w:rsidRPr="001951FD">
              <w:rPr>
                <w:rFonts w:ascii="Arial" w:eastAsia="Times New Roman" w:hAnsi="Arial" w:cs="Arial"/>
                <w:bCs/>
                <w:color w:val="222222"/>
                <w:sz w:val="24"/>
                <w:szCs w:val="24"/>
                <w:lang w:eastAsia="es-CO"/>
              </w:rPr>
              <w:t>https://orcid.org/0000-0001-9082-8765</w:t>
            </w:r>
          </w:p>
        </w:tc>
        <w:tc>
          <w:tcPr>
            <w:tcW w:w="174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951FD" w:rsidRPr="001951FD" w:rsidRDefault="001951FD" w:rsidP="001951FD">
            <w:pPr>
              <w:spacing w:before="100" w:beforeAutospacing="1" w:after="100" w:afterAutospacing="1" w:line="240" w:lineRule="auto"/>
              <w:jc w:val="center"/>
              <w:rPr>
                <w:rFonts w:ascii="Arial" w:eastAsia="Times New Roman" w:hAnsi="Arial" w:cs="Arial"/>
                <w:bCs/>
                <w:color w:val="222222"/>
                <w:sz w:val="24"/>
                <w:szCs w:val="24"/>
                <w:lang w:eastAsia="es-CO"/>
              </w:rPr>
            </w:pPr>
            <w:r w:rsidRPr="001951FD">
              <w:rPr>
                <w:rFonts w:ascii="Arial" w:eastAsia="Times New Roman" w:hAnsi="Arial" w:cs="Arial"/>
                <w:bCs/>
                <w:color w:val="222222"/>
                <w:sz w:val="24"/>
                <w:szCs w:val="24"/>
                <w:lang w:eastAsia="es-CO"/>
              </w:rPr>
              <w:t>https://scholar.google.es/citations?user=fj-AWcwAAAAJ&amp;hl=es</w:t>
            </w:r>
          </w:p>
        </w:tc>
      </w:tr>
      <w:tr w:rsidR="006C6FA5" w:rsidTr="006C6FA5">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6C6FA5" w:rsidRDefault="006C6FA5" w:rsidP="006C6FA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56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6C6FA5" w:rsidRDefault="006C6FA5" w:rsidP="006C6FA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4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6C6FA5" w:rsidRDefault="006C6FA5" w:rsidP="006C6FA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74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6C6FA5" w:rsidRDefault="006C6FA5" w:rsidP="006C6FA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1951FD" w:rsidTr="006C6FA5">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951FD" w:rsidRPr="00A961B0" w:rsidRDefault="001951FD" w:rsidP="001951FD">
            <w:pPr>
              <w:spacing w:before="100" w:beforeAutospacing="1" w:after="100" w:afterAutospacing="1" w:line="240" w:lineRule="auto"/>
              <w:jc w:val="center"/>
              <w:rPr>
                <w:rFonts w:ascii="Arial" w:eastAsia="Times New Roman" w:hAnsi="Arial" w:cs="Arial"/>
                <w:bCs/>
                <w:color w:val="222222"/>
                <w:sz w:val="24"/>
                <w:szCs w:val="24"/>
                <w:lang w:eastAsia="es-CO"/>
              </w:rPr>
            </w:pPr>
            <w:r w:rsidRPr="00A961B0">
              <w:rPr>
                <w:rFonts w:ascii="Arial" w:eastAsia="Times New Roman" w:hAnsi="Arial" w:cs="Arial"/>
                <w:bCs/>
                <w:color w:val="222222"/>
                <w:sz w:val="24"/>
                <w:szCs w:val="24"/>
                <w:lang w:eastAsia="es-CO"/>
              </w:rPr>
              <w:lastRenderedPageBreak/>
              <w:t>Abierta y a Distancia</w:t>
            </w:r>
          </w:p>
        </w:tc>
        <w:tc>
          <w:tcPr>
            <w:tcW w:w="156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951FD" w:rsidRPr="00A961B0" w:rsidRDefault="001951FD" w:rsidP="001951FD">
            <w:pPr>
              <w:spacing w:before="100" w:beforeAutospacing="1" w:after="100" w:afterAutospacing="1" w:line="240" w:lineRule="auto"/>
              <w:jc w:val="center"/>
              <w:rPr>
                <w:rFonts w:ascii="Arial" w:eastAsia="Times New Roman" w:hAnsi="Arial" w:cs="Arial"/>
                <w:bCs/>
                <w:color w:val="222222"/>
                <w:sz w:val="24"/>
                <w:szCs w:val="24"/>
                <w:lang w:eastAsia="es-CO"/>
              </w:rPr>
            </w:pPr>
            <w:r w:rsidRPr="00A961B0">
              <w:rPr>
                <w:rFonts w:ascii="Arial" w:eastAsia="Times New Roman" w:hAnsi="Arial" w:cs="Arial"/>
                <w:bCs/>
                <w:color w:val="222222"/>
                <w:sz w:val="24"/>
                <w:szCs w:val="24"/>
                <w:lang w:eastAsia="es-CO"/>
              </w:rPr>
              <w:t>Educación</w:t>
            </w:r>
          </w:p>
        </w:tc>
        <w:tc>
          <w:tcPr>
            <w:tcW w:w="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951FD" w:rsidRPr="00A961B0" w:rsidRDefault="001951FD" w:rsidP="001951FD">
            <w:pPr>
              <w:spacing w:before="100" w:beforeAutospacing="1" w:after="100" w:afterAutospacing="1" w:line="240" w:lineRule="auto"/>
              <w:jc w:val="center"/>
              <w:rPr>
                <w:rFonts w:ascii="Arial" w:eastAsia="Times New Roman" w:hAnsi="Arial" w:cs="Arial"/>
                <w:bCs/>
                <w:color w:val="222222"/>
                <w:sz w:val="24"/>
                <w:szCs w:val="24"/>
                <w:lang w:eastAsia="es-CO"/>
              </w:rPr>
            </w:pPr>
            <w:r w:rsidRPr="00A961B0">
              <w:rPr>
                <w:rFonts w:ascii="Arial" w:eastAsia="Times New Roman" w:hAnsi="Arial" w:cs="Arial"/>
                <w:bCs/>
                <w:color w:val="222222"/>
                <w:sz w:val="24"/>
                <w:szCs w:val="24"/>
                <w:lang w:eastAsia="es-CO"/>
              </w:rPr>
              <w:t>Licenciatura en Filosofía</w:t>
            </w:r>
          </w:p>
        </w:tc>
        <w:tc>
          <w:tcPr>
            <w:tcW w:w="174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951FD" w:rsidRDefault="001951FD" w:rsidP="001951FD">
            <w:pPr>
              <w:spacing w:before="100" w:beforeAutospacing="1" w:after="100" w:afterAutospacing="1" w:line="240" w:lineRule="auto"/>
              <w:jc w:val="center"/>
              <w:rPr>
                <w:rFonts w:ascii="Arial" w:eastAsia="Times New Roman" w:hAnsi="Arial" w:cs="Arial"/>
                <w:b/>
                <w:bCs/>
                <w:color w:val="222222"/>
                <w:sz w:val="24"/>
                <w:szCs w:val="24"/>
                <w:lang w:eastAsia="es-CO"/>
              </w:rPr>
            </w:pPr>
            <w:r w:rsidRPr="00A961B0">
              <w:rPr>
                <w:rFonts w:ascii="Arial" w:eastAsia="Times New Roman" w:hAnsi="Arial" w:cs="Arial"/>
                <w:bCs/>
                <w:color w:val="222222"/>
                <w:sz w:val="24"/>
                <w:szCs w:val="24"/>
                <w:lang w:eastAsia="es-CO"/>
              </w:rPr>
              <w:t>Educación, Derechos Humanos y Ciudadanía</w:t>
            </w:r>
          </w:p>
        </w:tc>
      </w:tr>
      <w:tr w:rsidR="006C6FA5" w:rsidTr="006C6FA5">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6C6FA5" w:rsidRDefault="006C6FA5" w:rsidP="006C6FA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56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6C6FA5" w:rsidRDefault="006C6FA5" w:rsidP="006C6FA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54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6C6FA5" w:rsidRDefault="006C6FA5" w:rsidP="006C6FA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74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6C6FA5" w:rsidRDefault="006C6FA5" w:rsidP="006C6FA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6C6FA5" w:rsidRPr="00AC47BF" w:rsidTr="006C6FA5">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C6FA5" w:rsidRPr="00AC47BF" w:rsidRDefault="006C6FA5" w:rsidP="006C6FA5">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56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C6FA5" w:rsidRPr="00AC47BF" w:rsidRDefault="006C6FA5" w:rsidP="006C6FA5">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C6FA5" w:rsidRPr="00A961B0" w:rsidRDefault="006C6FA5" w:rsidP="006C6FA5">
            <w:pPr>
              <w:spacing w:before="100" w:beforeAutospacing="1" w:after="100" w:afterAutospacing="1" w:line="240" w:lineRule="auto"/>
              <w:jc w:val="center"/>
              <w:rPr>
                <w:rFonts w:ascii="Arial" w:eastAsia="Times New Roman" w:hAnsi="Arial" w:cs="Arial"/>
                <w:bCs/>
                <w:color w:val="222222"/>
                <w:sz w:val="24"/>
                <w:szCs w:val="24"/>
                <w:lang w:eastAsia="es-CO"/>
              </w:rPr>
            </w:pPr>
          </w:p>
        </w:tc>
        <w:tc>
          <w:tcPr>
            <w:tcW w:w="174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C6FA5" w:rsidRPr="00A961B0" w:rsidRDefault="006C6FA5" w:rsidP="006C6FA5">
            <w:pPr>
              <w:spacing w:before="100" w:beforeAutospacing="1" w:after="100" w:afterAutospacing="1" w:line="240" w:lineRule="auto"/>
              <w:jc w:val="center"/>
              <w:rPr>
                <w:rFonts w:ascii="Arial" w:eastAsia="Times New Roman" w:hAnsi="Arial" w:cs="Arial"/>
                <w:bCs/>
                <w:color w:val="222222"/>
                <w:sz w:val="24"/>
                <w:szCs w:val="24"/>
                <w:lang w:eastAsia="es-CO"/>
              </w:rPr>
            </w:pPr>
          </w:p>
        </w:tc>
      </w:tr>
      <w:tr w:rsidR="006C6FA5" w:rsidTr="006C6FA5">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C6FA5" w:rsidRDefault="006C6FA5" w:rsidP="006C6FA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56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C6FA5" w:rsidRDefault="006C6FA5" w:rsidP="006C6FA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C6FA5" w:rsidRDefault="006C6FA5" w:rsidP="006C6FA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74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C6FA5" w:rsidRDefault="006C6FA5" w:rsidP="006C6FA5">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6C6FA5" w:rsidTr="006C6FA5">
        <w:trPr>
          <w:trHeight w:val="536"/>
        </w:trPr>
        <w:tc>
          <w:tcPr>
            <w:tcW w:w="115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C6FA5" w:rsidRPr="00A961B0" w:rsidRDefault="006C6FA5" w:rsidP="006C6FA5">
            <w:pPr>
              <w:spacing w:before="100" w:beforeAutospacing="1" w:after="100" w:afterAutospacing="1" w:line="240" w:lineRule="auto"/>
              <w:jc w:val="center"/>
              <w:rPr>
                <w:rFonts w:ascii="Arial" w:eastAsia="Times New Roman" w:hAnsi="Arial" w:cs="Arial"/>
                <w:bCs/>
                <w:color w:val="222222"/>
                <w:sz w:val="24"/>
                <w:szCs w:val="24"/>
                <w:lang w:eastAsia="es-CO"/>
              </w:rPr>
            </w:pPr>
          </w:p>
        </w:tc>
        <w:tc>
          <w:tcPr>
            <w:tcW w:w="156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C6FA5" w:rsidRPr="00A961B0" w:rsidRDefault="006C6FA5" w:rsidP="006C6FA5">
            <w:pPr>
              <w:spacing w:before="100" w:beforeAutospacing="1" w:after="100" w:afterAutospacing="1" w:line="240" w:lineRule="auto"/>
              <w:jc w:val="center"/>
              <w:rPr>
                <w:rFonts w:ascii="Arial" w:eastAsia="Times New Roman" w:hAnsi="Arial" w:cs="Arial"/>
                <w:bCs/>
                <w:color w:val="222222"/>
                <w:sz w:val="24"/>
                <w:szCs w:val="24"/>
                <w:lang w:eastAsia="es-CO"/>
              </w:rPr>
            </w:pPr>
          </w:p>
        </w:tc>
        <w:tc>
          <w:tcPr>
            <w:tcW w:w="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C6FA5" w:rsidRPr="00A961B0" w:rsidRDefault="006C6FA5" w:rsidP="006C6FA5">
            <w:pPr>
              <w:spacing w:before="100" w:beforeAutospacing="1" w:after="100" w:afterAutospacing="1" w:line="240" w:lineRule="auto"/>
              <w:jc w:val="center"/>
              <w:rPr>
                <w:rFonts w:ascii="Arial" w:eastAsia="Times New Roman" w:hAnsi="Arial" w:cs="Arial"/>
                <w:bCs/>
                <w:color w:val="222222"/>
                <w:sz w:val="24"/>
                <w:szCs w:val="24"/>
                <w:lang w:eastAsia="es-CO"/>
              </w:rPr>
            </w:pPr>
          </w:p>
        </w:tc>
        <w:tc>
          <w:tcPr>
            <w:tcW w:w="174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C6FA5" w:rsidRDefault="006C6FA5" w:rsidP="006C6FA5">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A18AF">
            <w:pPr>
              <w:spacing w:after="0" w:line="240" w:lineRule="auto"/>
              <w:jc w:val="both"/>
              <w:rPr>
                <w:rFonts w:ascii="Helvetica" w:eastAsia="Times New Roman" w:hAnsi="Helvetica" w:cs="Helvetica"/>
                <w:color w:val="222222"/>
                <w:sz w:val="24"/>
                <w:szCs w:val="24"/>
                <w:lang w:eastAsia="es-CO"/>
              </w:rPr>
            </w:pPr>
          </w:p>
          <w:p w:rsidR="00E6008D" w:rsidRDefault="00050E84">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A partir de la práctica investigativa de sistematización de experiencias de la comunidad del Centro Ambulatorio de la Medalla Milagrosa – CAMM, realizada durante el año 2019, se </w:t>
            </w:r>
            <w:r w:rsidR="00C1729A">
              <w:rPr>
                <w:rFonts w:ascii="Helvetica" w:eastAsia="Times New Roman" w:hAnsi="Helvetica" w:cs="Helvetica"/>
                <w:color w:val="222222"/>
                <w:sz w:val="24"/>
                <w:szCs w:val="24"/>
                <w:lang w:eastAsia="es-CO"/>
              </w:rPr>
              <w:t>reconoce</w:t>
            </w:r>
            <w:r>
              <w:rPr>
                <w:rFonts w:ascii="Helvetica" w:eastAsia="Times New Roman" w:hAnsi="Helvetica" w:cs="Helvetica"/>
                <w:color w:val="222222"/>
                <w:sz w:val="24"/>
                <w:szCs w:val="24"/>
                <w:lang w:eastAsia="es-CO"/>
              </w:rPr>
              <w:t xml:space="preserve"> la impor</w:t>
            </w:r>
            <w:r w:rsidR="00C1729A">
              <w:rPr>
                <w:rFonts w:ascii="Helvetica" w:eastAsia="Times New Roman" w:hAnsi="Helvetica" w:cs="Helvetica"/>
                <w:color w:val="222222"/>
                <w:sz w:val="24"/>
                <w:szCs w:val="24"/>
                <w:lang w:eastAsia="es-CO"/>
              </w:rPr>
              <w:t xml:space="preserve">tancia de </w:t>
            </w:r>
            <w:r w:rsidR="00247D26">
              <w:rPr>
                <w:rFonts w:ascii="Helvetica" w:eastAsia="Times New Roman" w:hAnsi="Helvetica" w:cs="Helvetica"/>
                <w:color w:val="222222"/>
                <w:sz w:val="24"/>
                <w:szCs w:val="24"/>
                <w:lang w:eastAsia="es-CO"/>
              </w:rPr>
              <w:t>plantear una nuev</w:t>
            </w:r>
            <w:r w:rsidR="00C1729A">
              <w:rPr>
                <w:rFonts w:ascii="Helvetica" w:eastAsia="Times New Roman" w:hAnsi="Helvetica" w:cs="Helvetica"/>
                <w:color w:val="222222"/>
                <w:sz w:val="24"/>
                <w:szCs w:val="24"/>
                <w:lang w:eastAsia="es-CO"/>
              </w:rPr>
              <w:t>a</w:t>
            </w:r>
            <w:r>
              <w:rPr>
                <w:rFonts w:ascii="Helvetica" w:eastAsia="Times New Roman" w:hAnsi="Helvetica" w:cs="Helvetica"/>
                <w:color w:val="222222"/>
                <w:sz w:val="24"/>
                <w:szCs w:val="24"/>
                <w:lang w:eastAsia="es-CO"/>
              </w:rPr>
              <w:t xml:space="preserve"> investigación que ponga en diálogo los conceptos emergentes del proyecto con las voces de autoridades académicas, filosóficas y pedagógicas, con el fin de producir un terreno de análisis para los elementos conceptuales en emergencia y darles sustento epistemológico para la incorporación de los mismos, en las prácticas académicas del sector educativo y filosófico. </w:t>
            </w:r>
          </w:p>
          <w:p w:rsidR="00E6008D" w:rsidRDefault="00E6008D">
            <w:pPr>
              <w:spacing w:after="0" w:line="240" w:lineRule="auto"/>
              <w:jc w:val="both"/>
              <w:rPr>
                <w:rFonts w:ascii="Helvetica" w:eastAsia="Times New Roman" w:hAnsi="Helvetica" w:cs="Helvetica"/>
                <w:color w:val="222222"/>
                <w:sz w:val="24"/>
                <w:szCs w:val="24"/>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050E84" w:rsidP="00FB4BB7">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CAMM, filosofía, pedagogía</w:t>
            </w:r>
            <w:r w:rsidR="00EB317F">
              <w:rPr>
                <w:rFonts w:ascii="Helvetica" w:eastAsia="Times New Roman" w:hAnsi="Helvetica" w:cs="Helvetica"/>
                <w:color w:val="222222"/>
                <w:sz w:val="24"/>
                <w:szCs w:val="24"/>
                <w:lang w:eastAsia="es-CO"/>
              </w:rPr>
              <w:t xml:space="preserve"> ciudadana</w:t>
            </w:r>
            <w:r>
              <w:rPr>
                <w:rFonts w:ascii="Helvetica" w:eastAsia="Times New Roman" w:hAnsi="Helvetica" w:cs="Helvetica"/>
                <w:color w:val="222222"/>
                <w:sz w:val="24"/>
                <w:szCs w:val="24"/>
                <w:lang w:eastAsia="es-CO"/>
              </w:rPr>
              <w:t xml:space="preserve">, </w:t>
            </w:r>
            <w:r w:rsidR="00FB4BB7">
              <w:rPr>
                <w:rFonts w:ascii="Helvetica" w:eastAsia="Times New Roman" w:hAnsi="Helvetica" w:cs="Helvetica"/>
                <w:color w:val="222222"/>
                <w:sz w:val="24"/>
                <w:szCs w:val="24"/>
                <w:lang w:eastAsia="es-CO"/>
              </w:rPr>
              <w:t>conceptualización</w:t>
            </w:r>
            <w:r>
              <w:rPr>
                <w:rFonts w:ascii="Helvetica" w:eastAsia="Times New Roman" w:hAnsi="Helvetica" w:cs="Helvetica"/>
                <w:color w:val="222222"/>
                <w:sz w:val="24"/>
                <w:szCs w:val="24"/>
                <w:lang w:eastAsia="es-CO"/>
              </w:rPr>
              <w:t xml:space="preserve">. </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FB4BB7">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De sistematizar la experiencia educativa de re</w:t>
            </w:r>
            <w:r w:rsidR="00270524">
              <w:rPr>
                <w:rFonts w:ascii="Helvetica" w:eastAsia="Times New Roman" w:hAnsi="Helvetica" w:cs="Helvetica"/>
                <w:color w:val="222222"/>
                <w:sz w:val="24"/>
                <w:szCs w:val="24"/>
                <w:lang w:eastAsia="es-CO"/>
              </w:rPr>
              <w:t xml:space="preserve"> </w:t>
            </w:r>
            <w:r>
              <w:rPr>
                <w:rFonts w:ascii="Helvetica" w:eastAsia="Times New Roman" w:hAnsi="Helvetica" w:cs="Helvetica"/>
                <w:color w:val="222222"/>
                <w:sz w:val="24"/>
                <w:szCs w:val="24"/>
                <w:lang w:eastAsia="es-CO"/>
              </w:rPr>
              <w:t xml:space="preserve">dignificación del habitante de calle en el Centro Ambulatorio de la Medalla Milagrosa (CAMM) en la convocatoria </w:t>
            </w:r>
            <w:r w:rsidR="00270524">
              <w:rPr>
                <w:rFonts w:ascii="Helvetica" w:eastAsia="Times New Roman" w:hAnsi="Helvetica" w:cs="Helvetica"/>
                <w:color w:val="222222"/>
                <w:sz w:val="24"/>
                <w:szCs w:val="24"/>
                <w:lang w:eastAsia="es-CO"/>
              </w:rPr>
              <w:t xml:space="preserve">No. </w:t>
            </w:r>
            <w:r>
              <w:rPr>
                <w:rFonts w:ascii="Helvetica" w:eastAsia="Times New Roman" w:hAnsi="Helvetica" w:cs="Helvetica"/>
                <w:color w:val="222222"/>
                <w:sz w:val="24"/>
                <w:szCs w:val="24"/>
                <w:lang w:eastAsia="es-CO"/>
              </w:rPr>
              <w:t xml:space="preserve">14, emergen del modelo pedagógico de intervención </w:t>
            </w:r>
            <w:r w:rsidR="00C217FD">
              <w:rPr>
                <w:rFonts w:ascii="Helvetica" w:eastAsia="Times New Roman" w:hAnsi="Helvetica" w:cs="Helvetica"/>
                <w:color w:val="222222"/>
                <w:sz w:val="24"/>
                <w:szCs w:val="24"/>
                <w:lang w:eastAsia="es-CO"/>
              </w:rPr>
              <w:t xml:space="preserve">en los sujetos las categorías centrales que reconocen el eje articulador del proceso: El confronto, </w:t>
            </w:r>
            <w:r w:rsidR="00EB317F">
              <w:rPr>
                <w:rFonts w:ascii="Helvetica" w:eastAsia="Times New Roman" w:hAnsi="Helvetica" w:cs="Helvetica"/>
                <w:color w:val="222222"/>
                <w:sz w:val="24"/>
                <w:szCs w:val="24"/>
                <w:lang w:eastAsia="es-CO"/>
              </w:rPr>
              <w:t xml:space="preserve">el amar a los pobres, el desapego, </w:t>
            </w:r>
            <w:r w:rsidR="00180D5F">
              <w:rPr>
                <w:rFonts w:ascii="Helvetica" w:eastAsia="Times New Roman" w:hAnsi="Helvetica" w:cs="Helvetica"/>
                <w:color w:val="222222"/>
                <w:sz w:val="24"/>
                <w:szCs w:val="24"/>
                <w:lang w:eastAsia="es-CO"/>
              </w:rPr>
              <w:t xml:space="preserve">la maternidad, la humanidad. Todo ello, frente a otras conceptualizaciones de carácter peyorativo que suele concedérsele socialmente al habitante de calle: el desprecio, la </w:t>
            </w:r>
            <w:proofErr w:type="spellStart"/>
            <w:r w:rsidR="00180D5F">
              <w:rPr>
                <w:rFonts w:ascii="Helvetica" w:eastAsia="Times New Roman" w:hAnsi="Helvetica" w:cs="Helvetica"/>
                <w:color w:val="222222"/>
                <w:sz w:val="24"/>
                <w:szCs w:val="24"/>
                <w:lang w:eastAsia="es-CO"/>
              </w:rPr>
              <w:t>invisibilización</w:t>
            </w:r>
            <w:proofErr w:type="spellEnd"/>
            <w:r w:rsidR="00180D5F">
              <w:rPr>
                <w:rFonts w:ascii="Helvetica" w:eastAsia="Times New Roman" w:hAnsi="Helvetica" w:cs="Helvetica"/>
                <w:color w:val="222222"/>
                <w:sz w:val="24"/>
                <w:szCs w:val="24"/>
                <w:lang w:eastAsia="es-CO"/>
              </w:rPr>
              <w:t xml:space="preserve">, el maltrato y el prejuicio. Frente a ello, suponemos conveniente poner en relación </w:t>
            </w:r>
            <w:r w:rsidR="00CD5854">
              <w:rPr>
                <w:rFonts w:ascii="Helvetica" w:eastAsia="Times New Roman" w:hAnsi="Helvetica" w:cs="Helvetica"/>
                <w:color w:val="222222"/>
                <w:sz w:val="24"/>
                <w:szCs w:val="24"/>
                <w:lang w:eastAsia="es-CO"/>
              </w:rPr>
              <w:t>los conceptos emergentes con el saber propio académico de la filosofía y de la pedagogía, y que en esa relación de los saberes, el de la práctica y el de lo teórico, se encuentren los elementos que sustentan el ejercicio terapéutico realizado en el CAMM como un modelo aplicable a la educación, la comunicación y la cultura social.</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622174">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Si bien, el modelo terapéutico del CAMM surge con el objetivo de atender a una comunidad específica; sus resultados en la re dignificación humana, </w:t>
            </w:r>
            <w:r w:rsidR="00C05B09">
              <w:rPr>
                <w:rFonts w:ascii="Helvetica" w:eastAsia="Times New Roman" w:hAnsi="Helvetica" w:cs="Helvetica"/>
                <w:color w:val="222222"/>
                <w:sz w:val="24"/>
                <w:szCs w:val="24"/>
                <w:lang w:eastAsia="es-CO"/>
              </w:rPr>
              <w:t>en el e</w:t>
            </w:r>
            <w:r w:rsidR="00AB3667">
              <w:rPr>
                <w:rFonts w:ascii="Helvetica" w:eastAsia="Times New Roman" w:hAnsi="Helvetica" w:cs="Helvetica"/>
                <w:color w:val="222222"/>
                <w:sz w:val="24"/>
                <w:szCs w:val="24"/>
                <w:lang w:eastAsia="es-CO"/>
              </w:rPr>
              <w:t xml:space="preserve">jercicio propio de la reinterpretación social a partir de la persona y el sujeto que es el habitante de calle; se muestran como elementos de análisis valiosos para interpretaciones de carácter filosófico y pedagógico y, porque no, para poner en diálogo a los autores de conceptos cercanos a los utilizados en el proceso del CAMM con el propósito de corroborar, poner en actitud crítica y soportar los hallazgos propios de la práctica de intervención que hace el Ambulatorio. </w:t>
            </w:r>
          </w:p>
          <w:p w:rsidR="00AB3667" w:rsidRDefault="00AB3667">
            <w:pPr>
              <w:spacing w:after="0" w:line="240" w:lineRule="auto"/>
              <w:jc w:val="both"/>
              <w:rPr>
                <w:rFonts w:ascii="Helvetica" w:eastAsia="Times New Roman" w:hAnsi="Helvetica" w:cs="Helvetica"/>
                <w:color w:val="222222"/>
                <w:sz w:val="24"/>
                <w:szCs w:val="24"/>
                <w:lang w:eastAsia="es-CO"/>
              </w:rPr>
            </w:pPr>
          </w:p>
          <w:p w:rsidR="00AB3667" w:rsidRDefault="00AB3667">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En este sentido, las categorías emergentes del proceso sistematización de la práctica del proceso educativo en el Centro Ambulatorio de la Medalla Milagrosa, pueden ser puestos en consideración de los estudios realizados en el campo pedagógico y filosófico, y con ello, reconstruir el proceso de dignificación de la persona humana no solo en el plano de la drogo dependencia y de la </w:t>
            </w:r>
            <w:proofErr w:type="spellStart"/>
            <w:r>
              <w:rPr>
                <w:rFonts w:ascii="Helvetica" w:eastAsia="Times New Roman" w:hAnsi="Helvetica" w:cs="Helvetica"/>
                <w:color w:val="222222"/>
                <w:sz w:val="24"/>
                <w:szCs w:val="24"/>
                <w:lang w:eastAsia="es-CO"/>
              </w:rPr>
              <w:t>habitancia</w:t>
            </w:r>
            <w:proofErr w:type="spellEnd"/>
            <w:r>
              <w:rPr>
                <w:rFonts w:ascii="Helvetica" w:eastAsia="Times New Roman" w:hAnsi="Helvetica" w:cs="Helvetica"/>
                <w:color w:val="222222"/>
                <w:sz w:val="24"/>
                <w:szCs w:val="24"/>
                <w:lang w:eastAsia="es-CO"/>
              </w:rPr>
              <w:t xml:space="preserve"> de la calle; sino en el marco de una cultura de la humanización necesaria en otros escenarios de la vida práctica; sin desconocer, es claro, la necesidad de revertir los prejuicios que se tienen sobre el hermano de la calle. En este sentido, el proyecto está animado en reconocer el valor del propio proceso del CAMM y en admitir un interesante espectro de </w:t>
            </w:r>
            <w:r w:rsidR="00C55F9B">
              <w:rPr>
                <w:rFonts w:ascii="Helvetica" w:eastAsia="Times New Roman" w:hAnsi="Helvetica" w:cs="Helvetica"/>
                <w:color w:val="222222"/>
                <w:sz w:val="24"/>
                <w:szCs w:val="24"/>
                <w:lang w:eastAsia="es-CO"/>
              </w:rPr>
              <w:t xml:space="preserve">aportes a otros campos como lo es el de la educación. </w:t>
            </w:r>
          </w:p>
          <w:p w:rsidR="00E6008D" w:rsidRDefault="00E6008D">
            <w:pPr>
              <w:spacing w:after="0" w:line="240" w:lineRule="auto"/>
              <w:jc w:val="both"/>
              <w:rPr>
                <w:rFonts w:ascii="Helvetica" w:eastAsia="Times New Roman" w:hAnsi="Helvetica" w:cs="Helvetica"/>
                <w:color w:val="222222"/>
                <w:sz w:val="24"/>
                <w:szCs w:val="24"/>
                <w:lang w:eastAsia="es-CO"/>
              </w:rPr>
            </w:pPr>
          </w:p>
          <w:p w:rsidR="002A18AF" w:rsidRDefault="002A18AF">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C55F9B" w:rsidP="00BC5E19">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Reconocer la importancia de los aportes del C</w:t>
            </w:r>
            <w:r w:rsidR="001C5402">
              <w:rPr>
                <w:rFonts w:ascii="Helvetica" w:eastAsia="Times New Roman" w:hAnsi="Helvetica" w:cs="Helvetica"/>
                <w:color w:val="222222"/>
                <w:sz w:val="24"/>
                <w:szCs w:val="24"/>
                <w:lang w:eastAsia="es-CO"/>
              </w:rPr>
              <w:t xml:space="preserve">entro </w:t>
            </w:r>
            <w:r>
              <w:rPr>
                <w:rFonts w:ascii="Helvetica" w:eastAsia="Times New Roman" w:hAnsi="Helvetica" w:cs="Helvetica"/>
                <w:color w:val="222222"/>
                <w:sz w:val="24"/>
                <w:szCs w:val="24"/>
                <w:lang w:eastAsia="es-CO"/>
              </w:rPr>
              <w:t>A</w:t>
            </w:r>
            <w:r w:rsidR="001C5402">
              <w:rPr>
                <w:rFonts w:ascii="Helvetica" w:eastAsia="Times New Roman" w:hAnsi="Helvetica" w:cs="Helvetica"/>
                <w:color w:val="222222"/>
                <w:sz w:val="24"/>
                <w:szCs w:val="24"/>
                <w:lang w:eastAsia="es-CO"/>
              </w:rPr>
              <w:t xml:space="preserve">mbulatorio de la </w:t>
            </w:r>
            <w:r>
              <w:rPr>
                <w:rFonts w:ascii="Helvetica" w:eastAsia="Times New Roman" w:hAnsi="Helvetica" w:cs="Helvetica"/>
                <w:color w:val="222222"/>
                <w:sz w:val="24"/>
                <w:szCs w:val="24"/>
                <w:lang w:eastAsia="es-CO"/>
              </w:rPr>
              <w:t>M</w:t>
            </w:r>
            <w:r w:rsidR="001C5402">
              <w:rPr>
                <w:rFonts w:ascii="Helvetica" w:eastAsia="Times New Roman" w:hAnsi="Helvetica" w:cs="Helvetica"/>
                <w:color w:val="222222"/>
                <w:sz w:val="24"/>
                <w:szCs w:val="24"/>
                <w:lang w:eastAsia="es-CO"/>
              </w:rPr>
              <w:t xml:space="preserve">edalla </w:t>
            </w:r>
            <w:r>
              <w:rPr>
                <w:rFonts w:ascii="Helvetica" w:eastAsia="Times New Roman" w:hAnsi="Helvetica" w:cs="Helvetica"/>
                <w:color w:val="222222"/>
                <w:sz w:val="24"/>
                <w:szCs w:val="24"/>
                <w:lang w:eastAsia="es-CO"/>
              </w:rPr>
              <w:t>M</w:t>
            </w:r>
            <w:r w:rsidR="001C5402">
              <w:rPr>
                <w:rFonts w:ascii="Helvetica" w:eastAsia="Times New Roman" w:hAnsi="Helvetica" w:cs="Helvetica"/>
                <w:color w:val="222222"/>
                <w:sz w:val="24"/>
                <w:szCs w:val="24"/>
                <w:lang w:eastAsia="es-CO"/>
              </w:rPr>
              <w:t>ilagrosa</w:t>
            </w:r>
            <w:r>
              <w:rPr>
                <w:rFonts w:ascii="Helvetica" w:eastAsia="Times New Roman" w:hAnsi="Helvetica" w:cs="Helvetica"/>
                <w:color w:val="222222"/>
                <w:sz w:val="24"/>
                <w:szCs w:val="24"/>
                <w:lang w:eastAsia="es-CO"/>
              </w:rPr>
              <w:t xml:space="preserve"> a la dignificación humana</w:t>
            </w:r>
            <w:r w:rsidR="00BC5E19">
              <w:rPr>
                <w:rFonts w:ascii="Helvetica" w:eastAsia="Times New Roman" w:hAnsi="Helvetica" w:cs="Helvetica"/>
                <w:color w:val="222222"/>
                <w:sz w:val="24"/>
                <w:szCs w:val="24"/>
                <w:lang w:eastAsia="es-CO"/>
              </w:rPr>
              <w:t>, como aporte a los procesos de humanización en la sociedad colombiana en la que tiene injerencia la Universidad Santo Tomás en 2020.</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2A18AF" w:rsidP="00E6008D">
            <w:pPr>
              <w:spacing w:after="0" w:line="240" w:lineRule="auto"/>
              <w:jc w:val="both"/>
              <w:rPr>
                <w:rFonts w:ascii="Helvetica" w:eastAsia="Times New Roman" w:hAnsi="Helvetica" w:cs="Helvetica"/>
                <w:color w:val="222222"/>
                <w:sz w:val="24"/>
                <w:szCs w:val="24"/>
                <w:lang w:eastAsia="es-CO"/>
              </w:rPr>
            </w:pPr>
          </w:p>
          <w:p w:rsidR="00E6008D" w:rsidRDefault="00C55F9B" w:rsidP="00C55F9B">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Analizar, a la luz de la teoría filosófica y pedagógica, </w:t>
            </w:r>
            <w:r w:rsidR="00146F77">
              <w:rPr>
                <w:rFonts w:ascii="Helvetica" w:eastAsia="Times New Roman" w:hAnsi="Helvetica" w:cs="Helvetica"/>
                <w:color w:val="222222"/>
                <w:sz w:val="24"/>
                <w:szCs w:val="24"/>
                <w:lang w:eastAsia="es-CO"/>
              </w:rPr>
              <w:t>los aportes del modelo de intervención de la Medalla Milagrosa a la sociedad colombiana.</w:t>
            </w:r>
          </w:p>
          <w:p w:rsidR="00C55F9B" w:rsidRDefault="00C55F9B" w:rsidP="00C55F9B">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Contrastar, con autores propios de la filosofía y de la pedagogía, </w:t>
            </w:r>
            <w:r w:rsidR="00146F77">
              <w:rPr>
                <w:rFonts w:ascii="Helvetica" w:eastAsia="Times New Roman" w:hAnsi="Helvetica" w:cs="Helvetica"/>
                <w:color w:val="222222"/>
                <w:sz w:val="24"/>
                <w:szCs w:val="24"/>
                <w:lang w:eastAsia="es-CO"/>
              </w:rPr>
              <w:t>el modelo pedagógico de dignificación de la Medalla Milagrosa.</w:t>
            </w:r>
          </w:p>
          <w:p w:rsidR="00C55F9B" w:rsidRPr="00C55F9B" w:rsidRDefault="00C55F9B" w:rsidP="00C55F9B">
            <w:pPr>
              <w:pStyle w:val="Prrafodelista"/>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Relacionar de manera crítica</w:t>
            </w:r>
            <w:r w:rsidR="00146F77">
              <w:rPr>
                <w:rFonts w:ascii="Helvetica" w:eastAsia="Times New Roman" w:hAnsi="Helvetica" w:cs="Helvetica"/>
                <w:color w:val="222222"/>
                <w:sz w:val="24"/>
                <w:szCs w:val="24"/>
                <w:lang w:eastAsia="es-CO"/>
              </w:rPr>
              <w:t xml:space="preserve">, las categorías del modelo de intervención pedagógica de la Medalla Milagrosa, con las necesidades propias de la sociedad colombiana. </w:t>
            </w:r>
            <w:r>
              <w:rPr>
                <w:rFonts w:ascii="Helvetica" w:eastAsia="Times New Roman" w:hAnsi="Helvetica" w:cs="Helvetica"/>
                <w:color w:val="222222"/>
                <w:sz w:val="24"/>
                <w:szCs w:val="24"/>
                <w:lang w:eastAsia="es-CO"/>
              </w:rPr>
              <w:t xml:space="preserve"> </w:t>
            </w:r>
          </w:p>
          <w:p w:rsidR="00E6008D" w:rsidRDefault="00E6008D" w:rsidP="00E6008D">
            <w:pPr>
              <w:spacing w:after="0" w:line="240" w:lineRule="auto"/>
              <w:jc w:val="both"/>
              <w:rPr>
                <w:rFonts w:ascii="Helvetica" w:eastAsia="Times New Roman" w:hAnsi="Helvetica" w:cs="Helvetica"/>
                <w:color w:val="222222"/>
                <w:sz w:val="24"/>
                <w:szCs w:val="24"/>
                <w:lang w:eastAsia="es-CO"/>
              </w:rPr>
            </w:pPr>
          </w:p>
          <w:p w:rsidR="00E6008D" w:rsidRDefault="00E6008D" w:rsidP="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C1729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El Centro Ambulatorio de la Medalla Milagrosa atiende desde 2010 la problemática del habitante de la calle, en sentido humano y cristiano, dada la </w:t>
            </w:r>
            <w:r w:rsidR="00746896">
              <w:rPr>
                <w:rFonts w:ascii="Helvetica" w:eastAsia="Times New Roman" w:hAnsi="Helvetica" w:cs="Helvetica"/>
                <w:color w:val="222222"/>
                <w:sz w:val="24"/>
                <w:szCs w:val="24"/>
                <w:lang w:eastAsia="es-CO"/>
              </w:rPr>
              <w:t xml:space="preserve">naturaleza misma de la organización que nace del espíritu vicentino de una de las religiosas de la comunidad de San Vicente de Paul, </w:t>
            </w:r>
            <w:r w:rsidR="00746896">
              <w:rPr>
                <w:rFonts w:ascii="Helvetica" w:eastAsia="Times New Roman" w:hAnsi="Helvetica" w:cs="Helvetica"/>
                <w:color w:val="222222"/>
                <w:sz w:val="24"/>
                <w:szCs w:val="24"/>
                <w:lang w:eastAsia="es-CO"/>
              </w:rPr>
              <w:lastRenderedPageBreak/>
              <w:t xml:space="preserve">Sor </w:t>
            </w:r>
            <w:proofErr w:type="spellStart"/>
            <w:r w:rsidR="00746896">
              <w:rPr>
                <w:rFonts w:ascii="Helvetica" w:eastAsia="Times New Roman" w:hAnsi="Helvetica" w:cs="Helvetica"/>
                <w:color w:val="222222"/>
                <w:sz w:val="24"/>
                <w:szCs w:val="24"/>
                <w:lang w:eastAsia="es-CO"/>
              </w:rPr>
              <w:t>Nohemy</w:t>
            </w:r>
            <w:proofErr w:type="spellEnd"/>
            <w:r w:rsidR="00746896">
              <w:rPr>
                <w:rFonts w:ascii="Helvetica" w:eastAsia="Times New Roman" w:hAnsi="Helvetica" w:cs="Helvetica"/>
                <w:color w:val="222222"/>
                <w:sz w:val="24"/>
                <w:szCs w:val="24"/>
                <w:lang w:eastAsia="es-CO"/>
              </w:rPr>
              <w:t xml:space="preserve"> Sánchez Castro. La vida de Sor </w:t>
            </w:r>
            <w:proofErr w:type="spellStart"/>
            <w:r w:rsidR="00746896">
              <w:rPr>
                <w:rFonts w:ascii="Helvetica" w:eastAsia="Times New Roman" w:hAnsi="Helvetica" w:cs="Helvetica"/>
                <w:color w:val="222222"/>
                <w:sz w:val="24"/>
                <w:szCs w:val="24"/>
                <w:lang w:eastAsia="es-CO"/>
              </w:rPr>
              <w:t>Nohemy</w:t>
            </w:r>
            <w:proofErr w:type="spellEnd"/>
            <w:r w:rsidR="00746896">
              <w:rPr>
                <w:rFonts w:ascii="Helvetica" w:eastAsia="Times New Roman" w:hAnsi="Helvetica" w:cs="Helvetica"/>
                <w:color w:val="222222"/>
                <w:sz w:val="24"/>
                <w:szCs w:val="24"/>
                <w:lang w:eastAsia="es-CO"/>
              </w:rPr>
              <w:t xml:space="preserve"> </w:t>
            </w:r>
            <w:r w:rsidR="00F23387">
              <w:rPr>
                <w:rFonts w:ascii="Helvetica" w:eastAsia="Times New Roman" w:hAnsi="Helvetica" w:cs="Helvetica"/>
                <w:color w:val="222222"/>
                <w:sz w:val="24"/>
                <w:szCs w:val="24"/>
                <w:lang w:eastAsia="es-CO"/>
              </w:rPr>
              <w:t>está ligada directamente a la existencia del CAMM y la experiencia vital de su trasegar en la vida es la columna misma del ejercicio terapéutico que se desarrolla en la Medalla Milagrosa.</w:t>
            </w:r>
          </w:p>
          <w:p w:rsidR="00F23387" w:rsidRDefault="00F23387">
            <w:pPr>
              <w:spacing w:after="0" w:line="240" w:lineRule="auto"/>
              <w:jc w:val="both"/>
              <w:rPr>
                <w:rFonts w:ascii="Helvetica" w:eastAsia="Times New Roman" w:hAnsi="Helvetica" w:cs="Helvetica"/>
                <w:color w:val="222222"/>
                <w:sz w:val="24"/>
                <w:szCs w:val="24"/>
                <w:lang w:eastAsia="es-CO"/>
              </w:rPr>
            </w:pPr>
          </w:p>
          <w:p w:rsidR="00F23387" w:rsidRDefault="00F23387">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Pese a que una parte del proyecto está influido por la experiencia del también vicentino </w:t>
            </w:r>
            <w:r w:rsidR="00FE159C">
              <w:rPr>
                <w:rFonts w:ascii="Helvetica" w:eastAsia="Times New Roman" w:hAnsi="Helvetica" w:cs="Helvetica"/>
                <w:color w:val="222222"/>
                <w:sz w:val="24"/>
                <w:szCs w:val="24"/>
                <w:lang w:eastAsia="es-CO"/>
              </w:rPr>
              <w:t xml:space="preserve">Padre </w:t>
            </w:r>
            <w:proofErr w:type="spellStart"/>
            <w:r w:rsidR="00FE159C">
              <w:rPr>
                <w:rFonts w:ascii="Helvetica" w:eastAsia="Times New Roman" w:hAnsi="Helvetica" w:cs="Helvetica"/>
                <w:color w:val="222222"/>
                <w:sz w:val="24"/>
                <w:szCs w:val="24"/>
                <w:lang w:eastAsia="es-CO"/>
              </w:rPr>
              <w:t>Matteo</w:t>
            </w:r>
            <w:proofErr w:type="spellEnd"/>
            <w:r w:rsidR="00FE159C">
              <w:rPr>
                <w:rFonts w:ascii="Helvetica" w:eastAsia="Times New Roman" w:hAnsi="Helvetica" w:cs="Helvetica"/>
                <w:color w:val="222222"/>
                <w:sz w:val="24"/>
                <w:szCs w:val="24"/>
                <w:lang w:eastAsia="es-CO"/>
              </w:rPr>
              <w:t xml:space="preserve"> </w:t>
            </w:r>
            <w:proofErr w:type="spellStart"/>
            <w:r w:rsidR="00FE159C">
              <w:rPr>
                <w:rFonts w:ascii="Helvetica" w:eastAsia="Times New Roman" w:hAnsi="Helvetica" w:cs="Helvetica"/>
                <w:color w:val="222222"/>
                <w:sz w:val="24"/>
                <w:szCs w:val="24"/>
                <w:lang w:eastAsia="es-CO"/>
              </w:rPr>
              <w:t>Tagliaferri</w:t>
            </w:r>
            <w:proofErr w:type="spellEnd"/>
            <w:r w:rsidR="00FE159C">
              <w:rPr>
                <w:rFonts w:ascii="Helvetica" w:eastAsia="Times New Roman" w:hAnsi="Helvetica" w:cs="Helvetica"/>
                <w:color w:val="222222"/>
                <w:sz w:val="24"/>
                <w:szCs w:val="24"/>
                <w:lang w:eastAsia="es-CO"/>
              </w:rPr>
              <w:t xml:space="preserve"> quien la denominó Comunidad en Diálogo y que la define como “</w:t>
            </w:r>
            <w:r w:rsidR="00FE159C" w:rsidRPr="00FE159C">
              <w:rPr>
                <w:rFonts w:ascii="Helvetica" w:eastAsia="Times New Roman" w:hAnsi="Helvetica" w:cs="Helvetica"/>
                <w:color w:val="222222"/>
                <w:sz w:val="24"/>
                <w:szCs w:val="24"/>
                <w:lang w:eastAsia="es-CO"/>
              </w:rPr>
              <w:t xml:space="preserve">un </w:t>
            </w:r>
            <w:proofErr w:type="spellStart"/>
            <w:r w:rsidR="00FE159C" w:rsidRPr="00FE159C">
              <w:rPr>
                <w:rFonts w:ascii="Helvetica" w:eastAsia="Times New Roman" w:hAnsi="Helvetica" w:cs="Helvetica"/>
                <w:color w:val="222222"/>
                <w:sz w:val="24"/>
                <w:szCs w:val="24"/>
                <w:lang w:eastAsia="es-CO"/>
              </w:rPr>
              <w:t>insieme</w:t>
            </w:r>
            <w:proofErr w:type="spellEnd"/>
            <w:r w:rsidR="00FE159C" w:rsidRPr="00FE159C">
              <w:rPr>
                <w:rFonts w:ascii="Helvetica" w:eastAsia="Times New Roman" w:hAnsi="Helvetica" w:cs="Helvetica"/>
                <w:color w:val="222222"/>
                <w:sz w:val="24"/>
                <w:szCs w:val="24"/>
                <w:lang w:eastAsia="es-CO"/>
              </w:rPr>
              <w:t xml:space="preserve"> di persone che </w:t>
            </w:r>
            <w:proofErr w:type="spellStart"/>
            <w:r w:rsidR="00FE159C" w:rsidRPr="00FE159C">
              <w:rPr>
                <w:rFonts w:ascii="Helvetica" w:eastAsia="Times New Roman" w:hAnsi="Helvetica" w:cs="Helvetica"/>
                <w:color w:val="222222"/>
                <w:sz w:val="24"/>
                <w:szCs w:val="24"/>
                <w:lang w:eastAsia="es-CO"/>
              </w:rPr>
              <w:t>lottano</w:t>
            </w:r>
            <w:proofErr w:type="spellEnd"/>
            <w:r w:rsidR="00FE159C" w:rsidRPr="00FE159C">
              <w:rPr>
                <w:rFonts w:ascii="Helvetica" w:eastAsia="Times New Roman" w:hAnsi="Helvetica" w:cs="Helvetica"/>
                <w:color w:val="222222"/>
                <w:sz w:val="24"/>
                <w:szCs w:val="24"/>
                <w:lang w:eastAsia="es-CO"/>
              </w:rPr>
              <w:t xml:space="preserve"> per </w:t>
            </w:r>
            <w:proofErr w:type="spellStart"/>
            <w:r w:rsidR="00FE159C" w:rsidRPr="00FE159C">
              <w:rPr>
                <w:rFonts w:ascii="Helvetica" w:eastAsia="Times New Roman" w:hAnsi="Helvetica" w:cs="Helvetica"/>
                <w:color w:val="222222"/>
                <w:sz w:val="24"/>
                <w:szCs w:val="24"/>
                <w:lang w:eastAsia="es-CO"/>
              </w:rPr>
              <w:t>essere</w:t>
            </w:r>
            <w:proofErr w:type="spellEnd"/>
            <w:r w:rsidR="00FE159C" w:rsidRPr="00FE159C">
              <w:rPr>
                <w:rFonts w:ascii="Helvetica" w:eastAsia="Times New Roman" w:hAnsi="Helvetica" w:cs="Helvetica"/>
                <w:color w:val="222222"/>
                <w:sz w:val="24"/>
                <w:szCs w:val="24"/>
                <w:lang w:eastAsia="es-CO"/>
              </w:rPr>
              <w:t xml:space="preserve"> se </w:t>
            </w:r>
            <w:proofErr w:type="spellStart"/>
            <w:r w:rsidR="00FE159C" w:rsidRPr="00FE159C">
              <w:rPr>
                <w:rFonts w:ascii="Helvetica" w:eastAsia="Times New Roman" w:hAnsi="Helvetica" w:cs="Helvetica"/>
                <w:color w:val="222222"/>
                <w:sz w:val="24"/>
                <w:szCs w:val="24"/>
                <w:lang w:eastAsia="es-CO"/>
              </w:rPr>
              <w:t>stesse</w:t>
            </w:r>
            <w:proofErr w:type="spellEnd"/>
            <w:r w:rsidR="00FE159C" w:rsidRPr="00FE159C">
              <w:rPr>
                <w:rFonts w:ascii="Helvetica" w:eastAsia="Times New Roman" w:hAnsi="Helvetica" w:cs="Helvetica"/>
                <w:color w:val="222222"/>
                <w:sz w:val="24"/>
                <w:szCs w:val="24"/>
                <w:lang w:eastAsia="es-CO"/>
              </w:rPr>
              <w:t xml:space="preserve">, per </w:t>
            </w:r>
            <w:proofErr w:type="spellStart"/>
            <w:r w:rsidR="00FE159C" w:rsidRPr="00FE159C">
              <w:rPr>
                <w:rFonts w:ascii="Helvetica" w:eastAsia="Times New Roman" w:hAnsi="Helvetica" w:cs="Helvetica"/>
                <w:color w:val="222222"/>
                <w:sz w:val="24"/>
                <w:szCs w:val="24"/>
                <w:lang w:eastAsia="es-CO"/>
              </w:rPr>
              <w:t>riconquistare</w:t>
            </w:r>
            <w:proofErr w:type="spellEnd"/>
            <w:r w:rsidR="00FE159C" w:rsidRPr="00FE159C">
              <w:rPr>
                <w:rFonts w:ascii="Helvetica" w:eastAsia="Times New Roman" w:hAnsi="Helvetica" w:cs="Helvetica"/>
                <w:color w:val="222222"/>
                <w:sz w:val="24"/>
                <w:szCs w:val="24"/>
                <w:lang w:eastAsia="es-CO"/>
              </w:rPr>
              <w:t xml:space="preserve"> </w:t>
            </w:r>
            <w:proofErr w:type="spellStart"/>
            <w:r w:rsidR="00FE159C" w:rsidRPr="00FE159C">
              <w:rPr>
                <w:rFonts w:ascii="Helvetica" w:eastAsia="Times New Roman" w:hAnsi="Helvetica" w:cs="Helvetica"/>
                <w:color w:val="222222"/>
                <w:sz w:val="24"/>
                <w:szCs w:val="24"/>
                <w:lang w:eastAsia="es-CO"/>
              </w:rPr>
              <w:t>quella</w:t>
            </w:r>
            <w:proofErr w:type="spellEnd"/>
            <w:r w:rsidR="00FE159C" w:rsidRPr="00FE159C">
              <w:rPr>
                <w:rFonts w:ascii="Helvetica" w:eastAsia="Times New Roman" w:hAnsi="Helvetica" w:cs="Helvetica"/>
                <w:color w:val="222222"/>
                <w:sz w:val="24"/>
                <w:szCs w:val="24"/>
                <w:lang w:eastAsia="es-CO"/>
              </w:rPr>
              <w:t xml:space="preserve"> </w:t>
            </w:r>
            <w:proofErr w:type="spellStart"/>
            <w:r w:rsidR="00FE159C" w:rsidRPr="00FE159C">
              <w:rPr>
                <w:rFonts w:ascii="Helvetica" w:eastAsia="Times New Roman" w:hAnsi="Helvetica" w:cs="Helvetica"/>
                <w:color w:val="222222"/>
                <w:sz w:val="24"/>
                <w:szCs w:val="24"/>
                <w:lang w:eastAsia="es-CO"/>
              </w:rPr>
              <w:t>dignità</w:t>
            </w:r>
            <w:proofErr w:type="spellEnd"/>
            <w:r w:rsidR="00FE159C" w:rsidRPr="00FE159C">
              <w:rPr>
                <w:rFonts w:ascii="Helvetica" w:eastAsia="Times New Roman" w:hAnsi="Helvetica" w:cs="Helvetica"/>
                <w:color w:val="222222"/>
                <w:sz w:val="24"/>
                <w:szCs w:val="24"/>
                <w:lang w:eastAsia="es-CO"/>
              </w:rPr>
              <w:t xml:space="preserve"> che fa grande </w:t>
            </w:r>
            <w:proofErr w:type="spellStart"/>
            <w:r w:rsidR="00FE159C" w:rsidRPr="00FE159C">
              <w:rPr>
                <w:rFonts w:ascii="Helvetica" w:eastAsia="Times New Roman" w:hAnsi="Helvetica" w:cs="Helvetica"/>
                <w:color w:val="222222"/>
                <w:sz w:val="24"/>
                <w:szCs w:val="24"/>
                <w:lang w:eastAsia="es-CO"/>
              </w:rPr>
              <w:t>l’uomo</w:t>
            </w:r>
            <w:proofErr w:type="spellEnd"/>
            <w:r w:rsidR="00FE159C" w:rsidRPr="00FE159C">
              <w:rPr>
                <w:rFonts w:ascii="Helvetica" w:eastAsia="Times New Roman" w:hAnsi="Helvetica" w:cs="Helvetica"/>
                <w:color w:val="222222"/>
                <w:sz w:val="24"/>
                <w:szCs w:val="24"/>
                <w:lang w:eastAsia="es-CO"/>
              </w:rPr>
              <w:t xml:space="preserve">, </w:t>
            </w:r>
            <w:proofErr w:type="spellStart"/>
            <w:r w:rsidR="00FE159C" w:rsidRPr="00FE159C">
              <w:rPr>
                <w:rFonts w:ascii="Helvetica" w:eastAsia="Times New Roman" w:hAnsi="Helvetica" w:cs="Helvetica"/>
                <w:color w:val="222222"/>
                <w:sz w:val="24"/>
                <w:szCs w:val="24"/>
                <w:lang w:eastAsia="es-CO"/>
              </w:rPr>
              <w:t>ogni</w:t>
            </w:r>
            <w:proofErr w:type="spellEnd"/>
            <w:r w:rsidR="00FE159C" w:rsidRPr="00FE159C">
              <w:rPr>
                <w:rFonts w:ascii="Helvetica" w:eastAsia="Times New Roman" w:hAnsi="Helvetica" w:cs="Helvetica"/>
                <w:color w:val="222222"/>
                <w:sz w:val="24"/>
                <w:szCs w:val="24"/>
                <w:lang w:eastAsia="es-CO"/>
              </w:rPr>
              <w:t xml:space="preserve"> </w:t>
            </w:r>
            <w:proofErr w:type="spellStart"/>
            <w:r w:rsidR="00FE159C" w:rsidRPr="00FE159C">
              <w:rPr>
                <w:rFonts w:ascii="Helvetica" w:eastAsia="Times New Roman" w:hAnsi="Helvetica" w:cs="Helvetica"/>
                <w:color w:val="222222"/>
                <w:sz w:val="24"/>
                <w:szCs w:val="24"/>
                <w:lang w:eastAsia="es-CO"/>
              </w:rPr>
              <w:t>uomo</w:t>
            </w:r>
            <w:proofErr w:type="spellEnd"/>
            <w:r w:rsidR="00FE159C" w:rsidRPr="00FE159C">
              <w:rPr>
                <w:rFonts w:ascii="Helvetica" w:eastAsia="Times New Roman" w:hAnsi="Helvetica" w:cs="Helvetica"/>
                <w:color w:val="222222"/>
                <w:sz w:val="24"/>
                <w:szCs w:val="24"/>
                <w:lang w:eastAsia="es-CO"/>
              </w:rPr>
              <w:t xml:space="preserve">, </w:t>
            </w:r>
            <w:proofErr w:type="spellStart"/>
            <w:r w:rsidR="00FE159C" w:rsidRPr="00FE159C">
              <w:rPr>
                <w:rFonts w:ascii="Helvetica" w:eastAsia="Times New Roman" w:hAnsi="Helvetica" w:cs="Helvetica"/>
                <w:color w:val="222222"/>
                <w:sz w:val="24"/>
                <w:szCs w:val="24"/>
                <w:lang w:eastAsia="es-CO"/>
              </w:rPr>
              <w:t>qualunque</w:t>
            </w:r>
            <w:proofErr w:type="spellEnd"/>
            <w:r w:rsidR="00FE159C" w:rsidRPr="00FE159C">
              <w:rPr>
                <w:rFonts w:ascii="Helvetica" w:eastAsia="Times New Roman" w:hAnsi="Helvetica" w:cs="Helvetica"/>
                <w:color w:val="222222"/>
                <w:sz w:val="24"/>
                <w:szCs w:val="24"/>
                <w:lang w:eastAsia="es-CO"/>
              </w:rPr>
              <w:t xml:space="preserve"> </w:t>
            </w:r>
            <w:proofErr w:type="spellStart"/>
            <w:r w:rsidR="00FE159C" w:rsidRPr="00FE159C">
              <w:rPr>
                <w:rFonts w:ascii="Helvetica" w:eastAsia="Times New Roman" w:hAnsi="Helvetica" w:cs="Helvetica"/>
                <w:color w:val="222222"/>
                <w:sz w:val="24"/>
                <w:szCs w:val="24"/>
                <w:lang w:eastAsia="es-CO"/>
              </w:rPr>
              <w:t>sia</w:t>
            </w:r>
            <w:proofErr w:type="spellEnd"/>
            <w:r w:rsidR="00FE159C" w:rsidRPr="00FE159C">
              <w:rPr>
                <w:rFonts w:ascii="Helvetica" w:eastAsia="Times New Roman" w:hAnsi="Helvetica" w:cs="Helvetica"/>
                <w:color w:val="222222"/>
                <w:sz w:val="24"/>
                <w:szCs w:val="24"/>
                <w:lang w:eastAsia="es-CO"/>
              </w:rPr>
              <w:t xml:space="preserve"> la </w:t>
            </w:r>
            <w:proofErr w:type="spellStart"/>
            <w:r w:rsidR="00FE159C" w:rsidRPr="00FE159C">
              <w:rPr>
                <w:rFonts w:ascii="Helvetica" w:eastAsia="Times New Roman" w:hAnsi="Helvetica" w:cs="Helvetica"/>
                <w:color w:val="222222"/>
                <w:sz w:val="24"/>
                <w:szCs w:val="24"/>
                <w:lang w:eastAsia="es-CO"/>
              </w:rPr>
              <w:t>sua</w:t>
            </w:r>
            <w:proofErr w:type="spellEnd"/>
            <w:r w:rsidR="00FE159C" w:rsidRPr="00FE159C">
              <w:rPr>
                <w:rFonts w:ascii="Helvetica" w:eastAsia="Times New Roman" w:hAnsi="Helvetica" w:cs="Helvetica"/>
                <w:color w:val="222222"/>
                <w:sz w:val="24"/>
                <w:szCs w:val="24"/>
                <w:lang w:eastAsia="es-CO"/>
              </w:rPr>
              <w:t xml:space="preserve"> </w:t>
            </w:r>
            <w:proofErr w:type="spellStart"/>
            <w:r w:rsidR="00FE159C" w:rsidRPr="00FE159C">
              <w:rPr>
                <w:rFonts w:ascii="Helvetica" w:eastAsia="Times New Roman" w:hAnsi="Helvetica" w:cs="Helvetica"/>
                <w:color w:val="222222"/>
                <w:sz w:val="24"/>
                <w:szCs w:val="24"/>
                <w:lang w:eastAsia="es-CO"/>
              </w:rPr>
              <w:t>storia</w:t>
            </w:r>
            <w:proofErr w:type="spellEnd"/>
            <w:r w:rsidR="00FE159C" w:rsidRPr="00FE159C">
              <w:rPr>
                <w:rFonts w:ascii="Helvetica" w:eastAsia="Times New Roman" w:hAnsi="Helvetica" w:cs="Helvetica"/>
                <w:color w:val="222222"/>
                <w:sz w:val="24"/>
                <w:szCs w:val="24"/>
                <w:lang w:eastAsia="es-CO"/>
              </w:rPr>
              <w:t xml:space="preserve">, </w:t>
            </w:r>
            <w:proofErr w:type="spellStart"/>
            <w:r w:rsidR="00FE159C" w:rsidRPr="00FE159C">
              <w:rPr>
                <w:rFonts w:ascii="Helvetica" w:eastAsia="Times New Roman" w:hAnsi="Helvetica" w:cs="Helvetica"/>
                <w:color w:val="222222"/>
                <w:sz w:val="24"/>
                <w:szCs w:val="24"/>
                <w:lang w:eastAsia="es-CO"/>
              </w:rPr>
              <w:t>qualsiasi</w:t>
            </w:r>
            <w:proofErr w:type="spellEnd"/>
            <w:r w:rsidR="00FE159C" w:rsidRPr="00FE159C">
              <w:rPr>
                <w:rFonts w:ascii="Helvetica" w:eastAsia="Times New Roman" w:hAnsi="Helvetica" w:cs="Helvetica"/>
                <w:color w:val="222222"/>
                <w:sz w:val="24"/>
                <w:szCs w:val="24"/>
                <w:lang w:eastAsia="es-CO"/>
              </w:rPr>
              <w:t xml:space="preserve"> </w:t>
            </w:r>
            <w:proofErr w:type="spellStart"/>
            <w:r w:rsidR="00FE159C" w:rsidRPr="00FE159C">
              <w:rPr>
                <w:rFonts w:ascii="Helvetica" w:eastAsia="Times New Roman" w:hAnsi="Helvetica" w:cs="Helvetica"/>
                <w:color w:val="222222"/>
                <w:sz w:val="24"/>
                <w:szCs w:val="24"/>
                <w:lang w:eastAsia="es-CO"/>
              </w:rPr>
              <w:t>siano</w:t>
            </w:r>
            <w:proofErr w:type="spellEnd"/>
            <w:r w:rsidR="00FE159C" w:rsidRPr="00FE159C">
              <w:rPr>
                <w:rFonts w:ascii="Helvetica" w:eastAsia="Times New Roman" w:hAnsi="Helvetica" w:cs="Helvetica"/>
                <w:color w:val="222222"/>
                <w:sz w:val="24"/>
                <w:szCs w:val="24"/>
                <w:lang w:eastAsia="es-CO"/>
              </w:rPr>
              <w:t xml:space="preserve"> le </w:t>
            </w:r>
            <w:proofErr w:type="spellStart"/>
            <w:r w:rsidR="00FE159C" w:rsidRPr="00FE159C">
              <w:rPr>
                <w:rFonts w:ascii="Helvetica" w:eastAsia="Times New Roman" w:hAnsi="Helvetica" w:cs="Helvetica"/>
                <w:color w:val="222222"/>
                <w:sz w:val="24"/>
                <w:szCs w:val="24"/>
                <w:lang w:eastAsia="es-CO"/>
              </w:rPr>
              <w:t>sue</w:t>
            </w:r>
            <w:proofErr w:type="spellEnd"/>
            <w:r w:rsidR="00FE159C" w:rsidRPr="00FE159C">
              <w:rPr>
                <w:rFonts w:ascii="Helvetica" w:eastAsia="Times New Roman" w:hAnsi="Helvetica" w:cs="Helvetica"/>
                <w:color w:val="222222"/>
                <w:sz w:val="24"/>
                <w:szCs w:val="24"/>
                <w:lang w:eastAsia="es-CO"/>
              </w:rPr>
              <w:t xml:space="preserve"> </w:t>
            </w:r>
            <w:proofErr w:type="spellStart"/>
            <w:r w:rsidR="00FE159C" w:rsidRPr="00FE159C">
              <w:rPr>
                <w:rFonts w:ascii="Helvetica" w:eastAsia="Times New Roman" w:hAnsi="Helvetica" w:cs="Helvetica"/>
                <w:color w:val="222222"/>
                <w:sz w:val="24"/>
                <w:szCs w:val="24"/>
                <w:lang w:eastAsia="es-CO"/>
              </w:rPr>
              <w:t>ferite</w:t>
            </w:r>
            <w:proofErr w:type="spellEnd"/>
            <w:r w:rsidR="00FE159C">
              <w:rPr>
                <w:rFonts w:ascii="Helvetica" w:eastAsia="Times New Roman" w:hAnsi="Helvetica" w:cs="Helvetica"/>
                <w:color w:val="222222"/>
                <w:sz w:val="24"/>
                <w:szCs w:val="24"/>
                <w:lang w:eastAsia="es-CO"/>
              </w:rPr>
              <w:t>”</w:t>
            </w:r>
            <w:r w:rsidR="00FE159C">
              <w:rPr>
                <w:rStyle w:val="Refdenotaalpie"/>
                <w:rFonts w:ascii="Helvetica" w:eastAsia="Times New Roman" w:hAnsi="Helvetica" w:cs="Helvetica"/>
                <w:color w:val="222222"/>
                <w:sz w:val="24"/>
                <w:szCs w:val="24"/>
                <w:lang w:eastAsia="es-CO"/>
              </w:rPr>
              <w:footnoteReference w:id="1"/>
            </w:r>
          </w:p>
          <w:p w:rsidR="00FE159C" w:rsidRDefault="00FE159C">
            <w:pPr>
              <w:spacing w:after="0" w:line="240" w:lineRule="auto"/>
              <w:jc w:val="both"/>
              <w:rPr>
                <w:rFonts w:ascii="Helvetica" w:eastAsia="Times New Roman" w:hAnsi="Helvetica" w:cs="Helvetica"/>
                <w:color w:val="222222"/>
                <w:sz w:val="24"/>
                <w:szCs w:val="24"/>
                <w:lang w:eastAsia="es-CO"/>
              </w:rPr>
            </w:pPr>
          </w:p>
          <w:p w:rsidR="00FE159C" w:rsidRDefault="00FE159C">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El proceso de dignificación de la persona en la comunidad en diálogo parte de la invitación, de salir al encuentro con el otro e invitarlo al cambio. Supone así, un ejercicio libre de la voluntad en</w:t>
            </w:r>
            <w:r w:rsidR="000E2CC9">
              <w:rPr>
                <w:rFonts w:ascii="Helvetica" w:eastAsia="Times New Roman" w:hAnsi="Helvetica" w:cs="Helvetica"/>
                <w:color w:val="222222"/>
                <w:sz w:val="24"/>
                <w:szCs w:val="24"/>
                <w:lang w:eastAsia="es-CO"/>
              </w:rPr>
              <w:t xml:space="preserve"> el habitante de la calle y esto es, en definitiva, un reconocimiento de su humanidad misma. Ya en </w:t>
            </w:r>
            <w:r w:rsidR="000E2CC9">
              <w:rPr>
                <w:rFonts w:ascii="Helvetica" w:eastAsia="Times New Roman" w:hAnsi="Helvetica" w:cs="Helvetica"/>
                <w:i/>
                <w:color w:val="222222"/>
                <w:sz w:val="24"/>
                <w:szCs w:val="24"/>
                <w:lang w:eastAsia="es-CO"/>
              </w:rPr>
              <w:t>Comunidad en Diálogo</w:t>
            </w:r>
            <w:r w:rsidR="000E2CC9">
              <w:rPr>
                <w:rFonts w:ascii="Helvetica" w:eastAsia="Times New Roman" w:hAnsi="Helvetica" w:cs="Helvetica"/>
                <w:color w:val="222222"/>
                <w:sz w:val="24"/>
                <w:szCs w:val="24"/>
                <w:lang w:eastAsia="es-CO"/>
              </w:rPr>
              <w:t xml:space="preserve">, se les presenta una nueva invitación al cambio a partir de charlas, de terapia en grupo, de actividades sociales, de asistencia psicosocial. Es claro que muchas veces la motivación para asistir al centro es un plato de comida y un baño; pero también allí encuentran la espiritualidad propia del carisma vicentino y una posibilidad de cambio. Quienes deciden tomarla, pasan a la siguiente fase y se apartan de las calles. Este proceso de desintoxicación empieza en el centro y culmina en una finca ubicada en el municipio de Soacha – Cundinamarca, donde los sujetos conviven de manera aislada y sin supervisión. Uno de los ejercicios más importantes en este proceso es el </w:t>
            </w:r>
            <w:r w:rsidR="000E2CC9">
              <w:rPr>
                <w:rFonts w:ascii="Helvetica" w:eastAsia="Times New Roman" w:hAnsi="Helvetica" w:cs="Helvetica"/>
                <w:i/>
                <w:color w:val="222222"/>
                <w:sz w:val="24"/>
                <w:szCs w:val="24"/>
                <w:lang w:eastAsia="es-CO"/>
              </w:rPr>
              <w:t xml:space="preserve">Confronto, </w:t>
            </w:r>
            <w:r w:rsidR="000E2CC9">
              <w:rPr>
                <w:rFonts w:ascii="Helvetica" w:eastAsia="Times New Roman" w:hAnsi="Helvetica" w:cs="Helvetica"/>
                <w:color w:val="222222"/>
                <w:sz w:val="24"/>
                <w:szCs w:val="24"/>
                <w:lang w:eastAsia="es-CO"/>
              </w:rPr>
              <w:t xml:space="preserve">una técnica de relación y diálogo entre pares que consiste en poner de manifiesto lo que pienso del otro sin necesidad de entrar en tensiones de carácter violentas. El </w:t>
            </w:r>
            <w:r w:rsidR="000E2CC9">
              <w:rPr>
                <w:rFonts w:ascii="Helvetica" w:eastAsia="Times New Roman" w:hAnsi="Helvetica" w:cs="Helvetica"/>
                <w:i/>
                <w:color w:val="222222"/>
                <w:sz w:val="24"/>
                <w:szCs w:val="24"/>
                <w:lang w:eastAsia="es-CO"/>
              </w:rPr>
              <w:t>Confronto</w:t>
            </w:r>
            <w:r w:rsidR="000E2CC9">
              <w:rPr>
                <w:rFonts w:ascii="Helvetica" w:eastAsia="Times New Roman" w:hAnsi="Helvetica" w:cs="Helvetica"/>
                <w:color w:val="222222"/>
                <w:sz w:val="24"/>
                <w:szCs w:val="24"/>
                <w:lang w:eastAsia="es-CO"/>
              </w:rPr>
              <w:t xml:space="preserve"> parte de reconocer, aceptar y comprender al otro sujeto como un igual, además, un igual que en sentido humano se preocupa por mí y por ello, es deber escuchar y sopesar lo que está expresando. </w:t>
            </w:r>
          </w:p>
          <w:p w:rsidR="000E2CC9" w:rsidRDefault="000E2CC9">
            <w:pPr>
              <w:spacing w:after="0" w:line="240" w:lineRule="auto"/>
              <w:jc w:val="both"/>
              <w:rPr>
                <w:rFonts w:ascii="Helvetica" w:eastAsia="Times New Roman" w:hAnsi="Helvetica" w:cs="Helvetica"/>
                <w:color w:val="222222"/>
                <w:sz w:val="24"/>
                <w:szCs w:val="24"/>
                <w:lang w:eastAsia="es-CO"/>
              </w:rPr>
            </w:pPr>
          </w:p>
          <w:p w:rsidR="000E2CC9" w:rsidRDefault="000E2CC9">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Por último, concibe el modelo de intervención, un proceso de </w:t>
            </w:r>
            <w:r>
              <w:rPr>
                <w:rFonts w:ascii="Helvetica" w:eastAsia="Times New Roman" w:hAnsi="Helvetica" w:cs="Helvetica"/>
                <w:i/>
                <w:color w:val="222222"/>
                <w:sz w:val="24"/>
                <w:szCs w:val="24"/>
                <w:lang w:eastAsia="es-CO"/>
              </w:rPr>
              <w:t>Desapego</w:t>
            </w:r>
            <w:r>
              <w:rPr>
                <w:rFonts w:ascii="Helvetica" w:eastAsia="Times New Roman" w:hAnsi="Helvetica" w:cs="Helvetica"/>
                <w:color w:val="222222"/>
                <w:sz w:val="24"/>
                <w:szCs w:val="24"/>
                <w:lang w:eastAsia="es-CO"/>
              </w:rPr>
              <w:t xml:space="preserve">, entendiendo que esta última etapa de resocialización estuvo marcada por la calma y la soledad del mundo de las cosas, es necesario </w:t>
            </w:r>
            <w:r>
              <w:rPr>
                <w:rFonts w:ascii="Helvetica" w:eastAsia="Times New Roman" w:hAnsi="Helvetica" w:cs="Helvetica"/>
                <w:i/>
                <w:color w:val="222222"/>
                <w:sz w:val="24"/>
                <w:szCs w:val="24"/>
                <w:lang w:eastAsia="es-CO"/>
              </w:rPr>
              <w:t>desapegarse</w:t>
            </w:r>
            <w:r>
              <w:rPr>
                <w:rFonts w:ascii="Helvetica" w:eastAsia="Times New Roman" w:hAnsi="Helvetica" w:cs="Helvetica"/>
                <w:color w:val="222222"/>
                <w:sz w:val="24"/>
                <w:szCs w:val="24"/>
                <w:lang w:eastAsia="es-CO"/>
              </w:rPr>
              <w:t xml:space="preserve"> de ese mundo para aceptar el mundo de lo real. Este último paso es el más importante, ya que es donde se dan las recaídas y supone el éxito o fracaso del programa. </w:t>
            </w:r>
          </w:p>
          <w:p w:rsidR="000E2CC9" w:rsidRDefault="000E2CC9">
            <w:pPr>
              <w:spacing w:after="0" w:line="240" w:lineRule="auto"/>
              <w:jc w:val="both"/>
              <w:rPr>
                <w:rFonts w:ascii="Helvetica" w:eastAsia="Times New Roman" w:hAnsi="Helvetica" w:cs="Helvetica"/>
                <w:color w:val="222222"/>
                <w:sz w:val="24"/>
                <w:szCs w:val="24"/>
                <w:lang w:eastAsia="es-CO"/>
              </w:rPr>
            </w:pPr>
          </w:p>
          <w:p w:rsidR="000E2CC9" w:rsidRDefault="00D570D6">
            <w:pPr>
              <w:spacing w:after="0" w:line="240" w:lineRule="auto"/>
              <w:jc w:val="both"/>
              <w:rPr>
                <w:rFonts w:ascii="Helvetica" w:eastAsia="Times New Roman" w:hAnsi="Helvetica" w:cs="Helvetica"/>
                <w:i/>
                <w:color w:val="222222"/>
                <w:sz w:val="24"/>
                <w:szCs w:val="24"/>
                <w:lang w:eastAsia="es-CO"/>
              </w:rPr>
            </w:pPr>
            <w:r>
              <w:rPr>
                <w:rFonts w:ascii="Helvetica" w:eastAsia="Times New Roman" w:hAnsi="Helvetica" w:cs="Helvetica"/>
                <w:color w:val="222222"/>
                <w:sz w:val="24"/>
                <w:szCs w:val="24"/>
                <w:lang w:eastAsia="es-CO"/>
              </w:rPr>
              <w:t>Estos conceptos, emergentes del proceso de Comunidad en Diálogo del Centro Ambulatori</w:t>
            </w:r>
            <w:r w:rsidR="007341BE">
              <w:rPr>
                <w:rFonts w:ascii="Helvetica" w:eastAsia="Times New Roman" w:hAnsi="Helvetica" w:cs="Helvetica"/>
                <w:color w:val="222222"/>
                <w:sz w:val="24"/>
                <w:szCs w:val="24"/>
                <w:lang w:eastAsia="es-CO"/>
              </w:rPr>
              <w:t xml:space="preserve">o de la Medalla Milagrosa, más que para atender la drogodependencia en habitantes de calle, se presenta como una posibilidad de dignificar la condición humana de los sujetos más vulnerables y vulnerados de una sociedad. Así las cosas, si el ejercicio de dignificación del CAMM es en últimas, un modelo de reconocimiento y </w:t>
            </w:r>
            <w:proofErr w:type="spellStart"/>
            <w:r w:rsidR="007341BE">
              <w:rPr>
                <w:rFonts w:ascii="Helvetica" w:eastAsia="Times New Roman" w:hAnsi="Helvetica" w:cs="Helvetica"/>
                <w:color w:val="222222"/>
                <w:sz w:val="24"/>
                <w:szCs w:val="24"/>
                <w:lang w:eastAsia="es-CO"/>
              </w:rPr>
              <w:t>visibilización</w:t>
            </w:r>
            <w:proofErr w:type="spellEnd"/>
            <w:r w:rsidR="007341BE">
              <w:rPr>
                <w:rFonts w:ascii="Helvetica" w:eastAsia="Times New Roman" w:hAnsi="Helvetica" w:cs="Helvetica"/>
                <w:color w:val="222222"/>
                <w:sz w:val="24"/>
                <w:szCs w:val="24"/>
                <w:lang w:eastAsia="es-CO"/>
              </w:rPr>
              <w:t xml:space="preserve"> de lo humano en la persona, </w:t>
            </w:r>
            <w:r w:rsidR="00245DEB">
              <w:rPr>
                <w:rFonts w:ascii="Helvetica" w:eastAsia="Times New Roman" w:hAnsi="Helvetica" w:cs="Helvetica"/>
                <w:color w:val="222222"/>
                <w:sz w:val="24"/>
                <w:szCs w:val="24"/>
                <w:lang w:eastAsia="es-CO"/>
              </w:rPr>
              <w:t xml:space="preserve">permite a los sujetos más vulnerables de una sociedad, reincorporarlos como ciudadanos en el marco del ejercicio propio de una comunidad compleja; es también posible que el modelo, aplicado a sujetos menos vulnerables, consiga los mismos efectos, lo cual genera procesos de dinamización de la ciudadanía a partir de la apropiación de los términos emergentes de la </w:t>
            </w:r>
            <w:r w:rsidR="00245DEB">
              <w:rPr>
                <w:rFonts w:ascii="Helvetica" w:eastAsia="Times New Roman" w:hAnsi="Helvetica" w:cs="Helvetica"/>
                <w:i/>
                <w:color w:val="222222"/>
                <w:sz w:val="24"/>
                <w:szCs w:val="24"/>
                <w:lang w:eastAsia="es-CO"/>
              </w:rPr>
              <w:t xml:space="preserve">Comunidad en Diálogo. </w:t>
            </w:r>
            <w:r w:rsidR="00245DEB">
              <w:rPr>
                <w:rFonts w:ascii="Helvetica" w:eastAsia="Times New Roman" w:hAnsi="Helvetica" w:cs="Helvetica"/>
                <w:color w:val="222222"/>
                <w:sz w:val="24"/>
                <w:szCs w:val="24"/>
                <w:lang w:eastAsia="es-CO"/>
              </w:rPr>
              <w:t xml:space="preserve">Para validar esta hipótesis, conviene poner en diálogo y discusión estos temas con los aportes que a la filosofía y la educación han hecho académicos e intelectuales. Validar si el </w:t>
            </w:r>
            <w:r w:rsidR="00245DEB">
              <w:rPr>
                <w:rFonts w:ascii="Helvetica" w:eastAsia="Times New Roman" w:hAnsi="Helvetica" w:cs="Helvetica"/>
                <w:i/>
                <w:color w:val="222222"/>
                <w:sz w:val="24"/>
                <w:szCs w:val="24"/>
                <w:lang w:eastAsia="es-CO"/>
              </w:rPr>
              <w:t>confronto</w:t>
            </w:r>
            <w:r w:rsidR="00245DEB">
              <w:rPr>
                <w:rFonts w:ascii="Helvetica" w:eastAsia="Times New Roman" w:hAnsi="Helvetica" w:cs="Helvetica"/>
                <w:color w:val="222222"/>
                <w:sz w:val="24"/>
                <w:szCs w:val="24"/>
                <w:lang w:eastAsia="es-CO"/>
              </w:rPr>
              <w:t xml:space="preserve"> es una manera práctica de entender la </w:t>
            </w:r>
            <w:r w:rsidR="00245DEB">
              <w:rPr>
                <w:rFonts w:ascii="Helvetica" w:eastAsia="Times New Roman" w:hAnsi="Helvetica" w:cs="Helvetica"/>
                <w:i/>
                <w:color w:val="222222"/>
                <w:sz w:val="24"/>
                <w:szCs w:val="24"/>
                <w:lang w:eastAsia="es-CO"/>
              </w:rPr>
              <w:t xml:space="preserve">Teoría de la Acción Comunicativa </w:t>
            </w:r>
            <w:r w:rsidR="001A7A73">
              <w:rPr>
                <w:rFonts w:ascii="Helvetica" w:eastAsia="Times New Roman" w:hAnsi="Helvetica" w:cs="Helvetica"/>
                <w:color w:val="222222"/>
                <w:sz w:val="24"/>
                <w:szCs w:val="24"/>
                <w:lang w:eastAsia="es-CO"/>
              </w:rPr>
              <w:t>Habermas o si la</w:t>
            </w:r>
            <w:r w:rsidR="00245DEB">
              <w:rPr>
                <w:rFonts w:ascii="Helvetica" w:eastAsia="Times New Roman" w:hAnsi="Helvetica" w:cs="Helvetica"/>
                <w:i/>
                <w:color w:val="222222"/>
                <w:sz w:val="24"/>
                <w:szCs w:val="24"/>
                <w:lang w:eastAsia="es-CO"/>
              </w:rPr>
              <w:t xml:space="preserve"> Libertad</w:t>
            </w:r>
            <w:r w:rsidR="001A7A73">
              <w:rPr>
                <w:rFonts w:ascii="Helvetica" w:eastAsia="Times New Roman" w:hAnsi="Helvetica" w:cs="Helvetica"/>
                <w:i/>
                <w:color w:val="222222"/>
                <w:sz w:val="24"/>
                <w:szCs w:val="24"/>
                <w:lang w:eastAsia="es-CO"/>
              </w:rPr>
              <w:t xml:space="preserve"> </w:t>
            </w:r>
            <w:r w:rsidR="001A7A73">
              <w:rPr>
                <w:rFonts w:ascii="Helvetica" w:eastAsia="Times New Roman" w:hAnsi="Helvetica" w:cs="Helvetica"/>
                <w:color w:val="222222"/>
                <w:sz w:val="24"/>
                <w:szCs w:val="24"/>
                <w:lang w:eastAsia="es-CO"/>
              </w:rPr>
              <w:t xml:space="preserve">en Kant se asemeja al proceso de dignificación que se realiza en el CAMM permite, además de validar los conceptos, reinterpretarlos y ponerlos en uso práctico en otros espacios de relación sociocultural. Es </w:t>
            </w:r>
            <w:r w:rsidR="005F37EB">
              <w:rPr>
                <w:rFonts w:ascii="Helvetica" w:eastAsia="Times New Roman" w:hAnsi="Helvetica" w:cs="Helvetica"/>
                <w:color w:val="222222"/>
                <w:sz w:val="24"/>
                <w:szCs w:val="24"/>
                <w:lang w:eastAsia="es-CO"/>
              </w:rPr>
              <w:t>e</w:t>
            </w:r>
            <w:r w:rsidR="001A7A73">
              <w:rPr>
                <w:rFonts w:ascii="Helvetica" w:eastAsia="Times New Roman" w:hAnsi="Helvetica" w:cs="Helvetica"/>
                <w:color w:val="222222"/>
                <w:sz w:val="24"/>
                <w:szCs w:val="24"/>
                <w:lang w:eastAsia="es-CO"/>
              </w:rPr>
              <w:t xml:space="preserve">n últimas, un ejercicio de exégesis de los conceptos emergentes con el fin de aplicarlo en otros espacios, particularmente pedagógico y filosófico, con el fin último de </w:t>
            </w:r>
            <w:r w:rsidR="001A7A73">
              <w:rPr>
                <w:rFonts w:ascii="Helvetica" w:eastAsia="Times New Roman" w:hAnsi="Helvetica" w:cs="Helvetica"/>
                <w:color w:val="222222"/>
                <w:sz w:val="24"/>
                <w:szCs w:val="24"/>
                <w:lang w:eastAsia="es-CO"/>
              </w:rPr>
              <w:lastRenderedPageBreak/>
              <w:t>fundamentar una propuesta emergente de dignificación humana de la persona en otros espacios, a saber, en particular, académico, filosófico y pedagógico.</w:t>
            </w:r>
            <w:r w:rsidR="00245DEB">
              <w:rPr>
                <w:rFonts w:ascii="Helvetica" w:eastAsia="Times New Roman" w:hAnsi="Helvetica" w:cs="Helvetica"/>
                <w:i/>
                <w:color w:val="222222"/>
                <w:sz w:val="24"/>
                <w:szCs w:val="24"/>
                <w:lang w:eastAsia="es-CO"/>
              </w:rPr>
              <w:t xml:space="preserve"> </w:t>
            </w:r>
          </w:p>
          <w:p w:rsidR="0047102A" w:rsidRDefault="0047102A">
            <w:pPr>
              <w:spacing w:after="0" w:line="240" w:lineRule="auto"/>
              <w:jc w:val="both"/>
              <w:rPr>
                <w:rFonts w:ascii="Helvetica" w:eastAsia="Times New Roman" w:hAnsi="Helvetica" w:cs="Helvetica"/>
                <w:i/>
                <w:color w:val="222222"/>
                <w:sz w:val="24"/>
                <w:szCs w:val="24"/>
                <w:lang w:eastAsia="es-CO"/>
              </w:rPr>
            </w:pPr>
          </w:p>
          <w:p w:rsidR="00E6008D" w:rsidRDefault="0047102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Ampliando el ejercicio mismo de la investigación, el proyecto apunta a los objetivos de desarrollo sostenible 1, Fin de la Pobreza; 4, Educación de Calidad; 10, Reducción de las desigualdades y 16, Paz, justicia e instituciones sólidas; en tanto qué, pensar la humanidad desde la experiencia de la dignificación humana en el CAMM, supone al mismo tiempo pensar los elementos que se suponen importantes en cada uno de los ODS </w:t>
            </w:r>
            <w:r w:rsidR="00A5555A">
              <w:rPr>
                <w:rFonts w:ascii="Helvetica" w:eastAsia="Times New Roman" w:hAnsi="Helvetica" w:cs="Helvetica"/>
                <w:color w:val="222222"/>
                <w:sz w:val="24"/>
                <w:szCs w:val="24"/>
                <w:lang w:eastAsia="es-CO"/>
              </w:rPr>
              <w:t xml:space="preserve">mencionados </w:t>
            </w:r>
            <w:r>
              <w:rPr>
                <w:rFonts w:ascii="Helvetica" w:eastAsia="Times New Roman" w:hAnsi="Helvetica" w:cs="Helvetica"/>
                <w:color w:val="222222"/>
                <w:sz w:val="24"/>
                <w:szCs w:val="24"/>
                <w:lang w:eastAsia="es-CO"/>
              </w:rPr>
              <w:t xml:space="preserve">y en esa línea, ponerlos en cuestión y aportar a su </w:t>
            </w:r>
            <w:r w:rsidR="00A5555A">
              <w:rPr>
                <w:rFonts w:ascii="Helvetica" w:eastAsia="Times New Roman" w:hAnsi="Helvetica" w:cs="Helvetica"/>
                <w:color w:val="222222"/>
                <w:sz w:val="24"/>
                <w:szCs w:val="24"/>
                <w:lang w:eastAsia="es-CO"/>
              </w:rPr>
              <w:t xml:space="preserve">resolución. Corresponde así, para el desarrollo de investigación, realizar la lectura de la experiencia de la Medalla Milagrosa, en consideración de los ODS y su incidencia en los mismos, para con ello, realizar un aporte desde la Facultad de Educación, en la Licenciatura en Filosofía, al diálogo que hoy se desarrolla en el mundo académico y científico de las problemáticas sociales que es necesario suplir para el sostenimiento del presente en el futuro. </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2A18AF">
            <w:pPr>
              <w:spacing w:after="0" w:line="240" w:lineRule="auto"/>
              <w:jc w:val="both"/>
              <w:rPr>
                <w:rFonts w:ascii="Helvetica" w:eastAsia="Times New Roman" w:hAnsi="Helvetica" w:cs="Helvetica"/>
                <w:color w:val="222222"/>
                <w:sz w:val="24"/>
                <w:szCs w:val="24"/>
                <w:lang w:eastAsia="es-CO"/>
              </w:rPr>
            </w:pPr>
          </w:p>
          <w:p w:rsidR="00F30758" w:rsidRDefault="002374D1">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Con el fin de dar respuesta al objetivo planteado en la propuesta, el acercamiento metodológico de la investigación tendrá un carácter documental</w:t>
            </w:r>
            <w:r w:rsidR="00146F77">
              <w:rPr>
                <w:rFonts w:ascii="Helvetica" w:eastAsia="Times New Roman" w:hAnsi="Helvetica" w:cs="Helvetica"/>
                <w:color w:val="222222"/>
                <w:sz w:val="24"/>
                <w:szCs w:val="24"/>
                <w:lang w:eastAsia="es-CO"/>
              </w:rPr>
              <w:t xml:space="preserve"> con análisis cuantitativo bibliométrico y de bases de datos</w:t>
            </w:r>
            <w:r>
              <w:rPr>
                <w:rFonts w:ascii="Helvetica" w:eastAsia="Times New Roman" w:hAnsi="Helvetica" w:cs="Helvetica"/>
                <w:color w:val="222222"/>
                <w:sz w:val="24"/>
                <w:szCs w:val="24"/>
                <w:lang w:eastAsia="es-CO"/>
              </w:rPr>
              <w:t xml:space="preserve">, en tanto se requiere de un análisis y selección de documentos a partir de los cuales se presente de manera coherente la discusión alrededor de los conceptos emergentes en la Sistematización de Experiencias </w:t>
            </w:r>
            <w:r w:rsidR="00F3289E">
              <w:rPr>
                <w:rFonts w:ascii="Helvetica" w:eastAsia="Times New Roman" w:hAnsi="Helvetica" w:cs="Helvetica"/>
                <w:color w:val="222222"/>
                <w:sz w:val="24"/>
                <w:szCs w:val="24"/>
                <w:lang w:eastAsia="es-CO"/>
              </w:rPr>
              <w:t xml:space="preserve">en el Centro Ambulatorio </w:t>
            </w:r>
            <w:r>
              <w:rPr>
                <w:rFonts w:ascii="Helvetica" w:eastAsia="Times New Roman" w:hAnsi="Helvetica" w:cs="Helvetica"/>
                <w:color w:val="222222"/>
                <w:sz w:val="24"/>
                <w:szCs w:val="24"/>
                <w:lang w:eastAsia="es-CO"/>
              </w:rPr>
              <w:t>Medalla Milagrosa</w:t>
            </w:r>
            <w:r w:rsidR="00146F77">
              <w:rPr>
                <w:rFonts w:ascii="Helvetica" w:eastAsia="Times New Roman" w:hAnsi="Helvetica" w:cs="Helvetica"/>
                <w:color w:val="222222"/>
                <w:sz w:val="24"/>
                <w:szCs w:val="24"/>
                <w:lang w:eastAsia="es-CO"/>
              </w:rPr>
              <w:t>, y los datos cuantitativos de personas que se verán afectadas por el impacto mismo de la investigación, en los lugares en que la Universidad Santo Tomás tiene injerencia</w:t>
            </w:r>
            <w:r>
              <w:rPr>
                <w:rFonts w:ascii="Helvetica" w:eastAsia="Times New Roman" w:hAnsi="Helvetica" w:cs="Helvetica"/>
                <w:color w:val="222222"/>
                <w:sz w:val="24"/>
                <w:szCs w:val="24"/>
                <w:lang w:eastAsia="es-CO"/>
              </w:rPr>
              <w:t xml:space="preserve">. </w:t>
            </w:r>
            <w:r w:rsidR="00242100">
              <w:rPr>
                <w:rFonts w:ascii="Helvetica" w:eastAsia="Times New Roman" w:hAnsi="Helvetica" w:cs="Helvetica"/>
                <w:color w:val="222222"/>
                <w:sz w:val="24"/>
                <w:szCs w:val="24"/>
                <w:lang w:eastAsia="es-CO"/>
              </w:rPr>
              <w:t>Para ello, la metodología documental propicia las herramientas necesarias</w:t>
            </w:r>
            <w:r w:rsidR="00146F77">
              <w:rPr>
                <w:rFonts w:ascii="Helvetica" w:eastAsia="Times New Roman" w:hAnsi="Helvetica" w:cs="Helvetica"/>
                <w:color w:val="222222"/>
                <w:sz w:val="24"/>
                <w:szCs w:val="24"/>
                <w:lang w:eastAsia="es-CO"/>
              </w:rPr>
              <w:t xml:space="preserve"> para</w:t>
            </w:r>
            <w:r w:rsidR="00242100">
              <w:rPr>
                <w:rFonts w:ascii="Helvetica" w:eastAsia="Times New Roman" w:hAnsi="Helvetica" w:cs="Helvetica"/>
                <w:color w:val="222222"/>
                <w:sz w:val="24"/>
                <w:szCs w:val="24"/>
                <w:lang w:eastAsia="es-CO"/>
              </w:rPr>
              <w:t xml:space="preserve"> establecer un diálogo situado con los documentos que se propongan para</w:t>
            </w:r>
            <w:r w:rsidR="00F3289E">
              <w:rPr>
                <w:rFonts w:ascii="Helvetica" w:eastAsia="Times New Roman" w:hAnsi="Helvetica" w:cs="Helvetica"/>
                <w:color w:val="222222"/>
                <w:sz w:val="24"/>
                <w:szCs w:val="24"/>
                <w:lang w:eastAsia="es-CO"/>
              </w:rPr>
              <w:t xml:space="preserve"> entablar una</w:t>
            </w:r>
            <w:r w:rsidR="00242100">
              <w:rPr>
                <w:rFonts w:ascii="Helvetica" w:eastAsia="Times New Roman" w:hAnsi="Helvetica" w:cs="Helvetica"/>
                <w:color w:val="222222"/>
                <w:sz w:val="24"/>
                <w:szCs w:val="24"/>
                <w:lang w:eastAsia="es-CO"/>
              </w:rPr>
              <w:t xml:space="preserve"> relación</w:t>
            </w:r>
            <w:r w:rsidR="00F3289E">
              <w:rPr>
                <w:rFonts w:ascii="Helvetica" w:eastAsia="Times New Roman" w:hAnsi="Helvetica" w:cs="Helvetica"/>
                <w:color w:val="222222"/>
                <w:sz w:val="24"/>
                <w:szCs w:val="24"/>
                <w:lang w:eastAsia="es-CO"/>
              </w:rPr>
              <w:t xml:space="preserve"> entre los resultados de una sistematización de experiencias </w:t>
            </w:r>
            <w:r w:rsidR="00941E76">
              <w:rPr>
                <w:rFonts w:ascii="Helvetica" w:eastAsia="Times New Roman" w:hAnsi="Helvetica" w:cs="Helvetica"/>
                <w:color w:val="222222"/>
                <w:sz w:val="24"/>
                <w:szCs w:val="24"/>
                <w:lang w:eastAsia="es-CO"/>
              </w:rPr>
              <w:t xml:space="preserve">en intervención social y las posibles reflexiones críticas originadas en </w:t>
            </w:r>
            <w:r w:rsidR="005A10FD">
              <w:rPr>
                <w:rFonts w:ascii="Helvetica" w:eastAsia="Times New Roman" w:hAnsi="Helvetica" w:cs="Helvetica"/>
                <w:color w:val="222222"/>
                <w:sz w:val="24"/>
                <w:szCs w:val="24"/>
                <w:lang w:eastAsia="es-CO"/>
              </w:rPr>
              <w:t>este ejercicio</w:t>
            </w:r>
            <w:r w:rsidR="00242100">
              <w:rPr>
                <w:rFonts w:ascii="Helvetica" w:eastAsia="Times New Roman" w:hAnsi="Helvetica" w:cs="Helvetica"/>
                <w:color w:val="222222"/>
                <w:sz w:val="24"/>
                <w:szCs w:val="24"/>
                <w:lang w:eastAsia="es-CO"/>
              </w:rPr>
              <w:t>.</w:t>
            </w:r>
            <w:r w:rsidR="00146F77">
              <w:rPr>
                <w:rFonts w:ascii="Helvetica" w:eastAsia="Times New Roman" w:hAnsi="Helvetica" w:cs="Helvetica"/>
                <w:color w:val="222222"/>
                <w:sz w:val="24"/>
                <w:szCs w:val="24"/>
                <w:lang w:eastAsia="es-CO"/>
              </w:rPr>
              <w:t xml:space="preserve"> </w:t>
            </w:r>
            <w:r w:rsidR="00875CCF">
              <w:rPr>
                <w:rFonts w:ascii="Helvetica" w:eastAsia="Times New Roman" w:hAnsi="Helvetica" w:cs="Helvetica"/>
                <w:color w:val="222222"/>
                <w:sz w:val="24"/>
                <w:szCs w:val="24"/>
                <w:lang w:eastAsia="es-CO"/>
              </w:rPr>
              <w:t xml:space="preserve">Por su parte, los instrumentos cualitativos </w:t>
            </w:r>
            <w:r w:rsidR="00171DDE">
              <w:rPr>
                <w:rFonts w:ascii="Helvetica" w:eastAsia="Times New Roman" w:hAnsi="Helvetica" w:cs="Helvetica"/>
                <w:color w:val="222222"/>
                <w:sz w:val="24"/>
                <w:szCs w:val="24"/>
                <w:lang w:eastAsia="es-CO"/>
              </w:rPr>
              <w:t>propenden por</w:t>
            </w:r>
            <w:r w:rsidR="00875CCF">
              <w:rPr>
                <w:rFonts w:ascii="Helvetica" w:eastAsia="Times New Roman" w:hAnsi="Helvetica" w:cs="Helvetica"/>
                <w:color w:val="222222"/>
                <w:sz w:val="24"/>
                <w:szCs w:val="24"/>
                <w:lang w:eastAsia="es-CO"/>
              </w:rPr>
              <w:t xml:space="preserve"> aportar a la investigación en la</w:t>
            </w:r>
            <w:r w:rsidR="005A10FD">
              <w:rPr>
                <w:rFonts w:ascii="Helvetica" w:eastAsia="Times New Roman" w:hAnsi="Helvetica" w:cs="Helvetica"/>
                <w:color w:val="222222"/>
                <w:sz w:val="24"/>
                <w:szCs w:val="24"/>
                <w:lang w:eastAsia="es-CO"/>
              </w:rPr>
              <w:t xml:space="preserve"> caracterización</w:t>
            </w:r>
            <w:r w:rsidR="00875CCF">
              <w:rPr>
                <w:rFonts w:ascii="Helvetica" w:eastAsia="Times New Roman" w:hAnsi="Helvetica" w:cs="Helvetica"/>
                <w:color w:val="222222"/>
                <w:sz w:val="24"/>
                <w:szCs w:val="24"/>
                <w:lang w:eastAsia="es-CO"/>
              </w:rPr>
              <w:t xml:space="preserve"> del impacto del proceso de investigación, además, invita a un diálogo concertado en un espacio preciso de la realidad. </w:t>
            </w:r>
            <w:r w:rsidR="00242100">
              <w:rPr>
                <w:rFonts w:ascii="Helvetica" w:eastAsia="Times New Roman" w:hAnsi="Helvetica" w:cs="Helvetica"/>
                <w:color w:val="222222"/>
                <w:sz w:val="24"/>
                <w:szCs w:val="24"/>
                <w:lang w:eastAsia="es-CO"/>
              </w:rPr>
              <w:t>De esta manera, los instrumentos asociados a la metodología (matrices, fichas, fuentes) permiten extraer datos articulados al espacio sociocultural en el que se pretende poner en relación los datos que emergen de la sistematización de experiencias en el CAMM con documentos de carácter pedagógico y filosófico en clave de ciudadanía, educación y filosofía. A este tenor, los datos recolectados por medio de la investigación documental, permitirá deducir de los documentos no sol</w:t>
            </w:r>
            <w:r w:rsidR="00C35DE6">
              <w:rPr>
                <w:rFonts w:ascii="Helvetica" w:eastAsia="Times New Roman" w:hAnsi="Helvetica" w:cs="Helvetica"/>
                <w:color w:val="222222"/>
                <w:sz w:val="24"/>
                <w:szCs w:val="24"/>
                <w:lang w:eastAsia="es-CO"/>
              </w:rPr>
              <w:t>amente</w:t>
            </w:r>
            <w:r w:rsidR="00242100">
              <w:rPr>
                <w:rFonts w:ascii="Helvetica" w:eastAsia="Times New Roman" w:hAnsi="Helvetica" w:cs="Helvetica"/>
                <w:color w:val="222222"/>
                <w:sz w:val="24"/>
                <w:szCs w:val="24"/>
                <w:lang w:eastAsia="es-CO"/>
              </w:rPr>
              <w:t xml:space="preserve"> un análisis del proceso </w:t>
            </w:r>
            <w:r w:rsidR="00C35DE6">
              <w:rPr>
                <w:rFonts w:ascii="Helvetica" w:eastAsia="Times New Roman" w:hAnsi="Helvetica" w:cs="Helvetica"/>
                <w:color w:val="222222"/>
                <w:sz w:val="24"/>
                <w:szCs w:val="24"/>
                <w:lang w:eastAsia="es-CO"/>
              </w:rPr>
              <w:t>de</w:t>
            </w:r>
            <w:r w:rsidR="00242100">
              <w:rPr>
                <w:rFonts w:ascii="Helvetica" w:eastAsia="Times New Roman" w:hAnsi="Helvetica" w:cs="Helvetica"/>
                <w:color w:val="222222"/>
                <w:sz w:val="24"/>
                <w:szCs w:val="24"/>
                <w:lang w:eastAsia="es-CO"/>
              </w:rPr>
              <w:t xml:space="preserve"> intervención </w:t>
            </w:r>
            <w:r w:rsidR="00C35DE6">
              <w:rPr>
                <w:rFonts w:ascii="Helvetica" w:eastAsia="Times New Roman" w:hAnsi="Helvetica" w:cs="Helvetica"/>
                <w:color w:val="222222"/>
                <w:sz w:val="24"/>
                <w:szCs w:val="24"/>
                <w:lang w:eastAsia="es-CO"/>
              </w:rPr>
              <w:t xml:space="preserve">en el </w:t>
            </w:r>
            <w:r w:rsidR="00242100">
              <w:rPr>
                <w:rFonts w:ascii="Helvetica" w:eastAsia="Times New Roman" w:hAnsi="Helvetica" w:cs="Helvetica"/>
                <w:color w:val="222222"/>
                <w:sz w:val="24"/>
                <w:szCs w:val="24"/>
                <w:lang w:eastAsia="es-CO"/>
              </w:rPr>
              <w:t xml:space="preserve">CAMM, sino una apuesta de ejecución del mismo proceso en otros escenarios, dado el impacto del proceso. </w:t>
            </w:r>
          </w:p>
          <w:p w:rsidR="00E6008D" w:rsidRDefault="00F30758">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Para el éxito de la propuesta se reconoce la necesidad de dos </w:t>
            </w:r>
            <w:r w:rsidR="00247D26">
              <w:rPr>
                <w:rFonts w:ascii="Helvetica" w:eastAsia="Times New Roman" w:hAnsi="Helvetica" w:cs="Helvetica"/>
                <w:color w:val="222222"/>
                <w:sz w:val="24"/>
                <w:szCs w:val="24"/>
                <w:lang w:eastAsia="es-CO"/>
              </w:rPr>
              <w:t>etapas</w:t>
            </w:r>
            <w:r>
              <w:rPr>
                <w:rFonts w:ascii="Helvetica" w:eastAsia="Times New Roman" w:hAnsi="Helvetica" w:cs="Helvetica"/>
                <w:color w:val="222222"/>
                <w:sz w:val="24"/>
                <w:szCs w:val="24"/>
                <w:lang w:eastAsia="es-CO"/>
              </w:rPr>
              <w:t xml:space="preserve"> internas. La primera exploratori</w:t>
            </w:r>
            <w:r w:rsidR="00CD6C07">
              <w:rPr>
                <w:rFonts w:ascii="Helvetica" w:eastAsia="Times New Roman" w:hAnsi="Helvetica" w:cs="Helvetica"/>
                <w:color w:val="222222"/>
                <w:sz w:val="24"/>
                <w:szCs w:val="24"/>
                <w:lang w:eastAsia="es-CO"/>
              </w:rPr>
              <w:t>a</w:t>
            </w:r>
            <w:r>
              <w:rPr>
                <w:rFonts w:ascii="Helvetica" w:eastAsia="Times New Roman" w:hAnsi="Helvetica" w:cs="Helvetica"/>
                <w:color w:val="222222"/>
                <w:sz w:val="24"/>
                <w:szCs w:val="24"/>
                <w:lang w:eastAsia="es-CO"/>
              </w:rPr>
              <w:t xml:space="preserve">, que implica reconocer el documento marco, es decir, la sistematización como tal y ponerla en relación crítica con diferentes autores. Segundo, una </w:t>
            </w:r>
            <w:r w:rsidR="00247D26">
              <w:rPr>
                <w:rFonts w:ascii="Helvetica" w:eastAsia="Times New Roman" w:hAnsi="Helvetica" w:cs="Helvetica"/>
                <w:color w:val="222222"/>
                <w:sz w:val="24"/>
                <w:szCs w:val="24"/>
                <w:lang w:eastAsia="es-CO"/>
              </w:rPr>
              <w:t>etapa</w:t>
            </w:r>
            <w:r>
              <w:rPr>
                <w:rFonts w:ascii="Helvetica" w:eastAsia="Times New Roman" w:hAnsi="Helvetica" w:cs="Helvetica"/>
                <w:color w:val="222222"/>
                <w:sz w:val="24"/>
                <w:szCs w:val="24"/>
                <w:lang w:eastAsia="es-CO"/>
              </w:rPr>
              <w:t xml:space="preserve"> informativa, la cual implica establecer un ejercicio de análisis de los conceptos y de</w:t>
            </w:r>
            <w:r w:rsidR="00CD6C07">
              <w:rPr>
                <w:rFonts w:ascii="Helvetica" w:eastAsia="Times New Roman" w:hAnsi="Helvetica" w:cs="Helvetica"/>
                <w:color w:val="222222"/>
                <w:sz w:val="24"/>
                <w:szCs w:val="24"/>
                <w:lang w:eastAsia="es-CO"/>
              </w:rPr>
              <w:t xml:space="preserve"> la</w:t>
            </w:r>
            <w:r>
              <w:rPr>
                <w:rFonts w:ascii="Helvetica" w:eastAsia="Times New Roman" w:hAnsi="Helvetica" w:cs="Helvetica"/>
                <w:color w:val="222222"/>
                <w:sz w:val="24"/>
                <w:szCs w:val="24"/>
                <w:lang w:eastAsia="es-CO"/>
              </w:rPr>
              <w:t xml:space="preserve"> propuesta, que </w:t>
            </w:r>
            <w:r w:rsidR="00CD6C07">
              <w:rPr>
                <w:rFonts w:ascii="Helvetica" w:eastAsia="Times New Roman" w:hAnsi="Helvetica" w:cs="Helvetica"/>
                <w:color w:val="222222"/>
                <w:sz w:val="24"/>
                <w:szCs w:val="24"/>
                <w:lang w:eastAsia="es-CO"/>
              </w:rPr>
              <w:t>examine</w:t>
            </w:r>
            <w:r>
              <w:rPr>
                <w:rFonts w:ascii="Helvetica" w:eastAsia="Times New Roman" w:hAnsi="Helvetica" w:cs="Helvetica"/>
                <w:color w:val="222222"/>
                <w:sz w:val="24"/>
                <w:szCs w:val="24"/>
                <w:lang w:eastAsia="es-CO"/>
              </w:rPr>
              <w:t xml:space="preserve"> la posibilidad de intervención de la </w:t>
            </w:r>
            <w:r>
              <w:rPr>
                <w:rFonts w:ascii="Helvetica" w:eastAsia="Times New Roman" w:hAnsi="Helvetica" w:cs="Helvetica"/>
                <w:i/>
                <w:color w:val="222222"/>
                <w:sz w:val="24"/>
                <w:szCs w:val="24"/>
                <w:lang w:eastAsia="es-CO"/>
              </w:rPr>
              <w:t>Comunidad en Diálogo</w:t>
            </w:r>
            <w:r>
              <w:rPr>
                <w:rFonts w:ascii="Helvetica" w:eastAsia="Times New Roman" w:hAnsi="Helvetica" w:cs="Helvetica"/>
                <w:color w:val="222222"/>
                <w:sz w:val="24"/>
                <w:szCs w:val="24"/>
                <w:lang w:eastAsia="es-CO"/>
              </w:rPr>
              <w:t xml:space="preserve"> </w:t>
            </w:r>
            <w:r w:rsidR="00CD6C07">
              <w:rPr>
                <w:rFonts w:ascii="Helvetica" w:eastAsia="Times New Roman" w:hAnsi="Helvetica" w:cs="Helvetica"/>
                <w:color w:val="222222"/>
                <w:sz w:val="24"/>
                <w:szCs w:val="24"/>
                <w:lang w:eastAsia="es-CO"/>
              </w:rPr>
              <w:t>con</w:t>
            </w:r>
            <w:r>
              <w:rPr>
                <w:rFonts w:ascii="Helvetica" w:eastAsia="Times New Roman" w:hAnsi="Helvetica" w:cs="Helvetica"/>
                <w:color w:val="222222"/>
                <w:sz w:val="24"/>
                <w:szCs w:val="24"/>
                <w:lang w:eastAsia="es-CO"/>
              </w:rPr>
              <w:t xml:space="preserve"> otr</w:t>
            </w:r>
            <w:r w:rsidR="000F531F">
              <w:rPr>
                <w:rFonts w:ascii="Helvetica" w:eastAsia="Times New Roman" w:hAnsi="Helvetica" w:cs="Helvetica"/>
                <w:color w:val="222222"/>
                <w:sz w:val="24"/>
                <w:szCs w:val="24"/>
                <w:lang w:eastAsia="es-CO"/>
              </w:rPr>
              <w:t>o</w:t>
            </w:r>
            <w:r>
              <w:rPr>
                <w:rFonts w:ascii="Helvetica" w:eastAsia="Times New Roman" w:hAnsi="Helvetica" w:cs="Helvetica"/>
                <w:color w:val="222222"/>
                <w:sz w:val="24"/>
                <w:szCs w:val="24"/>
                <w:lang w:eastAsia="es-CO"/>
              </w:rPr>
              <w:t>s escenarios para la dignificación humana de otr</w:t>
            </w:r>
            <w:r w:rsidR="00CD6C07">
              <w:rPr>
                <w:rFonts w:ascii="Helvetica" w:eastAsia="Times New Roman" w:hAnsi="Helvetica" w:cs="Helvetica"/>
                <w:color w:val="222222"/>
                <w:sz w:val="24"/>
                <w:szCs w:val="24"/>
                <w:lang w:eastAsia="es-CO"/>
              </w:rPr>
              <w:t>a población</w:t>
            </w:r>
            <w:r>
              <w:rPr>
                <w:rFonts w:ascii="Helvetica" w:eastAsia="Times New Roman" w:hAnsi="Helvetica" w:cs="Helvetica"/>
                <w:color w:val="222222"/>
                <w:sz w:val="24"/>
                <w:szCs w:val="24"/>
                <w:lang w:eastAsia="es-CO"/>
              </w:rPr>
              <w:t xml:space="preserve"> vulnerad</w:t>
            </w:r>
            <w:r w:rsidR="00CD6C07">
              <w:rPr>
                <w:rFonts w:ascii="Helvetica" w:eastAsia="Times New Roman" w:hAnsi="Helvetica" w:cs="Helvetica"/>
                <w:color w:val="222222"/>
                <w:sz w:val="24"/>
                <w:szCs w:val="24"/>
                <w:lang w:eastAsia="es-CO"/>
              </w:rPr>
              <w:t>a</w:t>
            </w:r>
            <w:r>
              <w:rPr>
                <w:rFonts w:ascii="Helvetica" w:eastAsia="Times New Roman" w:hAnsi="Helvetica" w:cs="Helvetica"/>
                <w:color w:val="222222"/>
                <w:sz w:val="24"/>
                <w:szCs w:val="24"/>
                <w:lang w:eastAsia="es-CO"/>
              </w:rPr>
              <w:t xml:space="preserve">: estudiantes, hijos, padres, hombres, mujeres. </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r>
      <w:tr w:rsidR="001D608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7952F1" w:rsidP="001D6087">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En primer lugar, la presente investigación propende por establecer vínculos de mutuo enriquecimiento entre las experiencias asistenciales a una población definida en el contexto bogotano y la investigación de corte filosófico proponiendo, en segundo lugar, el enriquecimiento metodológico investigativo al asumir la investigación de campo y la investigación documental. Así, se plantea la elaboración de un</w:t>
            </w:r>
            <w:r w:rsidR="00B3224A">
              <w:rPr>
                <w:rFonts w:ascii="Helvetica" w:eastAsia="Times New Roman" w:hAnsi="Helvetica" w:cs="Helvetica"/>
                <w:color w:val="222222"/>
                <w:sz w:val="24"/>
                <w:szCs w:val="24"/>
                <w:lang w:eastAsia="es-CO"/>
              </w:rPr>
              <w:t xml:space="preserve"> libro que aborde, desde diferentes autores, las posibilidades de acción del modelo del CAMM, en diálogo con perspectivas filosóficas y pedagógicas, esto como producto de generación de nuevo conocimiento. Así también, el diálogo con los autores da sustento epistemológico a las experiencias prácticas del ejercicio terapéutico de la Medalla Milagrosa, por lo que se da también un syllabus como producto para la formación del recurso humano y un conversatorio para la apropiación social del conocimiento.</w:t>
            </w:r>
            <w:r w:rsidR="006343AD">
              <w:rPr>
                <w:rFonts w:ascii="Helvetica" w:eastAsia="Times New Roman" w:hAnsi="Helvetica" w:cs="Helvetica"/>
                <w:color w:val="222222"/>
                <w:sz w:val="24"/>
                <w:szCs w:val="24"/>
                <w:lang w:eastAsia="es-CO"/>
              </w:rPr>
              <w:t xml:space="preserve"> De tal manera, se proyecta un considerable beneficio social en la </w:t>
            </w:r>
            <w:r w:rsidR="00F2768D">
              <w:rPr>
                <w:rFonts w:ascii="Helvetica" w:eastAsia="Times New Roman" w:hAnsi="Helvetica" w:cs="Helvetica"/>
                <w:color w:val="222222"/>
                <w:sz w:val="24"/>
                <w:szCs w:val="24"/>
                <w:lang w:eastAsia="es-CO"/>
              </w:rPr>
              <w:t>medida en que la investigación tiende a la comprensión ampliada de procesos de intervención social.</w:t>
            </w:r>
          </w:p>
          <w:p w:rsidR="001D6087" w:rsidRDefault="001D6087" w:rsidP="001D6087">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p w:rsidR="001D6087" w:rsidRDefault="001D6087" w:rsidP="002A18AF">
      <w:pPr>
        <w:spacing w:after="0" w:line="240" w:lineRule="auto"/>
        <w:rPr>
          <w:rFonts w:ascii="Times New Roman" w:eastAsia="Times New Roman" w:hAnsi="Times New Roman" w:cs="Times New Roman"/>
          <w:sz w:val="24"/>
          <w:szCs w:val="24"/>
          <w:lang w:eastAsia="es-CO"/>
        </w:rPr>
      </w:pPr>
    </w:p>
    <w:p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686" w:type="dxa"/>
        <w:tblCellMar>
          <w:left w:w="70" w:type="dxa"/>
          <w:right w:w="70" w:type="dxa"/>
        </w:tblCellMar>
        <w:tblLook w:val="04A0" w:firstRow="1" w:lastRow="0" w:firstColumn="1" w:lastColumn="0" w:noHBand="0" w:noVBand="1"/>
      </w:tblPr>
      <w:tblGrid>
        <w:gridCol w:w="1534"/>
        <w:gridCol w:w="126"/>
        <w:gridCol w:w="1433"/>
        <w:gridCol w:w="117"/>
        <w:gridCol w:w="532"/>
        <w:gridCol w:w="117"/>
        <w:gridCol w:w="620"/>
        <w:gridCol w:w="117"/>
        <w:gridCol w:w="78"/>
        <w:gridCol w:w="117"/>
        <w:gridCol w:w="90"/>
        <w:gridCol w:w="117"/>
        <w:gridCol w:w="90"/>
        <w:gridCol w:w="117"/>
        <w:gridCol w:w="90"/>
        <w:gridCol w:w="117"/>
        <w:gridCol w:w="91"/>
        <w:gridCol w:w="117"/>
        <w:gridCol w:w="90"/>
        <w:gridCol w:w="117"/>
        <w:gridCol w:w="91"/>
        <w:gridCol w:w="117"/>
        <w:gridCol w:w="91"/>
        <w:gridCol w:w="117"/>
        <w:gridCol w:w="92"/>
        <w:gridCol w:w="118"/>
        <w:gridCol w:w="66"/>
        <w:gridCol w:w="119"/>
        <w:gridCol w:w="65"/>
        <w:gridCol w:w="120"/>
        <w:gridCol w:w="128"/>
        <w:gridCol w:w="120"/>
        <w:gridCol w:w="128"/>
        <w:gridCol w:w="120"/>
        <w:gridCol w:w="129"/>
        <w:gridCol w:w="119"/>
        <w:gridCol w:w="130"/>
        <w:gridCol w:w="118"/>
        <w:gridCol w:w="131"/>
        <w:gridCol w:w="117"/>
        <w:gridCol w:w="132"/>
        <w:gridCol w:w="116"/>
        <w:gridCol w:w="133"/>
        <w:gridCol w:w="115"/>
        <w:gridCol w:w="134"/>
        <w:gridCol w:w="114"/>
        <w:gridCol w:w="135"/>
        <w:gridCol w:w="113"/>
        <w:gridCol w:w="136"/>
        <w:gridCol w:w="112"/>
        <w:gridCol w:w="137"/>
        <w:gridCol w:w="111"/>
        <w:gridCol w:w="25"/>
        <w:gridCol w:w="124"/>
        <w:gridCol w:w="131"/>
        <w:gridCol w:w="40"/>
        <w:gridCol w:w="131"/>
        <w:gridCol w:w="118"/>
        <w:gridCol w:w="84"/>
        <w:gridCol w:w="165"/>
        <w:gridCol w:w="83"/>
        <w:gridCol w:w="166"/>
        <w:gridCol w:w="82"/>
        <w:gridCol w:w="58"/>
        <w:gridCol w:w="140"/>
        <w:gridCol w:w="82"/>
        <w:gridCol w:w="167"/>
        <w:gridCol w:w="51"/>
        <w:gridCol w:w="198"/>
        <w:gridCol w:w="50"/>
        <w:gridCol w:w="199"/>
        <w:gridCol w:w="49"/>
        <w:gridCol w:w="212"/>
        <w:gridCol w:w="50"/>
        <w:gridCol w:w="199"/>
        <w:gridCol w:w="49"/>
        <w:gridCol w:w="200"/>
        <w:gridCol w:w="48"/>
        <w:gridCol w:w="201"/>
        <w:gridCol w:w="47"/>
        <w:gridCol w:w="202"/>
        <w:gridCol w:w="46"/>
        <w:gridCol w:w="203"/>
        <w:gridCol w:w="45"/>
        <w:gridCol w:w="204"/>
        <w:gridCol w:w="44"/>
        <w:gridCol w:w="205"/>
        <w:gridCol w:w="43"/>
        <w:gridCol w:w="97"/>
        <w:gridCol w:w="140"/>
        <w:gridCol w:w="43"/>
        <w:gridCol w:w="206"/>
        <w:gridCol w:w="12"/>
        <w:gridCol w:w="237"/>
        <w:gridCol w:w="11"/>
        <w:gridCol w:w="238"/>
        <w:gridCol w:w="10"/>
      </w:tblGrid>
      <w:tr w:rsidR="001D6087" w:rsidRPr="001D6087" w:rsidTr="00B83F48">
        <w:trPr>
          <w:trHeight w:val="340"/>
        </w:trPr>
        <w:tc>
          <w:tcPr>
            <w:tcW w:w="1662"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554" w:type="dxa"/>
            <w:gridSpan w:val="2"/>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393" w:type="dxa"/>
            <w:gridSpan w:val="4"/>
            <w:tcBorders>
              <w:top w:val="single" w:sz="8" w:space="0" w:color="auto"/>
              <w:left w:val="nil"/>
              <w:bottom w:val="single" w:sz="8" w:space="0" w:color="auto"/>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6" w:type="dxa"/>
            <w:gridSpan w:val="2"/>
            <w:tcBorders>
              <w:top w:val="single" w:sz="8" w:space="0" w:color="auto"/>
              <w:left w:val="single" w:sz="4" w:space="0" w:color="auto"/>
              <w:bottom w:val="nil"/>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33" w:type="dxa"/>
            <w:gridSpan w:val="8"/>
            <w:tcBorders>
              <w:top w:val="single" w:sz="8" w:space="0" w:color="auto"/>
              <w:left w:val="nil"/>
              <w:bottom w:val="single" w:sz="8" w:space="0" w:color="auto"/>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36" w:type="dxa"/>
            <w:gridSpan w:val="8"/>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14" w:type="dxa"/>
            <w:gridSpan w:val="10"/>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2" w:type="dxa"/>
            <w:gridSpan w:val="8"/>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132" w:type="dxa"/>
            <w:gridSpan w:val="10"/>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18" w:type="dxa"/>
            <w:gridSpan w:val="11"/>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854" w:type="dxa"/>
            <w:gridSpan w:val="7"/>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06" w:type="dxa"/>
            <w:gridSpan w:val="8"/>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132" w:type="dxa"/>
            <w:gridSpan w:val="10"/>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864" w:type="dxa"/>
            <w:gridSpan w:val="8"/>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1951FD" w:rsidRPr="001D6087" w:rsidTr="00B83F48">
        <w:trPr>
          <w:gridAfter w:val="1"/>
          <w:wAfter w:w="10" w:type="dxa"/>
          <w:trHeight w:val="548"/>
        </w:trPr>
        <w:tc>
          <w:tcPr>
            <w:tcW w:w="1662"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1554" w:type="dxa"/>
            <w:gridSpan w:val="2"/>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652" w:type="dxa"/>
            <w:gridSpan w:val="2"/>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741" w:type="dxa"/>
            <w:gridSpan w:val="2"/>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6" w:type="dxa"/>
            <w:gridSpan w:val="2"/>
            <w:tcBorders>
              <w:top w:val="nil"/>
              <w:left w:val="single" w:sz="4" w:space="0" w:color="auto"/>
              <w:bottom w:val="single" w:sz="8" w:space="0" w:color="auto"/>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08" w:type="dxa"/>
            <w:gridSpan w:val="2"/>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08" w:type="dxa"/>
            <w:gridSpan w:val="2"/>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09" w:type="dxa"/>
            <w:gridSpan w:val="2"/>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08" w:type="dxa"/>
            <w:gridSpan w:val="2"/>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09"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09"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0"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70" w:type="dxa"/>
            <w:gridSpan w:val="4"/>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8"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8" w:type="dxa"/>
            <w:gridSpan w:val="2"/>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8" w:type="dxa"/>
            <w:gridSpan w:val="2"/>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8"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420" w:type="dxa"/>
            <w:gridSpan w:val="5"/>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02"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8" w:type="dxa"/>
            <w:gridSpan w:val="2"/>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80" w:type="dxa"/>
            <w:gridSpan w:val="3"/>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1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8"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8" w:type="dxa"/>
            <w:gridSpan w:val="2"/>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62" w:type="dxa"/>
            <w:gridSpan w:val="2"/>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8" w:type="dxa"/>
            <w:gridSpan w:val="2"/>
            <w:tcBorders>
              <w:top w:val="nil"/>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8" w:type="dxa"/>
            <w:gridSpan w:val="2"/>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8" w:type="dxa"/>
            <w:gridSpan w:val="2"/>
            <w:tcBorders>
              <w:top w:val="nil"/>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8" w:type="dxa"/>
            <w:gridSpan w:val="2"/>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8" w:type="dxa"/>
            <w:gridSpan w:val="2"/>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8" w:type="dxa"/>
            <w:gridSpan w:val="2"/>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8" w:type="dxa"/>
            <w:gridSpan w:val="2"/>
            <w:tcBorders>
              <w:top w:val="nil"/>
              <w:left w:val="single" w:sz="4" w:space="0" w:color="auto"/>
              <w:bottom w:val="single" w:sz="8" w:space="0" w:color="auto"/>
              <w:right w:val="single" w:sz="8" w:space="0" w:color="auto"/>
            </w:tcBorders>
            <w:shd w:val="clear" w:color="000000" w:fill="FFCC0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80" w:type="dxa"/>
            <w:gridSpan w:val="3"/>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18" w:type="dxa"/>
            <w:gridSpan w:val="2"/>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8" w:type="dxa"/>
            <w:gridSpan w:val="2"/>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8" w:type="dxa"/>
            <w:gridSpan w:val="2"/>
            <w:tcBorders>
              <w:top w:val="nil"/>
              <w:left w:val="single" w:sz="4" w:space="0" w:color="auto"/>
              <w:bottom w:val="nil"/>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B83F48" w:rsidRPr="001D6087" w:rsidTr="00B83F48">
        <w:trPr>
          <w:gridAfter w:val="1"/>
          <w:wAfter w:w="10" w:type="dxa"/>
          <w:trHeight w:val="340"/>
        </w:trPr>
        <w:tc>
          <w:tcPr>
            <w:tcW w:w="1662"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71DDE"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Informe de Sistematización de Experiencia</w:t>
            </w:r>
          </w:p>
        </w:tc>
        <w:tc>
          <w:tcPr>
            <w:tcW w:w="1554" w:type="dxa"/>
            <w:gridSpan w:val="2"/>
            <w:tcBorders>
              <w:top w:val="nil"/>
              <w:left w:val="nil"/>
              <w:bottom w:val="single" w:sz="4" w:space="0" w:color="auto"/>
              <w:right w:val="single" w:sz="8" w:space="0" w:color="auto"/>
            </w:tcBorders>
            <w:shd w:val="clear" w:color="auto" w:fill="auto"/>
            <w:vAlign w:val="center"/>
            <w:hideMark/>
          </w:tcPr>
          <w:p w:rsidR="001D6087" w:rsidRDefault="00171DDE"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Alejandro Labrador</w:t>
            </w:r>
          </w:p>
          <w:p w:rsidR="007952F1" w:rsidRPr="001D6087" w:rsidRDefault="007952F1"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Héctor González</w:t>
            </w:r>
          </w:p>
        </w:tc>
        <w:tc>
          <w:tcPr>
            <w:tcW w:w="652" w:type="dxa"/>
            <w:gridSpan w:val="2"/>
            <w:tcBorders>
              <w:top w:val="single" w:sz="8" w:space="0" w:color="auto"/>
              <w:left w:val="single" w:sz="8" w:space="0" w:color="auto"/>
              <w:bottom w:val="nil"/>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41" w:type="dxa"/>
            <w:gridSpan w:val="2"/>
            <w:tcBorders>
              <w:top w:val="nil"/>
              <w:left w:val="nil"/>
              <w:bottom w:val="nil"/>
              <w:right w:val="nil"/>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gridSpan w:val="2"/>
            <w:tcBorders>
              <w:top w:val="nil"/>
              <w:left w:val="single" w:sz="8" w:space="0" w:color="auto"/>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0" w:type="dxa"/>
            <w:gridSpan w:val="4"/>
            <w:tcBorders>
              <w:top w:val="single" w:sz="8" w:space="0" w:color="auto"/>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420" w:type="dxa"/>
            <w:gridSpan w:val="5"/>
            <w:tcBorders>
              <w:top w:val="single" w:sz="8" w:space="0" w:color="auto"/>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2"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single" w:sz="8" w:space="0" w:color="auto"/>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D429D" w:rsidRPr="001D6087" w:rsidTr="00B83F48">
        <w:trPr>
          <w:gridAfter w:val="1"/>
          <w:wAfter w:w="10" w:type="dxa"/>
          <w:trHeight w:val="340"/>
        </w:trPr>
        <w:tc>
          <w:tcPr>
            <w:tcW w:w="1662" w:type="dxa"/>
            <w:tcBorders>
              <w:top w:val="nil"/>
              <w:left w:val="single" w:sz="8" w:space="0" w:color="auto"/>
              <w:bottom w:val="single" w:sz="4" w:space="0" w:color="auto"/>
              <w:right w:val="single" w:sz="8" w:space="0" w:color="auto"/>
            </w:tcBorders>
            <w:shd w:val="clear" w:color="auto" w:fill="auto"/>
            <w:vAlign w:val="center"/>
          </w:tcPr>
          <w:p w:rsidR="000D429D" w:rsidRDefault="000D429D"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Matriz DOFA de oportunidades en la s</w:t>
            </w:r>
            <w:r w:rsidR="00C07709">
              <w:rPr>
                <w:rFonts w:ascii="Arial" w:eastAsia="Times New Roman" w:hAnsi="Arial" w:cs="Arial"/>
                <w:sz w:val="20"/>
                <w:szCs w:val="20"/>
                <w:lang w:eastAsia="es-CO"/>
              </w:rPr>
              <w:t>o</w:t>
            </w:r>
            <w:r>
              <w:rPr>
                <w:rFonts w:ascii="Arial" w:eastAsia="Times New Roman" w:hAnsi="Arial" w:cs="Arial"/>
                <w:sz w:val="20"/>
                <w:szCs w:val="20"/>
                <w:lang w:eastAsia="es-CO"/>
              </w:rPr>
              <w:t>ciedad.</w:t>
            </w:r>
          </w:p>
        </w:tc>
        <w:tc>
          <w:tcPr>
            <w:tcW w:w="1554" w:type="dxa"/>
            <w:gridSpan w:val="2"/>
            <w:tcBorders>
              <w:top w:val="nil"/>
              <w:left w:val="nil"/>
              <w:bottom w:val="single" w:sz="4" w:space="0" w:color="auto"/>
              <w:right w:val="single" w:sz="8" w:space="0" w:color="auto"/>
            </w:tcBorders>
            <w:shd w:val="clear" w:color="auto" w:fill="auto"/>
            <w:vAlign w:val="center"/>
          </w:tcPr>
          <w:p w:rsidR="00C07709" w:rsidRDefault="00C07709" w:rsidP="00C07709">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Alejandro Labrador</w:t>
            </w:r>
          </w:p>
          <w:p w:rsidR="000D429D" w:rsidRDefault="001951FD" w:rsidP="00C07709">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Héctor González</w:t>
            </w:r>
          </w:p>
        </w:tc>
        <w:tc>
          <w:tcPr>
            <w:tcW w:w="652" w:type="dxa"/>
            <w:gridSpan w:val="2"/>
            <w:tcBorders>
              <w:top w:val="single" w:sz="8" w:space="0" w:color="auto"/>
              <w:left w:val="single" w:sz="8" w:space="0" w:color="auto"/>
              <w:bottom w:val="nil"/>
              <w:right w:val="single" w:sz="8" w:space="0" w:color="auto"/>
            </w:tcBorders>
            <w:shd w:val="clear" w:color="000000" w:fill="C0C0C0"/>
            <w:vAlign w:val="center"/>
          </w:tcPr>
          <w:p w:rsidR="000D429D" w:rsidRPr="001D6087" w:rsidRDefault="000D429D" w:rsidP="001D6087">
            <w:pPr>
              <w:spacing w:after="0" w:line="240" w:lineRule="auto"/>
              <w:jc w:val="center"/>
              <w:rPr>
                <w:rFonts w:ascii="Arial" w:eastAsia="Times New Roman" w:hAnsi="Arial" w:cs="Arial"/>
                <w:b/>
                <w:bCs/>
                <w:sz w:val="14"/>
                <w:szCs w:val="14"/>
                <w:lang w:eastAsia="es-CO"/>
              </w:rPr>
            </w:pPr>
          </w:p>
        </w:tc>
        <w:tc>
          <w:tcPr>
            <w:tcW w:w="741" w:type="dxa"/>
            <w:gridSpan w:val="2"/>
            <w:tcBorders>
              <w:top w:val="nil"/>
              <w:left w:val="nil"/>
              <w:bottom w:val="nil"/>
              <w:right w:val="nil"/>
            </w:tcBorders>
            <w:shd w:val="clear" w:color="000000" w:fill="FF8080"/>
            <w:vAlign w:val="center"/>
          </w:tcPr>
          <w:p w:rsidR="000D429D" w:rsidRPr="001D6087" w:rsidRDefault="000D429D" w:rsidP="001D6087">
            <w:pPr>
              <w:spacing w:after="0" w:line="240" w:lineRule="auto"/>
              <w:jc w:val="center"/>
              <w:rPr>
                <w:rFonts w:ascii="Arial" w:eastAsia="Times New Roman" w:hAnsi="Arial" w:cs="Arial"/>
                <w:b/>
                <w:bCs/>
                <w:sz w:val="14"/>
                <w:szCs w:val="14"/>
                <w:lang w:eastAsia="es-CO"/>
              </w:rPr>
            </w:pPr>
          </w:p>
        </w:tc>
        <w:tc>
          <w:tcPr>
            <w:tcW w:w="196" w:type="dxa"/>
            <w:gridSpan w:val="2"/>
            <w:tcBorders>
              <w:top w:val="nil"/>
              <w:left w:val="single" w:sz="4" w:space="0" w:color="auto"/>
              <w:bottom w:val="nil"/>
              <w:right w:val="single" w:sz="4" w:space="0" w:color="auto"/>
            </w:tcBorders>
            <w:shd w:val="diagCross" w:color="000000" w:fill="C0C0C0"/>
            <w:vAlign w:val="center"/>
          </w:tcPr>
          <w:p w:rsidR="000D429D" w:rsidRPr="001D6087" w:rsidRDefault="000D429D" w:rsidP="001D6087">
            <w:pPr>
              <w:spacing w:after="0" w:line="240" w:lineRule="auto"/>
              <w:jc w:val="center"/>
              <w:rPr>
                <w:rFonts w:ascii="Arial" w:eastAsia="Times New Roman" w:hAnsi="Arial" w:cs="Arial"/>
                <w:sz w:val="16"/>
                <w:szCs w:val="16"/>
                <w:lang w:eastAsia="es-CO"/>
              </w:rPr>
            </w:pPr>
          </w:p>
        </w:tc>
        <w:tc>
          <w:tcPr>
            <w:tcW w:w="208" w:type="dxa"/>
            <w:gridSpan w:val="2"/>
            <w:tcBorders>
              <w:top w:val="nil"/>
              <w:left w:val="single" w:sz="8" w:space="0" w:color="auto"/>
              <w:bottom w:val="single" w:sz="4" w:space="0" w:color="auto"/>
              <w:right w:val="nil"/>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nil"/>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single" w:sz="4" w:space="0" w:color="auto"/>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0"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370" w:type="dxa"/>
            <w:gridSpan w:val="4"/>
            <w:tcBorders>
              <w:top w:val="single" w:sz="8" w:space="0" w:color="auto"/>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420" w:type="dxa"/>
            <w:gridSpan w:val="5"/>
            <w:tcBorders>
              <w:top w:val="single" w:sz="8" w:space="0" w:color="auto"/>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2"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62"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single" w:sz="8" w:space="0" w:color="auto"/>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r>
      <w:tr w:rsidR="00B83F48" w:rsidRPr="001D6087" w:rsidTr="00B83F48">
        <w:trPr>
          <w:gridAfter w:val="1"/>
          <w:wAfter w:w="10" w:type="dxa"/>
          <w:trHeight w:val="321"/>
        </w:trPr>
        <w:tc>
          <w:tcPr>
            <w:tcW w:w="1662"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71DDE"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Informe de asignación de roles.</w:t>
            </w:r>
          </w:p>
        </w:tc>
        <w:tc>
          <w:tcPr>
            <w:tcW w:w="1554" w:type="dxa"/>
            <w:gridSpan w:val="2"/>
            <w:tcBorders>
              <w:top w:val="nil"/>
              <w:left w:val="nil"/>
              <w:bottom w:val="single" w:sz="4" w:space="0" w:color="auto"/>
              <w:right w:val="single" w:sz="8" w:space="0" w:color="auto"/>
            </w:tcBorders>
            <w:shd w:val="clear" w:color="auto" w:fill="auto"/>
            <w:vAlign w:val="center"/>
            <w:hideMark/>
          </w:tcPr>
          <w:p w:rsidR="00171DDE" w:rsidRDefault="001D6087" w:rsidP="00171DDE">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171DDE">
              <w:rPr>
                <w:rFonts w:ascii="Arial" w:eastAsia="Times New Roman" w:hAnsi="Arial" w:cs="Arial"/>
                <w:sz w:val="20"/>
                <w:szCs w:val="20"/>
                <w:lang w:eastAsia="es-CO"/>
              </w:rPr>
              <w:t>Alejandro Labrador</w:t>
            </w:r>
          </w:p>
          <w:p w:rsidR="001D6087" w:rsidRPr="001D6087" w:rsidRDefault="007952F1" w:rsidP="00171DDE">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Héctor González</w:t>
            </w:r>
          </w:p>
        </w:tc>
        <w:tc>
          <w:tcPr>
            <w:tcW w:w="652"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41"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single" w:sz="4" w:space="0" w:color="auto"/>
              <w:bottom w:val="single" w:sz="4" w:space="0" w:color="auto"/>
              <w:right w:val="single" w:sz="4"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4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2"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D429D" w:rsidRPr="001D6087" w:rsidTr="00B83F48">
        <w:trPr>
          <w:gridAfter w:val="1"/>
          <w:wAfter w:w="10" w:type="dxa"/>
          <w:trHeight w:val="321"/>
        </w:trPr>
        <w:tc>
          <w:tcPr>
            <w:tcW w:w="1662" w:type="dxa"/>
            <w:tcBorders>
              <w:top w:val="nil"/>
              <w:left w:val="single" w:sz="8" w:space="0" w:color="auto"/>
              <w:bottom w:val="single" w:sz="4" w:space="0" w:color="auto"/>
              <w:right w:val="single" w:sz="8" w:space="0" w:color="auto"/>
            </w:tcBorders>
            <w:shd w:val="clear" w:color="auto" w:fill="auto"/>
            <w:vAlign w:val="center"/>
          </w:tcPr>
          <w:p w:rsidR="000D429D" w:rsidRPr="001951FD" w:rsidRDefault="000D429D" w:rsidP="001D6087">
            <w:pPr>
              <w:spacing w:after="0" w:line="240" w:lineRule="auto"/>
              <w:rPr>
                <w:rFonts w:ascii="Arial" w:eastAsia="Times New Roman" w:hAnsi="Arial" w:cs="Arial"/>
                <w:sz w:val="20"/>
                <w:szCs w:val="20"/>
                <w:lang w:val="pt-BR" w:eastAsia="es-CO"/>
              </w:rPr>
            </w:pPr>
            <w:r w:rsidRPr="001951FD">
              <w:rPr>
                <w:rFonts w:ascii="Arial" w:eastAsia="Times New Roman" w:hAnsi="Arial" w:cs="Arial"/>
                <w:sz w:val="20"/>
                <w:szCs w:val="20"/>
                <w:lang w:val="pt-BR" w:eastAsia="es-CO"/>
              </w:rPr>
              <w:t xml:space="preserve">Matriz de </w:t>
            </w:r>
            <w:proofErr w:type="spellStart"/>
            <w:r w:rsidRPr="001951FD">
              <w:rPr>
                <w:rFonts w:ascii="Arial" w:eastAsia="Times New Roman" w:hAnsi="Arial" w:cs="Arial"/>
                <w:sz w:val="20"/>
                <w:szCs w:val="20"/>
                <w:lang w:val="pt-BR" w:eastAsia="es-CO"/>
              </w:rPr>
              <w:t>análisis</w:t>
            </w:r>
            <w:proofErr w:type="spellEnd"/>
            <w:r w:rsidRPr="001951FD">
              <w:rPr>
                <w:rFonts w:ascii="Arial" w:eastAsia="Times New Roman" w:hAnsi="Arial" w:cs="Arial"/>
                <w:sz w:val="20"/>
                <w:szCs w:val="20"/>
                <w:lang w:val="pt-BR" w:eastAsia="es-CO"/>
              </w:rPr>
              <w:t xml:space="preserve"> de documentos.</w:t>
            </w:r>
          </w:p>
        </w:tc>
        <w:tc>
          <w:tcPr>
            <w:tcW w:w="1554" w:type="dxa"/>
            <w:gridSpan w:val="2"/>
            <w:tcBorders>
              <w:top w:val="nil"/>
              <w:left w:val="nil"/>
              <w:bottom w:val="single" w:sz="4" w:space="0" w:color="auto"/>
              <w:right w:val="single" w:sz="8" w:space="0" w:color="auto"/>
            </w:tcBorders>
            <w:shd w:val="clear" w:color="auto" w:fill="auto"/>
            <w:vAlign w:val="center"/>
          </w:tcPr>
          <w:p w:rsidR="00C07709" w:rsidRDefault="00C07709" w:rsidP="00C07709">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Alejandro Labrador</w:t>
            </w:r>
          </w:p>
          <w:p w:rsidR="000D429D" w:rsidRPr="001D6087" w:rsidRDefault="000D429D" w:rsidP="00C07709">
            <w:pPr>
              <w:spacing w:after="0" w:line="240" w:lineRule="auto"/>
              <w:rPr>
                <w:rFonts w:ascii="Arial" w:eastAsia="Times New Roman" w:hAnsi="Arial" w:cs="Arial"/>
                <w:sz w:val="20"/>
                <w:szCs w:val="20"/>
                <w:lang w:eastAsia="es-CO"/>
              </w:rPr>
            </w:pPr>
          </w:p>
        </w:tc>
        <w:tc>
          <w:tcPr>
            <w:tcW w:w="652" w:type="dxa"/>
            <w:gridSpan w:val="2"/>
            <w:tcBorders>
              <w:top w:val="single" w:sz="4" w:space="0" w:color="auto"/>
              <w:left w:val="single" w:sz="8" w:space="0" w:color="auto"/>
              <w:bottom w:val="single" w:sz="4" w:space="0" w:color="auto"/>
              <w:right w:val="single" w:sz="8" w:space="0" w:color="auto"/>
            </w:tcBorders>
            <w:shd w:val="clear" w:color="000000" w:fill="C0C0C0"/>
            <w:vAlign w:val="center"/>
          </w:tcPr>
          <w:p w:rsidR="000D429D" w:rsidRPr="001D6087" w:rsidRDefault="000D429D" w:rsidP="001D6087">
            <w:pPr>
              <w:spacing w:after="0" w:line="240" w:lineRule="auto"/>
              <w:jc w:val="center"/>
              <w:rPr>
                <w:rFonts w:ascii="Arial" w:eastAsia="Times New Roman" w:hAnsi="Arial" w:cs="Arial"/>
                <w:b/>
                <w:bCs/>
                <w:sz w:val="14"/>
                <w:szCs w:val="14"/>
                <w:lang w:eastAsia="es-CO"/>
              </w:rPr>
            </w:pPr>
          </w:p>
        </w:tc>
        <w:tc>
          <w:tcPr>
            <w:tcW w:w="741" w:type="dxa"/>
            <w:gridSpan w:val="2"/>
            <w:tcBorders>
              <w:top w:val="single" w:sz="4" w:space="0" w:color="auto"/>
              <w:left w:val="nil"/>
              <w:bottom w:val="single" w:sz="4" w:space="0" w:color="auto"/>
              <w:right w:val="single" w:sz="4" w:space="0" w:color="auto"/>
            </w:tcBorders>
            <w:shd w:val="clear" w:color="000000" w:fill="FF8080"/>
            <w:vAlign w:val="center"/>
          </w:tcPr>
          <w:p w:rsidR="000D429D" w:rsidRPr="001D6087" w:rsidRDefault="000D429D" w:rsidP="001D6087">
            <w:pPr>
              <w:spacing w:after="0" w:line="240" w:lineRule="auto"/>
              <w:jc w:val="center"/>
              <w:rPr>
                <w:rFonts w:ascii="Arial" w:eastAsia="Times New Roman" w:hAnsi="Arial" w:cs="Arial"/>
                <w:b/>
                <w:bCs/>
                <w:sz w:val="14"/>
                <w:szCs w:val="14"/>
                <w:lang w:eastAsia="es-CO"/>
              </w:rPr>
            </w:pPr>
          </w:p>
        </w:tc>
        <w:tc>
          <w:tcPr>
            <w:tcW w:w="196" w:type="dxa"/>
            <w:gridSpan w:val="2"/>
            <w:tcBorders>
              <w:top w:val="nil"/>
              <w:left w:val="single" w:sz="4" w:space="0" w:color="auto"/>
              <w:bottom w:val="nil"/>
              <w:right w:val="single" w:sz="4" w:space="0" w:color="auto"/>
            </w:tcBorders>
            <w:shd w:val="diagCross" w:color="000000" w:fill="C0C0C0"/>
            <w:vAlign w:val="center"/>
          </w:tcPr>
          <w:p w:rsidR="000D429D" w:rsidRPr="001D6087" w:rsidRDefault="000D429D" w:rsidP="001D6087">
            <w:pPr>
              <w:spacing w:after="0" w:line="240" w:lineRule="auto"/>
              <w:jc w:val="center"/>
              <w:rPr>
                <w:rFonts w:ascii="Arial" w:eastAsia="Times New Roman" w:hAnsi="Arial" w:cs="Arial"/>
                <w:sz w:val="16"/>
                <w:szCs w:val="16"/>
                <w:lang w:eastAsia="es-CO"/>
              </w:rPr>
            </w:pPr>
          </w:p>
        </w:tc>
        <w:tc>
          <w:tcPr>
            <w:tcW w:w="208" w:type="dxa"/>
            <w:gridSpan w:val="2"/>
            <w:tcBorders>
              <w:top w:val="nil"/>
              <w:left w:val="single" w:sz="8"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8" w:space="0" w:color="auto"/>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nil"/>
              <w:bottom w:val="single" w:sz="4" w:space="0" w:color="auto"/>
              <w:right w:val="nil"/>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single" w:sz="4" w:space="0" w:color="auto"/>
              <w:bottom w:val="single" w:sz="4" w:space="0" w:color="auto"/>
              <w:right w:val="single" w:sz="4" w:space="0" w:color="auto"/>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0"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85"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85"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40"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2"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62"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r>
      <w:tr w:rsidR="00B83F48" w:rsidRPr="001D6087" w:rsidTr="00B83F48">
        <w:trPr>
          <w:gridAfter w:val="1"/>
          <w:wAfter w:w="10" w:type="dxa"/>
          <w:trHeight w:val="321"/>
        </w:trPr>
        <w:tc>
          <w:tcPr>
            <w:tcW w:w="1662"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71DDE"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D</w:t>
            </w:r>
            <w:r w:rsidR="00186C66">
              <w:rPr>
                <w:rFonts w:ascii="Arial" w:eastAsia="Times New Roman" w:hAnsi="Arial" w:cs="Arial"/>
                <w:sz w:val="20"/>
                <w:szCs w:val="20"/>
                <w:lang w:eastAsia="es-CO"/>
              </w:rPr>
              <w:t>iseño del esquema de producción.</w:t>
            </w:r>
          </w:p>
        </w:tc>
        <w:tc>
          <w:tcPr>
            <w:tcW w:w="1554" w:type="dxa"/>
            <w:gridSpan w:val="2"/>
            <w:tcBorders>
              <w:top w:val="nil"/>
              <w:left w:val="nil"/>
              <w:bottom w:val="single" w:sz="4" w:space="0" w:color="auto"/>
              <w:right w:val="single" w:sz="8" w:space="0" w:color="auto"/>
            </w:tcBorders>
            <w:shd w:val="clear" w:color="auto" w:fill="auto"/>
            <w:vAlign w:val="center"/>
            <w:hideMark/>
          </w:tcPr>
          <w:p w:rsidR="00171DDE" w:rsidRDefault="00171DDE" w:rsidP="00171DDE">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Alejandro Labrador</w:t>
            </w:r>
          </w:p>
          <w:p w:rsidR="007952F1" w:rsidRPr="001D6087" w:rsidRDefault="007952F1" w:rsidP="00171DDE">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Héctor González</w:t>
            </w:r>
          </w:p>
        </w:tc>
        <w:tc>
          <w:tcPr>
            <w:tcW w:w="652"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41"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4"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gridSpan w:val="2"/>
            <w:tcBorders>
              <w:top w:val="nil"/>
              <w:left w:val="nil"/>
              <w:bottom w:val="single" w:sz="4" w:space="0" w:color="auto"/>
              <w:right w:val="single" w:sz="8"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4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2"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D429D" w:rsidRPr="001D6087" w:rsidTr="00B83F48">
        <w:trPr>
          <w:gridAfter w:val="1"/>
          <w:wAfter w:w="10" w:type="dxa"/>
          <w:trHeight w:val="321"/>
        </w:trPr>
        <w:tc>
          <w:tcPr>
            <w:tcW w:w="1662" w:type="dxa"/>
            <w:tcBorders>
              <w:top w:val="nil"/>
              <w:left w:val="single" w:sz="8" w:space="0" w:color="auto"/>
              <w:bottom w:val="single" w:sz="4" w:space="0" w:color="auto"/>
              <w:right w:val="single" w:sz="8" w:space="0" w:color="auto"/>
            </w:tcBorders>
            <w:shd w:val="clear" w:color="auto" w:fill="auto"/>
            <w:vAlign w:val="center"/>
          </w:tcPr>
          <w:p w:rsidR="000D429D" w:rsidRDefault="000D429D"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Matriz de análisis </w:t>
            </w:r>
            <w:r>
              <w:rPr>
                <w:rFonts w:ascii="Arial" w:eastAsia="Times New Roman" w:hAnsi="Arial" w:cs="Arial"/>
                <w:sz w:val="20"/>
                <w:szCs w:val="20"/>
                <w:lang w:eastAsia="es-CO"/>
              </w:rPr>
              <w:lastRenderedPageBreak/>
              <w:t>comparativo sociedad/teoría</w:t>
            </w:r>
          </w:p>
        </w:tc>
        <w:tc>
          <w:tcPr>
            <w:tcW w:w="1554" w:type="dxa"/>
            <w:gridSpan w:val="2"/>
            <w:tcBorders>
              <w:top w:val="nil"/>
              <w:left w:val="nil"/>
              <w:bottom w:val="single" w:sz="4" w:space="0" w:color="auto"/>
              <w:right w:val="single" w:sz="8" w:space="0" w:color="auto"/>
            </w:tcBorders>
            <w:shd w:val="clear" w:color="auto" w:fill="auto"/>
            <w:vAlign w:val="center"/>
          </w:tcPr>
          <w:p w:rsidR="00C07709" w:rsidRDefault="00C07709" w:rsidP="00C07709">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lastRenderedPageBreak/>
              <w:t>Alejandro Labrador</w:t>
            </w:r>
          </w:p>
          <w:p w:rsidR="000D429D" w:rsidRDefault="000D429D" w:rsidP="00C07709">
            <w:pPr>
              <w:spacing w:after="0" w:line="240" w:lineRule="auto"/>
              <w:rPr>
                <w:rFonts w:ascii="Arial" w:eastAsia="Times New Roman" w:hAnsi="Arial" w:cs="Arial"/>
                <w:sz w:val="20"/>
                <w:szCs w:val="20"/>
                <w:lang w:eastAsia="es-CO"/>
              </w:rPr>
            </w:pPr>
          </w:p>
        </w:tc>
        <w:tc>
          <w:tcPr>
            <w:tcW w:w="652" w:type="dxa"/>
            <w:gridSpan w:val="2"/>
            <w:tcBorders>
              <w:top w:val="single" w:sz="4" w:space="0" w:color="auto"/>
              <w:left w:val="single" w:sz="8" w:space="0" w:color="auto"/>
              <w:bottom w:val="single" w:sz="4" w:space="0" w:color="auto"/>
              <w:right w:val="single" w:sz="8" w:space="0" w:color="auto"/>
            </w:tcBorders>
            <w:shd w:val="clear" w:color="000000" w:fill="C0C0C0"/>
            <w:vAlign w:val="center"/>
          </w:tcPr>
          <w:p w:rsidR="000D429D" w:rsidRPr="001D6087" w:rsidRDefault="000D429D" w:rsidP="001D6087">
            <w:pPr>
              <w:spacing w:after="0" w:line="240" w:lineRule="auto"/>
              <w:jc w:val="center"/>
              <w:rPr>
                <w:rFonts w:ascii="Arial" w:eastAsia="Times New Roman" w:hAnsi="Arial" w:cs="Arial"/>
                <w:b/>
                <w:bCs/>
                <w:sz w:val="14"/>
                <w:szCs w:val="14"/>
                <w:lang w:eastAsia="es-CO"/>
              </w:rPr>
            </w:pPr>
          </w:p>
        </w:tc>
        <w:tc>
          <w:tcPr>
            <w:tcW w:w="741" w:type="dxa"/>
            <w:gridSpan w:val="2"/>
            <w:tcBorders>
              <w:top w:val="single" w:sz="4" w:space="0" w:color="auto"/>
              <w:left w:val="nil"/>
              <w:bottom w:val="single" w:sz="4" w:space="0" w:color="auto"/>
              <w:right w:val="single" w:sz="4" w:space="0" w:color="auto"/>
            </w:tcBorders>
            <w:shd w:val="clear" w:color="000000" w:fill="FF8080"/>
            <w:vAlign w:val="center"/>
          </w:tcPr>
          <w:p w:rsidR="000D429D" w:rsidRPr="001D6087" w:rsidRDefault="000D429D" w:rsidP="001D6087">
            <w:pPr>
              <w:spacing w:after="0" w:line="240" w:lineRule="auto"/>
              <w:jc w:val="center"/>
              <w:rPr>
                <w:rFonts w:ascii="Arial" w:eastAsia="Times New Roman" w:hAnsi="Arial" w:cs="Arial"/>
                <w:b/>
                <w:bCs/>
                <w:sz w:val="14"/>
                <w:szCs w:val="14"/>
                <w:lang w:eastAsia="es-CO"/>
              </w:rPr>
            </w:pPr>
          </w:p>
        </w:tc>
        <w:tc>
          <w:tcPr>
            <w:tcW w:w="196" w:type="dxa"/>
            <w:gridSpan w:val="2"/>
            <w:tcBorders>
              <w:top w:val="nil"/>
              <w:left w:val="single" w:sz="4" w:space="0" w:color="auto"/>
              <w:bottom w:val="nil"/>
              <w:right w:val="single" w:sz="4" w:space="0" w:color="auto"/>
            </w:tcBorders>
            <w:shd w:val="diagCross" w:color="000000" w:fill="C0C0C0"/>
            <w:vAlign w:val="center"/>
          </w:tcPr>
          <w:p w:rsidR="000D429D" w:rsidRPr="001D6087" w:rsidRDefault="000D429D" w:rsidP="001D6087">
            <w:pPr>
              <w:spacing w:after="0" w:line="240" w:lineRule="auto"/>
              <w:jc w:val="center"/>
              <w:rPr>
                <w:rFonts w:ascii="Arial" w:eastAsia="Times New Roman" w:hAnsi="Arial" w:cs="Arial"/>
                <w:sz w:val="16"/>
                <w:szCs w:val="16"/>
                <w:lang w:eastAsia="es-CO"/>
              </w:rPr>
            </w:pPr>
          </w:p>
        </w:tc>
        <w:tc>
          <w:tcPr>
            <w:tcW w:w="208" w:type="dxa"/>
            <w:gridSpan w:val="2"/>
            <w:tcBorders>
              <w:top w:val="nil"/>
              <w:left w:val="single" w:sz="8"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4" w:space="0" w:color="auto"/>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0" w:type="dxa"/>
            <w:gridSpan w:val="2"/>
            <w:tcBorders>
              <w:top w:val="nil"/>
              <w:left w:val="nil"/>
              <w:bottom w:val="single" w:sz="4" w:space="0" w:color="auto"/>
              <w:right w:val="single" w:sz="8" w:space="0" w:color="auto"/>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85"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85"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40"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2"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62"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r>
      <w:tr w:rsidR="00186C66" w:rsidRPr="001D6087" w:rsidTr="00B83F48">
        <w:trPr>
          <w:gridAfter w:val="1"/>
          <w:wAfter w:w="10" w:type="dxa"/>
          <w:trHeight w:val="321"/>
        </w:trPr>
        <w:tc>
          <w:tcPr>
            <w:tcW w:w="1662"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0D429D"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lastRenderedPageBreak/>
              <w:t>Manuscrito de capítulo de libro.</w:t>
            </w:r>
          </w:p>
        </w:tc>
        <w:tc>
          <w:tcPr>
            <w:tcW w:w="1554" w:type="dxa"/>
            <w:gridSpan w:val="2"/>
            <w:tcBorders>
              <w:top w:val="nil"/>
              <w:left w:val="nil"/>
              <w:bottom w:val="single" w:sz="4" w:space="0" w:color="auto"/>
              <w:right w:val="single" w:sz="8" w:space="0" w:color="auto"/>
            </w:tcBorders>
            <w:shd w:val="clear" w:color="auto" w:fill="auto"/>
            <w:vAlign w:val="center"/>
            <w:hideMark/>
          </w:tcPr>
          <w:p w:rsidR="00171DDE" w:rsidRDefault="001D6087" w:rsidP="00171DDE">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171DDE">
              <w:rPr>
                <w:rFonts w:ascii="Arial" w:eastAsia="Times New Roman" w:hAnsi="Arial" w:cs="Arial"/>
                <w:sz w:val="20"/>
                <w:szCs w:val="20"/>
                <w:lang w:eastAsia="es-CO"/>
              </w:rPr>
              <w:t>Alejandro Labrador</w:t>
            </w:r>
          </w:p>
          <w:p w:rsidR="00171DDE" w:rsidRPr="001D6087" w:rsidRDefault="00171DDE" w:rsidP="00171DDE">
            <w:pPr>
              <w:spacing w:after="0" w:line="240" w:lineRule="auto"/>
              <w:rPr>
                <w:rFonts w:ascii="Arial" w:eastAsia="Times New Roman" w:hAnsi="Arial" w:cs="Arial"/>
                <w:sz w:val="20"/>
                <w:szCs w:val="20"/>
                <w:lang w:eastAsia="es-CO"/>
              </w:rPr>
            </w:pPr>
          </w:p>
        </w:tc>
        <w:tc>
          <w:tcPr>
            <w:tcW w:w="652"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41"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40" w:type="dxa"/>
            <w:gridSpan w:val="2"/>
            <w:tcBorders>
              <w:top w:val="nil"/>
              <w:left w:val="nil"/>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2"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D429D" w:rsidRPr="001D6087" w:rsidTr="00B83F48">
        <w:trPr>
          <w:gridAfter w:val="1"/>
          <w:wAfter w:w="10" w:type="dxa"/>
          <w:trHeight w:val="321"/>
        </w:trPr>
        <w:tc>
          <w:tcPr>
            <w:tcW w:w="1662" w:type="dxa"/>
            <w:tcBorders>
              <w:top w:val="nil"/>
              <w:left w:val="single" w:sz="8" w:space="0" w:color="auto"/>
              <w:bottom w:val="single" w:sz="4" w:space="0" w:color="auto"/>
              <w:right w:val="single" w:sz="8" w:space="0" w:color="auto"/>
            </w:tcBorders>
            <w:shd w:val="clear" w:color="auto" w:fill="auto"/>
            <w:vAlign w:val="center"/>
          </w:tcPr>
          <w:p w:rsidR="000D429D" w:rsidRPr="001D6087" w:rsidRDefault="00247D26"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Matriz de análisis bibliométrico </w:t>
            </w:r>
          </w:p>
        </w:tc>
        <w:tc>
          <w:tcPr>
            <w:tcW w:w="1554" w:type="dxa"/>
            <w:gridSpan w:val="2"/>
            <w:tcBorders>
              <w:top w:val="nil"/>
              <w:left w:val="nil"/>
              <w:bottom w:val="single" w:sz="4" w:space="0" w:color="auto"/>
              <w:right w:val="single" w:sz="8" w:space="0" w:color="auto"/>
            </w:tcBorders>
            <w:shd w:val="clear" w:color="auto" w:fill="auto"/>
            <w:vAlign w:val="center"/>
          </w:tcPr>
          <w:p w:rsidR="00C07709" w:rsidRDefault="00C07709" w:rsidP="00C07709">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Alejandro Labrador</w:t>
            </w:r>
          </w:p>
          <w:p w:rsidR="000D429D" w:rsidRPr="001D6087" w:rsidRDefault="001951FD" w:rsidP="00C07709">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Héctor González</w:t>
            </w:r>
          </w:p>
        </w:tc>
        <w:tc>
          <w:tcPr>
            <w:tcW w:w="652" w:type="dxa"/>
            <w:gridSpan w:val="2"/>
            <w:tcBorders>
              <w:top w:val="single" w:sz="4" w:space="0" w:color="auto"/>
              <w:left w:val="single" w:sz="8" w:space="0" w:color="auto"/>
              <w:bottom w:val="single" w:sz="4" w:space="0" w:color="auto"/>
              <w:right w:val="single" w:sz="8" w:space="0" w:color="auto"/>
            </w:tcBorders>
            <w:shd w:val="clear" w:color="000000" w:fill="C0C0C0"/>
            <w:vAlign w:val="center"/>
          </w:tcPr>
          <w:p w:rsidR="000D429D" w:rsidRPr="001D6087" w:rsidRDefault="000D429D" w:rsidP="001D6087">
            <w:pPr>
              <w:spacing w:after="0" w:line="240" w:lineRule="auto"/>
              <w:jc w:val="center"/>
              <w:rPr>
                <w:rFonts w:ascii="Arial" w:eastAsia="Times New Roman" w:hAnsi="Arial" w:cs="Arial"/>
                <w:b/>
                <w:bCs/>
                <w:sz w:val="14"/>
                <w:szCs w:val="14"/>
                <w:lang w:eastAsia="es-CO"/>
              </w:rPr>
            </w:pPr>
          </w:p>
        </w:tc>
        <w:tc>
          <w:tcPr>
            <w:tcW w:w="741" w:type="dxa"/>
            <w:gridSpan w:val="2"/>
            <w:tcBorders>
              <w:top w:val="single" w:sz="4" w:space="0" w:color="auto"/>
              <w:left w:val="nil"/>
              <w:bottom w:val="single" w:sz="4" w:space="0" w:color="auto"/>
              <w:right w:val="single" w:sz="4" w:space="0" w:color="auto"/>
            </w:tcBorders>
            <w:shd w:val="clear" w:color="000000" w:fill="FF8080"/>
            <w:vAlign w:val="center"/>
          </w:tcPr>
          <w:p w:rsidR="000D429D" w:rsidRPr="001D6087" w:rsidRDefault="000D429D" w:rsidP="001D6087">
            <w:pPr>
              <w:spacing w:after="0" w:line="240" w:lineRule="auto"/>
              <w:jc w:val="center"/>
              <w:rPr>
                <w:rFonts w:ascii="Arial" w:eastAsia="Times New Roman" w:hAnsi="Arial" w:cs="Arial"/>
                <w:b/>
                <w:bCs/>
                <w:sz w:val="14"/>
                <w:szCs w:val="14"/>
                <w:lang w:eastAsia="es-CO"/>
              </w:rPr>
            </w:pPr>
          </w:p>
        </w:tc>
        <w:tc>
          <w:tcPr>
            <w:tcW w:w="196" w:type="dxa"/>
            <w:gridSpan w:val="2"/>
            <w:tcBorders>
              <w:top w:val="nil"/>
              <w:left w:val="single" w:sz="4" w:space="0" w:color="auto"/>
              <w:bottom w:val="nil"/>
              <w:right w:val="single" w:sz="4" w:space="0" w:color="auto"/>
            </w:tcBorders>
            <w:shd w:val="diagCross" w:color="000000" w:fill="C0C0C0"/>
            <w:vAlign w:val="center"/>
          </w:tcPr>
          <w:p w:rsidR="000D429D" w:rsidRPr="001D6087" w:rsidRDefault="000D429D" w:rsidP="001D6087">
            <w:pPr>
              <w:spacing w:after="0" w:line="240" w:lineRule="auto"/>
              <w:jc w:val="center"/>
              <w:rPr>
                <w:rFonts w:ascii="Arial" w:eastAsia="Times New Roman" w:hAnsi="Arial" w:cs="Arial"/>
                <w:sz w:val="16"/>
                <w:szCs w:val="16"/>
                <w:lang w:eastAsia="es-CO"/>
              </w:rPr>
            </w:pPr>
          </w:p>
        </w:tc>
        <w:tc>
          <w:tcPr>
            <w:tcW w:w="208" w:type="dxa"/>
            <w:gridSpan w:val="2"/>
            <w:tcBorders>
              <w:top w:val="nil"/>
              <w:left w:val="single" w:sz="8"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0"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85"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85"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40"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2" w:type="dxa"/>
            <w:gridSpan w:val="2"/>
            <w:tcBorders>
              <w:top w:val="nil"/>
              <w:left w:val="single" w:sz="4" w:space="0" w:color="auto"/>
              <w:bottom w:val="single" w:sz="4" w:space="0" w:color="auto"/>
              <w:right w:val="single" w:sz="4" w:space="0" w:color="auto"/>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single" w:sz="4" w:space="0" w:color="auto"/>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62"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r>
      <w:tr w:rsidR="00B83F48" w:rsidRPr="001D6087" w:rsidTr="00B83F48">
        <w:trPr>
          <w:gridAfter w:val="1"/>
          <w:wAfter w:w="10" w:type="dxa"/>
          <w:trHeight w:val="321"/>
        </w:trPr>
        <w:tc>
          <w:tcPr>
            <w:tcW w:w="1662"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0D429D"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Validación de Manuscrito por editores</w:t>
            </w:r>
          </w:p>
        </w:tc>
        <w:tc>
          <w:tcPr>
            <w:tcW w:w="1554" w:type="dxa"/>
            <w:gridSpan w:val="2"/>
            <w:tcBorders>
              <w:top w:val="nil"/>
              <w:left w:val="nil"/>
              <w:bottom w:val="single" w:sz="4" w:space="0" w:color="auto"/>
              <w:right w:val="single" w:sz="8" w:space="0" w:color="auto"/>
            </w:tcBorders>
            <w:shd w:val="clear" w:color="auto" w:fill="auto"/>
            <w:vAlign w:val="center"/>
            <w:hideMark/>
          </w:tcPr>
          <w:p w:rsidR="00171DDE" w:rsidRDefault="001D6087" w:rsidP="00171DDE">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171DDE" w:rsidRPr="001D6087">
              <w:rPr>
                <w:rFonts w:ascii="Arial" w:eastAsia="Times New Roman" w:hAnsi="Arial" w:cs="Arial"/>
                <w:sz w:val="20"/>
                <w:szCs w:val="20"/>
                <w:lang w:eastAsia="es-CO"/>
              </w:rPr>
              <w:t> </w:t>
            </w:r>
            <w:r w:rsidR="00171DDE">
              <w:rPr>
                <w:rFonts w:ascii="Arial" w:eastAsia="Times New Roman" w:hAnsi="Arial" w:cs="Arial"/>
                <w:sz w:val="20"/>
                <w:szCs w:val="20"/>
                <w:lang w:eastAsia="es-CO"/>
              </w:rPr>
              <w:t>Alejandro Labrador</w:t>
            </w:r>
          </w:p>
          <w:p w:rsidR="001D6087" w:rsidRPr="001D6087" w:rsidRDefault="001D6087" w:rsidP="00171DDE">
            <w:pPr>
              <w:spacing w:after="0" w:line="240" w:lineRule="auto"/>
              <w:rPr>
                <w:rFonts w:ascii="Arial" w:eastAsia="Times New Roman" w:hAnsi="Arial" w:cs="Arial"/>
                <w:sz w:val="20"/>
                <w:szCs w:val="20"/>
                <w:lang w:eastAsia="es-CO"/>
              </w:rPr>
            </w:pPr>
          </w:p>
        </w:tc>
        <w:tc>
          <w:tcPr>
            <w:tcW w:w="652"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41"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4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2" w:type="dxa"/>
            <w:gridSpan w:val="2"/>
            <w:tcBorders>
              <w:top w:val="nil"/>
              <w:left w:val="single" w:sz="4" w:space="0" w:color="auto"/>
              <w:bottom w:val="single" w:sz="4" w:space="0" w:color="auto"/>
              <w:right w:val="single" w:sz="4"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D429D" w:rsidRPr="001D6087" w:rsidTr="00B83F48">
        <w:trPr>
          <w:gridAfter w:val="1"/>
          <w:wAfter w:w="10" w:type="dxa"/>
          <w:trHeight w:val="321"/>
        </w:trPr>
        <w:tc>
          <w:tcPr>
            <w:tcW w:w="1662" w:type="dxa"/>
            <w:tcBorders>
              <w:top w:val="nil"/>
              <w:left w:val="single" w:sz="8" w:space="0" w:color="auto"/>
              <w:bottom w:val="single" w:sz="4" w:space="0" w:color="auto"/>
              <w:right w:val="single" w:sz="8" w:space="0" w:color="auto"/>
            </w:tcBorders>
            <w:shd w:val="clear" w:color="auto" w:fill="auto"/>
            <w:vAlign w:val="center"/>
          </w:tcPr>
          <w:p w:rsidR="000D429D" w:rsidRPr="001D6087" w:rsidRDefault="00247D26"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Documento análisis de impacto social</w:t>
            </w:r>
          </w:p>
        </w:tc>
        <w:tc>
          <w:tcPr>
            <w:tcW w:w="1554" w:type="dxa"/>
            <w:gridSpan w:val="2"/>
            <w:tcBorders>
              <w:top w:val="nil"/>
              <w:left w:val="nil"/>
              <w:bottom w:val="single" w:sz="4" w:space="0" w:color="auto"/>
              <w:right w:val="single" w:sz="8" w:space="0" w:color="auto"/>
            </w:tcBorders>
            <w:shd w:val="clear" w:color="auto" w:fill="auto"/>
            <w:vAlign w:val="center"/>
          </w:tcPr>
          <w:p w:rsidR="00C07709" w:rsidRDefault="00C07709" w:rsidP="00C07709">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Alejandro Labrador</w:t>
            </w:r>
          </w:p>
          <w:p w:rsidR="000D429D" w:rsidRPr="001D6087" w:rsidRDefault="001951FD" w:rsidP="00C07709">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Héctor González</w:t>
            </w:r>
          </w:p>
        </w:tc>
        <w:tc>
          <w:tcPr>
            <w:tcW w:w="652" w:type="dxa"/>
            <w:gridSpan w:val="2"/>
            <w:tcBorders>
              <w:top w:val="single" w:sz="4" w:space="0" w:color="auto"/>
              <w:left w:val="single" w:sz="8" w:space="0" w:color="auto"/>
              <w:bottom w:val="single" w:sz="4" w:space="0" w:color="auto"/>
              <w:right w:val="single" w:sz="8" w:space="0" w:color="auto"/>
            </w:tcBorders>
            <w:shd w:val="clear" w:color="000000" w:fill="C0C0C0"/>
            <w:vAlign w:val="center"/>
          </w:tcPr>
          <w:p w:rsidR="000D429D" w:rsidRPr="001D6087" w:rsidRDefault="000D429D" w:rsidP="001D6087">
            <w:pPr>
              <w:spacing w:after="0" w:line="240" w:lineRule="auto"/>
              <w:jc w:val="center"/>
              <w:rPr>
                <w:rFonts w:ascii="Arial" w:eastAsia="Times New Roman" w:hAnsi="Arial" w:cs="Arial"/>
                <w:b/>
                <w:bCs/>
                <w:sz w:val="14"/>
                <w:szCs w:val="14"/>
                <w:lang w:eastAsia="es-CO"/>
              </w:rPr>
            </w:pPr>
          </w:p>
        </w:tc>
        <w:tc>
          <w:tcPr>
            <w:tcW w:w="741" w:type="dxa"/>
            <w:gridSpan w:val="2"/>
            <w:tcBorders>
              <w:top w:val="single" w:sz="4" w:space="0" w:color="auto"/>
              <w:left w:val="nil"/>
              <w:bottom w:val="single" w:sz="4" w:space="0" w:color="auto"/>
              <w:right w:val="single" w:sz="4" w:space="0" w:color="auto"/>
            </w:tcBorders>
            <w:shd w:val="clear" w:color="000000" w:fill="FF8080"/>
            <w:vAlign w:val="center"/>
          </w:tcPr>
          <w:p w:rsidR="000D429D" w:rsidRPr="001D6087" w:rsidRDefault="000D429D" w:rsidP="001D6087">
            <w:pPr>
              <w:spacing w:after="0" w:line="240" w:lineRule="auto"/>
              <w:jc w:val="center"/>
              <w:rPr>
                <w:rFonts w:ascii="Arial" w:eastAsia="Times New Roman" w:hAnsi="Arial" w:cs="Arial"/>
                <w:b/>
                <w:bCs/>
                <w:sz w:val="14"/>
                <w:szCs w:val="14"/>
                <w:lang w:eastAsia="es-CO"/>
              </w:rPr>
            </w:pPr>
          </w:p>
        </w:tc>
        <w:tc>
          <w:tcPr>
            <w:tcW w:w="196" w:type="dxa"/>
            <w:gridSpan w:val="2"/>
            <w:tcBorders>
              <w:top w:val="nil"/>
              <w:left w:val="single" w:sz="4" w:space="0" w:color="auto"/>
              <w:bottom w:val="nil"/>
              <w:right w:val="single" w:sz="4" w:space="0" w:color="auto"/>
            </w:tcBorders>
            <w:shd w:val="diagCross" w:color="000000" w:fill="C0C0C0"/>
            <w:vAlign w:val="center"/>
          </w:tcPr>
          <w:p w:rsidR="000D429D" w:rsidRPr="001D6087" w:rsidRDefault="000D429D" w:rsidP="001D6087">
            <w:pPr>
              <w:spacing w:after="0" w:line="240" w:lineRule="auto"/>
              <w:jc w:val="center"/>
              <w:rPr>
                <w:rFonts w:ascii="Arial" w:eastAsia="Times New Roman" w:hAnsi="Arial" w:cs="Arial"/>
                <w:sz w:val="16"/>
                <w:szCs w:val="16"/>
                <w:lang w:eastAsia="es-CO"/>
              </w:rPr>
            </w:pPr>
          </w:p>
        </w:tc>
        <w:tc>
          <w:tcPr>
            <w:tcW w:w="208" w:type="dxa"/>
            <w:gridSpan w:val="2"/>
            <w:tcBorders>
              <w:top w:val="nil"/>
              <w:left w:val="single" w:sz="8"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0"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85"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85"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40"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2" w:type="dxa"/>
            <w:gridSpan w:val="2"/>
            <w:tcBorders>
              <w:top w:val="nil"/>
              <w:left w:val="single" w:sz="4" w:space="0" w:color="auto"/>
              <w:bottom w:val="single" w:sz="4" w:space="0" w:color="auto"/>
              <w:right w:val="single" w:sz="4" w:space="0" w:color="auto"/>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single" w:sz="4" w:space="0" w:color="auto"/>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62"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r>
      <w:tr w:rsidR="00B83F48" w:rsidRPr="001D6087" w:rsidTr="00B83F48">
        <w:trPr>
          <w:gridAfter w:val="1"/>
          <w:wAfter w:w="10" w:type="dxa"/>
          <w:trHeight w:val="302"/>
        </w:trPr>
        <w:tc>
          <w:tcPr>
            <w:tcW w:w="1662"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0D429D"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Manuscrito de capítulo de libro final</w:t>
            </w:r>
          </w:p>
        </w:tc>
        <w:tc>
          <w:tcPr>
            <w:tcW w:w="1554" w:type="dxa"/>
            <w:gridSpan w:val="2"/>
            <w:tcBorders>
              <w:top w:val="nil"/>
              <w:left w:val="nil"/>
              <w:bottom w:val="single" w:sz="4" w:space="0" w:color="auto"/>
              <w:right w:val="single" w:sz="8" w:space="0" w:color="auto"/>
            </w:tcBorders>
            <w:shd w:val="clear" w:color="auto" w:fill="auto"/>
            <w:vAlign w:val="center"/>
            <w:hideMark/>
          </w:tcPr>
          <w:p w:rsidR="00171DDE" w:rsidRDefault="001D6087" w:rsidP="00171DDE">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171DDE" w:rsidRPr="001D6087">
              <w:rPr>
                <w:rFonts w:ascii="Arial" w:eastAsia="Times New Roman" w:hAnsi="Arial" w:cs="Arial"/>
                <w:sz w:val="20"/>
                <w:szCs w:val="20"/>
                <w:lang w:eastAsia="es-CO"/>
              </w:rPr>
              <w:t> </w:t>
            </w:r>
            <w:r w:rsidR="00171DDE">
              <w:rPr>
                <w:rFonts w:ascii="Arial" w:eastAsia="Times New Roman" w:hAnsi="Arial" w:cs="Arial"/>
                <w:sz w:val="20"/>
                <w:szCs w:val="20"/>
                <w:lang w:eastAsia="es-CO"/>
              </w:rPr>
              <w:t>Alejandro Labrador</w:t>
            </w:r>
          </w:p>
          <w:p w:rsidR="001D6087" w:rsidRPr="001D6087" w:rsidRDefault="00171DDE" w:rsidP="00171DDE">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Héctor González</w:t>
            </w:r>
          </w:p>
        </w:tc>
        <w:tc>
          <w:tcPr>
            <w:tcW w:w="652"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41"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4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2"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nil"/>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gridSpan w:val="2"/>
            <w:tcBorders>
              <w:top w:val="nil"/>
              <w:left w:val="nil"/>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D429D" w:rsidRPr="001D6087" w:rsidTr="00B83F48">
        <w:trPr>
          <w:gridAfter w:val="1"/>
          <w:wAfter w:w="10" w:type="dxa"/>
          <w:trHeight w:val="302"/>
        </w:trPr>
        <w:tc>
          <w:tcPr>
            <w:tcW w:w="1662" w:type="dxa"/>
            <w:tcBorders>
              <w:top w:val="nil"/>
              <w:left w:val="single" w:sz="8" w:space="0" w:color="auto"/>
              <w:bottom w:val="single" w:sz="4" w:space="0" w:color="auto"/>
              <w:right w:val="single" w:sz="8" w:space="0" w:color="auto"/>
            </w:tcBorders>
            <w:shd w:val="clear" w:color="auto" w:fill="auto"/>
            <w:vAlign w:val="center"/>
          </w:tcPr>
          <w:p w:rsidR="000D429D" w:rsidRDefault="00247D26"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Informe de originalidad </w:t>
            </w:r>
            <w:proofErr w:type="spellStart"/>
            <w:r>
              <w:rPr>
                <w:rFonts w:ascii="Arial" w:eastAsia="Times New Roman" w:hAnsi="Arial" w:cs="Arial"/>
                <w:sz w:val="20"/>
                <w:szCs w:val="20"/>
                <w:lang w:eastAsia="es-CO"/>
              </w:rPr>
              <w:t>Turnitin</w:t>
            </w:r>
            <w:proofErr w:type="spellEnd"/>
          </w:p>
        </w:tc>
        <w:tc>
          <w:tcPr>
            <w:tcW w:w="1554" w:type="dxa"/>
            <w:gridSpan w:val="2"/>
            <w:tcBorders>
              <w:top w:val="nil"/>
              <w:left w:val="nil"/>
              <w:bottom w:val="single" w:sz="4" w:space="0" w:color="auto"/>
              <w:right w:val="single" w:sz="8" w:space="0" w:color="auto"/>
            </w:tcBorders>
            <w:shd w:val="clear" w:color="auto" w:fill="auto"/>
            <w:vAlign w:val="center"/>
          </w:tcPr>
          <w:p w:rsidR="00C07709" w:rsidRDefault="00C07709" w:rsidP="00C07709">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Alejandro Labrador</w:t>
            </w:r>
          </w:p>
          <w:p w:rsidR="000D429D" w:rsidRPr="001D6087" w:rsidRDefault="000D429D" w:rsidP="00C07709">
            <w:pPr>
              <w:spacing w:after="0" w:line="240" w:lineRule="auto"/>
              <w:rPr>
                <w:rFonts w:ascii="Arial" w:eastAsia="Times New Roman" w:hAnsi="Arial" w:cs="Arial"/>
                <w:sz w:val="20"/>
                <w:szCs w:val="20"/>
                <w:lang w:eastAsia="es-CO"/>
              </w:rPr>
            </w:pPr>
          </w:p>
        </w:tc>
        <w:tc>
          <w:tcPr>
            <w:tcW w:w="652" w:type="dxa"/>
            <w:gridSpan w:val="2"/>
            <w:tcBorders>
              <w:top w:val="single" w:sz="4" w:space="0" w:color="auto"/>
              <w:left w:val="single" w:sz="8" w:space="0" w:color="auto"/>
              <w:bottom w:val="single" w:sz="4" w:space="0" w:color="auto"/>
              <w:right w:val="single" w:sz="8" w:space="0" w:color="auto"/>
            </w:tcBorders>
            <w:shd w:val="clear" w:color="000000" w:fill="C0C0C0"/>
            <w:vAlign w:val="center"/>
          </w:tcPr>
          <w:p w:rsidR="000D429D" w:rsidRPr="001D6087" w:rsidRDefault="000D429D" w:rsidP="001D6087">
            <w:pPr>
              <w:spacing w:after="0" w:line="240" w:lineRule="auto"/>
              <w:jc w:val="center"/>
              <w:rPr>
                <w:rFonts w:ascii="Arial" w:eastAsia="Times New Roman" w:hAnsi="Arial" w:cs="Arial"/>
                <w:b/>
                <w:bCs/>
                <w:sz w:val="14"/>
                <w:szCs w:val="14"/>
                <w:lang w:eastAsia="es-CO"/>
              </w:rPr>
            </w:pPr>
          </w:p>
        </w:tc>
        <w:tc>
          <w:tcPr>
            <w:tcW w:w="741" w:type="dxa"/>
            <w:gridSpan w:val="2"/>
            <w:tcBorders>
              <w:top w:val="single" w:sz="4" w:space="0" w:color="auto"/>
              <w:left w:val="nil"/>
              <w:bottom w:val="single" w:sz="4" w:space="0" w:color="auto"/>
              <w:right w:val="single" w:sz="4" w:space="0" w:color="auto"/>
            </w:tcBorders>
            <w:shd w:val="clear" w:color="000000" w:fill="FF8080"/>
            <w:vAlign w:val="center"/>
          </w:tcPr>
          <w:p w:rsidR="000D429D" w:rsidRPr="001D6087" w:rsidRDefault="000D429D" w:rsidP="001D6087">
            <w:pPr>
              <w:spacing w:after="0" w:line="240" w:lineRule="auto"/>
              <w:jc w:val="center"/>
              <w:rPr>
                <w:rFonts w:ascii="Arial" w:eastAsia="Times New Roman" w:hAnsi="Arial" w:cs="Arial"/>
                <w:b/>
                <w:bCs/>
                <w:sz w:val="14"/>
                <w:szCs w:val="14"/>
                <w:lang w:eastAsia="es-CO"/>
              </w:rPr>
            </w:pPr>
          </w:p>
        </w:tc>
        <w:tc>
          <w:tcPr>
            <w:tcW w:w="196" w:type="dxa"/>
            <w:gridSpan w:val="2"/>
            <w:tcBorders>
              <w:top w:val="nil"/>
              <w:left w:val="single" w:sz="4" w:space="0" w:color="auto"/>
              <w:bottom w:val="nil"/>
              <w:right w:val="single" w:sz="4" w:space="0" w:color="auto"/>
            </w:tcBorders>
            <w:shd w:val="diagCross" w:color="000000" w:fill="C0C0C0"/>
            <w:vAlign w:val="center"/>
          </w:tcPr>
          <w:p w:rsidR="000D429D" w:rsidRPr="001D6087" w:rsidRDefault="000D429D" w:rsidP="001D6087">
            <w:pPr>
              <w:spacing w:after="0" w:line="240" w:lineRule="auto"/>
              <w:jc w:val="center"/>
              <w:rPr>
                <w:rFonts w:ascii="Arial" w:eastAsia="Times New Roman" w:hAnsi="Arial" w:cs="Arial"/>
                <w:sz w:val="16"/>
                <w:szCs w:val="16"/>
                <w:lang w:eastAsia="es-CO"/>
              </w:rPr>
            </w:pPr>
          </w:p>
        </w:tc>
        <w:tc>
          <w:tcPr>
            <w:tcW w:w="208" w:type="dxa"/>
            <w:gridSpan w:val="2"/>
            <w:tcBorders>
              <w:top w:val="nil"/>
              <w:left w:val="single" w:sz="8"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0"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85"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85"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40"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2"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8" w:type="dxa"/>
            <w:gridSpan w:val="2"/>
            <w:tcBorders>
              <w:top w:val="nil"/>
              <w:left w:val="nil"/>
              <w:bottom w:val="single" w:sz="4" w:space="0" w:color="auto"/>
              <w:right w:val="nil"/>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62" w:type="dxa"/>
            <w:gridSpan w:val="2"/>
            <w:tcBorders>
              <w:top w:val="nil"/>
              <w:left w:val="nil"/>
              <w:bottom w:val="single" w:sz="4" w:space="0" w:color="auto"/>
              <w:right w:val="nil"/>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r>
      <w:tr w:rsidR="00B83F48" w:rsidRPr="001D6087" w:rsidTr="00B83F48">
        <w:trPr>
          <w:gridAfter w:val="1"/>
          <w:wAfter w:w="10" w:type="dxa"/>
          <w:trHeight w:val="302"/>
        </w:trPr>
        <w:tc>
          <w:tcPr>
            <w:tcW w:w="1662"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86C66"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Compilación de documentos.</w:t>
            </w:r>
          </w:p>
        </w:tc>
        <w:tc>
          <w:tcPr>
            <w:tcW w:w="1554" w:type="dxa"/>
            <w:gridSpan w:val="2"/>
            <w:tcBorders>
              <w:top w:val="nil"/>
              <w:left w:val="nil"/>
              <w:bottom w:val="single" w:sz="4" w:space="0" w:color="auto"/>
              <w:right w:val="single" w:sz="8" w:space="0" w:color="auto"/>
            </w:tcBorders>
            <w:shd w:val="clear" w:color="auto" w:fill="auto"/>
            <w:vAlign w:val="center"/>
            <w:hideMark/>
          </w:tcPr>
          <w:p w:rsidR="00171DDE" w:rsidRDefault="00171DDE" w:rsidP="00171DDE">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Pr>
                <w:rFonts w:ascii="Arial" w:eastAsia="Times New Roman" w:hAnsi="Arial" w:cs="Arial"/>
                <w:sz w:val="20"/>
                <w:szCs w:val="20"/>
                <w:lang w:eastAsia="es-CO"/>
              </w:rPr>
              <w:t>Alejandro Labrador</w:t>
            </w:r>
          </w:p>
          <w:p w:rsidR="001D6087" w:rsidRPr="001D6087" w:rsidRDefault="00171DDE" w:rsidP="00171DDE">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Héctor González</w:t>
            </w:r>
          </w:p>
        </w:tc>
        <w:tc>
          <w:tcPr>
            <w:tcW w:w="652"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41"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4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2"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D429D" w:rsidRPr="001D6087" w:rsidTr="00B83F48">
        <w:trPr>
          <w:trHeight w:val="302"/>
        </w:trPr>
        <w:tc>
          <w:tcPr>
            <w:tcW w:w="1662" w:type="dxa"/>
            <w:gridSpan w:val="2"/>
            <w:tcBorders>
              <w:top w:val="nil"/>
              <w:left w:val="single" w:sz="8" w:space="0" w:color="auto"/>
              <w:bottom w:val="single" w:sz="4" w:space="0" w:color="auto"/>
              <w:right w:val="single" w:sz="8" w:space="0" w:color="auto"/>
            </w:tcBorders>
            <w:shd w:val="clear" w:color="auto" w:fill="auto"/>
            <w:vAlign w:val="center"/>
          </w:tcPr>
          <w:p w:rsidR="000D429D" w:rsidRPr="001D6087" w:rsidRDefault="00C53AF0"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Documento de diseño de estructura temática</w:t>
            </w:r>
          </w:p>
        </w:tc>
        <w:tc>
          <w:tcPr>
            <w:tcW w:w="1554" w:type="dxa"/>
            <w:gridSpan w:val="2"/>
            <w:tcBorders>
              <w:top w:val="nil"/>
              <w:left w:val="nil"/>
              <w:bottom w:val="single" w:sz="4" w:space="0" w:color="auto"/>
              <w:right w:val="single" w:sz="8" w:space="0" w:color="auto"/>
            </w:tcBorders>
            <w:shd w:val="clear" w:color="auto" w:fill="auto"/>
            <w:vAlign w:val="center"/>
          </w:tcPr>
          <w:p w:rsidR="00C07709" w:rsidRDefault="00C07709" w:rsidP="00C07709">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Alejandro Labrador</w:t>
            </w:r>
          </w:p>
          <w:p w:rsidR="000D429D" w:rsidRPr="001D6087" w:rsidRDefault="000D429D" w:rsidP="00C07709">
            <w:pPr>
              <w:spacing w:after="0" w:line="240" w:lineRule="auto"/>
              <w:rPr>
                <w:rFonts w:ascii="Arial" w:eastAsia="Times New Roman" w:hAnsi="Arial" w:cs="Arial"/>
                <w:sz w:val="20"/>
                <w:szCs w:val="20"/>
                <w:lang w:eastAsia="es-CO"/>
              </w:rPr>
            </w:pPr>
          </w:p>
        </w:tc>
        <w:tc>
          <w:tcPr>
            <w:tcW w:w="652" w:type="dxa"/>
            <w:gridSpan w:val="2"/>
            <w:tcBorders>
              <w:top w:val="single" w:sz="4" w:space="0" w:color="auto"/>
              <w:left w:val="single" w:sz="8" w:space="0" w:color="auto"/>
              <w:bottom w:val="single" w:sz="4" w:space="0" w:color="auto"/>
              <w:right w:val="single" w:sz="8" w:space="0" w:color="auto"/>
            </w:tcBorders>
            <w:shd w:val="clear" w:color="000000" w:fill="C0C0C0"/>
            <w:vAlign w:val="center"/>
          </w:tcPr>
          <w:p w:rsidR="000D429D" w:rsidRPr="001D6087" w:rsidRDefault="000D429D" w:rsidP="001D6087">
            <w:pPr>
              <w:spacing w:after="0" w:line="240" w:lineRule="auto"/>
              <w:jc w:val="center"/>
              <w:rPr>
                <w:rFonts w:ascii="Arial" w:eastAsia="Times New Roman" w:hAnsi="Arial" w:cs="Arial"/>
                <w:b/>
                <w:bCs/>
                <w:sz w:val="14"/>
                <w:szCs w:val="14"/>
                <w:lang w:eastAsia="es-CO"/>
              </w:rPr>
            </w:pPr>
          </w:p>
        </w:tc>
        <w:tc>
          <w:tcPr>
            <w:tcW w:w="741" w:type="dxa"/>
            <w:gridSpan w:val="2"/>
            <w:tcBorders>
              <w:top w:val="single" w:sz="4" w:space="0" w:color="auto"/>
              <w:left w:val="nil"/>
              <w:bottom w:val="single" w:sz="4" w:space="0" w:color="auto"/>
              <w:right w:val="single" w:sz="4" w:space="0" w:color="auto"/>
            </w:tcBorders>
            <w:shd w:val="clear" w:color="000000" w:fill="FF8080"/>
            <w:vAlign w:val="center"/>
          </w:tcPr>
          <w:p w:rsidR="000D429D" w:rsidRPr="001D6087" w:rsidRDefault="000D429D" w:rsidP="001D6087">
            <w:pPr>
              <w:spacing w:after="0" w:line="240" w:lineRule="auto"/>
              <w:jc w:val="center"/>
              <w:rPr>
                <w:rFonts w:ascii="Arial" w:eastAsia="Times New Roman" w:hAnsi="Arial" w:cs="Arial"/>
                <w:b/>
                <w:bCs/>
                <w:sz w:val="14"/>
                <w:szCs w:val="14"/>
                <w:lang w:eastAsia="es-CO"/>
              </w:rPr>
            </w:pPr>
          </w:p>
        </w:tc>
        <w:tc>
          <w:tcPr>
            <w:tcW w:w="196" w:type="dxa"/>
            <w:gridSpan w:val="2"/>
            <w:tcBorders>
              <w:top w:val="nil"/>
              <w:left w:val="single" w:sz="4" w:space="0" w:color="auto"/>
              <w:bottom w:val="nil"/>
              <w:right w:val="single" w:sz="4" w:space="0" w:color="auto"/>
            </w:tcBorders>
            <w:shd w:val="diagCross" w:color="000000" w:fill="C0C0C0"/>
            <w:vAlign w:val="center"/>
          </w:tcPr>
          <w:p w:rsidR="000D429D" w:rsidRPr="001D6087" w:rsidRDefault="000D429D" w:rsidP="001D6087">
            <w:pPr>
              <w:spacing w:after="0" w:line="240" w:lineRule="auto"/>
              <w:jc w:val="center"/>
              <w:rPr>
                <w:rFonts w:ascii="Arial" w:eastAsia="Times New Roman" w:hAnsi="Arial" w:cs="Arial"/>
                <w:sz w:val="16"/>
                <w:szCs w:val="16"/>
                <w:lang w:eastAsia="es-CO"/>
              </w:rPr>
            </w:pPr>
          </w:p>
        </w:tc>
        <w:tc>
          <w:tcPr>
            <w:tcW w:w="208" w:type="dxa"/>
            <w:gridSpan w:val="2"/>
            <w:tcBorders>
              <w:top w:val="nil"/>
              <w:left w:val="single" w:sz="8"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0"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85"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85"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40"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2"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62"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8" w:type="dxa"/>
            <w:gridSpan w:val="2"/>
            <w:tcBorders>
              <w:top w:val="nil"/>
              <w:left w:val="single" w:sz="4" w:space="0" w:color="auto"/>
              <w:bottom w:val="single" w:sz="4" w:space="0" w:color="auto"/>
              <w:right w:val="nil"/>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r>
      <w:tr w:rsidR="00B83F48" w:rsidRPr="001D6087" w:rsidTr="00B83F48">
        <w:trPr>
          <w:trHeight w:val="302"/>
        </w:trPr>
        <w:tc>
          <w:tcPr>
            <w:tcW w:w="1662" w:type="dxa"/>
            <w:gridSpan w:val="2"/>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0D429D"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Diagrama final de libro</w:t>
            </w:r>
          </w:p>
        </w:tc>
        <w:tc>
          <w:tcPr>
            <w:tcW w:w="1554" w:type="dxa"/>
            <w:gridSpan w:val="2"/>
            <w:tcBorders>
              <w:top w:val="nil"/>
              <w:left w:val="nil"/>
              <w:bottom w:val="single" w:sz="4" w:space="0" w:color="auto"/>
              <w:right w:val="single" w:sz="8" w:space="0" w:color="auto"/>
            </w:tcBorders>
            <w:shd w:val="clear" w:color="auto" w:fill="auto"/>
            <w:vAlign w:val="center"/>
            <w:hideMark/>
          </w:tcPr>
          <w:p w:rsidR="00171DDE" w:rsidRDefault="00171DDE" w:rsidP="00171DDE">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Alejandro Labrador</w:t>
            </w:r>
          </w:p>
          <w:p w:rsidR="001D6087" w:rsidRPr="001D6087" w:rsidRDefault="001951FD" w:rsidP="00171DDE">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Héctor González</w:t>
            </w:r>
          </w:p>
        </w:tc>
        <w:tc>
          <w:tcPr>
            <w:tcW w:w="652"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41"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4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2"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single" w:sz="4" w:space="0" w:color="auto"/>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D429D" w:rsidRPr="001D6087" w:rsidTr="00B83F48">
        <w:trPr>
          <w:trHeight w:val="302"/>
        </w:trPr>
        <w:tc>
          <w:tcPr>
            <w:tcW w:w="1662" w:type="dxa"/>
            <w:gridSpan w:val="2"/>
            <w:tcBorders>
              <w:top w:val="nil"/>
              <w:left w:val="single" w:sz="8" w:space="0" w:color="auto"/>
              <w:bottom w:val="single" w:sz="4" w:space="0" w:color="auto"/>
              <w:right w:val="single" w:sz="8" w:space="0" w:color="auto"/>
            </w:tcBorders>
            <w:shd w:val="clear" w:color="auto" w:fill="auto"/>
            <w:vAlign w:val="center"/>
          </w:tcPr>
          <w:p w:rsidR="000D429D" w:rsidRPr="001D6087" w:rsidRDefault="00C53AF0"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Informe final de investigación</w:t>
            </w:r>
          </w:p>
        </w:tc>
        <w:tc>
          <w:tcPr>
            <w:tcW w:w="1554" w:type="dxa"/>
            <w:gridSpan w:val="2"/>
            <w:tcBorders>
              <w:top w:val="nil"/>
              <w:left w:val="nil"/>
              <w:bottom w:val="single" w:sz="4" w:space="0" w:color="auto"/>
              <w:right w:val="single" w:sz="8" w:space="0" w:color="auto"/>
            </w:tcBorders>
            <w:shd w:val="clear" w:color="auto" w:fill="auto"/>
            <w:vAlign w:val="center"/>
          </w:tcPr>
          <w:p w:rsidR="00C07709" w:rsidRDefault="00C07709" w:rsidP="00C07709">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Alejandro Labrador</w:t>
            </w:r>
          </w:p>
          <w:p w:rsidR="000D429D" w:rsidRPr="001D6087" w:rsidRDefault="001951FD" w:rsidP="00C07709">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Héctor González</w:t>
            </w:r>
          </w:p>
        </w:tc>
        <w:tc>
          <w:tcPr>
            <w:tcW w:w="652" w:type="dxa"/>
            <w:gridSpan w:val="2"/>
            <w:tcBorders>
              <w:top w:val="single" w:sz="4" w:space="0" w:color="auto"/>
              <w:left w:val="single" w:sz="8" w:space="0" w:color="auto"/>
              <w:bottom w:val="single" w:sz="4" w:space="0" w:color="auto"/>
              <w:right w:val="single" w:sz="8" w:space="0" w:color="auto"/>
            </w:tcBorders>
            <w:shd w:val="clear" w:color="000000" w:fill="C0C0C0"/>
            <w:vAlign w:val="center"/>
          </w:tcPr>
          <w:p w:rsidR="000D429D" w:rsidRPr="001D6087" w:rsidRDefault="000D429D" w:rsidP="001D6087">
            <w:pPr>
              <w:spacing w:after="0" w:line="240" w:lineRule="auto"/>
              <w:jc w:val="center"/>
              <w:rPr>
                <w:rFonts w:ascii="Arial" w:eastAsia="Times New Roman" w:hAnsi="Arial" w:cs="Arial"/>
                <w:b/>
                <w:bCs/>
                <w:sz w:val="14"/>
                <w:szCs w:val="14"/>
                <w:lang w:eastAsia="es-CO"/>
              </w:rPr>
            </w:pPr>
          </w:p>
        </w:tc>
        <w:tc>
          <w:tcPr>
            <w:tcW w:w="741" w:type="dxa"/>
            <w:gridSpan w:val="2"/>
            <w:tcBorders>
              <w:top w:val="single" w:sz="4" w:space="0" w:color="auto"/>
              <w:left w:val="nil"/>
              <w:bottom w:val="single" w:sz="4" w:space="0" w:color="auto"/>
              <w:right w:val="single" w:sz="4" w:space="0" w:color="auto"/>
            </w:tcBorders>
            <w:shd w:val="clear" w:color="000000" w:fill="FF8080"/>
            <w:vAlign w:val="center"/>
          </w:tcPr>
          <w:p w:rsidR="000D429D" w:rsidRPr="001D6087" w:rsidRDefault="000D429D" w:rsidP="001D6087">
            <w:pPr>
              <w:spacing w:after="0" w:line="240" w:lineRule="auto"/>
              <w:jc w:val="center"/>
              <w:rPr>
                <w:rFonts w:ascii="Arial" w:eastAsia="Times New Roman" w:hAnsi="Arial" w:cs="Arial"/>
                <w:b/>
                <w:bCs/>
                <w:sz w:val="14"/>
                <w:szCs w:val="14"/>
                <w:lang w:eastAsia="es-CO"/>
              </w:rPr>
            </w:pPr>
          </w:p>
        </w:tc>
        <w:tc>
          <w:tcPr>
            <w:tcW w:w="196" w:type="dxa"/>
            <w:gridSpan w:val="2"/>
            <w:tcBorders>
              <w:top w:val="nil"/>
              <w:left w:val="single" w:sz="4" w:space="0" w:color="auto"/>
              <w:bottom w:val="nil"/>
              <w:right w:val="single" w:sz="4" w:space="0" w:color="auto"/>
            </w:tcBorders>
            <w:shd w:val="diagCross" w:color="000000" w:fill="C0C0C0"/>
            <w:vAlign w:val="center"/>
          </w:tcPr>
          <w:p w:rsidR="000D429D" w:rsidRPr="001D6087" w:rsidRDefault="000D429D" w:rsidP="001D6087">
            <w:pPr>
              <w:spacing w:after="0" w:line="240" w:lineRule="auto"/>
              <w:jc w:val="center"/>
              <w:rPr>
                <w:rFonts w:ascii="Arial" w:eastAsia="Times New Roman" w:hAnsi="Arial" w:cs="Arial"/>
                <w:sz w:val="16"/>
                <w:szCs w:val="16"/>
                <w:lang w:eastAsia="es-CO"/>
              </w:rPr>
            </w:pPr>
          </w:p>
        </w:tc>
        <w:tc>
          <w:tcPr>
            <w:tcW w:w="208" w:type="dxa"/>
            <w:gridSpan w:val="2"/>
            <w:tcBorders>
              <w:top w:val="nil"/>
              <w:left w:val="single" w:sz="8"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0"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85"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85"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140"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02" w:type="dxa"/>
            <w:gridSpan w:val="2"/>
            <w:tcBorders>
              <w:top w:val="nil"/>
              <w:left w:val="single" w:sz="4" w:space="0" w:color="auto"/>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single" w:sz="4"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62"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nil"/>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18" w:type="dxa"/>
            <w:gridSpan w:val="2"/>
            <w:tcBorders>
              <w:top w:val="nil"/>
              <w:left w:val="single" w:sz="4" w:space="0" w:color="auto"/>
              <w:bottom w:val="single" w:sz="4" w:space="0" w:color="auto"/>
              <w:right w:val="nil"/>
            </w:tcBorders>
            <w:shd w:val="clear" w:color="auto" w:fill="FBE4D5" w:themeFill="accent2" w:themeFillTint="33"/>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nil"/>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c>
          <w:tcPr>
            <w:tcW w:w="248" w:type="dxa"/>
            <w:gridSpan w:val="2"/>
            <w:tcBorders>
              <w:top w:val="nil"/>
              <w:left w:val="single" w:sz="4" w:space="0" w:color="auto"/>
              <w:bottom w:val="single" w:sz="4" w:space="0" w:color="auto"/>
              <w:right w:val="single" w:sz="8" w:space="0" w:color="auto"/>
            </w:tcBorders>
            <w:shd w:val="clear" w:color="auto" w:fill="auto"/>
            <w:vAlign w:val="center"/>
          </w:tcPr>
          <w:p w:rsidR="000D429D" w:rsidRPr="001D6087" w:rsidRDefault="000D429D" w:rsidP="001D6087">
            <w:pPr>
              <w:spacing w:after="0" w:line="240" w:lineRule="auto"/>
              <w:jc w:val="center"/>
              <w:rPr>
                <w:rFonts w:ascii="Bodoni MT Condensed" w:eastAsia="Times New Roman" w:hAnsi="Bodoni MT Condensed" w:cs="Arial"/>
                <w:sz w:val="16"/>
                <w:szCs w:val="16"/>
                <w:lang w:eastAsia="es-CO"/>
              </w:rPr>
            </w:pPr>
          </w:p>
        </w:tc>
      </w:tr>
      <w:tr w:rsidR="00B83F48" w:rsidRPr="001D6087" w:rsidTr="00B83F48">
        <w:trPr>
          <w:trHeight w:val="302"/>
        </w:trPr>
        <w:tc>
          <w:tcPr>
            <w:tcW w:w="1662" w:type="dxa"/>
            <w:gridSpan w:val="2"/>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86C66"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Entrega de borrador final a publicaciones USTA</w:t>
            </w:r>
          </w:p>
        </w:tc>
        <w:tc>
          <w:tcPr>
            <w:tcW w:w="1554" w:type="dxa"/>
            <w:gridSpan w:val="2"/>
            <w:tcBorders>
              <w:top w:val="nil"/>
              <w:left w:val="nil"/>
              <w:bottom w:val="single" w:sz="4" w:space="0" w:color="auto"/>
              <w:right w:val="single" w:sz="8" w:space="0" w:color="auto"/>
            </w:tcBorders>
            <w:shd w:val="clear" w:color="auto" w:fill="auto"/>
            <w:vAlign w:val="center"/>
            <w:hideMark/>
          </w:tcPr>
          <w:p w:rsidR="00171DDE" w:rsidRDefault="00171DDE" w:rsidP="00171DDE">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Alejandro Labrador</w:t>
            </w:r>
          </w:p>
          <w:p w:rsidR="001D6087" w:rsidRPr="001D6087" w:rsidRDefault="00171DDE" w:rsidP="00171DDE">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Héctor </w:t>
            </w:r>
            <w:r w:rsidR="002079EF">
              <w:rPr>
                <w:rFonts w:ascii="Arial" w:eastAsia="Times New Roman" w:hAnsi="Arial" w:cs="Arial"/>
                <w:sz w:val="20"/>
                <w:szCs w:val="20"/>
                <w:lang w:eastAsia="es-CO"/>
              </w:rPr>
              <w:t>González</w:t>
            </w:r>
            <w:bookmarkStart w:id="0" w:name="_GoBack"/>
            <w:bookmarkEnd w:id="0"/>
          </w:p>
        </w:tc>
        <w:tc>
          <w:tcPr>
            <w:tcW w:w="652"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41"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8"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0"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40"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2"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2"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FBE4D5" w:themeFill="accent2" w:themeFillTint="33"/>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p w:rsidR="00B66D74" w:rsidRDefault="00B66D74" w:rsidP="001D6087">
      <w:pPr>
        <w:spacing w:after="0" w:line="240" w:lineRule="auto"/>
        <w:rPr>
          <w:rFonts w:ascii="Times New Roman" w:eastAsia="Times New Roman" w:hAnsi="Times New Roman" w:cs="Times New Roman"/>
          <w:sz w:val="24"/>
          <w:szCs w:val="24"/>
          <w:lang w:eastAsia="es-CO"/>
        </w:rPr>
      </w:pPr>
    </w:p>
    <w:p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B83F48" w:rsidRPr="00B83F48" w:rsidRDefault="00B83F48" w:rsidP="00B83F48">
            <w:pPr>
              <w:rPr>
                <w:rFonts w:ascii="Arial" w:eastAsia="Times New Roman" w:hAnsi="Arial" w:cs="Arial"/>
                <w:bCs/>
                <w:color w:val="222222"/>
                <w:sz w:val="24"/>
                <w:szCs w:val="24"/>
                <w:lang w:eastAsia="es-CO"/>
              </w:rPr>
            </w:pPr>
            <w:r w:rsidRPr="00B83F48">
              <w:rPr>
                <w:rFonts w:ascii="Arial" w:eastAsia="Times New Roman" w:hAnsi="Arial" w:cs="Arial"/>
                <w:bCs/>
                <w:color w:val="222222"/>
                <w:sz w:val="24"/>
                <w:szCs w:val="24"/>
                <w:lang w:eastAsia="es-CO"/>
              </w:rPr>
              <w:t>____________ (2011) política pública para la atención y prevención del consumo y la vinculación a la oferta de sustancias psicoactivas en Bogotá D.C. Alcaldía Mayor de Bogotá D.C. Octubre de 2011.</w:t>
            </w:r>
          </w:p>
          <w:p w:rsidR="00B83F48" w:rsidRPr="00B83F48" w:rsidRDefault="00B83F48" w:rsidP="00B83F48">
            <w:pPr>
              <w:rPr>
                <w:rFonts w:ascii="Arial" w:eastAsia="Times New Roman" w:hAnsi="Arial" w:cs="Arial"/>
                <w:bCs/>
                <w:color w:val="222222"/>
                <w:sz w:val="24"/>
                <w:szCs w:val="24"/>
                <w:lang w:eastAsia="es-CO"/>
              </w:rPr>
            </w:pPr>
            <w:r w:rsidRPr="00B83F48">
              <w:rPr>
                <w:rFonts w:ascii="Arial" w:eastAsia="Times New Roman" w:hAnsi="Arial" w:cs="Arial"/>
                <w:bCs/>
                <w:color w:val="222222"/>
                <w:sz w:val="24"/>
                <w:szCs w:val="24"/>
                <w:lang w:eastAsia="es-CO"/>
              </w:rPr>
              <w:t>____________ (2018) Informe Pobreza Monetaria y Multidimensional 2017. Bogotá DC, Gobierno de Colombia, DANE. Marzo 22 de 2018.</w:t>
            </w:r>
          </w:p>
          <w:p w:rsidR="00B83F48" w:rsidRPr="00B83F48" w:rsidRDefault="00B83F48" w:rsidP="00B83F48">
            <w:pPr>
              <w:rPr>
                <w:rFonts w:ascii="Arial" w:eastAsia="Times New Roman" w:hAnsi="Arial" w:cs="Arial"/>
                <w:bCs/>
                <w:color w:val="222222"/>
                <w:sz w:val="24"/>
                <w:szCs w:val="24"/>
                <w:lang w:eastAsia="es-CO"/>
              </w:rPr>
            </w:pPr>
            <w:r w:rsidRPr="00B83F48">
              <w:rPr>
                <w:rFonts w:ascii="Arial" w:eastAsia="Times New Roman" w:hAnsi="Arial" w:cs="Arial"/>
                <w:bCs/>
                <w:color w:val="222222"/>
                <w:sz w:val="24"/>
                <w:szCs w:val="24"/>
                <w:lang w:eastAsia="es-CO"/>
              </w:rPr>
              <w:t>Alejo, H. A., &amp; Espinosa, A. S. A. (2015). Caracterización del abuso de sustancias psicoactivas en población habitante de calle. Alcaldía Mayor de Bogotá D.C.</w:t>
            </w:r>
          </w:p>
          <w:p w:rsidR="00B83F48" w:rsidRPr="00B83F48" w:rsidRDefault="00B83F48" w:rsidP="00B83F48">
            <w:pPr>
              <w:rPr>
                <w:rFonts w:ascii="Arial" w:eastAsia="Times New Roman" w:hAnsi="Arial" w:cs="Arial"/>
                <w:bCs/>
                <w:color w:val="222222"/>
                <w:sz w:val="24"/>
                <w:szCs w:val="24"/>
                <w:lang w:eastAsia="es-CO"/>
              </w:rPr>
            </w:pPr>
            <w:proofErr w:type="spellStart"/>
            <w:r w:rsidRPr="00B83F48">
              <w:rPr>
                <w:rFonts w:ascii="Arial" w:eastAsia="Times New Roman" w:hAnsi="Arial" w:cs="Arial"/>
                <w:bCs/>
                <w:color w:val="222222"/>
                <w:sz w:val="24"/>
                <w:szCs w:val="24"/>
                <w:lang w:eastAsia="es-CO"/>
              </w:rPr>
              <w:t>Baez</w:t>
            </w:r>
            <w:proofErr w:type="spellEnd"/>
            <w:r w:rsidRPr="00B83F48">
              <w:rPr>
                <w:rFonts w:ascii="Arial" w:eastAsia="Times New Roman" w:hAnsi="Arial" w:cs="Arial"/>
                <w:bCs/>
                <w:color w:val="222222"/>
                <w:sz w:val="24"/>
                <w:szCs w:val="24"/>
                <w:lang w:eastAsia="es-CO"/>
              </w:rPr>
              <w:t xml:space="preserve">, J; González, A.M; Fernández </w:t>
            </w:r>
            <w:proofErr w:type="spellStart"/>
            <w:r w:rsidRPr="00B83F48">
              <w:rPr>
                <w:rFonts w:ascii="Arial" w:eastAsia="Times New Roman" w:hAnsi="Arial" w:cs="Arial"/>
                <w:bCs/>
                <w:color w:val="222222"/>
                <w:sz w:val="24"/>
                <w:szCs w:val="24"/>
                <w:lang w:eastAsia="es-CO"/>
              </w:rPr>
              <w:t>Jaimes</w:t>
            </w:r>
            <w:proofErr w:type="spellEnd"/>
            <w:r w:rsidRPr="00B83F48">
              <w:rPr>
                <w:rFonts w:ascii="Arial" w:eastAsia="Times New Roman" w:hAnsi="Arial" w:cs="Arial"/>
                <w:bCs/>
                <w:color w:val="222222"/>
                <w:sz w:val="24"/>
                <w:szCs w:val="24"/>
                <w:lang w:eastAsia="es-CO"/>
              </w:rPr>
              <w:t>, C. (2013) Una propuesta para la concepción y abordaje del habitante de la calle desde una perspectiva psicoanalítica. Revista CES Psicología ISSN 2011-3080 Volumen XI Número 2 Julio-Diciembre 2013 pp.1-14</w:t>
            </w:r>
          </w:p>
          <w:p w:rsidR="00B83F48" w:rsidRPr="00B83F48" w:rsidRDefault="00B83F48" w:rsidP="00B83F48">
            <w:pPr>
              <w:rPr>
                <w:rFonts w:ascii="Arial" w:eastAsia="Times New Roman" w:hAnsi="Arial" w:cs="Arial"/>
                <w:bCs/>
                <w:color w:val="222222"/>
                <w:sz w:val="24"/>
                <w:szCs w:val="24"/>
                <w:lang w:eastAsia="es-CO"/>
              </w:rPr>
            </w:pPr>
            <w:r w:rsidRPr="00B83F48">
              <w:rPr>
                <w:rFonts w:ascii="Arial" w:eastAsia="Times New Roman" w:hAnsi="Arial" w:cs="Arial"/>
                <w:bCs/>
                <w:color w:val="222222"/>
                <w:sz w:val="24"/>
                <w:szCs w:val="24"/>
                <w:lang w:eastAsia="es-CO"/>
              </w:rPr>
              <w:t xml:space="preserve">Berger, P. y Luckman, T. (1979) La construcción social de la realidad. Buenos Aires: </w:t>
            </w:r>
            <w:proofErr w:type="spellStart"/>
            <w:r w:rsidRPr="00B83F48">
              <w:rPr>
                <w:rFonts w:ascii="Arial" w:eastAsia="Times New Roman" w:hAnsi="Arial" w:cs="Arial"/>
                <w:bCs/>
                <w:color w:val="222222"/>
                <w:sz w:val="24"/>
                <w:szCs w:val="24"/>
                <w:lang w:eastAsia="es-CO"/>
              </w:rPr>
              <w:t>Amorrotu</w:t>
            </w:r>
            <w:proofErr w:type="spellEnd"/>
            <w:r w:rsidRPr="00B83F48">
              <w:rPr>
                <w:rFonts w:ascii="Arial" w:eastAsia="Times New Roman" w:hAnsi="Arial" w:cs="Arial"/>
                <w:bCs/>
                <w:color w:val="222222"/>
                <w:sz w:val="24"/>
                <w:szCs w:val="24"/>
                <w:lang w:eastAsia="es-CO"/>
              </w:rPr>
              <w:t xml:space="preserve">. </w:t>
            </w:r>
          </w:p>
          <w:p w:rsidR="00B83F48" w:rsidRPr="00B83F48" w:rsidRDefault="00B83F48" w:rsidP="00B83F48">
            <w:pPr>
              <w:rPr>
                <w:rFonts w:ascii="Arial" w:eastAsia="Times New Roman" w:hAnsi="Arial" w:cs="Arial"/>
                <w:bCs/>
                <w:color w:val="222222"/>
                <w:sz w:val="24"/>
                <w:szCs w:val="24"/>
                <w:lang w:val="en-US" w:eastAsia="es-CO"/>
              </w:rPr>
            </w:pPr>
            <w:proofErr w:type="spellStart"/>
            <w:r w:rsidRPr="00B83F48">
              <w:rPr>
                <w:rFonts w:ascii="Arial" w:eastAsia="Times New Roman" w:hAnsi="Arial" w:cs="Arial"/>
                <w:bCs/>
                <w:color w:val="222222"/>
                <w:sz w:val="24"/>
                <w:szCs w:val="24"/>
                <w:lang w:eastAsia="es-CO"/>
              </w:rPr>
              <w:t>Bickel</w:t>
            </w:r>
            <w:proofErr w:type="spellEnd"/>
            <w:r w:rsidRPr="00B83F48">
              <w:rPr>
                <w:rFonts w:ascii="Arial" w:eastAsia="Times New Roman" w:hAnsi="Arial" w:cs="Arial"/>
                <w:bCs/>
                <w:color w:val="222222"/>
                <w:sz w:val="24"/>
                <w:szCs w:val="24"/>
                <w:lang w:eastAsia="es-CO"/>
              </w:rPr>
              <w:t xml:space="preserve">, A. (2006). La sistematización </w:t>
            </w:r>
            <w:proofErr w:type="spellStart"/>
            <w:r w:rsidRPr="00B83F48">
              <w:rPr>
                <w:rFonts w:ascii="Arial" w:eastAsia="Times New Roman" w:hAnsi="Arial" w:cs="Arial"/>
                <w:bCs/>
                <w:color w:val="222222"/>
                <w:sz w:val="24"/>
                <w:szCs w:val="24"/>
                <w:lang w:eastAsia="es-CO"/>
              </w:rPr>
              <w:t>participata</w:t>
            </w:r>
            <w:proofErr w:type="spellEnd"/>
            <w:r w:rsidRPr="00B83F48">
              <w:rPr>
                <w:rFonts w:ascii="Arial" w:eastAsia="Times New Roman" w:hAnsi="Arial" w:cs="Arial"/>
                <w:bCs/>
                <w:color w:val="222222"/>
                <w:sz w:val="24"/>
                <w:szCs w:val="24"/>
                <w:lang w:eastAsia="es-CO"/>
              </w:rPr>
              <w:t xml:space="preserve"> para descubrir los sentidos y aprender de nuestras experiencias. </w:t>
            </w:r>
            <w:r w:rsidRPr="00B83F48">
              <w:rPr>
                <w:rFonts w:ascii="Arial" w:eastAsia="Times New Roman" w:hAnsi="Arial" w:cs="Arial"/>
                <w:bCs/>
                <w:color w:val="222222"/>
                <w:sz w:val="24"/>
                <w:szCs w:val="24"/>
                <w:lang w:val="en-US" w:eastAsia="es-CO"/>
              </w:rPr>
              <w:t>En La Piragua. N° 23. pp 17-28</w:t>
            </w:r>
          </w:p>
          <w:p w:rsidR="00B83F48" w:rsidRPr="00B83F48" w:rsidRDefault="00B83F48" w:rsidP="00B83F48">
            <w:pPr>
              <w:rPr>
                <w:rFonts w:ascii="Arial" w:eastAsia="Times New Roman" w:hAnsi="Arial" w:cs="Arial"/>
                <w:bCs/>
                <w:color w:val="222222"/>
                <w:sz w:val="24"/>
                <w:szCs w:val="24"/>
                <w:lang w:val="en-US" w:eastAsia="es-CO"/>
              </w:rPr>
            </w:pPr>
            <w:r w:rsidRPr="00B83F48">
              <w:rPr>
                <w:rFonts w:ascii="Arial" w:eastAsia="Times New Roman" w:hAnsi="Arial" w:cs="Arial"/>
                <w:bCs/>
                <w:color w:val="222222"/>
                <w:sz w:val="24"/>
                <w:szCs w:val="24"/>
                <w:lang w:val="en-US" w:eastAsia="es-CO"/>
              </w:rPr>
              <w:t xml:space="preserve">Blumer, H. (1969). Symbolic interactionism: </w:t>
            </w:r>
            <w:proofErr w:type="spellStart"/>
            <w:r w:rsidRPr="00B83F48">
              <w:rPr>
                <w:rFonts w:ascii="Arial" w:eastAsia="Times New Roman" w:hAnsi="Arial" w:cs="Arial"/>
                <w:bCs/>
                <w:color w:val="222222"/>
                <w:sz w:val="24"/>
                <w:szCs w:val="24"/>
                <w:lang w:val="en-US" w:eastAsia="es-CO"/>
              </w:rPr>
              <w:t>perspectiva</w:t>
            </w:r>
            <w:proofErr w:type="spellEnd"/>
            <w:r w:rsidRPr="00B83F48">
              <w:rPr>
                <w:rFonts w:ascii="Arial" w:eastAsia="Times New Roman" w:hAnsi="Arial" w:cs="Arial"/>
                <w:bCs/>
                <w:color w:val="222222"/>
                <w:sz w:val="24"/>
                <w:szCs w:val="24"/>
                <w:lang w:val="en-US" w:eastAsia="es-CO"/>
              </w:rPr>
              <w:t xml:space="preserve"> and method. Englewood Cliffs: Prentice-Hall.</w:t>
            </w:r>
          </w:p>
          <w:p w:rsidR="00B83F48" w:rsidRPr="00B83F48" w:rsidRDefault="00B83F48" w:rsidP="00B83F48">
            <w:pPr>
              <w:rPr>
                <w:rFonts w:ascii="Arial" w:eastAsia="Times New Roman" w:hAnsi="Arial" w:cs="Arial"/>
                <w:bCs/>
                <w:color w:val="222222"/>
                <w:sz w:val="24"/>
                <w:szCs w:val="24"/>
                <w:lang w:val="en-US" w:eastAsia="es-CO"/>
              </w:rPr>
            </w:pPr>
            <w:proofErr w:type="spellStart"/>
            <w:r w:rsidRPr="00B83F48">
              <w:rPr>
                <w:rFonts w:ascii="Arial" w:eastAsia="Times New Roman" w:hAnsi="Arial" w:cs="Arial"/>
                <w:bCs/>
                <w:color w:val="222222"/>
                <w:sz w:val="24"/>
                <w:szCs w:val="24"/>
                <w:lang w:eastAsia="es-CO"/>
              </w:rPr>
              <w:t>Cendáles</w:t>
            </w:r>
            <w:proofErr w:type="spellEnd"/>
            <w:r w:rsidRPr="00B83F48">
              <w:rPr>
                <w:rFonts w:ascii="Arial" w:eastAsia="Times New Roman" w:hAnsi="Arial" w:cs="Arial"/>
                <w:bCs/>
                <w:color w:val="222222"/>
                <w:sz w:val="24"/>
                <w:szCs w:val="24"/>
                <w:lang w:eastAsia="es-CO"/>
              </w:rPr>
              <w:t xml:space="preserve">, L. </w:t>
            </w:r>
            <w:r w:rsidR="002843F4" w:rsidRPr="00B83F48">
              <w:rPr>
                <w:rFonts w:ascii="Arial" w:eastAsia="Times New Roman" w:hAnsi="Arial" w:cs="Arial"/>
                <w:bCs/>
                <w:color w:val="222222"/>
                <w:sz w:val="24"/>
                <w:szCs w:val="24"/>
                <w:lang w:eastAsia="es-CO"/>
              </w:rPr>
              <w:t>y Torres</w:t>
            </w:r>
            <w:r w:rsidRPr="00B83F48">
              <w:rPr>
                <w:rFonts w:ascii="Arial" w:eastAsia="Times New Roman" w:hAnsi="Arial" w:cs="Arial"/>
                <w:bCs/>
                <w:color w:val="222222"/>
                <w:sz w:val="24"/>
                <w:szCs w:val="24"/>
                <w:lang w:eastAsia="es-CO"/>
              </w:rPr>
              <w:t xml:space="preserve">, A. (2006). La sistematización como experiencia investigativa y formativa. </w:t>
            </w:r>
            <w:r w:rsidRPr="00B83F48">
              <w:rPr>
                <w:rFonts w:ascii="Arial" w:eastAsia="Times New Roman" w:hAnsi="Arial" w:cs="Arial"/>
                <w:bCs/>
                <w:color w:val="222222"/>
                <w:sz w:val="24"/>
                <w:szCs w:val="24"/>
                <w:lang w:val="en-US" w:eastAsia="es-CO"/>
              </w:rPr>
              <w:t xml:space="preserve">En La Piragua. N°23. </w:t>
            </w:r>
          </w:p>
          <w:p w:rsidR="00B83F48" w:rsidRPr="00B83F48" w:rsidRDefault="00B83F48" w:rsidP="00B83F48">
            <w:pPr>
              <w:rPr>
                <w:rFonts w:ascii="Arial" w:eastAsia="Times New Roman" w:hAnsi="Arial" w:cs="Arial"/>
                <w:bCs/>
                <w:color w:val="222222"/>
                <w:sz w:val="24"/>
                <w:szCs w:val="24"/>
                <w:lang w:val="en-US" w:eastAsia="es-CO"/>
              </w:rPr>
            </w:pPr>
            <w:r w:rsidRPr="00B83F48">
              <w:rPr>
                <w:rFonts w:ascii="Arial" w:eastAsia="Times New Roman" w:hAnsi="Arial" w:cs="Arial"/>
                <w:bCs/>
                <w:color w:val="222222"/>
                <w:sz w:val="24"/>
                <w:szCs w:val="24"/>
                <w:lang w:val="en-US" w:eastAsia="es-CO"/>
              </w:rPr>
              <w:t xml:space="preserve">Christians, C. G. (2000). Ethics and politics in qualitative research. En </w:t>
            </w:r>
            <w:proofErr w:type="spellStart"/>
            <w:r w:rsidRPr="00B83F48">
              <w:rPr>
                <w:rFonts w:ascii="Arial" w:eastAsia="Times New Roman" w:hAnsi="Arial" w:cs="Arial"/>
                <w:bCs/>
                <w:color w:val="222222"/>
                <w:sz w:val="24"/>
                <w:szCs w:val="24"/>
                <w:lang w:val="en-US" w:eastAsia="es-CO"/>
              </w:rPr>
              <w:t>Denzin</w:t>
            </w:r>
            <w:proofErr w:type="spellEnd"/>
            <w:r w:rsidRPr="00B83F48">
              <w:rPr>
                <w:rFonts w:ascii="Arial" w:eastAsia="Times New Roman" w:hAnsi="Arial" w:cs="Arial"/>
                <w:bCs/>
                <w:color w:val="222222"/>
                <w:sz w:val="24"/>
                <w:szCs w:val="24"/>
                <w:lang w:val="en-US" w:eastAsia="es-CO"/>
              </w:rPr>
              <w:t xml:space="preserve">, K, y Lincoln, Y. (comps.) Handbook of Qualitative, Research. 2ª </w:t>
            </w:r>
            <w:proofErr w:type="spellStart"/>
            <w:r w:rsidRPr="00B83F48">
              <w:rPr>
                <w:rFonts w:ascii="Arial" w:eastAsia="Times New Roman" w:hAnsi="Arial" w:cs="Arial"/>
                <w:bCs/>
                <w:color w:val="222222"/>
                <w:sz w:val="24"/>
                <w:szCs w:val="24"/>
                <w:lang w:val="en-US" w:eastAsia="es-CO"/>
              </w:rPr>
              <w:t>Edición</w:t>
            </w:r>
            <w:proofErr w:type="spellEnd"/>
            <w:r w:rsidRPr="00B83F48">
              <w:rPr>
                <w:rFonts w:ascii="Arial" w:eastAsia="Times New Roman" w:hAnsi="Arial" w:cs="Arial"/>
                <w:bCs/>
                <w:color w:val="222222"/>
                <w:sz w:val="24"/>
                <w:szCs w:val="24"/>
                <w:lang w:val="en-US" w:eastAsia="es-CO"/>
              </w:rPr>
              <w:t>. Thousand Oaks: Sage. pp 245-264.</w:t>
            </w:r>
          </w:p>
          <w:p w:rsidR="00B83F48" w:rsidRPr="00B83F48" w:rsidRDefault="00B83F48" w:rsidP="00B83F48">
            <w:pPr>
              <w:rPr>
                <w:rFonts w:ascii="Arial" w:eastAsia="Times New Roman" w:hAnsi="Arial" w:cs="Arial"/>
                <w:bCs/>
                <w:color w:val="222222"/>
                <w:sz w:val="24"/>
                <w:szCs w:val="24"/>
                <w:lang w:eastAsia="es-CO"/>
              </w:rPr>
            </w:pPr>
            <w:proofErr w:type="spellStart"/>
            <w:r w:rsidRPr="001951FD">
              <w:rPr>
                <w:rFonts w:ascii="Arial" w:eastAsia="Times New Roman" w:hAnsi="Arial" w:cs="Arial"/>
                <w:bCs/>
                <w:color w:val="222222"/>
                <w:sz w:val="24"/>
                <w:szCs w:val="24"/>
                <w:lang w:val="en-US" w:eastAsia="es-CO"/>
              </w:rPr>
              <w:t>Denzin</w:t>
            </w:r>
            <w:proofErr w:type="spellEnd"/>
            <w:r w:rsidRPr="001951FD">
              <w:rPr>
                <w:rFonts w:ascii="Arial" w:eastAsia="Times New Roman" w:hAnsi="Arial" w:cs="Arial"/>
                <w:bCs/>
                <w:color w:val="222222"/>
                <w:sz w:val="24"/>
                <w:szCs w:val="24"/>
                <w:lang w:val="en-US" w:eastAsia="es-CO"/>
              </w:rPr>
              <w:t xml:space="preserve">, N. y Lincoln, Y. (2011). </w:t>
            </w:r>
            <w:r w:rsidRPr="00B83F48">
              <w:rPr>
                <w:rFonts w:ascii="Arial" w:eastAsia="Times New Roman" w:hAnsi="Arial" w:cs="Arial"/>
                <w:bCs/>
                <w:color w:val="222222"/>
                <w:sz w:val="24"/>
                <w:szCs w:val="24"/>
                <w:lang w:eastAsia="es-CO"/>
              </w:rPr>
              <w:t xml:space="preserve">La investigación cualitativa como disciplina y como práctica. En Manual de Investigación Cualitativa. El campo de la investigación Cualitativa. Vol. II. Barcelona: Gedisa.   </w:t>
            </w:r>
            <w:proofErr w:type="spellStart"/>
            <w:r w:rsidRPr="00B83F48">
              <w:rPr>
                <w:rFonts w:ascii="Arial" w:eastAsia="Times New Roman" w:hAnsi="Arial" w:cs="Arial"/>
                <w:bCs/>
                <w:color w:val="222222"/>
                <w:sz w:val="24"/>
                <w:szCs w:val="24"/>
                <w:lang w:eastAsia="es-CO"/>
              </w:rPr>
              <w:t>pp</w:t>
            </w:r>
            <w:proofErr w:type="spellEnd"/>
            <w:r w:rsidRPr="00B83F48">
              <w:rPr>
                <w:rFonts w:ascii="Arial" w:eastAsia="Times New Roman" w:hAnsi="Arial" w:cs="Arial"/>
                <w:bCs/>
                <w:color w:val="222222"/>
                <w:sz w:val="24"/>
                <w:szCs w:val="24"/>
                <w:lang w:eastAsia="es-CO"/>
              </w:rPr>
              <w:t xml:space="preserve"> 43-102</w:t>
            </w:r>
          </w:p>
          <w:p w:rsidR="00B83F48" w:rsidRPr="00B83F48" w:rsidRDefault="00B83F48" w:rsidP="00B83F48">
            <w:pPr>
              <w:rPr>
                <w:rFonts w:ascii="Arial" w:eastAsia="Times New Roman" w:hAnsi="Arial" w:cs="Arial"/>
                <w:bCs/>
                <w:color w:val="222222"/>
                <w:sz w:val="24"/>
                <w:szCs w:val="24"/>
                <w:lang w:eastAsia="es-CO"/>
              </w:rPr>
            </w:pPr>
            <w:r w:rsidRPr="00B83F48">
              <w:rPr>
                <w:rFonts w:ascii="Arial" w:eastAsia="Times New Roman" w:hAnsi="Arial" w:cs="Arial"/>
                <w:bCs/>
                <w:color w:val="222222"/>
                <w:sz w:val="24"/>
                <w:szCs w:val="24"/>
                <w:lang w:eastAsia="es-CO"/>
              </w:rPr>
              <w:t>Duque, G. y Páramo, P. (2008). Observación Participante. En Páramo, P. (Comp.).La investigación en ciencias sociales. Técnicas de recolección de información. Bogotá: Universidad Piloto. 171-182</w:t>
            </w:r>
          </w:p>
          <w:p w:rsidR="00B83F48" w:rsidRPr="00B83F48" w:rsidRDefault="00B83F48" w:rsidP="00B83F48">
            <w:pPr>
              <w:rPr>
                <w:rFonts w:ascii="Arial" w:eastAsia="Times New Roman" w:hAnsi="Arial" w:cs="Arial"/>
                <w:bCs/>
                <w:color w:val="222222"/>
                <w:sz w:val="24"/>
                <w:szCs w:val="24"/>
                <w:lang w:eastAsia="es-CO"/>
              </w:rPr>
            </w:pPr>
            <w:proofErr w:type="spellStart"/>
            <w:r w:rsidRPr="00B83F48">
              <w:rPr>
                <w:rFonts w:ascii="Arial" w:eastAsia="Times New Roman" w:hAnsi="Arial" w:cs="Arial"/>
                <w:bCs/>
                <w:color w:val="222222"/>
                <w:sz w:val="24"/>
                <w:szCs w:val="24"/>
                <w:lang w:eastAsia="es-CO"/>
              </w:rPr>
              <w:t>Fried</w:t>
            </w:r>
            <w:proofErr w:type="spellEnd"/>
            <w:r w:rsidRPr="00B83F48">
              <w:rPr>
                <w:rFonts w:ascii="Arial" w:eastAsia="Times New Roman" w:hAnsi="Arial" w:cs="Arial"/>
                <w:bCs/>
                <w:color w:val="222222"/>
                <w:sz w:val="24"/>
                <w:szCs w:val="24"/>
                <w:lang w:eastAsia="es-CO"/>
              </w:rPr>
              <w:t xml:space="preserve"> </w:t>
            </w:r>
            <w:proofErr w:type="spellStart"/>
            <w:r w:rsidRPr="00B83F48">
              <w:rPr>
                <w:rFonts w:ascii="Arial" w:eastAsia="Times New Roman" w:hAnsi="Arial" w:cs="Arial"/>
                <w:bCs/>
                <w:color w:val="222222"/>
                <w:sz w:val="24"/>
                <w:szCs w:val="24"/>
                <w:lang w:eastAsia="es-CO"/>
              </w:rPr>
              <w:t>Schnitman</w:t>
            </w:r>
            <w:proofErr w:type="spellEnd"/>
            <w:r w:rsidRPr="00B83F48">
              <w:rPr>
                <w:rFonts w:ascii="Arial" w:eastAsia="Times New Roman" w:hAnsi="Arial" w:cs="Arial"/>
                <w:bCs/>
                <w:color w:val="222222"/>
                <w:sz w:val="24"/>
                <w:szCs w:val="24"/>
                <w:lang w:eastAsia="es-CO"/>
              </w:rPr>
              <w:t xml:space="preserve">, D. (1994). Nuevos paradigmas, culta y subjetividad. Buenos Aires: Paidós. </w:t>
            </w:r>
          </w:p>
          <w:p w:rsidR="00B83F48" w:rsidRPr="00B83F48" w:rsidRDefault="00B83F48" w:rsidP="00B83F48">
            <w:pPr>
              <w:rPr>
                <w:rFonts w:ascii="Arial" w:eastAsia="Times New Roman" w:hAnsi="Arial" w:cs="Arial"/>
                <w:bCs/>
                <w:color w:val="222222"/>
                <w:sz w:val="24"/>
                <w:szCs w:val="24"/>
                <w:lang w:eastAsia="es-CO"/>
              </w:rPr>
            </w:pPr>
            <w:proofErr w:type="spellStart"/>
            <w:r w:rsidRPr="00B83F48">
              <w:rPr>
                <w:rFonts w:ascii="Arial" w:eastAsia="Times New Roman" w:hAnsi="Arial" w:cs="Arial"/>
                <w:bCs/>
                <w:color w:val="222222"/>
                <w:sz w:val="24"/>
                <w:szCs w:val="24"/>
                <w:lang w:eastAsia="es-CO"/>
              </w:rPr>
              <w:t>Ibañez</w:t>
            </w:r>
            <w:proofErr w:type="spellEnd"/>
            <w:r w:rsidRPr="00B83F48">
              <w:rPr>
                <w:rFonts w:ascii="Arial" w:eastAsia="Times New Roman" w:hAnsi="Arial" w:cs="Arial"/>
                <w:bCs/>
                <w:color w:val="222222"/>
                <w:sz w:val="24"/>
                <w:szCs w:val="24"/>
                <w:lang w:eastAsia="es-CO"/>
              </w:rPr>
              <w:t xml:space="preserve"> Jerez D; Montero Mosquera, D (2012) Experiencias y sentido vital de 4 habitantes de calle. Bogotá: Universidad Javeriana, Facultad de Psicología. </w:t>
            </w:r>
          </w:p>
          <w:p w:rsidR="00B83F48" w:rsidRPr="00B83F48" w:rsidRDefault="00B83F48" w:rsidP="00B83F48">
            <w:pPr>
              <w:rPr>
                <w:rFonts w:ascii="Arial" w:eastAsia="Times New Roman" w:hAnsi="Arial" w:cs="Arial"/>
                <w:bCs/>
                <w:color w:val="222222"/>
                <w:sz w:val="24"/>
                <w:szCs w:val="24"/>
                <w:lang w:eastAsia="es-CO"/>
              </w:rPr>
            </w:pPr>
            <w:proofErr w:type="spellStart"/>
            <w:r w:rsidRPr="00B83F48">
              <w:rPr>
                <w:rFonts w:ascii="Arial" w:eastAsia="Times New Roman" w:hAnsi="Arial" w:cs="Arial"/>
                <w:bCs/>
                <w:color w:val="222222"/>
                <w:sz w:val="24"/>
                <w:szCs w:val="24"/>
                <w:lang w:eastAsia="es-CO"/>
              </w:rPr>
              <w:t>Ibañez</w:t>
            </w:r>
            <w:proofErr w:type="spellEnd"/>
            <w:r w:rsidRPr="00B83F48">
              <w:rPr>
                <w:rFonts w:ascii="Arial" w:eastAsia="Times New Roman" w:hAnsi="Arial" w:cs="Arial"/>
                <w:bCs/>
                <w:color w:val="222222"/>
                <w:sz w:val="24"/>
                <w:szCs w:val="24"/>
                <w:lang w:eastAsia="es-CO"/>
              </w:rPr>
              <w:t xml:space="preserve">, J. (1998).  Nuevos avances en la investigación social. Barcelona: Proyecto A. </w:t>
            </w:r>
          </w:p>
          <w:p w:rsidR="00B83F48" w:rsidRPr="00B83F48" w:rsidRDefault="00B83F48" w:rsidP="00B83F48">
            <w:pPr>
              <w:rPr>
                <w:rFonts w:ascii="Arial" w:eastAsia="Times New Roman" w:hAnsi="Arial" w:cs="Arial"/>
                <w:bCs/>
                <w:color w:val="222222"/>
                <w:sz w:val="24"/>
                <w:szCs w:val="24"/>
                <w:lang w:eastAsia="es-CO"/>
              </w:rPr>
            </w:pPr>
            <w:r w:rsidRPr="00B83F48">
              <w:rPr>
                <w:rFonts w:ascii="Arial" w:eastAsia="Times New Roman" w:hAnsi="Arial" w:cs="Arial"/>
                <w:bCs/>
                <w:color w:val="222222"/>
                <w:sz w:val="24"/>
                <w:szCs w:val="24"/>
                <w:lang w:eastAsia="es-CO"/>
              </w:rPr>
              <w:lastRenderedPageBreak/>
              <w:t xml:space="preserve">Lincoln, Y. y Guba, G. (2012). Controversias paradigmáticas, contradicciones y confluencias emergentes. En Manual de Investigación Cualitativa. Paradigmas y perspectivas en disputa Vol. </w:t>
            </w:r>
            <w:proofErr w:type="spellStart"/>
            <w:r w:rsidRPr="00B83F48">
              <w:rPr>
                <w:rFonts w:ascii="Arial" w:eastAsia="Times New Roman" w:hAnsi="Arial" w:cs="Arial"/>
                <w:bCs/>
                <w:color w:val="222222"/>
                <w:sz w:val="24"/>
                <w:szCs w:val="24"/>
                <w:lang w:eastAsia="es-CO"/>
              </w:rPr>
              <w:t>I.Barcelona</w:t>
            </w:r>
            <w:proofErr w:type="spellEnd"/>
            <w:r w:rsidRPr="00B83F48">
              <w:rPr>
                <w:rFonts w:ascii="Arial" w:eastAsia="Times New Roman" w:hAnsi="Arial" w:cs="Arial"/>
                <w:bCs/>
                <w:color w:val="222222"/>
                <w:sz w:val="24"/>
                <w:szCs w:val="24"/>
                <w:lang w:eastAsia="es-CO"/>
              </w:rPr>
              <w:t xml:space="preserve">: </w:t>
            </w:r>
            <w:proofErr w:type="spellStart"/>
            <w:r w:rsidRPr="00B83F48">
              <w:rPr>
                <w:rFonts w:ascii="Arial" w:eastAsia="Times New Roman" w:hAnsi="Arial" w:cs="Arial"/>
                <w:bCs/>
                <w:color w:val="222222"/>
                <w:sz w:val="24"/>
                <w:szCs w:val="24"/>
                <w:lang w:eastAsia="es-CO"/>
              </w:rPr>
              <w:t>Gedisa</w:t>
            </w:r>
            <w:proofErr w:type="spellEnd"/>
            <w:r w:rsidRPr="00B83F48">
              <w:rPr>
                <w:rFonts w:ascii="Arial" w:eastAsia="Times New Roman" w:hAnsi="Arial" w:cs="Arial"/>
                <w:bCs/>
                <w:color w:val="222222"/>
                <w:sz w:val="24"/>
                <w:szCs w:val="24"/>
                <w:lang w:eastAsia="es-CO"/>
              </w:rPr>
              <w:t xml:space="preserve">. </w:t>
            </w:r>
            <w:proofErr w:type="spellStart"/>
            <w:r w:rsidRPr="00B83F48">
              <w:rPr>
                <w:rFonts w:ascii="Arial" w:eastAsia="Times New Roman" w:hAnsi="Arial" w:cs="Arial"/>
                <w:bCs/>
                <w:color w:val="222222"/>
                <w:sz w:val="24"/>
                <w:szCs w:val="24"/>
                <w:lang w:eastAsia="es-CO"/>
              </w:rPr>
              <w:t>pp</w:t>
            </w:r>
            <w:proofErr w:type="spellEnd"/>
            <w:r w:rsidRPr="00B83F48">
              <w:rPr>
                <w:rFonts w:ascii="Arial" w:eastAsia="Times New Roman" w:hAnsi="Arial" w:cs="Arial"/>
                <w:bCs/>
                <w:color w:val="222222"/>
                <w:sz w:val="24"/>
                <w:szCs w:val="24"/>
                <w:lang w:eastAsia="es-CO"/>
              </w:rPr>
              <w:t xml:space="preserve"> 27-78.</w:t>
            </w:r>
          </w:p>
          <w:p w:rsidR="00B83F48" w:rsidRPr="00B83F48" w:rsidRDefault="00B83F48" w:rsidP="00B83F48">
            <w:pPr>
              <w:rPr>
                <w:rFonts w:ascii="Arial" w:eastAsia="Times New Roman" w:hAnsi="Arial" w:cs="Arial"/>
                <w:bCs/>
                <w:color w:val="222222"/>
                <w:sz w:val="24"/>
                <w:szCs w:val="24"/>
                <w:lang w:eastAsia="es-CO"/>
              </w:rPr>
            </w:pPr>
            <w:r w:rsidRPr="00B83F48">
              <w:rPr>
                <w:rFonts w:ascii="Arial" w:eastAsia="Times New Roman" w:hAnsi="Arial" w:cs="Arial"/>
                <w:bCs/>
                <w:color w:val="222222"/>
                <w:sz w:val="24"/>
                <w:szCs w:val="24"/>
                <w:lang w:eastAsia="es-CO"/>
              </w:rPr>
              <w:t>López Castaño, H., Núñez Méndez, J., Colombia, &amp; Departamento Nacional de Planeación. DNP. (2007). Pobreza y desigualdad en Colombia diagnóstico y estrategias. Bogotá (Colombia): Departamento Nacional de Planeación.</w:t>
            </w:r>
          </w:p>
          <w:p w:rsidR="00B83F48" w:rsidRPr="00B83F48" w:rsidRDefault="00B83F48" w:rsidP="00B83F48">
            <w:pPr>
              <w:rPr>
                <w:rFonts w:ascii="Arial" w:eastAsia="Times New Roman" w:hAnsi="Arial" w:cs="Arial"/>
                <w:bCs/>
                <w:color w:val="222222"/>
                <w:sz w:val="24"/>
                <w:szCs w:val="24"/>
                <w:lang w:eastAsia="es-CO"/>
              </w:rPr>
            </w:pPr>
            <w:r w:rsidRPr="00B83F48">
              <w:rPr>
                <w:rFonts w:ascii="Arial" w:eastAsia="Times New Roman" w:hAnsi="Arial" w:cs="Arial"/>
                <w:bCs/>
                <w:color w:val="222222"/>
                <w:sz w:val="24"/>
                <w:szCs w:val="24"/>
                <w:lang w:eastAsia="es-CO"/>
              </w:rPr>
              <w:t xml:space="preserve">Páramo, P. (2008). La entrevista. En Páramo, P. (Comp.).La investigación en ciencias sociales. Técnicas de recolección de información. Bogotá: Universidad Piloto. </w:t>
            </w:r>
            <w:proofErr w:type="spellStart"/>
            <w:r w:rsidRPr="00B83F48">
              <w:rPr>
                <w:rFonts w:ascii="Arial" w:eastAsia="Times New Roman" w:hAnsi="Arial" w:cs="Arial"/>
                <w:bCs/>
                <w:color w:val="222222"/>
                <w:sz w:val="24"/>
                <w:szCs w:val="24"/>
                <w:lang w:eastAsia="es-CO"/>
              </w:rPr>
              <w:t>pp</w:t>
            </w:r>
            <w:proofErr w:type="spellEnd"/>
            <w:r w:rsidRPr="00B83F48">
              <w:rPr>
                <w:rFonts w:ascii="Arial" w:eastAsia="Times New Roman" w:hAnsi="Arial" w:cs="Arial"/>
                <w:bCs/>
                <w:color w:val="222222"/>
                <w:sz w:val="24"/>
                <w:szCs w:val="24"/>
                <w:lang w:eastAsia="es-CO"/>
              </w:rPr>
              <w:t xml:space="preserve"> 123-137</w:t>
            </w:r>
          </w:p>
          <w:p w:rsidR="00B83F48" w:rsidRPr="00B83F48" w:rsidRDefault="00B83F48" w:rsidP="00B83F48">
            <w:pPr>
              <w:rPr>
                <w:rFonts w:ascii="Arial" w:eastAsia="Times New Roman" w:hAnsi="Arial" w:cs="Arial"/>
                <w:bCs/>
                <w:color w:val="222222"/>
                <w:sz w:val="24"/>
                <w:szCs w:val="24"/>
                <w:lang w:eastAsia="es-CO"/>
              </w:rPr>
            </w:pPr>
            <w:r w:rsidRPr="00B83F48">
              <w:rPr>
                <w:rFonts w:ascii="Arial" w:eastAsia="Times New Roman" w:hAnsi="Arial" w:cs="Arial"/>
                <w:bCs/>
                <w:color w:val="222222"/>
                <w:sz w:val="24"/>
                <w:szCs w:val="24"/>
                <w:lang w:eastAsia="es-CO"/>
              </w:rPr>
              <w:t>Quintero Pacheco, L. V. (2008). La exclusión social en “habitantes de la calle” en Bogotá. Una mirada desde la bioética, 3, 44.</w:t>
            </w:r>
          </w:p>
          <w:p w:rsidR="00B83F48" w:rsidRPr="00B83F48" w:rsidRDefault="00B83F48" w:rsidP="00B83F48">
            <w:pPr>
              <w:rPr>
                <w:rFonts w:ascii="Arial" w:eastAsia="Times New Roman" w:hAnsi="Arial" w:cs="Arial"/>
                <w:bCs/>
                <w:color w:val="222222"/>
                <w:sz w:val="24"/>
                <w:szCs w:val="24"/>
                <w:lang w:val="en-US" w:eastAsia="es-CO"/>
              </w:rPr>
            </w:pPr>
            <w:r w:rsidRPr="00B83F48">
              <w:rPr>
                <w:rFonts w:ascii="Arial" w:eastAsia="Times New Roman" w:hAnsi="Arial" w:cs="Arial"/>
                <w:bCs/>
                <w:color w:val="222222"/>
                <w:sz w:val="24"/>
                <w:szCs w:val="24"/>
                <w:lang w:eastAsia="es-CO"/>
              </w:rPr>
              <w:t xml:space="preserve">Restrepo, A. V., Gómez, L. M. S., Marenco, M. L. C., &amp; Beltrán, A. X. M. (2016). Cultura </w:t>
            </w:r>
            <w:r w:rsidR="002843F4" w:rsidRPr="00B83F48">
              <w:rPr>
                <w:rFonts w:ascii="Arial" w:eastAsia="Times New Roman" w:hAnsi="Arial" w:cs="Arial"/>
                <w:bCs/>
                <w:color w:val="222222"/>
                <w:sz w:val="24"/>
                <w:szCs w:val="24"/>
                <w:lang w:eastAsia="es-CO"/>
              </w:rPr>
              <w:t>e identidad</w:t>
            </w:r>
            <w:r w:rsidRPr="00B83F48">
              <w:rPr>
                <w:rFonts w:ascii="Arial" w:eastAsia="Times New Roman" w:hAnsi="Arial" w:cs="Arial"/>
                <w:bCs/>
                <w:color w:val="222222"/>
                <w:sz w:val="24"/>
                <w:szCs w:val="24"/>
                <w:lang w:eastAsia="es-CO"/>
              </w:rPr>
              <w:t xml:space="preserve"> sobre el consumo de drogas en los habitantes de la calle del municipio de Medellín. </w:t>
            </w:r>
            <w:r w:rsidRPr="00B83F48">
              <w:rPr>
                <w:rFonts w:ascii="Arial" w:eastAsia="Times New Roman" w:hAnsi="Arial" w:cs="Arial"/>
                <w:bCs/>
                <w:color w:val="222222"/>
                <w:sz w:val="24"/>
                <w:szCs w:val="24"/>
                <w:lang w:val="en-US" w:eastAsia="es-CO"/>
              </w:rPr>
              <w:t>Drugs and Addictive Behavior, 1(2), 191-199. https://doi.org/10.21501/24631779.2057</w:t>
            </w:r>
          </w:p>
          <w:p w:rsidR="00B83F48" w:rsidRPr="00B83F48" w:rsidRDefault="00B83F48" w:rsidP="00B83F48">
            <w:pPr>
              <w:rPr>
                <w:rFonts w:ascii="Arial" w:eastAsia="Times New Roman" w:hAnsi="Arial" w:cs="Arial"/>
                <w:bCs/>
                <w:color w:val="222222"/>
                <w:sz w:val="24"/>
                <w:szCs w:val="24"/>
                <w:lang w:eastAsia="es-CO"/>
              </w:rPr>
            </w:pPr>
            <w:proofErr w:type="spellStart"/>
            <w:r w:rsidRPr="00B83F48">
              <w:rPr>
                <w:rFonts w:ascii="Arial" w:eastAsia="Times New Roman" w:hAnsi="Arial" w:cs="Arial"/>
                <w:bCs/>
                <w:color w:val="222222"/>
                <w:sz w:val="24"/>
                <w:szCs w:val="24"/>
                <w:lang w:val="en-US" w:eastAsia="es-CO"/>
              </w:rPr>
              <w:t>Rieckmann</w:t>
            </w:r>
            <w:proofErr w:type="spellEnd"/>
            <w:r w:rsidRPr="00B83F48">
              <w:rPr>
                <w:rFonts w:ascii="Arial" w:eastAsia="Times New Roman" w:hAnsi="Arial" w:cs="Arial"/>
                <w:bCs/>
                <w:color w:val="222222"/>
                <w:sz w:val="24"/>
                <w:szCs w:val="24"/>
                <w:lang w:val="en-US" w:eastAsia="es-CO"/>
              </w:rPr>
              <w:t xml:space="preserve">, M. (s. f.). </w:t>
            </w:r>
            <w:r w:rsidRPr="00B83F48">
              <w:rPr>
                <w:rFonts w:ascii="Arial" w:eastAsia="Times New Roman" w:hAnsi="Arial" w:cs="Arial"/>
                <w:bCs/>
                <w:color w:val="222222"/>
                <w:sz w:val="24"/>
                <w:szCs w:val="24"/>
                <w:lang w:eastAsia="es-CO"/>
              </w:rPr>
              <w:t xml:space="preserve">Educación para los Objetivos de Desarrollo Sostenible: objetivos </w:t>
            </w:r>
            <w:r w:rsidR="002843F4" w:rsidRPr="00B83F48">
              <w:rPr>
                <w:rFonts w:ascii="Arial" w:eastAsia="Times New Roman" w:hAnsi="Arial" w:cs="Arial"/>
                <w:bCs/>
                <w:color w:val="222222"/>
                <w:sz w:val="24"/>
                <w:szCs w:val="24"/>
                <w:lang w:eastAsia="es-CO"/>
              </w:rPr>
              <w:t>de aprendizaje</w:t>
            </w:r>
            <w:r w:rsidRPr="00B83F48">
              <w:rPr>
                <w:rFonts w:ascii="Arial" w:eastAsia="Times New Roman" w:hAnsi="Arial" w:cs="Arial"/>
                <w:bCs/>
                <w:color w:val="222222"/>
                <w:sz w:val="24"/>
                <w:szCs w:val="24"/>
                <w:lang w:eastAsia="es-CO"/>
              </w:rPr>
              <w:t>; 2017, 68.</w:t>
            </w:r>
          </w:p>
          <w:p w:rsidR="00B83F48" w:rsidRPr="00B83F48" w:rsidRDefault="00B83F48" w:rsidP="00B83F48">
            <w:pPr>
              <w:rPr>
                <w:rFonts w:ascii="Arial" w:eastAsia="Times New Roman" w:hAnsi="Arial" w:cs="Arial"/>
                <w:bCs/>
                <w:color w:val="222222"/>
                <w:sz w:val="24"/>
                <w:szCs w:val="24"/>
                <w:lang w:val="en-US" w:eastAsia="es-CO"/>
              </w:rPr>
            </w:pPr>
            <w:r w:rsidRPr="00B83F48">
              <w:rPr>
                <w:rFonts w:ascii="Arial" w:eastAsia="Times New Roman" w:hAnsi="Arial" w:cs="Arial"/>
                <w:bCs/>
                <w:color w:val="222222"/>
                <w:sz w:val="24"/>
                <w:szCs w:val="24"/>
                <w:lang w:val="en-US" w:eastAsia="es-CO"/>
              </w:rPr>
              <w:t xml:space="preserve">Smith, L. T. (1999). </w:t>
            </w:r>
            <w:proofErr w:type="spellStart"/>
            <w:r w:rsidRPr="00B83F48">
              <w:rPr>
                <w:rFonts w:ascii="Arial" w:eastAsia="Times New Roman" w:hAnsi="Arial" w:cs="Arial"/>
                <w:bCs/>
                <w:color w:val="222222"/>
                <w:sz w:val="24"/>
                <w:szCs w:val="24"/>
                <w:lang w:val="en-US" w:eastAsia="es-CO"/>
              </w:rPr>
              <w:t>Decolonizin</w:t>
            </w:r>
            <w:proofErr w:type="spellEnd"/>
            <w:r w:rsidRPr="00B83F48">
              <w:rPr>
                <w:rFonts w:ascii="Arial" w:eastAsia="Times New Roman" w:hAnsi="Arial" w:cs="Arial"/>
                <w:bCs/>
                <w:color w:val="222222"/>
                <w:sz w:val="24"/>
                <w:szCs w:val="24"/>
                <w:lang w:val="en-US" w:eastAsia="es-CO"/>
              </w:rPr>
              <w:t xml:space="preserve"> Methodologies: Research and Indigenous </w:t>
            </w:r>
            <w:proofErr w:type="spellStart"/>
            <w:r w:rsidRPr="00B83F48">
              <w:rPr>
                <w:rFonts w:ascii="Arial" w:eastAsia="Times New Roman" w:hAnsi="Arial" w:cs="Arial"/>
                <w:bCs/>
                <w:color w:val="222222"/>
                <w:sz w:val="24"/>
                <w:szCs w:val="24"/>
                <w:lang w:val="en-US" w:eastAsia="es-CO"/>
              </w:rPr>
              <w:t>Pepoples</w:t>
            </w:r>
            <w:proofErr w:type="spellEnd"/>
            <w:r w:rsidRPr="00B83F48">
              <w:rPr>
                <w:rFonts w:ascii="Arial" w:eastAsia="Times New Roman" w:hAnsi="Arial" w:cs="Arial"/>
                <w:bCs/>
                <w:color w:val="222222"/>
                <w:sz w:val="24"/>
                <w:szCs w:val="24"/>
                <w:lang w:val="en-US" w:eastAsia="es-CO"/>
              </w:rPr>
              <w:t xml:space="preserve">. Dunedin: University of Otago Press. </w:t>
            </w:r>
          </w:p>
          <w:p w:rsidR="00B83F48" w:rsidRPr="00B83F48" w:rsidRDefault="00B83F48" w:rsidP="00B83F48">
            <w:pPr>
              <w:rPr>
                <w:rFonts w:ascii="Arial" w:eastAsia="Times New Roman" w:hAnsi="Arial" w:cs="Arial"/>
                <w:bCs/>
                <w:color w:val="222222"/>
                <w:sz w:val="24"/>
                <w:szCs w:val="24"/>
                <w:lang w:eastAsia="es-CO"/>
              </w:rPr>
            </w:pPr>
            <w:r w:rsidRPr="00B83F48">
              <w:rPr>
                <w:rFonts w:ascii="Arial" w:eastAsia="Times New Roman" w:hAnsi="Arial" w:cs="Arial"/>
                <w:bCs/>
                <w:color w:val="222222"/>
                <w:sz w:val="24"/>
                <w:szCs w:val="24"/>
                <w:lang w:val="en-US" w:eastAsia="es-CO"/>
              </w:rPr>
              <w:t xml:space="preserve">Taylor, S. J. y Bogdan R. (2010). </w:t>
            </w:r>
            <w:r w:rsidRPr="00B83F48">
              <w:rPr>
                <w:rFonts w:ascii="Arial" w:eastAsia="Times New Roman" w:hAnsi="Arial" w:cs="Arial"/>
                <w:bCs/>
                <w:color w:val="222222"/>
                <w:sz w:val="24"/>
                <w:szCs w:val="24"/>
                <w:lang w:eastAsia="es-CO"/>
              </w:rPr>
              <w:t>Introducción a los métodos cualitativos Madrid: Paidós.</w:t>
            </w:r>
          </w:p>
          <w:p w:rsidR="00B83F48" w:rsidRPr="00B83F48" w:rsidRDefault="00B83F48" w:rsidP="00B83F48">
            <w:pPr>
              <w:rPr>
                <w:rFonts w:ascii="Arial" w:eastAsia="Times New Roman" w:hAnsi="Arial" w:cs="Arial"/>
                <w:bCs/>
                <w:color w:val="222222"/>
                <w:sz w:val="24"/>
                <w:szCs w:val="24"/>
                <w:lang w:val="pt-BR" w:eastAsia="es-CO"/>
              </w:rPr>
            </w:pPr>
            <w:r w:rsidRPr="00B83F48">
              <w:rPr>
                <w:rFonts w:ascii="Arial" w:eastAsia="Times New Roman" w:hAnsi="Arial" w:cs="Arial"/>
                <w:bCs/>
                <w:color w:val="222222"/>
                <w:sz w:val="24"/>
                <w:szCs w:val="24"/>
                <w:lang w:eastAsia="es-CO"/>
              </w:rPr>
              <w:t xml:space="preserve">Tiempo, C. E. E. (2016, diciembre 26). Los millonarios hilos que mueven la indigencia en el país.  </w:t>
            </w:r>
            <w:r w:rsidRPr="00B83F48">
              <w:rPr>
                <w:rFonts w:ascii="Arial" w:eastAsia="Times New Roman" w:hAnsi="Arial" w:cs="Arial"/>
                <w:bCs/>
                <w:color w:val="222222"/>
                <w:sz w:val="24"/>
                <w:szCs w:val="24"/>
                <w:lang w:val="pt-BR" w:eastAsia="es-CO"/>
              </w:rPr>
              <w:t>Recuperado 21 de agosto de 2018, de http://www.eltiempo.com/justicia/cortes/cifras-de-habitantes-de-calle-en-colombia-51582</w:t>
            </w:r>
          </w:p>
          <w:p w:rsidR="00B83F48" w:rsidRPr="00B83F48" w:rsidRDefault="00B83F48" w:rsidP="00B83F48">
            <w:pPr>
              <w:rPr>
                <w:rFonts w:ascii="Arial" w:eastAsia="Times New Roman" w:hAnsi="Arial" w:cs="Arial"/>
                <w:bCs/>
                <w:color w:val="222222"/>
                <w:sz w:val="24"/>
                <w:szCs w:val="24"/>
                <w:lang w:eastAsia="es-CO"/>
              </w:rPr>
            </w:pPr>
            <w:r w:rsidRPr="00B83F48">
              <w:rPr>
                <w:rFonts w:ascii="Arial" w:eastAsia="Times New Roman" w:hAnsi="Arial" w:cs="Arial"/>
                <w:bCs/>
                <w:color w:val="222222"/>
                <w:sz w:val="24"/>
                <w:szCs w:val="24"/>
                <w:lang w:eastAsia="es-CO"/>
              </w:rPr>
              <w:t>UNESCO (2017). Educación para los Objetivos de Desarrollo Sostenible. Objetivos de aprendizaje. París: UNESCO.</w:t>
            </w:r>
          </w:p>
          <w:p w:rsidR="00B83F48" w:rsidRPr="00B83F48" w:rsidRDefault="00B83F48" w:rsidP="00B83F48">
            <w:pPr>
              <w:rPr>
                <w:rFonts w:ascii="Arial" w:eastAsia="Times New Roman" w:hAnsi="Arial" w:cs="Arial"/>
                <w:bCs/>
                <w:color w:val="222222"/>
                <w:sz w:val="24"/>
                <w:szCs w:val="24"/>
                <w:lang w:eastAsia="es-CO"/>
              </w:rPr>
            </w:pPr>
            <w:r w:rsidRPr="00B83F48">
              <w:rPr>
                <w:rFonts w:ascii="Arial" w:eastAsia="Times New Roman" w:hAnsi="Arial" w:cs="Arial"/>
                <w:bCs/>
                <w:color w:val="222222"/>
                <w:sz w:val="24"/>
                <w:szCs w:val="24"/>
                <w:lang w:eastAsia="es-CO"/>
              </w:rPr>
              <w:t xml:space="preserve">Urueta, C. G. (2013). El habitante de la calle en Colombia: Presentación desde una perspectiva </w:t>
            </w:r>
            <w:r w:rsidR="002843F4" w:rsidRPr="00B83F48">
              <w:rPr>
                <w:rFonts w:ascii="Arial" w:eastAsia="Times New Roman" w:hAnsi="Arial" w:cs="Arial"/>
                <w:bCs/>
                <w:color w:val="222222"/>
                <w:sz w:val="24"/>
                <w:szCs w:val="24"/>
                <w:lang w:eastAsia="es-CO"/>
              </w:rPr>
              <w:t>social preventiva</w:t>
            </w:r>
            <w:r w:rsidRPr="00B83F48">
              <w:rPr>
                <w:rFonts w:ascii="Arial" w:eastAsia="Times New Roman" w:hAnsi="Arial" w:cs="Arial"/>
                <w:bCs/>
                <w:color w:val="222222"/>
                <w:sz w:val="24"/>
                <w:szCs w:val="24"/>
                <w:lang w:eastAsia="es-CO"/>
              </w:rPr>
              <w:t xml:space="preserve">. Barranquilla: Revista Actualidad Jurídica, </w:t>
            </w:r>
            <w:proofErr w:type="spellStart"/>
            <w:r w:rsidRPr="00B83F48">
              <w:rPr>
                <w:rFonts w:ascii="Arial" w:eastAsia="Times New Roman" w:hAnsi="Arial" w:cs="Arial"/>
                <w:bCs/>
                <w:color w:val="222222"/>
                <w:sz w:val="24"/>
                <w:szCs w:val="24"/>
                <w:lang w:eastAsia="es-CO"/>
              </w:rPr>
              <w:t>pp</w:t>
            </w:r>
            <w:proofErr w:type="spellEnd"/>
            <w:r w:rsidRPr="00B83F48">
              <w:rPr>
                <w:rFonts w:ascii="Arial" w:eastAsia="Times New Roman" w:hAnsi="Arial" w:cs="Arial"/>
                <w:bCs/>
                <w:color w:val="222222"/>
                <w:sz w:val="24"/>
                <w:szCs w:val="24"/>
                <w:lang w:eastAsia="es-CO"/>
              </w:rPr>
              <w:t xml:space="preserve"> 28-39</w:t>
            </w:r>
          </w:p>
          <w:p w:rsidR="00B83F48" w:rsidRPr="00B83F48" w:rsidRDefault="00B83F48" w:rsidP="00B83F48">
            <w:pPr>
              <w:rPr>
                <w:rFonts w:ascii="Arial" w:eastAsia="Times New Roman" w:hAnsi="Arial" w:cs="Arial"/>
                <w:bCs/>
                <w:color w:val="222222"/>
                <w:sz w:val="24"/>
                <w:szCs w:val="24"/>
                <w:lang w:eastAsia="es-CO"/>
              </w:rPr>
            </w:pPr>
            <w:r w:rsidRPr="00B83F48">
              <w:rPr>
                <w:rFonts w:ascii="Arial" w:eastAsia="Times New Roman" w:hAnsi="Arial" w:cs="Arial"/>
                <w:bCs/>
                <w:color w:val="222222"/>
                <w:sz w:val="24"/>
                <w:szCs w:val="24"/>
                <w:lang w:eastAsia="es-CO"/>
              </w:rPr>
              <w:t xml:space="preserve">USTA (2004).  Proyecto Educativo Institucional. Bogotá: USTA. </w:t>
            </w:r>
          </w:p>
          <w:p w:rsidR="00ED1717" w:rsidRPr="00B83F48" w:rsidRDefault="00B83F48">
            <w:pPr>
              <w:rPr>
                <w:rFonts w:ascii="Arial" w:eastAsia="Times New Roman" w:hAnsi="Arial" w:cs="Arial"/>
                <w:bCs/>
                <w:color w:val="222222"/>
                <w:sz w:val="24"/>
                <w:szCs w:val="24"/>
                <w:lang w:eastAsia="es-CO"/>
              </w:rPr>
            </w:pPr>
            <w:proofErr w:type="spellStart"/>
            <w:r w:rsidRPr="00B83F48">
              <w:rPr>
                <w:rFonts w:ascii="Arial" w:eastAsia="Times New Roman" w:hAnsi="Arial" w:cs="Arial"/>
                <w:bCs/>
                <w:color w:val="222222"/>
                <w:sz w:val="24"/>
                <w:szCs w:val="24"/>
                <w:lang w:eastAsia="es-CO"/>
              </w:rPr>
              <w:t>Weason</w:t>
            </w:r>
            <w:proofErr w:type="spellEnd"/>
            <w:r w:rsidRPr="00B83F48">
              <w:rPr>
                <w:rFonts w:ascii="Arial" w:eastAsia="Times New Roman" w:hAnsi="Arial" w:cs="Arial"/>
                <w:bCs/>
                <w:color w:val="222222"/>
                <w:sz w:val="24"/>
                <w:szCs w:val="24"/>
                <w:lang w:eastAsia="es-CO"/>
              </w:rPr>
              <w:t xml:space="preserve"> Núñez, M (2006) Personas en Situación De Calle: Reconocimiento e Identidad en Contexto de Exclusión Social. Santiago de Chile: Universidad Alberto Hurtado, Facultad de Sociología.</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14698"/>
      </w:tblGrid>
      <w:tr w:rsidR="00ED1717" w:rsidTr="00ED1717">
        <w:tc>
          <w:tcPr>
            <w:tcW w:w="0" w:type="auto"/>
            <w:shd w:val="clear" w:color="auto" w:fill="FFFFFF"/>
            <w:tcMar>
              <w:top w:w="15" w:type="dxa"/>
              <w:left w:w="15" w:type="dxa"/>
              <w:bottom w:w="15" w:type="dxa"/>
              <w:right w:w="15" w:type="dxa"/>
            </w:tcMar>
            <w:vAlign w:val="center"/>
            <w:hideMark/>
          </w:tcPr>
          <w:tbl>
            <w:tblPr>
              <w:tblpPr w:leftFromText="141" w:rightFromText="141" w:vertAnchor="page" w:horzAnchor="margin" w:tblpY="61"/>
              <w:tblOverlap w:val="never"/>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B83F48" w:rsidTr="00B83F48">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B83F48" w:rsidRDefault="00B83F48" w:rsidP="00B83F48">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B83F48" w:rsidRDefault="00B83F48" w:rsidP="00B83F48">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B83F48" w:rsidTr="00B83F48">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B83F48" w:rsidRDefault="00B83F48" w:rsidP="00B83F48">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B83F48" w:rsidRDefault="00B83F48" w:rsidP="00B83F48">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B83F48" w:rsidTr="00B83F48">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B83F48" w:rsidRDefault="00B83F48" w:rsidP="00B83F48">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B83F48" w:rsidRDefault="00B83F48" w:rsidP="00B83F48">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B83F48" w:rsidRDefault="00B83F48" w:rsidP="00B83F48">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B83F48" w:rsidRDefault="00B83F48" w:rsidP="00B83F48">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B83F48" w:rsidRDefault="00B83F48" w:rsidP="00B83F48">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B83F48" w:rsidRDefault="00B83F48" w:rsidP="00B83F48">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B83F48" w:rsidTr="00B83F48">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B83F48" w:rsidRDefault="00B83F48" w:rsidP="00B83F48">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lastRenderedPageBreak/>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3F48" w:rsidRDefault="00B83F48" w:rsidP="00B83F48">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Gustavo Alejandro Labrador Mancilla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3F48" w:rsidRDefault="00B83F48" w:rsidP="00B83F48">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3F48" w:rsidRDefault="00B83F48" w:rsidP="00B83F48">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r>
            <w:tr w:rsidR="001951FD" w:rsidTr="00B83F48">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1951FD" w:rsidRDefault="001951FD" w:rsidP="001951F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951FD" w:rsidRDefault="001951FD" w:rsidP="001951F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Héctor González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951FD" w:rsidRDefault="001951FD" w:rsidP="001951F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951FD" w:rsidRDefault="001951FD" w:rsidP="001951FD">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1951FD" w:rsidRPr="00265B89" w:rsidRDefault="001951FD" w:rsidP="001951F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951FD" w:rsidRPr="00265B89" w:rsidRDefault="001951FD" w:rsidP="001951FD">
                  <w:pPr>
                    <w:spacing w:after="0" w:line="240" w:lineRule="auto"/>
                    <w:jc w:val="center"/>
                    <w:rPr>
                      <w:rFonts w:ascii="Helvetica" w:eastAsia="Times New Roman" w:hAnsi="Helvetica" w:cs="Helvetica"/>
                      <w:color w:val="222222"/>
                      <w:sz w:val="24"/>
                      <w:szCs w:val="24"/>
                      <w:lang w:eastAsia="es-CO"/>
                    </w:rPr>
                  </w:pPr>
                </w:p>
              </w:tc>
            </w:tr>
            <w:tr w:rsidR="00B83F48" w:rsidTr="00B83F48">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83F48" w:rsidRDefault="00B83F48" w:rsidP="00B83F48">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r>
            <w:tr w:rsidR="00B83F48" w:rsidTr="00B83F48">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83F48" w:rsidRDefault="00B83F48" w:rsidP="00B83F48">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r>
            <w:tr w:rsidR="00B83F48" w:rsidTr="00B83F48">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83F48" w:rsidRDefault="00B83F48" w:rsidP="00B83F48">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B83F48" w:rsidRDefault="00B83F48" w:rsidP="00B83F48">
                  <w:pPr>
                    <w:spacing w:after="0" w:line="240" w:lineRule="auto"/>
                    <w:jc w:val="center"/>
                    <w:rPr>
                      <w:rFonts w:ascii="Helvetica" w:eastAsia="Times New Roman" w:hAnsi="Helvetica" w:cs="Helvetica"/>
                      <w:color w:val="222222"/>
                      <w:sz w:val="24"/>
                      <w:szCs w:val="24"/>
                      <w:lang w:eastAsia="es-CO"/>
                    </w:rPr>
                  </w:pPr>
                </w:p>
              </w:tc>
            </w:tr>
          </w:tbl>
          <w:p w:rsidR="00ED1717" w:rsidRDefault="00ED1717">
            <w:pPr>
              <w:spacing w:after="0"/>
              <w:rPr>
                <w:sz w:val="20"/>
                <w:szCs w:val="20"/>
                <w:lang w:eastAsia="es-CO"/>
              </w:rPr>
            </w:pPr>
          </w:p>
        </w:tc>
      </w:tr>
    </w:tbl>
    <w:p w:rsidR="00B83F48" w:rsidRDefault="00B83F48" w:rsidP="00B83F48">
      <w:pPr>
        <w:rPr>
          <w:b/>
          <w:lang w:val="es-ES"/>
        </w:rPr>
      </w:pPr>
    </w:p>
    <w:tbl>
      <w:tblPr>
        <w:tblStyle w:val="Tablaconcuadrcula"/>
        <w:tblpPr w:leftFromText="141" w:rightFromText="141" w:vertAnchor="text" w:horzAnchor="margin" w:tblpY="503"/>
        <w:tblOverlap w:val="never"/>
        <w:tblW w:w="14748" w:type="dxa"/>
        <w:tblLook w:val="04A0" w:firstRow="1" w:lastRow="0" w:firstColumn="1" w:lastColumn="0" w:noHBand="0" w:noVBand="1"/>
      </w:tblPr>
      <w:tblGrid>
        <w:gridCol w:w="1124"/>
        <w:gridCol w:w="2106"/>
        <w:gridCol w:w="6830"/>
        <w:gridCol w:w="1275"/>
        <w:gridCol w:w="1843"/>
        <w:gridCol w:w="1570"/>
      </w:tblGrid>
      <w:tr w:rsidR="002843F4" w:rsidTr="002843F4">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843F4" w:rsidRDefault="002843F4" w:rsidP="002843F4">
            <w:pPr>
              <w:ind w:left="-108" w:right="-108"/>
              <w:jc w:val="center"/>
              <w:rPr>
                <w:rFonts w:cstheme="minorHAnsi"/>
                <w:b/>
                <w:sz w:val="20"/>
                <w:szCs w:val="16"/>
              </w:rPr>
            </w:pPr>
            <w:r>
              <w:rPr>
                <w:rFonts w:cstheme="minorHAnsi"/>
                <w:b/>
                <w:sz w:val="16"/>
                <w:szCs w:val="16"/>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843F4" w:rsidRDefault="002843F4" w:rsidP="002843F4">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843F4" w:rsidRDefault="002843F4" w:rsidP="002843F4">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843F4" w:rsidRDefault="002843F4" w:rsidP="002843F4">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843F4" w:rsidRDefault="002843F4" w:rsidP="002843F4">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843F4" w:rsidRDefault="002843F4" w:rsidP="002843F4">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2843F4" w:rsidTr="002843F4">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2843F4" w:rsidRDefault="002843F4" w:rsidP="002843F4">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both"/>
              <w:rPr>
                <w:rFonts w:cstheme="minorHAnsi"/>
                <w:sz w:val="20"/>
                <w:szCs w:val="16"/>
              </w:rPr>
            </w:pPr>
            <w:r>
              <w:rPr>
                <w:rFonts w:cstheme="minorHAnsi"/>
                <w:sz w:val="20"/>
                <w:szCs w:val="16"/>
              </w:rPr>
              <w:t>$ 0</w:t>
            </w:r>
          </w:p>
        </w:tc>
      </w:tr>
      <w:tr w:rsidR="002843F4" w:rsidTr="002843F4">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2843F4" w:rsidRDefault="002843F4" w:rsidP="002843F4">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both"/>
              <w:rPr>
                <w:rFonts w:cstheme="minorHAnsi"/>
                <w:sz w:val="20"/>
                <w:szCs w:val="16"/>
              </w:rPr>
            </w:pPr>
            <w:r>
              <w:rPr>
                <w:rFonts w:cstheme="minorHAnsi"/>
                <w:sz w:val="20"/>
                <w:szCs w:val="16"/>
              </w:rPr>
              <w:t>$ 0</w:t>
            </w:r>
          </w:p>
        </w:tc>
      </w:tr>
      <w:tr w:rsidR="002843F4" w:rsidTr="002843F4">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2843F4" w:rsidRDefault="002843F4" w:rsidP="002843F4">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both"/>
              <w:rPr>
                <w:rFonts w:cstheme="minorHAnsi"/>
                <w:sz w:val="20"/>
                <w:szCs w:val="16"/>
              </w:rPr>
            </w:pPr>
            <w:r>
              <w:rPr>
                <w:rFonts w:cstheme="minorHAnsi"/>
                <w:sz w:val="20"/>
                <w:szCs w:val="16"/>
              </w:rPr>
              <w:t>$ 0</w:t>
            </w:r>
          </w:p>
        </w:tc>
      </w:tr>
      <w:tr w:rsidR="002843F4" w:rsidTr="002843F4">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2843F4" w:rsidRDefault="002843F4" w:rsidP="002843F4">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both"/>
              <w:rPr>
                <w:rFonts w:cstheme="minorHAnsi"/>
                <w:sz w:val="20"/>
                <w:szCs w:val="16"/>
              </w:rPr>
            </w:pPr>
            <w:r>
              <w:rPr>
                <w:rFonts w:cstheme="minorHAnsi"/>
                <w:sz w:val="20"/>
                <w:szCs w:val="16"/>
              </w:rPr>
              <w:t>$ 0</w:t>
            </w:r>
          </w:p>
        </w:tc>
      </w:tr>
      <w:tr w:rsidR="002843F4" w:rsidTr="002843F4">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2843F4" w:rsidRDefault="000D429D" w:rsidP="002843F4">
            <w:pPr>
              <w:rPr>
                <w:rFonts w:cstheme="minorHAnsi"/>
                <w:sz w:val="20"/>
                <w:szCs w:val="20"/>
              </w:rPr>
            </w:pPr>
            <w:r>
              <w:rPr>
                <w:rFonts w:cstheme="minorHAnsi"/>
                <w:sz w:val="20"/>
                <w:szCs w:val="20"/>
              </w:rPr>
              <w:t>$300.000</w:t>
            </w:r>
          </w:p>
        </w:tc>
        <w:tc>
          <w:tcPr>
            <w:tcW w:w="1275" w:type="dxa"/>
            <w:tcBorders>
              <w:top w:val="single" w:sz="4" w:space="0" w:color="auto"/>
              <w:left w:val="single" w:sz="4" w:space="0" w:color="auto"/>
              <w:bottom w:val="single" w:sz="4" w:space="0" w:color="auto"/>
              <w:right w:val="single" w:sz="4" w:space="0" w:color="auto"/>
            </w:tcBorders>
          </w:tcPr>
          <w:p w:rsidR="002843F4" w:rsidRDefault="000D429D" w:rsidP="002843F4">
            <w:pPr>
              <w:jc w:val="both"/>
              <w:rPr>
                <w:rFonts w:cstheme="minorHAnsi"/>
                <w:sz w:val="20"/>
                <w:szCs w:val="20"/>
              </w:rPr>
            </w:pPr>
            <w:r>
              <w:rPr>
                <w:rFonts w:cstheme="minorHAnsi"/>
                <w:sz w:val="20"/>
                <w:szCs w:val="20"/>
              </w:rPr>
              <w:t>$300.000</w:t>
            </w:r>
          </w:p>
        </w:tc>
        <w:tc>
          <w:tcPr>
            <w:tcW w:w="1843"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both"/>
              <w:rPr>
                <w:rFonts w:cstheme="minorHAnsi"/>
                <w:sz w:val="20"/>
                <w:szCs w:val="16"/>
              </w:rPr>
            </w:pPr>
            <w:r>
              <w:rPr>
                <w:rFonts w:cstheme="minorHAnsi"/>
                <w:sz w:val="20"/>
                <w:szCs w:val="20"/>
              </w:rPr>
              <w:t xml:space="preserve">$ </w:t>
            </w:r>
            <w:r w:rsidR="000D429D">
              <w:rPr>
                <w:rFonts w:cstheme="minorHAnsi"/>
                <w:sz w:val="20"/>
                <w:szCs w:val="20"/>
              </w:rPr>
              <w:t>300.000</w:t>
            </w:r>
          </w:p>
        </w:tc>
      </w:tr>
      <w:tr w:rsidR="002843F4" w:rsidTr="002843F4">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2843F4" w:rsidRDefault="002843F4" w:rsidP="002843F4">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2843F4" w:rsidRDefault="002843F4" w:rsidP="002843F4">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2843F4" w:rsidRDefault="002843F4" w:rsidP="002843F4">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2843F4" w:rsidRDefault="002843F4" w:rsidP="002843F4">
            <w:pPr>
              <w:jc w:val="both"/>
              <w:rPr>
                <w:rFonts w:cstheme="minorHAnsi"/>
                <w:sz w:val="20"/>
                <w:szCs w:val="20"/>
              </w:rPr>
            </w:pPr>
            <w:r>
              <w:rPr>
                <w:rFonts w:cstheme="minorHAnsi"/>
                <w:sz w:val="20"/>
                <w:szCs w:val="20"/>
              </w:rPr>
              <w:t>$  0</w:t>
            </w:r>
          </w:p>
        </w:tc>
      </w:tr>
      <w:tr w:rsidR="002843F4" w:rsidTr="002843F4">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2843F4" w:rsidRDefault="002843F4" w:rsidP="002843F4">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2843F4" w:rsidRDefault="002843F4" w:rsidP="002843F4">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2843F4" w:rsidRDefault="002843F4" w:rsidP="002843F4">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2843F4" w:rsidRDefault="002843F4" w:rsidP="002843F4">
            <w:pPr>
              <w:jc w:val="both"/>
              <w:rPr>
                <w:rFonts w:cstheme="minorHAnsi"/>
                <w:sz w:val="20"/>
                <w:szCs w:val="20"/>
              </w:rPr>
            </w:pPr>
          </w:p>
        </w:tc>
      </w:tr>
      <w:tr w:rsidR="002843F4" w:rsidTr="002843F4">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2843F4" w:rsidRDefault="002843F4" w:rsidP="002843F4">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both"/>
              <w:rPr>
                <w:rFonts w:cstheme="minorHAnsi"/>
                <w:sz w:val="20"/>
                <w:szCs w:val="20"/>
              </w:rPr>
            </w:pPr>
            <w:r>
              <w:rPr>
                <w:rFonts w:cstheme="minorHAnsi"/>
                <w:sz w:val="20"/>
                <w:szCs w:val="20"/>
              </w:rPr>
              <w:t>$ 0</w:t>
            </w:r>
          </w:p>
        </w:tc>
      </w:tr>
      <w:tr w:rsidR="002843F4" w:rsidTr="002843F4">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2843F4" w:rsidRDefault="002843F4" w:rsidP="002843F4">
            <w:pPr>
              <w:jc w:val="both"/>
              <w:rPr>
                <w:rFonts w:cstheme="minorHAnsi"/>
                <w:sz w:val="20"/>
                <w:szCs w:val="20"/>
              </w:rPr>
            </w:pPr>
            <w:r>
              <w:rPr>
                <w:rFonts w:cstheme="minorHAnsi"/>
                <w:sz w:val="20"/>
                <w:szCs w:val="20"/>
              </w:rPr>
              <w:t>Ponencia internacional</w:t>
            </w:r>
            <w:r w:rsidR="00B554EE">
              <w:rPr>
                <w:rFonts w:cstheme="minorHAnsi"/>
                <w:sz w:val="20"/>
                <w:szCs w:val="20"/>
              </w:rPr>
              <w:t xml:space="preserve"> en el congreso de </w:t>
            </w:r>
            <w:r w:rsidR="00C13482">
              <w:rPr>
                <w:rFonts w:cstheme="minorHAnsi"/>
                <w:sz w:val="20"/>
                <w:szCs w:val="20"/>
              </w:rPr>
              <w:t>Ciencias Sociales de México</w:t>
            </w:r>
            <w:r>
              <w:rPr>
                <w:rFonts w:cstheme="minorHAnsi"/>
                <w:sz w:val="20"/>
                <w:szCs w:val="20"/>
              </w:rPr>
              <w:t xml:space="preserve">. </w:t>
            </w:r>
          </w:p>
        </w:tc>
        <w:tc>
          <w:tcPr>
            <w:tcW w:w="1275"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20"/>
              </w:rPr>
            </w:pPr>
            <w:r>
              <w:rPr>
                <w:rFonts w:cstheme="minorHAnsi"/>
                <w:sz w:val="20"/>
                <w:szCs w:val="20"/>
              </w:rPr>
              <w:t>$3.000.000</w:t>
            </w:r>
          </w:p>
        </w:tc>
        <w:tc>
          <w:tcPr>
            <w:tcW w:w="1843"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both"/>
              <w:rPr>
                <w:rFonts w:cstheme="minorHAnsi"/>
                <w:sz w:val="20"/>
                <w:szCs w:val="20"/>
              </w:rPr>
            </w:pPr>
            <w:r>
              <w:rPr>
                <w:rFonts w:cstheme="minorHAnsi"/>
                <w:sz w:val="20"/>
                <w:szCs w:val="20"/>
              </w:rPr>
              <w:t>$ 3.000.000</w:t>
            </w:r>
          </w:p>
        </w:tc>
      </w:tr>
      <w:tr w:rsidR="002843F4" w:rsidTr="002843F4">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2843F4" w:rsidRDefault="002843F4" w:rsidP="002843F4">
            <w:pPr>
              <w:jc w:val="both"/>
              <w:rPr>
                <w:rFonts w:cstheme="minorHAnsi"/>
                <w:sz w:val="20"/>
                <w:szCs w:val="16"/>
              </w:rPr>
            </w:pPr>
            <w:r>
              <w:rPr>
                <w:rFonts w:cstheme="minorHAnsi"/>
                <w:sz w:val="20"/>
                <w:szCs w:val="16"/>
              </w:rPr>
              <w:t xml:space="preserve">Proceso editorial, corrección de estilo, diagramación de libro y producción. </w:t>
            </w:r>
          </w:p>
        </w:tc>
        <w:tc>
          <w:tcPr>
            <w:tcW w:w="1275"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20"/>
              </w:rPr>
            </w:pPr>
            <w:r>
              <w:rPr>
                <w:rFonts w:cstheme="minorHAnsi"/>
                <w:sz w:val="20"/>
                <w:szCs w:val="20"/>
              </w:rPr>
              <w:t>$7.000.000</w:t>
            </w:r>
          </w:p>
        </w:tc>
        <w:tc>
          <w:tcPr>
            <w:tcW w:w="1843" w:type="dxa"/>
            <w:tcBorders>
              <w:top w:val="single" w:sz="4" w:space="0" w:color="auto"/>
              <w:left w:val="single" w:sz="4" w:space="0" w:color="auto"/>
              <w:bottom w:val="single" w:sz="4" w:space="0" w:color="auto"/>
              <w:right w:val="single" w:sz="4" w:space="0" w:color="auto"/>
            </w:tcBorders>
          </w:tcPr>
          <w:p w:rsidR="002843F4" w:rsidRDefault="002843F4" w:rsidP="002843F4">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2843F4" w:rsidRDefault="002843F4" w:rsidP="002843F4">
            <w:pPr>
              <w:jc w:val="both"/>
              <w:rPr>
                <w:rFonts w:cstheme="minorHAnsi"/>
                <w:sz w:val="20"/>
                <w:szCs w:val="20"/>
              </w:rPr>
            </w:pPr>
            <w:r>
              <w:rPr>
                <w:rFonts w:cstheme="minorHAnsi"/>
                <w:sz w:val="20"/>
                <w:szCs w:val="20"/>
              </w:rPr>
              <w:t>$ 7.000.000.00</w:t>
            </w:r>
          </w:p>
        </w:tc>
      </w:tr>
      <w:tr w:rsidR="002843F4" w:rsidTr="002843F4">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2843F4" w:rsidRDefault="002843F4" w:rsidP="002843F4">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2843F4" w:rsidRDefault="002843F4" w:rsidP="002843F4">
            <w:pPr>
              <w:jc w:val="both"/>
              <w:rPr>
                <w:rFonts w:cstheme="minorHAnsi"/>
                <w:sz w:val="20"/>
                <w:szCs w:val="20"/>
              </w:rPr>
            </w:pPr>
            <w:r>
              <w:rPr>
                <w:rFonts w:cstheme="minorHAnsi"/>
                <w:sz w:val="20"/>
                <w:szCs w:val="20"/>
              </w:rPr>
              <w:t>$10.</w:t>
            </w:r>
            <w:r w:rsidR="000D429D">
              <w:rPr>
                <w:rFonts w:cstheme="minorHAnsi"/>
                <w:sz w:val="20"/>
                <w:szCs w:val="20"/>
              </w:rPr>
              <w:t>3</w:t>
            </w:r>
            <w:r>
              <w:rPr>
                <w:rFonts w:cstheme="minorHAnsi"/>
                <w:sz w:val="20"/>
                <w:szCs w:val="20"/>
              </w:rPr>
              <w:t>00.000</w:t>
            </w:r>
          </w:p>
        </w:tc>
      </w:tr>
    </w:tbl>
    <w:p w:rsidR="00642463" w:rsidRPr="00642463" w:rsidRDefault="00642463" w:rsidP="002843F4">
      <w:pPr>
        <w:rPr>
          <w:b/>
          <w:lang w:val="es-ES"/>
        </w:rPr>
      </w:pPr>
    </w:p>
    <w:sectPr w:rsidR="00642463" w:rsidRPr="00642463" w:rsidSect="00265B89">
      <w:headerReference w:type="even" r:id="rId9"/>
      <w:headerReference w:type="default" r:id="rId10"/>
      <w:footerReference w:type="default" r:id="rId11"/>
      <w:headerReference w:type="first" r:id="rId12"/>
      <w:footerReference w:type="first" r:id="rId13"/>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0288" w:rsidRDefault="005A0288" w:rsidP="00F14D0D">
      <w:pPr>
        <w:spacing w:after="0" w:line="240" w:lineRule="auto"/>
      </w:pPr>
      <w:r>
        <w:separator/>
      </w:r>
    </w:p>
  </w:endnote>
  <w:endnote w:type="continuationSeparator" w:id="0">
    <w:p w:rsidR="005A0288" w:rsidRDefault="005A0288"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1FD" w:rsidRDefault="001951FD">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1FD" w:rsidRDefault="001951FD">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0288" w:rsidRDefault="005A0288" w:rsidP="00F14D0D">
      <w:pPr>
        <w:spacing w:after="0" w:line="240" w:lineRule="auto"/>
      </w:pPr>
      <w:r>
        <w:separator/>
      </w:r>
    </w:p>
  </w:footnote>
  <w:footnote w:type="continuationSeparator" w:id="0">
    <w:p w:rsidR="005A0288" w:rsidRDefault="005A0288" w:rsidP="00F14D0D">
      <w:pPr>
        <w:spacing w:after="0" w:line="240" w:lineRule="auto"/>
      </w:pPr>
      <w:r>
        <w:continuationSeparator/>
      </w:r>
    </w:p>
  </w:footnote>
  <w:footnote w:id="1">
    <w:p w:rsidR="001951FD" w:rsidRDefault="001951FD">
      <w:pPr>
        <w:pStyle w:val="Textonotapie"/>
      </w:pPr>
      <w:r>
        <w:rPr>
          <w:rStyle w:val="Refdenotaalpie"/>
        </w:rPr>
        <w:footnoteRef/>
      </w:r>
      <w:r>
        <w:t xml:space="preserve"> </w:t>
      </w:r>
      <w:r w:rsidRPr="00FE159C">
        <w:t>Un grupo de personas que luchan por ser ellos mismos, para recuperar la dignidad que hace al hombre grande, a cada hombre, cualquiera que sea su historia, cualquiera que sea su herida.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1FD" w:rsidRDefault="001951FD">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51FD" w:rsidRDefault="001951FD"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951FD" w:rsidRDefault="001951FD" w:rsidP="004F1944">
    <w:pPr>
      <w:pStyle w:val="Encabezado"/>
      <w:jc w:val="right"/>
      <w:rPr>
        <w:sz w:val="14"/>
        <w:szCs w:val="16"/>
        <w:lang w:val="es-ES"/>
      </w:rPr>
    </w:pPr>
  </w:p>
  <w:p w:rsidR="001951FD" w:rsidRPr="004F1944" w:rsidRDefault="001951FD"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079EF">
      <w:rPr>
        <w:b/>
        <w:bCs/>
        <w:noProof/>
        <w:sz w:val="14"/>
        <w:szCs w:val="16"/>
      </w:rPr>
      <w:t>10</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079EF">
      <w:rPr>
        <w:b/>
        <w:bCs/>
        <w:noProof/>
        <w:sz w:val="14"/>
        <w:szCs w:val="16"/>
      </w:rPr>
      <w:t>10</w:t>
    </w:r>
    <w:r w:rsidRPr="006930C8">
      <w:rPr>
        <w:b/>
        <w:bCs/>
        <w:sz w:val="14"/>
        <w:szCs w:val="16"/>
      </w:rPr>
      <w:fldChar w:fldCharType="end"/>
    </w:r>
    <w:r>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rsidR="001951FD" w:rsidRDefault="001951FD"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951FD" w:rsidRDefault="001951FD"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079EF">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079EF">
          <w:rPr>
            <w:b/>
            <w:bCs/>
            <w:noProof/>
            <w:sz w:val="14"/>
            <w:szCs w:val="16"/>
          </w:rPr>
          <w:t>10</w:t>
        </w:r>
        <w:r w:rsidRPr="006930C8">
          <w:rPr>
            <w:b/>
            <w:bCs/>
            <w:sz w:val="14"/>
            <w:szCs w:val="16"/>
          </w:rPr>
          <w:fldChar w:fldCharType="end"/>
        </w: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1951FD" w:rsidRPr="00A34F4E" w:rsidRDefault="001951FD"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0C1E55"/>
    <w:multiLevelType w:val="hybridMultilevel"/>
    <w:tmpl w:val="971CA6D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n-US" w:vendorID="64" w:dllVersion="6" w:nlCheck="1" w:checkStyle="1"/>
  <w:activeWritingStyle w:appName="MSWord" w:lang="es-CO" w:vendorID="64" w:dllVersion="0" w:nlCheck="1" w:checkStyle="0"/>
  <w:activeWritingStyle w:appName="MSWord" w:lang="es-CO" w:vendorID="64" w:dllVersion="131078" w:nlCheck="1" w:checkStyle="1"/>
  <w:activeWritingStyle w:appName="MSWord" w:lang="pt-BR" w:vendorID="64" w:dllVersion="131078" w:nlCheck="1" w:checkStyle="0"/>
  <w:activeWritingStyle w:appName="MSWord" w:lang="en-US" w:vendorID="64" w:dllVersion="131078" w:nlCheck="1" w:checkStyle="1"/>
  <w:activeWritingStyle w:appName="MSWord" w:lang="es-ES" w:vendorID="64" w:dllVersion="131078" w:nlCheck="1" w:checkStyle="1"/>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368DA"/>
    <w:rsid w:val="00050E84"/>
    <w:rsid w:val="0005550B"/>
    <w:rsid w:val="00061113"/>
    <w:rsid w:val="00071B0C"/>
    <w:rsid w:val="000720B3"/>
    <w:rsid w:val="0009117E"/>
    <w:rsid w:val="000A1F3D"/>
    <w:rsid w:val="000D4132"/>
    <w:rsid w:val="000D429D"/>
    <w:rsid w:val="000E2CC9"/>
    <w:rsid w:val="000F531F"/>
    <w:rsid w:val="00141983"/>
    <w:rsid w:val="00146F77"/>
    <w:rsid w:val="00171DDE"/>
    <w:rsid w:val="00180D5F"/>
    <w:rsid w:val="00186C66"/>
    <w:rsid w:val="00194D98"/>
    <w:rsid w:val="001951FD"/>
    <w:rsid w:val="001A7A73"/>
    <w:rsid w:val="001C5402"/>
    <w:rsid w:val="001C6852"/>
    <w:rsid w:val="001C71E1"/>
    <w:rsid w:val="001D6087"/>
    <w:rsid w:val="001F4096"/>
    <w:rsid w:val="001F6D20"/>
    <w:rsid w:val="0020698D"/>
    <w:rsid w:val="002079EF"/>
    <w:rsid w:val="00217811"/>
    <w:rsid w:val="002307A7"/>
    <w:rsid w:val="002374D1"/>
    <w:rsid w:val="00242100"/>
    <w:rsid w:val="00245DEB"/>
    <w:rsid w:val="00247D26"/>
    <w:rsid w:val="00251442"/>
    <w:rsid w:val="00251825"/>
    <w:rsid w:val="002652B5"/>
    <w:rsid w:val="00265B89"/>
    <w:rsid w:val="00270524"/>
    <w:rsid w:val="00275CA5"/>
    <w:rsid w:val="00280851"/>
    <w:rsid w:val="002843F4"/>
    <w:rsid w:val="002A18AF"/>
    <w:rsid w:val="002B1A55"/>
    <w:rsid w:val="002C3E46"/>
    <w:rsid w:val="00311E44"/>
    <w:rsid w:val="00315402"/>
    <w:rsid w:val="003416C7"/>
    <w:rsid w:val="00343306"/>
    <w:rsid w:val="00361B51"/>
    <w:rsid w:val="0036247F"/>
    <w:rsid w:val="00363CDB"/>
    <w:rsid w:val="00387219"/>
    <w:rsid w:val="003A22B3"/>
    <w:rsid w:val="003C587D"/>
    <w:rsid w:val="003D2DF8"/>
    <w:rsid w:val="003F5A43"/>
    <w:rsid w:val="00403605"/>
    <w:rsid w:val="0043248C"/>
    <w:rsid w:val="0047102A"/>
    <w:rsid w:val="004A0718"/>
    <w:rsid w:val="004D6E9B"/>
    <w:rsid w:val="004F1944"/>
    <w:rsid w:val="00515B61"/>
    <w:rsid w:val="00535D0F"/>
    <w:rsid w:val="0058167B"/>
    <w:rsid w:val="00582B5F"/>
    <w:rsid w:val="00583222"/>
    <w:rsid w:val="005855BB"/>
    <w:rsid w:val="005A0288"/>
    <w:rsid w:val="005A10FD"/>
    <w:rsid w:val="005C6AF4"/>
    <w:rsid w:val="005D3A79"/>
    <w:rsid w:val="005D7AC3"/>
    <w:rsid w:val="005F37EB"/>
    <w:rsid w:val="006021B7"/>
    <w:rsid w:val="0061319F"/>
    <w:rsid w:val="00617F7C"/>
    <w:rsid w:val="00622174"/>
    <w:rsid w:val="006343AD"/>
    <w:rsid w:val="00642463"/>
    <w:rsid w:val="0067092C"/>
    <w:rsid w:val="00676308"/>
    <w:rsid w:val="0068515D"/>
    <w:rsid w:val="00685B24"/>
    <w:rsid w:val="006930C8"/>
    <w:rsid w:val="00694B49"/>
    <w:rsid w:val="006C6FA5"/>
    <w:rsid w:val="006D3B16"/>
    <w:rsid w:val="006E3336"/>
    <w:rsid w:val="006F4699"/>
    <w:rsid w:val="007002B4"/>
    <w:rsid w:val="00712F55"/>
    <w:rsid w:val="007341BE"/>
    <w:rsid w:val="00737531"/>
    <w:rsid w:val="00746896"/>
    <w:rsid w:val="0076408E"/>
    <w:rsid w:val="00767012"/>
    <w:rsid w:val="00794EE7"/>
    <w:rsid w:val="007952F1"/>
    <w:rsid w:val="007A0507"/>
    <w:rsid w:val="007D1F6A"/>
    <w:rsid w:val="007E1E78"/>
    <w:rsid w:val="00810D5F"/>
    <w:rsid w:val="00875CCF"/>
    <w:rsid w:val="008C1647"/>
    <w:rsid w:val="008D2ED2"/>
    <w:rsid w:val="008D47D0"/>
    <w:rsid w:val="008D6920"/>
    <w:rsid w:val="009000DA"/>
    <w:rsid w:val="009038BA"/>
    <w:rsid w:val="00922517"/>
    <w:rsid w:val="00924CCC"/>
    <w:rsid w:val="00925CFE"/>
    <w:rsid w:val="00941E76"/>
    <w:rsid w:val="00944309"/>
    <w:rsid w:val="00947B0E"/>
    <w:rsid w:val="00964EA1"/>
    <w:rsid w:val="0099314B"/>
    <w:rsid w:val="0099749A"/>
    <w:rsid w:val="009974C6"/>
    <w:rsid w:val="009C1711"/>
    <w:rsid w:val="009D2CE3"/>
    <w:rsid w:val="009F368A"/>
    <w:rsid w:val="00A04BC7"/>
    <w:rsid w:val="00A34F4E"/>
    <w:rsid w:val="00A43924"/>
    <w:rsid w:val="00A512B6"/>
    <w:rsid w:val="00A5555A"/>
    <w:rsid w:val="00A961B0"/>
    <w:rsid w:val="00AB3667"/>
    <w:rsid w:val="00AC47BF"/>
    <w:rsid w:val="00B00682"/>
    <w:rsid w:val="00B2385F"/>
    <w:rsid w:val="00B3224A"/>
    <w:rsid w:val="00B35FB6"/>
    <w:rsid w:val="00B554EE"/>
    <w:rsid w:val="00B6632E"/>
    <w:rsid w:val="00B66D74"/>
    <w:rsid w:val="00B705C7"/>
    <w:rsid w:val="00B83F48"/>
    <w:rsid w:val="00BB19D9"/>
    <w:rsid w:val="00BB1DE8"/>
    <w:rsid w:val="00BB1F9B"/>
    <w:rsid w:val="00BC5E19"/>
    <w:rsid w:val="00C05B09"/>
    <w:rsid w:val="00C07709"/>
    <w:rsid w:val="00C13482"/>
    <w:rsid w:val="00C15915"/>
    <w:rsid w:val="00C1729A"/>
    <w:rsid w:val="00C17434"/>
    <w:rsid w:val="00C217FD"/>
    <w:rsid w:val="00C35DE6"/>
    <w:rsid w:val="00C4364A"/>
    <w:rsid w:val="00C46EE5"/>
    <w:rsid w:val="00C5359B"/>
    <w:rsid w:val="00C53AF0"/>
    <w:rsid w:val="00C5405E"/>
    <w:rsid w:val="00C55F9B"/>
    <w:rsid w:val="00C57E95"/>
    <w:rsid w:val="00C65B97"/>
    <w:rsid w:val="00C7499F"/>
    <w:rsid w:val="00CB03E7"/>
    <w:rsid w:val="00CB1DDB"/>
    <w:rsid w:val="00CC77C3"/>
    <w:rsid w:val="00CD5854"/>
    <w:rsid w:val="00CD6C07"/>
    <w:rsid w:val="00D05F45"/>
    <w:rsid w:val="00D11105"/>
    <w:rsid w:val="00D2386B"/>
    <w:rsid w:val="00D540AA"/>
    <w:rsid w:val="00D570D6"/>
    <w:rsid w:val="00DC124D"/>
    <w:rsid w:val="00DE419F"/>
    <w:rsid w:val="00E034DF"/>
    <w:rsid w:val="00E23A09"/>
    <w:rsid w:val="00E41954"/>
    <w:rsid w:val="00E55B73"/>
    <w:rsid w:val="00E6008D"/>
    <w:rsid w:val="00E65262"/>
    <w:rsid w:val="00E7039B"/>
    <w:rsid w:val="00E75BAD"/>
    <w:rsid w:val="00E762C6"/>
    <w:rsid w:val="00EA042A"/>
    <w:rsid w:val="00EA5619"/>
    <w:rsid w:val="00EA7D54"/>
    <w:rsid w:val="00EB317F"/>
    <w:rsid w:val="00EC5323"/>
    <w:rsid w:val="00ED1717"/>
    <w:rsid w:val="00F14D0D"/>
    <w:rsid w:val="00F23387"/>
    <w:rsid w:val="00F243E8"/>
    <w:rsid w:val="00F2768D"/>
    <w:rsid w:val="00F30758"/>
    <w:rsid w:val="00F3289E"/>
    <w:rsid w:val="00F34710"/>
    <w:rsid w:val="00F42D43"/>
    <w:rsid w:val="00F55938"/>
    <w:rsid w:val="00FA4487"/>
    <w:rsid w:val="00FA5249"/>
    <w:rsid w:val="00FB33BC"/>
    <w:rsid w:val="00FB4BB7"/>
    <w:rsid w:val="00FC2DA2"/>
    <w:rsid w:val="00FE159C"/>
    <w:rsid w:val="00FE73AC"/>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Asuntodelcomentario">
    <w:name w:val="annotation subject"/>
    <w:basedOn w:val="Textocomentario"/>
    <w:next w:val="Textocomentario"/>
    <w:link w:val="AsuntodelcomentarioCar"/>
    <w:uiPriority w:val="99"/>
    <w:semiHidden/>
    <w:unhideWhenUsed/>
    <w:rsid w:val="00A961B0"/>
    <w:rPr>
      <w:b/>
      <w:bCs/>
    </w:rPr>
  </w:style>
  <w:style w:type="character" w:customStyle="1" w:styleId="AsuntodelcomentarioCar">
    <w:name w:val="Asunto del comentario Car"/>
    <w:basedOn w:val="TextocomentarioCar"/>
    <w:link w:val="Asuntodelcomentario"/>
    <w:uiPriority w:val="99"/>
    <w:semiHidden/>
    <w:rsid w:val="00A961B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rl?q=https://scienti.colciencias.gov.co/cvlac/visualizador/generarCurriculoCv.do?cod_rh%3D0001516808&amp;sa=D&amp;source=hangouts&amp;ust=1564244959003000&amp;usg=AFQjCNEEQImvSwDhXbina6kJnCn3k9lx8A"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78FD90-32F8-4989-B76B-002E1A71D2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897</TotalTime>
  <Pages>10</Pages>
  <Words>3580</Words>
  <Characters>19690</Characters>
  <Application>Microsoft Office Word</Application>
  <DocSecurity>0</DocSecurity>
  <Lines>164</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23224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Docentes Facultad de Educación</cp:lastModifiedBy>
  <cp:revision>37</cp:revision>
  <cp:lastPrinted>2019-05-21T14:57:00Z</cp:lastPrinted>
  <dcterms:created xsi:type="dcterms:W3CDTF">2019-06-28T20:28:00Z</dcterms:created>
  <dcterms:modified xsi:type="dcterms:W3CDTF">2019-08-08T23:55:00Z</dcterms:modified>
</cp:coreProperties>
</file>