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DE470" w14:textId="77777777" w:rsidR="00BC5D86" w:rsidRPr="00933B44" w:rsidRDefault="00BC5D86" w:rsidP="00BC5D86">
      <w:pPr>
        <w:rPr>
          <w:sz w:val="24"/>
          <w:szCs w:val="24"/>
        </w:rPr>
      </w:pPr>
      <w:bookmarkStart w:id="0" w:name="_GoBack"/>
      <w:bookmarkEnd w:id="0"/>
      <w:r w:rsidRPr="00933B44">
        <w:rPr>
          <w:sz w:val="24"/>
          <w:szCs w:val="24"/>
        </w:rPr>
        <w:t>RESUMEN</w:t>
      </w:r>
    </w:p>
    <w:p w14:paraId="75716331" w14:textId="77777777" w:rsidR="00BC5D86" w:rsidRDefault="00BC5D86" w:rsidP="00933B44">
      <w:pPr>
        <w:spacing w:after="0" w:line="240" w:lineRule="auto"/>
        <w:rPr>
          <w:rFonts w:cs="Arial"/>
          <w:i/>
          <w:sz w:val="24"/>
          <w:szCs w:val="24"/>
          <w:lang w:val="es-MX"/>
        </w:rPr>
      </w:pPr>
      <w:r w:rsidRPr="00933B44">
        <w:rPr>
          <w:sz w:val="24"/>
          <w:szCs w:val="24"/>
        </w:rPr>
        <w:t>Título de la ponencia:</w:t>
      </w:r>
      <w:r w:rsidRPr="00933B44">
        <w:rPr>
          <w:rFonts w:cs="Arial"/>
          <w:i/>
          <w:sz w:val="24"/>
          <w:szCs w:val="24"/>
          <w:lang w:val="es-MX"/>
        </w:rPr>
        <w:t xml:space="preserve"> VARIACIONES DE AMPLITUD DE ACOMODACIÓN EN ESCOLARES DE 9 A 11 AÑOS EN LA CIUDAD DE BUCARAMANGA Y SU ÁREA METROPOLITANA</w:t>
      </w:r>
      <w:r w:rsidRPr="00933B44">
        <w:rPr>
          <w:rStyle w:val="Refdenotaalpie"/>
          <w:rFonts w:cs="Arial"/>
          <w:i/>
          <w:sz w:val="24"/>
          <w:szCs w:val="24"/>
          <w:lang w:val="es-MX"/>
        </w:rPr>
        <w:footnoteReference w:id="1"/>
      </w:r>
    </w:p>
    <w:p w14:paraId="254CEE4D" w14:textId="77777777" w:rsidR="00933B44" w:rsidRPr="00933B44" w:rsidRDefault="00933B44" w:rsidP="00933B44">
      <w:pPr>
        <w:spacing w:after="0" w:line="240" w:lineRule="auto"/>
        <w:rPr>
          <w:rFonts w:cs="Arial"/>
          <w:sz w:val="24"/>
          <w:szCs w:val="24"/>
          <w:lang w:val="es-MX"/>
        </w:rPr>
      </w:pPr>
    </w:p>
    <w:p w14:paraId="19F74C15" w14:textId="37FF3BEF" w:rsidR="00BC5D86" w:rsidRPr="00933B44" w:rsidRDefault="00BC5D86" w:rsidP="00BC5D86">
      <w:pPr>
        <w:rPr>
          <w:sz w:val="24"/>
          <w:szCs w:val="24"/>
        </w:rPr>
      </w:pPr>
      <w:r w:rsidRPr="00933B44">
        <w:rPr>
          <w:b/>
          <w:sz w:val="24"/>
          <w:szCs w:val="24"/>
        </w:rPr>
        <w:t>Nombre de autoras</w:t>
      </w:r>
      <w:r w:rsidRPr="00933B44">
        <w:rPr>
          <w:sz w:val="24"/>
          <w:szCs w:val="24"/>
        </w:rPr>
        <w:t xml:space="preserve">. Laura Andrea Rueda </w:t>
      </w:r>
      <w:proofErr w:type="spellStart"/>
      <w:r w:rsidRPr="00933B44">
        <w:rPr>
          <w:sz w:val="24"/>
          <w:szCs w:val="24"/>
        </w:rPr>
        <w:t>Piloniet</w:t>
      </w:r>
      <w:r w:rsidR="00933B44">
        <w:rPr>
          <w:sz w:val="24"/>
          <w:szCs w:val="24"/>
        </w:rPr>
        <w:t>a</w:t>
      </w:r>
      <w:proofErr w:type="spellEnd"/>
      <w:r w:rsidRPr="00933B44">
        <w:rPr>
          <w:rStyle w:val="Refdenotaalpie"/>
          <w:sz w:val="24"/>
          <w:szCs w:val="24"/>
        </w:rPr>
        <w:footnoteReference w:id="2"/>
      </w:r>
      <w:r w:rsidRPr="00933B44">
        <w:rPr>
          <w:sz w:val="24"/>
          <w:szCs w:val="24"/>
        </w:rPr>
        <w:t xml:space="preserve"> – Martha Lucia Silva Mora</w:t>
      </w:r>
      <w:r w:rsidRPr="00933B44">
        <w:rPr>
          <w:rStyle w:val="Refdenotaalpie"/>
          <w:sz w:val="24"/>
          <w:szCs w:val="24"/>
        </w:rPr>
        <w:footnoteReference w:id="3"/>
      </w:r>
      <w:r w:rsidRPr="00933B44">
        <w:rPr>
          <w:sz w:val="24"/>
          <w:szCs w:val="24"/>
        </w:rPr>
        <w:t xml:space="preserve"> </w:t>
      </w:r>
    </w:p>
    <w:p w14:paraId="3F2E9014" w14:textId="77777777" w:rsidR="00CF2FB3" w:rsidRPr="00933B44" w:rsidRDefault="00CF2FB3" w:rsidP="00BC5D86">
      <w:pPr>
        <w:rPr>
          <w:sz w:val="24"/>
          <w:szCs w:val="24"/>
        </w:rPr>
      </w:pPr>
      <w:r w:rsidRPr="00933B44">
        <w:rPr>
          <w:rFonts w:cs="Arial"/>
          <w:b/>
          <w:sz w:val="24"/>
          <w:szCs w:val="24"/>
          <w:lang w:val="es-MX"/>
        </w:rPr>
        <w:t>Auxiliares de investigación</w:t>
      </w:r>
      <w:r w:rsidRPr="00933B44">
        <w:rPr>
          <w:rFonts w:cs="Arial"/>
          <w:sz w:val="24"/>
          <w:szCs w:val="24"/>
          <w:lang w:val="es-MX"/>
        </w:rPr>
        <w:t xml:space="preserve">: Estudiantes: Shirley Rodríguez, Paola Muñoz, Aura Carvajal, Luis Gonzalo Suarez, </w:t>
      </w:r>
      <w:proofErr w:type="spellStart"/>
      <w:r w:rsidRPr="00933B44">
        <w:rPr>
          <w:rFonts w:cs="Arial"/>
          <w:sz w:val="24"/>
          <w:szCs w:val="24"/>
          <w:lang w:val="es-MX"/>
        </w:rPr>
        <w:t>Maybel</w:t>
      </w:r>
      <w:proofErr w:type="spellEnd"/>
      <w:r w:rsidRPr="00933B44">
        <w:rPr>
          <w:rFonts w:cs="Arial"/>
          <w:sz w:val="24"/>
          <w:szCs w:val="24"/>
          <w:lang w:val="es-MX"/>
        </w:rPr>
        <w:t xml:space="preserve"> Paola Contreras, </w:t>
      </w:r>
      <w:proofErr w:type="spellStart"/>
      <w:r w:rsidRPr="00933B44">
        <w:rPr>
          <w:rFonts w:cs="Arial"/>
          <w:sz w:val="24"/>
          <w:szCs w:val="24"/>
          <w:lang w:val="es-MX"/>
        </w:rPr>
        <w:t>Yuly</w:t>
      </w:r>
      <w:proofErr w:type="spellEnd"/>
      <w:r w:rsidRPr="00933B44">
        <w:rPr>
          <w:rFonts w:cs="Arial"/>
          <w:sz w:val="24"/>
          <w:szCs w:val="24"/>
          <w:lang w:val="es-MX"/>
        </w:rPr>
        <w:t xml:space="preserve"> Andrea Pacheco, </w:t>
      </w:r>
      <w:proofErr w:type="spellStart"/>
      <w:r w:rsidRPr="00933B44">
        <w:rPr>
          <w:rFonts w:cs="Arial"/>
          <w:sz w:val="24"/>
          <w:szCs w:val="24"/>
          <w:lang w:val="es-MX"/>
        </w:rPr>
        <w:t>Elmi</w:t>
      </w:r>
      <w:proofErr w:type="spellEnd"/>
      <w:r w:rsidRPr="00933B44">
        <w:rPr>
          <w:rFonts w:cs="Arial"/>
          <w:sz w:val="24"/>
          <w:szCs w:val="24"/>
          <w:lang w:val="es-MX"/>
        </w:rPr>
        <w:t xml:space="preserve"> Marcela </w:t>
      </w:r>
      <w:proofErr w:type="spellStart"/>
      <w:r w:rsidRPr="00933B44">
        <w:rPr>
          <w:rFonts w:cs="Arial"/>
          <w:sz w:val="24"/>
          <w:szCs w:val="24"/>
          <w:lang w:val="es-MX"/>
        </w:rPr>
        <w:t>Rolon</w:t>
      </w:r>
      <w:proofErr w:type="spellEnd"/>
      <w:r w:rsidRPr="00933B44">
        <w:rPr>
          <w:rFonts w:cs="Arial"/>
          <w:sz w:val="24"/>
          <w:szCs w:val="24"/>
          <w:lang w:val="es-MX"/>
        </w:rPr>
        <w:t>, Dayana Sanguino, Laura Téllez y Maira Calderón.</w:t>
      </w:r>
    </w:p>
    <w:p w14:paraId="785A2FEC" w14:textId="037BC3B9" w:rsidR="00BC5D86" w:rsidRPr="00933B44" w:rsidRDefault="00BC5D86" w:rsidP="001257D8">
      <w:pPr>
        <w:jc w:val="both"/>
        <w:rPr>
          <w:sz w:val="24"/>
          <w:szCs w:val="24"/>
        </w:rPr>
      </w:pPr>
      <w:r w:rsidRPr="001257D8">
        <w:rPr>
          <w:b/>
          <w:sz w:val="24"/>
          <w:szCs w:val="24"/>
        </w:rPr>
        <w:t>Resumen</w:t>
      </w:r>
      <w:r w:rsidRPr="00933B44">
        <w:rPr>
          <w:sz w:val="24"/>
          <w:szCs w:val="24"/>
        </w:rPr>
        <w:t>.</w:t>
      </w:r>
      <w:r w:rsidR="001257D8">
        <w:rPr>
          <w:sz w:val="24"/>
          <w:szCs w:val="24"/>
        </w:rPr>
        <w:t xml:space="preserve"> La Acomodación es el mecanismo por el cual el ojo enfoca objetos a cualquier distancia, la amplitud de acomodación es la máxima capacidad para acomodar que tiene el ojo. Los valores de referencia para loa diagnósticos de acomodación son muy altos, lo que conlleva a una alta prevalencia de problemas </w:t>
      </w:r>
      <w:proofErr w:type="spellStart"/>
      <w:r w:rsidR="001257D8">
        <w:rPr>
          <w:sz w:val="24"/>
          <w:szCs w:val="24"/>
        </w:rPr>
        <w:t>acomodativos</w:t>
      </w:r>
      <w:proofErr w:type="spellEnd"/>
      <w:r w:rsidR="001257D8">
        <w:rPr>
          <w:sz w:val="24"/>
          <w:szCs w:val="24"/>
        </w:rPr>
        <w:t xml:space="preserve"> aun sin sintomatología de alteración por esto se realiza este trabajo para establecer cuales la amplitud</w:t>
      </w:r>
      <w:r w:rsidR="001257D8" w:rsidRPr="00933B44">
        <w:rPr>
          <w:sz w:val="24"/>
          <w:szCs w:val="24"/>
        </w:rPr>
        <w:t xml:space="preserve"> de acomodación en niños de 9 a 11 años del Área Metropolitana de Bucaramanga</w:t>
      </w:r>
      <w:r w:rsidR="001257D8">
        <w:rPr>
          <w:sz w:val="24"/>
          <w:szCs w:val="24"/>
        </w:rPr>
        <w:t xml:space="preserve">. Se realizó un estudio observacional descriptivo y transversal en el que se evaluó la amplitud de acomodación en niños de 9 a 11 años sin sintomatología ni antecedentes de problema </w:t>
      </w:r>
      <w:proofErr w:type="spellStart"/>
      <w:r w:rsidR="001257D8">
        <w:rPr>
          <w:sz w:val="24"/>
          <w:szCs w:val="24"/>
        </w:rPr>
        <w:t>acomodativo</w:t>
      </w:r>
      <w:proofErr w:type="spellEnd"/>
      <w:r w:rsidR="001257D8">
        <w:rPr>
          <w:sz w:val="24"/>
          <w:szCs w:val="24"/>
        </w:rPr>
        <w:t xml:space="preserve">. Se encontró una AA de 10.51 </w:t>
      </w:r>
      <w:proofErr w:type="spellStart"/>
      <w:r w:rsidR="001257D8">
        <w:rPr>
          <w:sz w:val="24"/>
          <w:szCs w:val="24"/>
        </w:rPr>
        <w:t>dpt</w:t>
      </w:r>
      <w:proofErr w:type="spellEnd"/>
      <w:r w:rsidR="001257D8">
        <w:rPr>
          <w:sz w:val="24"/>
          <w:szCs w:val="24"/>
        </w:rPr>
        <w:t xml:space="preserve"> para los 9 años, de 10.26 para los 10 años y de 10.11 </w:t>
      </w:r>
      <w:proofErr w:type="spellStart"/>
      <w:r w:rsidR="001257D8">
        <w:rPr>
          <w:sz w:val="24"/>
          <w:szCs w:val="24"/>
        </w:rPr>
        <w:t>dpt</w:t>
      </w:r>
      <w:proofErr w:type="spellEnd"/>
      <w:r w:rsidR="001257D8">
        <w:rPr>
          <w:sz w:val="24"/>
          <w:szCs w:val="24"/>
        </w:rPr>
        <w:t xml:space="preserve"> para los 11 años.</w:t>
      </w:r>
    </w:p>
    <w:p w14:paraId="36ED56B6" w14:textId="77777777" w:rsidR="00CF2FB3" w:rsidRPr="00933B44" w:rsidRDefault="00BC5D86" w:rsidP="00BC5D86">
      <w:pPr>
        <w:rPr>
          <w:sz w:val="24"/>
          <w:szCs w:val="24"/>
        </w:rPr>
      </w:pPr>
      <w:r w:rsidRPr="00933B44">
        <w:rPr>
          <w:sz w:val="24"/>
          <w:szCs w:val="24"/>
        </w:rPr>
        <w:t xml:space="preserve">Palabras clave. </w:t>
      </w:r>
      <w:r w:rsidR="00CF2FB3" w:rsidRPr="00933B44">
        <w:rPr>
          <w:sz w:val="24"/>
          <w:szCs w:val="24"/>
        </w:rPr>
        <w:t>Acomodación Ocular, edad, cambios.</w:t>
      </w:r>
    </w:p>
    <w:p w14:paraId="4A246633" w14:textId="77777777" w:rsidR="008455F7" w:rsidRPr="00933B44" w:rsidRDefault="00CF2FB3" w:rsidP="008455F7">
      <w:pPr>
        <w:rPr>
          <w:sz w:val="24"/>
          <w:szCs w:val="24"/>
        </w:rPr>
      </w:pPr>
      <w:r w:rsidRPr="00933B44">
        <w:rPr>
          <w:sz w:val="24"/>
          <w:szCs w:val="24"/>
        </w:rPr>
        <w:t xml:space="preserve"> </w:t>
      </w:r>
      <w:r w:rsidR="00BC5D86" w:rsidRPr="001257D8">
        <w:rPr>
          <w:b/>
          <w:sz w:val="24"/>
          <w:szCs w:val="24"/>
        </w:rPr>
        <w:t>Introducción</w:t>
      </w:r>
      <w:r w:rsidR="00BC5D86" w:rsidRPr="00933B44">
        <w:rPr>
          <w:sz w:val="24"/>
          <w:szCs w:val="24"/>
        </w:rPr>
        <w:t>.</w:t>
      </w:r>
      <w:r w:rsidR="008455F7" w:rsidRPr="00933B44">
        <w:rPr>
          <w:sz w:val="24"/>
          <w:szCs w:val="24"/>
        </w:rPr>
        <w:t xml:space="preserve"> </w:t>
      </w:r>
    </w:p>
    <w:p w14:paraId="71718372" w14:textId="77777777" w:rsidR="008455F7" w:rsidRPr="00933B44" w:rsidRDefault="008455F7" w:rsidP="00351F8D">
      <w:pPr>
        <w:spacing w:after="120"/>
        <w:jc w:val="both"/>
        <w:rPr>
          <w:sz w:val="24"/>
          <w:szCs w:val="24"/>
        </w:rPr>
      </w:pPr>
      <w:r w:rsidRPr="00933B44">
        <w:rPr>
          <w:sz w:val="24"/>
          <w:szCs w:val="24"/>
        </w:rPr>
        <w:t xml:space="preserve">El mecanismo </w:t>
      </w:r>
      <w:proofErr w:type="spellStart"/>
      <w:r w:rsidRPr="00933B44">
        <w:rPr>
          <w:sz w:val="24"/>
          <w:szCs w:val="24"/>
        </w:rPr>
        <w:t>acomodativo</w:t>
      </w:r>
      <w:proofErr w:type="spellEnd"/>
      <w:r w:rsidRPr="00933B44">
        <w:rPr>
          <w:sz w:val="24"/>
          <w:szCs w:val="24"/>
        </w:rPr>
        <w:t xml:space="preserve"> es la variación en el poder dióptrico del cristalino, facultad que permite al ojo enfocar objetos a todas las distancias, la amplitud de acomodación es la máxima capacidad que tiene el sistema </w:t>
      </w:r>
      <w:proofErr w:type="spellStart"/>
      <w:r w:rsidRPr="00933B44">
        <w:rPr>
          <w:sz w:val="24"/>
          <w:szCs w:val="24"/>
        </w:rPr>
        <w:t>acomodativo</w:t>
      </w:r>
      <w:proofErr w:type="spellEnd"/>
      <w:r w:rsidRPr="00933B44">
        <w:rPr>
          <w:sz w:val="24"/>
          <w:szCs w:val="24"/>
        </w:rPr>
        <w:t xml:space="preserve"> de aumentar su potencia dióptrica convergente para observar objetos en visión próxima. Esta facultad puede ser evaluada en el examen de optometría utilizando métodos tanto subjetivos como objetivos, los datos obtenidos de las pruebas </w:t>
      </w:r>
      <w:proofErr w:type="spellStart"/>
      <w:r w:rsidRPr="00933B44">
        <w:rPr>
          <w:sz w:val="24"/>
          <w:szCs w:val="24"/>
        </w:rPr>
        <w:t>acomodativas</w:t>
      </w:r>
      <w:proofErr w:type="spellEnd"/>
      <w:r w:rsidRPr="00933B44">
        <w:rPr>
          <w:sz w:val="24"/>
          <w:szCs w:val="24"/>
        </w:rPr>
        <w:t xml:space="preserve">, son comparados con los cálculos teóricos o tablas de referencia de diferentes autores, las cuales definen los parámetros de normalidad en función de la edad; con base en la comparación de los datos hallados en el paciente y los de referencia, se define el diagnóstico. </w:t>
      </w:r>
    </w:p>
    <w:p w14:paraId="2ACCB336" w14:textId="77777777" w:rsidR="008455F7" w:rsidRPr="00933B44" w:rsidRDefault="008455F7" w:rsidP="00351F8D">
      <w:pPr>
        <w:spacing w:after="120"/>
        <w:jc w:val="both"/>
        <w:rPr>
          <w:sz w:val="24"/>
          <w:szCs w:val="24"/>
        </w:rPr>
      </w:pPr>
      <w:r w:rsidRPr="00933B44">
        <w:rPr>
          <w:sz w:val="24"/>
          <w:szCs w:val="24"/>
        </w:rPr>
        <w:t xml:space="preserve">El método de </w:t>
      </w:r>
      <w:proofErr w:type="spellStart"/>
      <w:r w:rsidRPr="00933B44">
        <w:rPr>
          <w:sz w:val="24"/>
          <w:szCs w:val="24"/>
        </w:rPr>
        <w:t>Sheard</w:t>
      </w:r>
      <w:proofErr w:type="spellEnd"/>
      <w:r w:rsidRPr="00933B44">
        <w:rPr>
          <w:sz w:val="24"/>
          <w:szCs w:val="24"/>
        </w:rPr>
        <w:t xml:space="preserve"> o de lentes negativos, tiene como objetivo medir la máxima capacidad </w:t>
      </w:r>
      <w:proofErr w:type="spellStart"/>
      <w:r w:rsidRPr="00933B44">
        <w:rPr>
          <w:sz w:val="24"/>
          <w:szCs w:val="24"/>
        </w:rPr>
        <w:t>acomodativa</w:t>
      </w:r>
      <w:proofErr w:type="spellEnd"/>
      <w:r w:rsidRPr="00933B44">
        <w:rPr>
          <w:sz w:val="24"/>
          <w:szCs w:val="24"/>
        </w:rPr>
        <w:t xml:space="preserve"> del sistema visual mediante la adición de lentes negativas </w:t>
      </w:r>
      <w:r w:rsidRPr="00933B44">
        <w:rPr>
          <w:sz w:val="24"/>
          <w:szCs w:val="24"/>
        </w:rPr>
        <w:lastRenderedPageBreak/>
        <w:t xml:space="preserve">monocularmente. Esta técnica subjetiva, se basa en la respuesta del paciente, quien reporta el momento en el que ya no es posible realizar la lectura debido al emborronamiento ocasionado por los lentes.  </w:t>
      </w:r>
    </w:p>
    <w:p w14:paraId="0A03EFC5" w14:textId="77777777" w:rsidR="008455F7" w:rsidRPr="00933B44" w:rsidRDefault="008455F7" w:rsidP="00351F8D">
      <w:pPr>
        <w:spacing w:after="120"/>
        <w:jc w:val="both"/>
        <w:rPr>
          <w:sz w:val="24"/>
          <w:szCs w:val="24"/>
        </w:rPr>
      </w:pPr>
      <w:r w:rsidRPr="00933B44">
        <w:rPr>
          <w:sz w:val="24"/>
          <w:szCs w:val="24"/>
        </w:rPr>
        <w:t xml:space="preserve">Por otra parte, la técnica de Medición Objetiva Dinámica de la Amplitud de Acomodación (MODAA – Técnica de León Pascal), se basa en la observación del comportamiento de las sombras </w:t>
      </w:r>
      <w:proofErr w:type="spellStart"/>
      <w:r w:rsidRPr="00933B44">
        <w:rPr>
          <w:sz w:val="24"/>
          <w:szCs w:val="24"/>
        </w:rPr>
        <w:t>retinoscópicas</w:t>
      </w:r>
      <w:proofErr w:type="spellEnd"/>
      <w:r w:rsidRPr="00933B44">
        <w:rPr>
          <w:sz w:val="24"/>
          <w:szCs w:val="24"/>
        </w:rPr>
        <w:t xml:space="preserve"> al poner en juego la máxima acomodación. De este modo, la medición no se ve influenciada por la respuesta del paciente, sino que se determina la capacidad </w:t>
      </w:r>
      <w:proofErr w:type="spellStart"/>
      <w:r w:rsidRPr="00933B44">
        <w:rPr>
          <w:sz w:val="24"/>
          <w:szCs w:val="24"/>
        </w:rPr>
        <w:t>acomodativa</w:t>
      </w:r>
      <w:proofErr w:type="spellEnd"/>
      <w:r w:rsidRPr="00933B44">
        <w:rPr>
          <w:sz w:val="24"/>
          <w:szCs w:val="24"/>
        </w:rPr>
        <w:t>, según la observación objetiva del examinador.</w:t>
      </w:r>
    </w:p>
    <w:p w14:paraId="5412012D" w14:textId="77777777" w:rsidR="008455F7" w:rsidRPr="00933B44" w:rsidRDefault="008455F7" w:rsidP="00351F8D">
      <w:pPr>
        <w:spacing w:after="120"/>
        <w:jc w:val="both"/>
        <w:rPr>
          <w:sz w:val="24"/>
          <w:szCs w:val="24"/>
        </w:rPr>
      </w:pPr>
      <w:r w:rsidRPr="00933B44">
        <w:rPr>
          <w:sz w:val="24"/>
          <w:szCs w:val="24"/>
        </w:rPr>
        <w:t xml:space="preserve">Los valores obtenidos en las pruebas de amplitud, son confrontados ya sea con las fórmulas propuestas por </w:t>
      </w:r>
      <w:proofErr w:type="spellStart"/>
      <w:r w:rsidRPr="00933B44">
        <w:rPr>
          <w:sz w:val="24"/>
          <w:szCs w:val="24"/>
        </w:rPr>
        <w:t>Donders</w:t>
      </w:r>
      <w:proofErr w:type="spellEnd"/>
      <w:r w:rsidRPr="00933B44">
        <w:rPr>
          <w:sz w:val="24"/>
          <w:szCs w:val="24"/>
        </w:rPr>
        <w:t xml:space="preserve">, </w:t>
      </w:r>
      <w:proofErr w:type="spellStart"/>
      <w:r w:rsidRPr="00933B44">
        <w:rPr>
          <w:sz w:val="24"/>
          <w:szCs w:val="24"/>
        </w:rPr>
        <w:t>Duane</w:t>
      </w:r>
      <w:proofErr w:type="spellEnd"/>
      <w:r w:rsidRPr="00933B44">
        <w:rPr>
          <w:sz w:val="24"/>
          <w:szCs w:val="24"/>
        </w:rPr>
        <w:t xml:space="preserve">, </w:t>
      </w:r>
      <w:proofErr w:type="spellStart"/>
      <w:r w:rsidRPr="00933B44">
        <w:rPr>
          <w:sz w:val="24"/>
          <w:szCs w:val="24"/>
        </w:rPr>
        <w:t>Hoffstetter</w:t>
      </w:r>
      <w:proofErr w:type="spellEnd"/>
      <w:r w:rsidRPr="00933B44">
        <w:rPr>
          <w:sz w:val="24"/>
          <w:szCs w:val="24"/>
        </w:rPr>
        <w:t xml:space="preserve">, entre otros autores para definir el diagnóstico. </w:t>
      </w:r>
    </w:p>
    <w:p w14:paraId="51C4066B" w14:textId="5A6D56BD" w:rsidR="008455F7" w:rsidRPr="00933B44" w:rsidRDefault="008455F7" w:rsidP="00351F8D">
      <w:pPr>
        <w:spacing w:after="120"/>
        <w:jc w:val="both"/>
        <w:rPr>
          <w:sz w:val="24"/>
          <w:szCs w:val="24"/>
        </w:rPr>
      </w:pPr>
      <w:r w:rsidRPr="00933B44">
        <w:rPr>
          <w:sz w:val="24"/>
          <w:szCs w:val="24"/>
        </w:rPr>
        <w:t xml:space="preserve">Durante la práctica clínica se ha observado que los pacientes de la población colombiana arrojan con gran frecuencia valores que se encuentran por debajo de los propuestos por los mencionados autores, lo que genera incertidumbre acerca de la precisión en el diagnóstico; pues los pacientes no reportan sintomatología por alteración </w:t>
      </w:r>
      <w:proofErr w:type="spellStart"/>
      <w:r w:rsidRPr="00933B44">
        <w:rPr>
          <w:sz w:val="24"/>
          <w:szCs w:val="24"/>
        </w:rPr>
        <w:t>acomodativa</w:t>
      </w:r>
      <w:proofErr w:type="spellEnd"/>
      <w:r w:rsidRPr="00933B44">
        <w:rPr>
          <w:sz w:val="24"/>
          <w:szCs w:val="24"/>
        </w:rPr>
        <w:t xml:space="preserve">.  Esta variación probablemente se deba a las diferencias </w:t>
      </w:r>
      <w:proofErr w:type="spellStart"/>
      <w:r w:rsidRPr="00933B44">
        <w:rPr>
          <w:sz w:val="24"/>
          <w:szCs w:val="24"/>
        </w:rPr>
        <w:t>antropom</w:t>
      </w:r>
      <w:r w:rsidR="004E6288">
        <w:rPr>
          <w:sz w:val="24"/>
          <w:szCs w:val="24"/>
        </w:rPr>
        <w:t>etricas</w:t>
      </w:r>
      <w:proofErr w:type="spellEnd"/>
      <w:r w:rsidRPr="00933B44">
        <w:rPr>
          <w:sz w:val="24"/>
          <w:szCs w:val="24"/>
        </w:rPr>
        <w:t xml:space="preserve">, así como a la demanda visual propia de las poblaciones en las que se desarrollaron las tablas que definen los parámetros de normalidad (Europa y Norte América).  </w:t>
      </w:r>
    </w:p>
    <w:p w14:paraId="6837265D" w14:textId="33473190" w:rsidR="008455F7" w:rsidRPr="00933B44" w:rsidRDefault="008455F7" w:rsidP="00351F8D">
      <w:pPr>
        <w:spacing w:after="120"/>
        <w:jc w:val="both"/>
        <w:rPr>
          <w:sz w:val="24"/>
          <w:szCs w:val="24"/>
        </w:rPr>
      </w:pPr>
      <w:r w:rsidRPr="00933B44">
        <w:rPr>
          <w:sz w:val="24"/>
          <w:szCs w:val="24"/>
        </w:rPr>
        <w:t xml:space="preserve">Adicional a lo anterior, es importante tener en cuenta que muchos pacientes que son diagnosticados con insuficiencia </w:t>
      </w:r>
      <w:proofErr w:type="spellStart"/>
      <w:r w:rsidRPr="00933B44">
        <w:rPr>
          <w:sz w:val="24"/>
          <w:szCs w:val="24"/>
        </w:rPr>
        <w:t>acomodativa</w:t>
      </w:r>
      <w:proofErr w:type="spellEnd"/>
      <w:r w:rsidRPr="00933B44">
        <w:rPr>
          <w:sz w:val="24"/>
          <w:szCs w:val="24"/>
        </w:rPr>
        <w:t xml:space="preserve">, según los valores de </w:t>
      </w:r>
      <w:proofErr w:type="spellStart"/>
      <w:r w:rsidRPr="00933B44">
        <w:rPr>
          <w:sz w:val="24"/>
          <w:szCs w:val="24"/>
        </w:rPr>
        <w:t>Hoffstetter</w:t>
      </w:r>
      <w:proofErr w:type="spellEnd"/>
      <w:r w:rsidRPr="00933B44">
        <w:rPr>
          <w:sz w:val="24"/>
          <w:szCs w:val="24"/>
        </w:rPr>
        <w:t xml:space="preserve">, manifiestan no experimentar síntomas </w:t>
      </w:r>
      <w:proofErr w:type="spellStart"/>
      <w:r w:rsidRPr="00933B44">
        <w:rPr>
          <w:sz w:val="24"/>
          <w:szCs w:val="24"/>
        </w:rPr>
        <w:t>astenópicos</w:t>
      </w:r>
      <w:proofErr w:type="spellEnd"/>
      <w:r w:rsidRPr="00933B44">
        <w:rPr>
          <w:sz w:val="24"/>
          <w:szCs w:val="24"/>
        </w:rPr>
        <w:t xml:space="preserve"> asociados a alteraciones de la acomodación.  De lo anterior, surge la inquietud de realizar un estudio en el cual se establezca si hay diferencia entre la amplitud de acomodación de la población de Bucaramanga y su </w:t>
      </w:r>
      <w:r w:rsidR="002E46A5" w:rsidRPr="00933B44">
        <w:rPr>
          <w:sz w:val="24"/>
          <w:szCs w:val="24"/>
        </w:rPr>
        <w:t>Área</w:t>
      </w:r>
      <w:r w:rsidRPr="00933B44">
        <w:rPr>
          <w:sz w:val="24"/>
          <w:szCs w:val="24"/>
        </w:rPr>
        <w:t xml:space="preserve"> </w:t>
      </w:r>
      <w:r w:rsidR="002E46A5" w:rsidRPr="00933B44">
        <w:rPr>
          <w:sz w:val="24"/>
          <w:szCs w:val="24"/>
        </w:rPr>
        <w:t>metropolitana</w:t>
      </w:r>
      <w:r w:rsidRPr="00933B44">
        <w:rPr>
          <w:sz w:val="24"/>
          <w:szCs w:val="24"/>
        </w:rPr>
        <w:t xml:space="preserve"> y los patrones de referencia propuestos por los autores.  </w:t>
      </w:r>
    </w:p>
    <w:p w14:paraId="26C7A26A" w14:textId="0B2DDE9B" w:rsidR="008455F7" w:rsidRPr="00933B44" w:rsidRDefault="008455F7" w:rsidP="00351F8D">
      <w:pPr>
        <w:spacing w:after="120"/>
        <w:jc w:val="both"/>
        <w:rPr>
          <w:sz w:val="24"/>
          <w:szCs w:val="24"/>
        </w:rPr>
      </w:pPr>
      <w:r w:rsidRPr="00933B44">
        <w:rPr>
          <w:sz w:val="24"/>
          <w:szCs w:val="24"/>
        </w:rPr>
        <w:t xml:space="preserve">Se plantea en el presente trabajo, establecer </w:t>
      </w:r>
      <w:r w:rsidR="00E44725">
        <w:rPr>
          <w:sz w:val="24"/>
          <w:szCs w:val="24"/>
        </w:rPr>
        <w:t>¿</w:t>
      </w:r>
      <w:r w:rsidR="00E44725" w:rsidRPr="00933B44">
        <w:rPr>
          <w:sz w:val="24"/>
          <w:szCs w:val="24"/>
        </w:rPr>
        <w:t>Cuál</w:t>
      </w:r>
      <w:r w:rsidR="002C0DD5" w:rsidRPr="00933B44">
        <w:rPr>
          <w:sz w:val="24"/>
          <w:szCs w:val="24"/>
        </w:rPr>
        <w:t xml:space="preserve"> es la amplitud de acomodación en niños de 9 a 11 años del </w:t>
      </w:r>
      <w:proofErr w:type="spellStart"/>
      <w:r w:rsidR="002C0DD5" w:rsidRPr="00933B44">
        <w:rPr>
          <w:sz w:val="24"/>
          <w:szCs w:val="24"/>
        </w:rPr>
        <w:t>Area</w:t>
      </w:r>
      <w:proofErr w:type="spellEnd"/>
      <w:r w:rsidR="002C0DD5" w:rsidRPr="00933B44">
        <w:rPr>
          <w:sz w:val="24"/>
          <w:szCs w:val="24"/>
        </w:rPr>
        <w:t xml:space="preserve"> Metropolitana de Bucaramanga? Y </w:t>
      </w:r>
      <w:r w:rsidR="002E46A5" w:rsidRPr="00933B44">
        <w:rPr>
          <w:sz w:val="24"/>
          <w:szCs w:val="24"/>
        </w:rPr>
        <w:t xml:space="preserve">si </w:t>
      </w:r>
      <w:r w:rsidRPr="00933B44">
        <w:rPr>
          <w:sz w:val="24"/>
          <w:szCs w:val="24"/>
        </w:rPr>
        <w:t>la relación entre la amplitud de acomodación y la edad en niños de 9 a 11 años en la ciudad de Bucaramanga y su área metropolitana</w:t>
      </w:r>
      <w:r w:rsidR="002E46A5" w:rsidRPr="00933B44">
        <w:rPr>
          <w:sz w:val="24"/>
          <w:szCs w:val="24"/>
        </w:rPr>
        <w:t xml:space="preserve">, es igual a la propuesta por autores como </w:t>
      </w:r>
      <w:proofErr w:type="spellStart"/>
      <w:r w:rsidR="002E46A5" w:rsidRPr="00933B44">
        <w:rPr>
          <w:sz w:val="24"/>
          <w:szCs w:val="24"/>
        </w:rPr>
        <w:t>Donders</w:t>
      </w:r>
      <w:proofErr w:type="spellEnd"/>
      <w:r w:rsidR="002E46A5" w:rsidRPr="00933B44">
        <w:rPr>
          <w:sz w:val="24"/>
          <w:szCs w:val="24"/>
        </w:rPr>
        <w:t xml:space="preserve">, </w:t>
      </w:r>
      <w:proofErr w:type="spellStart"/>
      <w:r w:rsidR="002E46A5" w:rsidRPr="00933B44">
        <w:rPr>
          <w:sz w:val="24"/>
          <w:szCs w:val="24"/>
        </w:rPr>
        <w:t>Duane</w:t>
      </w:r>
      <w:proofErr w:type="spellEnd"/>
      <w:r w:rsidR="002E46A5" w:rsidRPr="00933B44">
        <w:rPr>
          <w:sz w:val="24"/>
          <w:szCs w:val="24"/>
        </w:rPr>
        <w:t xml:space="preserve">, </w:t>
      </w:r>
      <w:proofErr w:type="spellStart"/>
      <w:r w:rsidR="002E46A5" w:rsidRPr="00933B44">
        <w:rPr>
          <w:sz w:val="24"/>
          <w:szCs w:val="24"/>
        </w:rPr>
        <w:t>Hoffstetter</w:t>
      </w:r>
      <w:proofErr w:type="spellEnd"/>
      <w:r w:rsidRPr="00933B44">
        <w:rPr>
          <w:sz w:val="24"/>
          <w:szCs w:val="24"/>
        </w:rPr>
        <w:t xml:space="preserve">.  </w:t>
      </w:r>
    </w:p>
    <w:p w14:paraId="3558D002" w14:textId="77777777" w:rsidR="009336A9" w:rsidRPr="00933B44" w:rsidRDefault="00BC5D86" w:rsidP="00351F8D">
      <w:pPr>
        <w:spacing w:after="120"/>
        <w:rPr>
          <w:sz w:val="24"/>
          <w:szCs w:val="24"/>
        </w:rPr>
      </w:pPr>
      <w:r w:rsidRPr="00CA364F">
        <w:rPr>
          <w:b/>
          <w:sz w:val="24"/>
          <w:szCs w:val="24"/>
        </w:rPr>
        <w:t>Marco teórico</w:t>
      </w:r>
      <w:r w:rsidRPr="00933B44">
        <w:rPr>
          <w:sz w:val="24"/>
          <w:szCs w:val="24"/>
        </w:rPr>
        <w:t xml:space="preserve">. </w:t>
      </w:r>
    </w:p>
    <w:p w14:paraId="65601C04" w14:textId="4A154D6C" w:rsidR="009336A9" w:rsidRPr="00933B44" w:rsidRDefault="009336A9" w:rsidP="00351F8D">
      <w:pPr>
        <w:spacing w:after="120"/>
        <w:jc w:val="both"/>
        <w:rPr>
          <w:sz w:val="24"/>
          <w:szCs w:val="24"/>
        </w:rPr>
      </w:pPr>
      <w:r w:rsidRPr="00933B44">
        <w:rPr>
          <w:sz w:val="24"/>
          <w:szCs w:val="24"/>
        </w:rPr>
        <w:t>La acomodación es el mecanismo en el que se dan cambios en radios de curvatura, espesor, índice de refracción a nivel del cristalino, con el fin de permitir que se produzcan imágenes nítidas en la retina, en la visión próxima</w:t>
      </w:r>
      <w:sdt>
        <w:sdtPr>
          <w:rPr>
            <w:sz w:val="24"/>
            <w:szCs w:val="24"/>
          </w:rPr>
          <w:id w:val="442881018"/>
          <w:citation/>
        </w:sdtPr>
        <w:sdtEndPr/>
        <w:sdtContent>
          <w:r w:rsidRPr="00933B44">
            <w:rPr>
              <w:sz w:val="24"/>
              <w:szCs w:val="24"/>
            </w:rPr>
            <w:fldChar w:fldCharType="begin"/>
          </w:r>
          <w:r w:rsidRPr="00933B44">
            <w:rPr>
              <w:sz w:val="24"/>
              <w:szCs w:val="24"/>
            </w:rPr>
            <w:instrText xml:space="preserve"> CITATION Hof \l 9226 </w:instrText>
          </w:r>
          <w:r w:rsidRPr="00933B44">
            <w:rPr>
              <w:sz w:val="24"/>
              <w:szCs w:val="24"/>
            </w:rPr>
            <w:fldChar w:fldCharType="separate"/>
          </w:r>
          <w:r w:rsidRPr="00933B44">
            <w:rPr>
              <w:noProof/>
              <w:sz w:val="24"/>
              <w:szCs w:val="24"/>
            </w:rPr>
            <w:t xml:space="preserve"> (Hofstetter &amp; Griffin)</w:t>
          </w:r>
          <w:r w:rsidRPr="00933B44">
            <w:rPr>
              <w:sz w:val="24"/>
              <w:szCs w:val="24"/>
            </w:rPr>
            <w:fldChar w:fldCharType="end"/>
          </w:r>
        </w:sdtContent>
      </w:sdt>
      <w:r w:rsidRPr="00933B44">
        <w:rPr>
          <w:sz w:val="24"/>
          <w:szCs w:val="24"/>
        </w:rPr>
        <w:t xml:space="preserve">. La Amplitud de acomodación representa la máxima capacidad </w:t>
      </w:r>
      <w:proofErr w:type="spellStart"/>
      <w:r w:rsidRPr="00933B44">
        <w:rPr>
          <w:sz w:val="24"/>
          <w:szCs w:val="24"/>
        </w:rPr>
        <w:t>acomodativa</w:t>
      </w:r>
      <w:proofErr w:type="spellEnd"/>
      <w:r w:rsidRPr="00933B44">
        <w:rPr>
          <w:sz w:val="24"/>
          <w:szCs w:val="24"/>
        </w:rPr>
        <w:t xml:space="preserve"> de un </w:t>
      </w:r>
      <w:r w:rsidRPr="00E44725">
        <w:rPr>
          <w:sz w:val="24"/>
          <w:szCs w:val="24"/>
        </w:rPr>
        <w:t>sujeto</w:t>
      </w:r>
      <w:r w:rsidR="00E44725" w:rsidRPr="00E44725">
        <w:rPr>
          <w:sz w:val="24"/>
          <w:szCs w:val="24"/>
        </w:rPr>
        <w:t xml:space="preserve">, </w:t>
      </w:r>
      <w:r w:rsidR="00E44725" w:rsidRPr="00E44725">
        <w:rPr>
          <w:rFonts w:cs="Arial"/>
          <w:sz w:val="24"/>
          <w:szCs w:val="24"/>
        </w:rPr>
        <w:t>La amplitud de acomodación (AA) es toda variación del poder que el cristalino es capaz de efectuar desde su tonicidad a su más elevado grado de convexidad, siendo la capacidad que tiene éste para poder ver objetos situados en visión próxima</w:t>
      </w:r>
      <w:sdt>
        <w:sdtPr>
          <w:rPr>
            <w:rFonts w:cs="Arial"/>
            <w:sz w:val="24"/>
            <w:szCs w:val="24"/>
          </w:rPr>
          <w:id w:val="-444471912"/>
          <w:citation/>
        </w:sdtPr>
        <w:sdtEndPr/>
        <w:sdtContent>
          <w:r w:rsidR="00E44725">
            <w:rPr>
              <w:rFonts w:cs="Arial"/>
              <w:sz w:val="24"/>
              <w:szCs w:val="24"/>
            </w:rPr>
            <w:fldChar w:fldCharType="begin"/>
          </w:r>
          <w:r w:rsidR="00E44725">
            <w:rPr>
              <w:rFonts w:cs="Arial"/>
              <w:sz w:val="24"/>
              <w:szCs w:val="24"/>
            </w:rPr>
            <w:instrText xml:space="preserve"> CITATION Dur08 \l 9226 </w:instrText>
          </w:r>
          <w:r w:rsidR="00E44725">
            <w:rPr>
              <w:rFonts w:cs="Arial"/>
              <w:sz w:val="24"/>
              <w:szCs w:val="24"/>
            </w:rPr>
            <w:fldChar w:fldCharType="separate"/>
          </w:r>
          <w:r w:rsidR="00E44725">
            <w:rPr>
              <w:rFonts w:cs="Arial"/>
              <w:noProof/>
              <w:sz w:val="24"/>
              <w:szCs w:val="24"/>
            </w:rPr>
            <w:t xml:space="preserve"> </w:t>
          </w:r>
          <w:r w:rsidR="00E44725" w:rsidRPr="00E44725">
            <w:rPr>
              <w:rFonts w:cs="Arial"/>
              <w:noProof/>
              <w:sz w:val="24"/>
              <w:szCs w:val="24"/>
            </w:rPr>
            <w:t>(Duran-Silva, 2008)</w:t>
          </w:r>
          <w:r w:rsidR="00E44725">
            <w:rPr>
              <w:rFonts w:cs="Arial"/>
              <w:sz w:val="24"/>
              <w:szCs w:val="24"/>
            </w:rPr>
            <w:fldChar w:fldCharType="end"/>
          </w:r>
        </w:sdtContent>
      </w:sdt>
      <w:r w:rsidR="00E44725" w:rsidRPr="00FA799A">
        <w:rPr>
          <w:rFonts w:ascii="Arial" w:hAnsi="Arial" w:cs="Arial"/>
          <w:sz w:val="24"/>
          <w:szCs w:val="24"/>
        </w:rPr>
        <w:t>.</w:t>
      </w:r>
    </w:p>
    <w:p w14:paraId="1A443442" w14:textId="618AD08D" w:rsidR="00EC543E" w:rsidRPr="00933B44" w:rsidRDefault="00E44725" w:rsidP="00351F8D">
      <w:pPr>
        <w:spacing w:after="120"/>
        <w:jc w:val="both"/>
        <w:rPr>
          <w:sz w:val="24"/>
          <w:szCs w:val="24"/>
        </w:rPr>
      </w:pPr>
      <w:r>
        <w:rPr>
          <w:sz w:val="24"/>
          <w:szCs w:val="24"/>
        </w:rPr>
        <w:lastRenderedPageBreak/>
        <w:t>Los m</w:t>
      </w:r>
      <w:r w:rsidR="00EC543E" w:rsidRPr="00933B44">
        <w:rPr>
          <w:sz w:val="24"/>
          <w:szCs w:val="24"/>
        </w:rPr>
        <w:t xml:space="preserve">étodos para medir la amplitud de acomodación pueden ser </w:t>
      </w:r>
      <w:r w:rsidRPr="00933B44">
        <w:rPr>
          <w:sz w:val="24"/>
          <w:szCs w:val="24"/>
        </w:rPr>
        <w:t>subjetivos</w:t>
      </w:r>
      <w:r w:rsidR="00EC543E" w:rsidRPr="00933B44">
        <w:rPr>
          <w:sz w:val="24"/>
          <w:szCs w:val="24"/>
        </w:rPr>
        <w:t xml:space="preserve"> u objetivos, los métodos subjetivos incluyen el método de </w:t>
      </w:r>
      <w:proofErr w:type="spellStart"/>
      <w:r w:rsidR="00EC543E" w:rsidRPr="00933B44">
        <w:rPr>
          <w:sz w:val="24"/>
          <w:szCs w:val="24"/>
        </w:rPr>
        <w:t>Donders</w:t>
      </w:r>
      <w:proofErr w:type="spellEnd"/>
      <w:r w:rsidR="00EC543E" w:rsidRPr="00933B44">
        <w:rPr>
          <w:sz w:val="24"/>
          <w:szCs w:val="24"/>
        </w:rPr>
        <w:t xml:space="preserve"> y el </w:t>
      </w:r>
      <w:r w:rsidR="00CD58F7" w:rsidRPr="00933B44">
        <w:rPr>
          <w:sz w:val="24"/>
          <w:szCs w:val="24"/>
        </w:rPr>
        <w:t>Método</w:t>
      </w:r>
      <w:r w:rsidR="00EC543E" w:rsidRPr="00933B44">
        <w:rPr>
          <w:sz w:val="24"/>
          <w:szCs w:val="24"/>
        </w:rPr>
        <w:t xml:space="preserve"> de </w:t>
      </w:r>
      <w:proofErr w:type="spellStart"/>
      <w:r w:rsidR="00EC543E" w:rsidRPr="00933B44">
        <w:rPr>
          <w:sz w:val="24"/>
          <w:szCs w:val="24"/>
        </w:rPr>
        <w:t>Sheard</w:t>
      </w:r>
      <w:proofErr w:type="spellEnd"/>
      <w:r w:rsidR="00CD58F7" w:rsidRPr="00933B44">
        <w:rPr>
          <w:sz w:val="24"/>
          <w:szCs w:val="24"/>
        </w:rPr>
        <w:t xml:space="preserve"> (</w:t>
      </w:r>
      <w:proofErr w:type="spellStart"/>
      <w:r w:rsidR="00CD58F7" w:rsidRPr="00933B44">
        <w:rPr>
          <w:sz w:val="24"/>
          <w:szCs w:val="24"/>
        </w:rPr>
        <w:t>push</w:t>
      </w:r>
      <w:proofErr w:type="spellEnd"/>
      <w:r w:rsidR="00CD58F7" w:rsidRPr="00933B44">
        <w:rPr>
          <w:sz w:val="24"/>
          <w:szCs w:val="24"/>
        </w:rPr>
        <w:t xml:space="preserve"> up, </w:t>
      </w:r>
      <w:proofErr w:type="spellStart"/>
      <w:r w:rsidR="00CD58F7" w:rsidRPr="00933B44">
        <w:rPr>
          <w:sz w:val="24"/>
          <w:szCs w:val="24"/>
        </w:rPr>
        <w:t>minus</w:t>
      </w:r>
      <w:proofErr w:type="spellEnd"/>
      <w:r w:rsidR="00CD58F7" w:rsidRPr="00933B44">
        <w:rPr>
          <w:sz w:val="24"/>
          <w:szCs w:val="24"/>
        </w:rPr>
        <w:t xml:space="preserve"> </w:t>
      </w:r>
      <w:proofErr w:type="spellStart"/>
      <w:r w:rsidR="00CD58F7" w:rsidRPr="00933B44">
        <w:rPr>
          <w:sz w:val="24"/>
          <w:szCs w:val="24"/>
        </w:rPr>
        <w:t>lens</w:t>
      </w:r>
      <w:proofErr w:type="spellEnd"/>
      <w:r w:rsidR="00CD58F7" w:rsidRPr="00933B44">
        <w:rPr>
          <w:sz w:val="24"/>
          <w:szCs w:val="24"/>
        </w:rPr>
        <w:t>)</w:t>
      </w:r>
      <w:r w:rsidR="00EC543E" w:rsidRPr="00933B44">
        <w:rPr>
          <w:sz w:val="24"/>
          <w:szCs w:val="24"/>
        </w:rPr>
        <w:t xml:space="preserve">; los métodos objetivos para evaluar la amplitud de acomodación son Medición Objetiva Dinámica de la Amplitud de Acomodación (MODAA – Técnica de León Pascal) y </w:t>
      </w:r>
      <w:proofErr w:type="spellStart"/>
      <w:r w:rsidR="00EC543E" w:rsidRPr="00933B44">
        <w:rPr>
          <w:sz w:val="24"/>
          <w:szCs w:val="24"/>
        </w:rPr>
        <w:t>autorefractometro</w:t>
      </w:r>
      <w:proofErr w:type="spellEnd"/>
      <w:r w:rsidR="00EC543E" w:rsidRPr="00933B44">
        <w:rPr>
          <w:sz w:val="24"/>
          <w:szCs w:val="24"/>
        </w:rPr>
        <w:t>.</w:t>
      </w:r>
    </w:p>
    <w:p w14:paraId="5E564283" w14:textId="62F3CB37" w:rsidR="001E23E7" w:rsidRPr="00957C93" w:rsidRDefault="00EC543E" w:rsidP="00351F8D">
      <w:pPr>
        <w:spacing w:after="120"/>
        <w:jc w:val="both"/>
        <w:rPr>
          <w:sz w:val="24"/>
          <w:szCs w:val="24"/>
        </w:rPr>
      </w:pPr>
      <w:r w:rsidRPr="00933B44">
        <w:rPr>
          <w:sz w:val="24"/>
          <w:szCs w:val="24"/>
        </w:rPr>
        <w:t xml:space="preserve">Para el </w:t>
      </w:r>
      <w:r w:rsidR="001E23E7" w:rsidRPr="00933B44">
        <w:rPr>
          <w:sz w:val="24"/>
          <w:szCs w:val="24"/>
        </w:rPr>
        <w:t>diagnóstico</w:t>
      </w:r>
      <w:r w:rsidRPr="00933B44">
        <w:rPr>
          <w:sz w:val="24"/>
          <w:szCs w:val="24"/>
        </w:rPr>
        <w:t xml:space="preserve"> de la amplitud de acomodación el valor obtenido con la evaluación subjetivo u objetiva se compara con las formulas desarrolladas por </w:t>
      </w:r>
      <w:proofErr w:type="spellStart"/>
      <w:r w:rsidRPr="00933B44">
        <w:rPr>
          <w:sz w:val="24"/>
          <w:szCs w:val="24"/>
        </w:rPr>
        <w:t>Donders</w:t>
      </w:r>
      <w:proofErr w:type="spellEnd"/>
      <w:r w:rsidR="002A7386" w:rsidRPr="00933B44">
        <w:rPr>
          <w:sz w:val="24"/>
          <w:szCs w:val="24"/>
        </w:rPr>
        <w:t xml:space="preserve"> </w:t>
      </w:r>
      <w:r w:rsidR="00957C93">
        <w:rPr>
          <w:sz w:val="24"/>
          <w:szCs w:val="24"/>
        </w:rPr>
        <w:t xml:space="preserve">(Ver tabla 1) </w:t>
      </w:r>
      <w:r w:rsidRPr="00933B44">
        <w:rPr>
          <w:sz w:val="24"/>
          <w:szCs w:val="24"/>
        </w:rPr>
        <w:t xml:space="preserve">en 1864, </w:t>
      </w:r>
      <w:proofErr w:type="spellStart"/>
      <w:r w:rsidRPr="00933B44">
        <w:rPr>
          <w:sz w:val="24"/>
          <w:szCs w:val="24"/>
        </w:rPr>
        <w:t>Duane</w:t>
      </w:r>
      <w:proofErr w:type="spellEnd"/>
      <w:r w:rsidRPr="00933B44">
        <w:rPr>
          <w:sz w:val="24"/>
          <w:szCs w:val="24"/>
        </w:rPr>
        <w:t xml:space="preserve"> en 1922 o mas recientemente por Hofstetter</w:t>
      </w:r>
      <w:r w:rsidR="001E23E7" w:rsidRPr="00933B44">
        <w:rPr>
          <w:sz w:val="24"/>
          <w:szCs w:val="24"/>
        </w:rPr>
        <w:t xml:space="preserve"> en 1968.</w:t>
      </w:r>
      <w:r w:rsidR="004B415E" w:rsidRPr="00933B44">
        <w:rPr>
          <w:sz w:val="24"/>
          <w:szCs w:val="24"/>
        </w:rPr>
        <w:t xml:space="preserve">  </w:t>
      </w:r>
      <w:proofErr w:type="spellStart"/>
      <w:r w:rsidR="004B415E" w:rsidRPr="00933B44">
        <w:rPr>
          <w:sz w:val="24"/>
          <w:szCs w:val="24"/>
        </w:rPr>
        <w:t>Chen</w:t>
      </w:r>
      <w:proofErr w:type="spellEnd"/>
      <w:r w:rsidR="004B415E" w:rsidRPr="00933B44">
        <w:rPr>
          <w:sz w:val="24"/>
          <w:szCs w:val="24"/>
        </w:rPr>
        <w:t xml:space="preserve"> </w:t>
      </w:r>
      <w:sdt>
        <w:sdtPr>
          <w:rPr>
            <w:rFonts w:eastAsiaTheme="minorEastAsia"/>
            <w:sz w:val="24"/>
            <w:szCs w:val="24"/>
          </w:rPr>
          <w:id w:val="443815544"/>
          <w:citation/>
        </w:sdtPr>
        <w:sdtEndPr/>
        <w:sdtContent>
          <w:r w:rsidR="0018184B" w:rsidRPr="00933B44">
            <w:rPr>
              <w:rFonts w:eastAsiaTheme="minorEastAsia"/>
              <w:sz w:val="24"/>
              <w:szCs w:val="24"/>
            </w:rPr>
            <w:fldChar w:fldCharType="begin"/>
          </w:r>
          <w:r w:rsidR="0018184B" w:rsidRPr="00933B44">
            <w:rPr>
              <w:rFonts w:eastAsiaTheme="minorEastAsia"/>
              <w:sz w:val="24"/>
              <w:szCs w:val="24"/>
            </w:rPr>
            <w:instrText xml:space="preserve"> CITATION Gar13 \l 9226 </w:instrText>
          </w:r>
          <w:r w:rsidR="0018184B" w:rsidRPr="00933B44">
            <w:rPr>
              <w:rFonts w:eastAsiaTheme="minorEastAsia"/>
              <w:sz w:val="24"/>
              <w:szCs w:val="24"/>
            </w:rPr>
            <w:fldChar w:fldCharType="separate"/>
          </w:r>
          <w:r w:rsidR="0018184B" w:rsidRPr="00933B44">
            <w:rPr>
              <w:rFonts w:eastAsiaTheme="minorEastAsia"/>
              <w:noProof/>
              <w:sz w:val="24"/>
              <w:szCs w:val="24"/>
            </w:rPr>
            <w:t>(Garcia , Jiménez, Lázaro, &amp; Pérez, 2013)</w:t>
          </w:r>
          <w:r w:rsidR="0018184B" w:rsidRPr="00933B44">
            <w:rPr>
              <w:rFonts w:eastAsiaTheme="minorEastAsia"/>
              <w:sz w:val="24"/>
              <w:szCs w:val="24"/>
            </w:rPr>
            <w:fldChar w:fldCharType="end"/>
          </w:r>
        </w:sdtContent>
      </w:sdt>
      <w:r w:rsidR="004B415E" w:rsidRPr="00933B44">
        <w:rPr>
          <w:rFonts w:eastAsiaTheme="minorEastAsia"/>
          <w:sz w:val="24"/>
          <w:szCs w:val="24"/>
        </w:rPr>
        <w:t xml:space="preserve"> </w:t>
      </w:r>
      <w:r w:rsidR="0018184B" w:rsidRPr="00933B44">
        <w:rPr>
          <w:rFonts w:eastAsiaTheme="minorEastAsia"/>
          <w:sz w:val="24"/>
          <w:szCs w:val="24"/>
        </w:rPr>
        <w:t xml:space="preserve"> y </w:t>
      </w:r>
      <w:r w:rsidR="00A2586B" w:rsidRPr="00933B44">
        <w:rPr>
          <w:rFonts w:eastAsiaTheme="minorEastAsia"/>
          <w:sz w:val="24"/>
          <w:szCs w:val="24"/>
        </w:rPr>
        <w:t>nuevamente</w:t>
      </w:r>
      <w:r w:rsidR="00A2586B">
        <w:rPr>
          <w:rFonts w:eastAsiaTheme="minorEastAsia"/>
          <w:sz w:val="24"/>
          <w:szCs w:val="24"/>
        </w:rPr>
        <w:t xml:space="preserve"> </w:t>
      </w:r>
      <w:proofErr w:type="spellStart"/>
      <w:r w:rsidR="00A2586B">
        <w:rPr>
          <w:rFonts w:eastAsiaTheme="minorEastAsia"/>
          <w:sz w:val="24"/>
          <w:szCs w:val="24"/>
        </w:rPr>
        <w:t>Chen</w:t>
      </w:r>
      <w:proofErr w:type="spellEnd"/>
      <w:sdt>
        <w:sdtPr>
          <w:rPr>
            <w:rFonts w:ascii="Cambria Math" w:eastAsiaTheme="minorEastAsia" w:hAnsi="Cambria Math"/>
            <w:i/>
            <w:sz w:val="24"/>
            <w:szCs w:val="24"/>
          </w:rPr>
          <w:id w:val="-1515533171"/>
          <w:citation/>
        </w:sdtPr>
        <w:sdtEndPr/>
        <w:sdtContent>
          <m:oMath>
            <m:r>
              <w:rPr>
                <w:rFonts w:ascii="Cambria Math" w:eastAsiaTheme="minorEastAsia" w:hAnsi="Cambria Math"/>
                <w:i/>
                <w:sz w:val="24"/>
                <w:szCs w:val="24"/>
              </w:rPr>
              <w:fldChar w:fldCharType="begin"/>
            </m:r>
          </m:oMath>
          <w:r w:rsidR="0018184B" w:rsidRPr="00933B44">
            <w:rPr>
              <w:rFonts w:eastAsiaTheme="minorEastAsia"/>
              <w:sz w:val="24"/>
              <w:szCs w:val="24"/>
            </w:rPr>
            <w:instrText xml:space="preserve"> CITATION Gar13 \l 9226 </w:instrText>
          </w:r>
          <m:oMath>
            <m:r>
              <w:rPr>
                <w:rFonts w:ascii="Cambria Math" w:eastAsiaTheme="minorEastAsia" w:hAnsi="Cambria Math"/>
                <w:i/>
                <w:sz w:val="24"/>
                <w:szCs w:val="24"/>
              </w:rPr>
              <w:fldChar w:fldCharType="separate"/>
            </m:r>
          </m:oMath>
          <w:r w:rsidR="0018184B" w:rsidRPr="00933B44">
            <w:rPr>
              <w:rFonts w:eastAsiaTheme="minorEastAsia"/>
              <w:noProof/>
              <w:sz w:val="24"/>
              <w:szCs w:val="24"/>
            </w:rPr>
            <w:t xml:space="preserve"> (Garcia , Jiménez, Lázaro, &amp; Pérez, 2013)</w:t>
          </w:r>
          <m:oMath>
            <m:r>
              <w:rPr>
                <w:rFonts w:ascii="Cambria Math" w:eastAsiaTheme="minorEastAsia" w:hAnsi="Cambria Math"/>
                <w:i/>
                <w:sz w:val="24"/>
                <w:szCs w:val="24"/>
              </w:rPr>
              <w:fldChar w:fldCharType="end"/>
            </m:r>
          </m:oMath>
        </w:sdtContent>
      </w:sdt>
      <w:r w:rsidR="00957C93">
        <w:rPr>
          <w:rFonts w:eastAsiaTheme="minorEastAsia"/>
          <w:noProof/>
          <w:sz w:val="24"/>
          <w:szCs w:val="24"/>
        </w:rPr>
        <w:t>; Garcia</w:t>
      </w:r>
      <w:r w:rsidR="0018184B" w:rsidRPr="00933B44">
        <w:rPr>
          <w:rFonts w:eastAsiaTheme="minorEastAsia"/>
          <w:noProof/>
          <w:sz w:val="24"/>
          <w:szCs w:val="24"/>
        </w:rPr>
        <w:t xml:space="preserve">, </w:t>
      </w:r>
      <w:sdt>
        <w:sdtPr>
          <w:rPr>
            <w:rFonts w:eastAsiaTheme="minorEastAsia"/>
            <w:noProof/>
            <w:sz w:val="24"/>
            <w:szCs w:val="24"/>
          </w:rPr>
          <w:id w:val="-296216574"/>
          <w:citation/>
        </w:sdtPr>
        <w:sdtEndPr/>
        <w:sdtContent>
          <w:r w:rsidR="0018184B" w:rsidRPr="00933B44">
            <w:rPr>
              <w:rFonts w:eastAsiaTheme="minorEastAsia"/>
              <w:noProof/>
              <w:sz w:val="24"/>
              <w:szCs w:val="24"/>
            </w:rPr>
            <w:fldChar w:fldCharType="begin"/>
          </w:r>
          <w:r w:rsidR="0018184B" w:rsidRPr="00933B44">
            <w:rPr>
              <w:rFonts w:eastAsiaTheme="minorEastAsia"/>
              <w:noProof/>
              <w:sz w:val="24"/>
              <w:szCs w:val="24"/>
            </w:rPr>
            <w:instrText xml:space="preserve"> CITATION Gar13 \l 9226 </w:instrText>
          </w:r>
          <w:r w:rsidR="0018184B" w:rsidRPr="00933B44">
            <w:rPr>
              <w:rFonts w:eastAsiaTheme="minorEastAsia"/>
              <w:noProof/>
              <w:sz w:val="24"/>
              <w:szCs w:val="24"/>
            </w:rPr>
            <w:fldChar w:fldCharType="separate"/>
          </w:r>
          <w:r w:rsidR="0018184B" w:rsidRPr="00933B44">
            <w:rPr>
              <w:rFonts w:eastAsiaTheme="minorEastAsia"/>
              <w:noProof/>
              <w:sz w:val="24"/>
              <w:szCs w:val="24"/>
            </w:rPr>
            <w:t>(Garcia , Jiménez, Lázaro, &amp; Pérez, 2013)</w:t>
          </w:r>
          <w:r w:rsidR="0018184B" w:rsidRPr="00933B44">
            <w:rPr>
              <w:rFonts w:eastAsiaTheme="minorEastAsia"/>
              <w:noProof/>
              <w:sz w:val="24"/>
              <w:szCs w:val="24"/>
            </w:rPr>
            <w:fldChar w:fldCharType="end"/>
          </w:r>
        </w:sdtContent>
      </w:sdt>
      <w:r w:rsidR="0018184B" w:rsidRPr="00933B44">
        <w:rPr>
          <w:rFonts w:eastAsiaTheme="minorEastAsia"/>
          <w:noProof/>
          <w:sz w:val="24"/>
          <w:szCs w:val="24"/>
        </w:rPr>
        <w:t xml:space="preserve"> y por ultimo </w:t>
      </w:r>
      <w:r w:rsidR="00957C93">
        <w:rPr>
          <w:sz w:val="24"/>
          <w:szCs w:val="24"/>
        </w:rPr>
        <w:t xml:space="preserve">Formula </w:t>
      </w:r>
      <w:proofErr w:type="spellStart"/>
      <w:r w:rsidR="00957C93">
        <w:rPr>
          <w:sz w:val="24"/>
          <w:szCs w:val="24"/>
        </w:rPr>
        <w:t>Sheiman</w:t>
      </w:r>
      <w:proofErr w:type="spellEnd"/>
      <w:r w:rsidR="00374641">
        <w:rPr>
          <w:sz w:val="24"/>
          <w:szCs w:val="24"/>
        </w:rPr>
        <w:t xml:space="preserve"> </w:t>
      </w:r>
      <w:sdt>
        <w:sdtPr>
          <w:rPr>
            <w:sz w:val="24"/>
            <w:szCs w:val="24"/>
          </w:rPr>
          <w:id w:val="2138218371"/>
          <w:citation/>
        </w:sdtPr>
        <w:sdtEndPr/>
        <w:sdtContent>
          <w:r w:rsidR="001E23E7" w:rsidRPr="00933B44">
            <w:rPr>
              <w:sz w:val="24"/>
              <w:szCs w:val="24"/>
            </w:rPr>
            <w:fldChar w:fldCharType="begin"/>
          </w:r>
          <w:r w:rsidR="001E23E7" w:rsidRPr="00933B44">
            <w:rPr>
              <w:sz w:val="24"/>
              <w:szCs w:val="24"/>
            </w:rPr>
            <w:instrText xml:space="preserve"> CITATION Sch94 \l 9226 </w:instrText>
          </w:r>
          <w:r w:rsidR="001E23E7" w:rsidRPr="00933B44">
            <w:rPr>
              <w:sz w:val="24"/>
              <w:szCs w:val="24"/>
            </w:rPr>
            <w:fldChar w:fldCharType="separate"/>
          </w:r>
          <w:r w:rsidR="001E23E7" w:rsidRPr="00933B44">
            <w:rPr>
              <w:noProof/>
              <w:sz w:val="24"/>
              <w:szCs w:val="24"/>
            </w:rPr>
            <w:t>( Scheiman &amp; Wick, 1994)</w:t>
          </w:r>
          <w:r w:rsidR="001E23E7" w:rsidRPr="00933B44">
            <w:rPr>
              <w:sz w:val="24"/>
              <w:szCs w:val="24"/>
            </w:rPr>
            <w:fldChar w:fldCharType="end"/>
          </w:r>
        </w:sdtContent>
      </w:sdt>
      <w:r w:rsidR="001E23E7" w:rsidRPr="00933B44">
        <w:rPr>
          <w:sz w:val="24"/>
          <w:szCs w:val="24"/>
        </w:rPr>
        <w:t xml:space="preserve"> </w:t>
      </w:r>
      <w:sdt>
        <w:sdtPr>
          <w:rPr>
            <w:sz w:val="24"/>
            <w:szCs w:val="24"/>
            <w:lang w:val="en-US"/>
          </w:rPr>
          <w:id w:val="-1505735252"/>
          <w:citation/>
        </w:sdtPr>
        <w:sdtEndPr/>
        <w:sdtContent>
          <w:r w:rsidR="001E23E7" w:rsidRPr="00933B44">
            <w:rPr>
              <w:sz w:val="24"/>
              <w:szCs w:val="24"/>
              <w:lang w:val="en-US"/>
            </w:rPr>
            <w:fldChar w:fldCharType="begin"/>
          </w:r>
          <w:r w:rsidR="001E23E7" w:rsidRPr="00933B44">
            <w:rPr>
              <w:sz w:val="24"/>
              <w:szCs w:val="24"/>
            </w:rPr>
            <w:instrText xml:space="preserve"> CITATION Gar13 \l 9226 </w:instrText>
          </w:r>
          <w:r w:rsidR="001E23E7" w:rsidRPr="00933B44">
            <w:rPr>
              <w:sz w:val="24"/>
              <w:szCs w:val="24"/>
              <w:lang w:val="en-US"/>
            </w:rPr>
            <w:fldChar w:fldCharType="separate"/>
          </w:r>
          <w:r w:rsidR="001E23E7" w:rsidRPr="00933B44">
            <w:rPr>
              <w:noProof/>
              <w:sz w:val="24"/>
              <w:szCs w:val="24"/>
            </w:rPr>
            <w:t>(Garcia , Jiménez, Lázaro, &amp; Pérez, 2013)</w:t>
          </w:r>
          <w:r w:rsidR="001E23E7" w:rsidRPr="00933B44">
            <w:rPr>
              <w:sz w:val="24"/>
              <w:szCs w:val="24"/>
              <w:lang w:val="en-US"/>
            </w:rPr>
            <w:fldChar w:fldCharType="end"/>
          </w:r>
        </w:sdtContent>
      </w:sdt>
    </w:p>
    <w:p w14:paraId="4DE137DB" w14:textId="3641A351" w:rsidR="00957C93" w:rsidRPr="00366CE1" w:rsidRDefault="00957C93" w:rsidP="00957C93">
      <w:pPr>
        <w:rPr>
          <w:sz w:val="24"/>
          <w:szCs w:val="24"/>
        </w:rPr>
      </w:pPr>
      <w:r w:rsidRPr="00933B44">
        <w:rPr>
          <w:sz w:val="24"/>
          <w:szCs w:val="24"/>
        </w:rPr>
        <w:t xml:space="preserve">Tabla 1: </w:t>
      </w:r>
      <w:r>
        <w:rPr>
          <w:sz w:val="24"/>
          <w:szCs w:val="24"/>
        </w:rPr>
        <w:t>Formulas de amplitud de acomodación de diferentes autores</w:t>
      </w:r>
    </w:p>
    <w:tbl>
      <w:tblPr>
        <w:tblStyle w:val="Tablaconcuadrcula"/>
        <w:tblW w:w="0" w:type="auto"/>
        <w:jc w:val="center"/>
        <w:tblLook w:val="04A0" w:firstRow="1" w:lastRow="0" w:firstColumn="1" w:lastColumn="0" w:noHBand="0" w:noVBand="1"/>
      </w:tblPr>
      <w:tblGrid>
        <w:gridCol w:w="2777"/>
        <w:gridCol w:w="3406"/>
        <w:gridCol w:w="1644"/>
      </w:tblGrid>
      <w:tr w:rsidR="001257D8" w14:paraId="5488FF2F" w14:textId="77777777" w:rsidTr="008A5CF6">
        <w:trPr>
          <w:jc w:val="center"/>
        </w:trPr>
        <w:tc>
          <w:tcPr>
            <w:tcW w:w="2777" w:type="dxa"/>
          </w:tcPr>
          <w:p w14:paraId="0EBBB1D0" w14:textId="13F8CEE2" w:rsidR="001257D8" w:rsidRDefault="001257D8" w:rsidP="00D321FF">
            <w:pPr>
              <w:jc w:val="both"/>
              <w:rPr>
                <w:sz w:val="24"/>
                <w:szCs w:val="24"/>
              </w:rPr>
            </w:pPr>
            <w:r>
              <w:rPr>
                <w:sz w:val="24"/>
                <w:szCs w:val="24"/>
              </w:rPr>
              <w:t>Autor</w:t>
            </w:r>
          </w:p>
        </w:tc>
        <w:tc>
          <w:tcPr>
            <w:tcW w:w="3406" w:type="dxa"/>
          </w:tcPr>
          <w:p w14:paraId="51A13ACC" w14:textId="33F33636" w:rsidR="001257D8" w:rsidRDefault="001257D8" w:rsidP="001257D8">
            <w:pPr>
              <w:jc w:val="center"/>
              <w:rPr>
                <w:sz w:val="24"/>
                <w:szCs w:val="24"/>
              </w:rPr>
            </w:pPr>
            <w:r>
              <w:rPr>
                <w:sz w:val="24"/>
                <w:szCs w:val="24"/>
              </w:rPr>
              <w:t>Formula de AA</w:t>
            </w:r>
          </w:p>
        </w:tc>
        <w:tc>
          <w:tcPr>
            <w:tcW w:w="1644" w:type="dxa"/>
          </w:tcPr>
          <w:p w14:paraId="315993D4" w14:textId="4B256627" w:rsidR="001257D8" w:rsidRDefault="001257D8" w:rsidP="00D321FF">
            <w:pPr>
              <w:jc w:val="both"/>
              <w:rPr>
                <w:sz w:val="24"/>
                <w:szCs w:val="24"/>
              </w:rPr>
            </w:pPr>
            <w:r>
              <w:rPr>
                <w:sz w:val="24"/>
                <w:szCs w:val="24"/>
              </w:rPr>
              <w:t>Observaciones</w:t>
            </w:r>
          </w:p>
        </w:tc>
      </w:tr>
      <w:tr w:rsidR="001257D8" w14:paraId="6B93F141" w14:textId="77777777" w:rsidTr="008A5CF6">
        <w:trPr>
          <w:jc w:val="center"/>
        </w:trPr>
        <w:tc>
          <w:tcPr>
            <w:tcW w:w="2777" w:type="dxa"/>
          </w:tcPr>
          <w:p w14:paraId="210E709F" w14:textId="259B396F" w:rsidR="001257D8" w:rsidRDefault="001257D8" w:rsidP="00D321FF">
            <w:pPr>
              <w:jc w:val="both"/>
              <w:rPr>
                <w:sz w:val="24"/>
                <w:szCs w:val="24"/>
              </w:rPr>
            </w:pPr>
            <w:proofErr w:type="spellStart"/>
            <w:r>
              <w:rPr>
                <w:sz w:val="24"/>
                <w:szCs w:val="24"/>
              </w:rPr>
              <w:t>Donders</w:t>
            </w:r>
            <w:proofErr w:type="spellEnd"/>
          </w:p>
        </w:tc>
        <w:tc>
          <w:tcPr>
            <w:tcW w:w="3406" w:type="dxa"/>
          </w:tcPr>
          <w:p w14:paraId="42033DC2" w14:textId="2FFFF0ED" w:rsidR="001257D8" w:rsidRDefault="001257D8" w:rsidP="00D321FF">
            <w:pPr>
              <w:jc w:val="both"/>
              <w:rPr>
                <w:sz w:val="24"/>
                <w:szCs w:val="24"/>
              </w:rPr>
            </w:pPr>
            <m:oMathPara>
              <m:oMath>
                <m:r>
                  <w:rPr>
                    <w:rFonts w:ascii="Cambria Math" w:hAnsi="Cambria Math"/>
                    <w:sz w:val="24"/>
                    <w:szCs w:val="24"/>
                  </w:rPr>
                  <m:t>AA=12.5-0.2x edad</m:t>
                </m:r>
              </m:oMath>
            </m:oMathPara>
          </w:p>
        </w:tc>
        <w:tc>
          <w:tcPr>
            <w:tcW w:w="1644" w:type="dxa"/>
          </w:tcPr>
          <w:p w14:paraId="11650595" w14:textId="3D5BD329" w:rsidR="001257D8" w:rsidRDefault="001257D8" w:rsidP="00D321FF">
            <w:pPr>
              <w:jc w:val="both"/>
              <w:rPr>
                <w:sz w:val="24"/>
                <w:szCs w:val="24"/>
              </w:rPr>
            </w:pPr>
            <w:r>
              <w:rPr>
                <w:sz w:val="24"/>
                <w:szCs w:val="24"/>
              </w:rPr>
              <w:t>1864</w:t>
            </w:r>
          </w:p>
        </w:tc>
      </w:tr>
      <w:tr w:rsidR="001257D8" w14:paraId="288253A7" w14:textId="77777777" w:rsidTr="008A5CF6">
        <w:trPr>
          <w:jc w:val="center"/>
        </w:trPr>
        <w:tc>
          <w:tcPr>
            <w:tcW w:w="2777" w:type="dxa"/>
          </w:tcPr>
          <w:p w14:paraId="26B29FBE" w14:textId="2AD5F211" w:rsidR="001257D8" w:rsidRDefault="001257D8" w:rsidP="00366CE1">
            <w:pPr>
              <w:jc w:val="both"/>
              <w:rPr>
                <w:sz w:val="24"/>
                <w:szCs w:val="24"/>
              </w:rPr>
            </w:pPr>
            <w:proofErr w:type="spellStart"/>
            <w:r w:rsidRPr="00366CE1">
              <w:rPr>
                <w:sz w:val="24"/>
                <w:szCs w:val="24"/>
              </w:rPr>
              <w:t>Hofstetter</w:t>
            </w:r>
            <w:proofErr w:type="spellEnd"/>
            <w:r w:rsidRPr="00366CE1">
              <w:rPr>
                <w:sz w:val="24"/>
                <w:szCs w:val="24"/>
              </w:rPr>
              <w:t xml:space="preserve"> M</w:t>
            </w:r>
            <w:r>
              <w:rPr>
                <w:sz w:val="24"/>
                <w:szCs w:val="24"/>
              </w:rPr>
              <w:t>ínima</w:t>
            </w:r>
          </w:p>
        </w:tc>
        <w:tc>
          <w:tcPr>
            <w:tcW w:w="3406" w:type="dxa"/>
          </w:tcPr>
          <w:p w14:paraId="2DA7048E" w14:textId="5E4C5B01" w:rsidR="001257D8" w:rsidRDefault="001257D8" w:rsidP="00366CE1">
            <w:pPr>
              <w:jc w:val="both"/>
              <w:rPr>
                <w:sz w:val="24"/>
                <w:szCs w:val="24"/>
              </w:rPr>
            </w:pPr>
            <m:oMathPara>
              <m:oMath>
                <m:r>
                  <w:rPr>
                    <w:rFonts w:ascii="Cambria Math" w:hAnsi="Cambria Math"/>
                    <w:sz w:val="24"/>
                    <w:szCs w:val="24"/>
                  </w:rPr>
                  <m:t>AA=15-0.25*edad</m:t>
                </m:r>
              </m:oMath>
            </m:oMathPara>
          </w:p>
        </w:tc>
        <w:tc>
          <w:tcPr>
            <w:tcW w:w="1644" w:type="dxa"/>
          </w:tcPr>
          <w:p w14:paraId="7B668ED4" w14:textId="0DBFC1B2" w:rsidR="001257D8" w:rsidRDefault="001257D8" w:rsidP="00D321FF">
            <w:pPr>
              <w:jc w:val="both"/>
              <w:rPr>
                <w:sz w:val="24"/>
                <w:szCs w:val="24"/>
              </w:rPr>
            </w:pPr>
            <w:r>
              <w:rPr>
                <w:sz w:val="24"/>
                <w:szCs w:val="24"/>
              </w:rPr>
              <w:t>1968</w:t>
            </w:r>
          </w:p>
        </w:tc>
      </w:tr>
      <w:tr w:rsidR="001257D8" w14:paraId="5197F78E" w14:textId="77777777" w:rsidTr="008A5CF6">
        <w:trPr>
          <w:jc w:val="center"/>
        </w:trPr>
        <w:tc>
          <w:tcPr>
            <w:tcW w:w="2777" w:type="dxa"/>
          </w:tcPr>
          <w:p w14:paraId="2ACFF23B" w14:textId="5BA2644E" w:rsidR="001257D8" w:rsidRDefault="001257D8" w:rsidP="00D321FF">
            <w:pPr>
              <w:jc w:val="both"/>
              <w:rPr>
                <w:sz w:val="24"/>
                <w:szCs w:val="24"/>
              </w:rPr>
            </w:pPr>
            <w:proofErr w:type="spellStart"/>
            <w:r>
              <w:rPr>
                <w:sz w:val="24"/>
                <w:szCs w:val="24"/>
              </w:rPr>
              <w:t>Hofstetter</w:t>
            </w:r>
            <w:proofErr w:type="spellEnd"/>
            <w:r>
              <w:rPr>
                <w:sz w:val="24"/>
                <w:szCs w:val="24"/>
              </w:rPr>
              <w:t xml:space="preserve"> Media</w:t>
            </w:r>
          </w:p>
        </w:tc>
        <w:tc>
          <w:tcPr>
            <w:tcW w:w="3406" w:type="dxa"/>
          </w:tcPr>
          <w:p w14:paraId="068C7CA1" w14:textId="2CA21C09" w:rsidR="001257D8" w:rsidRDefault="001257D8" w:rsidP="00366CE1">
            <w:pPr>
              <w:jc w:val="both"/>
              <w:rPr>
                <w:sz w:val="24"/>
                <w:szCs w:val="24"/>
              </w:rPr>
            </w:pPr>
            <m:oMathPara>
              <m:oMath>
                <m:r>
                  <w:rPr>
                    <w:rFonts w:ascii="Cambria Math" w:hAnsi="Cambria Math"/>
                    <w:sz w:val="24"/>
                    <w:szCs w:val="24"/>
                  </w:rPr>
                  <m:t>AA=18.5-0.3*edad</m:t>
                </m:r>
              </m:oMath>
            </m:oMathPara>
          </w:p>
        </w:tc>
        <w:tc>
          <w:tcPr>
            <w:tcW w:w="1644" w:type="dxa"/>
          </w:tcPr>
          <w:p w14:paraId="5695F2FF" w14:textId="6148AA70" w:rsidR="001257D8" w:rsidRDefault="001257D8" w:rsidP="00D321FF">
            <w:pPr>
              <w:jc w:val="both"/>
              <w:rPr>
                <w:sz w:val="24"/>
                <w:szCs w:val="24"/>
              </w:rPr>
            </w:pPr>
            <w:r w:rsidRPr="00174278">
              <w:rPr>
                <w:sz w:val="24"/>
                <w:szCs w:val="24"/>
              </w:rPr>
              <w:t>1968</w:t>
            </w:r>
          </w:p>
        </w:tc>
      </w:tr>
      <w:tr w:rsidR="001257D8" w14:paraId="5CEE12E8" w14:textId="77777777" w:rsidTr="008A5CF6">
        <w:trPr>
          <w:jc w:val="center"/>
        </w:trPr>
        <w:tc>
          <w:tcPr>
            <w:tcW w:w="2777" w:type="dxa"/>
          </w:tcPr>
          <w:p w14:paraId="4E00D109" w14:textId="0D5A8D28" w:rsidR="001257D8" w:rsidRDefault="001257D8" w:rsidP="00D321FF">
            <w:pPr>
              <w:jc w:val="both"/>
              <w:rPr>
                <w:sz w:val="24"/>
                <w:szCs w:val="24"/>
              </w:rPr>
            </w:pPr>
            <w:proofErr w:type="spellStart"/>
            <w:r>
              <w:rPr>
                <w:sz w:val="24"/>
                <w:szCs w:val="24"/>
              </w:rPr>
              <w:t>Hofstetter</w:t>
            </w:r>
            <w:proofErr w:type="spellEnd"/>
            <w:r>
              <w:rPr>
                <w:sz w:val="24"/>
                <w:szCs w:val="24"/>
              </w:rPr>
              <w:t xml:space="preserve"> Máxima</w:t>
            </w:r>
          </w:p>
        </w:tc>
        <w:tc>
          <w:tcPr>
            <w:tcW w:w="3406" w:type="dxa"/>
          </w:tcPr>
          <w:p w14:paraId="106026EE" w14:textId="2769763C" w:rsidR="001257D8" w:rsidRDefault="001257D8" w:rsidP="00D321FF">
            <w:pPr>
              <w:jc w:val="both"/>
              <w:rPr>
                <w:sz w:val="24"/>
                <w:szCs w:val="24"/>
              </w:rPr>
            </w:pPr>
            <m:oMathPara>
              <m:oMath>
                <m:r>
                  <w:rPr>
                    <w:rFonts w:ascii="Cambria Math" w:hAnsi="Cambria Math"/>
                    <w:sz w:val="24"/>
                    <w:szCs w:val="24"/>
                  </w:rPr>
                  <m:t>AA=25-0.4*edad</m:t>
                </m:r>
              </m:oMath>
            </m:oMathPara>
          </w:p>
        </w:tc>
        <w:tc>
          <w:tcPr>
            <w:tcW w:w="1644" w:type="dxa"/>
          </w:tcPr>
          <w:p w14:paraId="53C23813" w14:textId="3244E2EF" w:rsidR="001257D8" w:rsidRDefault="001257D8" w:rsidP="00D321FF">
            <w:pPr>
              <w:jc w:val="both"/>
              <w:rPr>
                <w:sz w:val="24"/>
                <w:szCs w:val="24"/>
              </w:rPr>
            </w:pPr>
            <w:r w:rsidRPr="00174278">
              <w:rPr>
                <w:sz w:val="24"/>
                <w:szCs w:val="24"/>
              </w:rPr>
              <w:t>1968</w:t>
            </w:r>
          </w:p>
        </w:tc>
      </w:tr>
      <w:tr w:rsidR="001257D8" w14:paraId="1E39390A" w14:textId="77777777" w:rsidTr="008A5CF6">
        <w:trPr>
          <w:jc w:val="center"/>
        </w:trPr>
        <w:tc>
          <w:tcPr>
            <w:tcW w:w="2777" w:type="dxa"/>
          </w:tcPr>
          <w:p w14:paraId="7F1A378C" w14:textId="77777777" w:rsidR="001257D8" w:rsidRDefault="001257D8" w:rsidP="00D321FF">
            <w:pPr>
              <w:jc w:val="both"/>
              <w:rPr>
                <w:sz w:val="24"/>
                <w:szCs w:val="24"/>
              </w:rPr>
            </w:pPr>
            <w:proofErr w:type="spellStart"/>
            <w:r>
              <w:rPr>
                <w:sz w:val="24"/>
                <w:szCs w:val="24"/>
              </w:rPr>
              <w:t>Chen</w:t>
            </w:r>
            <w:proofErr w:type="spellEnd"/>
          </w:p>
          <w:p w14:paraId="34583E9A" w14:textId="2BD1E5F4" w:rsidR="001257D8" w:rsidRDefault="00960FBE" w:rsidP="00D321FF">
            <w:pPr>
              <w:jc w:val="both"/>
              <w:rPr>
                <w:sz w:val="24"/>
                <w:szCs w:val="24"/>
              </w:rPr>
            </w:pPr>
            <w:sdt>
              <w:sdtPr>
                <w:rPr>
                  <w:sz w:val="24"/>
                  <w:szCs w:val="24"/>
                </w:rPr>
                <w:id w:val="-1061094170"/>
                <w:citation/>
              </w:sdtPr>
              <w:sdtEndPr/>
              <w:sdtContent>
                <w:r w:rsidR="001257D8">
                  <w:rPr>
                    <w:sz w:val="24"/>
                    <w:szCs w:val="24"/>
                  </w:rPr>
                  <w:fldChar w:fldCharType="begin"/>
                </w:r>
                <w:r w:rsidR="001257D8">
                  <w:rPr>
                    <w:sz w:val="24"/>
                    <w:szCs w:val="24"/>
                  </w:rPr>
                  <w:instrText xml:space="preserve"> CITATION Gar13 \l 9226 </w:instrText>
                </w:r>
                <w:r w:rsidR="001257D8">
                  <w:rPr>
                    <w:sz w:val="24"/>
                    <w:szCs w:val="24"/>
                  </w:rPr>
                  <w:fldChar w:fldCharType="separate"/>
                </w:r>
                <w:r w:rsidR="001257D8">
                  <w:rPr>
                    <w:noProof/>
                    <w:sz w:val="24"/>
                    <w:szCs w:val="24"/>
                  </w:rPr>
                  <w:t xml:space="preserve"> </w:t>
                </w:r>
                <w:r w:rsidR="001257D8" w:rsidRPr="00957C93">
                  <w:rPr>
                    <w:noProof/>
                    <w:sz w:val="24"/>
                    <w:szCs w:val="24"/>
                  </w:rPr>
                  <w:t>(Garcia , Jiménez, Lázaro, &amp; Pérez, 2013)</w:t>
                </w:r>
                <w:r w:rsidR="001257D8">
                  <w:rPr>
                    <w:sz w:val="24"/>
                    <w:szCs w:val="24"/>
                  </w:rPr>
                  <w:fldChar w:fldCharType="end"/>
                </w:r>
              </w:sdtContent>
            </w:sdt>
          </w:p>
        </w:tc>
        <w:tc>
          <w:tcPr>
            <w:tcW w:w="3406" w:type="dxa"/>
          </w:tcPr>
          <w:p w14:paraId="38665823" w14:textId="0699AF06" w:rsidR="001257D8" w:rsidRDefault="001257D8" w:rsidP="00D321FF">
            <w:pPr>
              <w:jc w:val="both"/>
              <w:rPr>
                <w:sz w:val="24"/>
                <w:szCs w:val="24"/>
              </w:rPr>
            </w:pPr>
            <m:oMath>
              <m:r>
                <w:rPr>
                  <w:rFonts w:ascii="Cambria Math" w:hAnsi="Cambria Math"/>
                  <w:sz w:val="24"/>
                  <w:szCs w:val="24"/>
                </w:rPr>
                <m:t>AA MO=16.58-0.52 X edad</m:t>
              </m:r>
            </m:oMath>
            <w:r w:rsidRPr="00933B44">
              <w:rPr>
                <w:rFonts w:eastAsiaTheme="minorEastAsia"/>
                <w:sz w:val="24"/>
                <w:szCs w:val="24"/>
              </w:rPr>
              <w:t xml:space="preserve">  </w:t>
            </w:r>
          </w:p>
        </w:tc>
        <w:tc>
          <w:tcPr>
            <w:tcW w:w="1644" w:type="dxa"/>
          </w:tcPr>
          <w:p w14:paraId="4950076A" w14:textId="77777777" w:rsidR="001257D8" w:rsidRDefault="001257D8" w:rsidP="00D321FF">
            <w:pPr>
              <w:jc w:val="both"/>
              <w:rPr>
                <w:sz w:val="24"/>
                <w:szCs w:val="24"/>
              </w:rPr>
            </w:pPr>
          </w:p>
        </w:tc>
      </w:tr>
      <w:tr w:rsidR="001257D8" w14:paraId="566BADE1" w14:textId="77777777" w:rsidTr="008A5CF6">
        <w:trPr>
          <w:jc w:val="center"/>
        </w:trPr>
        <w:tc>
          <w:tcPr>
            <w:tcW w:w="2777" w:type="dxa"/>
          </w:tcPr>
          <w:p w14:paraId="5482000E" w14:textId="77777777" w:rsidR="001257D8" w:rsidRDefault="001257D8" w:rsidP="00D321FF">
            <w:pPr>
              <w:jc w:val="both"/>
              <w:rPr>
                <w:sz w:val="24"/>
                <w:szCs w:val="24"/>
              </w:rPr>
            </w:pPr>
            <w:proofErr w:type="spellStart"/>
            <w:r>
              <w:rPr>
                <w:sz w:val="24"/>
                <w:szCs w:val="24"/>
              </w:rPr>
              <w:t>Chen</w:t>
            </w:r>
            <w:proofErr w:type="spellEnd"/>
          </w:p>
          <w:p w14:paraId="144DEBB5" w14:textId="1A490A3B" w:rsidR="001257D8" w:rsidRDefault="00960FBE" w:rsidP="00D321FF">
            <w:pPr>
              <w:jc w:val="both"/>
              <w:rPr>
                <w:sz w:val="24"/>
                <w:szCs w:val="24"/>
              </w:rPr>
            </w:pPr>
            <w:sdt>
              <w:sdtPr>
                <w:rPr>
                  <w:sz w:val="24"/>
                  <w:szCs w:val="24"/>
                </w:rPr>
                <w:id w:val="-606114845"/>
                <w:citation/>
              </w:sdtPr>
              <w:sdtEndPr/>
              <w:sdtContent>
                <w:r w:rsidR="001257D8">
                  <w:rPr>
                    <w:sz w:val="24"/>
                    <w:szCs w:val="24"/>
                  </w:rPr>
                  <w:fldChar w:fldCharType="begin"/>
                </w:r>
                <w:r w:rsidR="001257D8">
                  <w:rPr>
                    <w:sz w:val="24"/>
                    <w:szCs w:val="24"/>
                  </w:rPr>
                  <w:instrText xml:space="preserve"> CITATION Gar13 \l 9226 </w:instrText>
                </w:r>
                <w:r w:rsidR="001257D8">
                  <w:rPr>
                    <w:sz w:val="24"/>
                    <w:szCs w:val="24"/>
                  </w:rPr>
                  <w:fldChar w:fldCharType="separate"/>
                </w:r>
                <w:r w:rsidR="001257D8">
                  <w:rPr>
                    <w:noProof/>
                    <w:sz w:val="24"/>
                    <w:szCs w:val="24"/>
                  </w:rPr>
                  <w:t xml:space="preserve"> </w:t>
                </w:r>
                <w:r w:rsidR="001257D8" w:rsidRPr="00957C93">
                  <w:rPr>
                    <w:noProof/>
                    <w:sz w:val="24"/>
                    <w:szCs w:val="24"/>
                  </w:rPr>
                  <w:t>(Garcia , Jiménez, Lázaro, &amp; Pérez, 2013)</w:t>
                </w:r>
                <w:r w:rsidR="001257D8">
                  <w:rPr>
                    <w:sz w:val="24"/>
                    <w:szCs w:val="24"/>
                  </w:rPr>
                  <w:fldChar w:fldCharType="end"/>
                </w:r>
              </w:sdtContent>
            </w:sdt>
          </w:p>
        </w:tc>
        <w:tc>
          <w:tcPr>
            <w:tcW w:w="3406" w:type="dxa"/>
          </w:tcPr>
          <w:p w14:paraId="0C5845A4" w14:textId="271D7810" w:rsidR="001257D8" w:rsidRDefault="001257D8" w:rsidP="00D321FF">
            <w:pPr>
              <w:jc w:val="both"/>
              <w:rPr>
                <w:sz w:val="24"/>
                <w:szCs w:val="24"/>
              </w:rPr>
            </w:pPr>
            <m:oMathPara>
              <m:oMath>
                <m:r>
                  <w:rPr>
                    <w:rFonts w:ascii="Cambria Math" w:eastAsiaTheme="minorEastAsia" w:hAnsi="Cambria Math"/>
                    <w:sz w:val="24"/>
                    <w:szCs w:val="24"/>
                  </w:rPr>
                  <m:t>AABI=  15.78-0.31 x edad</m:t>
                </m:r>
              </m:oMath>
            </m:oMathPara>
          </w:p>
        </w:tc>
        <w:tc>
          <w:tcPr>
            <w:tcW w:w="1644" w:type="dxa"/>
          </w:tcPr>
          <w:p w14:paraId="3174519C" w14:textId="77777777" w:rsidR="001257D8" w:rsidRDefault="001257D8" w:rsidP="00D321FF">
            <w:pPr>
              <w:jc w:val="both"/>
              <w:rPr>
                <w:sz w:val="24"/>
                <w:szCs w:val="24"/>
              </w:rPr>
            </w:pPr>
          </w:p>
        </w:tc>
      </w:tr>
      <w:tr w:rsidR="008A5CF6" w14:paraId="372AFB98" w14:textId="77777777" w:rsidTr="008A5CF6">
        <w:trPr>
          <w:jc w:val="center"/>
        </w:trPr>
        <w:tc>
          <w:tcPr>
            <w:tcW w:w="2777" w:type="dxa"/>
          </w:tcPr>
          <w:p w14:paraId="1CD51AD1" w14:textId="77777777" w:rsidR="008A5CF6" w:rsidRDefault="008A5CF6" w:rsidP="008A5CF6">
            <w:pPr>
              <w:jc w:val="both"/>
              <w:rPr>
                <w:sz w:val="24"/>
                <w:szCs w:val="24"/>
              </w:rPr>
            </w:pPr>
            <w:proofErr w:type="spellStart"/>
            <w:r w:rsidRPr="00366CE1">
              <w:rPr>
                <w:sz w:val="24"/>
                <w:szCs w:val="24"/>
              </w:rPr>
              <w:t>Sheiman</w:t>
            </w:r>
            <w:proofErr w:type="spellEnd"/>
          </w:p>
          <w:p w14:paraId="7DD2F4A0" w14:textId="367274DB" w:rsidR="008A5CF6" w:rsidRDefault="00960FBE" w:rsidP="008A5CF6">
            <w:pPr>
              <w:jc w:val="both"/>
              <w:rPr>
                <w:sz w:val="24"/>
                <w:szCs w:val="24"/>
              </w:rPr>
            </w:pPr>
            <w:sdt>
              <w:sdtPr>
                <w:rPr>
                  <w:sz w:val="24"/>
                  <w:szCs w:val="24"/>
                </w:rPr>
                <w:id w:val="1272822453"/>
                <w:citation/>
              </w:sdtPr>
              <w:sdtEndPr/>
              <w:sdtContent>
                <w:r w:rsidR="008A5CF6">
                  <w:rPr>
                    <w:sz w:val="24"/>
                    <w:szCs w:val="24"/>
                  </w:rPr>
                  <w:fldChar w:fldCharType="begin"/>
                </w:r>
                <w:r w:rsidR="008A5CF6">
                  <w:rPr>
                    <w:sz w:val="24"/>
                    <w:szCs w:val="24"/>
                  </w:rPr>
                  <w:instrText xml:space="preserve"> CITATION Sch94 \l 9226 </w:instrText>
                </w:r>
                <w:r w:rsidR="008A5CF6">
                  <w:rPr>
                    <w:sz w:val="24"/>
                    <w:szCs w:val="24"/>
                  </w:rPr>
                  <w:fldChar w:fldCharType="separate"/>
                </w:r>
                <w:r w:rsidR="008A5CF6">
                  <w:rPr>
                    <w:noProof/>
                    <w:sz w:val="24"/>
                    <w:szCs w:val="24"/>
                  </w:rPr>
                  <w:t xml:space="preserve"> </w:t>
                </w:r>
                <w:r w:rsidR="008A5CF6" w:rsidRPr="00957C93">
                  <w:rPr>
                    <w:noProof/>
                    <w:sz w:val="24"/>
                    <w:szCs w:val="24"/>
                  </w:rPr>
                  <w:t>( Scheiman &amp; Wick, 1994)</w:t>
                </w:r>
                <w:r w:rsidR="008A5CF6">
                  <w:rPr>
                    <w:sz w:val="24"/>
                    <w:szCs w:val="24"/>
                  </w:rPr>
                  <w:fldChar w:fldCharType="end"/>
                </w:r>
              </w:sdtContent>
            </w:sdt>
            <w:sdt>
              <w:sdtPr>
                <w:rPr>
                  <w:sz w:val="24"/>
                  <w:szCs w:val="24"/>
                </w:rPr>
                <w:id w:val="8345830"/>
                <w:citation/>
              </w:sdtPr>
              <w:sdtEndPr/>
              <w:sdtContent>
                <w:r w:rsidR="008A5CF6">
                  <w:rPr>
                    <w:sz w:val="24"/>
                    <w:szCs w:val="24"/>
                  </w:rPr>
                  <w:fldChar w:fldCharType="begin"/>
                </w:r>
                <w:r w:rsidR="008A5CF6">
                  <w:rPr>
                    <w:sz w:val="24"/>
                    <w:szCs w:val="24"/>
                  </w:rPr>
                  <w:instrText xml:space="preserve"> CITATION Gar13 \l 9226 </w:instrText>
                </w:r>
                <w:r w:rsidR="008A5CF6">
                  <w:rPr>
                    <w:sz w:val="24"/>
                    <w:szCs w:val="24"/>
                  </w:rPr>
                  <w:fldChar w:fldCharType="separate"/>
                </w:r>
                <w:r w:rsidR="008A5CF6">
                  <w:rPr>
                    <w:noProof/>
                    <w:sz w:val="24"/>
                    <w:szCs w:val="24"/>
                  </w:rPr>
                  <w:t xml:space="preserve"> </w:t>
                </w:r>
                <w:r w:rsidR="008A5CF6" w:rsidRPr="00957C93">
                  <w:rPr>
                    <w:noProof/>
                    <w:sz w:val="24"/>
                    <w:szCs w:val="24"/>
                  </w:rPr>
                  <w:t>(Garcia , Jiménez, Lázaro, &amp; Pérez, 2013)</w:t>
                </w:r>
                <w:r w:rsidR="008A5CF6">
                  <w:rPr>
                    <w:sz w:val="24"/>
                    <w:szCs w:val="24"/>
                  </w:rPr>
                  <w:fldChar w:fldCharType="end"/>
                </w:r>
              </w:sdtContent>
            </w:sdt>
          </w:p>
        </w:tc>
        <w:tc>
          <w:tcPr>
            <w:tcW w:w="3406" w:type="dxa"/>
          </w:tcPr>
          <w:p w14:paraId="20FF9DCE" w14:textId="5FF9C07C" w:rsidR="008A5CF6" w:rsidRDefault="008A5CF6" w:rsidP="008A5CF6">
            <w:pPr>
              <w:jc w:val="both"/>
              <w:rPr>
                <w:rFonts w:ascii="Calibri" w:eastAsia="Calibri" w:hAnsi="Calibri" w:cs="Times New Roman"/>
                <w:sz w:val="24"/>
                <w:szCs w:val="24"/>
              </w:rPr>
            </w:pPr>
            <m:oMathPara>
              <m:oMath>
                <m:r>
                  <w:rPr>
                    <w:rFonts w:ascii="Cambria Math" w:eastAsiaTheme="minorEastAsia" w:hAnsi="Cambria Math"/>
                    <w:sz w:val="24"/>
                    <w:szCs w:val="24"/>
                  </w:rPr>
                  <m:t>AABI=  15.78-0.31 x edad</m:t>
                </m:r>
              </m:oMath>
            </m:oMathPara>
          </w:p>
        </w:tc>
        <w:tc>
          <w:tcPr>
            <w:tcW w:w="1644" w:type="dxa"/>
          </w:tcPr>
          <w:p w14:paraId="0955AF19" w14:textId="0B5A4777" w:rsidR="008A5CF6" w:rsidRDefault="008A5CF6" w:rsidP="008A5CF6">
            <w:pPr>
              <w:jc w:val="both"/>
              <w:rPr>
                <w:sz w:val="24"/>
                <w:szCs w:val="24"/>
              </w:rPr>
            </w:pPr>
            <w:r>
              <w:rPr>
                <w:sz w:val="24"/>
                <w:szCs w:val="24"/>
              </w:rPr>
              <w:t>1994</w:t>
            </w:r>
          </w:p>
        </w:tc>
      </w:tr>
      <w:tr w:rsidR="008A5CF6" w14:paraId="2BEB07C1" w14:textId="77777777" w:rsidTr="008A5CF6">
        <w:trPr>
          <w:jc w:val="center"/>
        </w:trPr>
        <w:tc>
          <w:tcPr>
            <w:tcW w:w="2777" w:type="dxa"/>
          </w:tcPr>
          <w:p w14:paraId="200D59F9" w14:textId="77777777" w:rsidR="008A5CF6" w:rsidRDefault="008A5CF6" w:rsidP="008A5CF6">
            <w:pPr>
              <w:jc w:val="both"/>
              <w:rPr>
                <w:sz w:val="24"/>
                <w:szCs w:val="24"/>
              </w:rPr>
            </w:pPr>
            <w:r w:rsidRPr="00366CE1">
              <w:rPr>
                <w:sz w:val="24"/>
                <w:szCs w:val="24"/>
              </w:rPr>
              <w:t>García</w:t>
            </w:r>
          </w:p>
          <w:p w14:paraId="7BFA7344" w14:textId="3B4155B6" w:rsidR="008A5CF6" w:rsidRDefault="00960FBE" w:rsidP="008A5CF6">
            <w:pPr>
              <w:jc w:val="both"/>
              <w:rPr>
                <w:sz w:val="24"/>
                <w:szCs w:val="24"/>
              </w:rPr>
            </w:pPr>
            <w:sdt>
              <w:sdtPr>
                <w:rPr>
                  <w:sz w:val="24"/>
                  <w:szCs w:val="24"/>
                </w:rPr>
                <w:id w:val="1585640200"/>
                <w:citation/>
              </w:sdtPr>
              <w:sdtEndPr/>
              <w:sdtContent>
                <w:r w:rsidR="008A5CF6">
                  <w:rPr>
                    <w:sz w:val="24"/>
                    <w:szCs w:val="24"/>
                  </w:rPr>
                  <w:fldChar w:fldCharType="begin"/>
                </w:r>
                <w:r w:rsidR="008A5CF6">
                  <w:rPr>
                    <w:sz w:val="24"/>
                    <w:szCs w:val="24"/>
                  </w:rPr>
                  <w:instrText xml:space="preserve"> CITATION Gar13 \l 9226 </w:instrText>
                </w:r>
                <w:r w:rsidR="008A5CF6">
                  <w:rPr>
                    <w:sz w:val="24"/>
                    <w:szCs w:val="24"/>
                  </w:rPr>
                  <w:fldChar w:fldCharType="separate"/>
                </w:r>
                <w:r w:rsidR="008A5CF6">
                  <w:rPr>
                    <w:noProof/>
                    <w:sz w:val="24"/>
                    <w:szCs w:val="24"/>
                  </w:rPr>
                  <w:t xml:space="preserve"> </w:t>
                </w:r>
                <w:r w:rsidR="008A5CF6" w:rsidRPr="00957C93">
                  <w:rPr>
                    <w:noProof/>
                    <w:sz w:val="24"/>
                    <w:szCs w:val="24"/>
                  </w:rPr>
                  <w:t>(Garcia , Jiménez, Lázaro, &amp; Pérez, 2013)</w:t>
                </w:r>
                <w:r w:rsidR="008A5CF6">
                  <w:rPr>
                    <w:sz w:val="24"/>
                    <w:szCs w:val="24"/>
                  </w:rPr>
                  <w:fldChar w:fldCharType="end"/>
                </w:r>
              </w:sdtContent>
            </w:sdt>
          </w:p>
        </w:tc>
        <w:tc>
          <w:tcPr>
            <w:tcW w:w="3406" w:type="dxa"/>
          </w:tcPr>
          <w:p w14:paraId="5224F26F" w14:textId="2F2A3CDB" w:rsidR="008A5CF6" w:rsidRDefault="008A5CF6" w:rsidP="008A5CF6">
            <w:pPr>
              <w:jc w:val="both"/>
              <w:rPr>
                <w:sz w:val="24"/>
                <w:szCs w:val="24"/>
              </w:rPr>
            </w:pPr>
            <m:oMathPara>
              <m:oMath>
                <m:r>
                  <w:rPr>
                    <w:rFonts w:ascii="Cambria Math" w:eastAsiaTheme="minorEastAsia" w:hAnsi="Cambria Math"/>
                    <w:noProof/>
                    <w:sz w:val="24"/>
                    <w:szCs w:val="24"/>
                  </w:rPr>
                  <m:t>AA=16.16-0.40 x edad</m:t>
                </m:r>
              </m:oMath>
            </m:oMathPara>
          </w:p>
        </w:tc>
        <w:tc>
          <w:tcPr>
            <w:tcW w:w="1644" w:type="dxa"/>
          </w:tcPr>
          <w:p w14:paraId="6E757A8B" w14:textId="3768C77A" w:rsidR="008A5CF6" w:rsidRDefault="008A5CF6" w:rsidP="008A5CF6">
            <w:pPr>
              <w:jc w:val="both"/>
              <w:rPr>
                <w:sz w:val="24"/>
                <w:szCs w:val="24"/>
              </w:rPr>
            </w:pPr>
            <w:r>
              <w:rPr>
                <w:sz w:val="24"/>
                <w:szCs w:val="24"/>
              </w:rPr>
              <w:t>2013  México</w:t>
            </w:r>
          </w:p>
        </w:tc>
      </w:tr>
    </w:tbl>
    <w:p w14:paraId="514A8926" w14:textId="77777777" w:rsidR="00366CE1" w:rsidRPr="00D321FF" w:rsidRDefault="00366CE1" w:rsidP="00D321FF">
      <w:pPr>
        <w:jc w:val="both"/>
        <w:rPr>
          <w:sz w:val="24"/>
          <w:szCs w:val="24"/>
        </w:rPr>
      </w:pPr>
    </w:p>
    <w:p w14:paraId="5A554EEC" w14:textId="77777777" w:rsidR="002E46A5" w:rsidRPr="00933B44" w:rsidRDefault="00BC5D86" w:rsidP="00BC5D86">
      <w:pPr>
        <w:rPr>
          <w:sz w:val="24"/>
          <w:szCs w:val="24"/>
        </w:rPr>
      </w:pPr>
      <w:r w:rsidRPr="00933B44">
        <w:rPr>
          <w:sz w:val="24"/>
          <w:szCs w:val="24"/>
        </w:rPr>
        <w:t xml:space="preserve">Análisis de resultados. </w:t>
      </w:r>
    </w:p>
    <w:p w14:paraId="15C19D76" w14:textId="354DF10E" w:rsidR="002E46A5" w:rsidRDefault="002E46A5" w:rsidP="00351F8D">
      <w:pPr>
        <w:spacing w:after="120"/>
        <w:jc w:val="both"/>
        <w:rPr>
          <w:sz w:val="24"/>
          <w:szCs w:val="24"/>
        </w:rPr>
      </w:pPr>
      <w:r w:rsidRPr="00933B44">
        <w:rPr>
          <w:sz w:val="24"/>
          <w:szCs w:val="24"/>
        </w:rPr>
        <w:t xml:space="preserve">Para la realización de la investigación, se </w:t>
      </w:r>
      <w:r w:rsidR="001665ED">
        <w:rPr>
          <w:sz w:val="24"/>
          <w:szCs w:val="24"/>
        </w:rPr>
        <w:t>utilizó</w:t>
      </w:r>
      <w:r w:rsidRPr="00933B44">
        <w:rPr>
          <w:sz w:val="24"/>
          <w:szCs w:val="24"/>
        </w:rPr>
        <w:t xml:space="preserve"> un estudio observacional descriptivo de corte transversal a una muestra de </w:t>
      </w:r>
      <w:r w:rsidR="002E274B">
        <w:rPr>
          <w:color w:val="000000" w:themeColor="text1"/>
          <w:sz w:val="24"/>
          <w:szCs w:val="24"/>
        </w:rPr>
        <w:t>543</w:t>
      </w:r>
      <w:r w:rsidRPr="005A2978">
        <w:rPr>
          <w:color w:val="000000" w:themeColor="text1"/>
          <w:sz w:val="24"/>
          <w:szCs w:val="24"/>
        </w:rPr>
        <w:t xml:space="preserve"> escolares</w:t>
      </w:r>
      <w:r w:rsidR="002E274B">
        <w:rPr>
          <w:color w:val="000000" w:themeColor="text1"/>
          <w:sz w:val="24"/>
          <w:szCs w:val="24"/>
        </w:rPr>
        <w:t xml:space="preserve">, </w:t>
      </w:r>
      <w:r w:rsidR="002E5D6F">
        <w:rPr>
          <w:color w:val="000000" w:themeColor="text1"/>
          <w:sz w:val="24"/>
          <w:szCs w:val="24"/>
        </w:rPr>
        <w:t xml:space="preserve">distribuidos </w:t>
      </w:r>
      <w:r w:rsidR="002E274B" w:rsidRPr="002E5D6F">
        <w:rPr>
          <w:sz w:val="24"/>
          <w:szCs w:val="24"/>
        </w:rPr>
        <w:t>181 niños</w:t>
      </w:r>
      <w:r w:rsidR="002E5D6F" w:rsidRPr="002E5D6F">
        <w:rPr>
          <w:sz w:val="24"/>
          <w:szCs w:val="24"/>
        </w:rPr>
        <w:t xml:space="preserve"> y niñas en </w:t>
      </w:r>
      <w:r w:rsidR="002E274B" w:rsidRPr="002E5D6F">
        <w:rPr>
          <w:sz w:val="24"/>
          <w:szCs w:val="24"/>
        </w:rPr>
        <w:t xml:space="preserve"> cada grupo de edad, </w:t>
      </w:r>
      <w:r w:rsidR="002E5D6F" w:rsidRPr="002E5D6F">
        <w:rPr>
          <w:sz w:val="24"/>
          <w:szCs w:val="24"/>
        </w:rPr>
        <w:t xml:space="preserve">teniendo en cuenta </w:t>
      </w:r>
      <w:r w:rsidR="002E5D6F" w:rsidRPr="002E5D6F">
        <w:rPr>
          <w:rStyle w:val="FontStyle37"/>
          <w:rFonts w:asciiTheme="minorHAnsi" w:cs="Arial"/>
          <w:sz w:val="24"/>
          <w:szCs w:val="24"/>
        </w:rPr>
        <w:t xml:space="preserve">una diferencia en la amplitud de acomodación por cada año de edad de 0.25 </w:t>
      </w:r>
      <w:proofErr w:type="spellStart"/>
      <w:r w:rsidR="002E5D6F" w:rsidRPr="002E5D6F">
        <w:rPr>
          <w:rStyle w:val="FontStyle37"/>
          <w:rFonts w:asciiTheme="minorHAnsi" w:cs="Arial"/>
          <w:sz w:val="24"/>
          <w:szCs w:val="24"/>
        </w:rPr>
        <w:t>dpt</w:t>
      </w:r>
      <w:proofErr w:type="spellEnd"/>
      <w:r w:rsidR="002E5D6F" w:rsidRPr="002E5D6F">
        <w:rPr>
          <w:rStyle w:val="FontStyle37"/>
          <w:rFonts w:asciiTheme="minorHAnsi" w:cs="Arial"/>
          <w:sz w:val="24"/>
          <w:szCs w:val="24"/>
        </w:rPr>
        <w:t>.</w:t>
      </w:r>
      <w:r w:rsidR="00396F5C">
        <w:rPr>
          <w:rStyle w:val="FontStyle37"/>
          <w:rFonts w:asciiTheme="minorHAnsi" w:cs="Arial"/>
          <w:sz w:val="24"/>
          <w:szCs w:val="24"/>
        </w:rPr>
        <w:t>,</w:t>
      </w:r>
      <w:r w:rsidR="002E5D6F" w:rsidRPr="002E5D6F">
        <w:rPr>
          <w:rStyle w:val="FontStyle37"/>
          <w:rFonts w:asciiTheme="minorHAnsi" w:cs="Arial"/>
          <w:sz w:val="24"/>
          <w:szCs w:val="24"/>
        </w:rPr>
        <w:t xml:space="preserve"> </w:t>
      </w:r>
      <w:r w:rsidR="00396F5C">
        <w:rPr>
          <w:rStyle w:val="FontStyle37"/>
          <w:rFonts w:asciiTheme="minorHAnsi" w:cs="Arial"/>
          <w:sz w:val="24"/>
          <w:szCs w:val="24"/>
        </w:rPr>
        <w:t xml:space="preserve"> y </w:t>
      </w:r>
      <w:r w:rsidR="002E5D6F" w:rsidRPr="002E5D6F">
        <w:rPr>
          <w:rStyle w:val="FontStyle37"/>
          <w:rFonts w:asciiTheme="minorHAnsi" w:cs="Arial"/>
          <w:sz w:val="24"/>
          <w:szCs w:val="24"/>
        </w:rPr>
        <w:t>un alfa de 0,05</w:t>
      </w:r>
      <w:r w:rsidR="00396F5C">
        <w:rPr>
          <w:rStyle w:val="FontStyle37"/>
          <w:rFonts w:asciiTheme="minorHAnsi" w:cs="Arial"/>
          <w:sz w:val="24"/>
          <w:szCs w:val="24"/>
        </w:rPr>
        <w:t xml:space="preserve">, el tamaño de muestra fue </w:t>
      </w:r>
      <w:proofErr w:type="spellStart"/>
      <w:r w:rsidR="00396F5C">
        <w:rPr>
          <w:rStyle w:val="FontStyle37"/>
          <w:rFonts w:asciiTheme="minorHAnsi" w:cs="Arial"/>
          <w:sz w:val="24"/>
          <w:szCs w:val="24"/>
        </w:rPr>
        <w:t>c</w:t>
      </w:r>
      <w:r w:rsidR="00DD6307">
        <w:rPr>
          <w:rStyle w:val="FontStyle37"/>
          <w:rFonts w:asciiTheme="minorHAnsi" w:cs="Arial"/>
          <w:sz w:val="24"/>
          <w:szCs w:val="24"/>
        </w:rPr>
        <w:t>alculadoen</w:t>
      </w:r>
      <w:proofErr w:type="spellEnd"/>
      <w:r w:rsidR="00DD6307">
        <w:rPr>
          <w:rStyle w:val="FontStyle37"/>
          <w:rFonts w:asciiTheme="minorHAnsi" w:cs="Arial"/>
          <w:sz w:val="24"/>
          <w:szCs w:val="24"/>
        </w:rPr>
        <w:t xml:space="preserve"> el software tamaño d</w:t>
      </w:r>
      <w:r w:rsidR="00396F5C">
        <w:rPr>
          <w:rStyle w:val="FontStyle37"/>
          <w:rFonts w:asciiTheme="minorHAnsi" w:cs="Arial"/>
          <w:sz w:val="24"/>
          <w:szCs w:val="24"/>
        </w:rPr>
        <w:t>e</w:t>
      </w:r>
      <w:r w:rsidR="00DD6307">
        <w:rPr>
          <w:rStyle w:val="FontStyle37"/>
          <w:rFonts w:asciiTheme="minorHAnsi" w:cs="Arial"/>
          <w:sz w:val="24"/>
          <w:szCs w:val="24"/>
        </w:rPr>
        <w:t xml:space="preserve"> </w:t>
      </w:r>
      <w:r w:rsidR="00396F5C">
        <w:rPr>
          <w:rStyle w:val="FontStyle37"/>
          <w:rFonts w:asciiTheme="minorHAnsi" w:cs="Arial"/>
          <w:sz w:val="24"/>
          <w:szCs w:val="24"/>
        </w:rPr>
        <w:t>muestra</w:t>
      </w:r>
      <w:sdt>
        <w:sdtPr>
          <w:rPr>
            <w:rStyle w:val="FontStyle37"/>
            <w:rFonts w:asciiTheme="minorHAnsi" w:cs="Arial"/>
            <w:sz w:val="24"/>
            <w:szCs w:val="24"/>
          </w:rPr>
          <w:id w:val="684875698"/>
          <w:citation/>
        </w:sdtPr>
        <w:sdtEndPr>
          <w:rPr>
            <w:rStyle w:val="FontStyle37"/>
          </w:rPr>
        </w:sdtEndPr>
        <w:sdtContent>
          <w:r w:rsidR="00DD6307">
            <w:rPr>
              <w:rStyle w:val="FontStyle37"/>
              <w:rFonts w:asciiTheme="minorHAnsi" w:cs="Arial"/>
              <w:sz w:val="24"/>
              <w:szCs w:val="24"/>
            </w:rPr>
            <w:fldChar w:fldCharType="begin"/>
          </w:r>
          <w:r w:rsidR="00DD6307">
            <w:rPr>
              <w:rStyle w:val="FontStyle37"/>
              <w:rFonts w:asciiTheme="minorHAnsi" w:cs="Arial"/>
              <w:sz w:val="24"/>
              <w:szCs w:val="24"/>
            </w:rPr>
            <w:instrText xml:space="preserve"> CITATION Per04 \l 9226 </w:instrText>
          </w:r>
          <w:r w:rsidR="00DD6307">
            <w:rPr>
              <w:rStyle w:val="FontStyle37"/>
              <w:rFonts w:asciiTheme="minorHAnsi" w:cs="Arial"/>
              <w:sz w:val="24"/>
              <w:szCs w:val="24"/>
            </w:rPr>
            <w:fldChar w:fldCharType="separate"/>
          </w:r>
          <w:r w:rsidR="00DD6307">
            <w:rPr>
              <w:rStyle w:val="FontStyle37"/>
              <w:rFonts w:asciiTheme="minorHAnsi" w:cs="Arial"/>
              <w:noProof/>
              <w:sz w:val="24"/>
              <w:szCs w:val="24"/>
            </w:rPr>
            <w:t xml:space="preserve"> </w:t>
          </w:r>
          <w:r w:rsidR="00DD6307" w:rsidRPr="00DD6307">
            <w:rPr>
              <w:rFonts w:eastAsia="Arial Unicode MS" w:cs="Arial"/>
              <w:noProof/>
              <w:sz w:val="24"/>
              <w:szCs w:val="24"/>
            </w:rPr>
            <w:t>(Perez-Medina, Rodriguez-Malagon , Gil-Laverde, &amp; Ramirez-Rodriguez, 2004)</w:t>
          </w:r>
          <w:r w:rsidR="00DD6307">
            <w:rPr>
              <w:rStyle w:val="FontStyle37"/>
              <w:rFonts w:asciiTheme="minorHAnsi" w:cs="Arial"/>
              <w:sz w:val="24"/>
              <w:szCs w:val="24"/>
            </w:rPr>
            <w:fldChar w:fldCharType="end"/>
          </w:r>
        </w:sdtContent>
      </w:sdt>
      <w:r w:rsidR="002E5D6F" w:rsidRPr="002E5D6F">
        <w:rPr>
          <w:rStyle w:val="FontStyle37"/>
          <w:rFonts w:asciiTheme="minorHAnsi" w:cs="Arial"/>
          <w:sz w:val="24"/>
          <w:szCs w:val="24"/>
        </w:rPr>
        <w:t>;</w:t>
      </w:r>
      <w:r w:rsidR="002E5D6F" w:rsidRPr="002E5D6F">
        <w:rPr>
          <w:rStyle w:val="FontStyle37"/>
          <w:rFonts w:asciiTheme="minorHAnsi" w:cs="Arial"/>
          <w:b/>
          <w:sz w:val="24"/>
          <w:szCs w:val="24"/>
        </w:rPr>
        <w:t xml:space="preserve">  </w:t>
      </w:r>
      <w:r w:rsidR="002E274B" w:rsidRPr="002E5D6F">
        <w:rPr>
          <w:sz w:val="24"/>
          <w:szCs w:val="24"/>
        </w:rPr>
        <w:t>sin embargo</w:t>
      </w:r>
      <w:r w:rsidR="002E274B">
        <w:rPr>
          <w:sz w:val="24"/>
          <w:szCs w:val="24"/>
        </w:rPr>
        <w:t xml:space="preserve"> dada la estrategia para ubicar los niños y niñas, que fue en los colegios por grado, esta distribución no se logró, incluyendo finalmente 508 niños y </w:t>
      </w:r>
      <w:r w:rsidR="002E274B">
        <w:rPr>
          <w:sz w:val="24"/>
          <w:szCs w:val="24"/>
        </w:rPr>
        <w:lastRenderedPageBreak/>
        <w:t>niñas</w:t>
      </w:r>
      <w:r w:rsidR="002E5D6F">
        <w:rPr>
          <w:sz w:val="24"/>
          <w:szCs w:val="24"/>
        </w:rPr>
        <w:t>,</w:t>
      </w:r>
      <w:r w:rsidR="002E274B">
        <w:rPr>
          <w:color w:val="000000" w:themeColor="text1"/>
          <w:sz w:val="24"/>
          <w:szCs w:val="24"/>
        </w:rPr>
        <w:t xml:space="preserve"> </w:t>
      </w:r>
      <w:r w:rsidRPr="005A2978">
        <w:rPr>
          <w:color w:val="000000" w:themeColor="text1"/>
          <w:sz w:val="24"/>
          <w:szCs w:val="24"/>
        </w:rPr>
        <w:t xml:space="preserve"> </w:t>
      </w:r>
      <w:r w:rsidRPr="00933B44">
        <w:rPr>
          <w:sz w:val="24"/>
          <w:szCs w:val="24"/>
        </w:rPr>
        <w:t>seleccionados por conveniencia de los municipios de Bucaramanga, Florida, Girón y Piedecuesta.  Se incluyeron niños y niñas con edades entre 9 y 11 años, que aprobaron tanto el cuestionario de síntomas como el de antecedentes patológicos</w:t>
      </w:r>
      <w:r w:rsidR="002E5D6F">
        <w:rPr>
          <w:sz w:val="24"/>
          <w:szCs w:val="24"/>
        </w:rPr>
        <w:t xml:space="preserve"> para </w:t>
      </w:r>
      <w:r w:rsidR="00396F5C">
        <w:rPr>
          <w:sz w:val="24"/>
          <w:szCs w:val="24"/>
        </w:rPr>
        <w:t>descartar los que tenían posiblemente a</w:t>
      </w:r>
      <w:r w:rsidR="002E5D6F" w:rsidRPr="00933B44">
        <w:rPr>
          <w:sz w:val="24"/>
          <w:szCs w:val="24"/>
        </w:rPr>
        <w:t xml:space="preserve">lteraciones </w:t>
      </w:r>
      <w:proofErr w:type="spellStart"/>
      <w:r w:rsidR="002E5D6F" w:rsidRPr="00933B44">
        <w:rPr>
          <w:sz w:val="24"/>
          <w:szCs w:val="24"/>
        </w:rPr>
        <w:t>acomodativas</w:t>
      </w:r>
      <w:proofErr w:type="spellEnd"/>
      <w:r w:rsidR="001665ED">
        <w:rPr>
          <w:sz w:val="24"/>
          <w:szCs w:val="24"/>
        </w:rPr>
        <w:t>; adicionalmente se les realizó la</w:t>
      </w:r>
      <w:r w:rsidRPr="00933B44">
        <w:rPr>
          <w:sz w:val="24"/>
          <w:szCs w:val="24"/>
        </w:rPr>
        <w:t xml:space="preserve"> prueba </w:t>
      </w:r>
      <w:r w:rsidR="001665ED">
        <w:rPr>
          <w:sz w:val="24"/>
          <w:szCs w:val="24"/>
        </w:rPr>
        <w:t>de dominio lector para alumnos de enseñanza básica</w:t>
      </w:r>
      <w:sdt>
        <w:sdtPr>
          <w:rPr>
            <w:sz w:val="24"/>
            <w:szCs w:val="24"/>
          </w:rPr>
          <w:id w:val="1195814619"/>
          <w:citation/>
        </w:sdtPr>
        <w:sdtEndPr/>
        <w:sdtContent>
          <w:r w:rsidR="005F5C9E">
            <w:rPr>
              <w:sz w:val="24"/>
              <w:szCs w:val="24"/>
            </w:rPr>
            <w:fldChar w:fldCharType="begin"/>
          </w:r>
          <w:r w:rsidR="005F5C9E">
            <w:rPr>
              <w:sz w:val="24"/>
              <w:szCs w:val="24"/>
            </w:rPr>
            <w:instrText xml:space="preserve"> CITATION Mar04 \l 9226 </w:instrText>
          </w:r>
          <w:r w:rsidR="005F5C9E">
            <w:rPr>
              <w:sz w:val="24"/>
              <w:szCs w:val="24"/>
            </w:rPr>
            <w:fldChar w:fldCharType="separate"/>
          </w:r>
          <w:r w:rsidR="005F5C9E">
            <w:rPr>
              <w:noProof/>
              <w:sz w:val="24"/>
              <w:szCs w:val="24"/>
            </w:rPr>
            <w:t xml:space="preserve"> </w:t>
          </w:r>
          <w:r w:rsidR="005F5C9E" w:rsidRPr="005F5C9E">
            <w:rPr>
              <w:noProof/>
              <w:sz w:val="24"/>
              <w:szCs w:val="24"/>
            </w:rPr>
            <w:t>(Marchant O, Recart H, Cuadrado P, &amp; Sanhueza, 2004)</w:t>
          </w:r>
          <w:r w:rsidR="005F5C9E">
            <w:rPr>
              <w:sz w:val="24"/>
              <w:szCs w:val="24"/>
            </w:rPr>
            <w:fldChar w:fldCharType="end"/>
          </w:r>
        </w:sdtContent>
      </w:sdt>
      <w:r w:rsidR="001665ED">
        <w:rPr>
          <w:sz w:val="24"/>
          <w:szCs w:val="24"/>
        </w:rPr>
        <w:t xml:space="preserve">, </w:t>
      </w:r>
      <w:r w:rsidRPr="00933B44">
        <w:rPr>
          <w:sz w:val="24"/>
          <w:szCs w:val="24"/>
        </w:rPr>
        <w:t>para evaluar la habilidad lectora,</w:t>
      </w:r>
      <w:r w:rsidR="001665ED">
        <w:rPr>
          <w:sz w:val="24"/>
          <w:szCs w:val="24"/>
        </w:rPr>
        <w:t xml:space="preserve"> la cual debían </w:t>
      </w:r>
      <w:r w:rsidR="005F5C9E">
        <w:rPr>
          <w:sz w:val="24"/>
          <w:szCs w:val="24"/>
        </w:rPr>
        <w:t>aprobar</w:t>
      </w:r>
      <w:r w:rsidRPr="00933B44">
        <w:rPr>
          <w:sz w:val="24"/>
          <w:szCs w:val="24"/>
        </w:rPr>
        <w:t xml:space="preserve"> con el fin de que </w:t>
      </w:r>
      <w:r w:rsidR="001665ED">
        <w:rPr>
          <w:sz w:val="24"/>
          <w:szCs w:val="24"/>
        </w:rPr>
        <w:t xml:space="preserve">los problemas  de lectura </w:t>
      </w:r>
      <w:r w:rsidRPr="00933B44">
        <w:rPr>
          <w:sz w:val="24"/>
          <w:szCs w:val="24"/>
        </w:rPr>
        <w:t xml:space="preserve"> no introdu</w:t>
      </w:r>
      <w:r w:rsidR="001665ED">
        <w:rPr>
          <w:sz w:val="24"/>
          <w:szCs w:val="24"/>
        </w:rPr>
        <w:t>jeran</w:t>
      </w:r>
      <w:r w:rsidRPr="00933B44">
        <w:rPr>
          <w:sz w:val="24"/>
          <w:szCs w:val="24"/>
        </w:rPr>
        <w:t xml:space="preserve"> un sesgo. El examen de la acomodación se realizó con base en la respuesta </w:t>
      </w:r>
      <w:proofErr w:type="spellStart"/>
      <w:r w:rsidRPr="00933B44">
        <w:rPr>
          <w:sz w:val="24"/>
          <w:szCs w:val="24"/>
        </w:rPr>
        <w:t>acomodativa</w:t>
      </w:r>
      <w:proofErr w:type="spellEnd"/>
      <w:r w:rsidRPr="00933B44">
        <w:rPr>
          <w:sz w:val="24"/>
          <w:szCs w:val="24"/>
        </w:rPr>
        <w:t xml:space="preserve"> del participante, tal como se describió anteriormente.  Las técnicas a aplicar para evaluar la amplitud de acomodación en la muestra de estudio serán la subjetiva de </w:t>
      </w:r>
      <w:proofErr w:type="spellStart"/>
      <w:r w:rsidRPr="00933B44">
        <w:rPr>
          <w:sz w:val="24"/>
          <w:szCs w:val="24"/>
        </w:rPr>
        <w:t>Sheard</w:t>
      </w:r>
      <w:proofErr w:type="spellEnd"/>
      <w:r w:rsidRPr="00933B44">
        <w:rPr>
          <w:sz w:val="24"/>
          <w:szCs w:val="24"/>
        </w:rPr>
        <w:t xml:space="preserve"> y la objetiva MODAA.</w:t>
      </w:r>
    </w:p>
    <w:p w14:paraId="3FC276A8" w14:textId="0FDC977A" w:rsidR="002E46A5" w:rsidRPr="00F34D43" w:rsidRDefault="00F34D43" w:rsidP="00351F8D">
      <w:pPr>
        <w:spacing w:after="120"/>
        <w:jc w:val="both"/>
        <w:rPr>
          <w:color w:val="FF0000"/>
          <w:sz w:val="24"/>
          <w:szCs w:val="24"/>
        </w:rPr>
      </w:pPr>
      <w:r>
        <w:rPr>
          <w:sz w:val="24"/>
          <w:szCs w:val="24"/>
        </w:rPr>
        <w:t xml:space="preserve">El análisis </w:t>
      </w:r>
      <w:r w:rsidR="001665ED">
        <w:rPr>
          <w:sz w:val="24"/>
          <w:szCs w:val="24"/>
        </w:rPr>
        <w:t xml:space="preserve">descriptivo </w:t>
      </w:r>
      <w:r>
        <w:rPr>
          <w:sz w:val="24"/>
          <w:szCs w:val="24"/>
        </w:rPr>
        <w:t xml:space="preserve">de los resultados se realizó de acuerdo al nivel de medición de cada una de las variables, distribución de frecuencias par </w:t>
      </w:r>
      <w:r w:rsidRPr="005A2978">
        <w:rPr>
          <w:color w:val="000000" w:themeColor="text1"/>
          <w:sz w:val="24"/>
          <w:szCs w:val="24"/>
        </w:rPr>
        <w:t>variables cualitativas</w:t>
      </w:r>
      <w:r w:rsidR="001665ED">
        <w:rPr>
          <w:color w:val="000000" w:themeColor="text1"/>
          <w:sz w:val="24"/>
          <w:szCs w:val="24"/>
        </w:rPr>
        <w:t xml:space="preserve"> (sexo, municipio, estrato, nivel de estudio, calidad lectora, </w:t>
      </w:r>
      <w:r w:rsidR="00DD3F9E">
        <w:rPr>
          <w:color w:val="000000" w:themeColor="text1"/>
          <w:sz w:val="24"/>
          <w:szCs w:val="24"/>
        </w:rPr>
        <w:t>defecto refractivo</w:t>
      </w:r>
      <w:r w:rsidR="001665ED">
        <w:rPr>
          <w:color w:val="000000" w:themeColor="text1"/>
          <w:sz w:val="24"/>
          <w:szCs w:val="24"/>
        </w:rPr>
        <w:t>)</w:t>
      </w:r>
      <w:r w:rsidRPr="005A2978">
        <w:rPr>
          <w:color w:val="000000" w:themeColor="text1"/>
          <w:sz w:val="24"/>
          <w:szCs w:val="24"/>
        </w:rPr>
        <w:t xml:space="preserve"> y medidas de tendencia central y dispersión par las variables cuantitativas</w:t>
      </w:r>
      <w:r w:rsidR="005F5C9E">
        <w:rPr>
          <w:color w:val="000000" w:themeColor="text1"/>
          <w:sz w:val="24"/>
          <w:szCs w:val="24"/>
        </w:rPr>
        <w:t xml:space="preserve"> (</w:t>
      </w:r>
      <w:r w:rsidR="00DD3F9E">
        <w:rPr>
          <w:color w:val="000000" w:themeColor="text1"/>
          <w:sz w:val="24"/>
          <w:szCs w:val="24"/>
        </w:rPr>
        <w:t>Agudeza visual u amplitud de acomodación</w:t>
      </w:r>
      <w:r w:rsidR="005F5C9E">
        <w:rPr>
          <w:color w:val="000000" w:themeColor="text1"/>
          <w:sz w:val="24"/>
          <w:szCs w:val="24"/>
        </w:rPr>
        <w:t>)</w:t>
      </w:r>
      <w:r w:rsidRPr="005A2978">
        <w:rPr>
          <w:color w:val="000000" w:themeColor="text1"/>
          <w:sz w:val="24"/>
          <w:szCs w:val="24"/>
        </w:rPr>
        <w:t>.</w:t>
      </w:r>
      <w:r w:rsidR="005A2978" w:rsidRPr="005A2978">
        <w:rPr>
          <w:color w:val="000000" w:themeColor="text1"/>
          <w:sz w:val="24"/>
          <w:szCs w:val="24"/>
        </w:rPr>
        <w:t xml:space="preserve"> </w:t>
      </w:r>
      <w:r w:rsidR="002E46A5" w:rsidRPr="005A2978">
        <w:rPr>
          <w:color w:val="000000" w:themeColor="text1"/>
          <w:sz w:val="24"/>
          <w:szCs w:val="24"/>
        </w:rPr>
        <w:t xml:space="preserve">Para el </w:t>
      </w:r>
      <w:r w:rsidR="000226F8" w:rsidRPr="005A2978">
        <w:rPr>
          <w:color w:val="000000" w:themeColor="text1"/>
          <w:sz w:val="24"/>
          <w:szCs w:val="24"/>
        </w:rPr>
        <w:t>análisis</w:t>
      </w:r>
      <w:r w:rsidR="002E46A5" w:rsidRPr="005A2978">
        <w:rPr>
          <w:color w:val="000000" w:themeColor="text1"/>
          <w:sz w:val="24"/>
          <w:szCs w:val="24"/>
        </w:rPr>
        <w:t xml:space="preserve"> de la relación entre la amplitud de acomodación y la edad </w:t>
      </w:r>
      <w:r w:rsidR="005A2978" w:rsidRPr="005A2978">
        <w:rPr>
          <w:color w:val="000000" w:themeColor="text1"/>
          <w:sz w:val="24"/>
          <w:szCs w:val="24"/>
        </w:rPr>
        <w:t>se exploró grafícame buscando una relación lineal como la proponen otros autores</w:t>
      </w:r>
      <w:sdt>
        <w:sdtPr>
          <w:rPr>
            <w:color w:val="000000" w:themeColor="text1"/>
            <w:sz w:val="24"/>
            <w:szCs w:val="24"/>
          </w:rPr>
          <w:id w:val="895856425"/>
          <w:citation/>
        </w:sdtPr>
        <w:sdtEndPr/>
        <w:sdtContent>
          <w:r w:rsidR="00DD3F9E">
            <w:rPr>
              <w:color w:val="000000" w:themeColor="text1"/>
              <w:sz w:val="24"/>
              <w:szCs w:val="24"/>
            </w:rPr>
            <w:fldChar w:fldCharType="begin"/>
          </w:r>
          <w:r w:rsidR="00DD3F9E">
            <w:rPr>
              <w:color w:val="000000" w:themeColor="text1"/>
              <w:sz w:val="24"/>
              <w:szCs w:val="24"/>
            </w:rPr>
            <w:instrText xml:space="preserve"> CITATION Gar13 \l 9226 </w:instrText>
          </w:r>
          <w:r w:rsidR="00DD3F9E">
            <w:rPr>
              <w:color w:val="000000" w:themeColor="text1"/>
              <w:sz w:val="24"/>
              <w:szCs w:val="24"/>
            </w:rPr>
            <w:fldChar w:fldCharType="separate"/>
          </w:r>
          <w:r w:rsidR="00DD3F9E">
            <w:rPr>
              <w:noProof/>
              <w:color w:val="000000" w:themeColor="text1"/>
              <w:sz w:val="24"/>
              <w:szCs w:val="24"/>
            </w:rPr>
            <w:t xml:space="preserve"> </w:t>
          </w:r>
          <w:r w:rsidR="00DD3F9E" w:rsidRPr="00DD3F9E">
            <w:rPr>
              <w:noProof/>
              <w:color w:val="000000" w:themeColor="text1"/>
              <w:sz w:val="24"/>
              <w:szCs w:val="24"/>
            </w:rPr>
            <w:t>(Garcia , Jiménez, Lázaro, &amp; Pérez, 2013)</w:t>
          </w:r>
          <w:r w:rsidR="00DD3F9E">
            <w:rPr>
              <w:color w:val="000000" w:themeColor="text1"/>
              <w:sz w:val="24"/>
              <w:szCs w:val="24"/>
            </w:rPr>
            <w:fldChar w:fldCharType="end"/>
          </w:r>
        </w:sdtContent>
      </w:sdt>
      <w:sdt>
        <w:sdtPr>
          <w:rPr>
            <w:color w:val="000000" w:themeColor="text1"/>
            <w:sz w:val="24"/>
            <w:szCs w:val="24"/>
          </w:rPr>
          <w:id w:val="1747907768"/>
          <w:citation/>
        </w:sdtPr>
        <w:sdtEndPr/>
        <w:sdtContent>
          <w:r w:rsidR="00DD3F9E">
            <w:rPr>
              <w:color w:val="000000" w:themeColor="text1"/>
              <w:sz w:val="24"/>
              <w:szCs w:val="24"/>
            </w:rPr>
            <w:fldChar w:fldCharType="begin"/>
          </w:r>
          <w:r w:rsidR="00DD3F9E">
            <w:rPr>
              <w:color w:val="000000" w:themeColor="text1"/>
              <w:sz w:val="24"/>
              <w:szCs w:val="24"/>
            </w:rPr>
            <w:instrText xml:space="preserve"> CITATION Hof \l 9226 </w:instrText>
          </w:r>
          <w:r w:rsidR="00DD3F9E">
            <w:rPr>
              <w:color w:val="000000" w:themeColor="text1"/>
              <w:sz w:val="24"/>
              <w:szCs w:val="24"/>
            </w:rPr>
            <w:fldChar w:fldCharType="separate"/>
          </w:r>
          <w:r w:rsidR="00DD3F9E">
            <w:rPr>
              <w:noProof/>
              <w:color w:val="000000" w:themeColor="text1"/>
              <w:sz w:val="24"/>
              <w:szCs w:val="24"/>
            </w:rPr>
            <w:t xml:space="preserve"> </w:t>
          </w:r>
          <w:r w:rsidR="00DD3F9E" w:rsidRPr="00DD3F9E">
            <w:rPr>
              <w:noProof/>
              <w:color w:val="000000" w:themeColor="text1"/>
              <w:sz w:val="24"/>
              <w:szCs w:val="24"/>
            </w:rPr>
            <w:t>(Hofstetter &amp; Griffin)</w:t>
          </w:r>
          <w:r w:rsidR="00DD3F9E">
            <w:rPr>
              <w:color w:val="000000" w:themeColor="text1"/>
              <w:sz w:val="24"/>
              <w:szCs w:val="24"/>
            </w:rPr>
            <w:fldChar w:fldCharType="end"/>
          </w:r>
        </w:sdtContent>
      </w:sdt>
      <w:sdt>
        <w:sdtPr>
          <w:rPr>
            <w:color w:val="000000" w:themeColor="text1"/>
            <w:sz w:val="24"/>
            <w:szCs w:val="24"/>
          </w:rPr>
          <w:id w:val="1271820524"/>
          <w:citation/>
        </w:sdtPr>
        <w:sdtEndPr/>
        <w:sdtContent>
          <w:r w:rsidR="00DD3F9E">
            <w:rPr>
              <w:color w:val="000000" w:themeColor="text1"/>
              <w:sz w:val="24"/>
              <w:szCs w:val="24"/>
            </w:rPr>
            <w:fldChar w:fldCharType="begin"/>
          </w:r>
          <w:r w:rsidR="00DD3F9E">
            <w:rPr>
              <w:color w:val="000000" w:themeColor="text1"/>
              <w:sz w:val="24"/>
              <w:szCs w:val="24"/>
            </w:rPr>
            <w:instrText xml:space="preserve"> CITATION Sch94 \l 9226 </w:instrText>
          </w:r>
          <w:r w:rsidR="00DD3F9E">
            <w:rPr>
              <w:color w:val="000000" w:themeColor="text1"/>
              <w:sz w:val="24"/>
              <w:szCs w:val="24"/>
            </w:rPr>
            <w:fldChar w:fldCharType="separate"/>
          </w:r>
          <w:r w:rsidR="00DD3F9E">
            <w:rPr>
              <w:noProof/>
              <w:color w:val="000000" w:themeColor="text1"/>
              <w:sz w:val="24"/>
              <w:szCs w:val="24"/>
            </w:rPr>
            <w:t xml:space="preserve"> </w:t>
          </w:r>
          <w:r w:rsidR="00DD3F9E" w:rsidRPr="00DD3F9E">
            <w:rPr>
              <w:noProof/>
              <w:color w:val="000000" w:themeColor="text1"/>
              <w:sz w:val="24"/>
              <w:szCs w:val="24"/>
            </w:rPr>
            <w:t>( Scheiman &amp; Wick, 1994)</w:t>
          </w:r>
          <w:r w:rsidR="00DD3F9E">
            <w:rPr>
              <w:color w:val="000000" w:themeColor="text1"/>
              <w:sz w:val="24"/>
              <w:szCs w:val="24"/>
            </w:rPr>
            <w:fldChar w:fldCharType="end"/>
          </w:r>
        </w:sdtContent>
      </w:sdt>
      <w:r w:rsidR="005A2978" w:rsidRPr="005A2978">
        <w:rPr>
          <w:color w:val="000000" w:themeColor="text1"/>
          <w:sz w:val="24"/>
          <w:szCs w:val="24"/>
        </w:rPr>
        <w:t xml:space="preserve"> sin embargo no se observó una relación lineal</w:t>
      </w:r>
      <w:r w:rsidR="005A2978">
        <w:rPr>
          <w:color w:val="000000" w:themeColor="text1"/>
          <w:sz w:val="24"/>
          <w:szCs w:val="24"/>
        </w:rPr>
        <w:t xml:space="preserve"> en este grupo de edad</w:t>
      </w:r>
      <w:r w:rsidR="002E274B">
        <w:rPr>
          <w:color w:val="000000" w:themeColor="text1"/>
          <w:sz w:val="24"/>
          <w:szCs w:val="24"/>
        </w:rPr>
        <w:t>, razón por la cual se deja solamente la descripción de los valores obtenidos por grupo de edad.</w:t>
      </w:r>
    </w:p>
    <w:p w14:paraId="4A27EAF3" w14:textId="3F3A7F8E" w:rsidR="00F34D43" w:rsidRDefault="00765179" w:rsidP="00351F8D">
      <w:pPr>
        <w:spacing w:after="120"/>
        <w:jc w:val="both"/>
        <w:rPr>
          <w:sz w:val="24"/>
          <w:szCs w:val="24"/>
        </w:rPr>
      </w:pPr>
      <w:r>
        <w:rPr>
          <w:sz w:val="24"/>
          <w:szCs w:val="24"/>
        </w:rPr>
        <w:t xml:space="preserve">Se seleccionaron 508 niños y niñas de </w:t>
      </w:r>
      <w:r w:rsidR="00747E86">
        <w:rPr>
          <w:sz w:val="24"/>
          <w:szCs w:val="24"/>
        </w:rPr>
        <w:t>775 a</w:t>
      </w:r>
      <w:r>
        <w:rPr>
          <w:sz w:val="24"/>
          <w:szCs w:val="24"/>
        </w:rPr>
        <w:t xml:space="preserve"> los que se los practicaron las pruebas de selección, el 66% correspondía a </w:t>
      </w:r>
      <w:r w:rsidR="00747E86">
        <w:rPr>
          <w:sz w:val="24"/>
          <w:szCs w:val="24"/>
        </w:rPr>
        <w:t>género</w:t>
      </w:r>
      <w:r>
        <w:rPr>
          <w:sz w:val="24"/>
          <w:szCs w:val="24"/>
        </w:rPr>
        <w:t xml:space="preserve"> </w:t>
      </w:r>
      <w:r w:rsidR="00747E86">
        <w:rPr>
          <w:sz w:val="24"/>
          <w:szCs w:val="24"/>
        </w:rPr>
        <w:t>masculino, el 40% vivían en el municipio de Girón, el 32% en el de Bucaramanga en menor proporción vivían en Piedecuesta (26%) y un 2% en Floridablanca.</w:t>
      </w:r>
    </w:p>
    <w:p w14:paraId="0F50C150" w14:textId="14E2B801" w:rsidR="0050406E" w:rsidRDefault="00DD4F1C" w:rsidP="00351F8D">
      <w:pPr>
        <w:spacing w:after="120"/>
        <w:jc w:val="both"/>
        <w:rPr>
          <w:sz w:val="24"/>
          <w:szCs w:val="24"/>
        </w:rPr>
      </w:pPr>
      <w:r>
        <w:rPr>
          <w:sz w:val="24"/>
          <w:szCs w:val="24"/>
        </w:rPr>
        <w:t>S</w:t>
      </w:r>
      <w:r w:rsidR="0050406E">
        <w:rPr>
          <w:sz w:val="24"/>
          <w:szCs w:val="24"/>
        </w:rPr>
        <w:t>e incluyeron 37% de niños de 9 años, 41% de niños de 10 años y 22% de niños de 11 años ya que en las instituciones educativas eran muy pocos los niños de 11 años en quinto de primaria.</w:t>
      </w:r>
    </w:p>
    <w:p w14:paraId="3E0D27E5" w14:textId="0152925C" w:rsidR="00B33134" w:rsidRPr="00B33134" w:rsidRDefault="00B33134" w:rsidP="00B33134">
      <w:pPr>
        <w:spacing w:after="120"/>
        <w:jc w:val="both"/>
        <w:rPr>
          <w:rFonts w:cs="Arial"/>
          <w:sz w:val="24"/>
        </w:rPr>
      </w:pPr>
      <w:r w:rsidRPr="00B33134">
        <w:rPr>
          <w:rFonts w:cs="Arial"/>
          <w:sz w:val="24"/>
        </w:rPr>
        <w:t xml:space="preserve">En la tabla 3 se relacionan a los valores de AA, para la presentación de resultados se calculó el promedia de AA para cada ojo con cada técnica y por la distribución de los valores de AA encontrados se presenta la mediana con su respectivo IC del 95%, el mínimo y el máximo valor obtenido. Se encontraron valores más altos con el método de </w:t>
      </w:r>
      <w:proofErr w:type="spellStart"/>
      <w:r w:rsidRPr="00B33134">
        <w:rPr>
          <w:rFonts w:cs="Arial"/>
          <w:sz w:val="24"/>
        </w:rPr>
        <w:t>Sheard</w:t>
      </w:r>
      <w:proofErr w:type="spellEnd"/>
      <w:r w:rsidRPr="00B33134">
        <w:rPr>
          <w:rFonts w:cs="Arial"/>
          <w:sz w:val="24"/>
        </w:rPr>
        <w:t xml:space="preserve"> que con el de MODAA entre 0.33 y 1.50dpt.  Las mayores diferencias se observaron entre los valores de AA máximos de las dos técnicas de examen.</w:t>
      </w:r>
    </w:p>
    <w:p w14:paraId="502DDFA3" w14:textId="5D8380CE" w:rsidR="00B33134" w:rsidRDefault="00BF5D21" w:rsidP="00351F8D">
      <w:pPr>
        <w:spacing w:after="120"/>
        <w:jc w:val="both"/>
        <w:rPr>
          <w:sz w:val="24"/>
          <w:szCs w:val="24"/>
        </w:rPr>
      </w:pPr>
      <w:r w:rsidRPr="00B33134">
        <w:rPr>
          <w:sz w:val="24"/>
          <w:szCs w:val="24"/>
        </w:rPr>
        <w:t xml:space="preserve">La mediana de la AA tomada con la técnica de </w:t>
      </w:r>
      <w:proofErr w:type="spellStart"/>
      <w:r w:rsidRPr="00B33134">
        <w:rPr>
          <w:sz w:val="24"/>
          <w:szCs w:val="24"/>
        </w:rPr>
        <w:t>Sheard</w:t>
      </w:r>
      <w:proofErr w:type="spellEnd"/>
      <w:r w:rsidRPr="00B33134">
        <w:rPr>
          <w:sz w:val="24"/>
          <w:szCs w:val="24"/>
        </w:rPr>
        <w:t xml:space="preserve"> se encuentra en 10.33 y 10.50 para OD y OI respectivamente, valores que no son clínicamente diferentes por cuanto la diferencia mínima detectable es de 0.25 </w:t>
      </w:r>
      <w:proofErr w:type="spellStart"/>
      <w:r w:rsidRPr="00B33134">
        <w:rPr>
          <w:sz w:val="24"/>
          <w:szCs w:val="24"/>
        </w:rPr>
        <w:t>dpt</w:t>
      </w:r>
      <w:proofErr w:type="spellEnd"/>
      <w:r w:rsidRPr="00B33134">
        <w:rPr>
          <w:sz w:val="24"/>
          <w:szCs w:val="24"/>
        </w:rPr>
        <w:t xml:space="preserve">., mientras que con el método de </w:t>
      </w:r>
      <w:proofErr w:type="spellStart"/>
      <w:r w:rsidRPr="00B33134">
        <w:rPr>
          <w:sz w:val="24"/>
          <w:szCs w:val="24"/>
        </w:rPr>
        <w:t>Modaa</w:t>
      </w:r>
      <w:proofErr w:type="spellEnd"/>
      <w:r w:rsidRPr="00B33134">
        <w:rPr>
          <w:sz w:val="24"/>
          <w:szCs w:val="24"/>
        </w:rPr>
        <w:t xml:space="preserve"> el valor encontrado fue de 10.00 </w:t>
      </w:r>
      <w:proofErr w:type="spellStart"/>
      <w:r w:rsidRPr="00B33134">
        <w:rPr>
          <w:sz w:val="24"/>
          <w:szCs w:val="24"/>
        </w:rPr>
        <w:t>dpt</w:t>
      </w:r>
      <w:proofErr w:type="spellEnd"/>
      <w:r w:rsidRPr="00B33134">
        <w:rPr>
          <w:sz w:val="24"/>
          <w:szCs w:val="24"/>
        </w:rPr>
        <w:t xml:space="preserve"> (correspondiente a 16 cm) y no se presentaron diferencias en la mediana del valor entre OD y OI.</w:t>
      </w:r>
    </w:p>
    <w:p w14:paraId="18F1597F" w14:textId="77777777" w:rsidR="00BF5D21" w:rsidRPr="00B33134" w:rsidRDefault="00BF5D21" w:rsidP="00351F8D">
      <w:pPr>
        <w:spacing w:after="120"/>
        <w:jc w:val="both"/>
        <w:rPr>
          <w:sz w:val="24"/>
          <w:szCs w:val="24"/>
        </w:rPr>
      </w:pPr>
    </w:p>
    <w:p w14:paraId="27FD6E14" w14:textId="2A54D69D" w:rsidR="00997473" w:rsidRPr="00933B44" w:rsidRDefault="00997473" w:rsidP="00351F8D">
      <w:pPr>
        <w:spacing w:after="0"/>
        <w:rPr>
          <w:sz w:val="24"/>
          <w:szCs w:val="24"/>
        </w:rPr>
      </w:pPr>
      <w:r w:rsidRPr="00933B44">
        <w:rPr>
          <w:sz w:val="24"/>
          <w:szCs w:val="24"/>
        </w:rPr>
        <w:lastRenderedPageBreak/>
        <w:t xml:space="preserve">Tabla </w:t>
      </w:r>
      <w:r w:rsidR="00933B44" w:rsidRPr="00933B44">
        <w:rPr>
          <w:sz w:val="24"/>
          <w:szCs w:val="24"/>
        </w:rPr>
        <w:t>1:</w:t>
      </w:r>
      <w:r w:rsidRPr="00933B44">
        <w:rPr>
          <w:sz w:val="24"/>
          <w:szCs w:val="24"/>
        </w:rPr>
        <w:t xml:space="preserve"> Distribución de las características de la población de estudio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2"/>
        <w:gridCol w:w="2943"/>
        <w:gridCol w:w="2943"/>
      </w:tblGrid>
      <w:tr w:rsidR="00997473" w:rsidRPr="00933B44" w14:paraId="62AA877A" w14:textId="77777777" w:rsidTr="00933B44">
        <w:tc>
          <w:tcPr>
            <w:tcW w:w="2942" w:type="dxa"/>
            <w:tcBorders>
              <w:top w:val="single" w:sz="4" w:space="0" w:color="auto"/>
              <w:bottom w:val="single" w:sz="4" w:space="0" w:color="auto"/>
            </w:tcBorders>
          </w:tcPr>
          <w:p w14:paraId="79DC5004" w14:textId="68F7F4F8" w:rsidR="00997473" w:rsidRPr="00933B44" w:rsidRDefault="00997473" w:rsidP="00933B44">
            <w:pPr>
              <w:jc w:val="center"/>
              <w:rPr>
                <w:b/>
                <w:sz w:val="24"/>
                <w:szCs w:val="24"/>
              </w:rPr>
            </w:pPr>
            <w:r w:rsidRPr="00933B44">
              <w:rPr>
                <w:b/>
                <w:sz w:val="24"/>
                <w:szCs w:val="24"/>
              </w:rPr>
              <w:t>Variable</w:t>
            </w:r>
          </w:p>
        </w:tc>
        <w:tc>
          <w:tcPr>
            <w:tcW w:w="2943" w:type="dxa"/>
            <w:tcBorders>
              <w:top w:val="single" w:sz="4" w:space="0" w:color="auto"/>
              <w:bottom w:val="single" w:sz="4" w:space="0" w:color="auto"/>
            </w:tcBorders>
          </w:tcPr>
          <w:p w14:paraId="13F6A1A4" w14:textId="5B83D9DD" w:rsidR="00997473" w:rsidRPr="00933B44" w:rsidRDefault="00CE6F10" w:rsidP="00933B44">
            <w:pPr>
              <w:jc w:val="center"/>
              <w:rPr>
                <w:b/>
                <w:sz w:val="24"/>
                <w:szCs w:val="24"/>
              </w:rPr>
            </w:pPr>
            <w:r w:rsidRPr="00933B44">
              <w:rPr>
                <w:b/>
                <w:sz w:val="24"/>
                <w:szCs w:val="24"/>
              </w:rPr>
              <w:t>Frecuencia Relativa</w:t>
            </w:r>
          </w:p>
        </w:tc>
        <w:tc>
          <w:tcPr>
            <w:tcW w:w="2943" w:type="dxa"/>
            <w:tcBorders>
              <w:top w:val="single" w:sz="4" w:space="0" w:color="auto"/>
              <w:bottom w:val="single" w:sz="4" w:space="0" w:color="auto"/>
            </w:tcBorders>
          </w:tcPr>
          <w:p w14:paraId="77A3D18A" w14:textId="77777777" w:rsidR="00997473" w:rsidRPr="00933B44" w:rsidRDefault="00997473" w:rsidP="00933B44">
            <w:pPr>
              <w:jc w:val="center"/>
              <w:rPr>
                <w:b/>
                <w:sz w:val="24"/>
                <w:szCs w:val="24"/>
              </w:rPr>
            </w:pPr>
          </w:p>
        </w:tc>
      </w:tr>
      <w:tr w:rsidR="00997473" w:rsidRPr="00933B44" w14:paraId="21F66988" w14:textId="77777777" w:rsidTr="00933B44">
        <w:tc>
          <w:tcPr>
            <w:tcW w:w="2942" w:type="dxa"/>
            <w:tcBorders>
              <w:top w:val="single" w:sz="4" w:space="0" w:color="auto"/>
            </w:tcBorders>
          </w:tcPr>
          <w:p w14:paraId="431C4656" w14:textId="212A25C7" w:rsidR="00997473" w:rsidRPr="00933B44" w:rsidRDefault="00997473" w:rsidP="002E46A5">
            <w:pPr>
              <w:rPr>
                <w:b/>
                <w:sz w:val="24"/>
                <w:szCs w:val="24"/>
              </w:rPr>
            </w:pPr>
            <w:r w:rsidRPr="00933B44">
              <w:rPr>
                <w:b/>
                <w:sz w:val="24"/>
                <w:szCs w:val="24"/>
              </w:rPr>
              <w:t>Sexo</w:t>
            </w:r>
          </w:p>
        </w:tc>
        <w:tc>
          <w:tcPr>
            <w:tcW w:w="2943" w:type="dxa"/>
            <w:tcBorders>
              <w:top w:val="single" w:sz="4" w:space="0" w:color="auto"/>
            </w:tcBorders>
          </w:tcPr>
          <w:p w14:paraId="2EC3241D" w14:textId="77777777" w:rsidR="00997473" w:rsidRPr="00933B44" w:rsidRDefault="00997473" w:rsidP="00CE6F10">
            <w:pPr>
              <w:jc w:val="center"/>
              <w:rPr>
                <w:sz w:val="24"/>
                <w:szCs w:val="24"/>
              </w:rPr>
            </w:pPr>
          </w:p>
        </w:tc>
        <w:tc>
          <w:tcPr>
            <w:tcW w:w="2943" w:type="dxa"/>
            <w:tcBorders>
              <w:top w:val="single" w:sz="4" w:space="0" w:color="auto"/>
            </w:tcBorders>
          </w:tcPr>
          <w:p w14:paraId="0F4D4255" w14:textId="77777777" w:rsidR="00997473" w:rsidRPr="00933B44" w:rsidRDefault="00997473" w:rsidP="002E46A5">
            <w:pPr>
              <w:rPr>
                <w:sz w:val="24"/>
                <w:szCs w:val="24"/>
              </w:rPr>
            </w:pPr>
          </w:p>
        </w:tc>
      </w:tr>
      <w:tr w:rsidR="00997473" w:rsidRPr="00933B44" w14:paraId="37427EEF" w14:textId="77777777" w:rsidTr="00933B44">
        <w:tc>
          <w:tcPr>
            <w:tcW w:w="2942" w:type="dxa"/>
          </w:tcPr>
          <w:p w14:paraId="053B5828" w14:textId="0B7DB858" w:rsidR="00997473" w:rsidRPr="00933B44" w:rsidRDefault="00997473" w:rsidP="002E46A5">
            <w:pPr>
              <w:rPr>
                <w:sz w:val="24"/>
                <w:szCs w:val="24"/>
              </w:rPr>
            </w:pPr>
            <w:r w:rsidRPr="00933B44">
              <w:rPr>
                <w:sz w:val="24"/>
                <w:szCs w:val="24"/>
              </w:rPr>
              <w:t>Femenino</w:t>
            </w:r>
          </w:p>
        </w:tc>
        <w:tc>
          <w:tcPr>
            <w:tcW w:w="2943" w:type="dxa"/>
          </w:tcPr>
          <w:p w14:paraId="50B1B086" w14:textId="6D067094" w:rsidR="00997473" w:rsidRPr="00933B44" w:rsidRDefault="00997473" w:rsidP="00CE6F10">
            <w:pPr>
              <w:jc w:val="center"/>
              <w:rPr>
                <w:sz w:val="24"/>
                <w:szCs w:val="24"/>
              </w:rPr>
            </w:pPr>
            <w:r w:rsidRPr="00933B44">
              <w:rPr>
                <w:sz w:val="24"/>
                <w:szCs w:val="24"/>
              </w:rPr>
              <w:t>34%</w:t>
            </w:r>
          </w:p>
        </w:tc>
        <w:tc>
          <w:tcPr>
            <w:tcW w:w="2943" w:type="dxa"/>
          </w:tcPr>
          <w:p w14:paraId="4BCDF526" w14:textId="77777777" w:rsidR="00997473" w:rsidRPr="00933B44" w:rsidRDefault="00997473" w:rsidP="002E46A5">
            <w:pPr>
              <w:rPr>
                <w:sz w:val="24"/>
                <w:szCs w:val="24"/>
              </w:rPr>
            </w:pPr>
          </w:p>
        </w:tc>
      </w:tr>
      <w:tr w:rsidR="00997473" w:rsidRPr="00933B44" w14:paraId="26658FE1" w14:textId="77777777" w:rsidTr="00933B44">
        <w:tc>
          <w:tcPr>
            <w:tcW w:w="2942" w:type="dxa"/>
          </w:tcPr>
          <w:p w14:paraId="0D0C5F49" w14:textId="7115D12C" w:rsidR="00997473" w:rsidRPr="00933B44" w:rsidRDefault="00997473" w:rsidP="002E46A5">
            <w:pPr>
              <w:rPr>
                <w:sz w:val="24"/>
                <w:szCs w:val="24"/>
              </w:rPr>
            </w:pPr>
            <w:r w:rsidRPr="00933B44">
              <w:rPr>
                <w:sz w:val="24"/>
                <w:szCs w:val="24"/>
              </w:rPr>
              <w:t>Masculino</w:t>
            </w:r>
          </w:p>
        </w:tc>
        <w:tc>
          <w:tcPr>
            <w:tcW w:w="2943" w:type="dxa"/>
          </w:tcPr>
          <w:p w14:paraId="2EB0196F" w14:textId="2B19D7AD" w:rsidR="00997473" w:rsidRPr="00933B44" w:rsidRDefault="00997473" w:rsidP="00CE6F10">
            <w:pPr>
              <w:jc w:val="center"/>
              <w:rPr>
                <w:sz w:val="24"/>
                <w:szCs w:val="24"/>
              </w:rPr>
            </w:pPr>
            <w:r w:rsidRPr="00933B44">
              <w:rPr>
                <w:sz w:val="24"/>
                <w:szCs w:val="24"/>
              </w:rPr>
              <w:t>66%</w:t>
            </w:r>
          </w:p>
        </w:tc>
        <w:tc>
          <w:tcPr>
            <w:tcW w:w="2943" w:type="dxa"/>
          </w:tcPr>
          <w:p w14:paraId="34CC8DB8" w14:textId="77777777" w:rsidR="00997473" w:rsidRPr="00933B44" w:rsidRDefault="00997473" w:rsidP="002E46A5">
            <w:pPr>
              <w:rPr>
                <w:sz w:val="24"/>
                <w:szCs w:val="24"/>
              </w:rPr>
            </w:pPr>
          </w:p>
        </w:tc>
      </w:tr>
      <w:tr w:rsidR="00997473" w:rsidRPr="00933B44" w14:paraId="4B852B31" w14:textId="77777777" w:rsidTr="00933B44">
        <w:tc>
          <w:tcPr>
            <w:tcW w:w="2942" w:type="dxa"/>
          </w:tcPr>
          <w:p w14:paraId="214D81E2" w14:textId="77777777" w:rsidR="00997473" w:rsidRPr="00933B44" w:rsidRDefault="00997473" w:rsidP="002E46A5">
            <w:pPr>
              <w:rPr>
                <w:sz w:val="24"/>
                <w:szCs w:val="24"/>
              </w:rPr>
            </w:pPr>
          </w:p>
        </w:tc>
        <w:tc>
          <w:tcPr>
            <w:tcW w:w="2943" w:type="dxa"/>
          </w:tcPr>
          <w:p w14:paraId="357C7818" w14:textId="77777777" w:rsidR="00997473" w:rsidRPr="00933B44" w:rsidRDefault="00997473" w:rsidP="00CE6F10">
            <w:pPr>
              <w:jc w:val="center"/>
              <w:rPr>
                <w:sz w:val="24"/>
                <w:szCs w:val="24"/>
              </w:rPr>
            </w:pPr>
          </w:p>
        </w:tc>
        <w:tc>
          <w:tcPr>
            <w:tcW w:w="2943" w:type="dxa"/>
          </w:tcPr>
          <w:p w14:paraId="03180504" w14:textId="77777777" w:rsidR="00997473" w:rsidRPr="00933B44" w:rsidRDefault="00997473" w:rsidP="002E46A5">
            <w:pPr>
              <w:rPr>
                <w:sz w:val="24"/>
                <w:szCs w:val="24"/>
              </w:rPr>
            </w:pPr>
          </w:p>
        </w:tc>
      </w:tr>
      <w:tr w:rsidR="00997473" w:rsidRPr="00933B44" w14:paraId="2F7264C0" w14:textId="77777777" w:rsidTr="00933B44">
        <w:tc>
          <w:tcPr>
            <w:tcW w:w="2942" w:type="dxa"/>
          </w:tcPr>
          <w:p w14:paraId="4ED6CE3E" w14:textId="1973CFB5" w:rsidR="00997473" w:rsidRPr="00933B44" w:rsidRDefault="00997473" w:rsidP="002E46A5">
            <w:pPr>
              <w:rPr>
                <w:b/>
                <w:sz w:val="24"/>
                <w:szCs w:val="24"/>
              </w:rPr>
            </w:pPr>
            <w:r w:rsidRPr="00933B44">
              <w:rPr>
                <w:b/>
                <w:sz w:val="24"/>
                <w:szCs w:val="24"/>
              </w:rPr>
              <w:t>Municipio de procedencia</w:t>
            </w:r>
          </w:p>
        </w:tc>
        <w:tc>
          <w:tcPr>
            <w:tcW w:w="2943" w:type="dxa"/>
          </w:tcPr>
          <w:p w14:paraId="21B31065" w14:textId="77777777" w:rsidR="00997473" w:rsidRPr="00933B44" w:rsidRDefault="00997473" w:rsidP="00CE6F10">
            <w:pPr>
              <w:jc w:val="center"/>
              <w:rPr>
                <w:sz w:val="24"/>
                <w:szCs w:val="24"/>
              </w:rPr>
            </w:pPr>
          </w:p>
        </w:tc>
        <w:tc>
          <w:tcPr>
            <w:tcW w:w="2943" w:type="dxa"/>
          </w:tcPr>
          <w:p w14:paraId="6D88AD6F" w14:textId="77777777" w:rsidR="00997473" w:rsidRPr="00933B44" w:rsidRDefault="00997473" w:rsidP="002E46A5">
            <w:pPr>
              <w:rPr>
                <w:sz w:val="24"/>
                <w:szCs w:val="24"/>
              </w:rPr>
            </w:pPr>
          </w:p>
        </w:tc>
      </w:tr>
      <w:tr w:rsidR="00997473" w:rsidRPr="00933B44" w14:paraId="6D2B0903" w14:textId="77777777" w:rsidTr="00933B44">
        <w:tc>
          <w:tcPr>
            <w:tcW w:w="2942" w:type="dxa"/>
          </w:tcPr>
          <w:p w14:paraId="528FE31B" w14:textId="70450F80" w:rsidR="00997473" w:rsidRPr="00933B44" w:rsidRDefault="00997473" w:rsidP="002E46A5">
            <w:pPr>
              <w:rPr>
                <w:sz w:val="24"/>
                <w:szCs w:val="24"/>
              </w:rPr>
            </w:pPr>
            <w:r w:rsidRPr="00933B44">
              <w:rPr>
                <w:sz w:val="24"/>
                <w:szCs w:val="24"/>
              </w:rPr>
              <w:t>Bucaramanga</w:t>
            </w:r>
          </w:p>
        </w:tc>
        <w:tc>
          <w:tcPr>
            <w:tcW w:w="2943" w:type="dxa"/>
          </w:tcPr>
          <w:p w14:paraId="750855FA" w14:textId="247090EC" w:rsidR="00997473" w:rsidRPr="00933B44" w:rsidRDefault="00997473" w:rsidP="00CE6F10">
            <w:pPr>
              <w:jc w:val="center"/>
              <w:rPr>
                <w:sz w:val="24"/>
                <w:szCs w:val="24"/>
              </w:rPr>
            </w:pPr>
            <w:r w:rsidRPr="00933B44">
              <w:rPr>
                <w:sz w:val="24"/>
                <w:szCs w:val="24"/>
              </w:rPr>
              <w:t>32%</w:t>
            </w:r>
          </w:p>
        </w:tc>
        <w:tc>
          <w:tcPr>
            <w:tcW w:w="2943" w:type="dxa"/>
          </w:tcPr>
          <w:p w14:paraId="5BD7497C" w14:textId="77777777" w:rsidR="00997473" w:rsidRPr="00933B44" w:rsidRDefault="00997473" w:rsidP="002E46A5">
            <w:pPr>
              <w:rPr>
                <w:sz w:val="24"/>
                <w:szCs w:val="24"/>
              </w:rPr>
            </w:pPr>
          </w:p>
        </w:tc>
      </w:tr>
      <w:tr w:rsidR="00997473" w:rsidRPr="00933B44" w14:paraId="6E87F168" w14:textId="77777777" w:rsidTr="00933B44">
        <w:tc>
          <w:tcPr>
            <w:tcW w:w="2942" w:type="dxa"/>
          </w:tcPr>
          <w:p w14:paraId="7341E226" w14:textId="777306CE" w:rsidR="00997473" w:rsidRPr="00933B44" w:rsidRDefault="00997473" w:rsidP="002E46A5">
            <w:pPr>
              <w:rPr>
                <w:sz w:val="24"/>
                <w:szCs w:val="24"/>
              </w:rPr>
            </w:pPr>
            <w:r w:rsidRPr="00933B44">
              <w:rPr>
                <w:sz w:val="24"/>
                <w:szCs w:val="24"/>
              </w:rPr>
              <w:t>Florida</w:t>
            </w:r>
            <w:r w:rsidR="00747E86">
              <w:rPr>
                <w:sz w:val="24"/>
                <w:szCs w:val="24"/>
              </w:rPr>
              <w:t>blanca</w:t>
            </w:r>
          </w:p>
        </w:tc>
        <w:tc>
          <w:tcPr>
            <w:tcW w:w="2943" w:type="dxa"/>
          </w:tcPr>
          <w:p w14:paraId="418DCB42" w14:textId="45579F90" w:rsidR="00997473" w:rsidRPr="00933B44" w:rsidRDefault="00997473" w:rsidP="00CE6F10">
            <w:pPr>
              <w:jc w:val="center"/>
              <w:rPr>
                <w:sz w:val="24"/>
                <w:szCs w:val="24"/>
              </w:rPr>
            </w:pPr>
            <w:r w:rsidRPr="00933B44">
              <w:rPr>
                <w:sz w:val="24"/>
                <w:szCs w:val="24"/>
              </w:rPr>
              <w:t>2%</w:t>
            </w:r>
          </w:p>
        </w:tc>
        <w:tc>
          <w:tcPr>
            <w:tcW w:w="2943" w:type="dxa"/>
          </w:tcPr>
          <w:p w14:paraId="77BB7BC3" w14:textId="77777777" w:rsidR="00997473" w:rsidRPr="00933B44" w:rsidRDefault="00997473" w:rsidP="002E46A5">
            <w:pPr>
              <w:rPr>
                <w:sz w:val="24"/>
                <w:szCs w:val="24"/>
              </w:rPr>
            </w:pPr>
          </w:p>
        </w:tc>
      </w:tr>
      <w:tr w:rsidR="00997473" w:rsidRPr="00933B44" w14:paraId="65558F74" w14:textId="77777777" w:rsidTr="00933B44">
        <w:tc>
          <w:tcPr>
            <w:tcW w:w="2942" w:type="dxa"/>
          </w:tcPr>
          <w:p w14:paraId="7B7683BF" w14:textId="4D914096" w:rsidR="00997473" w:rsidRPr="00933B44" w:rsidRDefault="00997473" w:rsidP="002E46A5">
            <w:pPr>
              <w:rPr>
                <w:sz w:val="24"/>
                <w:szCs w:val="24"/>
              </w:rPr>
            </w:pPr>
            <w:r w:rsidRPr="00933B44">
              <w:rPr>
                <w:sz w:val="24"/>
                <w:szCs w:val="24"/>
              </w:rPr>
              <w:t>Piedecuesta</w:t>
            </w:r>
          </w:p>
        </w:tc>
        <w:tc>
          <w:tcPr>
            <w:tcW w:w="2943" w:type="dxa"/>
          </w:tcPr>
          <w:p w14:paraId="0CA940DC" w14:textId="58679C33" w:rsidR="00997473" w:rsidRPr="00933B44" w:rsidRDefault="00997473" w:rsidP="00CE6F10">
            <w:pPr>
              <w:jc w:val="center"/>
              <w:rPr>
                <w:sz w:val="24"/>
                <w:szCs w:val="24"/>
              </w:rPr>
            </w:pPr>
            <w:r w:rsidRPr="00933B44">
              <w:rPr>
                <w:sz w:val="24"/>
                <w:szCs w:val="24"/>
              </w:rPr>
              <w:t>26%</w:t>
            </w:r>
          </w:p>
        </w:tc>
        <w:tc>
          <w:tcPr>
            <w:tcW w:w="2943" w:type="dxa"/>
          </w:tcPr>
          <w:p w14:paraId="5429DECF" w14:textId="77777777" w:rsidR="00997473" w:rsidRPr="00933B44" w:rsidRDefault="00997473" w:rsidP="002E46A5">
            <w:pPr>
              <w:rPr>
                <w:sz w:val="24"/>
                <w:szCs w:val="24"/>
              </w:rPr>
            </w:pPr>
          </w:p>
        </w:tc>
      </w:tr>
      <w:tr w:rsidR="00997473" w:rsidRPr="00933B44" w14:paraId="26FF890B" w14:textId="77777777" w:rsidTr="00933B44">
        <w:tc>
          <w:tcPr>
            <w:tcW w:w="2942" w:type="dxa"/>
          </w:tcPr>
          <w:p w14:paraId="058745B9" w14:textId="662C97D9" w:rsidR="00997473" w:rsidRPr="00933B44" w:rsidRDefault="00CE6F10" w:rsidP="002E46A5">
            <w:pPr>
              <w:rPr>
                <w:sz w:val="24"/>
                <w:szCs w:val="24"/>
              </w:rPr>
            </w:pPr>
            <w:r w:rsidRPr="00933B44">
              <w:rPr>
                <w:sz w:val="24"/>
                <w:szCs w:val="24"/>
              </w:rPr>
              <w:t>Girón</w:t>
            </w:r>
          </w:p>
        </w:tc>
        <w:tc>
          <w:tcPr>
            <w:tcW w:w="2943" w:type="dxa"/>
          </w:tcPr>
          <w:p w14:paraId="318A7D29" w14:textId="46F73322" w:rsidR="00997473" w:rsidRPr="00933B44" w:rsidRDefault="00997473" w:rsidP="00CE6F10">
            <w:pPr>
              <w:jc w:val="center"/>
              <w:rPr>
                <w:sz w:val="24"/>
                <w:szCs w:val="24"/>
              </w:rPr>
            </w:pPr>
            <w:r w:rsidRPr="00933B44">
              <w:rPr>
                <w:sz w:val="24"/>
                <w:szCs w:val="24"/>
              </w:rPr>
              <w:t>40%</w:t>
            </w:r>
          </w:p>
        </w:tc>
        <w:tc>
          <w:tcPr>
            <w:tcW w:w="2943" w:type="dxa"/>
          </w:tcPr>
          <w:p w14:paraId="28F05527" w14:textId="77777777" w:rsidR="00997473" w:rsidRPr="00933B44" w:rsidRDefault="00997473" w:rsidP="002E46A5">
            <w:pPr>
              <w:rPr>
                <w:sz w:val="24"/>
                <w:szCs w:val="24"/>
              </w:rPr>
            </w:pPr>
          </w:p>
        </w:tc>
      </w:tr>
      <w:tr w:rsidR="00997473" w:rsidRPr="00933B44" w14:paraId="5C64E34C" w14:textId="77777777" w:rsidTr="00933B44">
        <w:tc>
          <w:tcPr>
            <w:tcW w:w="2942" w:type="dxa"/>
          </w:tcPr>
          <w:p w14:paraId="5EF376D3" w14:textId="77777777" w:rsidR="00997473" w:rsidRPr="00933B44" w:rsidRDefault="00997473" w:rsidP="002E46A5">
            <w:pPr>
              <w:rPr>
                <w:sz w:val="24"/>
                <w:szCs w:val="24"/>
              </w:rPr>
            </w:pPr>
          </w:p>
        </w:tc>
        <w:tc>
          <w:tcPr>
            <w:tcW w:w="2943" w:type="dxa"/>
          </w:tcPr>
          <w:p w14:paraId="3D226B66" w14:textId="77777777" w:rsidR="00997473" w:rsidRPr="00933B44" w:rsidRDefault="00997473" w:rsidP="00CE6F10">
            <w:pPr>
              <w:jc w:val="center"/>
              <w:rPr>
                <w:sz w:val="24"/>
                <w:szCs w:val="24"/>
              </w:rPr>
            </w:pPr>
          </w:p>
        </w:tc>
        <w:tc>
          <w:tcPr>
            <w:tcW w:w="2943" w:type="dxa"/>
          </w:tcPr>
          <w:p w14:paraId="6C7EED5C" w14:textId="77777777" w:rsidR="00997473" w:rsidRPr="00933B44" w:rsidRDefault="00997473" w:rsidP="002E46A5">
            <w:pPr>
              <w:rPr>
                <w:sz w:val="24"/>
                <w:szCs w:val="24"/>
              </w:rPr>
            </w:pPr>
          </w:p>
        </w:tc>
      </w:tr>
      <w:tr w:rsidR="00997473" w:rsidRPr="00933B44" w14:paraId="6FFBF239" w14:textId="77777777" w:rsidTr="00933B44">
        <w:tc>
          <w:tcPr>
            <w:tcW w:w="2942" w:type="dxa"/>
          </w:tcPr>
          <w:p w14:paraId="32D42410" w14:textId="3CA5866F" w:rsidR="00997473" w:rsidRPr="00933B44" w:rsidRDefault="00997473" w:rsidP="002E46A5">
            <w:pPr>
              <w:rPr>
                <w:b/>
                <w:sz w:val="24"/>
                <w:szCs w:val="24"/>
              </w:rPr>
            </w:pPr>
            <w:r w:rsidRPr="00933B44">
              <w:rPr>
                <w:b/>
                <w:sz w:val="24"/>
                <w:szCs w:val="24"/>
              </w:rPr>
              <w:t>Edad</w:t>
            </w:r>
          </w:p>
        </w:tc>
        <w:tc>
          <w:tcPr>
            <w:tcW w:w="2943" w:type="dxa"/>
          </w:tcPr>
          <w:p w14:paraId="0F784F62" w14:textId="77777777" w:rsidR="00997473" w:rsidRPr="00933B44" w:rsidRDefault="00997473" w:rsidP="00CE6F10">
            <w:pPr>
              <w:jc w:val="center"/>
              <w:rPr>
                <w:sz w:val="24"/>
                <w:szCs w:val="24"/>
              </w:rPr>
            </w:pPr>
          </w:p>
        </w:tc>
        <w:tc>
          <w:tcPr>
            <w:tcW w:w="2943" w:type="dxa"/>
          </w:tcPr>
          <w:p w14:paraId="158A26B7" w14:textId="77777777" w:rsidR="00997473" w:rsidRPr="00933B44" w:rsidRDefault="00997473" w:rsidP="002E46A5">
            <w:pPr>
              <w:rPr>
                <w:sz w:val="24"/>
                <w:szCs w:val="24"/>
              </w:rPr>
            </w:pPr>
          </w:p>
        </w:tc>
      </w:tr>
      <w:tr w:rsidR="00997473" w:rsidRPr="00933B44" w14:paraId="7E6D2807" w14:textId="77777777" w:rsidTr="00933B44">
        <w:tc>
          <w:tcPr>
            <w:tcW w:w="2942" w:type="dxa"/>
          </w:tcPr>
          <w:p w14:paraId="02F584A5" w14:textId="35232DC3" w:rsidR="00997473" w:rsidRPr="00933B44" w:rsidRDefault="00997473" w:rsidP="002E46A5">
            <w:pPr>
              <w:rPr>
                <w:sz w:val="24"/>
                <w:szCs w:val="24"/>
              </w:rPr>
            </w:pPr>
            <w:r w:rsidRPr="00933B44">
              <w:rPr>
                <w:sz w:val="24"/>
                <w:szCs w:val="24"/>
              </w:rPr>
              <w:t>9 años</w:t>
            </w:r>
          </w:p>
        </w:tc>
        <w:tc>
          <w:tcPr>
            <w:tcW w:w="2943" w:type="dxa"/>
          </w:tcPr>
          <w:p w14:paraId="1FEE62B1" w14:textId="2FBAE828" w:rsidR="00997473" w:rsidRPr="00933B44" w:rsidRDefault="00997473" w:rsidP="00CE6F10">
            <w:pPr>
              <w:jc w:val="center"/>
              <w:rPr>
                <w:sz w:val="24"/>
                <w:szCs w:val="24"/>
              </w:rPr>
            </w:pPr>
            <w:r w:rsidRPr="00933B44">
              <w:rPr>
                <w:sz w:val="24"/>
                <w:szCs w:val="24"/>
              </w:rPr>
              <w:t>37%</w:t>
            </w:r>
          </w:p>
        </w:tc>
        <w:tc>
          <w:tcPr>
            <w:tcW w:w="2943" w:type="dxa"/>
          </w:tcPr>
          <w:p w14:paraId="174CF559" w14:textId="77777777" w:rsidR="00997473" w:rsidRPr="00933B44" w:rsidRDefault="00997473" w:rsidP="002E46A5">
            <w:pPr>
              <w:rPr>
                <w:sz w:val="24"/>
                <w:szCs w:val="24"/>
              </w:rPr>
            </w:pPr>
          </w:p>
        </w:tc>
      </w:tr>
      <w:tr w:rsidR="00997473" w:rsidRPr="00933B44" w14:paraId="1A52181A" w14:textId="77777777" w:rsidTr="00933B44">
        <w:tc>
          <w:tcPr>
            <w:tcW w:w="2942" w:type="dxa"/>
          </w:tcPr>
          <w:p w14:paraId="3E2164C4" w14:textId="219F58B9" w:rsidR="00997473" w:rsidRPr="00933B44" w:rsidRDefault="00997473" w:rsidP="002E46A5">
            <w:pPr>
              <w:rPr>
                <w:sz w:val="24"/>
                <w:szCs w:val="24"/>
              </w:rPr>
            </w:pPr>
            <w:r w:rsidRPr="00933B44">
              <w:rPr>
                <w:sz w:val="24"/>
                <w:szCs w:val="24"/>
              </w:rPr>
              <w:t>10 años</w:t>
            </w:r>
          </w:p>
        </w:tc>
        <w:tc>
          <w:tcPr>
            <w:tcW w:w="2943" w:type="dxa"/>
          </w:tcPr>
          <w:p w14:paraId="2223804E" w14:textId="306902B3" w:rsidR="00997473" w:rsidRPr="00933B44" w:rsidRDefault="00997473" w:rsidP="00CE6F10">
            <w:pPr>
              <w:jc w:val="center"/>
              <w:rPr>
                <w:sz w:val="24"/>
                <w:szCs w:val="24"/>
              </w:rPr>
            </w:pPr>
            <w:r w:rsidRPr="00933B44">
              <w:rPr>
                <w:sz w:val="24"/>
                <w:szCs w:val="24"/>
              </w:rPr>
              <w:t>41%</w:t>
            </w:r>
          </w:p>
        </w:tc>
        <w:tc>
          <w:tcPr>
            <w:tcW w:w="2943" w:type="dxa"/>
          </w:tcPr>
          <w:p w14:paraId="46FE06A7" w14:textId="77777777" w:rsidR="00997473" w:rsidRPr="00933B44" w:rsidRDefault="00997473" w:rsidP="002E46A5">
            <w:pPr>
              <w:rPr>
                <w:sz w:val="24"/>
                <w:szCs w:val="24"/>
              </w:rPr>
            </w:pPr>
          </w:p>
        </w:tc>
      </w:tr>
      <w:tr w:rsidR="00997473" w:rsidRPr="00933B44" w14:paraId="0B92FE15" w14:textId="77777777" w:rsidTr="00933B44">
        <w:tc>
          <w:tcPr>
            <w:tcW w:w="2942" w:type="dxa"/>
          </w:tcPr>
          <w:p w14:paraId="2705B8AB" w14:textId="791B8499" w:rsidR="00997473" w:rsidRPr="00933B44" w:rsidRDefault="00997473" w:rsidP="002E46A5">
            <w:pPr>
              <w:rPr>
                <w:sz w:val="24"/>
                <w:szCs w:val="24"/>
              </w:rPr>
            </w:pPr>
            <w:r w:rsidRPr="00933B44">
              <w:rPr>
                <w:sz w:val="24"/>
                <w:szCs w:val="24"/>
              </w:rPr>
              <w:t>11 años</w:t>
            </w:r>
          </w:p>
        </w:tc>
        <w:tc>
          <w:tcPr>
            <w:tcW w:w="2943" w:type="dxa"/>
          </w:tcPr>
          <w:p w14:paraId="218A4646" w14:textId="47996165" w:rsidR="00997473" w:rsidRPr="00933B44" w:rsidRDefault="00997473" w:rsidP="00CE6F10">
            <w:pPr>
              <w:jc w:val="center"/>
              <w:rPr>
                <w:sz w:val="24"/>
                <w:szCs w:val="24"/>
              </w:rPr>
            </w:pPr>
            <w:r w:rsidRPr="00933B44">
              <w:rPr>
                <w:sz w:val="24"/>
                <w:szCs w:val="24"/>
              </w:rPr>
              <w:t>22%</w:t>
            </w:r>
          </w:p>
        </w:tc>
        <w:tc>
          <w:tcPr>
            <w:tcW w:w="2943" w:type="dxa"/>
          </w:tcPr>
          <w:p w14:paraId="50B6B037" w14:textId="77777777" w:rsidR="00997473" w:rsidRPr="00933B44" w:rsidRDefault="00997473" w:rsidP="002E46A5">
            <w:pPr>
              <w:rPr>
                <w:sz w:val="24"/>
                <w:szCs w:val="24"/>
              </w:rPr>
            </w:pPr>
          </w:p>
        </w:tc>
      </w:tr>
      <w:tr w:rsidR="00CE6F10" w:rsidRPr="00933B44" w14:paraId="2167F437" w14:textId="77777777" w:rsidTr="00933B44">
        <w:tc>
          <w:tcPr>
            <w:tcW w:w="2942" w:type="dxa"/>
          </w:tcPr>
          <w:p w14:paraId="0EB43F0A" w14:textId="77777777" w:rsidR="00CE6F10" w:rsidRPr="00933B44" w:rsidRDefault="00CE6F10" w:rsidP="002E46A5">
            <w:pPr>
              <w:rPr>
                <w:sz w:val="24"/>
                <w:szCs w:val="24"/>
              </w:rPr>
            </w:pPr>
          </w:p>
        </w:tc>
        <w:tc>
          <w:tcPr>
            <w:tcW w:w="2943" w:type="dxa"/>
          </w:tcPr>
          <w:p w14:paraId="33E329BE" w14:textId="77777777" w:rsidR="00CE6F10" w:rsidRPr="00933B44" w:rsidRDefault="00CE6F10" w:rsidP="00CE6F10">
            <w:pPr>
              <w:jc w:val="center"/>
              <w:rPr>
                <w:sz w:val="24"/>
                <w:szCs w:val="24"/>
              </w:rPr>
            </w:pPr>
          </w:p>
        </w:tc>
        <w:tc>
          <w:tcPr>
            <w:tcW w:w="2943" w:type="dxa"/>
          </w:tcPr>
          <w:p w14:paraId="2CC51FF6" w14:textId="77777777" w:rsidR="00CE6F10" w:rsidRPr="00933B44" w:rsidRDefault="00CE6F10" w:rsidP="002E46A5">
            <w:pPr>
              <w:rPr>
                <w:sz w:val="24"/>
                <w:szCs w:val="24"/>
              </w:rPr>
            </w:pPr>
          </w:p>
        </w:tc>
      </w:tr>
      <w:tr w:rsidR="00CE6F10" w:rsidRPr="00933B44" w14:paraId="3021E4E0" w14:textId="77777777" w:rsidTr="00933B44">
        <w:tc>
          <w:tcPr>
            <w:tcW w:w="2942" w:type="dxa"/>
          </w:tcPr>
          <w:p w14:paraId="213CB076" w14:textId="1F56425D" w:rsidR="00CE6F10" w:rsidRPr="00933B44" w:rsidRDefault="00CE6F10" w:rsidP="002E46A5">
            <w:pPr>
              <w:rPr>
                <w:b/>
                <w:sz w:val="24"/>
                <w:szCs w:val="24"/>
              </w:rPr>
            </w:pPr>
            <w:r w:rsidRPr="00933B44">
              <w:rPr>
                <w:b/>
                <w:sz w:val="24"/>
                <w:szCs w:val="24"/>
              </w:rPr>
              <w:t>Calidad lectora</w:t>
            </w:r>
          </w:p>
        </w:tc>
        <w:tc>
          <w:tcPr>
            <w:tcW w:w="2943" w:type="dxa"/>
          </w:tcPr>
          <w:p w14:paraId="304A73FD" w14:textId="77777777" w:rsidR="00CE6F10" w:rsidRPr="00933B44" w:rsidRDefault="00CE6F10" w:rsidP="00CE6F10">
            <w:pPr>
              <w:jc w:val="center"/>
              <w:rPr>
                <w:sz w:val="24"/>
                <w:szCs w:val="24"/>
              </w:rPr>
            </w:pPr>
          </w:p>
        </w:tc>
        <w:tc>
          <w:tcPr>
            <w:tcW w:w="2943" w:type="dxa"/>
          </w:tcPr>
          <w:p w14:paraId="33507193" w14:textId="77777777" w:rsidR="00CE6F10" w:rsidRPr="00933B44" w:rsidRDefault="00CE6F10" w:rsidP="002E46A5">
            <w:pPr>
              <w:rPr>
                <w:sz w:val="24"/>
                <w:szCs w:val="24"/>
              </w:rPr>
            </w:pPr>
          </w:p>
        </w:tc>
      </w:tr>
      <w:tr w:rsidR="00CE6F10" w:rsidRPr="00933B44" w14:paraId="530212C9" w14:textId="77777777" w:rsidTr="00933B44">
        <w:tc>
          <w:tcPr>
            <w:tcW w:w="2942" w:type="dxa"/>
          </w:tcPr>
          <w:p w14:paraId="2CD56E51" w14:textId="4B3CAD38" w:rsidR="00CE6F10" w:rsidRPr="00933B44" w:rsidRDefault="00CE6F10" w:rsidP="002E46A5">
            <w:pPr>
              <w:rPr>
                <w:sz w:val="24"/>
                <w:szCs w:val="24"/>
              </w:rPr>
            </w:pPr>
            <w:r w:rsidRPr="00933B44">
              <w:rPr>
                <w:sz w:val="24"/>
                <w:szCs w:val="24"/>
              </w:rPr>
              <w:t>Unidades cortas</w:t>
            </w:r>
          </w:p>
        </w:tc>
        <w:tc>
          <w:tcPr>
            <w:tcW w:w="2943" w:type="dxa"/>
          </w:tcPr>
          <w:p w14:paraId="12F5DF0A" w14:textId="71CE2976" w:rsidR="00CE6F10" w:rsidRPr="00933B44" w:rsidRDefault="00CE6F10" w:rsidP="00CE6F10">
            <w:pPr>
              <w:jc w:val="center"/>
              <w:rPr>
                <w:sz w:val="24"/>
                <w:szCs w:val="24"/>
              </w:rPr>
            </w:pPr>
            <w:r w:rsidRPr="00933B44">
              <w:rPr>
                <w:sz w:val="24"/>
                <w:szCs w:val="24"/>
              </w:rPr>
              <w:t>24%</w:t>
            </w:r>
          </w:p>
        </w:tc>
        <w:tc>
          <w:tcPr>
            <w:tcW w:w="2943" w:type="dxa"/>
          </w:tcPr>
          <w:p w14:paraId="7D7A2C4A" w14:textId="77777777" w:rsidR="00CE6F10" w:rsidRPr="00933B44" w:rsidRDefault="00CE6F10" w:rsidP="002E46A5">
            <w:pPr>
              <w:rPr>
                <w:sz w:val="24"/>
                <w:szCs w:val="24"/>
              </w:rPr>
            </w:pPr>
          </w:p>
        </w:tc>
      </w:tr>
      <w:tr w:rsidR="00CE6F10" w:rsidRPr="00933B44" w14:paraId="4B785BB8" w14:textId="77777777" w:rsidTr="00933B44">
        <w:tc>
          <w:tcPr>
            <w:tcW w:w="2942" w:type="dxa"/>
          </w:tcPr>
          <w:p w14:paraId="36A81D09" w14:textId="0D199832" w:rsidR="00CE6F10" w:rsidRPr="00933B44" w:rsidRDefault="00CE6F10" w:rsidP="002E46A5">
            <w:pPr>
              <w:rPr>
                <w:sz w:val="24"/>
                <w:szCs w:val="24"/>
              </w:rPr>
            </w:pPr>
            <w:r w:rsidRPr="00933B44">
              <w:rPr>
                <w:sz w:val="24"/>
                <w:szCs w:val="24"/>
              </w:rPr>
              <w:t>Unidades cortas - Fluida</w:t>
            </w:r>
          </w:p>
        </w:tc>
        <w:tc>
          <w:tcPr>
            <w:tcW w:w="2943" w:type="dxa"/>
          </w:tcPr>
          <w:p w14:paraId="6A6EBFA1" w14:textId="29F06140" w:rsidR="00CE6F10" w:rsidRPr="00933B44" w:rsidRDefault="00CE6F10" w:rsidP="00CE6F10">
            <w:pPr>
              <w:jc w:val="center"/>
              <w:rPr>
                <w:sz w:val="24"/>
                <w:szCs w:val="24"/>
              </w:rPr>
            </w:pPr>
            <w:r w:rsidRPr="00933B44">
              <w:rPr>
                <w:sz w:val="24"/>
                <w:szCs w:val="24"/>
              </w:rPr>
              <w:t>15%</w:t>
            </w:r>
          </w:p>
        </w:tc>
        <w:tc>
          <w:tcPr>
            <w:tcW w:w="2943" w:type="dxa"/>
          </w:tcPr>
          <w:p w14:paraId="35BA69C4" w14:textId="77777777" w:rsidR="00CE6F10" w:rsidRPr="00933B44" w:rsidRDefault="00CE6F10" w:rsidP="002E46A5">
            <w:pPr>
              <w:rPr>
                <w:sz w:val="24"/>
                <w:szCs w:val="24"/>
              </w:rPr>
            </w:pPr>
          </w:p>
        </w:tc>
      </w:tr>
      <w:tr w:rsidR="00CE6F10" w:rsidRPr="00933B44" w14:paraId="50481BE6" w14:textId="77777777" w:rsidTr="00933B44">
        <w:tc>
          <w:tcPr>
            <w:tcW w:w="2942" w:type="dxa"/>
          </w:tcPr>
          <w:p w14:paraId="02BF9974" w14:textId="183D5044" w:rsidR="00CE6F10" w:rsidRPr="00933B44" w:rsidRDefault="00CE6F10" w:rsidP="002E46A5">
            <w:pPr>
              <w:rPr>
                <w:sz w:val="24"/>
                <w:szCs w:val="24"/>
              </w:rPr>
            </w:pPr>
            <w:r w:rsidRPr="00933B44">
              <w:rPr>
                <w:sz w:val="24"/>
                <w:szCs w:val="24"/>
              </w:rPr>
              <w:t>Fluida – Unidades Cortas</w:t>
            </w:r>
          </w:p>
        </w:tc>
        <w:tc>
          <w:tcPr>
            <w:tcW w:w="2943" w:type="dxa"/>
          </w:tcPr>
          <w:p w14:paraId="0B6E9B8F" w14:textId="033CEC51" w:rsidR="00CE6F10" w:rsidRPr="00933B44" w:rsidRDefault="00CE6F10" w:rsidP="00CE6F10">
            <w:pPr>
              <w:jc w:val="center"/>
              <w:rPr>
                <w:sz w:val="24"/>
                <w:szCs w:val="24"/>
              </w:rPr>
            </w:pPr>
            <w:r w:rsidRPr="00933B44">
              <w:rPr>
                <w:sz w:val="24"/>
                <w:szCs w:val="24"/>
              </w:rPr>
              <w:t>31%</w:t>
            </w:r>
          </w:p>
        </w:tc>
        <w:tc>
          <w:tcPr>
            <w:tcW w:w="2943" w:type="dxa"/>
          </w:tcPr>
          <w:p w14:paraId="2D527B12" w14:textId="77777777" w:rsidR="00CE6F10" w:rsidRPr="00933B44" w:rsidRDefault="00CE6F10" w:rsidP="002E46A5">
            <w:pPr>
              <w:rPr>
                <w:sz w:val="24"/>
                <w:szCs w:val="24"/>
              </w:rPr>
            </w:pPr>
          </w:p>
        </w:tc>
      </w:tr>
      <w:tr w:rsidR="00CE6F10" w:rsidRPr="00933B44" w14:paraId="0BBEC08A" w14:textId="77777777" w:rsidTr="00933B44">
        <w:tc>
          <w:tcPr>
            <w:tcW w:w="2942" w:type="dxa"/>
          </w:tcPr>
          <w:p w14:paraId="03904CCF" w14:textId="2FED20DD" w:rsidR="00CE6F10" w:rsidRPr="00933B44" w:rsidRDefault="00CE6F10" w:rsidP="002E46A5">
            <w:pPr>
              <w:rPr>
                <w:sz w:val="24"/>
                <w:szCs w:val="24"/>
              </w:rPr>
            </w:pPr>
            <w:r w:rsidRPr="00933B44">
              <w:rPr>
                <w:sz w:val="24"/>
                <w:szCs w:val="24"/>
              </w:rPr>
              <w:t>Fluida</w:t>
            </w:r>
          </w:p>
        </w:tc>
        <w:tc>
          <w:tcPr>
            <w:tcW w:w="2943" w:type="dxa"/>
          </w:tcPr>
          <w:p w14:paraId="51DF56D9" w14:textId="37127E4B" w:rsidR="00CE6F10" w:rsidRPr="00933B44" w:rsidRDefault="00CE6F10" w:rsidP="00CE6F10">
            <w:pPr>
              <w:jc w:val="center"/>
              <w:rPr>
                <w:sz w:val="24"/>
                <w:szCs w:val="24"/>
              </w:rPr>
            </w:pPr>
            <w:r w:rsidRPr="00933B44">
              <w:rPr>
                <w:sz w:val="24"/>
                <w:szCs w:val="24"/>
              </w:rPr>
              <w:t>30%</w:t>
            </w:r>
          </w:p>
        </w:tc>
        <w:tc>
          <w:tcPr>
            <w:tcW w:w="2943" w:type="dxa"/>
          </w:tcPr>
          <w:p w14:paraId="00139EC6" w14:textId="77777777" w:rsidR="00CE6F10" w:rsidRPr="00933B44" w:rsidRDefault="00CE6F10" w:rsidP="002E46A5">
            <w:pPr>
              <w:rPr>
                <w:sz w:val="24"/>
                <w:szCs w:val="24"/>
              </w:rPr>
            </w:pPr>
          </w:p>
        </w:tc>
      </w:tr>
      <w:tr w:rsidR="00CE6F10" w:rsidRPr="00933B44" w14:paraId="19ADC86F" w14:textId="77777777" w:rsidTr="00933B44">
        <w:tc>
          <w:tcPr>
            <w:tcW w:w="2942" w:type="dxa"/>
          </w:tcPr>
          <w:p w14:paraId="5CDF9AE4" w14:textId="77777777" w:rsidR="00CE6F10" w:rsidRPr="00933B44" w:rsidRDefault="00CE6F10" w:rsidP="002E46A5">
            <w:pPr>
              <w:rPr>
                <w:sz w:val="24"/>
                <w:szCs w:val="24"/>
              </w:rPr>
            </w:pPr>
          </w:p>
        </w:tc>
        <w:tc>
          <w:tcPr>
            <w:tcW w:w="2943" w:type="dxa"/>
          </w:tcPr>
          <w:p w14:paraId="0945F519" w14:textId="77777777" w:rsidR="00CE6F10" w:rsidRPr="00933B44" w:rsidRDefault="00CE6F10" w:rsidP="00CE6F10">
            <w:pPr>
              <w:jc w:val="center"/>
              <w:rPr>
                <w:sz w:val="24"/>
                <w:szCs w:val="24"/>
              </w:rPr>
            </w:pPr>
          </w:p>
        </w:tc>
        <w:tc>
          <w:tcPr>
            <w:tcW w:w="2943" w:type="dxa"/>
          </w:tcPr>
          <w:p w14:paraId="5BD87282" w14:textId="77777777" w:rsidR="00CE6F10" w:rsidRPr="00933B44" w:rsidRDefault="00CE6F10" w:rsidP="002E46A5">
            <w:pPr>
              <w:rPr>
                <w:sz w:val="24"/>
                <w:szCs w:val="24"/>
              </w:rPr>
            </w:pPr>
          </w:p>
        </w:tc>
      </w:tr>
      <w:tr w:rsidR="00CE6F10" w:rsidRPr="00933B44" w14:paraId="5747250F" w14:textId="77777777" w:rsidTr="00933B44">
        <w:tc>
          <w:tcPr>
            <w:tcW w:w="2942" w:type="dxa"/>
          </w:tcPr>
          <w:p w14:paraId="0666B620" w14:textId="54C4D292" w:rsidR="00CE6F10" w:rsidRPr="00933B44" w:rsidRDefault="00CE6F10" w:rsidP="002E46A5">
            <w:pPr>
              <w:rPr>
                <w:b/>
                <w:sz w:val="24"/>
                <w:szCs w:val="24"/>
              </w:rPr>
            </w:pPr>
            <w:r w:rsidRPr="00933B44">
              <w:rPr>
                <w:b/>
                <w:sz w:val="24"/>
                <w:szCs w:val="24"/>
              </w:rPr>
              <w:t>Condición Refractiva</w:t>
            </w:r>
          </w:p>
        </w:tc>
        <w:tc>
          <w:tcPr>
            <w:tcW w:w="2943" w:type="dxa"/>
          </w:tcPr>
          <w:p w14:paraId="2D65A62B" w14:textId="1DCF1DC2" w:rsidR="00CE6F10" w:rsidRPr="00933B44" w:rsidRDefault="00CE6F10" w:rsidP="00933B44">
            <w:pPr>
              <w:jc w:val="center"/>
              <w:rPr>
                <w:b/>
                <w:sz w:val="24"/>
                <w:szCs w:val="24"/>
              </w:rPr>
            </w:pPr>
            <w:r w:rsidRPr="00933B44">
              <w:rPr>
                <w:b/>
                <w:sz w:val="24"/>
                <w:szCs w:val="24"/>
              </w:rPr>
              <w:t>OD</w:t>
            </w:r>
          </w:p>
        </w:tc>
        <w:tc>
          <w:tcPr>
            <w:tcW w:w="2943" w:type="dxa"/>
          </w:tcPr>
          <w:p w14:paraId="2FA49078" w14:textId="2DB5527A" w:rsidR="00CE6F10" w:rsidRPr="00933B44" w:rsidRDefault="00CE6F10" w:rsidP="00933B44">
            <w:pPr>
              <w:jc w:val="center"/>
              <w:rPr>
                <w:b/>
                <w:sz w:val="24"/>
                <w:szCs w:val="24"/>
              </w:rPr>
            </w:pPr>
            <w:r w:rsidRPr="00933B44">
              <w:rPr>
                <w:b/>
                <w:sz w:val="24"/>
                <w:szCs w:val="24"/>
              </w:rPr>
              <w:t>OI</w:t>
            </w:r>
          </w:p>
        </w:tc>
      </w:tr>
      <w:tr w:rsidR="00CE6F10" w:rsidRPr="00933B44" w14:paraId="301DF332" w14:textId="77777777" w:rsidTr="00933B44">
        <w:tc>
          <w:tcPr>
            <w:tcW w:w="2942" w:type="dxa"/>
          </w:tcPr>
          <w:p w14:paraId="3E364BB4" w14:textId="055CE2C2" w:rsidR="00CE6F10" w:rsidRPr="00933B44" w:rsidRDefault="00B42E67" w:rsidP="002E46A5">
            <w:pPr>
              <w:rPr>
                <w:sz w:val="24"/>
                <w:szCs w:val="24"/>
              </w:rPr>
            </w:pPr>
            <w:r w:rsidRPr="00933B44">
              <w:rPr>
                <w:sz w:val="24"/>
                <w:szCs w:val="24"/>
              </w:rPr>
              <w:t>Emetropía</w:t>
            </w:r>
          </w:p>
        </w:tc>
        <w:tc>
          <w:tcPr>
            <w:tcW w:w="2943" w:type="dxa"/>
          </w:tcPr>
          <w:p w14:paraId="44030D6F" w14:textId="7E851FE4" w:rsidR="00CE6F10" w:rsidRPr="00933B44" w:rsidRDefault="00CE6F10" w:rsidP="00933B44">
            <w:pPr>
              <w:jc w:val="center"/>
              <w:rPr>
                <w:sz w:val="24"/>
                <w:szCs w:val="24"/>
              </w:rPr>
            </w:pPr>
            <w:r w:rsidRPr="00933B44">
              <w:rPr>
                <w:sz w:val="24"/>
                <w:szCs w:val="24"/>
              </w:rPr>
              <w:t>43%</w:t>
            </w:r>
          </w:p>
        </w:tc>
        <w:tc>
          <w:tcPr>
            <w:tcW w:w="2943" w:type="dxa"/>
          </w:tcPr>
          <w:p w14:paraId="44273B62" w14:textId="54257A51" w:rsidR="00CE6F10" w:rsidRPr="00933B44" w:rsidRDefault="00CE6F10" w:rsidP="00933B44">
            <w:pPr>
              <w:jc w:val="center"/>
              <w:rPr>
                <w:sz w:val="24"/>
                <w:szCs w:val="24"/>
              </w:rPr>
            </w:pPr>
            <w:r w:rsidRPr="00933B44">
              <w:rPr>
                <w:sz w:val="24"/>
                <w:szCs w:val="24"/>
              </w:rPr>
              <w:t>43%</w:t>
            </w:r>
          </w:p>
        </w:tc>
      </w:tr>
      <w:tr w:rsidR="00CE6F10" w:rsidRPr="00933B44" w14:paraId="4F796028" w14:textId="77777777" w:rsidTr="00933B44">
        <w:tc>
          <w:tcPr>
            <w:tcW w:w="2942" w:type="dxa"/>
          </w:tcPr>
          <w:p w14:paraId="7DDFD928" w14:textId="121BB40F" w:rsidR="00CE6F10" w:rsidRPr="00933B44" w:rsidRDefault="00B42E67" w:rsidP="002E46A5">
            <w:pPr>
              <w:rPr>
                <w:sz w:val="24"/>
                <w:szCs w:val="24"/>
              </w:rPr>
            </w:pPr>
            <w:r w:rsidRPr="00933B44">
              <w:rPr>
                <w:sz w:val="24"/>
                <w:szCs w:val="24"/>
              </w:rPr>
              <w:t>Hipermetropía</w:t>
            </w:r>
          </w:p>
        </w:tc>
        <w:tc>
          <w:tcPr>
            <w:tcW w:w="2943" w:type="dxa"/>
          </w:tcPr>
          <w:p w14:paraId="0F9ABD42" w14:textId="297EA406" w:rsidR="00CE6F10" w:rsidRPr="00933B44" w:rsidRDefault="00CE6F10" w:rsidP="00933B44">
            <w:pPr>
              <w:jc w:val="center"/>
              <w:rPr>
                <w:sz w:val="24"/>
                <w:szCs w:val="24"/>
              </w:rPr>
            </w:pPr>
            <w:r w:rsidRPr="00933B44">
              <w:rPr>
                <w:sz w:val="24"/>
                <w:szCs w:val="24"/>
              </w:rPr>
              <w:t>32%</w:t>
            </w:r>
          </w:p>
        </w:tc>
        <w:tc>
          <w:tcPr>
            <w:tcW w:w="2943" w:type="dxa"/>
          </w:tcPr>
          <w:p w14:paraId="3E5B4BD8" w14:textId="7A67464E" w:rsidR="00CE6F10" w:rsidRPr="00933B44" w:rsidRDefault="00CE6F10" w:rsidP="00933B44">
            <w:pPr>
              <w:jc w:val="center"/>
              <w:rPr>
                <w:sz w:val="24"/>
                <w:szCs w:val="24"/>
              </w:rPr>
            </w:pPr>
            <w:r w:rsidRPr="00933B44">
              <w:rPr>
                <w:sz w:val="24"/>
                <w:szCs w:val="24"/>
              </w:rPr>
              <w:t>32%</w:t>
            </w:r>
          </w:p>
        </w:tc>
      </w:tr>
      <w:tr w:rsidR="00CE6F10" w:rsidRPr="00933B44" w14:paraId="41AB2663" w14:textId="77777777" w:rsidTr="00933B44">
        <w:tc>
          <w:tcPr>
            <w:tcW w:w="2942" w:type="dxa"/>
          </w:tcPr>
          <w:p w14:paraId="4338E7F0" w14:textId="20878441" w:rsidR="00CE6F10" w:rsidRPr="00933B44" w:rsidRDefault="00B42E67" w:rsidP="002E46A5">
            <w:pPr>
              <w:rPr>
                <w:sz w:val="24"/>
                <w:szCs w:val="24"/>
              </w:rPr>
            </w:pPr>
            <w:r w:rsidRPr="00933B44">
              <w:rPr>
                <w:sz w:val="24"/>
                <w:szCs w:val="24"/>
              </w:rPr>
              <w:t>Miopía</w:t>
            </w:r>
          </w:p>
        </w:tc>
        <w:tc>
          <w:tcPr>
            <w:tcW w:w="2943" w:type="dxa"/>
          </w:tcPr>
          <w:p w14:paraId="7926A83E" w14:textId="2E6283E2" w:rsidR="00CE6F10" w:rsidRPr="00933B44" w:rsidRDefault="00CE6F10" w:rsidP="00933B44">
            <w:pPr>
              <w:jc w:val="center"/>
              <w:rPr>
                <w:sz w:val="24"/>
                <w:szCs w:val="24"/>
              </w:rPr>
            </w:pPr>
            <w:r w:rsidRPr="00933B44">
              <w:rPr>
                <w:sz w:val="24"/>
                <w:szCs w:val="24"/>
              </w:rPr>
              <w:t>5%</w:t>
            </w:r>
          </w:p>
        </w:tc>
        <w:tc>
          <w:tcPr>
            <w:tcW w:w="2943" w:type="dxa"/>
          </w:tcPr>
          <w:p w14:paraId="5B114C5B" w14:textId="146A5277" w:rsidR="00CE6F10" w:rsidRPr="00933B44" w:rsidRDefault="00CE6F10" w:rsidP="00933B44">
            <w:pPr>
              <w:jc w:val="center"/>
              <w:rPr>
                <w:sz w:val="24"/>
                <w:szCs w:val="24"/>
              </w:rPr>
            </w:pPr>
            <w:r w:rsidRPr="00933B44">
              <w:rPr>
                <w:sz w:val="24"/>
                <w:szCs w:val="24"/>
              </w:rPr>
              <w:t>5%</w:t>
            </w:r>
          </w:p>
        </w:tc>
      </w:tr>
      <w:tr w:rsidR="00CE6F10" w:rsidRPr="00933B44" w14:paraId="0F4C9EA7" w14:textId="77777777" w:rsidTr="00933B44">
        <w:tc>
          <w:tcPr>
            <w:tcW w:w="2942" w:type="dxa"/>
          </w:tcPr>
          <w:p w14:paraId="5ABB8A2C" w14:textId="5A15F91F" w:rsidR="00CE6F10" w:rsidRPr="00933B44" w:rsidRDefault="00CE6F10" w:rsidP="002E46A5">
            <w:pPr>
              <w:rPr>
                <w:sz w:val="24"/>
                <w:szCs w:val="24"/>
              </w:rPr>
            </w:pPr>
            <w:r w:rsidRPr="00933B44">
              <w:rPr>
                <w:sz w:val="24"/>
                <w:szCs w:val="24"/>
              </w:rPr>
              <w:t xml:space="preserve">Astigmatismo </w:t>
            </w:r>
            <w:proofErr w:type="spellStart"/>
            <w:r w:rsidRPr="00933B44">
              <w:rPr>
                <w:sz w:val="24"/>
                <w:szCs w:val="24"/>
              </w:rPr>
              <w:t>hipermetropico</w:t>
            </w:r>
            <w:proofErr w:type="spellEnd"/>
          </w:p>
        </w:tc>
        <w:tc>
          <w:tcPr>
            <w:tcW w:w="2943" w:type="dxa"/>
          </w:tcPr>
          <w:p w14:paraId="67B0AB0D" w14:textId="3350E5F5" w:rsidR="00CE6F10" w:rsidRPr="00933B44" w:rsidRDefault="00CE6F10" w:rsidP="00933B44">
            <w:pPr>
              <w:jc w:val="center"/>
              <w:rPr>
                <w:sz w:val="24"/>
                <w:szCs w:val="24"/>
              </w:rPr>
            </w:pPr>
            <w:r w:rsidRPr="00933B44">
              <w:rPr>
                <w:sz w:val="24"/>
                <w:szCs w:val="24"/>
              </w:rPr>
              <w:t>7%</w:t>
            </w:r>
          </w:p>
        </w:tc>
        <w:tc>
          <w:tcPr>
            <w:tcW w:w="2943" w:type="dxa"/>
          </w:tcPr>
          <w:p w14:paraId="7F9EEF3B" w14:textId="4192C7D6" w:rsidR="00CE6F10" w:rsidRPr="00933B44" w:rsidRDefault="00CE6F10" w:rsidP="00933B44">
            <w:pPr>
              <w:jc w:val="center"/>
              <w:rPr>
                <w:sz w:val="24"/>
                <w:szCs w:val="24"/>
              </w:rPr>
            </w:pPr>
            <w:r w:rsidRPr="00933B44">
              <w:rPr>
                <w:sz w:val="24"/>
                <w:szCs w:val="24"/>
              </w:rPr>
              <w:t>9%</w:t>
            </w:r>
          </w:p>
        </w:tc>
      </w:tr>
      <w:tr w:rsidR="00CE6F10" w:rsidRPr="00933B44" w14:paraId="7DB1C5F8" w14:textId="77777777" w:rsidTr="00933B44">
        <w:tc>
          <w:tcPr>
            <w:tcW w:w="2942" w:type="dxa"/>
          </w:tcPr>
          <w:p w14:paraId="2E65C590" w14:textId="2804BD19" w:rsidR="00CE6F10" w:rsidRPr="00933B44" w:rsidRDefault="00CE6F10" w:rsidP="002E46A5">
            <w:pPr>
              <w:rPr>
                <w:sz w:val="24"/>
                <w:szCs w:val="24"/>
              </w:rPr>
            </w:pPr>
            <w:r w:rsidRPr="00933B44">
              <w:rPr>
                <w:sz w:val="24"/>
                <w:szCs w:val="24"/>
              </w:rPr>
              <w:t xml:space="preserve">Astigmatismo </w:t>
            </w:r>
            <w:proofErr w:type="spellStart"/>
            <w:r w:rsidRPr="00933B44">
              <w:rPr>
                <w:sz w:val="24"/>
                <w:szCs w:val="24"/>
              </w:rPr>
              <w:t>miopico</w:t>
            </w:r>
            <w:proofErr w:type="spellEnd"/>
          </w:p>
        </w:tc>
        <w:tc>
          <w:tcPr>
            <w:tcW w:w="2943" w:type="dxa"/>
          </w:tcPr>
          <w:p w14:paraId="1158F27E" w14:textId="58D72140" w:rsidR="00CE6F10" w:rsidRPr="00933B44" w:rsidRDefault="00CE6F10" w:rsidP="00933B44">
            <w:pPr>
              <w:jc w:val="center"/>
              <w:rPr>
                <w:sz w:val="24"/>
                <w:szCs w:val="24"/>
              </w:rPr>
            </w:pPr>
            <w:r w:rsidRPr="00933B44">
              <w:rPr>
                <w:sz w:val="24"/>
                <w:szCs w:val="24"/>
              </w:rPr>
              <w:t>10%</w:t>
            </w:r>
          </w:p>
        </w:tc>
        <w:tc>
          <w:tcPr>
            <w:tcW w:w="2943" w:type="dxa"/>
          </w:tcPr>
          <w:p w14:paraId="1C5B82B3" w14:textId="502384CB" w:rsidR="00CE6F10" w:rsidRPr="00933B44" w:rsidRDefault="00CE6F10" w:rsidP="00933B44">
            <w:pPr>
              <w:jc w:val="center"/>
              <w:rPr>
                <w:sz w:val="24"/>
                <w:szCs w:val="24"/>
              </w:rPr>
            </w:pPr>
            <w:r w:rsidRPr="00933B44">
              <w:rPr>
                <w:sz w:val="24"/>
                <w:szCs w:val="24"/>
              </w:rPr>
              <w:t>9%</w:t>
            </w:r>
          </w:p>
        </w:tc>
      </w:tr>
      <w:tr w:rsidR="00CE6F10" w:rsidRPr="00933B44" w14:paraId="6DDEF9FE" w14:textId="77777777" w:rsidTr="00933B44">
        <w:tc>
          <w:tcPr>
            <w:tcW w:w="2942" w:type="dxa"/>
            <w:tcBorders>
              <w:bottom w:val="single" w:sz="4" w:space="0" w:color="auto"/>
            </w:tcBorders>
          </w:tcPr>
          <w:p w14:paraId="1D4B5949" w14:textId="1E2965B5" w:rsidR="00CE6F10" w:rsidRPr="00933B44" w:rsidRDefault="00CE6F10" w:rsidP="002E46A5">
            <w:pPr>
              <w:rPr>
                <w:sz w:val="24"/>
                <w:szCs w:val="24"/>
              </w:rPr>
            </w:pPr>
            <w:r w:rsidRPr="00933B44">
              <w:rPr>
                <w:sz w:val="24"/>
                <w:szCs w:val="24"/>
              </w:rPr>
              <w:t>Astigmatismo Mixto</w:t>
            </w:r>
          </w:p>
        </w:tc>
        <w:tc>
          <w:tcPr>
            <w:tcW w:w="2943" w:type="dxa"/>
            <w:tcBorders>
              <w:bottom w:val="single" w:sz="4" w:space="0" w:color="auto"/>
            </w:tcBorders>
          </w:tcPr>
          <w:p w14:paraId="6EACF4F2" w14:textId="352FA1E7" w:rsidR="00CE6F10" w:rsidRPr="00933B44" w:rsidRDefault="00CE6F10" w:rsidP="00CE6F10">
            <w:pPr>
              <w:jc w:val="center"/>
              <w:rPr>
                <w:sz w:val="24"/>
                <w:szCs w:val="24"/>
              </w:rPr>
            </w:pPr>
            <w:r w:rsidRPr="00933B44">
              <w:rPr>
                <w:sz w:val="24"/>
                <w:szCs w:val="24"/>
              </w:rPr>
              <w:t>3%</w:t>
            </w:r>
          </w:p>
        </w:tc>
        <w:tc>
          <w:tcPr>
            <w:tcW w:w="2943" w:type="dxa"/>
            <w:tcBorders>
              <w:bottom w:val="single" w:sz="4" w:space="0" w:color="auto"/>
            </w:tcBorders>
          </w:tcPr>
          <w:p w14:paraId="7C3DE74A" w14:textId="7F62E9E4" w:rsidR="00CE6F10" w:rsidRPr="00933B44" w:rsidRDefault="00CE6F10" w:rsidP="00933B44">
            <w:pPr>
              <w:jc w:val="center"/>
              <w:rPr>
                <w:sz w:val="24"/>
                <w:szCs w:val="24"/>
              </w:rPr>
            </w:pPr>
            <w:r w:rsidRPr="00933B44">
              <w:rPr>
                <w:sz w:val="24"/>
                <w:szCs w:val="24"/>
              </w:rPr>
              <w:t>2%</w:t>
            </w:r>
          </w:p>
        </w:tc>
      </w:tr>
    </w:tbl>
    <w:p w14:paraId="634D7E7C" w14:textId="60400DB2" w:rsidR="00997473" w:rsidRPr="00933B44" w:rsidRDefault="00933B44" w:rsidP="002E46A5">
      <w:pPr>
        <w:rPr>
          <w:sz w:val="24"/>
          <w:szCs w:val="24"/>
        </w:rPr>
      </w:pPr>
      <w:r w:rsidRPr="00933B44">
        <w:rPr>
          <w:sz w:val="24"/>
          <w:szCs w:val="24"/>
        </w:rPr>
        <w:t>Fuente: Elaboración propia</w:t>
      </w:r>
    </w:p>
    <w:p w14:paraId="48EB4275" w14:textId="16DA4EC4" w:rsidR="002E46A5" w:rsidRPr="00B42E67" w:rsidRDefault="00B33134" w:rsidP="00B33134">
      <w:pPr>
        <w:jc w:val="both"/>
        <w:rPr>
          <w:sz w:val="24"/>
          <w:szCs w:val="24"/>
        </w:rPr>
      </w:pPr>
      <w:r w:rsidRPr="00B33134">
        <w:rPr>
          <w:sz w:val="24"/>
          <w:szCs w:val="24"/>
        </w:rPr>
        <w:t xml:space="preserve">Respecto a los Valores de la AA con la edad se encontró que se mantiene la diferencia entre las dos técnicas observándose mayores valores con la técnica de </w:t>
      </w:r>
      <w:proofErr w:type="spellStart"/>
      <w:r w:rsidRPr="00B33134">
        <w:rPr>
          <w:sz w:val="24"/>
          <w:szCs w:val="24"/>
        </w:rPr>
        <w:t>Sheard</w:t>
      </w:r>
      <w:proofErr w:type="spellEnd"/>
      <w:r w:rsidRPr="00B33134">
        <w:rPr>
          <w:sz w:val="24"/>
          <w:szCs w:val="24"/>
        </w:rPr>
        <w:t xml:space="preserve"> que con la técnica de </w:t>
      </w:r>
      <w:proofErr w:type="spellStart"/>
      <w:r w:rsidRPr="00B33134">
        <w:rPr>
          <w:sz w:val="24"/>
          <w:szCs w:val="24"/>
        </w:rPr>
        <w:t>Modaa</w:t>
      </w:r>
      <w:proofErr w:type="spellEnd"/>
      <w:r w:rsidRPr="00B33134">
        <w:rPr>
          <w:sz w:val="24"/>
          <w:szCs w:val="24"/>
        </w:rPr>
        <w:t xml:space="preserve">.  Se encontró una diferencia en la mediana de la técnica de </w:t>
      </w:r>
      <w:proofErr w:type="spellStart"/>
      <w:r w:rsidRPr="00B33134">
        <w:rPr>
          <w:sz w:val="24"/>
          <w:szCs w:val="24"/>
        </w:rPr>
        <w:t>Sheard</w:t>
      </w:r>
      <w:proofErr w:type="spellEnd"/>
      <w:r w:rsidRPr="00B33134">
        <w:rPr>
          <w:sz w:val="24"/>
          <w:szCs w:val="24"/>
        </w:rPr>
        <w:t xml:space="preserve"> entre los 9 y 10 años de 0.17 </w:t>
      </w:r>
      <w:proofErr w:type="spellStart"/>
      <w:r w:rsidRPr="00B33134">
        <w:rPr>
          <w:sz w:val="24"/>
          <w:szCs w:val="24"/>
        </w:rPr>
        <w:t>dpt</w:t>
      </w:r>
      <w:proofErr w:type="spellEnd"/>
      <w:r w:rsidRPr="00B33134">
        <w:rPr>
          <w:sz w:val="24"/>
          <w:szCs w:val="24"/>
        </w:rPr>
        <w:t xml:space="preserve"> y de 0.33 </w:t>
      </w:r>
      <w:proofErr w:type="spellStart"/>
      <w:r w:rsidRPr="00B33134">
        <w:rPr>
          <w:sz w:val="24"/>
          <w:szCs w:val="24"/>
        </w:rPr>
        <w:t>dpt</w:t>
      </w:r>
      <w:proofErr w:type="spellEnd"/>
      <w:r w:rsidRPr="00B33134">
        <w:rPr>
          <w:sz w:val="24"/>
          <w:szCs w:val="24"/>
        </w:rPr>
        <w:t xml:space="preserve"> entre los 10 y 11 años. La primera diferencia no es clínicamente detectable.   Mientras que con la técnica de </w:t>
      </w:r>
      <w:proofErr w:type="spellStart"/>
      <w:r w:rsidRPr="00B33134">
        <w:rPr>
          <w:sz w:val="24"/>
          <w:szCs w:val="24"/>
        </w:rPr>
        <w:t>Modaa</w:t>
      </w:r>
      <w:proofErr w:type="spellEnd"/>
      <w:r w:rsidRPr="00B33134">
        <w:rPr>
          <w:sz w:val="24"/>
          <w:szCs w:val="24"/>
        </w:rPr>
        <w:t xml:space="preserve"> se encontró una diferencia de 0.25 entre los 9 y los 10 años y de 1.29 </w:t>
      </w:r>
      <w:proofErr w:type="spellStart"/>
      <w:r w:rsidRPr="00B33134">
        <w:rPr>
          <w:sz w:val="24"/>
          <w:szCs w:val="24"/>
        </w:rPr>
        <w:t>dpt</w:t>
      </w:r>
      <w:proofErr w:type="spellEnd"/>
      <w:r w:rsidRPr="00B33134">
        <w:rPr>
          <w:sz w:val="24"/>
          <w:szCs w:val="24"/>
        </w:rPr>
        <w:t xml:space="preserve"> entre los 10 y los 11 años, ambas diferencias son clínicamente detectables.</w:t>
      </w:r>
    </w:p>
    <w:p w14:paraId="5AC5D8FC" w14:textId="77777777" w:rsidR="00BF5D21" w:rsidRDefault="00BF5D21">
      <w:pPr>
        <w:rPr>
          <w:sz w:val="24"/>
          <w:szCs w:val="24"/>
        </w:rPr>
      </w:pPr>
      <w:r>
        <w:rPr>
          <w:sz w:val="24"/>
          <w:szCs w:val="24"/>
        </w:rPr>
        <w:br w:type="page"/>
      </w:r>
    </w:p>
    <w:p w14:paraId="73F188F0" w14:textId="7E032C42" w:rsidR="00B42E67" w:rsidRPr="00B42E67" w:rsidRDefault="00B42E67" w:rsidP="002E46A5">
      <w:pPr>
        <w:rPr>
          <w:sz w:val="24"/>
          <w:szCs w:val="24"/>
        </w:rPr>
      </w:pPr>
      <w:r w:rsidRPr="00B42E67">
        <w:rPr>
          <w:sz w:val="24"/>
          <w:szCs w:val="24"/>
        </w:rPr>
        <w:lastRenderedPageBreak/>
        <w:t>Tabla 2 Características clínicas de los participantes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94"/>
        <w:gridCol w:w="3827"/>
      </w:tblGrid>
      <w:tr w:rsidR="00B42E67" w:rsidRPr="00B35B4F" w14:paraId="7F5759B5" w14:textId="77777777" w:rsidTr="00B42E67">
        <w:trPr>
          <w:jc w:val="center"/>
        </w:trPr>
        <w:tc>
          <w:tcPr>
            <w:tcW w:w="3794" w:type="dxa"/>
            <w:tcBorders>
              <w:top w:val="single" w:sz="18" w:space="0" w:color="auto"/>
              <w:bottom w:val="single" w:sz="2" w:space="0" w:color="auto"/>
            </w:tcBorders>
          </w:tcPr>
          <w:p w14:paraId="421C13A3" w14:textId="77777777" w:rsidR="00B42E67" w:rsidRPr="00B35B4F" w:rsidRDefault="00B42E67" w:rsidP="00DE1112">
            <w:pPr>
              <w:jc w:val="center"/>
              <w:rPr>
                <w:rFonts w:ascii="Arial" w:hAnsi="Arial" w:cs="Arial"/>
                <w:b/>
              </w:rPr>
            </w:pPr>
            <w:r w:rsidRPr="00B35B4F">
              <w:rPr>
                <w:rFonts w:ascii="Arial" w:hAnsi="Arial" w:cs="Arial"/>
                <w:b/>
              </w:rPr>
              <w:t>VARIABLE</w:t>
            </w:r>
          </w:p>
        </w:tc>
        <w:tc>
          <w:tcPr>
            <w:tcW w:w="3827" w:type="dxa"/>
            <w:tcBorders>
              <w:top w:val="single" w:sz="18" w:space="0" w:color="auto"/>
              <w:bottom w:val="single" w:sz="2" w:space="0" w:color="auto"/>
            </w:tcBorders>
          </w:tcPr>
          <w:p w14:paraId="4E32EC66" w14:textId="4E6023C8" w:rsidR="00B42E67" w:rsidRPr="00B35B4F" w:rsidRDefault="00B42E67" w:rsidP="00DE1112">
            <w:pPr>
              <w:jc w:val="center"/>
              <w:rPr>
                <w:rFonts w:ascii="Arial" w:hAnsi="Arial" w:cs="Arial"/>
                <w:b/>
              </w:rPr>
            </w:pPr>
            <w:r>
              <w:rPr>
                <w:rFonts w:ascii="Arial" w:hAnsi="Arial" w:cs="Arial"/>
                <w:b/>
              </w:rPr>
              <w:t>Mediana</w:t>
            </w:r>
          </w:p>
        </w:tc>
      </w:tr>
      <w:tr w:rsidR="00B42E67" w:rsidRPr="00B35B4F" w14:paraId="335C734B" w14:textId="77777777" w:rsidTr="00B42E67">
        <w:trPr>
          <w:jc w:val="center"/>
        </w:trPr>
        <w:tc>
          <w:tcPr>
            <w:tcW w:w="3794" w:type="dxa"/>
            <w:tcBorders>
              <w:top w:val="single" w:sz="2" w:space="0" w:color="auto"/>
            </w:tcBorders>
          </w:tcPr>
          <w:p w14:paraId="389BFE3B" w14:textId="77777777" w:rsidR="00B42E67" w:rsidRDefault="00B42E67" w:rsidP="00DE1112">
            <w:pPr>
              <w:jc w:val="both"/>
              <w:rPr>
                <w:rFonts w:ascii="Arial" w:hAnsi="Arial" w:cs="Arial"/>
              </w:rPr>
            </w:pPr>
            <w:r w:rsidRPr="00B35B4F">
              <w:rPr>
                <w:rFonts w:ascii="Arial" w:hAnsi="Arial" w:cs="Arial"/>
              </w:rPr>
              <w:t>Puntaje de síntomas</w:t>
            </w:r>
          </w:p>
          <w:p w14:paraId="55197B79" w14:textId="77777777" w:rsidR="00B42E67" w:rsidRPr="00B35B4F" w:rsidRDefault="00B42E67" w:rsidP="00DE1112">
            <w:pPr>
              <w:jc w:val="both"/>
              <w:rPr>
                <w:rFonts w:ascii="Arial" w:hAnsi="Arial" w:cs="Arial"/>
              </w:rPr>
            </w:pPr>
          </w:p>
        </w:tc>
        <w:tc>
          <w:tcPr>
            <w:tcW w:w="3827" w:type="dxa"/>
            <w:tcBorders>
              <w:top w:val="single" w:sz="2" w:space="0" w:color="auto"/>
            </w:tcBorders>
          </w:tcPr>
          <w:p w14:paraId="4DA2C193" w14:textId="77777777" w:rsidR="00B42E67" w:rsidRPr="00B35B4F" w:rsidRDefault="00B42E67" w:rsidP="00DE1112">
            <w:pPr>
              <w:jc w:val="center"/>
              <w:rPr>
                <w:rFonts w:ascii="Arial" w:hAnsi="Arial" w:cs="Arial"/>
              </w:rPr>
            </w:pPr>
            <w:r w:rsidRPr="00B35B4F">
              <w:rPr>
                <w:rFonts w:ascii="Arial" w:hAnsi="Arial" w:cs="Arial"/>
              </w:rPr>
              <w:t>4</w:t>
            </w:r>
          </w:p>
        </w:tc>
      </w:tr>
      <w:tr w:rsidR="00B42E67" w:rsidRPr="00B35B4F" w14:paraId="383CFBB4" w14:textId="77777777" w:rsidTr="00B42E67">
        <w:trPr>
          <w:jc w:val="center"/>
        </w:trPr>
        <w:tc>
          <w:tcPr>
            <w:tcW w:w="3794" w:type="dxa"/>
          </w:tcPr>
          <w:p w14:paraId="5374E0DE" w14:textId="77777777" w:rsidR="00B42E67" w:rsidRDefault="00B42E67" w:rsidP="00DE1112">
            <w:pPr>
              <w:jc w:val="both"/>
              <w:rPr>
                <w:rFonts w:ascii="Arial" w:hAnsi="Arial" w:cs="Arial"/>
              </w:rPr>
            </w:pPr>
            <w:r w:rsidRPr="00B35B4F">
              <w:rPr>
                <w:rFonts w:ascii="Arial" w:hAnsi="Arial" w:cs="Arial"/>
              </w:rPr>
              <w:t>Puntaje cuestionario de signos</w:t>
            </w:r>
          </w:p>
          <w:p w14:paraId="7CBFC14F" w14:textId="77777777" w:rsidR="00B42E67" w:rsidRPr="00B35B4F" w:rsidRDefault="00B42E67" w:rsidP="00DE1112">
            <w:pPr>
              <w:jc w:val="both"/>
              <w:rPr>
                <w:rFonts w:ascii="Arial" w:hAnsi="Arial" w:cs="Arial"/>
              </w:rPr>
            </w:pPr>
          </w:p>
        </w:tc>
        <w:tc>
          <w:tcPr>
            <w:tcW w:w="3827" w:type="dxa"/>
          </w:tcPr>
          <w:p w14:paraId="6367F553" w14:textId="77777777" w:rsidR="00B42E67" w:rsidRPr="00B35B4F" w:rsidRDefault="00B42E67" w:rsidP="00DE1112">
            <w:pPr>
              <w:jc w:val="center"/>
              <w:rPr>
                <w:rFonts w:ascii="Arial" w:hAnsi="Arial" w:cs="Arial"/>
              </w:rPr>
            </w:pPr>
            <w:r w:rsidRPr="00B35B4F">
              <w:rPr>
                <w:rFonts w:ascii="Arial" w:hAnsi="Arial" w:cs="Arial"/>
              </w:rPr>
              <w:t>0</w:t>
            </w:r>
          </w:p>
        </w:tc>
      </w:tr>
      <w:tr w:rsidR="00B42E67" w:rsidRPr="00B35B4F" w14:paraId="7179CDA6" w14:textId="77777777" w:rsidTr="00B42E67">
        <w:trPr>
          <w:jc w:val="center"/>
        </w:trPr>
        <w:tc>
          <w:tcPr>
            <w:tcW w:w="3794" w:type="dxa"/>
          </w:tcPr>
          <w:p w14:paraId="45E390C5" w14:textId="77777777" w:rsidR="00B42E67" w:rsidRDefault="00B42E67" w:rsidP="00DE1112">
            <w:pPr>
              <w:jc w:val="both"/>
              <w:rPr>
                <w:rFonts w:ascii="Arial" w:hAnsi="Arial" w:cs="Arial"/>
              </w:rPr>
            </w:pPr>
            <w:r w:rsidRPr="00B35B4F">
              <w:rPr>
                <w:rFonts w:ascii="Arial" w:hAnsi="Arial" w:cs="Arial"/>
              </w:rPr>
              <w:t>Velocidad lectora</w:t>
            </w:r>
          </w:p>
          <w:p w14:paraId="16910BD3" w14:textId="77777777" w:rsidR="00B42E67" w:rsidRPr="00B35B4F" w:rsidRDefault="00B42E67" w:rsidP="00DE1112">
            <w:pPr>
              <w:jc w:val="both"/>
              <w:rPr>
                <w:rFonts w:ascii="Arial" w:hAnsi="Arial" w:cs="Arial"/>
              </w:rPr>
            </w:pPr>
          </w:p>
        </w:tc>
        <w:tc>
          <w:tcPr>
            <w:tcW w:w="3827" w:type="dxa"/>
          </w:tcPr>
          <w:p w14:paraId="557F528D" w14:textId="77777777" w:rsidR="00B42E67" w:rsidRPr="00B35B4F" w:rsidRDefault="00B42E67" w:rsidP="00DE1112">
            <w:pPr>
              <w:jc w:val="center"/>
              <w:rPr>
                <w:rFonts w:ascii="Arial" w:hAnsi="Arial" w:cs="Arial"/>
              </w:rPr>
            </w:pPr>
            <w:r w:rsidRPr="00B35B4F">
              <w:rPr>
                <w:rFonts w:ascii="Arial" w:hAnsi="Arial" w:cs="Arial"/>
              </w:rPr>
              <w:t>110.93 pal/min</w:t>
            </w:r>
          </w:p>
        </w:tc>
      </w:tr>
      <w:tr w:rsidR="00B42E67" w:rsidRPr="00B35B4F" w14:paraId="3C811ABC" w14:textId="77777777" w:rsidTr="00B42E67">
        <w:trPr>
          <w:jc w:val="center"/>
        </w:trPr>
        <w:tc>
          <w:tcPr>
            <w:tcW w:w="3794" w:type="dxa"/>
          </w:tcPr>
          <w:p w14:paraId="68D343C7" w14:textId="59499FE6" w:rsidR="00B42E67" w:rsidRPr="00B35B4F" w:rsidRDefault="00B42E67" w:rsidP="00DE1112">
            <w:pPr>
              <w:jc w:val="both"/>
              <w:rPr>
                <w:rFonts w:ascii="Arial" w:hAnsi="Arial" w:cs="Arial"/>
              </w:rPr>
            </w:pPr>
            <w:r w:rsidRPr="00B35B4F">
              <w:rPr>
                <w:rFonts w:ascii="Arial" w:hAnsi="Arial" w:cs="Arial"/>
              </w:rPr>
              <w:t>Agudeza visual VL OD</w:t>
            </w:r>
            <w:r w:rsidRPr="00B42E67">
              <w:rPr>
                <w:rFonts w:ascii="Arial" w:hAnsi="Arial" w:cs="Arial"/>
                <w:vertAlign w:val="superscript"/>
              </w:rPr>
              <w:t>1</w:t>
            </w:r>
          </w:p>
        </w:tc>
        <w:tc>
          <w:tcPr>
            <w:tcW w:w="3827" w:type="dxa"/>
          </w:tcPr>
          <w:p w14:paraId="0BDC077B" w14:textId="77777777" w:rsidR="00B42E67" w:rsidRPr="00B35B4F" w:rsidRDefault="00B42E67" w:rsidP="00DE1112">
            <w:pPr>
              <w:jc w:val="center"/>
              <w:rPr>
                <w:rFonts w:ascii="Arial" w:hAnsi="Arial" w:cs="Arial"/>
              </w:rPr>
            </w:pPr>
            <w:r w:rsidRPr="00B35B4F">
              <w:rPr>
                <w:rFonts w:ascii="Arial" w:hAnsi="Arial" w:cs="Arial"/>
              </w:rPr>
              <w:t>0.0000</w:t>
            </w:r>
          </w:p>
          <w:p w14:paraId="1317B987" w14:textId="77777777" w:rsidR="00B42E67" w:rsidRPr="00B35B4F" w:rsidRDefault="00B42E67" w:rsidP="00DE1112">
            <w:pPr>
              <w:jc w:val="center"/>
              <w:rPr>
                <w:rFonts w:ascii="Arial" w:hAnsi="Arial" w:cs="Arial"/>
              </w:rPr>
            </w:pPr>
          </w:p>
        </w:tc>
      </w:tr>
      <w:tr w:rsidR="00B42E67" w:rsidRPr="00B35B4F" w14:paraId="179D1918" w14:textId="77777777" w:rsidTr="00B42E67">
        <w:trPr>
          <w:jc w:val="center"/>
        </w:trPr>
        <w:tc>
          <w:tcPr>
            <w:tcW w:w="3794" w:type="dxa"/>
          </w:tcPr>
          <w:p w14:paraId="3FEB7D15" w14:textId="7EB131C2" w:rsidR="00B42E67" w:rsidRPr="00B35B4F" w:rsidRDefault="00B42E67" w:rsidP="00DE1112">
            <w:pPr>
              <w:jc w:val="both"/>
              <w:rPr>
                <w:rFonts w:ascii="Arial" w:hAnsi="Arial" w:cs="Arial"/>
              </w:rPr>
            </w:pPr>
            <w:r w:rsidRPr="00B35B4F">
              <w:rPr>
                <w:rFonts w:ascii="Arial" w:hAnsi="Arial" w:cs="Arial"/>
              </w:rPr>
              <w:t>Agudeza visual VL OI</w:t>
            </w:r>
            <w:r w:rsidRPr="00B42E67">
              <w:rPr>
                <w:rFonts w:ascii="Arial" w:hAnsi="Arial" w:cs="Arial"/>
                <w:vertAlign w:val="superscript"/>
              </w:rPr>
              <w:t>1</w:t>
            </w:r>
          </w:p>
        </w:tc>
        <w:tc>
          <w:tcPr>
            <w:tcW w:w="3827" w:type="dxa"/>
          </w:tcPr>
          <w:p w14:paraId="482A5FDA" w14:textId="77777777" w:rsidR="00B42E67" w:rsidRPr="00B35B4F" w:rsidRDefault="00B42E67" w:rsidP="00DE1112">
            <w:pPr>
              <w:jc w:val="center"/>
              <w:rPr>
                <w:rFonts w:ascii="Arial" w:hAnsi="Arial" w:cs="Arial"/>
              </w:rPr>
            </w:pPr>
            <w:r w:rsidRPr="00B35B4F">
              <w:rPr>
                <w:rFonts w:ascii="Arial" w:hAnsi="Arial" w:cs="Arial"/>
              </w:rPr>
              <w:t>0.0000</w:t>
            </w:r>
          </w:p>
          <w:p w14:paraId="1CAC0424" w14:textId="77777777" w:rsidR="00B42E67" w:rsidRPr="00B35B4F" w:rsidRDefault="00B42E67" w:rsidP="00DE1112">
            <w:pPr>
              <w:jc w:val="center"/>
              <w:rPr>
                <w:rFonts w:ascii="Arial" w:hAnsi="Arial" w:cs="Arial"/>
              </w:rPr>
            </w:pPr>
          </w:p>
        </w:tc>
      </w:tr>
      <w:tr w:rsidR="00B42E67" w:rsidRPr="00B35B4F" w14:paraId="3AC9BB0B" w14:textId="77777777" w:rsidTr="00B42E67">
        <w:trPr>
          <w:jc w:val="center"/>
        </w:trPr>
        <w:tc>
          <w:tcPr>
            <w:tcW w:w="3794" w:type="dxa"/>
          </w:tcPr>
          <w:p w14:paraId="00D87D26" w14:textId="747F65A9" w:rsidR="00B42E67" w:rsidRPr="00B35B4F" w:rsidRDefault="00B42E67" w:rsidP="00DE1112">
            <w:pPr>
              <w:jc w:val="both"/>
              <w:rPr>
                <w:rFonts w:ascii="Arial" w:hAnsi="Arial" w:cs="Arial"/>
              </w:rPr>
            </w:pPr>
            <w:r w:rsidRPr="00B35B4F">
              <w:rPr>
                <w:rFonts w:ascii="Arial" w:hAnsi="Arial" w:cs="Arial"/>
              </w:rPr>
              <w:t xml:space="preserve">Agudeza visual </w:t>
            </w:r>
            <w:proofErr w:type="spellStart"/>
            <w:r w:rsidRPr="00B35B4F">
              <w:rPr>
                <w:rFonts w:ascii="Arial" w:hAnsi="Arial" w:cs="Arial"/>
              </w:rPr>
              <w:t>Vp</w:t>
            </w:r>
            <w:proofErr w:type="spellEnd"/>
            <w:r w:rsidRPr="00B35B4F">
              <w:rPr>
                <w:rFonts w:ascii="Arial" w:hAnsi="Arial" w:cs="Arial"/>
              </w:rPr>
              <w:t xml:space="preserve"> OD</w:t>
            </w:r>
            <w:r w:rsidRPr="00B42E67">
              <w:rPr>
                <w:rFonts w:ascii="Arial" w:hAnsi="Arial" w:cs="Arial"/>
                <w:vertAlign w:val="superscript"/>
              </w:rPr>
              <w:t>1</w:t>
            </w:r>
          </w:p>
        </w:tc>
        <w:tc>
          <w:tcPr>
            <w:tcW w:w="3827" w:type="dxa"/>
          </w:tcPr>
          <w:p w14:paraId="0C45BC9A" w14:textId="77777777" w:rsidR="00B42E67" w:rsidRPr="00B35B4F" w:rsidRDefault="00B42E67" w:rsidP="00DE1112">
            <w:pPr>
              <w:jc w:val="center"/>
              <w:rPr>
                <w:rFonts w:ascii="Arial" w:hAnsi="Arial" w:cs="Arial"/>
              </w:rPr>
            </w:pPr>
            <w:r w:rsidRPr="00B35B4F">
              <w:rPr>
                <w:rFonts w:ascii="Arial" w:hAnsi="Arial" w:cs="Arial"/>
              </w:rPr>
              <w:t>0.0969</w:t>
            </w:r>
          </w:p>
          <w:p w14:paraId="6A611059" w14:textId="77777777" w:rsidR="00B42E67" w:rsidRPr="00B35B4F" w:rsidRDefault="00B42E67" w:rsidP="00DE1112">
            <w:pPr>
              <w:jc w:val="center"/>
              <w:rPr>
                <w:rFonts w:ascii="Arial" w:hAnsi="Arial" w:cs="Arial"/>
              </w:rPr>
            </w:pPr>
          </w:p>
        </w:tc>
      </w:tr>
      <w:tr w:rsidR="00B42E67" w:rsidRPr="00B35B4F" w14:paraId="44DE0457" w14:textId="77777777" w:rsidTr="00B42E67">
        <w:trPr>
          <w:jc w:val="center"/>
        </w:trPr>
        <w:tc>
          <w:tcPr>
            <w:tcW w:w="3794" w:type="dxa"/>
            <w:tcBorders>
              <w:bottom w:val="single" w:sz="4" w:space="0" w:color="auto"/>
            </w:tcBorders>
          </w:tcPr>
          <w:p w14:paraId="68197AAC" w14:textId="0C350994" w:rsidR="00B42E67" w:rsidRPr="00B35B4F" w:rsidRDefault="00B42E67" w:rsidP="00DE1112">
            <w:pPr>
              <w:jc w:val="both"/>
              <w:rPr>
                <w:rFonts w:ascii="Arial" w:hAnsi="Arial" w:cs="Arial"/>
              </w:rPr>
            </w:pPr>
            <w:r w:rsidRPr="00B35B4F">
              <w:rPr>
                <w:rFonts w:ascii="Arial" w:hAnsi="Arial" w:cs="Arial"/>
              </w:rPr>
              <w:t xml:space="preserve">Agudeza visual </w:t>
            </w:r>
            <w:proofErr w:type="spellStart"/>
            <w:r w:rsidRPr="00B35B4F">
              <w:rPr>
                <w:rFonts w:ascii="Arial" w:hAnsi="Arial" w:cs="Arial"/>
              </w:rPr>
              <w:t>Vp</w:t>
            </w:r>
            <w:proofErr w:type="spellEnd"/>
            <w:r w:rsidRPr="00B35B4F">
              <w:rPr>
                <w:rFonts w:ascii="Arial" w:hAnsi="Arial" w:cs="Arial"/>
              </w:rPr>
              <w:t xml:space="preserve"> OI</w:t>
            </w:r>
            <w:r w:rsidRPr="00B42E67">
              <w:rPr>
                <w:rFonts w:ascii="Arial" w:hAnsi="Arial" w:cs="Arial"/>
                <w:vertAlign w:val="superscript"/>
              </w:rPr>
              <w:t>1</w:t>
            </w:r>
          </w:p>
        </w:tc>
        <w:tc>
          <w:tcPr>
            <w:tcW w:w="3827" w:type="dxa"/>
            <w:tcBorders>
              <w:bottom w:val="single" w:sz="4" w:space="0" w:color="auto"/>
            </w:tcBorders>
          </w:tcPr>
          <w:p w14:paraId="348404FB" w14:textId="77777777" w:rsidR="00B42E67" w:rsidRPr="00B35B4F" w:rsidRDefault="00B42E67" w:rsidP="00DE1112">
            <w:pPr>
              <w:jc w:val="center"/>
              <w:rPr>
                <w:rFonts w:ascii="Arial" w:hAnsi="Arial" w:cs="Arial"/>
              </w:rPr>
            </w:pPr>
            <w:r w:rsidRPr="00B35B4F">
              <w:rPr>
                <w:rFonts w:ascii="Arial" w:hAnsi="Arial" w:cs="Arial"/>
              </w:rPr>
              <w:t>0.0969</w:t>
            </w:r>
          </w:p>
        </w:tc>
      </w:tr>
    </w:tbl>
    <w:p w14:paraId="12E04DF9" w14:textId="69BD32E7" w:rsidR="00B42E67" w:rsidRPr="00B42E67" w:rsidRDefault="00B42E67" w:rsidP="002E46A5">
      <w:pPr>
        <w:rPr>
          <w:sz w:val="24"/>
          <w:szCs w:val="24"/>
        </w:rPr>
      </w:pPr>
      <w:r w:rsidRPr="00B42E67">
        <w:rPr>
          <w:sz w:val="24"/>
          <w:szCs w:val="24"/>
        </w:rPr>
        <w:t xml:space="preserve">Fuente: Elaboración propia      </w:t>
      </w:r>
      <w:r w:rsidRPr="00B42E67">
        <w:rPr>
          <w:sz w:val="24"/>
          <w:szCs w:val="24"/>
          <w:vertAlign w:val="superscript"/>
        </w:rPr>
        <w:t xml:space="preserve">1 </w:t>
      </w:r>
      <w:r w:rsidRPr="00B42E67">
        <w:rPr>
          <w:sz w:val="24"/>
          <w:szCs w:val="24"/>
        </w:rPr>
        <w:t xml:space="preserve">Unidad de medida </w:t>
      </w:r>
      <w:proofErr w:type="spellStart"/>
      <w:r w:rsidRPr="00B42E67">
        <w:rPr>
          <w:sz w:val="24"/>
          <w:szCs w:val="24"/>
        </w:rPr>
        <w:t>logmar</w:t>
      </w:r>
      <w:proofErr w:type="spellEnd"/>
    </w:p>
    <w:p w14:paraId="6B72CD4B" w14:textId="77777777" w:rsidR="00B42E67" w:rsidRPr="00B35B4F" w:rsidRDefault="00B42E67" w:rsidP="00351F8D">
      <w:pPr>
        <w:spacing w:after="120"/>
        <w:jc w:val="both"/>
        <w:rPr>
          <w:rFonts w:ascii="Arial" w:hAnsi="Arial" w:cs="Arial"/>
        </w:rPr>
      </w:pPr>
    </w:p>
    <w:p w14:paraId="436141C9" w14:textId="0E0429D2" w:rsidR="00B42E67" w:rsidRPr="00B42E67" w:rsidRDefault="00B42E67" w:rsidP="00B42E67">
      <w:pPr>
        <w:rPr>
          <w:i/>
          <w:sz w:val="24"/>
          <w:szCs w:val="24"/>
        </w:rPr>
      </w:pPr>
      <w:r w:rsidRPr="00B42E67">
        <w:rPr>
          <w:i/>
          <w:sz w:val="24"/>
          <w:szCs w:val="24"/>
        </w:rPr>
        <w:t>Tabla 3 Valores de Amplitud de acomodación en la población de estudio</w:t>
      </w:r>
    </w:p>
    <w:tbl>
      <w:tblPr>
        <w:tblW w:w="9930" w:type="dxa"/>
        <w:tblInd w:w="70" w:type="dxa"/>
        <w:tblCellMar>
          <w:left w:w="70" w:type="dxa"/>
          <w:right w:w="70" w:type="dxa"/>
        </w:tblCellMar>
        <w:tblLook w:val="04A0" w:firstRow="1" w:lastRow="0" w:firstColumn="1" w:lastColumn="0" w:noHBand="0" w:noVBand="1"/>
      </w:tblPr>
      <w:tblGrid>
        <w:gridCol w:w="1530"/>
        <w:gridCol w:w="1200"/>
        <w:gridCol w:w="1200"/>
        <w:gridCol w:w="1200"/>
        <w:gridCol w:w="1200"/>
        <w:gridCol w:w="1200"/>
        <w:gridCol w:w="1200"/>
        <w:gridCol w:w="1200"/>
      </w:tblGrid>
      <w:tr w:rsidR="00B42E67" w:rsidRPr="00B42E67" w14:paraId="748F37AB" w14:textId="77777777" w:rsidTr="00DE1112">
        <w:trPr>
          <w:trHeight w:val="315"/>
        </w:trPr>
        <w:tc>
          <w:tcPr>
            <w:tcW w:w="1530" w:type="dxa"/>
            <w:tcBorders>
              <w:top w:val="single" w:sz="8" w:space="0" w:color="auto"/>
              <w:left w:val="nil"/>
              <w:bottom w:val="double" w:sz="6" w:space="0" w:color="auto"/>
              <w:right w:val="nil"/>
            </w:tcBorders>
            <w:shd w:val="clear" w:color="auto" w:fill="auto"/>
            <w:noWrap/>
            <w:vAlign w:val="bottom"/>
            <w:hideMark/>
          </w:tcPr>
          <w:p w14:paraId="6F2859E9"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eastAsia="es-CO"/>
              </w:rPr>
            </w:pPr>
            <w:r w:rsidRPr="00B42E67">
              <w:rPr>
                <w:rFonts w:ascii="Times New Roman" w:eastAsia="Times New Roman" w:hAnsi="Times New Roman" w:cs="Times New Roman"/>
                <w:color w:val="000000"/>
                <w:sz w:val="20"/>
                <w:szCs w:val="20"/>
                <w:lang w:val="es-ES" w:eastAsia="es-ES"/>
              </w:rPr>
              <w:t>Variable</w:t>
            </w:r>
          </w:p>
        </w:tc>
        <w:tc>
          <w:tcPr>
            <w:tcW w:w="1200" w:type="dxa"/>
            <w:tcBorders>
              <w:top w:val="single" w:sz="8" w:space="0" w:color="auto"/>
              <w:left w:val="nil"/>
              <w:bottom w:val="double" w:sz="6" w:space="0" w:color="auto"/>
              <w:right w:val="nil"/>
            </w:tcBorders>
            <w:shd w:val="clear" w:color="auto" w:fill="auto"/>
            <w:noWrap/>
            <w:vAlign w:val="center"/>
            <w:hideMark/>
          </w:tcPr>
          <w:p w14:paraId="7A0E443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Obs</w:t>
            </w:r>
            <w:proofErr w:type="spellEnd"/>
          </w:p>
        </w:tc>
        <w:tc>
          <w:tcPr>
            <w:tcW w:w="1200" w:type="dxa"/>
            <w:tcBorders>
              <w:top w:val="single" w:sz="8" w:space="0" w:color="auto"/>
              <w:left w:val="nil"/>
              <w:bottom w:val="double" w:sz="6" w:space="0" w:color="auto"/>
              <w:right w:val="nil"/>
            </w:tcBorders>
            <w:shd w:val="clear" w:color="auto" w:fill="auto"/>
            <w:noWrap/>
            <w:vAlign w:val="center"/>
            <w:hideMark/>
          </w:tcPr>
          <w:p w14:paraId="105AF215"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Mediana</w:t>
            </w:r>
          </w:p>
        </w:tc>
        <w:tc>
          <w:tcPr>
            <w:tcW w:w="2400" w:type="dxa"/>
            <w:gridSpan w:val="2"/>
            <w:tcBorders>
              <w:top w:val="single" w:sz="8" w:space="0" w:color="auto"/>
              <w:left w:val="nil"/>
              <w:bottom w:val="double" w:sz="6" w:space="0" w:color="auto"/>
              <w:right w:val="nil"/>
            </w:tcBorders>
            <w:shd w:val="clear" w:color="auto" w:fill="auto"/>
            <w:noWrap/>
            <w:vAlign w:val="center"/>
            <w:hideMark/>
          </w:tcPr>
          <w:p w14:paraId="0C05C0DC"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IC 95% Mediana</w:t>
            </w:r>
          </w:p>
        </w:tc>
        <w:tc>
          <w:tcPr>
            <w:tcW w:w="1200" w:type="dxa"/>
            <w:tcBorders>
              <w:top w:val="single" w:sz="8" w:space="0" w:color="auto"/>
              <w:left w:val="nil"/>
              <w:bottom w:val="double" w:sz="6" w:space="0" w:color="auto"/>
              <w:right w:val="nil"/>
            </w:tcBorders>
            <w:shd w:val="clear" w:color="auto" w:fill="auto"/>
            <w:noWrap/>
            <w:vAlign w:val="center"/>
            <w:hideMark/>
          </w:tcPr>
          <w:p w14:paraId="53C4785C"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Min</w:t>
            </w:r>
          </w:p>
        </w:tc>
        <w:tc>
          <w:tcPr>
            <w:tcW w:w="1200" w:type="dxa"/>
            <w:tcBorders>
              <w:top w:val="single" w:sz="8" w:space="0" w:color="auto"/>
              <w:left w:val="nil"/>
              <w:bottom w:val="double" w:sz="6" w:space="0" w:color="auto"/>
              <w:right w:val="nil"/>
            </w:tcBorders>
            <w:shd w:val="clear" w:color="auto" w:fill="auto"/>
            <w:noWrap/>
            <w:vAlign w:val="center"/>
            <w:hideMark/>
          </w:tcPr>
          <w:p w14:paraId="334A435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Max</w:t>
            </w:r>
          </w:p>
        </w:tc>
        <w:tc>
          <w:tcPr>
            <w:tcW w:w="1200" w:type="dxa"/>
            <w:tcBorders>
              <w:top w:val="single" w:sz="8" w:space="0" w:color="auto"/>
              <w:left w:val="nil"/>
              <w:bottom w:val="double" w:sz="6" w:space="0" w:color="auto"/>
              <w:right w:val="nil"/>
            </w:tcBorders>
            <w:shd w:val="clear" w:color="auto" w:fill="auto"/>
            <w:noWrap/>
            <w:vAlign w:val="bottom"/>
            <w:hideMark/>
          </w:tcPr>
          <w:p w14:paraId="4306BD0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Prob</w:t>
            </w:r>
            <w:proofErr w:type="spellEnd"/>
            <w:r w:rsidRPr="00B42E67">
              <w:rPr>
                <w:rFonts w:ascii="Times New Roman" w:eastAsia="Times New Roman" w:hAnsi="Times New Roman" w:cs="Times New Roman"/>
                <w:color w:val="000000"/>
                <w:sz w:val="20"/>
                <w:szCs w:val="20"/>
                <w:lang w:val="es-ES" w:eastAsia="es-ES"/>
              </w:rPr>
              <w:t>&gt;z</w:t>
            </w:r>
          </w:p>
        </w:tc>
      </w:tr>
      <w:tr w:rsidR="00B42E67" w:rsidRPr="00B42E67" w14:paraId="5B096B00" w14:textId="77777777" w:rsidTr="00DE1112">
        <w:trPr>
          <w:trHeight w:val="315"/>
        </w:trPr>
        <w:tc>
          <w:tcPr>
            <w:tcW w:w="1530" w:type="dxa"/>
            <w:tcBorders>
              <w:top w:val="nil"/>
              <w:left w:val="nil"/>
              <w:bottom w:val="nil"/>
              <w:right w:val="nil"/>
            </w:tcBorders>
            <w:shd w:val="clear" w:color="auto" w:fill="auto"/>
            <w:noWrap/>
            <w:vAlign w:val="bottom"/>
            <w:hideMark/>
          </w:tcPr>
          <w:p w14:paraId="355791CF"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Sheard</w:t>
            </w:r>
            <w:proofErr w:type="spellEnd"/>
            <w:r w:rsidRPr="00B42E67">
              <w:rPr>
                <w:rFonts w:ascii="Times New Roman" w:eastAsia="Times New Roman" w:hAnsi="Times New Roman" w:cs="Times New Roman"/>
                <w:color w:val="000000"/>
                <w:sz w:val="20"/>
                <w:szCs w:val="20"/>
                <w:lang w:val="es-ES" w:eastAsia="es-ES"/>
              </w:rPr>
              <w:t xml:space="preserve"> OD</w:t>
            </w:r>
          </w:p>
        </w:tc>
        <w:tc>
          <w:tcPr>
            <w:tcW w:w="1200" w:type="dxa"/>
            <w:tcBorders>
              <w:top w:val="nil"/>
              <w:left w:val="nil"/>
              <w:bottom w:val="nil"/>
              <w:right w:val="nil"/>
            </w:tcBorders>
            <w:shd w:val="clear" w:color="auto" w:fill="auto"/>
            <w:noWrap/>
            <w:vAlign w:val="bottom"/>
            <w:hideMark/>
          </w:tcPr>
          <w:p w14:paraId="7B81813F"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507</w:t>
            </w:r>
          </w:p>
        </w:tc>
        <w:tc>
          <w:tcPr>
            <w:tcW w:w="1200" w:type="dxa"/>
            <w:tcBorders>
              <w:top w:val="nil"/>
              <w:left w:val="nil"/>
              <w:bottom w:val="nil"/>
              <w:right w:val="nil"/>
            </w:tcBorders>
            <w:shd w:val="clear" w:color="auto" w:fill="auto"/>
            <w:noWrap/>
            <w:vAlign w:val="center"/>
            <w:hideMark/>
          </w:tcPr>
          <w:p w14:paraId="32483FE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10,33</w:t>
            </w:r>
          </w:p>
        </w:tc>
        <w:tc>
          <w:tcPr>
            <w:tcW w:w="1200" w:type="dxa"/>
            <w:tcBorders>
              <w:top w:val="nil"/>
              <w:left w:val="nil"/>
              <w:bottom w:val="nil"/>
              <w:right w:val="nil"/>
            </w:tcBorders>
            <w:shd w:val="clear" w:color="auto" w:fill="auto"/>
            <w:noWrap/>
            <w:vAlign w:val="center"/>
            <w:hideMark/>
          </w:tcPr>
          <w:p w14:paraId="18C9529F"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10,17</w:t>
            </w:r>
          </w:p>
        </w:tc>
        <w:tc>
          <w:tcPr>
            <w:tcW w:w="1200" w:type="dxa"/>
            <w:tcBorders>
              <w:top w:val="nil"/>
              <w:left w:val="nil"/>
              <w:bottom w:val="nil"/>
              <w:right w:val="nil"/>
            </w:tcBorders>
            <w:shd w:val="clear" w:color="auto" w:fill="auto"/>
            <w:noWrap/>
            <w:vAlign w:val="center"/>
            <w:hideMark/>
          </w:tcPr>
          <w:p w14:paraId="7E736A56"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10,50</w:t>
            </w:r>
          </w:p>
        </w:tc>
        <w:tc>
          <w:tcPr>
            <w:tcW w:w="1200" w:type="dxa"/>
            <w:tcBorders>
              <w:top w:val="nil"/>
              <w:left w:val="nil"/>
              <w:bottom w:val="nil"/>
              <w:right w:val="nil"/>
            </w:tcBorders>
            <w:shd w:val="clear" w:color="auto" w:fill="auto"/>
            <w:noWrap/>
            <w:vAlign w:val="center"/>
            <w:hideMark/>
          </w:tcPr>
          <w:p w14:paraId="2CC35782"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6,00</w:t>
            </w:r>
          </w:p>
        </w:tc>
        <w:tc>
          <w:tcPr>
            <w:tcW w:w="1200" w:type="dxa"/>
            <w:tcBorders>
              <w:top w:val="nil"/>
              <w:left w:val="nil"/>
              <w:bottom w:val="nil"/>
              <w:right w:val="nil"/>
            </w:tcBorders>
            <w:shd w:val="clear" w:color="auto" w:fill="auto"/>
            <w:noWrap/>
            <w:vAlign w:val="center"/>
            <w:hideMark/>
          </w:tcPr>
          <w:p w14:paraId="5D00F037"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15,50</w:t>
            </w:r>
          </w:p>
        </w:tc>
        <w:tc>
          <w:tcPr>
            <w:tcW w:w="1200" w:type="dxa"/>
            <w:tcBorders>
              <w:top w:val="nil"/>
              <w:left w:val="nil"/>
              <w:bottom w:val="nil"/>
              <w:right w:val="nil"/>
            </w:tcBorders>
            <w:shd w:val="clear" w:color="auto" w:fill="auto"/>
            <w:noWrap/>
            <w:vAlign w:val="bottom"/>
            <w:hideMark/>
          </w:tcPr>
          <w:p w14:paraId="080C4D98"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5EFADB71" w14:textId="77777777" w:rsidTr="00DE1112">
        <w:trPr>
          <w:trHeight w:val="300"/>
        </w:trPr>
        <w:tc>
          <w:tcPr>
            <w:tcW w:w="1530" w:type="dxa"/>
            <w:tcBorders>
              <w:top w:val="nil"/>
              <w:left w:val="nil"/>
              <w:bottom w:val="nil"/>
              <w:right w:val="nil"/>
            </w:tcBorders>
            <w:shd w:val="clear" w:color="auto" w:fill="auto"/>
            <w:noWrap/>
            <w:vAlign w:val="bottom"/>
            <w:hideMark/>
          </w:tcPr>
          <w:p w14:paraId="135AD457"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Sheard</w:t>
            </w:r>
            <w:proofErr w:type="spellEnd"/>
            <w:r w:rsidRPr="00B42E67">
              <w:rPr>
                <w:rFonts w:ascii="Times New Roman" w:eastAsia="Times New Roman" w:hAnsi="Times New Roman" w:cs="Times New Roman"/>
                <w:color w:val="000000"/>
                <w:sz w:val="20"/>
                <w:szCs w:val="20"/>
                <w:lang w:val="es-ES" w:eastAsia="es-ES"/>
              </w:rPr>
              <w:t xml:space="preserve"> OI</w:t>
            </w:r>
          </w:p>
        </w:tc>
        <w:tc>
          <w:tcPr>
            <w:tcW w:w="1200" w:type="dxa"/>
            <w:tcBorders>
              <w:top w:val="nil"/>
              <w:left w:val="nil"/>
              <w:bottom w:val="nil"/>
              <w:right w:val="nil"/>
            </w:tcBorders>
            <w:shd w:val="clear" w:color="auto" w:fill="auto"/>
            <w:noWrap/>
            <w:vAlign w:val="bottom"/>
            <w:hideMark/>
          </w:tcPr>
          <w:p w14:paraId="1E90D25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507</w:t>
            </w:r>
          </w:p>
        </w:tc>
        <w:tc>
          <w:tcPr>
            <w:tcW w:w="1200" w:type="dxa"/>
            <w:tcBorders>
              <w:top w:val="nil"/>
              <w:left w:val="nil"/>
              <w:bottom w:val="nil"/>
              <w:right w:val="nil"/>
            </w:tcBorders>
            <w:shd w:val="clear" w:color="auto" w:fill="auto"/>
            <w:noWrap/>
            <w:vAlign w:val="center"/>
            <w:hideMark/>
          </w:tcPr>
          <w:p w14:paraId="34E1368F"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10,50</w:t>
            </w:r>
          </w:p>
        </w:tc>
        <w:tc>
          <w:tcPr>
            <w:tcW w:w="1200" w:type="dxa"/>
            <w:tcBorders>
              <w:top w:val="nil"/>
              <w:left w:val="nil"/>
              <w:bottom w:val="nil"/>
              <w:right w:val="nil"/>
            </w:tcBorders>
            <w:shd w:val="clear" w:color="auto" w:fill="auto"/>
            <w:noWrap/>
            <w:vAlign w:val="center"/>
            <w:hideMark/>
          </w:tcPr>
          <w:p w14:paraId="3EF6CA37"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10,33</w:t>
            </w:r>
          </w:p>
        </w:tc>
        <w:tc>
          <w:tcPr>
            <w:tcW w:w="1200" w:type="dxa"/>
            <w:tcBorders>
              <w:top w:val="nil"/>
              <w:left w:val="nil"/>
              <w:bottom w:val="nil"/>
              <w:right w:val="nil"/>
            </w:tcBorders>
            <w:shd w:val="clear" w:color="auto" w:fill="auto"/>
            <w:noWrap/>
            <w:vAlign w:val="center"/>
            <w:hideMark/>
          </w:tcPr>
          <w:p w14:paraId="1CB877A6"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10,50</w:t>
            </w:r>
          </w:p>
        </w:tc>
        <w:tc>
          <w:tcPr>
            <w:tcW w:w="1200" w:type="dxa"/>
            <w:tcBorders>
              <w:top w:val="nil"/>
              <w:left w:val="nil"/>
              <w:bottom w:val="nil"/>
              <w:right w:val="nil"/>
            </w:tcBorders>
            <w:shd w:val="clear" w:color="auto" w:fill="auto"/>
            <w:noWrap/>
            <w:vAlign w:val="center"/>
            <w:hideMark/>
          </w:tcPr>
          <w:p w14:paraId="6BD2E2B6"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6,00</w:t>
            </w:r>
          </w:p>
        </w:tc>
        <w:tc>
          <w:tcPr>
            <w:tcW w:w="1200" w:type="dxa"/>
            <w:tcBorders>
              <w:top w:val="nil"/>
              <w:left w:val="nil"/>
              <w:bottom w:val="nil"/>
              <w:right w:val="nil"/>
            </w:tcBorders>
            <w:shd w:val="clear" w:color="auto" w:fill="auto"/>
            <w:noWrap/>
            <w:vAlign w:val="center"/>
            <w:hideMark/>
          </w:tcPr>
          <w:p w14:paraId="14503DE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15,00</w:t>
            </w:r>
          </w:p>
        </w:tc>
        <w:tc>
          <w:tcPr>
            <w:tcW w:w="1200" w:type="dxa"/>
            <w:tcBorders>
              <w:top w:val="nil"/>
              <w:left w:val="nil"/>
              <w:bottom w:val="nil"/>
              <w:right w:val="nil"/>
            </w:tcBorders>
            <w:shd w:val="clear" w:color="auto" w:fill="auto"/>
            <w:noWrap/>
            <w:vAlign w:val="bottom"/>
            <w:hideMark/>
          </w:tcPr>
          <w:p w14:paraId="656496D2"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03FA2894" w14:textId="77777777" w:rsidTr="00DE1112">
        <w:trPr>
          <w:trHeight w:val="300"/>
        </w:trPr>
        <w:tc>
          <w:tcPr>
            <w:tcW w:w="1530" w:type="dxa"/>
            <w:tcBorders>
              <w:top w:val="nil"/>
              <w:left w:val="nil"/>
              <w:bottom w:val="nil"/>
              <w:right w:val="nil"/>
            </w:tcBorders>
            <w:shd w:val="clear" w:color="auto" w:fill="auto"/>
            <w:noWrap/>
            <w:vAlign w:val="bottom"/>
            <w:hideMark/>
          </w:tcPr>
          <w:p w14:paraId="58C16021"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Sheard</w:t>
            </w:r>
            <w:proofErr w:type="spellEnd"/>
            <w:r w:rsidRPr="00B42E67">
              <w:rPr>
                <w:rFonts w:ascii="Times New Roman" w:eastAsia="Times New Roman" w:hAnsi="Times New Roman" w:cs="Times New Roman"/>
                <w:color w:val="000000"/>
                <w:sz w:val="20"/>
                <w:szCs w:val="20"/>
                <w:lang w:val="es-ES" w:eastAsia="es-ES"/>
              </w:rPr>
              <w:t xml:space="preserve"> ODI</w:t>
            </w:r>
          </w:p>
        </w:tc>
        <w:tc>
          <w:tcPr>
            <w:tcW w:w="1200" w:type="dxa"/>
            <w:tcBorders>
              <w:top w:val="nil"/>
              <w:left w:val="nil"/>
              <w:bottom w:val="nil"/>
              <w:right w:val="nil"/>
            </w:tcBorders>
            <w:shd w:val="clear" w:color="auto" w:fill="auto"/>
            <w:noWrap/>
            <w:vAlign w:val="bottom"/>
            <w:hideMark/>
          </w:tcPr>
          <w:p w14:paraId="0D91C947"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1014</w:t>
            </w:r>
          </w:p>
        </w:tc>
        <w:tc>
          <w:tcPr>
            <w:tcW w:w="1200" w:type="dxa"/>
            <w:tcBorders>
              <w:top w:val="nil"/>
              <w:left w:val="nil"/>
              <w:bottom w:val="nil"/>
              <w:right w:val="nil"/>
            </w:tcBorders>
            <w:shd w:val="clear" w:color="auto" w:fill="auto"/>
            <w:noWrap/>
            <w:vAlign w:val="center"/>
            <w:hideMark/>
          </w:tcPr>
          <w:p w14:paraId="2CE362DD"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10,33</w:t>
            </w:r>
          </w:p>
        </w:tc>
        <w:tc>
          <w:tcPr>
            <w:tcW w:w="1200" w:type="dxa"/>
            <w:tcBorders>
              <w:top w:val="nil"/>
              <w:left w:val="nil"/>
              <w:bottom w:val="nil"/>
              <w:right w:val="nil"/>
            </w:tcBorders>
            <w:shd w:val="clear" w:color="auto" w:fill="auto"/>
            <w:noWrap/>
            <w:vAlign w:val="center"/>
            <w:hideMark/>
          </w:tcPr>
          <w:p w14:paraId="2A54895C"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10,33</w:t>
            </w:r>
          </w:p>
        </w:tc>
        <w:tc>
          <w:tcPr>
            <w:tcW w:w="1200" w:type="dxa"/>
            <w:tcBorders>
              <w:top w:val="nil"/>
              <w:left w:val="nil"/>
              <w:bottom w:val="nil"/>
              <w:right w:val="nil"/>
            </w:tcBorders>
            <w:shd w:val="clear" w:color="auto" w:fill="auto"/>
            <w:noWrap/>
            <w:vAlign w:val="center"/>
            <w:hideMark/>
          </w:tcPr>
          <w:p w14:paraId="0826566F"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10,50</w:t>
            </w:r>
          </w:p>
        </w:tc>
        <w:tc>
          <w:tcPr>
            <w:tcW w:w="1200" w:type="dxa"/>
            <w:tcBorders>
              <w:top w:val="nil"/>
              <w:left w:val="nil"/>
              <w:bottom w:val="nil"/>
              <w:right w:val="nil"/>
            </w:tcBorders>
            <w:shd w:val="clear" w:color="auto" w:fill="auto"/>
            <w:noWrap/>
            <w:vAlign w:val="center"/>
            <w:hideMark/>
          </w:tcPr>
          <w:p w14:paraId="41CE82C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6,00</w:t>
            </w:r>
          </w:p>
        </w:tc>
        <w:tc>
          <w:tcPr>
            <w:tcW w:w="1200" w:type="dxa"/>
            <w:tcBorders>
              <w:top w:val="nil"/>
              <w:left w:val="nil"/>
              <w:bottom w:val="nil"/>
              <w:right w:val="nil"/>
            </w:tcBorders>
            <w:shd w:val="clear" w:color="auto" w:fill="auto"/>
            <w:noWrap/>
            <w:vAlign w:val="center"/>
            <w:hideMark/>
          </w:tcPr>
          <w:p w14:paraId="2A7C6E8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15,50</w:t>
            </w:r>
          </w:p>
        </w:tc>
        <w:tc>
          <w:tcPr>
            <w:tcW w:w="1200" w:type="dxa"/>
            <w:tcBorders>
              <w:top w:val="nil"/>
              <w:left w:val="nil"/>
              <w:bottom w:val="nil"/>
              <w:right w:val="nil"/>
            </w:tcBorders>
            <w:shd w:val="clear" w:color="auto" w:fill="auto"/>
            <w:noWrap/>
            <w:vAlign w:val="bottom"/>
            <w:hideMark/>
          </w:tcPr>
          <w:p w14:paraId="02A80CA8"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20CA28C7" w14:textId="77777777" w:rsidTr="00DE1112">
        <w:trPr>
          <w:trHeight w:val="300"/>
        </w:trPr>
        <w:tc>
          <w:tcPr>
            <w:tcW w:w="1530" w:type="dxa"/>
            <w:tcBorders>
              <w:top w:val="nil"/>
              <w:left w:val="nil"/>
              <w:bottom w:val="nil"/>
              <w:right w:val="nil"/>
            </w:tcBorders>
            <w:shd w:val="clear" w:color="auto" w:fill="auto"/>
            <w:noWrap/>
            <w:vAlign w:val="bottom"/>
            <w:hideMark/>
          </w:tcPr>
          <w:p w14:paraId="2EF37B4E"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OD cm</w:t>
            </w:r>
          </w:p>
        </w:tc>
        <w:tc>
          <w:tcPr>
            <w:tcW w:w="1200" w:type="dxa"/>
            <w:tcBorders>
              <w:top w:val="nil"/>
              <w:left w:val="nil"/>
              <w:bottom w:val="nil"/>
              <w:right w:val="nil"/>
            </w:tcBorders>
            <w:shd w:val="clear" w:color="auto" w:fill="auto"/>
            <w:noWrap/>
            <w:vAlign w:val="bottom"/>
            <w:hideMark/>
          </w:tcPr>
          <w:p w14:paraId="4DCE1905"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506</w:t>
            </w:r>
          </w:p>
        </w:tc>
        <w:tc>
          <w:tcPr>
            <w:tcW w:w="1200" w:type="dxa"/>
            <w:tcBorders>
              <w:top w:val="nil"/>
              <w:left w:val="nil"/>
              <w:bottom w:val="nil"/>
              <w:right w:val="nil"/>
            </w:tcBorders>
            <w:shd w:val="clear" w:color="auto" w:fill="auto"/>
            <w:noWrap/>
            <w:vAlign w:val="center"/>
            <w:hideMark/>
          </w:tcPr>
          <w:p w14:paraId="76A2C086"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16,67</w:t>
            </w:r>
          </w:p>
        </w:tc>
        <w:tc>
          <w:tcPr>
            <w:tcW w:w="1200" w:type="dxa"/>
            <w:tcBorders>
              <w:top w:val="nil"/>
              <w:left w:val="nil"/>
              <w:bottom w:val="nil"/>
              <w:right w:val="nil"/>
            </w:tcBorders>
            <w:shd w:val="clear" w:color="auto" w:fill="auto"/>
            <w:noWrap/>
            <w:vAlign w:val="center"/>
            <w:hideMark/>
          </w:tcPr>
          <w:p w14:paraId="5CC0C5D2"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16,33</w:t>
            </w:r>
          </w:p>
        </w:tc>
        <w:tc>
          <w:tcPr>
            <w:tcW w:w="1200" w:type="dxa"/>
            <w:tcBorders>
              <w:top w:val="nil"/>
              <w:left w:val="nil"/>
              <w:bottom w:val="nil"/>
              <w:right w:val="nil"/>
            </w:tcBorders>
            <w:shd w:val="clear" w:color="auto" w:fill="auto"/>
            <w:noWrap/>
            <w:vAlign w:val="center"/>
            <w:hideMark/>
          </w:tcPr>
          <w:p w14:paraId="6A71EDEA"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17,00</w:t>
            </w:r>
          </w:p>
        </w:tc>
        <w:tc>
          <w:tcPr>
            <w:tcW w:w="1200" w:type="dxa"/>
            <w:tcBorders>
              <w:top w:val="nil"/>
              <w:left w:val="nil"/>
              <w:bottom w:val="nil"/>
              <w:right w:val="nil"/>
            </w:tcBorders>
            <w:shd w:val="clear" w:color="auto" w:fill="auto"/>
            <w:noWrap/>
            <w:vAlign w:val="center"/>
            <w:hideMark/>
          </w:tcPr>
          <w:p w14:paraId="2FC1280A"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nil"/>
              <w:right w:val="nil"/>
            </w:tcBorders>
            <w:shd w:val="clear" w:color="auto" w:fill="auto"/>
            <w:noWrap/>
            <w:vAlign w:val="center"/>
            <w:hideMark/>
          </w:tcPr>
          <w:p w14:paraId="2029CF0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70,67</w:t>
            </w:r>
          </w:p>
        </w:tc>
        <w:tc>
          <w:tcPr>
            <w:tcW w:w="1200" w:type="dxa"/>
            <w:tcBorders>
              <w:top w:val="nil"/>
              <w:left w:val="nil"/>
              <w:bottom w:val="nil"/>
              <w:right w:val="nil"/>
            </w:tcBorders>
            <w:shd w:val="clear" w:color="auto" w:fill="auto"/>
            <w:noWrap/>
            <w:vAlign w:val="bottom"/>
            <w:hideMark/>
          </w:tcPr>
          <w:p w14:paraId="7EF89071"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574EEA5F" w14:textId="77777777" w:rsidTr="00DE1112">
        <w:trPr>
          <w:trHeight w:val="300"/>
        </w:trPr>
        <w:tc>
          <w:tcPr>
            <w:tcW w:w="1530" w:type="dxa"/>
            <w:tcBorders>
              <w:top w:val="nil"/>
              <w:left w:val="nil"/>
              <w:bottom w:val="nil"/>
              <w:right w:val="nil"/>
            </w:tcBorders>
            <w:shd w:val="clear" w:color="auto" w:fill="auto"/>
            <w:noWrap/>
            <w:vAlign w:val="bottom"/>
            <w:hideMark/>
          </w:tcPr>
          <w:p w14:paraId="068B1929"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OI cm</w:t>
            </w:r>
          </w:p>
        </w:tc>
        <w:tc>
          <w:tcPr>
            <w:tcW w:w="1200" w:type="dxa"/>
            <w:tcBorders>
              <w:top w:val="nil"/>
              <w:left w:val="nil"/>
              <w:bottom w:val="nil"/>
              <w:right w:val="nil"/>
            </w:tcBorders>
            <w:shd w:val="clear" w:color="auto" w:fill="auto"/>
            <w:noWrap/>
            <w:vAlign w:val="bottom"/>
            <w:hideMark/>
          </w:tcPr>
          <w:p w14:paraId="2150FC95"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506</w:t>
            </w:r>
          </w:p>
        </w:tc>
        <w:tc>
          <w:tcPr>
            <w:tcW w:w="1200" w:type="dxa"/>
            <w:tcBorders>
              <w:top w:val="nil"/>
              <w:left w:val="nil"/>
              <w:bottom w:val="nil"/>
              <w:right w:val="nil"/>
            </w:tcBorders>
            <w:shd w:val="clear" w:color="auto" w:fill="auto"/>
            <w:noWrap/>
            <w:vAlign w:val="center"/>
            <w:hideMark/>
          </w:tcPr>
          <w:p w14:paraId="3AF6ACE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16,67</w:t>
            </w:r>
          </w:p>
        </w:tc>
        <w:tc>
          <w:tcPr>
            <w:tcW w:w="1200" w:type="dxa"/>
            <w:tcBorders>
              <w:top w:val="nil"/>
              <w:left w:val="nil"/>
              <w:bottom w:val="nil"/>
              <w:right w:val="nil"/>
            </w:tcBorders>
            <w:shd w:val="clear" w:color="auto" w:fill="auto"/>
            <w:noWrap/>
            <w:vAlign w:val="center"/>
            <w:hideMark/>
          </w:tcPr>
          <w:p w14:paraId="24550745"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16,33</w:t>
            </w:r>
          </w:p>
        </w:tc>
        <w:tc>
          <w:tcPr>
            <w:tcW w:w="1200" w:type="dxa"/>
            <w:tcBorders>
              <w:top w:val="nil"/>
              <w:left w:val="nil"/>
              <w:bottom w:val="nil"/>
              <w:right w:val="nil"/>
            </w:tcBorders>
            <w:shd w:val="clear" w:color="auto" w:fill="auto"/>
            <w:noWrap/>
            <w:vAlign w:val="center"/>
            <w:hideMark/>
          </w:tcPr>
          <w:p w14:paraId="6D04AF9D"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17,00</w:t>
            </w:r>
          </w:p>
        </w:tc>
        <w:tc>
          <w:tcPr>
            <w:tcW w:w="1200" w:type="dxa"/>
            <w:tcBorders>
              <w:top w:val="nil"/>
              <w:left w:val="nil"/>
              <w:bottom w:val="nil"/>
              <w:right w:val="nil"/>
            </w:tcBorders>
            <w:shd w:val="clear" w:color="auto" w:fill="auto"/>
            <w:noWrap/>
            <w:vAlign w:val="center"/>
            <w:hideMark/>
          </w:tcPr>
          <w:p w14:paraId="67D21A29"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nil"/>
              <w:right w:val="nil"/>
            </w:tcBorders>
            <w:shd w:val="clear" w:color="auto" w:fill="auto"/>
            <w:noWrap/>
            <w:vAlign w:val="center"/>
            <w:hideMark/>
          </w:tcPr>
          <w:p w14:paraId="0242881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68,67</w:t>
            </w:r>
          </w:p>
        </w:tc>
        <w:tc>
          <w:tcPr>
            <w:tcW w:w="1200" w:type="dxa"/>
            <w:tcBorders>
              <w:top w:val="nil"/>
              <w:left w:val="nil"/>
              <w:bottom w:val="nil"/>
              <w:right w:val="nil"/>
            </w:tcBorders>
            <w:shd w:val="clear" w:color="auto" w:fill="auto"/>
            <w:noWrap/>
            <w:vAlign w:val="bottom"/>
            <w:hideMark/>
          </w:tcPr>
          <w:p w14:paraId="4D6C859E"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271CD53A" w14:textId="77777777" w:rsidTr="00DE1112">
        <w:trPr>
          <w:trHeight w:val="300"/>
        </w:trPr>
        <w:tc>
          <w:tcPr>
            <w:tcW w:w="1530" w:type="dxa"/>
            <w:tcBorders>
              <w:top w:val="nil"/>
              <w:left w:val="nil"/>
              <w:bottom w:val="nil"/>
              <w:right w:val="nil"/>
            </w:tcBorders>
            <w:shd w:val="clear" w:color="auto" w:fill="auto"/>
            <w:noWrap/>
            <w:vAlign w:val="bottom"/>
            <w:hideMark/>
          </w:tcPr>
          <w:p w14:paraId="0982258B"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ODI cm</w:t>
            </w:r>
          </w:p>
        </w:tc>
        <w:tc>
          <w:tcPr>
            <w:tcW w:w="1200" w:type="dxa"/>
            <w:tcBorders>
              <w:top w:val="nil"/>
              <w:left w:val="nil"/>
              <w:bottom w:val="nil"/>
              <w:right w:val="nil"/>
            </w:tcBorders>
            <w:shd w:val="clear" w:color="auto" w:fill="auto"/>
            <w:noWrap/>
            <w:vAlign w:val="bottom"/>
            <w:hideMark/>
          </w:tcPr>
          <w:p w14:paraId="60E6EF9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1012</w:t>
            </w:r>
          </w:p>
        </w:tc>
        <w:tc>
          <w:tcPr>
            <w:tcW w:w="1200" w:type="dxa"/>
            <w:tcBorders>
              <w:top w:val="nil"/>
              <w:left w:val="nil"/>
              <w:bottom w:val="nil"/>
              <w:right w:val="nil"/>
            </w:tcBorders>
            <w:shd w:val="clear" w:color="auto" w:fill="auto"/>
            <w:noWrap/>
            <w:vAlign w:val="center"/>
            <w:hideMark/>
          </w:tcPr>
          <w:p w14:paraId="1682EA4C"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16,67</w:t>
            </w:r>
          </w:p>
        </w:tc>
        <w:tc>
          <w:tcPr>
            <w:tcW w:w="1200" w:type="dxa"/>
            <w:tcBorders>
              <w:top w:val="nil"/>
              <w:left w:val="nil"/>
              <w:bottom w:val="nil"/>
              <w:right w:val="nil"/>
            </w:tcBorders>
            <w:shd w:val="clear" w:color="auto" w:fill="auto"/>
            <w:noWrap/>
            <w:vAlign w:val="center"/>
            <w:hideMark/>
          </w:tcPr>
          <w:p w14:paraId="3763290C"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16,33</w:t>
            </w:r>
          </w:p>
        </w:tc>
        <w:tc>
          <w:tcPr>
            <w:tcW w:w="1200" w:type="dxa"/>
            <w:tcBorders>
              <w:top w:val="nil"/>
              <w:left w:val="nil"/>
              <w:bottom w:val="nil"/>
              <w:right w:val="nil"/>
            </w:tcBorders>
            <w:shd w:val="clear" w:color="auto" w:fill="auto"/>
            <w:noWrap/>
            <w:vAlign w:val="center"/>
            <w:hideMark/>
          </w:tcPr>
          <w:p w14:paraId="722A771D"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17,00</w:t>
            </w:r>
          </w:p>
        </w:tc>
        <w:tc>
          <w:tcPr>
            <w:tcW w:w="1200" w:type="dxa"/>
            <w:tcBorders>
              <w:top w:val="nil"/>
              <w:left w:val="nil"/>
              <w:bottom w:val="nil"/>
              <w:right w:val="nil"/>
            </w:tcBorders>
            <w:shd w:val="clear" w:color="auto" w:fill="auto"/>
            <w:noWrap/>
            <w:vAlign w:val="center"/>
            <w:hideMark/>
          </w:tcPr>
          <w:p w14:paraId="622897D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nil"/>
              <w:right w:val="nil"/>
            </w:tcBorders>
            <w:shd w:val="clear" w:color="auto" w:fill="auto"/>
            <w:noWrap/>
            <w:vAlign w:val="center"/>
            <w:hideMark/>
          </w:tcPr>
          <w:p w14:paraId="4A56A45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70,67</w:t>
            </w:r>
          </w:p>
        </w:tc>
        <w:tc>
          <w:tcPr>
            <w:tcW w:w="1200" w:type="dxa"/>
            <w:tcBorders>
              <w:top w:val="nil"/>
              <w:left w:val="nil"/>
              <w:bottom w:val="nil"/>
              <w:right w:val="nil"/>
            </w:tcBorders>
            <w:shd w:val="clear" w:color="auto" w:fill="auto"/>
            <w:noWrap/>
            <w:vAlign w:val="bottom"/>
            <w:hideMark/>
          </w:tcPr>
          <w:p w14:paraId="78EC94FE"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0B0B66CD" w14:textId="77777777" w:rsidTr="00DE1112">
        <w:trPr>
          <w:trHeight w:val="300"/>
        </w:trPr>
        <w:tc>
          <w:tcPr>
            <w:tcW w:w="1530" w:type="dxa"/>
            <w:tcBorders>
              <w:top w:val="nil"/>
              <w:left w:val="nil"/>
              <w:bottom w:val="nil"/>
              <w:right w:val="nil"/>
            </w:tcBorders>
            <w:shd w:val="clear" w:color="auto" w:fill="auto"/>
            <w:noWrap/>
            <w:vAlign w:val="bottom"/>
            <w:hideMark/>
          </w:tcPr>
          <w:p w14:paraId="182CDCC7"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OD </w:t>
            </w:r>
            <w:proofErr w:type="spellStart"/>
            <w:r w:rsidRPr="00B42E67">
              <w:rPr>
                <w:rFonts w:ascii="Times New Roman" w:eastAsia="Times New Roman" w:hAnsi="Times New Roman" w:cs="Times New Roman"/>
                <w:color w:val="000000"/>
                <w:sz w:val="20"/>
                <w:szCs w:val="20"/>
                <w:lang w:val="es-ES" w:eastAsia="es-ES"/>
              </w:rPr>
              <w:t>dpt</w:t>
            </w:r>
            <w:proofErr w:type="spellEnd"/>
          </w:p>
        </w:tc>
        <w:tc>
          <w:tcPr>
            <w:tcW w:w="1200" w:type="dxa"/>
            <w:tcBorders>
              <w:top w:val="nil"/>
              <w:left w:val="nil"/>
              <w:bottom w:val="nil"/>
              <w:right w:val="nil"/>
            </w:tcBorders>
            <w:shd w:val="clear" w:color="auto" w:fill="auto"/>
            <w:noWrap/>
            <w:vAlign w:val="bottom"/>
            <w:hideMark/>
          </w:tcPr>
          <w:p w14:paraId="0C1E7572"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506</w:t>
            </w:r>
          </w:p>
        </w:tc>
        <w:tc>
          <w:tcPr>
            <w:tcW w:w="1200" w:type="dxa"/>
            <w:tcBorders>
              <w:top w:val="nil"/>
              <w:left w:val="nil"/>
              <w:bottom w:val="nil"/>
              <w:right w:val="nil"/>
            </w:tcBorders>
            <w:shd w:val="clear" w:color="auto" w:fill="auto"/>
            <w:noWrap/>
            <w:vAlign w:val="center"/>
            <w:hideMark/>
          </w:tcPr>
          <w:p w14:paraId="078C3DE8"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nil"/>
              <w:right w:val="nil"/>
            </w:tcBorders>
            <w:shd w:val="clear" w:color="auto" w:fill="auto"/>
            <w:noWrap/>
            <w:vAlign w:val="center"/>
            <w:hideMark/>
          </w:tcPr>
          <w:p w14:paraId="2A2F9632"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9,88</w:t>
            </w:r>
          </w:p>
        </w:tc>
        <w:tc>
          <w:tcPr>
            <w:tcW w:w="1200" w:type="dxa"/>
            <w:tcBorders>
              <w:top w:val="nil"/>
              <w:left w:val="nil"/>
              <w:bottom w:val="nil"/>
              <w:right w:val="nil"/>
            </w:tcBorders>
            <w:shd w:val="clear" w:color="auto" w:fill="auto"/>
            <w:noWrap/>
            <w:vAlign w:val="center"/>
            <w:hideMark/>
          </w:tcPr>
          <w:p w14:paraId="7EA1B66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10,13</w:t>
            </w:r>
          </w:p>
        </w:tc>
        <w:tc>
          <w:tcPr>
            <w:tcW w:w="1200" w:type="dxa"/>
            <w:tcBorders>
              <w:top w:val="nil"/>
              <w:left w:val="nil"/>
              <w:bottom w:val="nil"/>
              <w:right w:val="nil"/>
            </w:tcBorders>
            <w:shd w:val="clear" w:color="auto" w:fill="auto"/>
            <w:noWrap/>
            <w:vAlign w:val="center"/>
            <w:hideMark/>
          </w:tcPr>
          <w:p w14:paraId="1CDEAC9D"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5,42</w:t>
            </w:r>
          </w:p>
        </w:tc>
        <w:tc>
          <w:tcPr>
            <w:tcW w:w="1200" w:type="dxa"/>
            <w:tcBorders>
              <w:top w:val="nil"/>
              <w:left w:val="nil"/>
              <w:bottom w:val="nil"/>
              <w:right w:val="nil"/>
            </w:tcBorders>
            <w:shd w:val="clear" w:color="auto" w:fill="auto"/>
            <w:noWrap/>
            <w:vAlign w:val="center"/>
            <w:hideMark/>
          </w:tcPr>
          <w:p w14:paraId="2590C2CD"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14,00</w:t>
            </w:r>
          </w:p>
        </w:tc>
        <w:tc>
          <w:tcPr>
            <w:tcW w:w="1200" w:type="dxa"/>
            <w:tcBorders>
              <w:top w:val="nil"/>
              <w:left w:val="nil"/>
              <w:bottom w:val="nil"/>
              <w:right w:val="nil"/>
            </w:tcBorders>
            <w:shd w:val="clear" w:color="auto" w:fill="auto"/>
            <w:noWrap/>
            <w:vAlign w:val="bottom"/>
            <w:hideMark/>
          </w:tcPr>
          <w:p w14:paraId="3D8DFC0D"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368FD551" w14:textId="77777777" w:rsidTr="00DE1112">
        <w:trPr>
          <w:trHeight w:val="300"/>
        </w:trPr>
        <w:tc>
          <w:tcPr>
            <w:tcW w:w="1530" w:type="dxa"/>
            <w:tcBorders>
              <w:top w:val="nil"/>
              <w:left w:val="nil"/>
              <w:bottom w:val="nil"/>
              <w:right w:val="nil"/>
            </w:tcBorders>
            <w:shd w:val="clear" w:color="auto" w:fill="auto"/>
            <w:noWrap/>
            <w:vAlign w:val="bottom"/>
            <w:hideMark/>
          </w:tcPr>
          <w:p w14:paraId="4F738569"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OI </w:t>
            </w:r>
            <w:proofErr w:type="spellStart"/>
            <w:r w:rsidRPr="00B42E67">
              <w:rPr>
                <w:rFonts w:ascii="Times New Roman" w:eastAsia="Times New Roman" w:hAnsi="Times New Roman" w:cs="Times New Roman"/>
                <w:color w:val="000000"/>
                <w:sz w:val="20"/>
                <w:szCs w:val="20"/>
                <w:lang w:val="es-ES" w:eastAsia="es-ES"/>
              </w:rPr>
              <w:t>dpt</w:t>
            </w:r>
            <w:proofErr w:type="spellEnd"/>
          </w:p>
        </w:tc>
        <w:tc>
          <w:tcPr>
            <w:tcW w:w="1200" w:type="dxa"/>
            <w:tcBorders>
              <w:top w:val="nil"/>
              <w:left w:val="nil"/>
              <w:bottom w:val="nil"/>
              <w:right w:val="nil"/>
            </w:tcBorders>
            <w:shd w:val="clear" w:color="auto" w:fill="auto"/>
            <w:noWrap/>
            <w:vAlign w:val="bottom"/>
            <w:hideMark/>
          </w:tcPr>
          <w:p w14:paraId="1DD1FD2A"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506</w:t>
            </w:r>
          </w:p>
        </w:tc>
        <w:tc>
          <w:tcPr>
            <w:tcW w:w="1200" w:type="dxa"/>
            <w:tcBorders>
              <w:top w:val="nil"/>
              <w:left w:val="nil"/>
              <w:bottom w:val="nil"/>
              <w:right w:val="nil"/>
            </w:tcBorders>
            <w:shd w:val="clear" w:color="auto" w:fill="auto"/>
            <w:noWrap/>
            <w:vAlign w:val="center"/>
            <w:hideMark/>
          </w:tcPr>
          <w:p w14:paraId="1BE9FCF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nil"/>
              <w:right w:val="nil"/>
            </w:tcBorders>
            <w:shd w:val="clear" w:color="auto" w:fill="auto"/>
            <w:noWrap/>
            <w:vAlign w:val="center"/>
            <w:hideMark/>
          </w:tcPr>
          <w:p w14:paraId="7A99645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9,88</w:t>
            </w:r>
          </w:p>
        </w:tc>
        <w:tc>
          <w:tcPr>
            <w:tcW w:w="1200" w:type="dxa"/>
            <w:tcBorders>
              <w:top w:val="nil"/>
              <w:left w:val="nil"/>
              <w:bottom w:val="nil"/>
              <w:right w:val="nil"/>
            </w:tcBorders>
            <w:shd w:val="clear" w:color="auto" w:fill="auto"/>
            <w:noWrap/>
            <w:vAlign w:val="center"/>
            <w:hideMark/>
          </w:tcPr>
          <w:p w14:paraId="69AC5A8A"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10,13</w:t>
            </w:r>
          </w:p>
        </w:tc>
        <w:tc>
          <w:tcPr>
            <w:tcW w:w="1200" w:type="dxa"/>
            <w:tcBorders>
              <w:top w:val="nil"/>
              <w:left w:val="nil"/>
              <w:bottom w:val="nil"/>
              <w:right w:val="nil"/>
            </w:tcBorders>
            <w:shd w:val="clear" w:color="auto" w:fill="auto"/>
            <w:noWrap/>
            <w:vAlign w:val="center"/>
            <w:hideMark/>
          </w:tcPr>
          <w:p w14:paraId="141A4BA8"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5,46</w:t>
            </w:r>
          </w:p>
        </w:tc>
        <w:tc>
          <w:tcPr>
            <w:tcW w:w="1200" w:type="dxa"/>
            <w:tcBorders>
              <w:top w:val="nil"/>
              <w:left w:val="nil"/>
              <w:bottom w:val="nil"/>
              <w:right w:val="nil"/>
            </w:tcBorders>
            <w:shd w:val="clear" w:color="auto" w:fill="auto"/>
            <w:noWrap/>
            <w:vAlign w:val="center"/>
            <w:hideMark/>
          </w:tcPr>
          <w:p w14:paraId="4FD5389B"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14,00</w:t>
            </w:r>
          </w:p>
        </w:tc>
        <w:tc>
          <w:tcPr>
            <w:tcW w:w="1200" w:type="dxa"/>
            <w:tcBorders>
              <w:top w:val="nil"/>
              <w:left w:val="nil"/>
              <w:bottom w:val="nil"/>
              <w:right w:val="nil"/>
            </w:tcBorders>
            <w:shd w:val="clear" w:color="auto" w:fill="auto"/>
            <w:noWrap/>
            <w:vAlign w:val="bottom"/>
            <w:hideMark/>
          </w:tcPr>
          <w:p w14:paraId="41E98493"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r w:rsidR="00B42E67" w:rsidRPr="00B42E67" w14:paraId="1F88E435" w14:textId="77777777" w:rsidTr="00DE1112">
        <w:trPr>
          <w:trHeight w:val="315"/>
        </w:trPr>
        <w:tc>
          <w:tcPr>
            <w:tcW w:w="1530" w:type="dxa"/>
            <w:tcBorders>
              <w:top w:val="nil"/>
              <w:left w:val="nil"/>
              <w:bottom w:val="single" w:sz="8" w:space="0" w:color="auto"/>
              <w:right w:val="nil"/>
            </w:tcBorders>
            <w:shd w:val="clear" w:color="auto" w:fill="auto"/>
            <w:noWrap/>
            <w:vAlign w:val="bottom"/>
            <w:hideMark/>
          </w:tcPr>
          <w:p w14:paraId="46F75D11"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proofErr w:type="spellStart"/>
            <w:r w:rsidRPr="00B42E67">
              <w:rPr>
                <w:rFonts w:ascii="Times New Roman" w:eastAsia="Times New Roman" w:hAnsi="Times New Roman" w:cs="Times New Roman"/>
                <w:color w:val="000000"/>
                <w:sz w:val="20"/>
                <w:szCs w:val="20"/>
                <w:lang w:val="es-ES" w:eastAsia="es-ES"/>
              </w:rPr>
              <w:t>Modaa</w:t>
            </w:r>
            <w:proofErr w:type="spellEnd"/>
            <w:r w:rsidRPr="00B42E67">
              <w:rPr>
                <w:rFonts w:ascii="Times New Roman" w:eastAsia="Times New Roman" w:hAnsi="Times New Roman" w:cs="Times New Roman"/>
                <w:color w:val="000000"/>
                <w:sz w:val="20"/>
                <w:szCs w:val="20"/>
                <w:lang w:val="es-ES" w:eastAsia="es-ES"/>
              </w:rPr>
              <w:t xml:space="preserve"> ODI </w:t>
            </w:r>
            <w:proofErr w:type="spellStart"/>
            <w:r w:rsidRPr="00B42E67">
              <w:rPr>
                <w:rFonts w:ascii="Times New Roman" w:eastAsia="Times New Roman" w:hAnsi="Times New Roman" w:cs="Times New Roman"/>
                <w:color w:val="000000"/>
                <w:sz w:val="20"/>
                <w:szCs w:val="20"/>
                <w:lang w:val="es-ES" w:eastAsia="es-ES"/>
              </w:rPr>
              <w:t>dpt</w:t>
            </w:r>
            <w:proofErr w:type="spellEnd"/>
          </w:p>
        </w:tc>
        <w:tc>
          <w:tcPr>
            <w:tcW w:w="1200" w:type="dxa"/>
            <w:tcBorders>
              <w:top w:val="nil"/>
              <w:left w:val="nil"/>
              <w:bottom w:val="single" w:sz="8" w:space="0" w:color="auto"/>
              <w:right w:val="nil"/>
            </w:tcBorders>
            <w:shd w:val="clear" w:color="auto" w:fill="auto"/>
            <w:noWrap/>
            <w:vAlign w:val="bottom"/>
            <w:hideMark/>
          </w:tcPr>
          <w:p w14:paraId="1ABA2A72"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1012</w:t>
            </w:r>
          </w:p>
        </w:tc>
        <w:tc>
          <w:tcPr>
            <w:tcW w:w="1200" w:type="dxa"/>
            <w:tcBorders>
              <w:top w:val="nil"/>
              <w:left w:val="nil"/>
              <w:bottom w:val="single" w:sz="8" w:space="0" w:color="auto"/>
              <w:right w:val="nil"/>
            </w:tcBorders>
            <w:shd w:val="clear" w:color="auto" w:fill="auto"/>
            <w:noWrap/>
            <w:vAlign w:val="center"/>
            <w:hideMark/>
          </w:tcPr>
          <w:p w14:paraId="72FB2603"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10,00</w:t>
            </w:r>
          </w:p>
        </w:tc>
        <w:tc>
          <w:tcPr>
            <w:tcW w:w="1200" w:type="dxa"/>
            <w:tcBorders>
              <w:top w:val="nil"/>
              <w:left w:val="nil"/>
              <w:bottom w:val="single" w:sz="8" w:space="0" w:color="auto"/>
              <w:right w:val="nil"/>
            </w:tcBorders>
            <w:shd w:val="clear" w:color="auto" w:fill="auto"/>
            <w:noWrap/>
            <w:vAlign w:val="center"/>
            <w:hideMark/>
          </w:tcPr>
          <w:p w14:paraId="27EE2FB0"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9,88</w:t>
            </w:r>
          </w:p>
        </w:tc>
        <w:tc>
          <w:tcPr>
            <w:tcW w:w="1200" w:type="dxa"/>
            <w:tcBorders>
              <w:top w:val="nil"/>
              <w:left w:val="nil"/>
              <w:bottom w:val="single" w:sz="8" w:space="0" w:color="auto"/>
              <w:right w:val="nil"/>
            </w:tcBorders>
            <w:shd w:val="clear" w:color="auto" w:fill="auto"/>
            <w:noWrap/>
            <w:vAlign w:val="center"/>
            <w:hideMark/>
          </w:tcPr>
          <w:p w14:paraId="77A82A4E"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10,13</w:t>
            </w:r>
          </w:p>
        </w:tc>
        <w:tc>
          <w:tcPr>
            <w:tcW w:w="1200" w:type="dxa"/>
            <w:tcBorders>
              <w:top w:val="nil"/>
              <w:left w:val="nil"/>
              <w:bottom w:val="single" w:sz="8" w:space="0" w:color="auto"/>
              <w:right w:val="nil"/>
            </w:tcBorders>
            <w:shd w:val="clear" w:color="auto" w:fill="auto"/>
            <w:noWrap/>
            <w:vAlign w:val="center"/>
            <w:hideMark/>
          </w:tcPr>
          <w:p w14:paraId="096BFB75"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5,42</w:t>
            </w:r>
          </w:p>
        </w:tc>
        <w:tc>
          <w:tcPr>
            <w:tcW w:w="1200" w:type="dxa"/>
            <w:tcBorders>
              <w:top w:val="nil"/>
              <w:left w:val="nil"/>
              <w:bottom w:val="single" w:sz="8" w:space="0" w:color="auto"/>
              <w:right w:val="nil"/>
            </w:tcBorders>
            <w:shd w:val="clear" w:color="auto" w:fill="auto"/>
            <w:noWrap/>
            <w:vAlign w:val="center"/>
            <w:hideMark/>
          </w:tcPr>
          <w:p w14:paraId="0E9A7A91" w14:textId="77777777" w:rsidR="00B42E67" w:rsidRPr="00B42E67" w:rsidRDefault="00B42E67" w:rsidP="00B42E67">
            <w:pPr>
              <w:spacing w:after="0" w:line="240" w:lineRule="auto"/>
              <w:jc w:val="center"/>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14,00</w:t>
            </w:r>
          </w:p>
        </w:tc>
        <w:tc>
          <w:tcPr>
            <w:tcW w:w="1200" w:type="dxa"/>
            <w:tcBorders>
              <w:top w:val="nil"/>
              <w:left w:val="nil"/>
              <w:bottom w:val="single" w:sz="8" w:space="0" w:color="auto"/>
              <w:right w:val="nil"/>
            </w:tcBorders>
            <w:shd w:val="clear" w:color="auto" w:fill="auto"/>
            <w:noWrap/>
            <w:vAlign w:val="bottom"/>
            <w:hideMark/>
          </w:tcPr>
          <w:p w14:paraId="575CD5F4" w14:textId="77777777" w:rsidR="00B42E67" w:rsidRPr="00B42E67" w:rsidRDefault="00B42E67" w:rsidP="00B42E67">
            <w:pPr>
              <w:spacing w:after="0" w:line="240" w:lineRule="auto"/>
              <w:rPr>
                <w:rFonts w:ascii="Times New Roman" w:eastAsia="Times New Roman" w:hAnsi="Times New Roman" w:cs="Times New Roman"/>
                <w:color w:val="000000"/>
                <w:sz w:val="20"/>
                <w:szCs w:val="20"/>
                <w:lang w:val="es-ES" w:eastAsia="es-ES"/>
              </w:rPr>
            </w:pPr>
            <w:r w:rsidRPr="00B42E67">
              <w:rPr>
                <w:rFonts w:ascii="Times New Roman" w:eastAsia="Times New Roman" w:hAnsi="Times New Roman" w:cs="Times New Roman"/>
                <w:color w:val="000000"/>
                <w:sz w:val="20"/>
                <w:szCs w:val="20"/>
                <w:lang w:val="es-ES" w:eastAsia="es-ES"/>
              </w:rPr>
              <w:t>0.00000</w:t>
            </w:r>
          </w:p>
        </w:tc>
      </w:tr>
    </w:tbl>
    <w:p w14:paraId="7F9A9A7E" w14:textId="5465D26F" w:rsidR="00B42E67" w:rsidRDefault="00B42E67" w:rsidP="002E46A5">
      <w:pPr>
        <w:rPr>
          <w:sz w:val="24"/>
          <w:szCs w:val="24"/>
        </w:rPr>
      </w:pPr>
      <w:r w:rsidRPr="00B42E67">
        <w:rPr>
          <w:sz w:val="24"/>
          <w:szCs w:val="24"/>
        </w:rPr>
        <w:t>Fuente: Elaboración propia</w:t>
      </w:r>
    </w:p>
    <w:p w14:paraId="7A308DF7" w14:textId="77777777" w:rsidR="009E4CF1" w:rsidRPr="00B35B4F" w:rsidRDefault="009E4CF1" w:rsidP="00351F8D">
      <w:pPr>
        <w:spacing w:after="120"/>
        <w:jc w:val="both"/>
        <w:rPr>
          <w:rFonts w:ascii="Arial" w:hAnsi="Arial" w:cs="Arial"/>
        </w:rPr>
      </w:pPr>
    </w:p>
    <w:p w14:paraId="50E08306" w14:textId="2046C7BC" w:rsidR="009E4CF1" w:rsidRDefault="009E4CF1" w:rsidP="00351F8D">
      <w:pPr>
        <w:spacing w:after="120"/>
        <w:jc w:val="both"/>
        <w:rPr>
          <w:rFonts w:ascii="Arial" w:hAnsi="Arial" w:cs="Arial"/>
        </w:rPr>
      </w:pPr>
      <w:r w:rsidRPr="00B35B4F">
        <w:rPr>
          <w:rFonts w:ascii="Arial" w:hAnsi="Arial" w:cs="Arial"/>
        </w:rPr>
        <w:t xml:space="preserve">En la Grafica </w:t>
      </w:r>
      <w:r>
        <w:rPr>
          <w:rFonts w:ascii="Arial" w:hAnsi="Arial" w:cs="Arial"/>
        </w:rPr>
        <w:t xml:space="preserve">1 </w:t>
      </w:r>
      <w:r w:rsidRPr="00B35B4F">
        <w:rPr>
          <w:rFonts w:ascii="Arial" w:hAnsi="Arial" w:cs="Arial"/>
        </w:rPr>
        <w:t xml:space="preserve">se puede observar la distribución de los valores de AA para cada grupo de edad. Se ve como los valores obtenidos con la técnica de </w:t>
      </w:r>
      <w:proofErr w:type="spellStart"/>
      <w:r w:rsidRPr="00B35B4F">
        <w:rPr>
          <w:rFonts w:ascii="Arial" w:hAnsi="Arial" w:cs="Arial"/>
        </w:rPr>
        <w:t>Modaa</w:t>
      </w:r>
      <w:proofErr w:type="spellEnd"/>
      <w:r w:rsidRPr="00B35B4F">
        <w:rPr>
          <w:rFonts w:ascii="Arial" w:hAnsi="Arial" w:cs="Arial"/>
        </w:rPr>
        <w:t xml:space="preserve"> son más bajos que los obtenidos con la técnica de </w:t>
      </w:r>
      <w:proofErr w:type="spellStart"/>
      <w:r w:rsidRPr="00B35B4F">
        <w:rPr>
          <w:rFonts w:ascii="Arial" w:hAnsi="Arial" w:cs="Arial"/>
        </w:rPr>
        <w:t>Sheard</w:t>
      </w:r>
      <w:proofErr w:type="spellEnd"/>
      <w:r w:rsidRPr="00B35B4F">
        <w:rPr>
          <w:rFonts w:ascii="Arial" w:hAnsi="Arial" w:cs="Arial"/>
        </w:rPr>
        <w:t xml:space="preserve"> y como no hay diferencias entre ojos en cada una de las técnicas además de la similitud en los valores de AA para cada grupo de edad lo cual se pude observar mejor en la gráfica 3, en donde a manera de ejemplo se presenta la distribución de la AA con </w:t>
      </w:r>
      <w:proofErr w:type="spellStart"/>
      <w:r w:rsidRPr="00B35B4F">
        <w:rPr>
          <w:rFonts w:ascii="Arial" w:hAnsi="Arial" w:cs="Arial"/>
        </w:rPr>
        <w:t>al</w:t>
      </w:r>
      <w:proofErr w:type="spellEnd"/>
      <w:r w:rsidRPr="00B35B4F">
        <w:rPr>
          <w:rFonts w:ascii="Arial" w:hAnsi="Arial" w:cs="Arial"/>
        </w:rPr>
        <w:t xml:space="preserve"> técnica de </w:t>
      </w:r>
      <w:proofErr w:type="spellStart"/>
      <w:r w:rsidRPr="00B35B4F">
        <w:rPr>
          <w:rFonts w:ascii="Arial" w:hAnsi="Arial" w:cs="Arial"/>
        </w:rPr>
        <w:t>Sheard</w:t>
      </w:r>
      <w:proofErr w:type="spellEnd"/>
      <w:r w:rsidRPr="00B35B4F">
        <w:rPr>
          <w:rFonts w:ascii="Arial" w:hAnsi="Arial" w:cs="Arial"/>
        </w:rPr>
        <w:t xml:space="preserve"> para ODI, pero que se repite ojo por ojo y con ambas técnicas.  Con el fin de poder estimar si existe una relación entre la AA y la edad se requiere una evaluación de mayor número de edades</w:t>
      </w:r>
    </w:p>
    <w:p w14:paraId="56694871" w14:textId="50B04B65" w:rsidR="009E4CF1" w:rsidRPr="009E4CF1" w:rsidRDefault="009E4CF1" w:rsidP="009E4CF1">
      <w:pPr>
        <w:rPr>
          <w:i/>
          <w:sz w:val="24"/>
          <w:szCs w:val="24"/>
        </w:rPr>
      </w:pPr>
      <w:r w:rsidRPr="009E4CF1">
        <w:rPr>
          <w:i/>
          <w:sz w:val="24"/>
          <w:szCs w:val="24"/>
        </w:rPr>
        <w:t>Grafica 1 Valores de Amplitud de acomodación en la población de estudio</w:t>
      </w:r>
      <w:r w:rsidR="00D417D8">
        <w:rPr>
          <w:i/>
          <w:sz w:val="24"/>
          <w:szCs w:val="24"/>
        </w:rPr>
        <w:t xml:space="preserve"> por ojo y </w:t>
      </w:r>
      <w:r w:rsidR="00EA21B9">
        <w:rPr>
          <w:i/>
          <w:sz w:val="24"/>
          <w:szCs w:val="24"/>
        </w:rPr>
        <w:t>técnica</w:t>
      </w:r>
    </w:p>
    <w:p w14:paraId="650899B5" w14:textId="15FD9E55" w:rsidR="009E4CF1" w:rsidRDefault="009E4CF1" w:rsidP="009E4CF1">
      <w:pPr>
        <w:jc w:val="center"/>
        <w:rPr>
          <w:sz w:val="24"/>
          <w:szCs w:val="24"/>
        </w:rPr>
      </w:pPr>
      <w:r w:rsidRPr="00B35B4F">
        <w:rPr>
          <w:rFonts w:ascii="Arial" w:hAnsi="Arial" w:cs="Arial"/>
          <w:noProof/>
          <w:lang w:eastAsia="es-CO"/>
        </w:rPr>
        <w:lastRenderedPageBreak/>
        <w:drawing>
          <wp:inline distT="0" distB="0" distL="0" distR="0" wp14:anchorId="3DAFD3BC" wp14:editId="1D5A9742">
            <wp:extent cx="5029200" cy="368409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89076" cy="3727961"/>
                    </a:xfrm>
                    <a:prstGeom prst="rect">
                      <a:avLst/>
                    </a:prstGeom>
                    <a:noFill/>
                  </pic:spPr>
                </pic:pic>
              </a:graphicData>
            </a:graphic>
          </wp:inline>
        </w:drawing>
      </w:r>
    </w:p>
    <w:p w14:paraId="64DDCE76" w14:textId="2321F220" w:rsidR="009E4CF1" w:rsidRPr="00B42E67" w:rsidRDefault="009E4CF1" w:rsidP="009E4CF1">
      <w:pPr>
        <w:rPr>
          <w:sz w:val="24"/>
          <w:szCs w:val="24"/>
        </w:rPr>
      </w:pPr>
      <w:r w:rsidRPr="00B42E67">
        <w:rPr>
          <w:sz w:val="24"/>
          <w:szCs w:val="24"/>
        </w:rPr>
        <w:t>Fuente: Elaboración propia</w:t>
      </w:r>
    </w:p>
    <w:p w14:paraId="046162F1" w14:textId="1612A887" w:rsidR="002E46A5" w:rsidRPr="00584605" w:rsidRDefault="00584605" w:rsidP="00351F8D">
      <w:pPr>
        <w:spacing w:after="120"/>
        <w:jc w:val="both"/>
        <w:rPr>
          <w:rFonts w:ascii="Arial" w:hAnsi="Arial" w:cs="Arial"/>
        </w:rPr>
      </w:pPr>
      <w:r w:rsidRPr="00584605">
        <w:rPr>
          <w:rFonts w:ascii="Arial" w:hAnsi="Arial" w:cs="Arial"/>
        </w:rPr>
        <w:t>I</w:t>
      </w:r>
      <w:r w:rsidR="005A2978" w:rsidRPr="00584605">
        <w:rPr>
          <w:rFonts w:ascii="Arial" w:hAnsi="Arial" w:cs="Arial"/>
        </w:rPr>
        <w:t>nicialmente</w:t>
      </w:r>
      <w:r w:rsidRPr="00584605">
        <w:rPr>
          <w:rFonts w:ascii="Arial" w:hAnsi="Arial" w:cs="Arial"/>
        </w:rPr>
        <w:t xml:space="preserve"> se exploró gráficamente la relación entre la edad y la amplitud de acomodación en estas tres edades la relación entre los valores de la amplitud de acomodación y la edad tiene obteniéndose un R² = 0,0108 el cual es muy bajo y estableciendo que la ecuación </w:t>
      </w:r>
      <m:oMath>
        <m:r>
          <w:rPr>
            <w:rFonts w:ascii="Cambria Math" w:hAnsi="Cambria Math" w:cs="Arial"/>
          </w:rPr>
          <m:t>AA=11.85-0.1666 x edad</m:t>
        </m:r>
      </m:oMath>
      <w:r w:rsidRPr="00584605">
        <w:rPr>
          <w:rFonts w:ascii="Arial" w:hAnsi="Arial" w:cs="Arial"/>
        </w:rPr>
        <w:t xml:space="preserve">  no permite predecir el valor de la AA en estas edades. </w:t>
      </w:r>
    </w:p>
    <w:p w14:paraId="058ABD72" w14:textId="1C7D7A11" w:rsidR="00D417D8" w:rsidRDefault="00D417D8" w:rsidP="002E46A5">
      <w:pPr>
        <w:rPr>
          <w:color w:val="FF0000"/>
          <w:sz w:val="24"/>
          <w:szCs w:val="24"/>
        </w:rPr>
      </w:pPr>
      <w:r w:rsidRPr="009E4CF1">
        <w:rPr>
          <w:i/>
          <w:sz w:val="24"/>
          <w:szCs w:val="24"/>
        </w:rPr>
        <w:t xml:space="preserve">Grafica </w:t>
      </w:r>
      <w:r w:rsidR="00584605">
        <w:rPr>
          <w:i/>
          <w:sz w:val="24"/>
          <w:szCs w:val="24"/>
        </w:rPr>
        <w:t>2</w:t>
      </w:r>
      <w:r w:rsidRPr="009E4CF1">
        <w:rPr>
          <w:i/>
          <w:sz w:val="24"/>
          <w:szCs w:val="24"/>
        </w:rPr>
        <w:t xml:space="preserve"> Valores de Amplitud de acomodación en la población de estudio</w:t>
      </w:r>
      <w:r>
        <w:rPr>
          <w:i/>
          <w:sz w:val="24"/>
          <w:szCs w:val="24"/>
        </w:rPr>
        <w:t xml:space="preserve"> por edad</w:t>
      </w:r>
    </w:p>
    <w:p w14:paraId="58071A8A" w14:textId="01265880" w:rsidR="00D417D8" w:rsidRPr="005A2978" w:rsidRDefault="00D417D8" w:rsidP="00584605">
      <w:pPr>
        <w:jc w:val="center"/>
        <w:rPr>
          <w:color w:val="FF0000"/>
          <w:sz w:val="24"/>
          <w:szCs w:val="24"/>
        </w:rPr>
      </w:pPr>
      <w:r w:rsidRPr="00B35B4F">
        <w:rPr>
          <w:rFonts w:ascii="Arial" w:hAnsi="Arial" w:cs="Arial"/>
          <w:noProof/>
          <w:lang w:eastAsia="es-CO"/>
        </w:rPr>
        <w:lastRenderedPageBreak/>
        <w:drawing>
          <wp:inline distT="0" distB="0" distL="0" distR="0" wp14:anchorId="31E7BA5D" wp14:editId="21E54F1D">
            <wp:extent cx="5114925" cy="3743325"/>
            <wp:effectExtent l="0" t="0" r="9525"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sidRPr="00D417D8">
        <w:rPr>
          <w:color w:val="FF0000"/>
          <w:sz w:val="24"/>
          <w:szCs w:val="24"/>
        </w:rPr>
        <w:br/>
      </w:r>
    </w:p>
    <w:p w14:paraId="6626A934" w14:textId="77777777" w:rsidR="00D417D8" w:rsidRDefault="00D417D8" w:rsidP="00BC5D86">
      <w:pPr>
        <w:rPr>
          <w:sz w:val="24"/>
          <w:szCs w:val="24"/>
        </w:rPr>
      </w:pPr>
      <w:r w:rsidRPr="00D417D8">
        <w:rPr>
          <w:sz w:val="24"/>
          <w:szCs w:val="24"/>
        </w:rPr>
        <w:t>Fuente: Elaboración propia</w:t>
      </w:r>
    </w:p>
    <w:p w14:paraId="3D9028AE" w14:textId="08F48500" w:rsidR="00C74BF5" w:rsidRDefault="00C74BF5" w:rsidP="00BC5D86">
      <w:pPr>
        <w:rPr>
          <w:sz w:val="24"/>
          <w:szCs w:val="24"/>
        </w:rPr>
      </w:pPr>
      <w:r>
        <w:rPr>
          <w:noProof/>
          <w:lang w:eastAsia="es-CO"/>
        </w:rPr>
        <w:drawing>
          <wp:inline distT="0" distB="0" distL="0" distR="0" wp14:anchorId="279EF724" wp14:editId="640D821F">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CE9A829" w14:textId="77777777" w:rsidR="004E6288" w:rsidRDefault="004E6288" w:rsidP="00BC5D86">
      <w:pPr>
        <w:rPr>
          <w:sz w:val="24"/>
          <w:szCs w:val="24"/>
        </w:rPr>
      </w:pPr>
    </w:p>
    <w:p w14:paraId="271D6243" w14:textId="7436285F" w:rsidR="003F1429" w:rsidRPr="00351F8D" w:rsidRDefault="00BC5D86" w:rsidP="00BC5D86">
      <w:pPr>
        <w:rPr>
          <w:b/>
          <w:sz w:val="24"/>
          <w:szCs w:val="24"/>
        </w:rPr>
      </w:pPr>
      <w:r w:rsidRPr="00351F8D">
        <w:rPr>
          <w:b/>
          <w:sz w:val="24"/>
          <w:szCs w:val="24"/>
        </w:rPr>
        <w:t xml:space="preserve">Conclusiones. </w:t>
      </w:r>
    </w:p>
    <w:p w14:paraId="20D58A40" w14:textId="62A5B10A" w:rsidR="009465D3" w:rsidRDefault="009465D3" w:rsidP="00B33134">
      <w:pPr>
        <w:spacing w:after="120"/>
        <w:jc w:val="both"/>
        <w:rPr>
          <w:sz w:val="24"/>
          <w:szCs w:val="24"/>
        </w:rPr>
      </w:pPr>
      <w:r w:rsidRPr="00933B44">
        <w:rPr>
          <w:sz w:val="24"/>
          <w:szCs w:val="24"/>
        </w:rPr>
        <w:t xml:space="preserve">La amplitud de acomodación es niños y niñas de 9 a 11 años del área Metropolitana de Bucaramanga es considerablemente inferior a los valores de normalidad propuestos por </w:t>
      </w:r>
      <w:r w:rsidRPr="00933B44">
        <w:rPr>
          <w:sz w:val="24"/>
          <w:szCs w:val="24"/>
        </w:rPr>
        <w:lastRenderedPageBreak/>
        <w:t>estos autores.</w:t>
      </w:r>
      <w:r w:rsidR="00A45553">
        <w:rPr>
          <w:sz w:val="24"/>
          <w:szCs w:val="24"/>
        </w:rPr>
        <w:t xml:space="preserve">  </w:t>
      </w:r>
      <w:r w:rsidR="00995510">
        <w:rPr>
          <w:sz w:val="24"/>
          <w:szCs w:val="24"/>
        </w:rPr>
        <w:t xml:space="preserve">La menor diferencia se encuentra con los valores </w:t>
      </w:r>
      <w:r w:rsidR="005D0EC8">
        <w:rPr>
          <w:sz w:val="24"/>
          <w:szCs w:val="24"/>
        </w:rPr>
        <w:t>propuestos</w:t>
      </w:r>
      <w:r w:rsidR="00995510">
        <w:rPr>
          <w:sz w:val="24"/>
          <w:szCs w:val="24"/>
        </w:rPr>
        <w:t xml:space="preserve"> por </w:t>
      </w:r>
      <w:proofErr w:type="spellStart"/>
      <w:r w:rsidR="00995510">
        <w:rPr>
          <w:sz w:val="24"/>
          <w:szCs w:val="24"/>
        </w:rPr>
        <w:t>Dondes</w:t>
      </w:r>
      <w:proofErr w:type="spellEnd"/>
      <w:r w:rsidR="00995510">
        <w:rPr>
          <w:sz w:val="24"/>
          <w:szCs w:val="24"/>
        </w:rPr>
        <w:t xml:space="preserve"> teniendo en cuenta que p</w:t>
      </w:r>
      <w:r w:rsidR="00A45553">
        <w:rPr>
          <w:sz w:val="24"/>
          <w:szCs w:val="24"/>
        </w:rPr>
        <w:t xml:space="preserve">ara la fórmula de </w:t>
      </w:r>
      <w:proofErr w:type="spellStart"/>
      <w:r w:rsidR="00A45553">
        <w:rPr>
          <w:sz w:val="24"/>
          <w:szCs w:val="24"/>
        </w:rPr>
        <w:t>Donders</w:t>
      </w:r>
      <w:proofErr w:type="spellEnd"/>
      <w:r w:rsidR="00A45553">
        <w:rPr>
          <w:sz w:val="24"/>
          <w:szCs w:val="24"/>
        </w:rPr>
        <w:t xml:space="preserve"> las diferencias en la AA se presentaron entre 0.17 y 0.3 </w:t>
      </w:r>
      <w:proofErr w:type="spellStart"/>
      <w:r w:rsidR="00A45553">
        <w:rPr>
          <w:sz w:val="24"/>
          <w:szCs w:val="24"/>
        </w:rPr>
        <w:t>dpt</w:t>
      </w:r>
      <w:proofErr w:type="spellEnd"/>
      <w:r w:rsidR="00A45553">
        <w:rPr>
          <w:sz w:val="24"/>
          <w:szCs w:val="24"/>
        </w:rPr>
        <w:t xml:space="preserve">, siendo la mínima diferencia (0.17 </w:t>
      </w:r>
      <w:proofErr w:type="spellStart"/>
      <w:r w:rsidR="00A45553">
        <w:rPr>
          <w:sz w:val="24"/>
          <w:szCs w:val="24"/>
        </w:rPr>
        <w:t>dpt</w:t>
      </w:r>
      <w:proofErr w:type="spellEnd"/>
      <w:r w:rsidR="00A45553">
        <w:rPr>
          <w:sz w:val="24"/>
          <w:szCs w:val="24"/>
        </w:rPr>
        <w:t xml:space="preserve">) para los 10 años y máxima (0.30 </w:t>
      </w:r>
      <w:proofErr w:type="spellStart"/>
      <w:r w:rsidR="00A45553">
        <w:rPr>
          <w:sz w:val="24"/>
          <w:szCs w:val="24"/>
        </w:rPr>
        <w:t>dpt</w:t>
      </w:r>
      <w:proofErr w:type="spellEnd"/>
      <w:r w:rsidR="00A45553">
        <w:rPr>
          <w:sz w:val="24"/>
          <w:szCs w:val="24"/>
        </w:rPr>
        <w:t xml:space="preserve">) para los 11 años. </w:t>
      </w:r>
      <w:r w:rsidR="00A45553" w:rsidRPr="00A45553">
        <w:rPr>
          <w:sz w:val="24"/>
          <w:szCs w:val="24"/>
        </w:rPr>
        <w:t xml:space="preserve">Para la fórmula </w:t>
      </w:r>
      <w:r w:rsidR="00A45553">
        <w:rPr>
          <w:sz w:val="24"/>
          <w:szCs w:val="24"/>
        </w:rPr>
        <w:t xml:space="preserve">media </w:t>
      </w:r>
      <w:r w:rsidR="00A45553" w:rsidRPr="00A45553">
        <w:rPr>
          <w:sz w:val="24"/>
          <w:szCs w:val="24"/>
        </w:rPr>
        <w:t xml:space="preserve">de </w:t>
      </w:r>
      <w:proofErr w:type="spellStart"/>
      <w:r w:rsidR="00A45553" w:rsidRPr="00933B44">
        <w:rPr>
          <w:sz w:val="24"/>
          <w:szCs w:val="24"/>
        </w:rPr>
        <w:t>Hofstetter</w:t>
      </w:r>
      <w:proofErr w:type="spellEnd"/>
      <w:r w:rsidR="00A45553" w:rsidRPr="00A45553">
        <w:rPr>
          <w:sz w:val="24"/>
          <w:szCs w:val="24"/>
        </w:rPr>
        <w:t xml:space="preserve"> las diferencias</w:t>
      </w:r>
      <w:r w:rsidR="00A45553">
        <w:rPr>
          <w:sz w:val="24"/>
          <w:szCs w:val="24"/>
        </w:rPr>
        <w:t xml:space="preserve"> en la AA se presentaron entre 5</w:t>
      </w:r>
      <w:r w:rsidR="00A45553" w:rsidRPr="00A45553">
        <w:rPr>
          <w:sz w:val="24"/>
          <w:szCs w:val="24"/>
        </w:rPr>
        <w:t xml:space="preserve">.17 y </w:t>
      </w:r>
      <w:r w:rsidR="00A45553">
        <w:rPr>
          <w:sz w:val="24"/>
          <w:szCs w:val="24"/>
        </w:rPr>
        <w:t>5.30</w:t>
      </w:r>
      <w:r w:rsidR="00A45553" w:rsidRPr="00A45553">
        <w:rPr>
          <w:sz w:val="24"/>
          <w:szCs w:val="24"/>
        </w:rPr>
        <w:t xml:space="preserve"> </w:t>
      </w:r>
      <w:proofErr w:type="spellStart"/>
      <w:r w:rsidR="00A45553" w:rsidRPr="00A45553">
        <w:rPr>
          <w:sz w:val="24"/>
          <w:szCs w:val="24"/>
        </w:rPr>
        <w:t>dpt</w:t>
      </w:r>
      <w:proofErr w:type="spellEnd"/>
      <w:r w:rsidR="00A45553" w:rsidRPr="00A45553">
        <w:rPr>
          <w:sz w:val="24"/>
          <w:szCs w:val="24"/>
        </w:rPr>
        <w:t>, siendo la mínima diferencia (</w:t>
      </w:r>
      <w:r w:rsidR="00A45553">
        <w:rPr>
          <w:sz w:val="24"/>
          <w:szCs w:val="24"/>
        </w:rPr>
        <w:t>5.</w:t>
      </w:r>
      <w:r w:rsidR="00A96C78">
        <w:rPr>
          <w:sz w:val="24"/>
          <w:szCs w:val="24"/>
        </w:rPr>
        <w:t>17</w:t>
      </w:r>
      <w:r w:rsidR="00A45553" w:rsidRPr="00A45553">
        <w:rPr>
          <w:sz w:val="24"/>
          <w:szCs w:val="24"/>
        </w:rPr>
        <w:t xml:space="preserve"> </w:t>
      </w:r>
      <w:proofErr w:type="spellStart"/>
      <w:r w:rsidR="00A45553" w:rsidRPr="00A45553">
        <w:rPr>
          <w:sz w:val="24"/>
          <w:szCs w:val="24"/>
        </w:rPr>
        <w:t>d</w:t>
      </w:r>
      <w:r w:rsidR="00A45553">
        <w:rPr>
          <w:sz w:val="24"/>
          <w:szCs w:val="24"/>
        </w:rPr>
        <w:t>pt</w:t>
      </w:r>
      <w:proofErr w:type="spellEnd"/>
      <w:r w:rsidR="00A45553">
        <w:rPr>
          <w:sz w:val="24"/>
          <w:szCs w:val="24"/>
        </w:rPr>
        <w:t>) para los 10 años y máxima (5</w:t>
      </w:r>
      <w:r w:rsidR="00A45553" w:rsidRPr="00A45553">
        <w:rPr>
          <w:sz w:val="24"/>
          <w:szCs w:val="24"/>
        </w:rPr>
        <w:t xml:space="preserve">.30 </w:t>
      </w:r>
      <w:proofErr w:type="spellStart"/>
      <w:r w:rsidR="00A45553" w:rsidRPr="00A45553">
        <w:rPr>
          <w:sz w:val="24"/>
          <w:szCs w:val="24"/>
        </w:rPr>
        <w:t>dpt</w:t>
      </w:r>
      <w:proofErr w:type="spellEnd"/>
      <w:r w:rsidR="00A45553" w:rsidRPr="00A45553">
        <w:rPr>
          <w:sz w:val="24"/>
          <w:szCs w:val="24"/>
        </w:rPr>
        <w:t xml:space="preserve">) para los </w:t>
      </w:r>
      <w:r w:rsidR="00A45553">
        <w:rPr>
          <w:sz w:val="24"/>
          <w:szCs w:val="24"/>
        </w:rPr>
        <w:t>9</w:t>
      </w:r>
      <w:r w:rsidR="00A45553" w:rsidRPr="00A45553">
        <w:rPr>
          <w:sz w:val="24"/>
          <w:szCs w:val="24"/>
        </w:rPr>
        <w:t xml:space="preserve"> años.</w:t>
      </w:r>
      <w:r w:rsidR="00A96C78">
        <w:rPr>
          <w:sz w:val="24"/>
          <w:szCs w:val="24"/>
        </w:rPr>
        <w:t xml:space="preserve">  </w:t>
      </w:r>
      <w:r w:rsidR="00A96C78" w:rsidRPr="00A96C78">
        <w:rPr>
          <w:sz w:val="24"/>
          <w:szCs w:val="24"/>
        </w:rPr>
        <w:t xml:space="preserve">Para la fórmula </w:t>
      </w:r>
      <w:r w:rsidR="00995510">
        <w:rPr>
          <w:sz w:val="24"/>
          <w:szCs w:val="24"/>
        </w:rPr>
        <w:t>mínima</w:t>
      </w:r>
      <w:r w:rsidR="00A96C78" w:rsidRPr="00A96C78">
        <w:rPr>
          <w:sz w:val="24"/>
          <w:szCs w:val="24"/>
        </w:rPr>
        <w:t xml:space="preserve"> de </w:t>
      </w:r>
      <w:proofErr w:type="spellStart"/>
      <w:r w:rsidR="00A96C78" w:rsidRPr="00A96C78">
        <w:rPr>
          <w:sz w:val="24"/>
          <w:szCs w:val="24"/>
        </w:rPr>
        <w:t>Hofstetter</w:t>
      </w:r>
      <w:proofErr w:type="spellEnd"/>
      <w:r w:rsidR="00A96C78" w:rsidRPr="00A96C78">
        <w:rPr>
          <w:sz w:val="24"/>
          <w:szCs w:val="24"/>
        </w:rPr>
        <w:t xml:space="preserve"> las diferencias en la AA se presentaron entre 5.17 y </w:t>
      </w:r>
      <w:r w:rsidR="00A96C78">
        <w:rPr>
          <w:sz w:val="24"/>
          <w:szCs w:val="24"/>
        </w:rPr>
        <w:t>6.75</w:t>
      </w:r>
      <w:r w:rsidR="00A96C78" w:rsidRPr="00A96C78">
        <w:rPr>
          <w:sz w:val="24"/>
          <w:szCs w:val="24"/>
        </w:rPr>
        <w:t xml:space="preserve"> </w:t>
      </w:r>
      <w:proofErr w:type="spellStart"/>
      <w:r w:rsidR="00A96C78" w:rsidRPr="00A96C78">
        <w:rPr>
          <w:sz w:val="24"/>
          <w:szCs w:val="24"/>
        </w:rPr>
        <w:t>dpt</w:t>
      </w:r>
      <w:proofErr w:type="spellEnd"/>
      <w:r w:rsidR="00A96C78" w:rsidRPr="00A96C78">
        <w:rPr>
          <w:sz w:val="24"/>
          <w:szCs w:val="24"/>
        </w:rPr>
        <w:t>, siendo la mínima diferencia (5.</w:t>
      </w:r>
      <w:r w:rsidR="00A96C78">
        <w:rPr>
          <w:sz w:val="24"/>
          <w:szCs w:val="24"/>
        </w:rPr>
        <w:t>17</w:t>
      </w:r>
      <w:r w:rsidR="00A96C78" w:rsidRPr="00A96C78">
        <w:rPr>
          <w:sz w:val="24"/>
          <w:szCs w:val="24"/>
        </w:rPr>
        <w:t xml:space="preserve"> </w:t>
      </w:r>
      <w:proofErr w:type="spellStart"/>
      <w:r w:rsidR="00A96C78" w:rsidRPr="00A96C78">
        <w:rPr>
          <w:sz w:val="24"/>
          <w:szCs w:val="24"/>
        </w:rPr>
        <w:t>dpt</w:t>
      </w:r>
      <w:proofErr w:type="spellEnd"/>
      <w:r w:rsidR="00A96C78" w:rsidRPr="00A96C78">
        <w:rPr>
          <w:sz w:val="24"/>
          <w:szCs w:val="24"/>
        </w:rPr>
        <w:t>) para los 10 años y máxima (</w:t>
      </w:r>
      <w:r w:rsidR="00A96C78">
        <w:rPr>
          <w:sz w:val="24"/>
          <w:szCs w:val="24"/>
        </w:rPr>
        <w:t>6.75</w:t>
      </w:r>
      <w:r w:rsidR="00A96C78" w:rsidRPr="00A96C78">
        <w:rPr>
          <w:sz w:val="24"/>
          <w:szCs w:val="24"/>
        </w:rPr>
        <w:t xml:space="preserve"> </w:t>
      </w:r>
      <w:proofErr w:type="spellStart"/>
      <w:r w:rsidR="00A96C78" w:rsidRPr="00A96C78">
        <w:rPr>
          <w:sz w:val="24"/>
          <w:szCs w:val="24"/>
        </w:rPr>
        <w:t>dpt</w:t>
      </w:r>
      <w:proofErr w:type="spellEnd"/>
      <w:r w:rsidR="00A96C78" w:rsidRPr="00A96C78">
        <w:rPr>
          <w:sz w:val="24"/>
          <w:szCs w:val="24"/>
        </w:rPr>
        <w:t>) para los 9 años.</w:t>
      </w:r>
    </w:p>
    <w:p w14:paraId="113D27AE" w14:textId="73141A39" w:rsidR="00995510" w:rsidRPr="00933B44" w:rsidRDefault="00995510" w:rsidP="00B33134">
      <w:pPr>
        <w:spacing w:after="120"/>
        <w:jc w:val="both"/>
        <w:rPr>
          <w:sz w:val="24"/>
          <w:szCs w:val="24"/>
        </w:rPr>
      </w:pPr>
      <w:r>
        <w:rPr>
          <w:sz w:val="24"/>
          <w:szCs w:val="24"/>
        </w:rPr>
        <w:t xml:space="preserve">Al comparar la formula mínima de </w:t>
      </w:r>
      <w:proofErr w:type="spellStart"/>
      <w:r>
        <w:rPr>
          <w:sz w:val="24"/>
          <w:szCs w:val="24"/>
        </w:rPr>
        <w:t>Hoftetter</w:t>
      </w:r>
      <w:proofErr w:type="spellEnd"/>
      <w:r>
        <w:rPr>
          <w:sz w:val="24"/>
          <w:szCs w:val="24"/>
        </w:rPr>
        <w:t xml:space="preserve"> con el valor de la </w:t>
      </w:r>
      <w:r w:rsidR="009C749F">
        <w:rPr>
          <w:sz w:val="24"/>
          <w:szCs w:val="24"/>
        </w:rPr>
        <w:t>mediana</w:t>
      </w:r>
      <w:r>
        <w:rPr>
          <w:sz w:val="24"/>
          <w:szCs w:val="24"/>
        </w:rPr>
        <w:t xml:space="preserve"> obtenido es este trabajo se encuentra que los valores de este autor dan entre 2.17 </w:t>
      </w:r>
      <w:proofErr w:type="spellStart"/>
      <w:r>
        <w:rPr>
          <w:sz w:val="24"/>
          <w:szCs w:val="24"/>
        </w:rPr>
        <w:t>dpt</w:t>
      </w:r>
      <w:proofErr w:type="spellEnd"/>
      <w:r>
        <w:rPr>
          <w:sz w:val="24"/>
          <w:szCs w:val="24"/>
        </w:rPr>
        <w:t xml:space="preserve"> y 2.25 </w:t>
      </w:r>
      <w:proofErr w:type="spellStart"/>
      <w:r>
        <w:rPr>
          <w:sz w:val="24"/>
          <w:szCs w:val="24"/>
        </w:rPr>
        <w:t>dpt</w:t>
      </w:r>
      <w:proofErr w:type="spellEnd"/>
      <w:r>
        <w:rPr>
          <w:sz w:val="24"/>
          <w:szCs w:val="24"/>
        </w:rPr>
        <w:t xml:space="preserve"> de diferencia.</w:t>
      </w:r>
      <w:r w:rsidR="009C749F">
        <w:rPr>
          <w:sz w:val="24"/>
          <w:szCs w:val="24"/>
        </w:rPr>
        <w:t xml:space="preserve"> </w:t>
      </w:r>
    </w:p>
    <w:p w14:paraId="0D4837F3" w14:textId="3D24A1EE" w:rsidR="009465D3" w:rsidRDefault="009465D3" w:rsidP="00B33134">
      <w:pPr>
        <w:spacing w:after="120"/>
        <w:jc w:val="both"/>
        <w:rPr>
          <w:sz w:val="24"/>
          <w:szCs w:val="24"/>
        </w:rPr>
      </w:pPr>
      <w:r w:rsidRPr="00933B44">
        <w:rPr>
          <w:sz w:val="24"/>
          <w:szCs w:val="24"/>
        </w:rPr>
        <w:t>En niños y niñas de 9 a 11 años la relación de la amplitud de acomodación y la edad no está representada por un alinea como lo p</w:t>
      </w:r>
      <w:r w:rsidR="009C749F">
        <w:rPr>
          <w:sz w:val="24"/>
          <w:szCs w:val="24"/>
        </w:rPr>
        <w:t xml:space="preserve">roponen los mencionados autores, puesto que la ecuación que representa esta relación tiene un </w:t>
      </w:r>
      <w:r w:rsidR="009C749F" w:rsidRPr="00584605">
        <w:rPr>
          <w:rFonts w:ascii="Arial" w:hAnsi="Arial" w:cs="Arial"/>
        </w:rPr>
        <w:t>obteniéndose un R² = 0,0108</w:t>
      </w:r>
      <w:r w:rsidR="009C749F">
        <w:rPr>
          <w:rFonts w:ascii="Arial" w:hAnsi="Arial" w:cs="Arial"/>
        </w:rPr>
        <w:t>, el cual implica una relación muy baja entre los dos variables.</w:t>
      </w:r>
    </w:p>
    <w:p w14:paraId="18DA02C9" w14:textId="04CF3C1D" w:rsidR="009465D3" w:rsidRPr="00933B44" w:rsidRDefault="00B33134" w:rsidP="00B33134">
      <w:pPr>
        <w:spacing w:after="120"/>
        <w:jc w:val="both"/>
        <w:rPr>
          <w:sz w:val="24"/>
          <w:szCs w:val="24"/>
        </w:rPr>
      </w:pPr>
      <w:r>
        <w:rPr>
          <w:sz w:val="24"/>
          <w:szCs w:val="24"/>
        </w:rPr>
        <w:t xml:space="preserve">Los resultados de este estudio muestran que es necesario continuar realizando estudios que permitan establecer los valores de la AA en población del </w:t>
      </w:r>
      <w:r w:rsidR="00B670DC">
        <w:rPr>
          <w:sz w:val="24"/>
          <w:szCs w:val="24"/>
        </w:rPr>
        <w:t>Área</w:t>
      </w:r>
      <w:r>
        <w:rPr>
          <w:sz w:val="24"/>
          <w:szCs w:val="24"/>
        </w:rPr>
        <w:t xml:space="preserve"> metropolitana de Bucaramanga por cuanto los valores encontrado en estas edades son inferiores a los de referencia internacionales, siendo necesario construir una tabla de AA para nuestra población</w:t>
      </w:r>
      <w:r w:rsidR="00B670DC">
        <w:rPr>
          <w:sz w:val="24"/>
          <w:szCs w:val="24"/>
        </w:rPr>
        <w:t>, con lo que es necesario continuar realizando este mismo estudio en las diferentes edades</w:t>
      </w:r>
      <w:r>
        <w:rPr>
          <w:sz w:val="24"/>
          <w:szCs w:val="24"/>
        </w:rPr>
        <w:t>.</w:t>
      </w:r>
    </w:p>
    <w:p w14:paraId="2D4F6C59" w14:textId="77777777" w:rsidR="002E46A5" w:rsidRPr="00B670DC" w:rsidRDefault="002E46A5" w:rsidP="002E46A5">
      <w:pPr>
        <w:pStyle w:val="Default"/>
        <w:spacing w:line="360" w:lineRule="auto"/>
        <w:jc w:val="both"/>
        <w:rPr>
          <w:rFonts w:asciiTheme="minorHAnsi" w:hAnsiTheme="minorHAnsi"/>
          <w:b/>
          <w:lang w:val="en-US"/>
        </w:rPr>
      </w:pPr>
      <w:proofErr w:type="spellStart"/>
      <w:r w:rsidRPr="00B670DC">
        <w:rPr>
          <w:rFonts w:asciiTheme="minorHAnsi" w:hAnsiTheme="minorHAnsi"/>
          <w:b/>
          <w:lang w:val="en-US"/>
        </w:rPr>
        <w:t>Bibliografía</w:t>
      </w:r>
      <w:proofErr w:type="spellEnd"/>
      <w:r w:rsidRPr="00B670DC">
        <w:rPr>
          <w:rFonts w:asciiTheme="minorHAnsi" w:hAnsiTheme="minorHAnsi"/>
          <w:b/>
          <w:lang w:val="en-US"/>
        </w:rPr>
        <w:t>:</w:t>
      </w:r>
    </w:p>
    <w:p w14:paraId="574B4C0D" w14:textId="77777777" w:rsidR="00606644" w:rsidRPr="00606644" w:rsidRDefault="00606644" w:rsidP="00606644">
      <w:pPr>
        <w:pStyle w:val="Bibliografa"/>
        <w:ind w:left="720" w:hanging="720"/>
        <w:rPr>
          <w:noProof/>
          <w:sz w:val="24"/>
          <w:szCs w:val="24"/>
          <w:lang w:val="en-US"/>
        </w:rPr>
      </w:pPr>
      <w:r>
        <w:rPr>
          <w:sz w:val="24"/>
          <w:szCs w:val="24"/>
        </w:rPr>
        <w:fldChar w:fldCharType="begin"/>
      </w:r>
      <w:r w:rsidRPr="00606644">
        <w:rPr>
          <w:sz w:val="24"/>
          <w:szCs w:val="24"/>
          <w:lang w:val="en-US"/>
        </w:rPr>
        <w:instrText xml:space="preserve"> BIBLIOGRAPHY  \l 9226 </w:instrText>
      </w:r>
      <w:r>
        <w:rPr>
          <w:sz w:val="24"/>
          <w:szCs w:val="24"/>
        </w:rPr>
        <w:fldChar w:fldCharType="separate"/>
      </w:r>
      <w:r w:rsidRPr="00606644">
        <w:rPr>
          <w:noProof/>
          <w:lang w:val="en-US"/>
        </w:rPr>
        <w:t xml:space="preserve">Scheiman, M. M., &amp; Wick, B. (1994). </w:t>
      </w:r>
      <w:r w:rsidRPr="00606644">
        <w:rPr>
          <w:i/>
          <w:iCs/>
          <w:noProof/>
          <w:lang w:val="en-US"/>
        </w:rPr>
        <w:t>Clinical Management of binocular vision.</w:t>
      </w:r>
      <w:r w:rsidRPr="00606644">
        <w:rPr>
          <w:noProof/>
          <w:lang w:val="en-US"/>
        </w:rPr>
        <w:t xml:space="preserve"> Philadelphia: JB Lippincott Co.</w:t>
      </w:r>
    </w:p>
    <w:p w14:paraId="7EB184B2" w14:textId="77777777" w:rsidR="00606644" w:rsidRDefault="00606644" w:rsidP="00606644">
      <w:pPr>
        <w:pStyle w:val="Bibliografa"/>
        <w:ind w:left="720" w:hanging="720"/>
        <w:rPr>
          <w:noProof/>
        </w:rPr>
      </w:pPr>
      <w:r w:rsidRPr="00606644">
        <w:rPr>
          <w:noProof/>
          <w:lang w:val="en-US"/>
        </w:rPr>
        <w:t xml:space="preserve">Duran-S, L. M. (Enero-Junio de 2008). </w:t>
      </w:r>
      <w:r>
        <w:rPr>
          <w:noProof/>
        </w:rPr>
        <w:t xml:space="preserve">El examen analítico y su importancia clínica. Método de análisis grafico. </w:t>
      </w:r>
      <w:r>
        <w:rPr>
          <w:i/>
          <w:iCs/>
          <w:noProof/>
        </w:rPr>
        <w:t>Ciencia y tecnología para la salud visual y ocular, 8</w:t>
      </w:r>
      <w:r>
        <w:rPr>
          <w:noProof/>
        </w:rPr>
        <w:t>, 93-104.</w:t>
      </w:r>
    </w:p>
    <w:p w14:paraId="7B3C8D75" w14:textId="77777777" w:rsidR="00606644" w:rsidRDefault="00606644" w:rsidP="00606644">
      <w:pPr>
        <w:pStyle w:val="Bibliografa"/>
        <w:ind w:left="720" w:hanging="720"/>
        <w:rPr>
          <w:noProof/>
        </w:rPr>
      </w:pPr>
      <w:r>
        <w:rPr>
          <w:noProof/>
        </w:rPr>
        <w:t xml:space="preserve">Duran-Silva, M. L. (2008). El examen analítico y su importancia clínica. Método de análisis gráfico. </w:t>
      </w:r>
      <w:r>
        <w:rPr>
          <w:i/>
          <w:iCs/>
          <w:noProof/>
        </w:rPr>
        <w:t>Ciencia y tecnología para la salud visual y ocular, 8</w:t>
      </w:r>
      <w:r>
        <w:rPr>
          <w:noProof/>
        </w:rPr>
        <w:t>, 93-104.</w:t>
      </w:r>
    </w:p>
    <w:p w14:paraId="5D0BB7D0" w14:textId="77777777" w:rsidR="00606644" w:rsidRDefault="00606644" w:rsidP="00606644">
      <w:pPr>
        <w:pStyle w:val="Bibliografa"/>
        <w:ind w:left="720" w:hanging="720"/>
        <w:rPr>
          <w:noProof/>
        </w:rPr>
      </w:pPr>
      <w:r>
        <w:rPr>
          <w:noProof/>
        </w:rPr>
        <w:t xml:space="preserve">Garcia , J. A., Jiménez, R., Lázaro, M. d., &amp; Pérez, M. A. (2013). </w:t>
      </w:r>
      <w:r>
        <w:rPr>
          <w:i/>
          <w:iCs/>
          <w:noProof/>
        </w:rPr>
        <w:t>Optica.unican.</w:t>
      </w:r>
      <w:r>
        <w:rPr>
          <w:noProof/>
        </w:rPr>
        <w:t xml:space="preserve"> Obtenido de http://www.optica.unican.es/rno7/Contribuciones/articulospdf/GarciaJA.pdf</w:t>
      </w:r>
    </w:p>
    <w:p w14:paraId="25979F93" w14:textId="77777777" w:rsidR="00606644" w:rsidRDefault="00606644" w:rsidP="00606644">
      <w:pPr>
        <w:pStyle w:val="Bibliografa"/>
        <w:ind w:left="720" w:hanging="720"/>
        <w:rPr>
          <w:noProof/>
        </w:rPr>
      </w:pPr>
      <w:r w:rsidRPr="00606644">
        <w:rPr>
          <w:noProof/>
          <w:lang w:val="en-US"/>
        </w:rPr>
        <w:t xml:space="preserve">Hofstetter, H. W., &amp; Griffin, J. R. (s.f.). </w:t>
      </w:r>
      <w:r>
        <w:rPr>
          <w:i/>
          <w:iCs/>
          <w:noProof/>
        </w:rPr>
        <w:t>Dictionary of visual Science.</w:t>
      </w:r>
      <w:r>
        <w:rPr>
          <w:noProof/>
        </w:rPr>
        <w:t xml:space="preserve"> </w:t>
      </w:r>
    </w:p>
    <w:p w14:paraId="44D18B4A" w14:textId="77777777" w:rsidR="00606644" w:rsidRDefault="00606644" w:rsidP="00606644">
      <w:pPr>
        <w:pStyle w:val="Bibliografa"/>
        <w:ind w:left="720" w:hanging="720"/>
        <w:rPr>
          <w:noProof/>
        </w:rPr>
      </w:pPr>
      <w:r>
        <w:rPr>
          <w:noProof/>
        </w:rPr>
        <w:t xml:space="preserve">Marchant O, T., Recart H, I., Cuadrado P, B., &amp; Sanhueza, J. (2004). </w:t>
      </w:r>
      <w:r>
        <w:rPr>
          <w:i/>
          <w:iCs/>
          <w:noProof/>
        </w:rPr>
        <w:t>Pruebas de dominio lector para alumnos de Enseñanza Basica</w:t>
      </w:r>
      <w:r>
        <w:rPr>
          <w:noProof/>
        </w:rPr>
        <w:t xml:space="preserve"> (Cuarta ed.). Santiago, Chile: Ediciones UC.</w:t>
      </w:r>
    </w:p>
    <w:p w14:paraId="35D97B43" w14:textId="77777777" w:rsidR="00606644" w:rsidRDefault="00606644" w:rsidP="00606644">
      <w:pPr>
        <w:pStyle w:val="Bibliografa"/>
        <w:ind w:left="720" w:hanging="720"/>
        <w:rPr>
          <w:noProof/>
        </w:rPr>
      </w:pPr>
      <w:r>
        <w:rPr>
          <w:noProof/>
        </w:rPr>
        <w:t>Perez-Medina, A., Rodriguez-Malagon , M. N., Gil-Laverde, J. F., &amp; Ramirez-Rodriguez, G. A. (2004). Soft ware Tamaño de muestra. Bogotá, Colombia.</w:t>
      </w:r>
    </w:p>
    <w:p w14:paraId="735A89F6" w14:textId="77777777" w:rsidR="00606644" w:rsidRDefault="00606644" w:rsidP="00606644">
      <w:pPr>
        <w:pStyle w:val="Bibliografa"/>
        <w:ind w:left="720" w:hanging="720"/>
        <w:rPr>
          <w:noProof/>
        </w:rPr>
      </w:pPr>
      <w:r>
        <w:rPr>
          <w:noProof/>
        </w:rPr>
        <w:lastRenderedPageBreak/>
        <w:t xml:space="preserve">Reyes, J., Carreño, L., &amp; Posso, E. (2010). Determinación de la amplitud de acomodación en pacientes entre 5 y 10 años de septiembre de 2009 a enero de 2010 en Cartagena. </w:t>
      </w:r>
      <w:r>
        <w:rPr>
          <w:i/>
          <w:iCs/>
          <w:noProof/>
        </w:rPr>
        <w:t>Trabajo de Grado Facultad de Optometria USTA</w:t>
      </w:r>
      <w:r>
        <w:rPr>
          <w:noProof/>
        </w:rPr>
        <w:t>. Bucaramanga, Santander, Colombia.</w:t>
      </w:r>
    </w:p>
    <w:p w14:paraId="52CF59DB" w14:textId="0167B78C" w:rsidR="002E46A5" w:rsidRPr="00933B44" w:rsidRDefault="00606644" w:rsidP="00606644">
      <w:pPr>
        <w:rPr>
          <w:sz w:val="24"/>
          <w:szCs w:val="24"/>
        </w:rPr>
      </w:pPr>
      <w:r>
        <w:rPr>
          <w:sz w:val="24"/>
          <w:szCs w:val="24"/>
        </w:rPr>
        <w:fldChar w:fldCharType="end"/>
      </w:r>
    </w:p>
    <w:sectPr w:rsidR="002E46A5" w:rsidRPr="00933B44">
      <w:pgSz w:w="12240" w:h="15840"/>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801615" w15:done="0"/>
  <w15:commentEx w15:paraId="58DC22DB" w15:done="0"/>
  <w15:commentEx w15:paraId="0DCB12C5" w15:done="0"/>
  <w15:commentEx w15:paraId="35B8579B" w15:done="0"/>
  <w15:commentEx w15:paraId="103215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D9FA28" w14:textId="77777777" w:rsidR="00960FBE" w:rsidRDefault="00960FBE" w:rsidP="00BC5D86">
      <w:pPr>
        <w:spacing w:after="0" w:line="240" w:lineRule="auto"/>
      </w:pPr>
      <w:r>
        <w:separator/>
      </w:r>
    </w:p>
  </w:endnote>
  <w:endnote w:type="continuationSeparator" w:id="0">
    <w:p w14:paraId="06139529" w14:textId="77777777" w:rsidR="00960FBE" w:rsidRDefault="00960FBE" w:rsidP="00BC5D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FC63E0" w14:textId="77777777" w:rsidR="00960FBE" w:rsidRDefault="00960FBE" w:rsidP="00BC5D86">
      <w:pPr>
        <w:spacing w:after="0" w:line="240" w:lineRule="auto"/>
      </w:pPr>
      <w:r>
        <w:separator/>
      </w:r>
    </w:p>
  </w:footnote>
  <w:footnote w:type="continuationSeparator" w:id="0">
    <w:p w14:paraId="3D2C2B26" w14:textId="77777777" w:rsidR="00960FBE" w:rsidRDefault="00960FBE" w:rsidP="00BC5D86">
      <w:pPr>
        <w:spacing w:after="0" w:line="240" w:lineRule="auto"/>
      </w:pPr>
      <w:r>
        <w:continuationSeparator/>
      </w:r>
    </w:p>
  </w:footnote>
  <w:footnote w:id="1">
    <w:p w14:paraId="387794B1" w14:textId="77777777" w:rsidR="00BC5D86" w:rsidRDefault="00BC5D86">
      <w:pPr>
        <w:pStyle w:val="Textonotapie"/>
      </w:pPr>
      <w:r>
        <w:rPr>
          <w:rStyle w:val="Refdenotaalpie"/>
        </w:rPr>
        <w:footnoteRef/>
      </w:r>
      <w:r>
        <w:t xml:space="preserve"> Precedencias: Seccional Bucaramanga. Grupo de investigaciones GIESVI. Financiada por convocatoria interna USTA</w:t>
      </w:r>
    </w:p>
  </w:footnote>
  <w:footnote w:id="2">
    <w:p w14:paraId="5E9013BB" w14:textId="77777777" w:rsidR="00BC5D86" w:rsidRDefault="00BC5D86">
      <w:pPr>
        <w:pStyle w:val="Textonotapie"/>
      </w:pPr>
      <w:r>
        <w:rPr>
          <w:rStyle w:val="Refdenotaalpie"/>
        </w:rPr>
        <w:footnoteRef/>
      </w:r>
      <w:r>
        <w:t xml:space="preserve"> </w:t>
      </w:r>
      <w:r w:rsidRPr="00BC5D86">
        <w:t>Optómetra,</w:t>
      </w:r>
      <w:r w:rsidR="005409C0">
        <w:t xml:space="preserve"> Especialista en </w:t>
      </w:r>
      <w:proofErr w:type="spellStart"/>
      <w:r w:rsidR="005409C0">
        <w:t>Ortoptica</w:t>
      </w:r>
      <w:proofErr w:type="spellEnd"/>
      <w:r w:rsidR="005409C0">
        <w:t xml:space="preserve"> y terapia visual</w:t>
      </w:r>
      <w:r w:rsidRPr="00BC5D86">
        <w:t xml:space="preserve">. E mail: </w:t>
      </w:r>
      <w:hyperlink r:id="rId1" w:history="1">
        <w:r w:rsidR="005409C0" w:rsidRPr="00DD6BA8">
          <w:rPr>
            <w:rStyle w:val="Hipervnculo"/>
          </w:rPr>
          <w:t>lauraandrearuedapilonieta@mail.ustabuca.edu.co</w:t>
        </w:r>
      </w:hyperlink>
      <w:r w:rsidR="005409C0">
        <w:t xml:space="preserve"> </w:t>
      </w:r>
      <w:r w:rsidRPr="00BC5D86">
        <w:t xml:space="preserve"> Docente Faculta</w:t>
      </w:r>
      <w:r>
        <w:t>d</w:t>
      </w:r>
      <w:r w:rsidRPr="00BC5D86">
        <w:t xml:space="preserve"> de Optometría Universidad Santo Tomás</w:t>
      </w:r>
    </w:p>
  </w:footnote>
  <w:footnote w:id="3">
    <w:p w14:paraId="5851C712" w14:textId="77777777" w:rsidR="00BC5D86" w:rsidRDefault="00BC5D86">
      <w:pPr>
        <w:pStyle w:val="Textonotapie"/>
      </w:pPr>
      <w:r>
        <w:rPr>
          <w:rStyle w:val="Refdenotaalpie"/>
        </w:rPr>
        <w:footnoteRef/>
      </w:r>
      <w:r>
        <w:t xml:space="preserve"> Optómetra, </w:t>
      </w:r>
      <w:proofErr w:type="spellStart"/>
      <w:r>
        <w:t>MSc</w:t>
      </w:r>
      <w:proofErr w:type="spellEnd"/>
      <w:r>
        <w:t xml:space="preserve"> epidemiologia. E mail: </w:t>
      </w:r>
      <w:hyperlink r:id="rId2" w:history="1">
        <w:r w:rsidRPr="00DD6BA8">
          <w:rPr>
            <w:rStyle w:val="Hipervnculo"/>
          </w:rPr>
          <w:t>marthaluciasilvamora@mail.ustabuca.edu.co</w:t>
        </w:r>
      </w:hyperlink>
      <w:r>
        <w:t xml:space="preserve"> Docente Facultad de Optometría Universidad Santo Tomás.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HA SILVA">
    <w15:presenceInfo w15:providerId="Windows Live" w15:userId="a0b19c22783ce4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D86"/>
    <w:rsid w:val="000226F8"/>
    <w:rsid w:val="001257D8"/>
    <w:rsid w:val="00140625"/>
    <w:rsid w:val="001665ED"/>
    <w:rsid w:val="00173960"/>
    <w:rsid w:val="00174278"/>
    <w:rsid w:val="0018184B"/>
    <w:rsid w:val="0019309B"/>
    <w:rsid w:val="001E23E7"/>
    <w:rsid w:val="00226598"/>
    <w:rsid w:val="00276C43"/>
    <w:rsid w:val="002A7386"/>
    <w:rsid w:val="002C0DD5"/>
    <w:rsid w:val="002D2F62"/>
    <w:rsid w:val="002E274B"/>
    <w:rsid w:val="002E46A5"/>
    <w:rsid w:val="002E5D6F"/>
    <w:rsid w:val="002F0952"/>
    <w:rsid w:val="003161E5"/>
    <w:rsid w:val="00351F8D"/>
    <w:rsid w:val="00366CE1"/>
    <w:rsid w:val="00374641"/>
    <w:rsid w:val="00396F5C"/>
    <w:rsid w:val="003C626A"/>
    <w:rsid w:val="004B415E"/>
    <w:rsid w:val="004E6288"/>
    <w:rsid w:val="004E7636"/>
    <w:rsid w:val="004F4A7E"/>
    <w:rsid w:val="0050406E"/>
    <w:rsid w:val="005409C0"/>
    <w:rsid w:val="00584605"/>
    <w:rsid w:val="005A2978"/>
    <w:rsid w:val="005D0EC8"/>
    <w:rsid w:val="005F5C9E"/>
    <w:rsid w:val="00606644"/>
    <w:rsid w:val="00747E86"/>
    <w:rsid w:val="00765179"/>
    <w:rsid w:val="007971D3"/>
    <w:rsid w:val="008455F7"/>
    <w:rsid w:val="00873458"/>
    <w:rsid w:val="008A5CF6"/>
    <w:rsid w:val="008E7371"/>
    <w:rsid w:val="009336A9"/>
    <w:rsid w:val="00933B44"/>
    <w:rsid w:val="009465D3"/>
    <w:rsid w:val="00957C93"/>
    <w:rsid w:val="00960FBE"/>
    <w:rsid w:val="00995510"/>
    <w:rsid w:val="00997473"/>
    <w:rsid w:val="009C3959"/>
    <w:rsid w:val="009C749F"/>
    <w:rsid w:val="009D26E5"/>
    <w:rsid w:val="009E4CF1"/>
    <w:rsid w:val="009F3806"/>
    <w:rsid w:val="009F542C"/>
    <w:rsid w:val="00A2586B"/>
    <w:rsid w:val="00A45553"/>
    <w:rsid w:val="00A60811"/>
    <w:rsid w:val="00A96C78"/>
    <w:rsid w:val="00B33134"/>
    <w:rsid w:val="00B42E67"/>
    <w:rsid w:val="00B670DC"/>
    <w:rsid w:val="00BC5D86"/>
    <w:rsid w:val="00BC7E14"/>
    <w:rsid w:val="00BF5D21"/>
    <w:rsid w:val="00C06AE6"/>
    <w:rsid w:val="00C74BF5"/>
    <w:rsid w:val="00C74D20"/>
    <w:rsid w:val="00CA364F"/>
    <w:rsid w:val="00CD58F7"/>
    <w:rsid w:val="00CE6F10"/>
    <w:rsid w:val="00CF2FB3"/>
    <w:rsid w:val="00CF4F1E"/>
    <w:rsid w:val="00D321FF"/>
    <w:rsid w:val="00D417D8"/>
    <w:rsid w:val="00DB71DB"/>
    <w:rsid w:val="00DD3F9E"/>
    <w:rsid w:val="00DD4F1C"/>
    <w:rsid w:val="00DD6307"/>
    <w:rsid w:val="00E44725"/>
    <w:rsid w:val="00EA21B9"/>
    <w:rsid w:val="00EC543E"/>
    <w:rsid w:val="00EE06D8"/>
    <w:rsid w:val="00EF4AE6"/>
    <w:rsid w:val="00F346D6"/>
    <w:rsid w:val="00F34D43"/>
    <w:rsid w:val="00F816D2"/>
    <w:rsid w:val="00FA61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40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BC5D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C5D86"/>
    <w:rPr>
      <w:sz w:val="20"/>
      <w:szCs w:val="20"/>
    </w:rPr>
  </w:style>
  <w:style w:type="character" w:styleId="Refdenotaalpie">
    <w:name w:val="footnote reference"/>
    <w:basedOn w:val="Fuentedeprrafopredeter"/>
    <w:uiPriority w:val="99"/>
    <w:semiHidden/>
    <w:unhideWhenUsed/>
    <w:rsid w:val="00BC5D86"/>
    <w:rPr>
      <w:vertAlign w:val="superscript"/>
    </w:rPr>
  </w:style>
  <w:style w:type="character" w:styleId="Hipervnculo">
    <w:name w:val="Hyperlink"/>
    <w:basedOn w:val="Fuentedeprrafopredeter"/>
    <w:uiPriority w:val="99"/>
    <w:unhideWhenUsed/>
    <w:rsid w:val="00BC5D86"/>
    <w:rPr>
      <w:color w:val="0563C1" w:themeColor="hyperlink"/>
      <w:u w:val="single"/>
    </w:rPr>
  </w:style>
  <w:style w:type="character" w:styleId="Refdecomentario">
    <w:name w:val="annotation reference"/>
    <w:basedOn w:val="Fuentedeprrafopredeter"/>
    <w:uiPriority w:val="99"/>
    <w:semiHidden/>
    <w:unhideWhenUsed/>
    <w:rsid w:val="008455F7"/>
    <w:rPr>
      <w:sz w:val="16"/>
      <w:szCs w:val="16"/>
    </w:rPr>
  </w:style>
  <w:style w:type="paragraph" w:styleId="Textocomentario">
    <w:name w:val="annotation text"/>
    <w:basedOn w:val="Normal"/>
    <w:link w:val="TextocomentarioCar"/>
    <w:uiPriority w:val="99"/>
    <w:semiHidden/>
    <w:unhideWhenUsed/>
    <w:rsid w:val="008455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455F7"/>
    <w:rPr>
      <w:sz w:val="20"/>
      <w:szCs w:val="20"/>
    </w:rPr>
  </w:style>
  <w:style w:type="paragraph" w:styleId="Asuntodelcomentario">
    <w:name w:val="annotation subject"/>
    <w:basedOn w:val="Textocomentario"/>
    <w:next w:val="Textocomentario"/>
    <w:link w:val="AsuntodelcomentarioCar"/>
    <w:uiPriority w:val="99"/>
    <w:semiHidden/>
    <w:unhideWhenUsed/>
    <w:rsid w:val="008455F7"/>
    <w:rPr>
      <w:b/>
      <w:bCs/>
    </w:rPr>
  </w:style>
  <w:style w:type="character" w:customStyle="1" w:styleId="AsuntodelcomentarioCar">
    <w:name w:val="Asunto del comentario Car"/>
    <w:basedOn w:val="TextocomentarioCar"/>
    <w:link w:val="Asuntodelcomentario"/>
    <w:uiPriority w:val="99"/>
    <w:semiHidden/>
    <w:rsid w:val="008455F7"/>
    <w:rPr>
      <w:b/>
      <w:bCs/>
      <w:sz w:val="20"/>
      <w:szCs w:val="20"/>
    </w:rPr>
  </w:style>
  <w:style w:type="paragraph" w:styleId="Textodeglobo">
    <w:name w:val="Balloon Text"/>
    <w:basedOn w:val="Normal"/>
    <w:link w:val="TextodegloboCar"/>
    <w:uiPriority w:val="99"/>
    <w:semiHidden/>
    <w:unhideWhenUsed/>
    <w:rsid w:val="008455F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455F7"/>
    <w:rPr>
      <w:rFonts w:ascii="Segoe UI" w:hAnsi="Segoe UI" w:cs="Segoe UI"/>
      <w:sz w:val="18"/>
      <w:szCs w:val="18"/>
    </w:rPr>
  </w:style>
  <w:style w:type="paragraph" w:customStyle="1" w:styleId="Default">
    <w:name w:val="Default"/>
    <w:rsid w:val="002E46A5"/>
    <w:pPr>
      <w:autoSpaceDE w:val="0"/>
      <w:autoSpaceDN w:val="0"/>
      <w:adjustRightInd w:val="0"/>
      <w:spacing w:after="0" w:line="240" w:lineRule="auto"/>
    </w:pPr>
    <w:rPr>
      <w:rFonts w:ascii="Arial" w:eastAsia="Calibri" w:hAnsi="Arial" w:cs="Arial"/>
      <w:color w:val="000000"/>
      <w:sz w:val="24"/>
      <w:szCs w:val="24"/>
      <w:lang w:eastAsia="es-CO"/>
    </w:rPr>
  </w:style>
  <w:style w:type="character" w:styleId="Textodelmarcadordeposicin">
    <w:name w:val="Placeholder Text"/>
    <w:basedOn w:val="Fuentedeprrafopredeter"/>
    <w:uiPriority w:val="99"/>
    <w:semiHidden/>
    <w:rsid w:val="002A7386"/>
    <w:rPr>
      <w:color w:val="808080"/>
    </w:rPr>
  </w:style>
  <w:style w:type="table" w:styleId="Tablaconcuadrcula">
    <w:name w:val="Table Grid"/>
    <w:basedOn w:val="Tablanormal"/>
    <w:uiPriority w:val="59"/>
    <w:rsid w:val="009974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7">
    <w:name w:val="Font Style37"/>
    <w:basedOn w:val="Fuentedeprrafopredeter"/>
    <w:rsid w:val="002E5D6F"/>
    <w:rPr>
      <w:rFonts w:ascii="Arial Unicode MS" w:eastAsia="Arial Unicode MS" w:cs="Arial Unicode MS"/>
      <w:sz w:val="22"/>
      <w:szCs w:val="22"/>
    </w:rPr>
  </w:style>
  <w:style w:type="paragraph" w:styleId="Bibliografa">
    <w:name w:val="Bibliography"/>
    <w:basedOn w:val="Normal"/>
    <w:next w:val="Normal"/>
    <w:uiPriority w:val="37"/>
    <w:unhideWhenUsed/>
    <w:rsid w:val="006066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BC5D8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C5D86"/>
    <w:rPr>
      <w:sz w:val="20"/>
      <w:szCs w:val="20"/>
    </w:rPr>
  </w:style>
  <w:style w:type="character" w:styleId="Refdenotaalpie">
    <w:name w:val="footnote reference"/>
    <w:basedOn w:val="Fuentedeprrafopredeter"/>
    <w:uiPriority w:val="99"/>
    <w:semiHidden/>
    <w:unhideWhenUsed/>
    <w:rsid w:val="00BC5D86"/>
    <w:rPr>
      <w:vertAlign w:val="superscript"/>
    </w:rPr>
  </w:style>
  <w:style w:type="character" w:styleId="Hipervnculo">
    <w:name w:val="Hyperlink"/>
    <w:basedOn w:val="Fuentedeprrafopredeter"/>
    <w:uiPriority w:val="99"/>
    <w:unhideWhenUsed/>
    <w:rsid w:val="00BC5D86"/>
    <w:rPr>
      <w:color w:val="0563C1" w:themeColor="hyperlink"/>
      <w:u w:val="single"/>
    </w:rPr>
  </w:style>
  <w:style w:type="character" w:styleId="Refdecomentario">
    <w:name w:val="annotation reference"/>
    <w:basedOn w:val="Fuentedeprrafopredeter"/>
    <w:uiPriority w:val="99"/>
    <w:semiHidden/>
    <w:unhideWhenUsed/>
    <w:rsid w:val="008455F7"/>
    <w:rPr>
      <w:sz w:val="16"/>
      <w:szCs w:val="16"/>
    </w:rPr>
  </w:style>
  <w:style w:type="paragraph" w:styleId="Textocomentario">
    <w:name w:val="annotation text"/>
    <w:basedOn w:val="Normal"/>
    <w:link w:val="TextocomentarioCar"/>
    <w:uiPriority w:val="99"/>
    <w:semiHidden/>
    <w:unhideWhenUsed/>
    <w:rsid w:val="008455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455F7"/>
    <w:rPr>
      <w:sz w:val="20"/>
      <w:szCs w:val="20"/>
    </w:rPr>
  </w:style>
  <w:style w:type="paragraph" w:styleId="Asuntodelcomentario">
    <w:name w:val="annotation subject"/>
    <w:basedOn w:val="Textocomentario"/>
    <w:next w:val="Textocomentario"/>
    <w:link w:val="AsuntodelcomentarioCar"/>
    <w:uiPriority w:val="99"/>
    <w:semiHidden/>
    <w:unhideWhenUsed/>
    <w:rsid w:val="008455F7"/>
    <w:rPr>
      <w:b/>
      <w:bCs/>
    </w:rPr>
  </w:style>
  <w:style w:type="character" w:customStyle="1" w:styleId="AsuntodelcomentarioCar">
    <w:name w:val="Asunto del comentario Car"/>
    <w:basedOn w:val="TextocomentarioCar"/>
    <w:link w:val="Asuntodelcomentario"/>
    <w:uiPriority w:val="99"/>
    <w:semiHidden/>
    <w:rsid w:val="008455F7"/>
    <w:rPr>
      <w:b/>
      <w:bCs/>
      <w:sz w:val="20"/>
      <w:szCs w:val="20"/>
    </w:rPr>
  </w:style>
  <w:style w:type="paragraph" w:styleId="Textodeglobo">
    <w:name w:val="Balloon Text"/>
    <w:basedOn w:val="Normal"/>
    <w:link w:val="TextodegloboCar"/>
    <w:uiPriority w:val="99"/>
    <w:semiHidden/>
    <w:unhideWhenUsed/>
    <w:rsid w:val="008455F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455F7"/>
    <w:rPr>
      <w:rFonts w:ascii="Segoe UI" w:hAnsi="Segoe UI" w:cs="Segoe UI"/>
      <w:sz w:val="18"/>
      <w:szCs w:val="18"/>
    </w:rPr>
  </w:style>
  <w:style w:type="paragraph" w:customStyle="1" w:styleId="Default">
    <w:name w:val="Default"/>
    <w:rsid w:val="002E46A5"/>
    <w:pPr>
      <w:autoSpaceDE w:val="0"/>
      <w:autoSpaceDN w:val="0"/>
      <w:adjustRightInd w:val="0"/>
      <w:spacing w:after="0" w:line="240" w:lineRule="auto"/>
    </w:pPr>
    <w:rPr>
      <w:rFonts w:ascii="Arial" w:eastAsia="Calibri" w:hAnsi="Arial" w:cs="Arial"/>
      <w:color w:val="000000"/>
      <w:sz w:val="24"/>
      <w:szCs w:val="24"/>
      <w:lang w:eastAsia="es-CO"/>
    </w:rPr>
  </w:style>
  <w:style w:type="character" w:styleId="Textodelmarcadordeposicin">
    <w:name w:val="Placeholder Text"/>
    <w:basedOn w:val="Fuentedeprrafopredeter"/>
    <w:uiPriority w:val="99"/>
    <w:semiHidden/>
    <w:rsid w:val="002A7386"/>
    <w:rPr>
      <w:color w:val="808080"/>
    </w:rPr>
  </w:style>
  <w:style w:type="table" w:styleId="Tablaconcuadrcula">
    <w:name w:val="Table Grid"/>
    <w:basedOn w:val="Tablanormal"/>
    <w:uiPriority w:val="59"/>
    <w:rsid w:val="009974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7">
    <w:name w:val="Font Style37"/>
    <w:basedOn w:val="Fuentedeprrafopredeter"/>
    <w:rsid w:val="002E5D6F"/>
    <w:rPr>
      <w:rFonts w:ascii="Arial Unicode MS" w:eastAsia="Arial Unicode MS" w:cs="Arial Unicode MS"/>
      <w:sz w:val="22"/>
      <w:szCs w:val="22"/>
    </w:rPr>
  </w:style>
  <w:style w:type="paragraph" w:styleId="Bibliografa">
    <w:name w:val="Bibliography"/>
    <w:basedOn w:val="Normal"/>
    <w:next w:val="Normal"/>
    <w:uiPriority w:val="37"/>
    <w:unhideWhenUsed/>
    <w:rsid w:val="006066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84158">
      <w:bodyDiv w:val="1"/>
      <w:marLeft w:val="0"/>
      <w:marRight w:val="0"/>
      <w:marTop w:val="0"/>
      <w:marBottom w:val="0"/>
      <w:divBdr>
        <w:top w:val="none" w:sz="0" w:space="0" w:color="auto"/>
        <w:left w:val="none" w:sz="0" w:space="0" w:color="auto"/>
        <w:bottom w:val="none" w:sz="0" w:space="0" w:color="auto"/>
        <w:right w:val="none" w:sz="0" w:space="0" w:color="auto"/>
      </w:divBdr>
    </w:div>
    <w:div w:id="361978681">
      <w:bodyDiv w:val="1"/>
      <w:marLeft w:val="0"/>
      <w:marRight w:val="0"/>
      <w:marTop w:val="0"/>
      <w:marBottom w:val="0"/>
      <w:divBdr>
        <w:top w:val="none" w:sz="0" w:space="0" w:color="auto"/>
        <w:left w:val="none" w:sz="0" w:space="0" w:color="auto"/>
        <w:bottom w:val="none" w:sz="0" w:space="0" w:color="auto"/>
        <w:right w:val="none" w:sz="0" w:space="0" w:color="auto"/>
      </w:divBdr>
    </w:div>
    <w:div w:id="584264253">
      <w:bodyDiv w:val="1"/>
      <w:marLeft w:val="0"/>
      <w:marRight w:val="0"/>
      <w:marTop w:val="0"/>
      <w:marBottom w:val="0"/>
      <w:divBdr>
        <w:top w:val="none" w:sz="0" w:space="0" w:color="auto"/>
        <w:left w:val="none" w:sz="0" w:space="0" w:color="auto"/>
        <w:bottom w:val="none" w:sz="0" w:space="0" w:color="auto"/>
        <w:right w:val="none" w:sz="0" w:space="0" w:color="auto"/>
      </w:divBdr>
    </w:div>
    <w:div w:id="629215695">
      <w:bodyDiv w:val="1"/>
      <w:marLeft w:val="0"/>
      <w:marRight w:val="0"/>
      <w:marTop w:val="0"/>
      <w:marBottom w:val="0"/>
      <w:divBdr>
        <w:top w:val="none" w:sz="0" w:space="0" w:color="auto"/>
        <w:left w:val="none" w:sz="0" w:space="0" w:color="auto"/>
        <w:bottom w:val="none" w:sz="0" w:space="0" w:color="auto"/>
        <w:right w:val="none" w:sz="0" w:space="0" w:color="auto"/>
      </w:divBdr>
    </w:div>
    <w:div w:id="651569370">
      <w:bodyDiv w:val="1"/>
      <w:marLeft w:val="0"/>
      <w:marRight w:val="0"/>
      <w:marTop w:val="0"/>
      <w:marBottom w:val="0"/>
      <w:divBdr>
        <w:top w:val="none" w:sz="0" w:space="0" w:color="auto"/>
        <w:left w:val="none" w:sz="0" w:space="0" w:color="auto"/>
        <w:bottom w:val="none" w:sz="0" w:space="0" w:color="auto"/>
        <w:right w:val="none" w:sz="0" w:space="0" w:color="auto"/>
      </w:divBdr>
    </w:div>
    <w:div w:id="682585050">
      <w:bodyDiv w:val="1"/>
      <w:marLeft w:val="0"/>
      <w:marRight w:val="0"/>
      <w:marTop w:val="0"/>
      <w:marBottom w:val="0"/>
      <w:divBdr>
        <w:top w:val="none" w:sz="0" w:space="0" w:color="auto"/>
        <w:left w:val="none" w:sz="0" w:space="0" w:color="auto"/>
        <w:bottom w:val="none" w:sz="0" w:space="0" w:color="auto"/>
        <w:right w:val="none" w:sz="0" w:space="0" w:color="auto"/>
      </w:divBdr>
    </w:div>
    <w:div w:id="776412715">
      <w:bodyDiv w:val="1"/>
      <w:marLeft w:val="0"/>
      <w:marRight w:val="0"/>
      <w:marTop w:val="0"/>
      <w:marBottom w:val="0"/>
      <w:divBdr>
        <w:top w:val="none" w:sz="0" w:space="0" w:color="auto"/>
        <w:left w:val="none" w:sz="0" w:space="0" w:color="auto"/>
        <w:bottom w:val="none" w:sz="0" w:space="0" w:color="auto"/>
        <w:right w:val="none" w:sz="0" w:space="0" w:color="auto"/>
      </w:divBdr>
    </w:div>
    <w:div w:id="907611810">
      <w:bodyDiv w:val="1"/>
      <w:marLeft w:val="0"/>
      <w:marRight w:val="0"/>
      <w:marTop w:val="0"/>
      <w:marBottom w:val="0"/>
      <w:divBdr>
        <w:top w:val="none" w:sz="0" w:space="0" w:color="auto"/>
        <w:left w:val="none" w:sz="0" w:space="0" w:color="auto"/>
        <w:bottom w:val="none" w:sz="0" w:space="0" w:color="auto"/>
        <w:right w:val="none" w:sz="0" w:space="0" w:color="auto"/>
      </w:divBdr>
    </w:div>
    <w:div w:id="1409964041">
      <w:bodyDiv w:val="1"/>
      <w:marLeft w:val="0"/>
      <w:marRight w:val="0"/>
      <w:marTop w:val="0"/>
      <w:marBottom w:val="0"/>
      <w:divBdr>
        <w:top w:val="none" w:sz="0" w:space="0" w:color="auto"/>
        <w:left w:val="none" w:sz="0" w:space="0" w:color="auto"/>
        <w:bottom w:val="none" w:sz="0" w:space="0" w:color="auto"/>
        <w:right w:val="none" w:sz="0" w:space="0" w:color="auto"/>
      </w:divBdr>
    </w:div>
    <w:div w:id="1460300365">
      <w:bodyDiv w:val="1"/>
      <w:marLeft w:val="0"/>
      <w:marRight w:val="0"/>
      <w:marTop w:val="0"/>
      <w:marBottom w:val="0"/>
      <w:divBdr>
        <w:top w:val="none" w:sz="0" w:space="0" w:color="auto"/>
        <w:left w:val="none" w:sz="0" w:space="0" w:color="auto"/>
        <w:bottom w:val="none" w:sz="0" w:space="0" w:color="auto"/>
        <w:right w:val="none" w:sz="0" w:space="0" w:color="auto"/>
      </w:divBdr>
    </w:div>
    <w:div w:id="1525942223">
      <w:bodyDiv w:val="1"/>
      <w:marLeft w:val="0"/>
      <w:marRight w:val="0"/>
      <w:marTop w:val="0"/>
      <w:marBottom w:val="0"/>
      <w:divBdr>
        <w:top w:val="none" w:sz="0" w:space="0" w:color="auto"/>
        <w:left w:val="none" w:sz="0" w:space="0" w:color="auto"/>
        <w:bottom w:val="none" w:sz="0" w:space="0" w:color="auto"/>
        <w:right w:val="none" w:sz="0" w:space="0" w:color="auto"/>
      </w:divBdr>
    </w:div>
    <w:div w:id="1911034231">
      <w:bodyDiv w:val="1"/>
      <w:marLeft w:val="0"/>
      <w:marRight w:val="0"/>
      <w:marTop w:val="0"/>
      <w:marBottom w:val="0"/>
      <w:divBdr>
        <w:top w:val="none" w:sz="0" w:space="0" w:color="auto"/>
        <w:left w:val="none" w:sz="0" w:space="0" w:color="auto"/>
        <w:bottom w:val="none" w:sz="0" w:space="0" w:color="auto"/>
        <w:right w:val="none" w:sz="0" w:space="0" w:color="auto"/>
      </w:divBdr>
    </w:div>
    <w:div w:id="1942881387">
      <w:bodyDiv w:val="1"/>
      <w:marLeft w:val="0"/>
      <w:marRight w:val="0"/>
      <w:marTop w:val="0"/>
      <w:marBottom w:val="0"/>
      <w:divBdr>
        <w:top w:val="none" w:sz="0" w:space="0" w:color="auto"/>
        <w:left w:val="none" w:sz="0" w:space="0" w:color="auto"/>
        <w:bottom w:val="none" w:sz="0" w:space="0" w:color="auto"/>
        <w:right w:val="none" w:sz="0" w:space="0" w:color="auto"/>
      </w:divBdr>
    </w:div>
    <w:div w:id="2086368861">
      <w:bodyDiv w:val="1"/>
      <w:marLeft w:val="0"/>
      <w:marRight w:val="0"/>
      <w:marTop w:val="0"/>
      <w:marBottom w:val="0"/>
      <w:divBdr>
        <w:top w:val="none" w:sz="0" w:space="0" w:color="auto"/>
        <w:left w:val="none" w:sz="0" w:space="0" w:color="auto"/>
        <w:bottom w:val="none" w:sz="0" w:space="0" w:color="auto"/>
        <w:right w:val="none" w:sz="0" w:space="0" w:color="auto"/>
      </w:divBdr>
    </w:div>
    <w:div w:id="213798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emf"/><Relationship Id="rId14" Type="http://schemas.microsoft.com/office/2011/relationships/people" Target="people.xml"/></Relationships>
</file>

<file path=word/_rels/footnotes.xml.rels><?xml version="1.0" encoding="UTF-8" standalone="yes"?>
<Relationships xmlns="http://schemas.openxmlformats.org/package/2006/relationships"><Relationship Id="rId2" Type="http://schemas.openxmlformats.org/officeDocument/2006/relationships/hyperlink" Target="mailto:marthaluciasilvamora@mail.ustabuca.edu.co" TargetMode="External"/><Relationship Id="rId1" Type="http://schemas.openxmlformats.org/officeDocument/2006/relationships/hyperlink" Target="mailto:lauraandrearuedapilonieta@mail.ustabuca.edu.co"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thaLSilva\Dropbox\CI%20Propuesta%20AA\CI%20AA%20calculos%20teor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Distribucion de la AA en la poblacion de estudio</a:t>
            </a:r>
          </a:p>
        </c:rich>
      </c:tx>
      <c:overlay val="0"/>
      <c:spPr>
        <a:noFill/>
        <a:ln>
          <a:noFill/>
        </a:ln>
        <a:effectLst/>
      </c:spPr>
    </c:title>
    <c:autoTitleDeleted val="0"/>
    <c:plotArea>
      <c:layout/>
      <c:scatterChart>
        <c:scatterStyle val="lineMarker"/>
        <c:varyColors val="0"/>
        <c:ser>
          <c:idx val="0"/>
          <c:order val="0"/>
          <c:tx>
            <c:strRef>
              <c:f>Hoja1!$X$2</c:f>
              <c:strCache>
                <c:ptCount val="1"/>
                <c:pt idx="0">
                  <c:v>AA Minima</c:v>
                </c:pt>
              </c:strCache>
            </c:strRef>
          </c:tx>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3.0173447069116361E-2"/>
                  <c:y val="0.1254410906969962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rendlineLbl>
          </c:trendline>
          <c:xVal>
            <c:numRef>
              <c:f>Hoja1!$W$3:$W$5</c:f>
              <c:numCache>
                <c:formatCode>General</c:formatCode>
                <c:ptCount val="3"/>
                <c:pt idx="0">
                  <c:v>9</c:v>
                </c:pt>
                <c:pt idx="1">
                  <c:v>10</c:v>
                </c:pt>
                <c:pt idx="2">
                  <c:v>11</c:v>
                </c:pt>
              </c:numCache>
            </c:numRef>
          </c:xVal>
          <c:yVal>
            <c:numRef>
              <c:f>Hoja1!$X$3:$X$5</c:f>
              <c:numCache>
                <c:formatCode>0.00</c:formatCode>
                <c:ptCount val="3"/>
                <c:pt idx="0">
                  <c:v>6</c:v>
                </c:pt>
                <c:pt idx="1">
                  <c:v>7.33</c:v>
                </c:pt>
                <c:pt idx="2">
                  <c:v>6.17</c:v>
                </c:pt>
              </c:numCache>
            </c:numRef>
          </c:yVal>
          <c:smooth val="0"/>
        </c:ser>
        <c:ser>
          <c:idx val="1"/>
          <c:order val="1"/>
          <c:tx>
            <c:strRef>
              <c:f>Hoja1!$Y$2</c:f>
              <c:strCache>
                <c:ptCount val="1"/>
                <c:pt idx="0">
                  <c:v>AA Media</c:v>
                </c:pt>
              </c:strCache>
            </c:strRef>
          </c:tx>
          <c:spPr>
            <a:ln w="28575"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1"/>
            <c:dispEq val="1"/>
            <c:trendlineLbl>
              <c:layout>
                <c:manualLayout>
                  <c:x val="-7.1729440069991254E-2"/>
                  <c:y val="4.080307669874599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rendlineLbl>
          </c:trendline>
          <c:xVal>
            <c:numRef>
              <c:f>Hoja1!$W$3:$W$5</c:f>
              <c:numCache>
                <c:formatCode>General</c:formatCode>
                <c:ptCount val="3"/>
                <c:pt idx="0">
                  <c:v>9</c:v>
                </c:pt>
                <c:pt idx="1">
                  <c:v>10</c:v>
                </c:pt>
                <c:pt idx="2">
                  <c:v>11</c:v>
                </c:pt>
              </c:numCache>
            </c:numRef>
          </c:xVal>
          <c:yVal>
            <c:numRef>
              <c:f>Hoja1!$Y$3:$Y$5</c:f>
              <c:numCache>
                <c:formatCode>0.00</c:formatCode>
                <c:ptCount val="3"/>
                <c:pt idx="0">
                  <c:v>10.5</c:v>
                </c:pt>
                <c:pt idx="1">
                  <c:v>10.33</c:v>
                </c:pt>
                <c:pt idx="2">
                  <c:v>10</c:v>
                </c:pt>
              </c:numCache>
            </c:numRef>
          </c:yVal>
          <c:smooth val="0"/>
        </c:ser>
        <c:ser>
          <c:idx val="2"/>
          <c:order val="2"/>
          <c:tx>
            <c:strRef>
              <c:f>Hoja1!$Z$2</c:f>
              <c:strCache>
                <c:ptCount val="1"/>
                <c:pt idx="0">
                  <c:v>AA Maxima</c:v>
                </c:pt>
              </c:strCache>
            </c:strRef>
          </c:tx>
          <c:spPr>
            <a:ln w="28575" cap="rnd">
              <a:no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linear"/>
            <c:dispRSqr val="1"/>
            <c:dispEq val="1"/>
            <c:trendlineLbl>
              <c:layout>
                <c:manualLayout>
                  <c:x val="0.18104833770778653"/>
                  <c:y val="-0.10144940215806357"/>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trendlineLbl>
          </c:trendline>
          <c:xVal>
            <c:numRef>
              <c:f>Hoja1!$W$3:$W$5</c:f>
              <c:numCache>
                <c:formatCode>General</c:formatCode>
                <c:ptCount val="3"/>
                <c:pt idx="0">
                  <c:v>9</c:v>
                </c:pt>
                <c:pt idx="1">
                  <c:v>10</c:v>
                </c:pt>
                <c:pt idx="2">
                  <c:v>11</c:v>
                </c:pt>
              </c:numCache>
            </c:numRef>
          </c:xVal>
          <c:yVal>
            <c:numRef>
              <c:f>Hoja1!$Z$3:$Z$5</c:f>
              <c:numCache>
                <c:formatCode>0.00</c:formatCode>
                <c:ptCount val="3"/>
                <c:pt idx="0">
                  <c:v>15.5</c:v>
                </c:pt>
                <c:pt idx="1">
                  <c:v>13</c:v>
                </c:pt>
                <c:pt idx="2">
                  <c:v>13.83</c:v>
                </c:pt>
              </c:numCache>
            </c:numRef>
          </c:yVal>
          <c:smooth val="0"/>
        </c:ser>
        <c:dLbls>
          <c:showLegendKey val="0"/>
          <c:showVal val="0"/>
          <c:showCatName val="0"/>
          <c:showSerName val="0"/>
          <c:showPercent val="0"/>
          <c:showBubbleSize val="0"/>
        </c:dLbls>
        <c:axId val="162285248"/>
        <c:axId val="162285824"/>
      </c:scatterChart>
      <c:valAx>
        <c:axId val="1622852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Edad</a:t>
                </a:r>
              </a:p>
            </c:rich>
          </c:tx>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2285824"/>
        <c:crosses val="autoZero"/>
        <c:crossBetween val="midCat"/>
      </c:valAx>
      <c:valAx>
        <c:axId val="16228582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Amplitud de Acomodacion</a:t>
                </a:r>
              </a:p>
            </c:rich>
          </c:tx>
          <c:overlay val="0"/>
          <c:spPr>
            <a:noFill/>
            <a:ln>
              <a:noFill/>
            </a:ln>
            <a:effectLst/>
          </c:spPr>
        </c:title>
        <c:numFmt formatCode="0.00"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2285248"/>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Dur08</b:Tag>
    <b:SourceType>JournalArticle</b:SourceType>
    <b:Guid>{1BCD818A-03C6-4075-AD19-E529A6476E39}</b:Guid>
    <b:Title>El examen analítico y su importancia clínica. Método de análisis gráfico</b:Title>
    <b:Year>2008</b:Year>
    <b:Volume>8</b:Volume>
    <b:Pages>93-104</b:Pages>
    <b:Author>
      <b:Author>
        <b:NameList>
          <b:Person>
            <b:Last>Duran-Silva</b:Last>
            <b:Middle>L</b:Middle>
            <b:First>M</b:First>
          </b:Person>
        </b:NameList>
      </b:Author>
    </b:Author>
    <b:JournalName>Ciencia y tecnología para la salud visual y ocular</b:JournalName>
    <b:RefOrder>2</b:RefOrder>
  </b:Source>
  <b:Source>
    <b:Tag>Hof</b:Tag>
    <b:SourceType>Book</b:SourceType>
    <b:Guid>{D79DDB05-36DA-46C7-9A48-F55D08CB114D}</b:Guid>
    <b:Title>Dictionary of visual Science</b:Title>
    <b:Author>
      <b:Author>
        <b:NameList>
          <b:Person>
            <b:Last>Hofstetter</b:Last>
            <b:Middle>W</b:Middle>
            <b:First>H</b:First>
          </b:Person>
          <b:Person>
            <b:Last>Griffin</b:Last>
            <b:Middle>R</b:Middle>
            <b:First>J</b:First>
          </b:Person>
        </b:NameList>
      </b:Author>
    </b:Author>
    <b:RefOrder>1</b:RefOrder>
  </b:Source>
  <b:Source>
    <b:Tag>Per04</b:Tag>
    <b:SourceType>ElectronicSource</b:SourceType>
    <b:Guid>{B1BCA70F-76BB-4AB8-86AA-9DEB0DBB2678}</b:Guid>
    <b:Title>Soft ware Tamaño de muestra</b:Title>
    <b:Year>2004</b:Year>
    <b:City>Bogotá</b:City>
    <b:Author>
      <b:Author>
        <b:NameList>
          <b:Person>
            <b:Last>Perez-Medina</b:Last>
            <b:First>Adriana</b:First>
          </b:Person>
          <b:Person>
            <b:Last>Rodriguez-Malagon </b:Last>
            <b:Middle>Nelsy</b:Middle>
            <b:First>Maria </b:First>
          </b:Person>
          <b:Person>
            <b:Last>Gil-Laverde</b:Last>
            <b:Middle>Fabián</b:Middle>
            <b:First>Jacky</b:First>
          </b:Person>
          <b:Person>
            <b:Last>Ramirez-Rodriguez</b:Last>
            <b:Middle>Albeiro</b:Middle>
            <b:First>Giovanny</b:First>
          </b:Person>
        </b:NameList>
      </b:Author>
    </b:Author>
    <b:CountryRegion>Colombia</b:CountryRegion>
    <b:RefOrder>5</b:RefOrder>
  </b:Source>
  <b:Source>
    <b:Tag>Rey10</b:Tag>
    <b:SourceType>Misc</b:SourceType>
    <b:Guid>{C31F80ED-6563-4867-8A6F-47F30C15AF9C}</b:Guid>
    <b:Title>Determinación de la amplitud de acomodación en pacientes entre 5 y 10 años de septiembre de 2009 a enero de 2010 en Cartagena</b:Title>
    <b:City>Bucaramanga</b:City>
    <b:StateProvince>Santander</b:StateProvince>
    <b:CountryRegion>Colombia</b:CountryRegion>
    <b:Year>2010</b:Year>
    <b:PublicationTitle>Trabajo de Grado Facultad de Optometria USTA</b:PublicationTitle>
    <b:Author>
      <b:Author>
        <b:NameList>
          <b:Person>
            <b:Last>Reyes</b:Last>
            <b:First>Juliana</b:First>
          </b:Person>
          <b:Person>
            <b:Last>Carreño</b:Last>
            <b:First>L</b:First>
          </b:Person>
          <b:Person>
            <b:Last>Posso</b:Last>
            <b:First>E</b:First>
          </b:Person>
        </b:NameList>
      </b:Author>
    </b:Author>
    <b:RefOrder>7</b:RefOrder>
  </b:Source>
  <b:Source>
    <b:Tag>Sch94</b:Tag>
    <b:SourceType>Book</b:SourceType>
    <b:Guid>{AD0CD43E-DD08-42AA-ABA0-8C518F8D0682}</b:Guid>
    <b:Title>Clinical Management of binocular vision</b:Title>
    <b:Year>1994</b:Year>
    <b:City>Philadelphia</b:City>
    <b:Publisher>JB Lippincott Co</b:Publisher>
    <b:Author>
      <b:Author>
        <b:NameList>
          <b:Person>
            <b:Last> Scheiman</b:Last>
            <b:Middle>M</b:Middle>
            <b:First>Mitchell</b:First>
          </b:Person>
          <b:Person>
            <b:Last>Wick</b:Last>
            <b:First>B</b:First>
          </b:Person>
        </b:NameList>
      </b:Author>
    </b:Author>
    <b:RefOrder>4</b:RefOrder>
  </b:Source>
  <b:Source>
    <b:Tag>Gar13</b:Tag>
    <b:SourceType>DocumentFromInternetSite</b:SourceType>
    <b:Guid>{FD2AFA6C-CA90-424D-91A4-16240708CCE9}</b:Guid>
    <b:Title>Optica.unican</b:Title>
    <b:Year>2013</b:Year>
    <b:URL>http://www.optica.unican.es/rno7/Contribuciones/articulospdf/GarciaJA.pdf</b:URL>
    <b:Author>
      <b:Author>
        <b:NameList>
          <b:Person>
            <b:Last>Garcia </b:Last>
            <b:Middle>A</b:Middle>
            <b:First>Jose </b:First>
          </b:Person>
          <b:Person>
            <b:Last>Jiménez</b:Last>
            <b:First>Raimundo</b:First>
          </b:Person>
          <b:Person>
            <b:Last>Lázaro</b:Last>
            <b:Middle>de Mar</b:Middle>
            <b:First>Maria</b:First>
          </b:Person>
          <b:Person>
            <b:Last>Pérez</b:Last>
            <b:Middle>Angustias</b:Middle>
            <b:First>Maria </b:First>
          </b:Person>
        </b:NameList>
      </b:Author>
    </b:Author>
    <b:ShortTitle>Valor de normalidad de la amplitud y la flexibilidad acomodativa para diagnosticar problemas acomodativos</b:ShortTitle>
    <b:RefOrder>3</b:RefOrder>
  </b:Source>
  <b:Source>
    <b:Tag>Mar04</b:Tag>
    <b:SourceType>Book</b:SourceType>
    <b:Guid>{800E1120-689C-4C8B-83C6-1A88426ECB65}</b:Guid>
    <b:Title>Pruebas de dominio lector para alumnos de Enseñanza Basica</b:Title>
    <b:Year>2004</b:Year>
    <b:City>Santiago</b:City>
    <b:Publisher>Ediciones UC</b:Publisher>
    <b:Author>
      <b:Author>
        <b:NameList>
          <b:Person>
            <b:Last>Marchant O</b:Last>
            <b:First>Tesesa</b:First>
          </b:Person>
          <b:Person>
            <b:Last>Recart H</b:Last>
            <b:First>Isidora</b:First>
          </b:Person>
          <b:Person>
            <b:Last>Cuadrado P</b:Last>
            <b:First>Blanca</b:First>
          </b:Person>
          <b:Person>
            <b:Last>Sanhueza</b:Last>
            <b:First>Jorge</b:First>
          </b:Person>
        </b:NameList>
      </b:Author>
    </b:Author>
    <b:CountryRegion>Chile</b:CountryRegion>
    <b:StandardNumber>978-956-14-0768-8</b:StandardNumber>
    <b:Pages>2002</b:Pages>
    <b:Edition>Cuarta</b:Edition>
    <b:RefOrder>6</b:RefOrder>
  </b:Source>
  <b:Source>
    <b:Tag>Dur081</b:Tag>
    <b:SourceType>JournalArticle</b:SourceType>
    <b:Guid>{9FC3EA9D-293E-4CC8-BBB2-C1D6B075D2E4}</b:Guid>
    <b:Title>El examen analítico y su importancia clínica. Método de análisis grafico</b:Title>
    <b:Year>2008</b:Year>
    <b:Month>Enero-Junio</b:Month>
    <b:JournalName>Ciencia y tecnología para la salud visual y ocular</b:JournalName>
    <b:Pages>93-104</b:Pages>
    <b:Author>
      <b:Author>
        <b:NameList>
          <b:Person>
            <b:Last>Duran-S</b:Last>
            <b:Middle>M</b:Middle>
            <b:First>L</b:First>
          </b:Person>
        </b:NameList>
      </b:Author>
    </b:Author>
    <b:City>Bogotá</b:City>
    <b:Volume>8</b:Volume>
    <b:RefOrder>8</b:RefOrder>
  </b:Source>
</b:Sources>
</file>

<file path=customXml/itemProps1.xml><?xml version="1.0" encoding="utf-8"?>
<ds:datastoreItem xmlns:ds="http://schemas.openxmlformats.org/officeDocument/2006/customXml" ds:itemID="{9C0DA829-16B0-48FA-B944-6F010CD76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2656</Words>
  <Characters>14613</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TuSoft.org</Company>
  <LinksUpToDate>false</LinksUpToDate>
  <CharactersWithSpaces>17235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MARTHA SILVA</dc:creator>
  <cp:lastModifiedBy>usuario</cp:lastModifiedBy>
  <cp:revision>2</cp:revision>
  <dcterms:created xsi:type="dcterms:W3CDTF">2014-10-08T16:16:00Z</dcterms:created>
  <dcterms:modified xsi:type="dcterms:W3CDTF">2014-10-08T16:16:00Z</dcterms:modified>
</cp:coreProperties>
</file>