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5D10" w:rsidRDefault="00F933A9" w:rsidP="00F933A9">
      <w:pPr>
        <w:pBdr>
          <w:bottom w:val="single" w:sz="12" w:space="1" w:color="auto"/>
        </w:pBdr>
        <w:jc w:val="center"/>
        <w:rPr>
          <w:rStyle w:val="Ttulodellibro"/>
          <w:rFonts w:ascii="Times New Roman" w:hAnsi="Times New Roman" w:cs="Times New Roman"/>
          <w:sz w:val="24"/>
          <w:szCs w:val="24"/>
        </w:rPr>
      </w:pPr>
      <w:r>
        <w:rPr>
          <w:rStyle w:val="Ttulodellibro"/>
          <w:rFonts w:ascii="Times New Roman" w:hAnsi="Times New Roman" w:cs="Times New Roman"/>
          <w:sz w:val="24"/>
          <w:szCs w:val="24"/>
        </w:rPr>
        <w:t>El control fiscal. Un análisis jurisprudencial en Colombia</w:t>
      </w:r>
      <w:r w:rsidR="003B4680">
        <w:rPr>
          <w:rStyle w:val="Refdenotaalpie"/>
          <w:rFonts w:ascii="Times New Roman" w:hAnsi="Times New Roman" w:cs="Times New Roman"/>
          <w:b/>
          <w:bCs/>
          <w:i/>
          <w:iCs/>
          <w:spacing w:val="5"/>
          <w:sz w:val="24"/>
          <w:szCs w:val="24"/>
        </w:rPr>
        <w:footnoteReference w:id="1"/>
      </w:r>
    </w:p>
    <w:p w:rsidR="00F933A9" w:rsidRPr="00F933A9" w:rsidRDefault="00F933A9" w:rsidP="00F933A9">
      <w:pPr>
        <w:jc w:val="center"/>
        <w:rPr>
          <w:rStyle w:val="Ttulodellibro"/>
          <w:rFonts w:ascii="Times New Roman" w:hAnsi="Times New Roman" w:cs="Times New Roman"/>
          <w:sz w:val="24"/>
          <w:szCs w:val="24"/>
          <w:lang w:val="en-US"/>
        </w:rPr>
      </w:pPr>
      <w:r w:rsidRPr="00F933A9">
        <w:rPr>
          <w:rStyle w:val="Ttulodellibro"/>
          <w:rFonts w:ascii="Times New Roman" w:hAnsi="Times New Roman" w:cs="Times New Roman"/>
          <w:sz w:val="24"/>
          <w:szCs w:val="24"/>
          <w:lang w:val="en-US"/>
        </w:rPr>
        <w:t>The fiscal control. A jurisprudential analysis in Colombia</w:t>
      </w:r>
    </w:p>
    <w:p w:rsidR="003B4680" w:rsidRPr="00F933A9" w:rsidRDefault="003B4680" w:rsidP="00CC408C">
      <w:pPr>
        <w:jc w:val="both"/>
        <w:rPr>
          <w:rStyle w:val="Ttulodellibro"/>
          <w:rFonts w:ascii="Times New Roman" w:hAnsi="Times New Roman" w:cs="Times New Roman"/>
          <w:sz w:val="24"/>
          <w:szCs w:val="24"/>
          <w:lang w:val="en-US"/>
        </w:rPr>
      </w:pPr>
    </w:p>
    <w:p w:rsidR="003B4680" w:rsidRDefault="00253C35" w:rsidP="003B4680">
      <w:pPr>
        <w:jc w:val="right"/>
        <w:rPr>
          <w:rStyle w:val="Ttulodellibro"/>
          <w:rFonts w:ascii="Times New Roman" w:hAnsi="Times New Roman" w:cs="Times New Roman"/>
          <w:sz w:val="24"/>
          <w:szCs w:val="24"/>
        </w:rPr>
      </w:pPr>
      <w:r>
        <w:rPr>
          <w:rStyle w:val="Ttulodellibro"/>
          <w:rFonts w:ascii="Times New Roman" w:hAnsi="Times New Roman" w:cs="Times New Roman"/>
          <w:sz w:val="24"/>
          <w:szCs w:val="24"/>
        </w:rPr>
        <w:t>Estefany Álvarez Veg</w:t>
      </w:r>
      <w:r w:rsidR="003B4680">
        <w:rPr>
          <w:rStyle w:val="Ttulodellibro"/>
          <w:rFonts w:ascii="Times New Roman" w:hAnsi="Times New Roman" w:cs="Times New Roman"/>
          <w:sz w:val="24"/>
          <w:szCs w:val="24"/>
        </w:rPr>
        <w:t>a</w:t>
      </w:r>
      <w:r w:rsidR="003B4680">
        <w:rPr>
          <w:rStyle w:val="Refdenotaalpie"/>
          <w:rFonts w:ascii="Times New Roman" w:hAnsi="Times New Roman" w:cs="Times New Roman"/>
          <w:b/>
          <w:bCs/>
          <w:i/>
          <w:iCs/>
          <w:spacing w:val="5"/>
          <w:sz w:val="24"/>
          <w:szCs w:val="24"/>
        </w:rPr>
        <w:footnoteReference w:customMarkFollows="1" w:id="2"/>
        <w:t>**</w:t>
      </w:r>
    </w:p>
    <w:p w:rsidR="00A858C5" w:rsidRDefault="00A858C5" w:rsidP="00153937">
      <w:pPr>
        <w:jc w:val="both"/>
        <w:rPr>
          <w:rStyle w:val="Ttulodellibro"/>
          <w:rFonts w:ascii="Times New Roman" w:hAnsi="Times New Roman" w:cs="Times New Roman"/>
          <w:sz w:val="24"/>
          <w:szCs w:val="24"/>
        </w:rPr>
      </w:pPr>
    </w:p>
    <w:p w:rsidR="00F933A9" w:rsidRDefault="00F933A9" w:rsidP="00153937">
      <w:pPr>
        <w:jc w:val="both"/>
        <w:rPr>
          <w:rStyle w:val="Ttulodellibro"/>
          <w:rFonts w:ascii="Times New Roman" w:hAnsi="Times New Roman" w:cs="Times New Roman"/>
          <w:sz w:val="24"/>
          <w:szCs w:val="24"/>
        </w:rPr>
      </w:pPr>
    </w:p>
    <w:p w:rsidR="00F933A9" w:rsidRPr="00F933A9" w:rsidRDefault="00F933A9" w:rsidP="00153937">
      <w:pPr>
        <w:jc w:val="both"/>
        <w:rPr>
          <w:rStyle w:val="Ttulodellibro"/>
          <w:rFonts w:ascii="Times New Roman" w:hAnsi="Times New Roman" w:cs="Times New Roman"/>
          <w:i w:val="0"/>
          <w:sz w:val="24"/>
          <w:szCs w:val="24"/>
        </w:rPr>
      </w:pPr>
      <w:r w:rsidRPr="00F933A9">
        <w:rPr>
          <w:rStyle w:val="Ttulodellibro"/>
          <w:rFonts w:ascii="Times New Roman" w:hAnsi="Times New Roman" w:cs="Times New Roman"/>
          <w:i w:val="0"/>
          <w:sz w:val="24"/>
          <w:szCs w:val="24"/>
        </w:rPr>
        <w:t xml:space="preserve">Resumen </w:t>
      </w:r>
    </w:p>
    <w:p w:rsidR="00F933A9" w:rsidRPr="00F933A9" w:rsidRDefault="00F933A9" w:rsidP="00F933A9">
      <w:pPr>
        <w:spacing w:line="360" w:lineRule="auto"/>
        <w:jc w:val="both"/>
        <w:rPr>
          <w:rStyle w:val="Ttulodellibro"/>
          <w:rFonts w:ascii="Times New Roman" w:hAnsi="Times New Roman" w:cs="Times New Roman"/>
          <w:b w:val="0"/>
          <w:i w:val="0"/>
          <w:sz w:val="24"/>
          <w:szCs w:val="24"/>
        </w:rPr>
      </w:pPr>
      <w:r>
        <w:rPr>
          <w:rStyle w:val="Ttulodellibro"/>
          <w:rFonts w:ascii="Times New Roman" w:hAnsi="Times New Roman" w:cs="Times New Roman"/>
          <w:b w:val="0"/>
          <w:i w:val="0"/>
          <w:sz w:val="24"/>
          <w:szCs w:val="24"/>
        </w:rPr>
        <w:t>El control fiscal como mecanismo de vigilancia de las entidades administrativas ejerce una función relevante dentro del estado pues a través de ella se garantiza el buen manejo de la administración de</w:t>
      </w:r>
      <w:r w:rsidR="001F4008">
        <w:rPr>
          <w:rStyle w:val="Ttulodellibro"/>
          <w:rFonts w:ascii="Times New Roman" w:hAnsi="Times New Roman" w:cs="Times New Roman"/>
          <w:b w:val="0"/>
          <w:i w:val="0"/>
          <w:sz w:val="24"/>
          <w:szCs w:val="24"/>
        </w:rPr>
        <w:t xml:space="preserve"> los recursos estatales, esto mediante los mecanismos de control posterior y gestión</w:t>
      </w:r>
      <w:r>
        <w:rPr>
          <w:rStyle w:val="Ttulodellibro"/>
          <w:rFonts w:ascii="Times New Roman" w:hAnsi="Times New Roman" w:cs="Times New Roman"/>
          <w:b w:val="0"/>
          <w:i w:val="0"/>
          <w:sz w:val="24"/>
          <w:szCs w:val="24"/>
        </w:rPr>
        <w:t xml:space="preserve"> de resultados, establecidos por la constitución de 1991. </w:t>
      </w:r>
    </w:p>
    <w:p w:rsidR="00F933A9" w:rsidRPr="00F933A9" w:rsidRDefault="00F933A9" w:rsidP="00153937">
      <w:pPr>
        <w:jc w:val="both"/>
        <w:rPr>
          <w:rStyle w:val="Ttulodellibro"/>
          <w:rFonts w:ascii="Times New Roman" w:hAnsi="Times New Roman" w:cs="Times New Roman"/>
          <w:i w:val="0"/>
          <w:sz w:val="24"/>
          <w:szCs w:val="24"/>
        </w:rPr>
      </w:pPr>
      <w:r w:rsidRPr="00F933A9">
        <w:rPr>
          <w:rStyle w:val="Ttulodellibro"/>
          <w:rFonts w:ascii="Times New Roman" w:hAnsi="Times New Roman" w:cs="Times New Roman"/>
          <w:i w:val="0"/>
          <w:sz w:val="24"/>
          <w:szCs w:val="24"/>
        </w:rPr>
        <w:t xml:space="preserve">Palabras Clave </w:t>
      </w:r>
    </w:p>
    <w:p w:rsidR="00F933A9" w:rsidRDefault="00F933A9" w:rsidP="00153937">
      <w:pPr>
        <w:jc w:val="both"/>
        <w:rPr>
          <w:rStyle w:val="Ttulodellibro"/>
          <w:rFonts w:ascii="Times New Roman" w:hAnsi="Times New Roman" w:cs="Times New Roman"/>
          <w:b w:val="0"/>
          <w:i w:val="0"/>
          <w:sz w:val="24"/>
          <w:szCs w:val="24"/>
        </w:rPr>
      </w:pPr>
      <w:r>
        <w:rPr>
          <w:rStyle w:val="Ttulodellibro"/>
          <w:rFonts w:ascii="Times New Roman" w:hAnsi="Times New Roman" w:cs="Times New Roman"/>
          <w:b w:val="0"/>
          <w:i w:val="0"/>
          <w:sz w:val="24"/>
          <w:szCs w:val="24"/>
        </w:rPr>
        <w:t>Control fiscal – Control posterior –</w:t>
      </w:r>
      <w:r w:rsidR="00BE0C07">
        <w:rPr>
          <w:rStyle w:val="Ttulodellibro"/>
          <w:rFonts w:ascii="Times New Roman" w:hAnsi="Times New Roman" w:cs="Times New Roman"/>
          <w:b w:val="0"/>
          <w:i w:val="0"/>
          <w:sz w:val="24"/>
          <w:szCs w:val="24"/>
        </w:rPr>
        <w:t xml:space="preserve"> C</w:t>
      </w:r>
      <w:r>
        <w:rPr>
          <w:rStyle w:val="Ttulodellibro"/>
          <w:rFonts w:ascii="Times New Roman" w:hAnsi="Times New Roman" w:cs="Times New Roman"/>
          <w:b w:val="0"/>
          <w:i w:val="0"/>
          <w:sz w:val="24"/>
          <w:szCs w:val="24"/>
        </w:rPr>
        <w:t xml:space="preserve">ontrol de gestión de resultados – </w:t>
      </w:r>
      <w:r w:rsidR="006A339E">
        <w:rPr>
          <w:rStyle w:val="Ttulodellibro"/>
          <w:rFonts w:ascii="Times New Roman" w:hAnsi="Times New Roman" w:cs="Times New Roman"/>
          <w:b w:val="0"/>
          <w:i w:val="0"/>
          <w:sz w:val="24"/>
          <w:szCs w:val="24"/>
        </w:rPr>
        <w:t>Función</w:t>
      </w:r>
      <w:r>
        <w:rPr>
          <w:rStyle w:val="Ttulodellibro"/>
          <w:rFonts w:ascii="Times New Roman" w:hAnsi="Times New Roman" w:cs="Times New Roman"/>
          <w:b w:val="0"/>
          <w:i w:val="0"/>
          <w:sz w:val="24"/>
          <w:szCs w:val="24"/>
        </w:rPr>
        <w:t xml:space="preserve"> de advertencia - </w:t>
      </w:r>
      <w:r w:rsidR="00BE0C07">
        <w:rPr>
          <w:rStyle w:val="Ttulodellibro"/>
          <w:rFonts w:ascii="Times New Roman" w:hAnsi="Times New Roman" w:cs="Times New Roman"/>
          <w:b w:val="0"/>
          <w:i w:val="0"/>
          <w:sz w:val="24"/>
          <w:szCs w:val="24"/>
        </w:rPr>
        <w:t xml:space="preserve"> P</w:t>
      </w:r>
      <w:r w:rsidR="006A339E">
        <w:rPr>
          <w:rStyle w:val="Ttulodellibro"/>
          <w:rFonts w:ascii="Times New Roman" w:hAnsi="Times New Roman" w:cs="Times New Roman"/>
          <w:b w:val="0"/>
          <w:i w:val="0"/>
          <w:sz w:val="24"/>
          <w:szCs w:val="24"/>
        </w:rPr>
        <w:t>rincipios.</w:t>
      </w:r>
    </w:p>
    <w:p w:rsidR="006A339E" w:rsidRPr="00F933A9" w:rsidRDefault="006A339E" w:rsidP="00153937">
      <w:pPr>
        <w:jc w:val="both"/>
        <w:rPr>
          <w:rStyle w:val="Ttulodellibro"/>
          <w:rFonts w:ascii="Times New Roman" w:hAnsi="Times New Roman" w:cs="Times New Roman"/>
          <w:b w:val="0"/>
          <w:i w:val="0"/>
          <w:sz w:val="24"/>
          <w:szCs w:val="24"/>
        </w:rPr>
      </w:pPr>
    </w:p>
    <w:p w:rsidR="00F933A9" w:rsidRPr="00F933A9" w:rsidRDefault="00F933A9" w:rsidP="00153937">
      <w:pPr>
        <w:jc w:val="both"/>
        <w:rPr>
          <w:rStyle w:val="Ttulodellibro"/>
          <w:rFonts w:ascii="Times New Roman" w:hAnsi="Times New Roman" w:cs="Times New Roman"/>
          <w:i w:val="0"/>
          <w:sz w:val="24"/>
          <w:szCs w:val="24"/>
          <w:lang w:val="en-US"/>
        </w:rPr>
      </w:pPr>
      <w:r w:rsidRPr="00F933A9">
        <w:rPr>
          <w:rStyle w:val="Ttulodellibro"/>
          <w:rFonts w:ascii="Times New Roman" w:hAnsi="Times New Roman" w:cs="Times New Roman"/>
          <w:i w:val="0"/>
          <w:sz w:val="24"/>
          <w:szCs w:val="24"/>
          <w:lang w:val="en-US"/>
        </w:rPr>
        <w:t xml:space="preserve">Abstract </w:t>
      </w:r>
    </w:p>
    <w:p w:rsidR="006A339E" w:rsidRDefault="00BE0C07" w:rsidP="00F933A9">
      <w:pPr>
        <w:spacing w:line="360" w:lineRule="auto"/>
        <w:jc w:val="both"/>
        <w:rPr>
          <w:rStyle w:val="Ttulodellibro"/>
          <w:rFonts w:ascii="Times New Roman" w:hAnsi="Times New Roman" w:cs="Times New Roman"/>
          <w:b w:val="0"/>
          <w:i w:val="0"/>
          <w:sz w:val="24"/>
          <w:szCs w:val="24"/>
          <w:lang w:val="en-US"/>
        </w:rPr>
      </w:pPr>
      <w:r w:rsidRPr="00BE0C07">
        <w:rPr>
          <w:rStyle w:val="Ttulodellibro"/>
          <w:rFonts w:ascii="Times New Roman" w:hAnsi="Times New Roman" w:cs="Times New Roman"/>
          <w:b w:val="0"/>
          <w:i w:val="0"/>
          <w:sz w:val="24"/>
          <w:szCs w:val="24"/>
          <w:lang w:val="en-US"/>
        </w:rPr>
        <w:t>The fiscal control as a monitoring mechanism of the administrative entities has a relevant function within the state because through it the good management of the administration of the state resources is guaranteed, this through systems such as the subsequent control and control of management of results, established by the 1991 constitution</w:t>
      </w:r>
    </w:p>
    <w:p w:rsidR="00F933A9" w:rsidRDefault="00F933A9" w:rsidP="00F933A9">
      <w:pPr>
        <w:spacing w:line="360" w:lineRule="auto"/>
        <w:jc w:val="both"/>
        <w:rPr>
          <w:rStyle w:val="Ttulodellibro"/>
          <w:rFonts w:ascii="Times New Roman" w:hAnsi="Times New Roman" w:cs="Times New Roman"/>
          <w:i w:val="0"/>
          <w:sz w:val="24"/>
          <w:szCs w:val="24"/>
          <w:lang w:val="en-US"/>
        </w:rPr>
      </w:pPr>
      <w:r>
        <w:rPr>
          <w:rStyle w:val="Ttulodellibro"/>
          <w:rFonts w:ascii="Times New Roman" w:hAnsi="Times New Roman" w:cs="Times New Roman"/>
          <w:i w:val="0"/>
          <w:sz w:val="24"/>
          <w:szCs w:val="24"/>
          <w:lang w:val="en-US"/>
        </w:rPr>
        <w:t xml:space="preserve">Key Words </w:t>
      </w:r>
    </w:p>
    <w:p w:rsidR="00BE0C07" w:rsidRDefault="00F933A9" w:rsidP="00BE0C07">
      <w:pPr>
        <w:spacing w:line="360" w:lineRule="auto"/>
        <w:jc w:val="both"/>
        <w:rPr>
          <w:rStyle w:val="Ttulodellibro"/>
          <w:rFonts w:ascii="Times New Roman" w:hAnsi="Times New Roman" w:cs="Times New Roman"/>
          <w:b w:val="0"/>
          <w:i w:val="0"/>
          <w:sz w:val="24"/>
          <w:szCs w:val="24"/>
          <w:lang w:val="en-US"/>
        </w:rPr>
      </w:pPr>
      <w:r w:rsidRPr="00F933A9">
        <w:rPr>
          <w:rStyle w:val="Ttulodellibro"/>
          <w:rFonts w:ascii="Times New Roman" w:hAnsi="Times New Roman" w:cs="Times New Roman"/>
          <w:b w:val="0"/>
          <w:i w:val="0"/>
          <w:sz w:val="24"/>
          <w:szCs w:val="24"/>
          <w:lang w:val="en-US"/>
        </w:rPr>
        <w:t xml:space="preserve">Fiscal </w:t>
      </w:r>
      <w:r>
        <w:rPr>
          <w:rStyle w:val="Ttulodellibro"/>
          <w:rFonts w:ascii="Times New Roman" w:hAnsi="Times New Roman" w:cs="Times New Roman"/>
          <w:b w:val="0"/>
          <w:i w:val="0"/>
          <w:sz w:val="24"/>
          <w:szCs w:val="24"/>
          <w:lang w:val="en-US"/>
        </w:rPr>
        <w:t>control - Subsequent control - C</w:t>
      </w:r>
      <w:r w:rsidRPr="00F933A9">
        <w:rPr>
          <w:rStyle w:val="Ttulodellibro"/>
          <w:rFonts w:ascii="Times New Roman" w:hAnsi="Times New Roman" w:cs="Times New Roman"/>
          <w:b w:val="0"/>
          <w:i w:val="0"/>
          <w:sz w:val="24"/>
          <w:szCs w:val="24"/>
          <w:lang w:val="en-US"/>
        </w:rPr>
        <w:t>ontrol of results management - Warning func</w:t>
      </w:r>
      <w:r>
        <w:rPr>
          <w:rStyle w:val="Ttulodellibro"/>
          <w:rFonts w:ascii="Times New Roman" w:hAnsi="Times New Roman" w:cs="Times New Roman"/>
          <w:b w:val="0"/>
          <w:i w:val="0"/>
          <w:sz w:val="24"/>
          <w:szCs w:val="24"/>
          <w:lang w:val="en-US"/>
        </w:rPr>
        <w:t xml:space="preserve">tion </w:t>
      </w:r>
      <w:r w:rsidR="00BE0C07">
        <w:rPr>
          <w:rStyle w:val="Ttulodellibro"/>
          <w:rFonts w:ascii="Times New Roman" w:hAnsi="Times New Roman" w:cs="Times New Roman"/>
          <w:b w:val="0"/>
          <w:i w:val="0"/>
          <w:sz w:val="24"/>
          <w:szCs w:val="24"/>
          <w:lang w:val="en-US"/>
        </w:rPr>
        <w:t>–</w:t>
      </w:r>
      <w:r>
        <w:rPr>
          <w:rStyle w:val="Ttulodellibro"/>
          <w:rFonts w:ascii="Times New Roman" w:hAnsi="Times New Roman" w:cs="Times New Roman"/>
          <w:b w:val="0"/>
          <w:i w:val="0"/>
          <w:sz w:val="24"/>
          <w:szCs w:val="24"/>
          <w:lang w:val="en-US"/>
        </w:rPr>
        <w:t xml:space="preserve"> P</w:t>
      </w:r>
      <w:r w:rsidRPr="00F933A9">
        <w:rPr>
          <w:rStyle w:val="Ttulodellibro"/>
          <w:rFonts w:ascii="Times New Roman" w:hAnsi="Times New Roman" w:cs="Times New Roman"/>
          <w:b w:val="0"/>
          <w:i w:val="0"/>
          <w:sz w:val="24"/>
          <w:szCs w:val="24"/>
          <w:lang w:val="en-US"/>
        </w:rPr>
        <w:t>rinciples</w:t>
      </w:r>
    </w:p>
    <w:p w:rsidR="00153937" w:rsidRPr="0040078F" w:rsidRDefault="00BE0C07" w:rsidP="00BE0C07">
      <w:pPr>
        <w:spacing w:line="360" w:lineRule="auto"/>
        <w:jc w:val="both"/>
        <w:rPr>
          <w:rStyle w:val="Ttulodellibro"/>
          <w:rFonts w:ascii="Times New Roman" w:hAnsi="Times New Roman" w:cs="Times New Roman"/>
          <w:b w:val="0"/>
          <w:i w:val="0"/>
          <w:sz w:val="24"/>
          <w:szCs w:val="24"/>
        </w:rPr>
      </w:pPr>
      <w:r w:rsidRPr="00BE0C07">
        <w:rPr>
          <w:rStyle w:val="Ttulodellibro"/>
          <w:rFonts w:ascii="Times New Roman" w:hAnsi="Times New Roman" w:cs="Times New Roman"/>
          <w:i w:val="0"/>
          <w:sz w:val="24"/>
          <w:szCs w:val="24"/>
        </w:rPr>
        <w:t xml:space="preserve">Introducción </w:t>
      </w:r>
      <w:r w:rsidR="00A858C5" w:rsidRPr="00BE0C07">
        <w:rPr>
          <w:rStyle w:val="Ttulodellibro"/>
          <w:rFonts w:ascii="Times New Roman" w:hAnsi="Times New Roman" w:cs="Times New Roman"/>
          <w:i w:val="0"/>
          <w:sz w:val="24"/>
          <w:szCs w:val="24"/>
        </w:rPr>
        <w:t xml:space="preserve"> </w:t>
      </w:r>
    </w:p>
    <w:p w:rsidR="00253C35" w:rsidRDefault="00253C35" w:rsidP="00253C35">
      <w:pPr>
        <w:spacing w:line="360" w:lineRule="auto"/>
        <w:jc w:val="both"/>
        <w:rPr>
          <w:rFonts w:ascii="Times New Roman" w:hAnsi="Times New Roman" w:cs="Times New Roman"/>
          <w:sz w:val="24"/>
          <w:szCs w:val="24"/>
        </w:rPr>
      </w:pPr>
      <w:r w:rsidRPr="00CC408C">
        <w:rPr>
          <w:rFonts w:ascii="Times New Roman" w:hAnsi="Times New Roman" w:cs="Times New Roman"/>
          <w:sz w:val="24"/>
          <w:szCs w:val="24"/>
        </w:rPr>
        <w:lastRenderedPageBreak/>
        <w:t xml:space="preserve">El derecho como ciencia social </w:t>
      </w:r>
      <w:r>
        <w:rPr>
          <w:rFonts w:ascii="Times New Roman" w:hAnsi="Times New Roman" w:cs="Times New Roman"/>
          <w:sz w:val="24"/>
          <w:szCs w:val="24"/>
        </w:rPr>
        <w:t>hace</w:t>
      </w:r>
      <w:r w:rsidRPr="00CC408C">
        <w:rPr>
          <w:rFonts w:ascii="Times New Roman" w:hAnsi="Times New Roman" w:cs="Times New Roman"/>
          <w:sz w:val="24"/>
          <w:szCs w:val="24"/>
        </w:rPr>
        <w:t xml:space="preserve"> descripciones</w:t>
      </w:r>
      <w:r>
        <w:rPr>
          <w:rFonts w:ascii="Times New Roman" w:hAnsi="Times New Roman" w:cs="Times New Roman"/>
          <w:sz w:val="24"/>
          <w:szCs w:val="24"/>
        </w:rPr>
        <w:t xml:space="preserve"> e interpretaciones</w:t>
      </w:r>
      <w:r w:rsidRPr="00CC408C">
        <w:rPr>
          <w:rFonts w:ascii="Times New Roman" w:hAnsi="Times New Roman" w:cs="Times New Roman"/>
          <w:sz w:val="24"/>
          <w:szCs w:val="24"/>
        </w:rPr>
        <w:t xml:space="preserve"> de fenómenos</w:t>
      </w:r>
      <w:r>
        <w:rPr>
          <w:rFonts w:ascii="Times New Roman" w:hAnsi="Times New Roman" w:cs="Times New Roman"/>
          <w:sz w:val="24"/>
          <w:szCs w:val="24"/>
        </w:rPr>
        <w:t xml:space="preserve"> sociales, coyunturales, socio-políticos por lo que requiere una visión interdisciplinaria propia del enfoque cualitativo </w:t>
      </w:r>
      <w:r w:rsidRPr="00CC408C">
        <w:rPr>
          <w:rFonts w:ascii="Times New Roman" w:hAnsi="Times New Roman" w:cs="Times New Roman"/>
          <w:sz w:val="24"/>
          <w:szCs w:val="24"/>
        </w:rPr>
        <w:t>(Hernánd</w:t>
      </w:r>
      <w:r w:rsidR="0040078F">
        <w:rPr>
          <w:rFonts w:ascii="Times New Roman" w:hAnsi="Times New Roman" w:cs="Times New Roman"/>
          <w:sz w:val="24"/>
          <w:szCs w:val="24"/>
        </w:rPr>
        <w:t>ez et al, 2006, Pág. 12-</w:t>
      </w:r>
      <w:r>
        <w:rPr>
          <w:rFonts w:ascii="Times New Roman" w:hAnsi="Times New Roman" w:cs="Times New Roman"/>
          <w:sz w:val="24"/>
          <w:szCs w:val="24"/>
        </w:rPr>
        <w:t xml:space="preserve">14). El método del análisis jurisprudencial empleado en este trabajo se ubica dentro </w:t>
      </w:r>
      <w:r w:rsidRPr="00CC408C">
        <w:rPr>
          <w:rFonts w:ascii="Times New Roman" w:hAnsi="Times New Roman" w:cs="Times New Roman"/>
          <w:sz w:val="24"/>
          <w:szCs w:val="24"/>
        </w:rPr>
        <w:t>del modelo señalado co</w:t>
      </w:r>
      <w:r>
        <w:rPr>
          <w:rFonts w:ascii="Times New Roman" w:hAnsi="Times New Roman" w:cs="Times New Roman"/>
          <w:sz w:val="24"/>
          <w:szCs w:val="24"/>
        </w:rPr>
        <w:t>mo dogmática jurídica (</w:t>
      </w:r>
      <w:proofErr w:type="spellStart"/>
      <w:r>
        <w:rPr>
          <w:rFonts w:ascii="Times New Roman" w:hAnsi="Times New Roman" w:cs="Times New Roman"/>
          <w:sz w:val="24"/>
          <w:szCs w:val="24"/>
        </w:rPr>
        <w:t>Courtis</w:t>
      </w:r>
      <w:proofErr w:type="spellEnd"/>
      <w:r w:rsidR="006F20B8">
        <w:rPr>
          <w:rFonts w:ascii="Times New Roman" w:hAnsi="Times New Roman" w:cs="Times New Roman"/>
          <w:sz w:val="24"/>
          <w:szCs w:val="24"/>
        </w:rPr>
        <w:t>,</w:t>
      </w:r>
      <w:r w:rsidR="006F20B8" w:rsidRPr="00CC408C">
        <w:rPr>
          <w:rFonts w:ascii="Times New Roman" w:hAnsi="Times New Roman" w:cs="Times New Roman"/>
          <w:sz w:val="24"/>
          <w:szCs w:val="24"/>
        </w:rPr>
        <w:t xml:space="preserve"> 2006</w:t>
      </w:r>
      <w:r w:rsidRPr="00CC408C">
        <w:rPr>
          <w:rFonts w:ascii="Times New Roman" w:hAnsi="Times New Roman" w:cs="Times New Roman"/>
          <w:sz w:val="24"/>
          <w:szCs w:val="24"/>
        </w:rPr>
        <w:t>)</w:t>
      </w:r>
      <w:r>
        <w:rPr>
          <w:rFonts w:ascii="Times New Roman" w:hAnsi="Times New Roman" w:cs="Times New Roman"/>
          <w:sz w:val="24"/>
          <w:szCs w:val="24"/>
        </w:rPr>
        <w:t xml:space="preserve">. Esta ponencia es el resultado de la aplicación de instrumentos de captura y análisis de la información de </w:t>
      </w:r>
      <w:r>
        <w:rPr>
          <w:rFonts w:ascii="Times New Roman" w:hAnsi="Times New Roman" w:cs="Times New Roman"/>
          <w:b/>
          <w:i/>
          <w:sz w:val="24"/>
          <w:szCs w:val="24"/>
        </w:rPr>
        <w:t>(43</w:t>
      </w:r>
      <w:r w:rsidRPr="00D206A2">
        <w:rPr>
          <w:rFonts w:ascii="Times New Roman" w:hAnsi="Times New Roman" w:cs="Times New Roman"/>
          <w:b/>
          <w:i/>
          <w:sz w:val="24"/>
          <w:szCs w:val="24"/>
        </w:rPr>
        <w:t>)</w:t>
      </w:r>
      <w:r>
        <w:rPr>
          <w:rFonts w:ascii="Times New Roman" w:hAnsi="Times New Roman" w:cs="Times New Roman"/>
          <w:sz w:val="24"/>
          <w:szCs w:val="24"/>
        </w:rPr>
        <w:t xml:space="preserve"> jurisprudencias de la </w:t>
      </w:r>
      <w:r>
        <w:rPr>
          <w:rFonts w:ascii="Times New Roman" w:hAnsi="Times New Roman" w:cs="Times New Roman"/>
          <w:b/>
          <w:i/>
          <w:sz w:val="24"/>
          <w:szCs w:val="24"/>
        </w:rPr>
        <w:t>(Corte Constitucional</w:t>
      </w:r>
      <w:r w:rsidRPr="00D206A2">
        <w:rPr>
          <w:rFonts w:ascii="Times New Roman" w:hAnsi="Times New Roman" w:cs="Times New Roman"/>
          <w:b/>
          <w:i/>
          <w:sz w:val="24"/>
          <w:szCs w:val="24"/>
        </w:rPr>
        <w:t>)</w:t>
      </w:r>
      <w:r>
        <w:rPr>
          <w:rFonts w:ascii="Times New Roman" w:hAnsi="Times New Roman" w:cs="Times New Roman"/>
          <w:sz w:val="24"/>
          <w:szCs w:val="24"/>
        </w:rPr>
        <w:t xml:space="preserve"> acerca del Control Fiscal en Colombia, a su método, principios, procesos, entre otros; así como también a la interpretación que conlleva la propuesta del control fiscal como bien jurídico y como Derecho Fundamental</w:t>
      </w:r>
    </w:p>
    <w:p w:rsidR="00253C35" w:rsidRDefault="00253C35" w:rsidP="00153937">
      <w:pPr>
        <w:jc w:val="both"/>
        <w:rPr>
          <w:rStyle w:val="Ttulodellibro"/>
          <w:rFonts w:ascii="Times New Roman" w:hAnsi="Times New Roman" w:cs="Times New Roman"/>
          <w:sz w:val="24"/>
          <w:szCs w:val="24"/>
        </w:rPr>
      </w:pPr>
    </w:p>
    <w:p w:rsidR="00153937" w:rsidRPr="00BE0C07" w:rsidRDefault="00153937" w:rsidP="00CC408C">
      <w:pPr>
        <w:jc w:val="both"/>
        <w:rPr>
          <w:rFonts w:ascii="Times New Roman" w:hAnsi="Times New Roman" w:cs="Times New Roman"/>
          <w:b/>
          <w:sz w:val="24"/>
          <w:szCs w:val="24"/>
        </w:rPr>
      </w:pPr>
      <w:r w:rsidRPr="00BE0C07">
        <w:rPr>
          <w:rFonts w:ascii="Times New Roman" w:hAnsi="Times New Roman" w:cs="Times New Roman"/>
          <w:b/>
          <w:sz w:val="24"/>
          <w:szCs w:val="24"/>
        </w:rPr>
        <w:t>D</w:t>
      </w:r>
      <w:r w:rsidR="00BE0C07" w:rsidRPr="00BE0C07">
        <w:rPr>
          <w:rFonts w:ascii="Times New Roman" w:hAnsi="Times New Roman" w:cs="Times New Roman"/>
          <w:b/>
          <w:sz w:val="24"/>
          <w:szCs w:val="24"/>
        </w:rPr>
        <w:t xml:space="preserve">esarrollo </w:t>
      </w:r>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Al producirse la realización de la constitución de 1991, uno de los temas que ella traería consigo era el de cimentar un nuevo modelo para el control fiscal que abarcaría tanto los órganos que ejercerían el control, como los sistemas y procedimientos del ejercicio del mismo. Introduciéndose mejoras significativas en cuanto a la función de vigilancia de la gestión fiscal y gestión de resultados ejecutadas por los órganos que se establecieron.</w:t>
      </w:r>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Se incorporó también el sistema de control posterior y selectivo; pues en la ley 42 de 1923 la Contraloría desarrollaba un control previo y perceptivo el cual resultaba ineficaz para preservar el patrimonio público.</w:t>
      </w:r>
    </w:p>
    <w:p w:rsidR="00253C35" w:rsidRDefault="00253C35" w:rsidP="00253C35">
      <w:pPr>
        <w:spacing w:line="360" w:lineRule="auto"/>
        <w:jc w:val="both"/>
        <w:rPr>
          <w:rFonts w:ascii="Times New Roman" w:hAnsi="Times New Roman" w:cs="Times New Roman"/>
          <w:sz w:val="24"/>
          <w:szCs w:val="24"/>
        </w:rPr>
      </w:pPr>
      <w:r w:rsidRPr="008A453F">
        <w:rPr>
          <w:rFonts w:ascii="Times New Roman" w:hAnsi="Times New Roman" w:cs="Times New Roman"/>
          <w:sz w:val="24"/>
          <w:szCs w:val="24"/>
        </w:rPr>
        <w:t>Definiendo entonces en su artíc</w:t>
      </w:r>
      <w:r w:rsidR="003834C3">
        <w:rPr>
          <w:rFonts w:ascii="Times New Roman" w:hAnsi="Times New Roman" w:cs="Times New Roman"/>
          <w:sz w:val="24"/>
          <w:szCs w:val="24"/>
        </w:rPr>
        <w:t>ulo 267 el control fiscal como la</w:t>
      </w:r>
      <w:r w:rsidR="00CD3AD7">
        <w:rPr>
          <w:rFonts w:ascii="Times New Roman" w:hAnsi="Times New Roman" w:cs="Times New Roman"/>
          <w:sz w:val="24"/>
          <w:szCs w:val="24"/>
        </w:rPr>
        <w:t xml:space="preserve"> </w:t>
      </w:r>
      <w:r w:rsidR="00CD3AD7" w:rsidRPr="00CD3AD7">
        <w:rPr>
          <w:rFonts w:ascii="Times New Roman" w:hAnsi="Times New Roman" w:cs="Times New Roman"/>
          <w:i/>
          <w:sz w:val="24"/>
          <w:szCs w:val="24"/>
        </w:rPr>
        <w:t>función pública</w:t>
      </w:r>
      <w:r w:rsidR="00CD3AD7">
        <w:rPr>
          <w:rFonts w:ascii="Times New Roman" w:hAnsi="Times New Roman" w:cs="Times New Roman"/>
          <w:sz w:val="24"/>
          <w:szCs w:val="24"/>
        </w:rPr>
        <w:t xml:space="preserve"> que ejerce la Contraloría General de la </w:t>
      </w:r>
      <w:r w:rsidR="003B7E5E">
        <w:rPr>
          <w:rFonts w:ascii="Times New Roman" w:hAnsi="Times New Roman" w:cs="Times New Roman"/>
          <w:sz w:val="24"/>
          <w:szCs w:val="24"/>
        </w:rPr>
        <w:t>Republica;</w:t>
      </w:r>
      <w:r w:rsidR="00CD3AD7">
        <w:rPr>
          <w:rFonts w:ascii="Times New Roman" w:hAnsi="Times New Roman" w:cs="Times New Roman"/>
          <w:sz w:val="24"/>
          <w:szCs w:val="24"/>
        </w:rPr>
        <w:t xml:space="preserve"> esta entidad vigila la gestión fiscal de aquellas entidades </w:t>
      </w:r>
      <w:r w:rsidR="00393424">
        <w:rPr>
          <w:rFonts w:ascii="Times New Roman" w:hAnsi="Times New Roman" w:cs="Times New Roman"/>
          <w:sz w:val="24"/>
          <w:szCs w:val="24"/>
        </w:rPr>
        <w:t xml:space="preserve">que manejan </w:t>
      </w:r>
      <w:r w:rsidR="003B7E5E">
        <w:rPr>
          <w:rFonts w:ascii="Times New Roman" w:hAnsi="Times New Roman" w:cs="Times New Roman"/>
          <w:sz w:val="24"/>
          <w:szCs w:val="24"/>
        </w:rPr>
        <w:t>erario de la nación. S</w:t>
      </w:r>
      <w:r w:rsidR="00443611">
        <w:rPr>
          <w:rFonts w:ascii="Times New Roman" w:hAnsi="Times New Roman" w:cs="Times New Roman"/>
          <w:sz w:val="24"/>
          <w:szCs w:val="24"/>
        </w:rPr>
        <w:t xml:space="preserve">e dio inicio con este artículo al control posterior y selectivo, aplicado acorde a los procedimientos, sistemas y principios que se establecen en la ley. La misma ley puede autorizar que para ciertos casos excepcionales, se realice también control y vigilancia a empresas privadas, solo si estas han sido escogidas por medio de concurso público de méritos y contratadas a través del Consejo de estado. También se estableció </w:t>
      </w:r>
      <w:r w:rsidR="00981A6C">
        <w:rPr>
          <w:rFonts w:ascii="Times New Roman" w:hAnsi="Times New Roman" w:cs="Times New Roman"/>
          <w:sz w:val="24"/>
          <w:szCs w:val="24"/>
        </w:rPr>
        <w:t xml:space="preserve">en el mismo artículo 267 </w:t>
      </w:r>
      <w:r w:rsidR="00443611">
        <w:rPr>
          <w:rFonts w:ascii="Times New Roman" w:hAnsi="Times New Roman" w:cs="Times New Roman"/>
          <w:sz w:val="24"/>
          <w:szCs w:val="24"/>
        </w:rPr>
        <w:t>como se</w:t>
      </w:r>
      <w:r w:rsidR="00981A6C">
        <w:rPr>
          <w:rFonts w:ascii="Times New Roman" w:hAnsi="Times New Roman" w:cs="Times New Roman"/>
          <w:sz w:val="24"/>
          <w:szCs w:val="24"/>
        </w:rPr>
        <w:t xml:space="preserve"> organizaría dicha vigilancia en la cual se debía incluir </w:t>
      </w:r>
      <w:r w:rsidR="00981A6C" w:rsidRPr="00D24118">
        <w:rPr>
          <w:rFonts w:ascii="Times New Roman" w:hAnsi="Times New Roman" w:cs="Times New Roman"/>
          <w:sz w:val="24"/>
          <w:szCs w:val="24"/>
        </w:rPr>
        <w:t>“un control financiero, de gestión y de resultados, fundado en la eficiencia, la economía, la equidad y la valoración de los costos ambientales.”</w:t>
      </w:r>
    </w:p>
    <w:p w:rsidR="00253C35" w:rsidRPr="000B628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El control fiscal</w:t>
      </w:r>
      <w:r w:rsidR="00981A6C">
        <w:rPr>
          <w:rFonts w:ascii="Times New Roman" w:hAnsi="Times New Roman" w:cs="Times New Roman"/>
          <w:sz w:val="24"/>
          <w:szCs w:val="24"/>
        </w:rPr>
        <w:t xml:space="preserve"> </w:t>
      </w:r>
      <w:r w:rsidR="001F4008">
        <w:rPr>
          <w:rFonts w:ascii="Times New Roman" w:hAnsi="Times New Roman" w:cs="Times New Roman"/>
          <w:sz w:val="24"/>
          <w:szCs w:val="24"/>
        </w:rPr>
        <w:t>se adaptó</w:t>
      </w:r>
      <w:r>
        <w:rPr>
          <w:rFonts w:ascii="Times New Roman" w:hAnsi="Times New Roman" w:cs="Times New Roman"/>
          <w:sz w:val="24"/>
          <w:szCs w:val="24"/>
        </w:rPr>
        <w:t xml:space="preserve"> entonces </w:t>
      </w:r>
      <w:r w:rsidR="001F4008">
        <w:rPr>
          <w:rFonts w:ascii="Times New Roman" w:hAnsi="Times New Roman" w:cs="Times New Roman"/>
          <w:sz w:val="24"/>
          <w:szCs w:val="24"/>
        </w:rPr>
        <w:t>al enfoque innovador que contempla la constitución política de Colombia en términos políticos, sociales y económicos</w:t>
      </w:r>
      <w:r w:rsidRPr="001F4008">
        <w:rPr>
          <w:rFonts w:ascii="Times New Roman" w:hAnsi="Times New Roman" w:cs="Times New Roman"/>
          <w:sz w:val="24"/>
          <w:szCs w:val="24"/>
        </w:rPr>
        <w:t xml:space="preserve">. </w:t>
      </w:r>
      <w:r w:rsidR="001F4008">
        <w:rPr>
          <w:rFonts w:ascii="Times New Roman" w:hAnsi="Times New Roman" w:cs="Times New Roman"/>
          <w:sz w:val="24"/>
          <w:szCs w:val="24"/>
        </w:rPr>
        <w:t>De tal manera que la corporación constitucional en pronunciamiento</w:t>
      </w:r>
      <w:r w:rsidR="000B6285">
        <w:rPr>
          <w:rFonts w:ascii="Times New Roman" w:hAnsi="Times New Roman" w:cs="Times New Roman"/>
          <w:sz w:val="24"/>
          <w:szCs w:val="24"/>
        </w:rPr>
        <w:t xml:space="preserve"> C- 167 de 1995 enunció </w:t>
      </w:r>
      <w:r w:rsidR="001F4008">
        <w:rPr>
          <w:rFonts w:ascii="Times New Roman" w:hAnsi="Times New Roman" w:cs="Times New Roman"/>
          <w:sz w:val="24"/>
          <w:szCs w:val="24"/>
        </w:rPr>
        <w:t>que:</w:t>
      </w:r>
      <w:r w:rsidRPr="00D24118">
        <w:rPr>
          <w:rFonts w:ascii="Times New Roman" w:hAnsi="Times New Roman" w:cs="Times New Roman"/>
          <w:sz w:val="24"/>
          <w:szCs w:val="24"/>
        </w:rPr>
        <w:t xml:space="preserve"> </w:t>
      </w:r>
      <w:r w:rsidRPr="00FD0D68">
        <w:rPr>
          <w:rFonts w:ascii="Times New Roman" w:hAnsi="Times New Roman" w:cs="Times New Roman"/>
          <w:sz w:val="24"/>
          <w:szCs w:val="24"/>
        </w:rPr>
        <w:t xml:space="preserve">“Con la promulgación de la </w:t>
      </w:r>
      <w:r w:rsidR="000B6285" w:rsidRPr="00FD0D68">
        <w:rPr>
          <w:rFonts w:ascii="Times New Roman" w:hAnsi="Times New Roman" w:cs="Times New Roman"/>
          <w:sz w:val="24"/>
          <w:szCs w:val="24"/>
        </w:rPr>
        <w:t xml:space="preserve">Constitución </w:t>
      </w:r>
      <w:r w:rsidRPr="00FD0D68">
        <w:rPr>
          <w:rFonts w:ascii="Times New Roman" w:hAnsi="Times New Roman" w:cs="Times New Roman"/>
          <w:sz w:val="24"/>
          <w:szCs w:val="24"/>
        </w:rPr>
        <w:t>de 1991, la función pública del control fiscal adquiere una nueva dimensión en la medida de que la actividad debe orientarse dentro de la filosofía del nuevo est</w:t>
      </w:r>
      <w:r w:rsidR="000B6285" w:rsidRPr="00FD0D68">
        <w:rPr>
          <w:rFonts w:ascii="Times New Roman" w:hAnsi="Times New Roman" w:cs="Times New Roman"/>
          <w:sz w:val="24"/>
          <w:szCs w:val="24"/>
        </w:rPr>
        <w:t>ado social de derecho</w:t>
      </w:r>
      <w:r w:rsidR="000B6285" w:rsidRPr="00D24118">
        <w:rPr>
          <w:rFonts w:ascii="Times New Roman" w:hAnsi="Times New Roman" w:cs="Times New Roman"/>
          <w:sz w:val="24"/>
          <w:szCs w:val="24"/>
        </w:rPr>
        <w:t>”</w:t>
      </w:r>
      <w:r w:rsidRPr="00D24118">
        <w:rPr>
          <w:rFonts w:ascii="Times New Roman" w:hAnsi="Times New Roman" w:cs="Times New Roman"/>
          <w:sz w:val="24"/>
          <w:szCs w:val="24"/>
        </w:rPr>
        <w:t xml:space="preserve"> </w:t>
      </w:r>
      <w:sdt>
        <w:sdtPr>
          <w:rPr>
            <w:rFonts w:ascii="Times New Roman" w:hAnsi="Times New Roman" w:cs="Times New Roman"/>
            <w:sz w:val="24"/>
            <w:szCs w:val="24"/>
          </w:rPr>
          <w:id w:val="794641373"/>
          <w:citation/>
        </w:sdtPr>
        <w:sdtContent>
          <w:r w:rsidR="00FD0D68">
            <w:rPr>
              <w:rFonts w:ascii="Times New Roman" w:hAnsi="Times New Roman" w:cs="Times New Roman"/>
              <w:sz w:val="24"/>
              <w:szCs w:val="24"/>
            </w:rPr>
            <w:fldChar w:fldCharType="begin"/>
          </w:r>
          <w:r w:rsidR="00FD0D68">
            <w:rPr>
              <w:rFonts w:ascii="Times New Roman" w:hAnsi="Times New Roman" w:cs="Times New Roman"/>
              <w:sz w:val="24"/>
              <w:szCs w:val="24"/>
            </w:rPr>
            <w:instrText xml:space="preserve"> CITATION Sen95 \l 9226 </w:instrText>
          </w:r>
          <w:r w:rsidR="00FD0D68">
            <w:rPr>
              <w:rFonts w:ascii="Times New Roman" w:hAnsi="Times New Roman" w:cs="Times New Roman"/>
              <w:sz w:val="24"/>
              <w:szCs w:val="24"/>
            </w:rPr>
            <w:fldChar w:fldCharType="separate"/>
          </w:r>
          <w:r w:rsidR="00FD0D68" w:rsidRPr="00FD0D68">
            <w:rPr>
              <w:rFonts w:ascii="Times New Roman" w:hAnsi="Times New Roman" w:cs="Times New Roman"/>
              <w:noProof/>
              <w:sz w:val="24"/>
              <w:szCs w:val="24"/>
            </w:rPr>
            <w:t>(Sentencia C 167, 1995)</w:t>
          </w:r>
          <w:r w:rsidR="00FD0D68">
            <w:rPr>
              <w:rFonts w:ascii="Times New Roman" w:hAnsi="Times New Roman" w:cs="Times New Roman"/>
              <w:sz w:val="24"/>
              <w:szCs w:val="24"/>
            </w:rPr>
            <w:fldChar w:fldCharType="end"/>
          </w:r>
        </w:sdtContent>
      </w:sdt>
      <w:r w:rsidR="000B6285">
        <w:rPr>
          <w:rFonts w:ascii="Times New Roman" w:hAnsi="Times New Roman" w:cs="Times New Roman"/>
          <w:sz w:val="24"/>
          <w:szCs w:val="24"/>
        </w:rPr>
        <w:t xml:space="preserve"> Basándose en los principios que enuncio la misma norma. </w:t>
      </w:r>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A raíz de la reforma del precepto del control fiscal, también se contextualizan nuevos conceptos como el del cambio de control previo</w:t>
      </w:r>
      <w:r w:rsidR="00E0654B">
        <w:rPr>
          <w:rFonts w:ascii="Times New Roman" w:hAnsi="Times New Roman" w:cs="Times New Roman"/>
          <w:sz w:val="24"/>
          <w:szCs w:val="24"/>
        </w:rPr>
        <w:t xml:space="preserve"> y perceptivo </w:t>
      </w:r>
      <w:r>
        <w:rPr>
          <w:rFonts w:ascii="Times New Roman" w:hAnsi="Times New Roman" w:cs="Times New Roman"/>
          <w:sz w:val="24"/>
          <w:szCs w:val="24"/>
        </w:rPr>
        <w:t xml:space="preserve"> a control posterior</w:t>
      </w:r>
      <w:r w:rsidR="00E0654B">
        <w:rPr>
          <w:rFonts w:ascii="Times New Roman" w:hAnsi="Times New Roman" w:cs="Times New Roman"/>
          <w:sz w:val="24"/>
          <w:szCs w:val="24"/>
        </w:rPr>
        <w:t xml:space="preserve"> y selectivo,</w:t>
      </w:r>
      <w:r>
        <w:rPr>
          <w:rFonts w:ascii="Times New Roman" w:hAnsi="Times New Roman" w:cs="Times New Roman"/>
          <w:sz w:val="24"/>
          <w:szCs w:val="24"/>
        </w:rPr>
        <w:t xml:space="preserve"> el cual conduce al control de gestión y resultados, entonces ¿realmente la constitución de 1991, optimizo </w:t>
      </w:r>
      <w:r w:rsidR="001F4008">
        <w:rPr>
          <w:rFonts w:ascii="Times New Roman" w:hAnsi="Times New Roman" w:cs="Times New Roman"/>
          <w:sz w:val="24"/>
          <w:szCs w:val="24"/>
        </w:rPr>
        <w:t xml:space="preserve">las dinámicas que Colombia emplea para la vigilancia y supervisión fiscal? </w:t>
      </w:r>
      <w:r>
        <w:rPr>
          <w:rFonts w:ascii="Times New Roman" w:hAnsi="Times New Roman" w:cs="Times New Roman"/>
          <w:sz w:val="24"/>
          <w:szCs w:val="24"/>
        </w:rPr>
        <w:t>se hará en</w:t>
      </w:r>
      <w:r w:rsidR="002C381D">
        <w:rPr>
          <w:rFonts w:ascii="Times New Roman" w:hAnsi="Times New Roman" w:cs="Times New Roman"/>
          <w:sz w:val="24"/>
          <w:szCs w:val="24"/>
        </w:rPr>
        <w:t>tonces un análisis de estas</w:t>
      </w:r>
      <w:r>
        <w:rPr>
          <w:rFonts w:ascii="Times New Roman" w:hAnsi="Times New Roman" w:cs="Times New Roman"/>
          <w:sz w:val="24"/>
          <w:szCs w:val="24"/>
        </w:rPr>
        <w:t xml:space="preserve"> nociones a partir de algunos autores y también de la jurisprudencia emitida por la Corte Constitucional.</w:t>
      </w:r>
    </w:p>
    <w:p w:rsidR="00253C35" w:rsidRDefault="00253C35" w:rsidP="00253C35">
      <w:pPr>
        <w:spacing w:line="360" w:lineRule="auto"/>
        <w:jc w:val="both"/>
        <w:rPr>
          <w:rFonts w:ascii="Times New Roman" w:hAnsi="Times New Roman" w:cs="Times New Roman"/>
          <w:sz w:val="24"/>
          <w:szCs w:val="24"/>
        </w:rPr>
      </w:pPr>
    </w:p>
    <w:p w:rsidR="00253C35" w:rsidRDefault="00253C35" w:rsidP="00253C35">
      <w:pPr>
        <w:spacing w:line="360" w:lineRule="auto"/>
        <w:jc w:val="both"/>
        <w:rPr>
          <w:rFonts w:ascii="Times New Roman" w:hAnsi="Times New Roman" w:cs="Times New Roman"/>
          <w:b/>
          <w:sz w:val="24"/>
          <w:szCs w:val="24"/>
        </w:rPr>
      </w:pPr>
      <w:r w:rsidRPr="009A18AB">
        <w:rPr>
          <w:rFonts w:ascii="Times New Roman" w:hAnsi="Times New Roman" w:cs="Times New Roman"/>
          <w:b/>
          <w:sz w:val="24"/>
          <w:szCs w:val="24"/>
        </w:rPr>
        <w:t xml:space="preserve">Control </w:t>
      </w:r>
      <w:r>
        <w:rPr>
          <w:rFonts w:ascii="Times New Roman" w:hAnsi="Times New Roman" w:cs="Times New Roman"/>
          <w:b/>
          <w:sz w:val="24"/>
          <w:szCs w:val="24"/>
        </w:rPr>
        <w:t>previo y posterior</w:t>
      </w:r>
    </w:p>
    <w:p w:rsidR="002C381D" w:rsidRDefault="00253C35" w:rsidP="001376EE">
      <w:pPr>
        <w:spacing w:line="360" w:lineRule="auto"/>
        <w:jc w:val="both"/>
        <w:rPr>
          <w:rFonts w:ascii="Times New Roman" w:hAnsi="Times New Roman" w:cs="Times New Roman"/>
          <w:sz w:val="24"/>
          <w:szCs w:val="24"/>
        </w:rPr>
      </w:pPr>
      <w:r>
        <w:rPr>
          <w:rFonts w:ascii="Times New Roman" w:hAnsi="Times New Roman" w:cs="Times New Roman"/>
          <w:sz w:val="24"/>
          <w:szCs w:val="24"/>
        </w:rPr>
        <w:t>El control previo se consideró ineficaz e inadecuado para el desarrollo de las facult</w:t>
      </w:r>
      <w:r w:rsidR="000B6285">
        <w:rPr>
          <w:rFonts w:ascii="Times New Roman" w:hAnsi="Times New Roman" w:cs="Times New Roman"/>
          <w:sz w:val="24"/>
          <w:szCs w:val="24"/>
        </w:rPr>
        <w:t>ades que le correspondían a la C</w:t>
      </w:r>
      <w:r>
        <w:rPr>
          <w:rFonts w:ascii="Times New Roman" w:hAnsi="Times New Roman" w:cs="Times New Roman"/>
          <w:sz w:val="24"/>
          <w:szCs w:val="24"/>
        </w:rPr>
        <w:t>ontral</w:t>
      </w:r>
      <w:r w:rsidR="001376EE">
        <w:rPr>
          <w:rFonts w:ascii="Times New Roman" w:hAnsi="Times New Roman" w:cs="Times New Roman"/>
          <w:sz w:val="24"/>
          <w:szCs w:val="24"/>
        </w:rPr>
        <w:t xml:space="preserve">oría, cuando los organismos encargados acumulaban </w:t>
      </w:r>
      <w:r>
        <w:rPr>
          <w:rFonts w:ascii="Times New Roman" w:hAnsi="Times New Roman" w:cs="Times New Roman"/>
          <w:sz w:val="24"/>
          <w:szCs w:val="24"/>
        </w:rPr>
        <w:t xml:space="preserve">una cantidad desmedida de investigaciones que excedían su capacidad de operación, todo esto por entenderse que </w:t>
      </w:r>
      <w:r w:rsidR="001376EE">
        <w:rPr>
          <w:rFonts w:ascii="Times New Roman" w:hAnsi="Times New Roman" w:cs="Times New Roman"/>
          <w:sz w:val="24"/>
          <w:szCs w:val="24"/>
        </w:rPr>
        <w:t xml:space="preserve">el control fiscal </w:t>
      </w:r>
      <w:r>
        <w:rPr>
          <w:rFonts w:ascii="Times New Roman" w:hAnsi="Times New Roman" w:cs="Times New Roman"/>
          <w:sz w:val="24"/>
          <w:szCs w:val="24"/>
        </w:rPr>
        <w:t>se l</w:t>
      </w:r>
      <w:r w:rsidR="001376EE">
        <w:rPr>
          <w:rFonts w:ascii="Times New Roman" w:hAnsi="Times New Roman" w:cs="Times New Roman"/>
          <w:sz w:val="24"/>
          <w:szCs w:val="24"/>
        </w:rPr>
        <w:t>imitaba solo a la Contraloría</w:t>
      </w:r>
      <w:r>
        <w:rPr>
          <w:rFonts w:ascii="Times New Roman" w:hAnsi="Times New Roman" w:cs="Times New Roman"/>
          <w:sz w:val="24"/>
          <w:szCs w:val="24"/>
        </w:rPr>
        <w:t xml:space="preserve"> como tal y no a su funcionario encargado. Con la transformación al control posterior, el control previo pasó a ser responsabilidad propia de la administración de cada entidad pública</w:t>
      </w:r>
      <w:r w:rsidR="001376EE">
        <w:rPr>
          <w:rFonts w:ascii="Times New Roman" w:hAnsi="Times New Roman" w:cs="Times New Roman"/>
          <w:sz w:val="24"/>
          <w:szCs w:val="24"/>
        </w:rPr>
        <w:t xml:space="preserve"> y surge el control interno</w:t>
      </w:r>
      <w:r>
        <w:rPr>
          <w:rFonts w:ascii="Times New Roman" w:hAnsi="Times New Roman" w:cs="Times New Roman"/>
          <w:sz w:val="24"/>
          <w:szCs w:val="24"/>
        </w:rPr>
        <w:t xml:space="preserve">; lo que dio como consecuencia erigir mayor responsabilidad a sus directivos. </w:t>
      </w:r>
      <w:r w:rsidR="00433326">
        <w:rPr>
          <w:rFonts w:ascii="Times New Roman" w:hAnsi="Times New Roman" w:cs="Times New Roman"/>
          <w:sz w:val="24"/>
          <w:szCs w:val="24"/>
        </w:rPr>
        <w:t>Afirma que la constitución de 1991:</w:t>
      </w:r>
      <w:r w:rsidR="00433326" w:rsidRPr="00D24118">
        <w:rPr>
          <w:rFonts w:ascii="Times New Roman" w:hAnsi="Times New Roman" w:cs="Times New Roman"/>
          <w:sz w:val="24"/>
          <w:szCs w:val="24"/>
        </w:rPr>
        <w:t xml:space="preserve"> “</w:t>
      </w:r>
      <w:r w:rsidR="00433326">
        <w:rPr>
          <w:rFonts w:ascii="Times New Roman" w:hAnsi="Times New Roman" w:cs="Times New Roman"/>
          <w:sz w:val="24"/>
          <w:szCs w:val="24"/>
        </w:rPr>
        <w:t>Considero</w:t>
      </w:r>
      <w:r w:rsidR="001376EE" w:rsidRPr="00D24118">
        <w:rPr>
          <w:rFonts w:ascii="Times New Roman" w:hAnsi="Times New Roman" w:cs="Times New Roman"/>
          <w:sz w:val="24"/>
          <w:szCs w:val="24"/>
        </w:rPr>
        <w:t xml:space="preserve"> que solo en la medida en que el administrador público sea </w:t>
      </w:r>
      <w:r w:rsidR="00D24118" w:rsidRPr="00D24118">
        <w:rPr>
          <w:rFonts w:ascii="Times New Roman" w:hAnsi="Times New Roman" w:cs="Times New Roman"/>
          <w:sz w:val="24"/>
          <w:szCs w:val="24"/>
        </w:rPr>
        <w:t>autónomo,</w:t>
      </w:r>
      <w:r w:rsidR="001376EE" w:rsidRPr="00D24118">
        <w:rPr>
          <w:rFonts w:ascii="Times New Roman" w:hAnsi="Times New Roman" w:cs="Times New Roman"/>
          <w:sz w:val="24"/>
          <w:szCs w:val="24"/>
        </w:rPr>
        <w:t xml:space="preserve"> con poder real para </w:t>
      </w:r>
      <w:r w:rsidR="00D24118" w:rsidRPr="00D24118">
        <w:rPr>
          <w:rFonts w:ascii="Times New Roman" w:hAnsi="Times New Roman" w:cs="Times New Roman"/>
          <w:sz w:val="24"/>
          <w:szCs w:val="24"/>
        </w:rPr>
        <w:t>gerencia,</w:t>
      </w:r>
      <w:r w:rsidR="001376EE" w:rsidRPr="00D24118">
        <w:rPr>
          <w:rFonts w:ascii="Times New Roman" w:hAnsi="Times New Roman" w:cs="Times New Roman"/>
          <w:sz w:val="24"/>
          <w:szCs w:val="24"/>
        </w:rPr>
        <w:t xml:space="preserve"> sin la intromisión de la </w:t>
      </w:r>
      <w:r w:rsidR="00D24118" w:rsidRPr="00D24118">
        <w:rPr>
          <w:rFonts w:ascii="Times New Roman" w:hAnsi="Times New Roman" w:cs="Times New Roman"/>
          <w:sz w:val="24"/>
          <w:szCs w:val="24"/>
        </w:rPr>
        <w:t>Contraloría,</w:t>
      </w:r>
      <w:r w:rsidR="001376EE" w:rsidRPr="00D24118">
        <w:rPr>
          <w:rFonts w:ascii="Times New Roman" w:hAnsi="Times New Roman" w:cs="Times New Roman"/>
          <w:sz w:val="24"/>
          <w:szCs w:val="24"/>
        </w:rPr>
        <w:t xml:space="preserve"> puede </w:t>
      </w:r>
      <w:r w:rsidR="00433326" w:rsidRPr="00D24118">
        <w:rPr>
          <w:rFonts w:ascii="Times New Roman" w:hAnsi="Times New Roman" w:cs="Times New Roman"/>
          <w:sz w:val="24"/>
          <w:szCs w:val="24"/>
        </w:rPr>
        <w:t>definirse medirse</w:t>
      </w:r>
      <w:r w:rsidR="001376EE" w:rsidRPr="00D24118">
        <w:rPr>
          <w:rFonts w:ascii="Times New Roman" w:hAnsi="Times New Roman" w:cs="Times New Roman"/>
          <w:sz w:val="24"/>
          <w:szCs w:val="24"/>
        </w:rPr>
        <w:t xml:space="preserve"> c</w:t>
      </w:r>
      <w:r w:rsidR="00433326">
        <w:rPr>
          <w:rFonts w:ascii="Times New Roman" w:hAnsi="Times New Roman" w:cs="Times New Roman"/>
          <w:sz w:val="24"/>
          <w:szCs w:val="24"/>
        </w:rPr>
        <w:t xml:space="preserve">on precisión su responsabilidad”. </w:t>
      </w:r>
      <w:sdt>
        <w:sdtPr>
          <w:rPr>
            <w:rFonts w:ascii="Times New Roman" w:hAnsi="Times New Roman" w:cs="Times New Roman"/>
            <w:sz w:val="24"/>
            <w:szCs w:val="24"/>
          </w:rPr>
          <w:id w:val="-1360575669"/>
          <w:citation/>
        </w:sdtPr>
        <w:sdtContent>
          <w:r w:rsidR="002C381D">
            <w:rPr>
              <w:rFonts w:ascii="Times New Roman" w:hAnsi="Times New Roman" w:cs="Times New Roman"/>
              <w:sz w:val="24"/>
              <w:szCs w:val="24"/>
            </w:rPr>
            <w:fldChar w:fldCharType="begin"/>
          </w:r>
          <w:r w:rsidR="002C381D">
            <w:rPr>
              <w:rFonts w:ascii="Times New Roman" w:hAnsi="Times New Roman" w:cs="Times New Roman"/>
              <w:sz w:val="24"/>
              <w:szCs w:val="24"/>
            </w:rPr>
            <w:instrText xml:space="preserve"> CITATION Cam98 \l 9226 </w:instrText>
          </w:r>
          <w:r w:rsidR="002C381D">
            <w:rPr>
              <w:rFonts w:ascii="Times New Roman" w:hAnsi="Times New Roman" w:cs="Times New Roman"/>
              <w:sz w:val="24"/>
              <w:szCs w:val="24"/>
            </w:rPr>
            <w:fldChar w:fldCharType="separate"/>
          </w:r>
          <w:r w:rsidR="002C381D" w:rsidRPr="002C381D">
            <w:rPr>
              <w:rFonts w:ascii="Times New Roman" w:hAnsi="Times New Roman" w:cs="Times New Roman"/>
              <w:noProof/>
              <w:sz w:val="24"/>
              <w:szCs w:val="24"/>
            </w:rPr>
            <w:t>(Turbay C. V., 1998 )</w:t>
          </w:r>
          <w:r w:rsidR="002C381D">
            <w:rPr>
              <w:rFonts w:ascii="Times New Roman" w:hAnsi="Times New Roman" w:cs="Times New Roman"/>
              <w:sz w:val="24"/>
              <w:szCs w:val="24"/>
            </w:rPr>
            <w:fldChar w:fldCharType="end"/>
          </w:r>
        </w:sdtContent>
      </w:sdt>
      <w:r w:rsidR="002C381D">
        <w:rPr>
          <w:rFonts w:ascii="Times New Roman" w:hAnsi="Times New Roman" w:cs="Times New Roman"/>
          <w:sz w:val="24"/>
          <w:szCs w:val="24"/>
        </w:rPr>
        <w:t>.</w:t>
      </w:r>
    </w:p>
    <w:p w:rsidR="00253C35" w:rsidRDefault="00DA7E84" w:rsidP="001376E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Lo que reconoce que </w:t>
      </w:r>
      <w:r w:rsidR="00433326">
        <w:rPr>
          <w:rFonts w:ascii="Times New Roman" w:hAnsi="Times New Roman" w:cs="Times New Roman"/>
          <w:sz w:val="24"/>
          <w:szCs w:val="24"/>
        </w:rPr>
        <w:t>las funciones de la institución encargada del control fiscal, en este caso, la C</w:t>
      </w:r>
      <w:r>
        <w:rPr>
          <w:rFonts w:ascii="Times New Roman" w:hAnsi="Times New Roman" w:cs="Times New Roman"/>
          <w:sz w:val="24"/>
          <w:szCs w:val="24"/>
        </w:rPr>
        <w:t xml:space="preserve">ontraloría estará enfocada en </w:t>
      </w:r>
      <w:r w:rsidR="00433326">
        <w:rPr>
          <w:rFonts w:ascii="Times New Roman" w:hAnsi="Times New Roman" w:cs="Times New Roman"/>
          <w:sz w:val="24"/>
          <w:szCs w:val="24"/>
        </w:rPr>
        <w:t>establecer</w:t>
      </w:r>
      <w:r>
        <w:rPr>
          <w:rFonts w:ascii="Times New Roman" w:hAnsi="Times New Roman" w:cs="Times New Roman"/>
          <w:sz w:val="24"/>
          <w:szCs w:val="24"/>
        </w:rPr>
        <w:t xml:space="preserve"> </w:t>
      </w:r>
      <w:r w:rsidR="00433326">
        <w:rPr>
          <w:rFonts w:ascii="Times New Roman" w:hAnsi="Times New Roman" w:cs="Times New Roman"/>
          <w:sz w:val="24"/>
          <w:szCs w:val="24"/>
        </w:rPr>
        <w:t>cuantitativamente</w:t>
      </w:r>
      <w:r>
        <w:rPr>
          <w:rFonts w:ascii="Times New Roman" w:hAnsi="Times New Roman" w:cs="Times New Roman"/>
          <w:sz w:val="24"/>
          <w:szCs w:val="24"/>
        </w:rPr>
        <w:t xml:space="preserve"> </w:t>
      </w:r>
      <w:r w:rsidR="00433326">
        <w:rPr>
          <w:rFonts w:ascii="Times New Roman" w:hAnsi="Times New Roman" w:cs="Times New Roman"/>
          <w:sz w:val="24"/>
          <w:szCs w:val="24"/>
        </w:rPr>
        <w:t>el control interno necesario</w:t>
      </w:r>
      <w:r>
        <w:rPr>
          <w:rFonts w:ascii="Times New Roman" w:hAnsi="Times New Roman" w:cs="Times New Roman"/>
          <w:sz w:val="24"/>
          <w:szCs w:val="24"/>
        </w:rPr>
        <w:t xml:space="preserve">, y verificar que estos sean eficaces y eficientes para el cumplimiento de sus </w:t>
      </w:r>
      <w:r>
        <w:rPr>
          <w:rFonts w:ascii="Times New Roman" w:hAnsi="Times New Roman" w:cs="Times New Roman"/>
          <w:sz w:val="24"/>
          <w:szCs w:val="24"/>
        </w:rPr>
        <w:lastRenderedPageBreak/>
        <w:t>objetivos.</w:t>
      </w:r>
      <w:r w:rsidR="002C381D">
        <w:rPr>
          <w:rFonts w:ascii="Times New Roman" w:hAnsi="Times New Roman" w:cs="Times New Roman"/>
          <w:sz w:val="24"/>
          <w:szCs w:val="24"/>
        </w:rPr>
        <w:t xml:space="preserve"> No obstante, a lo anterior conviene advertir que el control interno esta en cabeza de la dirección de cada entidad administrativa. </w:t>
      </w:r>
    </w:p>
    <w:p w:rsidR="00433326"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El artículo 5 de la ley 42 de 1993 define como control posterior la vigilancia de las actividades, operac</w:t>
      </w:r>
      <w:r w:rsidR="00E0654B">
        <w:rPr>
          <w:rFonts w:ascii="Times New Roman" w:hAnsi="Times New Roman" w:cs="Times New Roman"/>
          <w:sz w:val="24"/>
          <w:szCs w:val="24"/>
        </w:rPr>
        <w:t>iones y procesos ejecutados por aquellos que son</w:t>
      </w:r>
      <w:r>
        <w:rPr>
          <w:rFonts w:ascii="Times New Roman" w:hAnsi="Times New Roman" w:cs="Times New Roman"/>
          <w:sz w:val="24"/>
          <w:szCs w:val="24"/>
        </w:rPr>
        <w:t xml:space="preserve"> sujetos de control</w:t>
      </w:r>
      <w:r w:rsidR="00E0654B">
        <w:rPr>
          <w:rFonts w:ascii="Times New Roman" w:hAnsi="Times New Roman" w:cs="Times New Roman"/>
          <w:sz w:val="24"/>
          <w:szCs w:val="24"/>
        </w:rPr>
        <w:t xml:space="preserve"> </w:t>
      </w:r>
      <w:r>
        <w:rPr>
          <w:rFonts w:ascii="Times New Roman" w:hAnsi="Times New Roman" w:cs="Times New Roman"/>
          <w:sz w:val="24"/>
          <w:szCs w:val="24"/>
        </w:rPr>
        <w:t>y d</w:t>
      </w:r>
      <w:r w:rsidR="00E0654B">
        <w:rPr>
          <w:rFonts w:ascii="Times New Roman" w:hAnsi="Times New Roman" w:cs="Times New Roman"/>
          <w:sz w:val="24"/>
          <w:szCs w:val="24"/>
        </w:rPr>
        <w:t>e los resultados obtenidos de los mismos ;</w:t>
      </w:r>
      <w:r>
        <w:rPr>
          <w:rFonts w:ascii="Times New Roman" w:hAnsi="Times New Roman" w:cs="Times New Roman"/>
          <w:sz w:val="24"/>
          <w:szCs w:val="24"/>
        </w:rPr>
        <w:t xml:space="preserve"> y el control sele</w:t>
      </w:r>
      <w:r w:rsidR="00E0654B">
        <w:rPr>
          <w:rFonts w:ascii="Times New Roman" w:hAnsi="Times New Roman" w:cs="Times New Roman"/>
          <w:sz w:val="24"/>
          <w:szCs w:val="24"/>
        </w:rPr>
        <w:t xml:space="preserve">ctivo como la elección que se hace por medio de </w:t>
      </w:r>
      <w:r>
        <w:rPr>
          <w:rFonts w:ascii="Times New Roman" w:hAnsi="Times New Roman" w:cs="Times New Roman"/>
          <w:sz w:val="24"/>
          <w:szCs w:val="24"/>
        </w:rPr>
        <w:t xml:space="preserve">un </w:t>
      </w:r>
      <w:r w:rsidR="00D24118" w:rsidRPr="00D24118">
        <w:rPr>
          <w:rFonts w:ascii="Times New Roman" w:hAnsi="Times New Roman" w:cs="Times New Roman"/>
          <w:sz w:val="24"/>
          <w:szCs w:val="24"/>
        </w:rPr>
        <w:t>“</w:t>
      </w:r>
      <w:r w:rsidRPr="00D24118">
        <w:rPr>
          <w:rFonts w:ascii="Times New Roman" w:hAnsi="Times New Roman" w:cs="Times New Roman"/>
          <w:sz w:val="24"/>
          <w:szCs w:val="24"/>
        </w:rPr>
        <w:t>procedimiento técnico de un</w:t>
      </w:r>
      <w:r w:rsidR="00696707" w:rsidRPr="00D24118">
        <w:rPr>
          <w:rFonts w:ascii="Times New Roman" w:hAnsi="Times New Roman" w:cs="Times New Roman"/>
          <w:sz w:val="24"/>
          <w:szCs w:val="24"/>
        </w:rPr>
        <w:t>a</w:t>
      </w:r>
      <w:r w:rsidRPr="00D24118">
        <w:rPr>
          <w:rFonts w:ascii="Times New Roman" w:hAnsi="Times New Roman" w:cs="Times New Roman"/>
          <w:sz w:val="24"/>
          <w:szCs w:val="24"/>
        </w:rPr>
        <w:t xml:space="preserve"> muestra representativa de recursos</w:t>
      </w:r>
      <w:r w:rsidR="00696707" w:rsidRPr="00D24118">
        <w:rPr>
          <w:rFonts w:ascii="Times New Roman" w:hAnsi="Times New Roman" w:cs="Times New Roman"/>
          <w:sz w:val="24"/>
          <w:szCs w:val="24"/>
        </w:rPr>
        <w:t>,</w:t>
      </w:r>
      <w:r w:rsidRPr="00D24118">
        <w:rPr>
          <w:rFonts w:ascii="Times New Roman" w:hAnsi="Times New Roman" w:cs="Times New Roman"/>
          <w:sz w:val="24"/>
          <w:szCs w:val="24"/>
        </w:rPr>
        <w:t xml:space="preserve"> cuentas, cuentas de operaciones o actividades para obtener conclusiones sobre el universo respectivo en el desarrollo del control fiscal</w:t>
      </w:r>
      <w:r w:rsidR="00D24118" w:rsidRPr="00D24118">
        <w:rPr>
          <w:rFonts w:ascii="Times New Roman" w:hAnsi="Times New Roman" w:cs="Times New Roman"/>
          <w:sz w:val="24"/>
          <w:szCs w:val="24"/>
        </w:rPr>
        <w:t>”</w:t>
      </w:r>
      <w:r w:rsidR="00696707">
        <w:rPr>
          <w:rFonts w:ascii="Times New Roman" w:hAnsi="Times New Roman" w:cs="Times New Roman"/>
          <w:i/>
          <w:sz w:val="24"/>
          <w:szCs w:val="24"/>
        </w:rPr>
        <w:t xml:space="preserve"> </w:t>
      </w:r>
      <w:sdt>
        <w:sdtPr>
          <w:rPr>
            <w:rFonts w:ascii="Times New Roman" w:hAnsi="Times New Roman" w:cs="Times New Roman"/>
            <w:i/>
            <w:sz w:val="24"/>
            <w:szCs w:val="24"/>
          </w:rPr>
          <w:id w:val="-2086204137"/>
          <w:citation/>
        </w:sdtPr>
        <w:sdtEndPr/>
        <w:sdtContent>
          <w:r w:rsidR="00696707">
            <w:rPr>
              <w:rFonts w:ascii="Times New Roman" w:hAnsi="Times New Roman" w:cs="Times New Roman"/>
              <w:i/>
              <w:sz w:val="24"/>
              <w:szCs w:val="24"/>
            </w:rPr>
            <w:fldChar w:fldCharType="begin"/>
          </w:r>
          <w:r w:rsidR="00696707">
            <w:rPr>
              <w:rFonts w:ascii="Times New Roman" w:hAnsi="Times New Roman" w:cs="Times New Roman"/>
              <w:i/>
              <w:sz w:val="24"/>
              <w:szCs w:val="24"/>
            </w:rPr>
            <w:instrText xml:space="preserve"> CITATION Mon16 \l 9226 </w:instrText>
          </w:r>
          <w:r w:rsidR="00696707">
            <w:rPr>
              <w:rFonts w:ascii="Times New Roman" w:hAnsi="Times New Roman" w:cs="Times New Roman"/>
              <w:i/>
              <w:sz w:val="24"/>
              <w:szCs w:val="24"/>
            </w:rPr>
            <w:fldChar w:fldCharType="separate"/>
          </w:r>
          <w:r w:rsidR="00696707" w:rsidRPr="00696707">
            <w:rPr>
              <w:rFonts w:ascii="Times New Roman" w:hAnsi="Times New Roman" w:cs="Times New Roman"/>
              <w:noProof/>
              <w:sz w:val="24"/>
              <w:szCs w:val="24"/>
            </w:rPr>
            <w:t>(Duarte, 2016)</w:t>
          </w:r>
          <w:r w:rsidR="00696707">
            <w:rPr>
              <w:rFonts w:ascii="Times New Roman" w:hAnsi="Times New Roman" w:cs="Times New Roman"/>
              <w:i/>
              <w:sz w:val="24"/>
              <w:szCs w:val="24"/>
            </w:rPr>
            <w:fldChar w:fldCharType="end"/>
          </w:r>
        </w:sdtContent>
      </w:sdt>
      <w:r>
        <w:rPr>
          <w:rFonts w:ascii="Times New Roman" w:hAnsi="Times New Roman" w:cs="Times New Roman"/>
          <w:sz w:val="24"/>
          <w:szCs w:val="24"/>
        </w:rPr>
        <w:t xml:space="preserve"> ; lo anterior hace referencia a que el control fiscal es</w:t>
      </w:r>
      <w:r w:rsidR="00696707">
        <w:rPr>
          <w:rFonts w:ascii="Times New Roman" w:hAnsi="Times New Roman" w:cs="Times New Roman"/>
          <w:sz w:val="24"/>
          <w:szCs w:val="24"/>
        </w:rPr>
        <w:t xml:space="preserve">tá </w:t>
      </w:r>
      <w:r w:rsidR="00433326">
        <w:rPr>
          <w:rFonts w:ascii="Times New Roman" w:hAnsi="Times New Roman" w:cs="Times New Roman"/>
          <w:sz w:val="24"/>
          <w:szCs w:val="24"/>
        </w:rPr>
        <w:t>supeditado</w:t>
      </w:r>
      <w:r w:rsidR="00696707">
        <w:rPr>
          <w:rFonts w:ascii="Times New Roman" w:hAnsi="Times New Roman" w:cs="Times New Roman"/>
          <w:sz w:val="24"/>
          <w:szCs w:val="24"/>
        </w:rPr>
        <w:t xml:space="preserve"> </w:t>
      </w:r>
      <w:r w:rsidR="00696707" w:rsidRPr="00433326">
        <w:rPr>
          <w:rFonts w:ascii="Times New Roman" w:hAnsi="Times New Roman" w:cs="Times New Roman"/>
          <w:sz w:val="24"/>
          <w:szCs w:val="24"/>
        </w:rPr>
        <w:t>a la terminación</w:t>
      </w:r>
      <w:r w:rsidRPr="00433326">
        <w:rPr>
          <w:rFonts w:ascii="Times New Roman" w:hAnsi="Times New Roman" w:cs="Times New Roman"/>
          <w:sz w:val="24"/>
          <w:szCs w:val="24"/>
        </w:rPr>
        <w:t xml:space="preserve"> </w:t>
      </w:r>
      <w:r w:rsidR="00433326">
        <w:rPr>
          <w:rFonts w:ascii="Times New Roman" w:hAnsi="Times New Roman" w:cs="Times New Roman"/>
          <w:sz w:val="24"/>
          <w:szCs w:val="24"/>
        </w:rPr>
        <w:t xml:space="preserve">de las diversas gestiones administrativas requeridas para la eficiente prestación de los servicios aludidos en la ley 42.  </w:t>
      </w:r>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Para entrar en detalle acerca de</w:t>
      </w:r>
      <w:r w:rsidR="00433326">
        <w:rPr>
          <w:rFonts w:ascii="Times New Roman" w:hAnsi="Times New Roman" w:cs="Times New Roman"/>
          <w:sz w:val="24"/>
          <w:szCs w:val="24"/>
        </w:rPr>
        <w:t xml:space="preserve"> la supervisión</w:t>
      </w:r>
      <w:r>
        <w:rPr>
          <w:rFonts w:ascii="Times New Roman" w:hAnsi="Times New Roman" w:cs="Times New Roman"/>
          <w:sz w:val="24"/>
          <w:szCs w:val="24"/>
        </w:rPr>
        <w:t xml:space="preserve"> posterior,</w:t>
      </w:r>
      <w:r w:rsidR="00860A24">
        <w:rPr>
          <w:rFonts w:ascii="Times New Roman" w:hAnsi="Times New Roman" w:cs="Times New Roman"/>
          <w:sz w:val="24"/>
          <w:szCs w:val="24"/>
        </w:rPr>
        <w:t xml:space="preserve"> esta puede enmarcarse en tres diferentes categorías: general, limitado o especial. La primera de ellas se refiere al estudio detallado de la contabilidad y del registro contable de la totalidad de transacciones presupuestarios, ya sea las de ingreso o gasto; El control limitado, por su parte, hace referencia a una selección exclusiva y determinada de operaciones y registros contables y el control especial se refiere al análisis especifico y completo de operaciones contables,</w:t>
      </w:r>
      <w:r>
        <w:rPr>
          <w:rFonts w:ascii="Times New Roman" w:hAnsi="Times New Roman" w:cs="Times New Roman"/>
          <w:sz w:val="24"/>
          <w:szCs w:val="24"/>
        </w:rPr>
        <w:t xml:space="preserve"> pero este grupo que se elige se examina de forma completa y exhaustiva. Teniendo entonces el especial y el limitado como controles selectivos. </w:t>
      </w:r>
    </w:p>
    <w:p w:rsidR="00253C35" w:rsidRDefault="00696707"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El primer pronunciamiento de la C</w:t>
      </w:r>
      <w:r w:rsidR="00253C35">
        <w:rPr>
          <w:rFonts w:ascii="Times New Roman" w:hAnsi="Times New Roman" w:cs="Times New Roman"/>
          <w:sz w:val="24"/>
          <w:szCs w:val="24"/>
        </w:rPr>
        <w:t>orte</w:t>
      </w:r>
      <w:r w:rsidR="00860A24">
        <w:rPr>
          <w:rFonts w:ascii="Times New Roman" w:hAnsi="Times New Roman" w:cs="Times New Roman"/>
          <w:sz w:val="24"/>
          <w:szCs w:val="24"/>
        </w:rPr>
        <w:t xml:space="preserve"> Constitucional</w:t>
      </w:r>
      <w:r w:rsidR="00253C35">
        <w:rPr>
          <w:rFonts w:ascii="Times New Roman" w:hAnsi="Times New Roman" w:cs="Times New Roman"/>
          <w:sz w:val="24"/>
          <w:szCs w:val="24"/>
        </w:rPr>
        <w:t xml:space="preserve"> </w:t>
      </w:r>
      <w:r>
        <w:rPr>
          <w:rFonts w:ascii="Times New Roman" w:hAnsi="Times New Roman" w:cs="Times New Roman"/>
          <w:sz w:val="24"/>
          <w:szCs w:val="24"/>
        </w:rPr>
        <w:t xml:space="preserve">a cerca del control posterior y </w:t>
      </w:r>
      <w:r w:rsidR="00C032F5">
        <w:rPr>
          <w:rFonts w:ascii="Times New Roman" w:hAnsi="Times New Roman" w:cs="Times New Roman"/>
          <w:sz w:val="24"/>
          <w:szCs w:val="24"/>
        </w:rPr>
        <w:t>selectivo;</w:t>
      </w:r>
      <w:r>
        <w:rPr>
          <w:rFonts w:ascii="Times New Roman" w:hAnsi="Times New Roman" w:cs="Times New Roman"/>
          <w:sz w:val="24"/>
          <w:szCs w:val="24"/>
        </w:rPr>
        <w:t xml:space="preserve"> </w:t>
      </w:r>
      <w:r w:rsidR="00253C35">
        <w:rPr>
          <w:rFonts w:ascii="Times New Roman" w:hAnsi="Times New Roman" w:cs="Times New Roman"/>
          <w:sz w:val="24"/>
          <w:szCs w:val="24"/>
        </w:rPr>
        <w:t xml:space="preserve">fue en la sentencia </w:t>
      </w:r>
      <w:r>
        <w:rPr>
          <w:rFonts w:ascii="Times New Roman" w:hAnsi="Times New Roman" w:cs="Times New Roman"/>
          <w:sz w:val="24"/>
          <w:szCs w:val="24"/>
        </w:rPr>
        <w:t xml:space="preserve">C-577 de 2009 pues mencionó que dicho control </w:t>
      </w:r>
      <w:r w:rsidR="00860A24">
        <w:rPr>
          <w:rFonts w:ascii="Times New Roman" w:hAnsi="Times New Roman" w:cs="Times New Roman"/>
          <w:sz w:val="24"/>
          <w:szCs w:val="24"/>
        </w:rPr>
        <w:t>se desarrollaba principalmente en dos escenarios</w:t>
      </w:r>
      <w:r w:rsidR="00253C35">
        <w:rPr>
          <w:rFonts w:ascii="Times New Roman" w:hAnsi="Times New Roman" w:cs="Times New Roman"/>
          <w:sz w:val="24"/>
          <w:szCs w:val="24"/>
        </w:rPr>
        <w:t xml:space="preserve">, </w:t>
      </w:r>
      <w:r w:rsidR="00860A24">
        <w:rPr>
          <w:rFonts w:ascii="Times New Roman" w:hAnsi="Times New Roman" w:cs="Times New Roman"/>
          <w:sz w:val="24"/>
          <w:szCs w:val="24"/>
        </w:rPr>
        <w:t xml:space="preserve">frente al </w:t>
      </w:r>
      <w:r w:rsidR="00253C35" w:rsidRPr="00860A24">
        <w:rPr>
          <w:rFonts w:ascii="Times New Roman" w:hAnsi="Times New Roman" w:cs="Times New Roman"/>
          <w:sz w:val="24"/>
          <w:szCs w:val="24"/>
        </w:rPr>
        <w:t>primero</w:t>
      </w:r>
      <w:r w:rsidR="00860A24">
        <w:rPr>
          <w:rFonts w:ascii="Times New Roman" w:hAnsi="Times New Roman" w:cs="Times New Roman"/>
          <w:sz w:val="24"/>
          <w:szCs w:val="24"/>
        </w:rPr>
        <w:t xml:space="preserve"> se ejerce la</w:t>
      </w:r>
      <w:r w:rsidR="00DB45E9">
        <w:rPr>
          <w:rFonts w:ascii="Times New Roman" w:hAnsi="Times New Roman" w:cs="Times New Roman"/>
          <w:sz w:val="24"/>
          <w:szCs w:val="24"/>
        </w:rPr>
        <w:t xml:space="preserve"> función fiscalizadora con auditorias seleccionando de manera selecta los sujetos objeto de supervisión para posteriormente realizar los informes </w:t>
      </w:r>
      <w:r w:rsidR="00DB45E9" w:rsidRPr="00860A24">
        <w:rPr>
          <w:rFonts w:ascii="Times New Roman" w:hAnsi="Times New Roman" w:cs="Times New Roman"/>
          <w:sz w:val="24"/>
          <w:szCs w:val="24"/>
        </w:rPr>
        <w:t>pertinentes</w:t>
      </w:r>
      <w:r w:rsidR="00253C35">
        <w:rPr>
          <w:rFonts w:ascii="Times New Roman" w:hAnsi="Times New Roman" w:cs="Times New Roman"/>
          <w:sz w:val="24"/>
          <w:szCs w:val="24"/>
        </w:rPr>
        <w:t xml:space="preserve">. Si como resultado de esta </w:t>
      </w:r>
      <w:r w:rsidR="00253C35" w:rsidRPr="00DB45E9">
        <w:rPr>
          <w:rFonts w:ascii="Times New Roman" w:hAnsi="Times New Roman" w:cs="Times New Roman"/>
          <w:sz w:val="24"/>
          <w:szCs w:val="24"/>
        </w:rPr>
        <w:t xml:space="preserve">labor </w:t>
      </w:r>
      <w:r w:rsidR="00DB45E9">
        <w:rPr>
          <w:rFonts w:ascii="Times New Roman" w:hAnsi="Times New Roman" w:cs="Times New Roman"/>
          <w:sz w:val="24"/>
          <w:szCs w:val="24"/>
        </w:rPr>
        <w:t xml:space="preserve">se logran inferir indicios que configuren un posible perjuicio y detrimento económico estatal, se procede al segundo escenario, es decir </w:t>
      </w:r>
      <w:r w:rsidR="00253C35" w:rsidRPr="00DB45E9">
        <w:rPr>
          <w:rFonts w:ascii="Times New Roman" w:hAnsi="Times New Roman" w:cs="Times New Roman"/>
          <w:sz w:val="24"/>
          <w:szCs w:val="24"/>
        </w:rPr>
        <w:t>la iniciación, trámite y conclusión del proceso de responsabilidad fiscal.</w:t>
      </w:r>
      <w:r w:rsidR="00253C35">
        <w:rPr>
          <w:rFonts w:ascii="Times New Roman" w:hAnsi="Times New Roman" w:cs="Times New Roman"/>
          <w:sz w:val="24"/>
          <w:szCs w:val="24"/>
        </w:rPr>
        <w:t xml:space="preserve"> </w:t>
      </w:r>
    </w:p>
    <w:p w:rsidR="007362E4" w:rsidRDefault="007362E4"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En el des</w:t>
      </w:r>
      <w:r w:rsidR="00DB45E9">
        <w:rPr>
          <w:rFonts w:ascii="Times New Roman" w:hAnsi="Times New Roman" w:cs="Times New Roman"/>
          <w:sz w:val="24"/>
          <w:szCs w:val="24"/>
        </w:rPr>
        <w:t>arrollo de estos dos momentos</w:t>
      </w:r>
      <w:r>
        <w:rPr>
          <w:rFonts w:ascii="Times New Roman" w:hAnsi="Times New Roman" w:cs="Times New Roman"/>
          <w:sz w:val="24"/>
          <w:szCs w:val="24"/>
        </w:rPr>
        <w:t xml:space="preserve"> podía presentar</w:t>
      </w:r>
      <w:r w:rsidR="00DB45E9">
        <w:rPr>
          <w:rFonts w:ascii="Times New Roman" w:hAnsi="Times New Roman" w:cs="Times New Roman"/>
          <w:sz w:val="24"/>
          <w:szCs w:val="24"/>
        </w:rPr>
        <w:t>se</w:t>
      </w:r>
      <w:r>
        <w:rPr>
          <w:rFonts w:ascii="Times New Roman" w:hAnsi="Times New Roman" w:cs="Times New Roman"/>
          <w:sz w:val="24"/>
          <w:szCs w:val="24"/>
        </w:rPr>
        <w:t xml:space="preserve"> que los órganos </w:t>
      </w:r>
      <w:r w:rsidR="00536A80">
        <w:rPr>
          <w:rFonts w:ascii="Times New Roman" w:hAnsi="Times New Roman" w:cs="Times New Roman"/>
          <w:sz w:val="24"/>
          <w:szCs w:val="24"/>
        </w:rPr>
        <w:t xml:space="preserve">en cuestión </w:t>
      </w:r>
      <w:r>
        <w:rPr>
          <w:rFonts w:ascii="Times New Roman" w:hAnsi="Times New Roman" w:cs="Times New Roman"/>
          <w:sz w:val="24"/>
          <w:szCs w:val="24"/>
        </w:rPr>
        <w:t xml:space="preserve">pudiesen emitir advertencias cuando observaran en la primera fase que podría haber una afectación en los bienes que las entidades administrativas tenían a su </w:t>
      </w:r>
      <w:r w:rsidR="00536A80">
        <w:rPr>
          <w:rFonts w:ascii="Times New Roman" w:hAnsi="Times New Roman" w:cs="Times New Roman"/>
          <w:sz w:val="24"/>
          <w:szCs w:val="24"/>
        </w:rPr>
        <w:t>cargo,</w:t>
      </w:r>
      <w:r>
        <w:rPr>
          <w:rFonts w:ascii="Times New Roman" w:hAnsi="Times New Roman" w:cs="Times New Roman"/>
          <w:sz w:val="24"/>
          <w:szCs w:val="24"/>
        </w:rPr>
        <w:t xml:space="preserve"> de este modo se prevenía </w:t>
      </w:r>
      <w:r w:rsidR="00513E3C">
        <w:rPr>
          <w:rFonts w:ascii="Times New Roman" w:hAnsi="Times New Roman" w:cs="Times New Roman"/>
          <w:sz w:val="24"/>
          <w:szCs w:val="24"/>
        </w:rPr>
        <w:t xml:space="preserve">el posible inicio de un proceso, así no se llegaría a la segunda fase </w:t>
      </w:r>
    </w:p>
    <w:p w:rsidR="00253C35" w:rsidRDefault="007362E4"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Lo anterior</w:t>
      </w:r>
      <w:r w:rsidR="00696707">
        <w:rPr>
          <w:rFonts w:ascii="Times New Roman" w:hAnsi="Times New Roman" w:cs="Times New Roman"/>
          <w:sz w:val="24"/>
          <w:szCs w:val="24"/>
        </w:rPr>
        <w:t xml:space="preserve">mente </w:t>
      </w:r>
      <w:r>
        <w:rPr>
          <w:rFonts w:ascii="Times New Roman" w:hAnsi="Times New Roman" w:cs="Times New Roman"/>
          <w:sz w:val="24"/>
          <w:szCs w:val="24"/>
        </w:rPr>
        <w:t>expuesto</w:t>
      </w:r>
      <w:r w:rsidR="00253C35">
        <w:rPr>
          <w:rFonts w:ascii="Times New Roman" w:hAnsi="Times New Roman" w:cs="Times New Roman"/>
          <w:sz w:val="24"/>
          <w:szCs w:val="24"/>
        </w:rPr>
        <w:t xml:space="preserve"> </w:t>
      </w:r>
      <w:r w:rsidR="00696707">
        <w:rPr>
          <w:rFonts w:ascii="Times New Roman" w:hAnsi="Times New Roman" w:cs="Times New Roman"/>
          <w:sz w:val="24"/>
          <w:szCs w:val="24"/>
        </w:rPr>
        <w:t xml:space="preserve">se señala </w:t>
      </w:r>
      <w:r w:rsidR="00E96D5A">
        <w:rPr>
          <w:rFonts w:ascii="Times New Roman" w:hAnsi="Times New Roman" w:cs="Times New Roman"/>
          <w:sz w:val="24"/>
          <w:szCs w:val="24"/>
        </w:rPr>
        <w:t>en la senten</w:t>
      </w:r>
      <w:r w:rsidR="0081325A">
        <w:rPr>
          <w:rFonts w:ascii="Times New Roman" w:hAnsi="Times New Roman" w:cs="Times New Roman"/>
          <w:sz w:val="24"/>
          <w:szCs w:val="24"/>
        </w:rPr>
        <w:t xml:space="preserve">cia C-103 de 2015 </w:t>
      </w:r>
      <w:r w:rsidR="00E96D5A">
        <w:rPr>
          <w:rFonts w:ascii="Times New Roman" w:hAnsi="Times New Roman" w:cs="Times New Roman"/>
          <w:sz w:val="24"/>
          <w:szCs w:val="24"/>
        </w:rPr>
        <w:t>esta corporación afir</w:t>
      </w:r>
      <w:r w:rsidR="00536A80">
        <w:rPr>
          <w:rFonts w:ascii="Times New Roman" w:hAnsi="Times New Roman" w:cs="Times New Roman"/>
          <w:sz w:val="24"/>
          <w:szCs w:val="24"/>
        </w:rPr>
        <w:t>ma que para el constituyente la supervisión intrínseca</w:t>
      </w:r>
      <w:r w:rsidR="00E96D5A">
        <w:rPr>
          <w:rFonts w:ascii="Times New Roman" w:hAnsi="Times New Roman" w:cs="Times New Roman"/>
          <w:sz w:val="24"/>
          <w:szCs w:val="24"/>
        </w:rPr>
        <w:t xml:space="preserve"> </w:t>
      </w:r>
      <w:r>
        <w:rPr>
          <w:rFonts w:ascii="Times New Roman" w:hAnsi="Times New Roman" w:cs="Times New Roman"/>
          <w:sz w:val="24"/>
          <w:szCs w:val="24"/>
        </w:rPr>
        <w:t>esta</w:t>
      </w:r>
      <w:r w:rsidR="00536A80">
        <w:rPr>
          <w:rFonts w:ascii="Times New Roman" w:hAnsi="Times New Roman" w:cs="Times New Roman"/>
          <w:sz w:val="24"/>
          <w:szCs w:val="24"/>
        </w:rPr>
        <w:t>blecida</w:t>
      </w:r>
      <w:r>
        <w:rPr>
          <w:rFonts w:ascii="Times New Roman" w:hAnsi="Times New Roman" w:cs="Times New Roman"/>
          <w:sz w:val="24"/>
          <w:szCs w:val="24"/>
        </w:rPr>
        <w:t xml:space="preserve"> en </w:t>
      </w:r>
      <w:r w:rsidR="00536A80">
        <w:rPr>
          <w:rFonts w:ascii="Times New Roman" w:hAnsi="Times New Roman" w:cs="Times New Roman"/>
          <w:sz w:val="24"/>
          <w:szCs w:val="24"/>
        </w:rPr>
        <w:t>el art.</w:t>
      </w:r>
      <w:r>
        <w:rPr>
          <w:rFonts w:ascii="Times New Roman" w:hAnsi="Times New Roman" w:cs="Times New Roman"/>
          <w:sz w:val="24"/>
          <w:szCs w:val="24"/>
        </w:rPr>
        <w:t xml:space="preserve"> 209 y 269</w:t>
      </w:r>
      <w:r w:rsidR="00CF5D7F">
        <w:rPr>
          <w:rFonts w:ascii="Times New Roman" w:hAnsi="Times New Roman" w:cs="Times New Roman"/>
          <w:sz w:val="24"/>
          <w:szCs w:val="24"/>
        </w:rPr>
        <w:t xml:space="preserve"> de la </w:t>
      </w:r>
      <w:r w:rsidR="00536A80">
        <w:rPr>
          <w:rFonts w:ascii="Times New Roman" w:hAnsi="Times New Roman" w:cs="Times New Roman"/>
          <w:sz w:val="24"/>
          <w:szCs w:val="24"/>
        </w:rPr>
        <w:t>Constitución</w:t>
      </w:r>
      <w:r w:rsidR="00CF5D7F">
        <w:rPr>
          <w:rFonts w:ascii="Times New Roman" w:hAnsi="Times New Roman" w:cs="Times New Roman"/>
          <w:sz w:val="24"/>
          <w:szCs w:val="24"/>
        </w:rPr>
        <w:t>,</w:t>
      </w:r>
      <w:r>
        <w:rPr>
          <w:rFonts w:ascii="Times New Roman" w:hAnsi="Times New Roman" w:cs="Times New Roman"/>
          <w:sz w:val="24"/>
          <w:szCs w:val="24"/>
        </w:rPr>
        <w:t xml:space="preserve"> es un mecanismo alterativo que permite alcanzar los propósitos para los cuales se </w:t>
      </w:r>
      <w:r w:rsidR="00513E3C">
        <w:rPr>
          <w:rFonts w:ascii="Times New Roman" w:hAnsi="Times New Roman" w:cs="Times New Roman"/>
          <w:sz w:val="24"/>
          <w:szCs w:val="24"/>
        </w:rPr>
        <w:t>creó</w:t>
      </w:r>
      <w:r>
        <w:rPr>
          <w:rFonts w:ascii="Times New Roman" w:hAnsi="Times New Roman" w:cs="Times New Roman"/>
          <w:sz w:val="24"/>
          <w:szCs w:val="24"/>
        </w:rPr>
        <w:t xml:space="preserve"> la función de </w:t>
      </w:r>
      <w:r w:rsidR="00513E3C">
        <w:rPr>
          <w:rFonts w:ascii="Times New Roman" w:hAnsi="Times New Roman" w:cs="Times New Roman"/>
          <w:sz w:val="24"/>
          <w:szCs w:val="24"/>
        </w:rPr>
        <w:t>advertencia</w:t>
      </w:r>
      <w:r>
        <w:rPr>
          <w:rFonts w:ascii="Times New Roman" w:hAnsi="Times New Roman" w:cs="Times New Roman"/>
          <w:sz w:val="24"/>
          <w:szCs w:val="24"/>
        </w:rPr>
        <w:t xml:space="preserve"> </w:t>
      </w:r>
      <w:r w:rsidR="0081325A">
        <w:rPr>
          <w:rFonts w:ascii="Times New Roman" w:hAnsi="Times New Roman" w:cs="Times New Roman"/>
          <w:sz w:val="24"/>
          <w:szCs w:val="24"/>
        </w:rPr>
        <w:t xml:space="preserve">, ya </w:t>
      </w:r>
      <w:r w:rsidR="00536A80">
        <w:rPr>
          <w:rFonts w:ascii="Times New Roman" w:hAnsi="Times New Roman" w:cs="Times New Roman"/>
          <w:sz w:val="24"/>
          <w:szCs w:val="24"/>
        </w:rPr>
        <w:t>que las instituciones</w:t>
      </w:r>
      <w:r w:rsidR="006B4861">
        <w:rPr>
          <w:rFonts w:ascii="Times New Roman" w:hAnsi="Times New Roman" w:cs="Times New Roman"/>
          <w:sz w:val="24"/>
          <w:szCs w:val="24"/>
        </w:rPr>
        <w:t xml:space="preserve"> encargada</w:t>
      </w:r>
      <w:r w:rsidR="00513E3C">
        <w:rPr>
          <w:rFonts w:ascii="Times New Roman" w:hAnsi="Times New Roman" w:cs="Times New Roman"/>
          <w:sz w:val="24"/>
          <w:szCs w:val="24"/>
        </w:rPr>
        <w:t>s de est</w:t>
      </w:r>
      <w:r w:rsidR="00536A80">
        <w:rPr>
          <w:rFonts w:ascii="Times New Roman" w:hAnsi="Times New Roman" w:cs="Times New Roman"/>
          <w:sz w:val="24"/>
          <w:szCs w:val="24"/>
        </w:rPr>
        <w:t xml:space="preserve">a vigilancia pueden </w:t>
      </w:r>
      <w:r w:rsidR="00513E3C">
        <w:rPr>
          <w:rFonts w:ascii="Times New Roman" w:hAnsi="Times New Roman" w:cs="Times New Roman"/>
          <w:sz w:val="24"/>
          <w:szCs w:val="24"/>
        </w:rPr>
        <w:t>corregir las conti</w:t>
      </w:r>
      <w:r w:rsidR="0081325A">
        <w:rPr>
          <w:rFonts w:ascii="Times New Roman" w:hAnsi="Times New Roman" w:cs="Times New Roman"/>
          <w:sz w:val="24"/>
          <w:szCs w:val="24"/>
        </w:rPr>
        <w:t>ngencias que se presenten en</w:t>
      </w:r>
      <w:r w:rsidR="00513E3C">
        <w:rPr>
          <w:rFonts w:ascii="Times New Roman" w:hAnsi="Times New Roman" w:cs="Times New Roman"/>
          <w:sz w:val="24"/>
          <w:szCs w:val="24"/>
        </w:rPr>
        <w:t xml:space="preserve"> </w:t>
      </w:r>
      <w:r w:rsidR="0081325A">
        <w:rPr>
          <w:rFonts w:ascii="Times New Roman" w:hAnsi="Times New Roman" w:cs="Times New Roman"/>
          <w:sz w:val="24"/>
          <w:szCs w:val="24"/>
        </w:rPr>
        <w:t xml:space="preserve">la </w:t>
      </w:r>
      <w:r w:rsidR="00513E3C">
        <w:rPr>
          <w:rFonts w:ascii="Times New Roman" w:hAnsi="Times New Roman" w:cs="Times New Roman"/>
          <w:sz w:val="24"/>
          <w:szCs w:val="24"/>
        </w:rPr>
        <w:t xml:space="preserve">gestión de </w:t>
      </w:r>
      <w:r w:rsidR="0081325A">
        <w:rPr>
          <w:rFonts w:ascii="Times New Roman" w:hAnsi="Times New Roman" w:cs="Times New Roman"/>
          <w:sz w:val="24"/>
          <w:szCs w:val="24"/>
        </w:rPr>
        <w:t>cada</w:t>
      </w:r>
      <w:r w:rsidR="00513E3C">
        <w:rPr>
          <w:rFonts w:ascii="Times New Roman" w:hAnsi="Times New Roman" w:cs="Times New Roman"/>
          <w:sz w:val="24"/>
          <w:szCs w:val="24"/>
        </w:rPr>
        <w:t xml:space="preserve"> entidad </w:t>
      </w:r>
      <w:r w:rsidR="0081325A">
        <w:rPr>
          <w:rFonts w:ascii="Times New Roman" w:hAnsi="Times New Roman" w:cs="Times New Roman"/>
          <w:sz w:val="24"/>
          <w:szCs w:val="24"/>
        </w:rPr>
        <w:t>para que así se puedan cumplir l</w:t>
      </w:r>
      <w:r w:rsidR="00536A80">
        <w:rPr>
          <w:rFonts w:ascii="Times New Roman" w:hAnsi="Times New Roman" w:cs="Times New Roman"/>
          <w:sz w:val="24"/>
          <w:szCs w:val="24"/>
        </w:rPr>
        <w:t xml:space="preserve">as metas </w:t>
      </w:r>
      <w:r w:rsidR="0081325A">
        <w:rPr>
          <w:rFonts w:ascii="Times New Roman" w:hAnsi="Times New Roman" w:cs="Times New Roman"/>
          <w:sz w:val="24"/>
          <w:szCs w:val="24"/>
        </w:rPr>
        <w:t xml:space="preserve">y </w:t>
      </w:r>
      <w:r w:rsidR="00536A80">
        <w:rPr>
          <w:rFonts w:ascii="Times New Roman" w:hAnsi="Times New Roman" w:cs="Times New Roman"/>
          <w:sz w:val="24"/>
          <w:szCs w:val="24"/>
        </w:rPr>
        <w:t>adecuar eficientemente el manejo del erario público</w:t>
      </w:r>
      <w:r w:rsidR="0081325A">
        <w:rPr>
          <w:rFonts w:ascii="Times New Roman" w:hAnsi="Times New Roman" w:cs="Times New Roman"/>
          <w:sz w:val="24"/>
          <w:szCs w:val="24"/>
        </w:rPr>
        <w:t xml:space="preserve"> que tienen a su cargo </w:t>
      </w:r>
      <w:r w:rsidR="00857E4E">
        <w:rPr>
          <w:rFonts w:ascii="Times New Roman" w:hAnsi="Times New Roman" w:cs="Times New Roman"/>
          <w:sz w:val="24"/>
          <w:szCs w:val="24"/>
        </w:rPr>
        <w:t>; del mismo modo el hecho de que el control interno sea quien emita este tipo de advertencias , dice la corte</w:t>
      </w:r>
      <w:r w:rsidR="00536A80" w:rsidRPr="00FD0D68">
        <w:rPr>
          <w:rFonts w:ascii="Times New Roman" w:hAnsi="Times New Roman" w:cs="Times New Roman"/>
          <w:sz w:val="24"/>
          <w:szCs w:val="24"/>
        </w:rPr>
        <w:t>: “</w:t>
      </w:r>
      <w:r w:rsidR="00857E4E" w:rsidRPr="00FD0D68">
        <w:rPr>
          <w:rFonts w:ascii="Times New Roman" w:hAnsi="Times New Roman" w:cs="Times New Roman"/>
          <w:sz w:val="24"/>
          <w:szCs w:val="24"/>
        </w:rPr>
        <w:t>respeta los límites constitucionales que se derivan del carácter posterior del control externo y de la prohibición dirigida a la Contraloría de ejercitar funciones administrativas distintas de las inherentes a su propia organización</w:t>
      </w:r>
      <w:r w:rsidR="00D24118" w:rsidRPr="00FD0D68">
        <w:rPr>
          <w:rFonts w:ascii="Times New Roman" w:hAnsi="Times New Roman" w:cs="Times New Roman"/>
          <w:sz w:val="24"/>
          <w:szCs w:val="24"/>
        </w:rPr>
        <w:t>”</w:t>
      </w:r>
      <w:r w:rsidR="00857E4E" w:rsidRPr="00FD0D68">
        <w:rPr>
          <w:rFonts w:ascii="Times New Roman" w:hAnsi="Times New Roman" w:cs="Times New Roman"/>
          <w:i/>
          <w:sz w:val="24"/>
          <w:szCs w:val="24"/>
        </w:rPr>
        <w:t>.</w:t>
      </w:r>
      <w:r w:rsidR="00FD0D68">
        <w:rPr>
          <w:rFonts w:ascii="Times New Roman" w:hAnsi="Times New Roman" w:cs="Times New Roman"/>
          <w:i/>
          <w:sz w:val="24"/>
          <w:szCs w:val="24"/>
        </w:rPr>
        <w:t xml:space="preserve"> </w:t>
      </w:r>
      <w:sdt>
        <w:sdtPr>
          <w:rPr>
            <w:rFonts w:ascii="Times New Roman" w:hAnsi="Times New Roman" w:cs="Times New Roman"/>
            <w:i/>
            <w:sz w:val="24"/>
            <w:szCs w:val="24"/>
          </w:rPr>
          <w:id w:val="-104263989"/>
          <w:citation/>
        </w:sdtPr>
        <w:sdtContent>
          <w:r w:rsidR="00FD0D68">
            <w:rPr>
              <w:rFonts w:ascii="Times New Roman" w:hAnsi="Times New Roman" w:cs="Times New Roman"/>
              <w:i/>
              <w:sz w:val="24"/>
              <w:szCs w:val="24"/>
            </w:rPr>
            <w:fldChar w:fldCharType="begin"/>
          </w:r>
          <w:r w:rsidR="00FD0D68">
            <w:rPr>
              <w:rFonts w:ascii="Times New Roman" w:hAnsi="Times New Roman" w:cs="Times New Roman"/>
              <w:i/>
              <w:sz w:val="24"/>
              <w:szCs w:val="24"/>
            </w:rPr>
            <w:instrText xml:space="preserve"> CITATION Sen151 \l 9226 </w:instrText>
          </w:r>
          <w:r w:rsidR="00FD0D68">
            <w:rPr>
              <w:rFonts w:ascii="Times New Roman" w:hAnsi="Times New Roman" w:cs="Times New Roman"/>
              <w:i/>
              <w:sz w:val="24"/>
              <w:szCs w:val="24"/>
            </w:rPr>
            <w:fldChar w:fldCharType="separate"/>
          </w:r>
          <w:r w:rsidR="00FD0D68" w:rsidRPr="00FD0D68">
            <w:rPr>
              <w:rFonts w:ascii="Times New Roman" w:hAnsi="Times New Roman" w:cs="Times New Roman"/>
              <w:noProof/>
              <w:sz w:val="24"/>
              <w:szCs w:val="24"/>
            </w:rPr>
            <w:t>(Sentencia C 103, 2015)</w:t>
          </w:r>
          <w:r w:rsidR="00FD0D68">
            <w:rPr>
              <w:rFonts w:ascii="Times New Roman" w:hAnsi="Times New Roman" w:cs="Times New Roman"/>
              <w:i/>
              <w:sz w:val="24"/>
              <w:szCs w:val="24"/>
            </w:rPr>
            <w:fldChar w:fldCharType="end"/>
          </w:r>
        </w:sdtContent>
      </w:sdt>
    </w:p>
    <w:p w:rsidR="00253C35" w:rsidRDefault="00857E4E" w:rsidP="00857E4E">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 Se entiende entonces que la Contraloría para no influir y promover el control previo interno, no debe eje</w:t>
      </w:r>
      <w:r w:rsidR="005672D3">
        <w:rPr>
          <w:rFonts w:ascii="Times New Roman" w:hAnsi="Times New Roman" w:cs="Times New Roman"/>
          <w:sz w:val="24"/>
          <w:szCs w:val="24"/>
        </w:rPr>
        <w:t xml:space="preserve">rcer la función de advertencia </w:t>
      </w:r>
      <w:r>
        <w:rPr>
          <w:rFonts w:ascii="Times New Roman" w:hAnsi="Times New Roman" w:cs="Times New Roman"/>
          <w:sz w:val="24"/>
          <w:szCs w:val="24"/>
        </w:rPr>
        <w:t>y los órganos encargados en cada una de las entidades administrativas y general las que se encuentran bajo vigilancia fiscal que realizan el control interno</w:t>
      </w:r>
      <w:r w:rsidR="002B08B4">
        <w:rPr>
          <w:rFonts w:ascii="Times New Roman" w:hAnsi="Times New Roman" w:cs="Times New Roman"/>
          <w:sz w:val="24"/>
          <w:szCs w:val="24"/>
        </w:rPr>
        <w:t>;</w:t>
      </w:r>
      <w:r>
        <w:rPr>
          <w:rFonts w:ascii="Times New Roman" w:hAnsi="Times New Roman" w:cs="Times New Roman"/>
          <w:sz w:val="24"/>
          <w:szCs w:val="24"/>
        </w:rPr>
        <w:t xml:space="preserve"> </w:t>
      </w:r>
      <w:r w:rsidR="002B08B4">
        <w:rPr>
          <w:rFonts w:ascii="Times New Roman" w:hAnsi="Times New Roman" w:cs="Times New Roman"/>
          <w:sz w:val="24"/>
          <w:szCs w:val="24"/>
        </w:rPr>
        <w:t xml:space="preserve">pueden formular controles preventivos y emitir advertencias para que la administración pueda implementarlas esto por facultades atribuidas por las Superintendencias </w:t>
      </w:r>
    </w:p>
    <w:p w:rsidR="00253C35" w:rsidRDefault="00EA7C3C"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Esto es relevante porque </w:t>
      </w:r>
      <w:r w:rsidR="00253C35">
        <w:rPr>
          <w:rFonts w:ascii="Times New Roman" w:hAnsi="Times New Roman" w:cs="Times New Roman"/>
          <w:sz w:val="24"/>
          <w:szCs w:val="24"/>
        </w:rPr>
        <w:t xml:space="preserve">a raíz de este fallo de la corte </w:t>
      </w:r>
      <w:r>
        <w:rPr>
          <w:rFonts w:ascii="Times New Roman" w:hAnsi="Times New Roman" w:cs="Times New Roman"/>
          <w:sz w:val="24"/>
          <w:szCs w:val="24"/>
        </w:rPr>
        <w:t xml:space="preserve">se presenta </w:t>
      </w:r>
      <w:r w:rsidR="00253C35">
        <w:rPr>
          <w:rFonts w:ascii="Times New Roman" w:hAnsi="Times New Roman" w:cs="Times New Roman"/>
          <w:sz w:val="24"/>
          <w:szCs w:val="24"/>
        </w:rPr>
        <w:t>una situación bajo la cual, al declararse inexequible el artículo 5 del decreto 267 de 2000 ya no se le per</w:t>
      </w:r>
      <w:r>
        <w:rPr>
          <w:rFonts w:ascii="Times New Roman" w:hAnsi="Times New Roman" w:cs="Times New Roman"/>
          <w:sz w:val="24"/>
          <w:szCs w:val="24"/>
        </w:rPr>
        <w:t>mite a l</w:t>
      </w:r>
      <w:r w:rsidR="00253C35">
        <w:rPr>
          <w:rFonts w:ascii="Times New Roman" w:hAnsi="Times New Roman" w:cs="Times New Roman"/>
          <w:sz w:val="24"/>
          <w:szCs w:val="24"/>
        </w:rPr>
        <w:t>a Contraloría proporcionar advertencias</w:t>
      </w:r>
      <w:r w:rsidR="00536A80">
        <w:rPr>
          <w:rFonts w:ascii="Times New Roman" w:hAnsi="Times New Roman" w:cs="Times New Roman"/>
          <w:sz w:val="24"/>
          <w:szCs w:val="24"/>
        </w:rPr>
        <w:t xml:space="preserve"> que permitan avisar de potenciales peligros de detrimentos en el erario público en la fase ejecutoria contractual</w:t>
      </w:r>
      <w:r w:rsidR="00253C35">
        <w:rPr>
          <w:rFonts w:ascii="Times New Roman" w:hAnsi="Times New Roman" w:cs="Times New Roman"/>
          <w:sz w:val="24"/>
          <w:szCs w:val="24"/>
        </w:rPr>
        <w:t xml:space="preserve">; es decir se preveía graves riesgos que comprometieran el patrimonio público , por lo que debía entonces intervenir la contraloría y ejercer la función de control posterior sobre los hechos que así se identificarán. </w:t>
      </w:r>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la sentencia el accionante sustenta que ese control debe ser aplicado de forma posterior, no anterior. Afirmando también que esta función de advertencia vulnera la prohibición que tiene la contraloría de desempeñar funciones administrativas, lo que podría dar como consecuencia que las advertencias que se hicieren sobre un determinado tema podrían interferir en </w:t>
      </w:r>
      <w:r w:rsidR="00536A80">
        <w:rPr>
          <w:rFonts w:ascii="Times New Roman" w:hAnsi="Times New Roman" w:cs="Times New Roman"/>
          <w:sz w:val="24"/>
          <w:szCs w:val="24"/>
        </w:rPr>
        <w:t>el proceso decisorio administrativo de las instituciones</w:t>
      </w:r>
      <w:r>
        <w:rPr>
          <w:rFonts w:ascii="Times New Roman" w:hAnsi="Times New Roman" w:cs="Times New Roman"/>
          <w:sz w:val="24"/>
          <w:szCs w:val="24"/>
        </w:rPr>
        <w:t xml:space="preserve"> públicas que están </w:t>
      </w:r>
      <w:r w:rsidR="00536A80">
        <w:rPr>
          <w:rFonts w:ascii="Times New Roman" w:hAnsi="Times New Roman" w:cs="Times New Roman"/>
          <w:sz w:val="24"/>
          <w:szCs w:val="24"/>
        </w:rPr>
        <w:t>bajo su vigilancia</w:t>
      </w:r>
      <w:r>
        <w:rPr>
          <w:rFonts w:ascii="Times New Roman" w:hAnsi="Times New Roman" w:cs="Times New Roman"/>
          <w:sz w:val="24"/>
          <w:szCs w:val="24"/>
        </w:rPr>
        <w:t xml:space="preserve">. </w:t>
      </w:r>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Al respecto la contraloría  se pronuncia enunciando que el control de advertencia esgrime solamente en casos excepcionales y que así se evita que se incurra en detrimentos patrimoniales públicos que causen un daño inminente, explicando también que esta función no tiene carácter obligatorio en ninguna circunstancia por lo que las entidades no se verán coaccionadas a actuar de cierto modo si así no lo desean, buscando en sique las entidades reevalúen de manera preventiva la forma en que están ejerciendo la gestión de contratos o de diferentes acciones que involucren capital público ; es así como a las entidades  les advierte la contraloría y son ellas quienes asumen si lo toman o no .</w:t>
      </w:r>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 </w:t>
      </w:r>
      <w:r w:rsidR="00822C6B">
        <w:rPr>
          <w:rFonts w:ascii="Times New Roman" w:hAnsi="Times New Roman" w:cs="Times New Roman"/>
          <w:sz w:val="24"/>
          <w:szCs w:val="24"/>
        </w:rPr>
        <w:t>embargo,</w:t>
      </w:r>
      <w:r>
        <w:rPr>
          <w:rFonts w:ascii="Times New Roman" w:hAnsi="Times New Roman" w:cs="Times New Roman"/>
          <w:sz w:val="24"/>
          <w:szCs w:val="24"/>
        </w:rPr>
        <w:t xml:space="preserve"> la Corte argumenta que esta función de advertencia es inconstitucional respecto al artículo 267 de la</w:t>
      </w:r>
      <w:r w:rsidR="00822C6B">
        <w:rPr>
          <w:rFonts w:ascii="Times New Roman" w:hAnsi="Times New Roman" w:cs="Times New Roman"/>
          <w:sz w:val="24"/>
          <w:szCs w:val="24"/>
        </w:rPr>
        <w:t xml:space="preserve"> Constitución, así con ella se</w:t>
      </w:r>
      <w:r>
        <w:rPr>
          <w:rFonts w:ascii="Times New Roman" w:hAnsi="Times New Roman" w:cs="Times New Roman"/>
          <w:sz w:val="24"/>
          <w:szCs w:val="24"/>
        </w:rPr>
        <w:t xml:space="preserve"> logren objetivos legítimos; pues da a la contraloría</w:t>
      </w:r>
      <w:r w:rsidR="00104CAF">
        <w:rPr>
          <w:rFonts w:ascii="Times New Roman" w:hAnsi="Times New Roman" w:cs="Times New Roman"/>
          <w:sz w:val="24"/>
          <w:szCs w:val="24"/>
        </w:rPr>
        <w:t xml:space="preserve"> una modalidad de control previo</w:t>
      </w:r>
      <w:r w:rsidR="00822C6B">
        <w:rPr>
          <w:rFonts w:ascii="Times New Roman" w:hAnsi="Times New Roman" w:cs="Times New Roman"/>
          <w:sz w:val="24"/>
          <w:szCs w:val="24"/>
        </w:rPr>
        <w:t>, la cual se materializa anticipadamente y sobre</w:t>
      </w:r>
      <w:r>
        <w:rPr>
          <w:rFonts w:ascii="Times New Roman" w:hAnsi="Times New Roman" w:cs="Times New Roman"/>
          <w:sz w:val="24"/>
          <w:szCs w:val="24"/>
        </w:rPr>
        <w:t xml:space="preserve"> las decisiones administrativas</w:t>
      </w:r>
      <w:r w:rsidR="00822C6B">
        <w:rPr>
          <w:rFonts w:ascii="Times New Roman" w:hAnsi="Times New Roman" w:cs="Times New Roman"/>
          <w:sz w:val="24"/>
          <w:szCs w:val="24"/>
        </w:rPr>
        <w:t xml:space="preserve"> que</w:t>
      </w:r>
      <w:r>
        <w:rPr>
          <w:rFonts w:ascii="Times New Roman" w:hAnsi="Times New Roman" w:cs="Times New Roman"/>
          <w:sz w:val="24"/>
          <w:szCs w:val="24"/>
        </w:rPr>
        <w:t xml:space="preserve"> se tomen. </w:t>
      </w:r>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Asegura la Corte que hay otros instrumentos contemplados en la constitución para la protección y preservación del erario público </w:t>
      </w:r>
      <w:r w:rsidR="00822C6B">
        <w:rPr>
          <w:rFonts w:ascii="Times New Roman" w:hAnsi="Times New Roman" w:cs="Times New Roman"/>
          <w:sz w:val="24"/>
          <w:szCs w:val="24"/>
        </w:rPr>
        <w:t>en la fase ejecutoria contractual,</w:t>
      </w:r>
      <w:r>
        <w:rPr>
          <w:rFonts w:ascii="Times New Roman" w:hAnsi="Times New Roman" w:cs="Times New Roman"/>
          <w:sz w:val="24"/>
          <w:szCs w:val="24"/>
        </w:rPr>
        <w:t xml:space="preserve"> </w:t>
      </w:r>
      <w:r w:rsidR="00822C6B">
        <w:rPr>
          <w:rFonts w:ascii="Times New Roman" w:hAnsi="Times New Roman" w:cs="Times New Roman"/>
          <w:i/>
          <w:sz w:val="24"/>
          <w:szCs w:val="24"/>
        </w:rPr>
        <w:t>Verbi gratia,</w:t>
      </w:r>
      <w:r>
        <w:rPr>
          <w:rFonts w:ascii="Times New Roman" w:hAnsi="Times New Roman" w:cs="Times New Roman"/>
          <w:sz w:val="24"/>
          <w:szCs w:val="24"/>
        </w:rPr>
        <w:t xml:space="preserve"> </w:t>
      </w:r>
      <w:r w:rsidRPr="00822C6B">
        <w:rPr>
          <w:rFonts w:ascii="Times New Roman" w:hAnsi="Times New Roman" w:cs="Times New Roman"/>
          <w:sz w:val="24"/>
          <w:szCs w:val="24"/>
        </w:rPr>
        <w:t>el control fiscal interno</w:t>
      </w:r>
      <w:r w:rsidR="00822C6B">
        <w:rPr>
          <w:rFonts w:ascii="Times New Roman" w:hAnsi="Times New Roman" w:cs="Times New Roman"/>
          <w:sz w:val="24"/>
          <w:szCs w:val="24"/>
        </w:rPr>
        <w:t xml:space="preserve"> el cual</w:t>
      </w:r>
      <w:r w:rsidR="00104CAF">
        <w:rPr>
          <w:rFonts w:ascii="Times New Roman" w:hAnsi="Times New Roman" w:cs="Times New Roman"/>
          <w:sz w:val="24"/>
          <w:szCs w:val="24"/>
        </w:rPr>
        <w:t xml:space="preserve"> se</w:t>
      </w:r>
      <w:r w:rsidR="00822C6B">
        <w:rPr>
          <w:rFonts w:ascii="Times New Roman" w:hAnsi="Times New Roman" w:cs="Times New Roman"/>
          <w:sz w:val="24"/>
          <w:szCs w:val="24"/>
        </w:rPr>
        <w:t xml:space="preserve"> enfoca en obtener los objetivos que la advertencia reviste como figura constitucional,</w:t>
      </w:r>
      <w:r>
        <w:rPr>
          <w:rFonts w:ascii="Times New Roman" w:hAnsi="Times New Roman" w:cs="Times New Roman"/>
          <w:sz w:val="24"/>
          <w:szCs w:val="24"/>
        </w:rPr>
        <w:t xml:space="preserve"> y se desarrolla </w:t>
      </w:r>
      <w:r w:rsidR="00822C6B">
        <w:rPr>
          <w:rFonts w:ascii="Times New Roman" w:hAnsi="Times New Roman" w:cs="Times New Roman"/>
          <w:sz w:val="24"/>
          <w:szCs w:val="24"/>
        </w:rPr>
        <w:t>a su vez</w:t>
      </w:r>
      <w:r>
        <w:rPr>
          <w:rFonts w:ascii="Times New Roman" w:hAnsi="Times New Roman" w:cs="Times New Roman"/>
          <w:sz w:val="24"/>
          <w:szCs w:val="24"/>
        </w:rPr>
        <w:t xml:space="preserve"> con advertencias hechas por la superintendencia. </w:t>
      </w:r>
    </w:p>
    <w:p w:rsidR="00253C35" w:rsidRDefault="006E5846" w:rsidP="006E5846">
      <w:pPr>
        <w:tabs>
          <w:tab w:val="left" w:pos="699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253C35" w:rsidRPr="00E0496A" w:rsidRDefault="00253C35" w:rsidP="00253C35">
      <w:pPr>
        <w:spacing w:line="360" w:lineRule="auto"/>
        <w:jc w:val="both"/>
        <w:rPr>
          <w:rFonts w:ascii="Times New Roman" w:hAnsi="Times New Roman" w:cs="Times New Roman"/>
          <w:b/>
          <w:sz w:val="24"/>
          <w:szCs w:val="24"/>
        </w:rPr>
      </w:pPr>
      <w:r w:rsidRPr="00E0496A">
        <w:rPr>
          <w:rFonts w:ascii="Times New Roman" w:hAnsi="Times New Roman" w:cs="Times New Roman"/>
          <w:b/>
          <w:sz w:val="24"/>
          <w:szCs w:val="24"/>
        </w:rPr>
        <w:t xml:space="preserve">Control de gestión y resultados </w:t>
      </w:r>
    </w:p>
    <w:p w:rsidR="00253C35" w:rsidRPr="00D24118"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Se entendía el control fiscal como un control numérico, pues sus funciones y competencia solo se limitaban a observar y calcular la precisión de las operaciones contables de diferentes entidades entendiéndose lo anterior como el examen de la inexistencia de incongruencias contables, y si se presentaban lo que vendría a continuación sería una investigación fiscal. Sin embargo con la promulgación de la Constitución de 1991, se aumentaron las funciones que le corresponden a la contraloría como ente del estado; logrando así mayor efic</w:t>
      </w:r>
      <w:r w:rsidRPr="005273ED">
        <w:rPr>
          <w:rFonts w:ascii="Times New Roman" w:hAnsi="Times New Roman" w:cs="Times New Roman"/>
          <w:sz w:val="24"/>
          <w:szCs w:val="24"/>
        </w:rPr>
        <w:t>acia y validez para la protección del interés general</w:t>
      </w:r>
      <w:r w:rsidR="005273ED" w:rsidRPr="005273ED">
        <w:rPr>
          <w:rFonts w:ascii="Times New Roman" w:hAnsi="Times New Roman" w:cs="Times New Roman"/>
          <w:sz w:val="24"/>
          <w:szCs w:val="24"/>
        </w:rPr>
        <w:t xml:space="preserve"> de la nación. Es por ello que </w:t>
      </w:r>
      <w:r w:rsidRPr="005273ED">
        <w:rPr>
          <w:rFonts w:ascii="Times New Roman" w:hAnsi="Times New Roman" w:cs="Times New Roman"/>
          <w:sz w:val="24"/>
          <w:szCs w:val="24"/>
        </w:rPr>
        <w:t xml:space="preserve">enuncio: “La Constitución Política de 1991 dio una nueva dimensión al concepto de control fiscal en el país y abrió un nuevo espacio para su ejercicio, cambiando la noción del control numérico por la de control de gestión y resultados, eliminando la </w:t>
      </w:r>
      <w:r w:rsidRPr="005273ED">
        <w:rPr>
          <w:rFonts w:ascii="Times New Roman" w:hAnsi="Times New Roman" w:cs="Times New Roman"/>
          <w:sz w:val="24"/>
          <w:szCs w:val="24"/>
        </w:rPr>
        <w:lastRenderedPageBreak/>
        <w:t>modalidad de control previo por un moderno sistema de posterior y selectivo</w:t>
      </w:r>
      <w:r w:rsidR="005273ED" w:rsidRPr="005273ED">
        <w:rPr>
          <w:rFonts w:ascii="Times New Roman" w:hAnsi="Times New Roman" w:cs="Times New Roman"/>
          <w:sz w:val="24"/>
          <w:szCs w:val="24"/>
        </w:rPr>
        <w:t xml:space="preserve">” </w:t>
      </w:r>
      <w:sdt>
        <w:sdtPr>
          <w:rPr>
            <w:rFonts w:ascii="Times New Roman" w:hAnsi="Times New Roman" w:cs="Times New Roman"/>
            <w:sz w:val="24"/>
            <w:szCs w:val="24"/>
          </w:rPr>
          <w:id w:val="934787334"/>
          <w:citation/>
        </w:sdtPr>
        <w:sdtContent>
          <w:r w:rsidR="005273ED" w:rsidRPr="005273ED">
            <w:rPr>
              <w:rFonts w:ascii="Times New Roman" w:hAnsi="Times New Roman" w:cs="Times New Roman"/>
              <w:sz w:val="24"/>
              <w:szCs w:val="24"/>
            </w:rPr>
            <w:fldChar w:fldCharType="begin"/>
          </w:r>
          <w:r w:rsidR="005273ED" w:rsidRPr="005273ED">
            <w:rPr>
              <w:rFonts w:ascii="Times New Roman" w:hAnsi="Times New Roman" w:cs="Times New Roman"/>
              <w:sz w:val="24"/>
              <w:szCs w:val="24"/>
            </w:rPr>
            <w:instrText xml:space="preserve"> CITATION Cam98 \l 9226 </w:instrText>
          </w:r>
          <w:r w:rsidR="005273ED" w:rsidRPr="005273ED">
            <w:rPr>
              <w:rFonts w:ascii="Times New Roman" w:hAnsi="Times New Roman" w:cs="Times New Roman"/>
              <w:sz w:val="24"/>
              <w:szCs w:val="24"/>
            </w:rPr>
            <w:fldChar w:fldCharType="separate"/>
          </w:r>
          <w:r w:rsidR="005273ED" w:rsidRPr="005273ED">
            <w:rPr>
              <w:rFonts w:ascii="Times New Roman" w:hAnsi="Times New Roman" w:cs="Times New Roman"/>
              <w:noProof/>
              <w:sz w:val="24"/>
              <w:szCs w:val="24"/>
            </w:rPr>
            <w:t>(Turbay C. V., 1998 )</w:t>
          </w:r>
          <w:r w:rsidR="005273ED" w:rsidRPr="005273ED">
            <w:rPr>
              <w:rFonts w:ascii="Times New Roman" w:hAnsi="Times New Roman" w:cs="Times New Roman"/>
              <w:sz w:val="24"/>
              <w:szCs w:val="24"/>
            </w:rPr>
            <w:fldChar w:fldCharType="end"/>
          </w:r>
        </w:sdtContent>
      </w:sdt>
      <w:r w:rsidR="005273ED">
        <w:rPr>
          <w:rFonts w:ascii="Times New Roman" w:hAnsi="Times New Roman" w:cs="Times New Roman"/>
          <w:sz w:val="24"/>
          <w:szCs w:val="24"/>
        </w:rPr>
        <w:t xml:space="preserve"> </w:t>
      </w:r>
    </w:p>
    <w:p w:rsidR="00253C35" w:rsidRPr="00D24118"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Al ser este un servicio para todo el país, se necesita que se establezcan procedimientos, sistemas  y principios básicos además de los enunciados en la Carta Política,  al respecto la Cor</w:t>
      </w:r>
      <w:r w:rsidR="005672D3">
        <w:rPr>
          <w:rFonts w:ascii="Times New Roman" w:hAnsi="Times New Roman" w:cs="Times New Roman"/>
          <w:sz w:val="24"/>
          <w:szCs w:val="24"/>
        </w:rPr>
        <w:t>te en la sentencia C</w:t>
      </w:r>
      <w:r>
        <w:rPr>
          <w:rFonts w:ascii="Times New Roman" w:hAnsi="Times New Roman" w:cs="Times New Roman"/>
          <w:sz w:val="24"/>
          <w:szCs w:val="24"/>
        </w:rPr>
        <w:t xml:space="preserve"> </w:t>
      </w:r>
      <w:r w:rsidR="005672D3">
        <w:rPr>
          <w:rFonts w:ascii="Times New Roman" w:hAnsi="Times New Roman" w:cs="Times New Roman"/>
          <w:sz w:val="24"/>
          <w:szCs w:val="24"/>
        </w:rPr>
        <w:t>167 de 1995</w:t>
      </w:r>
      <w:r>
        <w:rPr>
          <w:rFonts w:ascii="Times New Roman" w:hAnsi="Times New Roman" w:cs="Times New Roman"/>
          <w:sz w:val="24"/>
          <w:szCs w:val="24"/>
        </w:rPr>
        <w:t>, menciona que</w:t>
      </w:r>
      <w:r w:rsidR="00822C6B">
        <w:rPr>
          <w:rFonts w:ascii="Times New Roman" w:hAnsi="Times New Roman" w:cs="Times New Roman"/>
          <w:sz w:val="24"/>
          <w:szCs w:val="24"/>
        </w:rPr>
        <w:t xml:space="preserve"> es imprescindible articular la integridad de la vigilancia fiscal con los parámetros de posterioridad selectividad</w:t>
      </w:r>
      <w:r>
        <w:rPr>
          <w:rFonts w:ascii="Times New Roman" w:hAnsi="Times New Roman" w:cs="Times New Roman"/>
          <w:sz w:val="24"/>
          <w:szCs w:val="24"/>
        </w:rPr>
        <w:t xml:space="preserve">: </w:t>
      </w:r>
      <w:r w:rsidR="00D24118" w:rsidRPr="005672D3">
        <w:rPr>
          <w:rFonts w:ascii="Times New Roman" w:hAnsi="Times New Roman" w:cs="Times New Roman"/>
          <w:sz w:val="24"/>
          <w:szCs w:val="24"/>
        </w:rPr>
        <w:t>“</w:t>
      </w:r>
      <w:r w:rsidRPr="005672D3">
        <w:rPr>
          <w:rFonts w:ascii="Times New Roman" w:hAnsi="Times New Roman" w:cs="Times New Roman"/>
          <w:sz w:val="24"/>
          <w:szCs w:val="24"/>
        </w:rPr>
        <w:t>el hecho de que el control a la gestión fiscal haya sido previsto como posterior y selectivo de ninguna forma implica que deje de ser integral, puesto que comprende tanto el control financiero, como el de legalidad, de gestión y de resultados”</w:t>
      </w:r>
      <w:r w:rsidRPr="00D24118">
        <w:rPr>
          <w:rFonts w:ascii="Times New Roman" w:hAnsi="Times New Roman" w:cs="Times New Roman"/>
          <w:sz w:val="24"/>
          <w:szCs w:val="24"/>
        </w:rPr>
        <w:t xml:space="preserve"> </w:t>
      </w:r>
      <w:sdt>
        <w:sdtPr>
          <w:rPr>
            <w:rFonts w:ascii="Times New Roman" w:hAnsi="Times New Roman" w:cs="Times New Roman"/>
            <w:sz w:val="24"/>
            <w:szCs w:val="24"/>
          </w:rPr>
          <w:id w:val="-822358060"/>
          <w:citation/>
        </w:sdtPr>
        <w:sdtContent>
          <w:r w:rsidR="005672D3">
            <w:rPr>
              <w:rFonts w:ascii="Times New Roman" w:hAnsi="Times New Roman" w:cs="Times New Roman"/>
              <w:sz w:val="24"/>
              <w:szCs w:val="24"/>
            </w:rPr>
            <w:fldChar w:fldCharType="begin"/>
          </w:r>
          <w:r w:rsidR="005672D3">
            <w:rPr>
              <w:rFonts w:ascii="Times New Roman" w:hAnsi="Times New Roman" w:cs="Times New Roman"/>
              <w:sz w:val="24"/>
              <w:szCs w:val="24"/>
            </w:rPr>
            <w:instrText xml:space="preserve"> CITATION Sen95 \l 9226 </w:instrText>
          </w:r>
          <w:r w:rsidR="005672D3">
            <w:rPr>
              <w:rFonts w:ascii="Times New Roman" w:hAnsi="Times New Roman" w:cs="Times New Roman"/>
              <w:sz w:val="24"/>
              <w:szCs w:val="24"/>
            </w:rPr>
            <w:fldChar w:fldCharType="separate"/>
          </w:r>
          <w:r w:rsidR="005672D3" w:rsidRPr="005672D3">
            <w:rPr>
              <w:rFonts w:ascii="Times New Roman" w:hAnsi="Times New Roman" w:cs="Times New Roman"/>
              <w:noProof/>
              <w:sz w:val="24"/>
              <w:szCs w:val="24"/>
            </w:rPr>
            <w:t>(Sentencia C 167, 1995)</w:t>
          </w:r>
          <w:r w:rsidR="005672D3">
            <w:rPr>
              <w:rFonts w:ascii="Times New Roman" w:hAnsi="Times New Roman" w:cs="Times New Roman"/>
              <w:sz w:val="24"/>
              <w:szCs w:val="24"/>
            </w:rPr>
            <w:fldChar w:fldCharType="end"/>
          </w:r>
        </w:sdtContent>
      </w:sdt>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lo anterior los sistemas que conforman el control fiscal son, primero el </w:t>
      </w:r>
      <w:r w:rsidRPr="00CA2B4D">
        <w:rPr>
          <w:rFonts w:ascii="Times New Roman" w:hAnsi="Times New Roman" w:cs="Times New Roman"/>
          <w:i/>
          <w:sz w:val="24"/>
          <w:szCs w:val="24"/>
        </w:rPr>
        <w:t>control financiero</w:t>
      </w:r>
      <w:r w:rsidR="00CA0578">
        <w:rPr>
          <w:rFonts w:ascii="Times New Roman" w:hAnsi="Times New Roman" w:cs="Times New Roman"/>
          <w:sz w:val="24"/>
          <w:szCs w:val="24"/>
        </w:rPr>
        <w:t xml:space="preserve"> el cual según el art 10 de la ley 42/1993 se concibe a modo de estudio que se ejerce</w:t>
      </w:r>
      <w:r w:rsidR="00E616BA">
        <w:rPr>
          <w:rFonts w:ascii="Times New Roman" w:hAnsi="Times New Roman" w:cs="Times New Roman"/>
          <w:sz w:val="24"/>
          <w:szCs w:val="24"/>
        </w:rPr>
        <w:t xml:space="preserve">, </w:t>
      </w:r>
      <w:r w:rsidR="00CA0578">
        <w:rPr>
          <w:rFonts w:ascii="Times New Roman" w:hAnsi="Times New Roman" w:cs="Times New Roman"/>
          <w:sz w:val="24"/>
          <w:szCs w:val="24"/>
        </w:rPr>
        <w:t>con el ánimo de determinar</w:t>
      </w:r>
      <w:r>
        <w:rPr>
          <w:rFonts w:ascii="Times New Roman" w:hAnsi="Times New Roman" w:cs="Times New Roman"/>
          <w:sz w:val="24"/>
          <w:szCs w:val="24"/>
        </w:rPr>
        <w:t xml:space="preserve"> si los estados financieros de una entidad pública refleja</w:t>
      </w:r>
      <w:r w:rsidR="00E616BA">
        <w:rPr>
          <w:rFonts w:ascii="Times New Roman" w:hAnsi="Times New Roman" w:cs="Times New Roman"/>
          <w:sz w:val="24"/>
          <w:szCs w:val="24"/>
        </w:rPr>
        <w:t>n</w:t>
      </w:r>
      <w:r>
        <w:rPr>
          <w:rFonts w:ascii="Times New Roman" w:hAnsi="Times New Roman" w:cs="Times New Roman"/>
          <w:sz w:val="24"/>
          <w:szCs w:val="24"/>
        </w:rPr>
        <w:t xml:space="preserve"> los resultados de sus operaciones. </w:t>
      </w:r>
    </w:p>
    <w:p w:rsidR="00CA0578"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otro </w:t>
      </w:r>
      <w:r w:rsidR="00CA0578">
        <w:rPr>
          <w:rFonts w:ascii="Times New Roman" w:hAnsi="Times New Roman" w:cs="Times New Roman"/>
          <w:sz w:val="24"/>
          <w:szCs w:val="24"/>
        </w:rPr>
        <w:t>lado,</w:t>
      </w:r>
      <w:r>
        <w:rPr>
          <w:rFonts w:ascii="Times New Roman" w:hAnsi="Times New Roman" w:cs="Times New Roman"/>
          <w:sz w:val="24"/>
          <w:szCs w:val="24"/>
        </w:rPr>
        <w:t xml:space="preserve"> el control de legalidad lo define el artículo 1</w:t>
      </w:r>
      <w:r w:rsidR="00CA0578">
        <w:rPr>
          <w:rFonts w:ascii="Times New Roman" w:hAnsi="Times New Roman" w:cs="Times New Roman"/>
          <w:sz w:val="24"/>
          <w:szCs w:val="24"/>
        </w:rPr>
        <w:t xml:space="preserve">1 de la misma ley este alude a la certificación </w:t>
      </w:r>
      <w:r>
        <w:rPr>
          <w:rFonts w:ascii="Times New Roman" w:hAnsi="Times New Roman" w:cs="Times New Roman"/>
          <w:sz w:val="24"/>
          <w:szCs w:val="24"/>
        </w:rPr>
        <w:t xml:space="preserve">de las operaciones </w:t>
      </w:r>
      <w:r w:rsidR="00CA0578">
        <w:rPr>
          <w:rFonts w:ascii="Times New Roman" w:hAnsi="Times New Roman" w:cs="Times New Roman"/>
          <w:sz w:val="24"/>
          <w:szCs w:val="24"/>
        </w:rPr>
        <w:t>de orden administrativo, financiero y económico de una institución</w:t>
      </w:r>
      <w:r>
        <w:rPr>
          <w:rFonts w:ascii="Times New Roman" w:hAnsi="Times New Roman" w:cs="Times New Roman"/>
          <w:sz w:val="24"/>
          <w:szCs w:val="24"/>
        </w:rPr>
        <w:t xml:space="preserve"> para establecer que</w:t>
      </w:r>
      <w:r w:rsidR="00CA0578">
        <w:rPr>
          <w:rFonts w:ascii="Times New Roman" w:hAnsi="Times New Roman" w:cs="Times New Roman"/>
          <w:sz w:val="24"/>
          <w:szCs w:val="24"/>
        </w:rPr>
        <w:t xml:space="preserve"> su ejecución haya atendido a la normatividad idónea y pertinente.</w:t>
      </w:r>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El último sistema que se integra dentro del control fiscal es el de gestión y resultados se contempla en el artículo 12 estipula que es aquel </w:t>
      </w:r>
      <w:r w:rsidR="00CA0578">
        <w:rPr>
          <w:rFonts w:ascii="Times New Roman" w:hAnsi="Times New Roman" w:cs="Times New Roman"/>
          <w:sz w:val="24"/>
          <w:szCs w:val="24"/>
        </w:rPr>
        <w:t>diagnostico mediante el cual</w:t>
      </w:r>
      <w:r>
        <w:rPr>
          <w:rFonts w:ascii="Times New Roman" w:hAnsi="Times New Roman" w:cs="Times New Roman"/>
          <w:sz w:val="24"/>
          <w:szCs w:val="24"/>
        </w:rPr>
        <w:t xml:space="preserve"> se practica para </w:t>
      </w:r>
      <w:r w:rsidR="00CA0578">
        <w:rPr>
          <w:rFonts w:ascii="Times New Roman" w:hAnsi="Times New Roman" w:cs="Times New Roman"/>
          <w:sz w:val="24"/>
          <w:szCs w:val="24"/>
        </w:rPr>
        <w:t xml:space="preserve">determinar de qué manera se logran las metas y propósitos de los sujetos objetos de control a través del seguimiento de estrategias y lineamientos acuñados por </w:t>
      </w:r>
      <w:r w:rsidR="005B174D">
        <w:rPr>
          <w:rFonts w:ascii="Times New Roman" w:hAnsi="Times New Roman" w:cs="Times New Roman"/>
          <w:sz w:val="24"/>
          <w:szCs w:val="24"/>
        </w:rPr>
        <w:t>el aparato administrativo</w:t>
      </w:r>
      <w:r w:rsidR="00CA0578">
        <w:rPr>
          <w:rFonts w:ascii="Times New Roman" w:hAnsi="Times New Roman" w:cs="Times New Roman"/>
          <w:sz w:val="24"/>
          <w:szCs w:val="24"/>
        </w:rPr>
        <w:t xml:space="preserve"> </w:t>
      </w:r>
      <w:r w:rsidR="005B174D">
        <w:rPr>
          <w:rFonts w:ascii="Times New Roman" w:hAnsi="Times New Roman" w:cs="Times New Roman"/>
          <w:sz w:val="24"/>
          <w:szCs w:val="24"/>
        </w:rPr>
        <w:t xml:space="preserve">a </w:t>
      </w:r>
      <w:r>
        <w:rPr>
          <w:rFonts w:ascii="Times New Roman" w:hAnsi="Times New Roman" w:cs="Times New Roman"/>
          <w:sz w:val="24"/>
          <w:szCs w:val="24"/>
        </w:rPr>
        <w:t>cargo.</w:t>
      </w:r>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Así como estos sistemas, el control fiscal tiene determinados principios que fueron estipulados para hacer de este un ejercicio completo, armónico y exhaustivo, los principios constitucionales como lo señala </w:t>
      </w:r>
      <w:sdt>
        <w:sdtPr>
          <w:rPr>
            <w:rFonts w:ascii="Times New Roman" w:hAnsi="Times New Roman" w:cs="Times New Roman"/>
            <w:sz w:val="24"/>
            <w:szCs w:val="24"/>
          </w:rPr>
          <w:id w:val="1693252740"/>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Man171 \l 9226 </w:instrText>
          </w:r>
          <w:r>
            <w:rPr>
              <w:rFonts w:ascii="Times New Roman" w:hAnsi="Times New Roman" w:cs="Times New Roman"/>
              <w:sz w:val="24"/>
              <w:szCs w:val="24"/>
            </w:rPr>
            <w:fldChar w:fldCharType="separate"/>
          </w:r>
          <w:r w:rsidRPr="004F0948">
            <w:rPr>
              <w:rFonts w:ascii="Times New Roman" w:hAnsi="Times New Roman" w:cs="Times New Roman"/>
              <w:noProof/>
              <w:sz w:val="24"/>
              <w:szCs w:val="24"/>
            </w:rPr>
            <w:t>(Moya, 2017)</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sustentan la esencia de los derechos fundamentales, los que a su vez llevan a la protección de los bienes jurídicos tutelados , trasladándose esta concepción al control fiscal , esto buscan los principios proteger que el patrimonio que las entidades tienen a su cargo sea empleado de una forma correcta .</w:t>
      </w:r>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Es así como el primer principio que rige los procedimientos en materia de control fiscal es la </w:t>
      </w:r>
      <w:r w:rsidRPr="006F6801">
        <w:rPr>
          <w:rFonts w:ascii="Times New Roman" w:hAnsi="Times New Roman" w:cs="Times New Roman"/>
          <w:i/>
          <w:sz w:val="24"/>
          <w:szCs w:val="24"/>
        </w:rPr>
        <w:t xml:space="preserve">autonomía </w:t>
      </w:r>
      <w:r w:rsidRPr="006F6801">
        <w:rPr>
          <w:rFonts w:ascii="Times New Roman" w:hAnsi="Times New Roman" w:cs="Times New Roman"/>
          <w:sz w:val="24"/>
          <w:szCs w:val="24"/>
        </w:rPr>
        <w:t xml:space="preserve">donde se enuncia que la gestión fiscal </w:t>
      </w:r>
      <w:r>
        <w:rPr>
          <w:rFonts w:ascii="Times New Roman" w:hAnsi="Times New Roman" w:cs="Times New Roman"/>
          <w:sz w:val="24"/>
          <w:szCs w:val="24"/>
        </w:rPr>
        <w:t xml:space="preserve"> se ejerce de forma independiente sobre cualquier otra vigilancia administrativa. El segundo principio es la </w:t>
      </w:r>
      <w:r w:rsidRPr="0093269D">
        <w:rPr>
          <w:rFonts w:ascii="Times New Roman" w:hAnsi="Times New Roman" w:cs="Times New Roman"/>
          <w:i/>
          <w:sz w:val="24"/>
          <w:szCs w:val="24"/>
        </w:rPr>
        <w:t>eficiencia</w:t>
      </w:r>
      <w:r>
        <w:rPr>
          <w:rFonts w:ascii="Times New Roman" w:hAnsi="Times New Roman" w:cs="Times New Roman"/>
          <w:i/>
          <w:sz w:val="24"/>
          <w:szCs w:val="24"/>
        </w:rPr>
        <w:t xml:space="preserve"> </w:t>
      </w:r>
      <w:r>
        <w:rPr>
          <w:rFonts w:ascii="Times New Roman" w:hAnsi="Times New Roman" w:cs="Times New Roman"/>
          <w:sz w:val="24"/>
          <w:szCs w:val="24"/>
        </w:rPr>
        <w:t xml:space="preserve">permite determinar que la asignación de recursos durante un cierto periodo de una administración </w:t>
      </w:r>
      <w:r w:rsidR="005B174D">
        <w:rPr>
          <w:rFonts w:ascii="Times New Roman" w:hAnsi="Times New Roman" w:cs="Times New Roman"/>
          <w:sz w:val="24"/>
          <w:szCs w:val="24"/>
        </w:rPr>
        <w:t>resulte la más idónea para</w:t>
      </w:r>
      <w:r>
        <w:rPr>
          <w:rFonts w:ascii="Times New Roman" w:hAnsi="Times New Roman" w:cs="Times New Roman"/>
          <w:sz w:val="24"/>
          <w:szCs w:val="24"/>
        </w:rPr>
        <w:t xml:space="preserve"> aumentar y </w:t>
      </w:r>
      <w:r w:rsidR="005B174D">
        <w:rPr>
          <w:rFonts w:ascii="Times New Roman" w:hAnsi="Times New Roman" w:cs="Times New Roman"/>
          <w:sz w:val="24"/>
          <w:szCs w:val="24"/>
        </w:rPr>
        <w:t>optimizar las atribuciones presupuestarias.</w:t>
      </w:r>
      <w:r>
        <w:rPr>
          <w:rFonts w:ascii="Times New Roman" w:hAnsi="Times New Roman" w:cs="Times New Roman"/>
          <w:sz w:val="24"/>
          <w:szCs w:val="24"/>
        </w:rPr>
        <w:t xml:space="preserve"> </w:t>
      </w:r>
    </w:p>
    <w:p w:rsidR="005B174D"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Del mismo modo otro principio es la </w:t>
      </w:r>
      <w:r w:rsidRPr="00DA4ABC">
        <w:rPr>
          <w:rFonts w:ascii="Times New Roman" w:hAnsi="Times New Roman" w:cs="Times New Roman"/>
          <w:i/>
          <w:sz w:val="24"/>
          <w:szCs w:val="24"/>
        </w:rPr>
        <w:t>economía</w:t>
      </w:r>
      <w:r>
        <w:rPr>
          <w:rFonts w:ascii="Times New Roman" w:hAnsi="Times New Roman" w:cs="Times New Roman"/>
          <w:sz w:val="24"/>
          <w:szCs w:val="24"/>
        </w:rPr>
        <w:t xml:space="preserve"> que </w:t>
      </w:r>
      <w:r w:rsidR="005B174D">
        <w:rPr>
          <w:rFonts w:ascii="Times New Roman" w:hAnsi="Times New Roman" w:cs="Times New Roman"/>
          <w:sz w:val="24"/>
          <w:szCs w:val="24"/>
        </w:rPr>
        <w:t>logra establecer si en la dirección administrativa a cargo</w:t>
      </w:r>
      <w:r>
        <w:rPr>
          <w:rFonts w:ascii="Times New Roman" w:hAnsi="Times New Roman" w:cs="Times New Roman"/>
          <w:sz w:val="24"/>
          <w:szCs w:val="24"/>
        </w:rPr>
        <w:t xml:space="preserve"> </w:t>
      </w:r>
      <w:r w:rsidR="005B174D">
        <w:rPr>
          <w:rFonts w:ascii="Times New Roman" w:hAnsi="Times New Roman" w:cs="Times New Roman"/>
          <w:sz w:val="24"/>
          <w:szCs w:val="24"/>
        </w:rPr>
        <w:t xml:space="preserve">permitió </w:t>
      </w:r>
      <w:r>
        <w:rPr>
          <w:rFonts w:ascii="Times New Roman" w:hAnsi="Times New Roman" w:cs="Times New Roman"/>
          <w:sz w:val="24"/>
          <w:szCs w:val="24"/>
        </w:rPr>
        <w:t xml:space="preserve">la obtención de bienes y servicios, </w:t>
      </w:r>
      <w:r w:rsidR="005B174D">
        <w:rPr>
          <w:rFonts w:ascii="Times New Roman" w:hAnsi="Times New Roman" w:cs="Times New Roman"/>
          <w:sz w:val="24"/>
          <w:szCs w:val="24"/>
        </w:rPr>
        <w:t>ya sea de calidad o en términos igualitarios de acceso</w:t>
      </w:r>
      <w:r>
        <w:rPr>
          <w:rFonts w:ascii="Times New Roman" w:hAnsi="Times New Roman" w:cs="Times New Roman"/>
          <w:sz w:val="24"/>
          <w:szCs w:val="24"/>
        </w:rPr>
        <w:t xml:space="preserve">. La </w:t>
      </w:r>
      <w:r>
        <w:rPr>
          <w:rFonts w:ascii="Times New Roman" w:hAnsi="Times New Roman" w:cs="Times New Roman"/>
          <w:i/>
          <w:sz w:val="24"/>
          <w:szCs w:val="24"/>
        </w:rPr>
        <w:t xml:space="preserve">eficacia </w:t>
      </w:r>
      <w:r>
        <w:rPr>
          <w:rFonts w:ascii="Times New Roman" w:hAnsi="Times New Roman" w:cs="Times New Roman"/>
          <w:sz w:val="24"/>
          <w:szCs w:val="24"/>
        </w:rPr>
        <w:t xml:space="preserve">consiste en que </w:t>
      </w:r>
      <w:r w:rsidR="005B174D">
        <w:rPr>
          <w:rFonts w:ascii="Times New Roman" w:hAnsi="Times New Roman" w:cs="Times New Roman"/>
          <w:sz w:val="24"/>
          <w:szCs w:val="24"/>
        </w:rPr>
        <w:t xml:space="preserve">exista una relación entre los objetivos propuestos por el gobierno y los resultados de los mismos. </w:t>
      </w:r>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w:t>
      </w:r>
      <w:r w:rsidR="005B174D">
        <w:rPr>
          <w:rFonts w:ascii="Times New Roman" w:hAnsi="Times New Roman" w:cs="Times New Roman"/>
          <w:sz w:val="24"/>
          <w:szCs w:val="24"/>
        </w:rPr>
        <w:t>último,</w:t>
      </w:r>
      <w:r>
        <w:rPr>
          <w:rFonts w:ascii="Times New Roman" w:hAnsi="Times New Roman" w:cs="Times New Roman"/>
          <w:sz w:val="24"/>
          <w:szCs w:val="24"/>
        </w:rPr>
        <w:t xml:space="preserve"> se encuentran los principios de </w:t>
      </w:r>
      <w:r>
        <w:rPr>
          <w:rFonts w:ascii="Times New Roman" w:hAnsi="Times New Roman" w:cs="Times New Roman"/>
          <w:i/>
          <w:sz w:val="24"/>
          <w:szCs w:val="24"/>
        </w:rPr>
        <w:t xml:space="preserve">equidad </w:t>
      </w:r>
      <w:r>
        <w:rPr>
          <w:rFonts w:ascii="Times New Roman" w:hAnsi="Times New Roman" w:cs="Times New Roman"/>
          <w:sz w:val="24"/>
          <w:szCs w:val="24"/>
        </w:rPr>
        <w:t xml:space="preserve">y </w:t>
      </w:r>
      <w:r>
        <w:rPr>
          <w:rFonts w:ascii="Times New Roman" w:hAnsi="Times New Roman" w:cs="Times New Roman"/>
          <w:i/>
          <w:sz w:val="24"/>
          <w:szCs w:val="24"/>
        </w:rPr>
        <w:t xml:space="preserve">valoración de los costos de resultados; </w:t>
      </w:r>
      <w:r>
        <w:rPr>
          <w:rFonts w:ascii="Times New Roman" w:hAnsi="Times New Roman" w:cs="Times New Roman"/>
          <w:sz w:val="24"/>
          <w:szCs w:val="24"/>
        </w:rPr>
        <w:t xml:space="preserve">el primero permite identificar los destinatarios de la acción económica y analizar la distribución de costos </w:t>
      </w:r>
      <w:r>
        <w:rPr>
          <w:rFonts w:ascii="Times New Roman" w:hAnsi="Times New Roman" w:cs="Times New Roman"/>
          <w:i/>
          <w:sz w:val="24"/>
          <w:szCs w:val="24"/>
        </w:rPr>
        <w:t xml:space="preserve"> </w:t>
      </w:r>
      <w:r>
        <w:rPr>
          <w:rFonts w:ascii="Times New Roman" w:hAnsi="Times New Roman" w:cs="Times New Roman"/>
          <w:sz w:val="24"/>
          <w:szCs w:val="24"/>
        </w:rPr>
        <w:t xml:space="preserve"> y beneficios entre cada uno de los sectores (económicos y sociales). El segundo se basa en cuantificar el impacto por el uso o deterioro de los recursos naturales y evaluar la gestión protección, conservación, uso y explotación de los mismos </w:t>
      </w:r>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Entonces según lo planteado es gracias a estos principios que los órganos de control fiscal pueden ser </w:t>
      </w:r>
      <w:r w:rsidRPr="00E3044B">
        <w:rPr>
          <w:rFonts w:ascii="Times New Roman" w:hAnsi="Times New Roman" w:cs="Times New Roman"/>
          <w:i/>
          <w:sz w:val="24"/>
          <w:szCs w:val="24"/>
        </w:rPr>
        <w:t>veraces</w:t>
      </w:r>
      <w:r>
        <w:rPr>
          <w:rFonts w:ascii="Times New Roman" w:hAnsi="Times New Roman" w:cs="Times New Roman"/>
          <w:sz w:val="24"/>
          <w:szCs w:val="24"/>
        </w:rPr>
        <w:t xml:space="preserve"> en el momento de la vigilancia y el cumplimiento de sus funciones en razón pertinente a cada una de las entidades administrativas a su cargo. Velando así la contraloría por el cumplimiento del marco legislativo y constitucional a su cargo, y si ocurre algún desacierto son los jueces como lo dice </w:t>
      </w:r>
      <w:sdt>
        <w:sdtPr>
          <w:rPr>
            <w:rFonts w:ascii="Times New Roman" w:hAnsi="Times New Roman" w:cs="Times New Roman"/>
            <w:sz w:val="24"/>
            <w:szCs w:val="24"/>
          </w:rPr>
          <w:id w:val="-970675384"/>
          <w:citation/>
        </w:sdtPr>
        <w:sdtEndPr/>
        <w:sdtContent>
          <w:r>
            <w:rPr>
              <w:rFonts w:ascii="Times New Roman" w:hAnsi="Times New Roman" w:cs="Times New Roman"/>
              <w:sz w:val="24"/>
              <w:szCs w:val="24"/>
            </w:rPr>
            <w:fldChar w:fldCharType="begin"/>
          </w:r>
          <w:r w:rsidR="005B5F8C">
            <w:rPr>
              <w:rFonts w:ascii="Times New Roman" w:hAnsi="Times New Roman" w:cs="Times New Roman"/>
              <w:sz w:val="24"/>
              <w:szCs w:val="24"/>
            </w:rPr>
            <w:instrText xml:space="preserve">CITATION Dal16 \l 9226 </w:instrText>
          </w:r>
          <w:r>
            <w:rPr>
              <w:rFonts w:ascii="Times New Roman" w:hAnsi="Times New Roman" w:cs="Times New Roman"/>
              <w:sz w:val="24"/>
              <w:szCs w:val="24"/>
            </w:rPr>
            <w:fldChar w:fldCharType="separate"/>
          </w:r>
          <w:r w:rsidR="005B5F8C" w:rsidRPr="005B5F8C">
            <w:rPr>
              <w:rFonts w:ascii="Times New Roman" w:hAnsi="Times New Roman" w:cs="Times New Roman"/>
              <w:noProof/>
              <w:sz w:val="24"/>
              <w:szCs w:val="24"/>
            </w:rPr>
            <w:t>(Carreño Dueñas, 2016)</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quienes están limitadas por los fines del estado social de derecho a tomar las decisiones judiciales pertinentes y en función del pluralismo y la participación democrática del legislador está legitimados.</w:t>
      </w:r>
    </w:p>
    <w:p w:rsidR="00253C35" w:rsidRDefault="00253C35" w:rsidP="00CC408C">
      <w:pPr>
        <w:jc w:val="both"/>
        <w:rPr>
          <w:rFonts w:ascii="Times New Roman" w:hAnsi="Times New Roman" w:cs="Times New Roman"/>
          <w:b/>
          <w:i/>
          <w:sz w:val="24"/>
          <w:szCs w:val="24"/>
        </w:rPr>
      </w:pPr>
    </w:p>
    <w:p w:rsidR="00153937" w:rsidRPr="00BE0C07" w:rsidRDefault="00BE0C07" w:rsidP="00CC408C">
      <w:pPr>
        <w:jc w:val="both"/>
        <w:rPr>
          <w:rFonts w:ascii="Times New Roman" w:hAnsi="Times New Roman" w:cs="Times New Roman"/>
          <w:b/>
          <w:sz w:val="24"/>
          <w:szCs w:val="24"/>
        </w:rPr>
      </w:pPr>
      <w:r w:rsidRPr="00BE0C07">
        <w:rPr>
          <w:rFonts w:ascii="Times New Roman" w:hAnsi="Times New Roman" w:cs="Times New Roman"/>
          <w:b/>
          <w:sz w:val="24"/>
          <w:szCs w:val="24"/>
        </w:rPr>
        <w:t xml:space="preserve">Conclusiones </w:t>
      </w:r>
    </w:p>
    <w:p w:rsidR="00253C35" w:rsidRDefault="00253C35" w:rsidP="00CC408C">
      <w:pPr>
        <w:jc w:val="both"/>
        <w:rPr>
          <w:rFonts w:ascii="Times New Roman" w:hAnsi="Times New Roman" w:cs="Times New Roman"/>
          <w:b/>
          <w:i/>
          <w:sz w:val="24"/>
          <w:szCs w:val="24"/>
        </w:rPr>
      </w:pPr>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constitución de 1991 estableció una serie de criterios que sirvieron como fundamento para optimizar el desarrollo del control fiscal en Colombia, lo que ofreció al marco legislativo que se despliega de ella, que se pueda realizar una debida vigilancia para que los </w:t>
      </w:r>
      <w:r>
        <w:rPr>
          <w:rFonts w:ascii="Times New Roman" w:hAnsi="Times New Roman" w:cs="Times New Roman"/>
          <w:sz w:val="24"/>
          <w:szCs w:val="24"/>
        </w:rPr>
        <w:lastRenderedPageBreak/>
        <w:t xml:space="preserve">recursos públicos no se disipen sino que sean invertidos de la manera correcta en pro del interés general para el país. </w:t>
      </w:r>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control fiscal debe obedecer a los preceptos del estado social de derecho y garantizar una administración efectiva, eficiente y eficaz es por ello que las operaciones y procedimientos de los organismos de la contraloría deben estar acorde a los sistemas y principios anteriormente expuestos. </w:t>
      </w:r>
    </w:p>
    <w:p w:rsidR="00253C3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La Corte Constitucional se ha pronunciado en diferentes fallos a cerca del control fiscal, y en cuanto a control posterior la sentencia C-103 de 2015 se pronunció frente a la función de advertencia la cual se debió acoger conforme al salvamento de voto pues esta función es legítima y valida en tanto la contraloría debe tener una vigilancia amplia e integral , además de que esta no interfiere en la toma de decisiones de las administraciones ya que las indicaciones no se efectúan</w:t>
      </w:r>
      <w:r w:rsidR="005B174D">
        <w:rPr>
          <w:rFonts w:ascii="Times New Roman" w:hAnsi="Times New Roman" w:cs="Times New Roman"/>
          <w:sz w:val="24"/>
          <w:szCs w:val="24"/>
        </w:rPr>
        <w:t xml:space="preserve"> respecto de los mecanismos para la ejecución del gasto público</w:t>
      </w:r>
      <w:r>
        <w:rPr>
          <w:rFonts w:ascii="Times New Roman" w:hAnsi="Times New Roman" w:cs="Times New Roman"/>
          <w:sz w:val="24"/>
          <w:szCs w:val="24"/>
        </w:rPr>
        <w:t xml:space="preserve">; y es importante porque su finalidad pretende </w:t>
      </w:r>
      <w:r w:rsidR="005B174D">
        <w:rPr>
          <w:rFonts w:ascii="Times New Roman" w:hAnsi="Times New Roman" w:cs="Times New Roman"/>
          <w:sz w:val="24"/>
          <w:szCs w:val="24"/>
        </w:rPr>
        <w:t>asumir un enfoque preventivo</w:t>
      </w:r>
      <w:r>
        <w:rPr>
          <w:rFonts w:ascii="Times New Roman" w:hAnsi="Times New Roman" w:cs="Times New Roman"/>
          <w:sz w:val="24"/>
          <w:szCs w:val="24"/>
        </w:rPr>
        <w:t xml:space="preserve"> </w:t>
      </w:r>
      <w:r w:rsidR="005B174D">
        <w:rPr>
          <w:rFonts w:ascii="Times New Roman" w:hAnsi="Times New Roman" w:cs="Times New Roman"/>
          <w:sz w:val="24"/>
          <w:szCs w:val="24"/>
        </w:rPr>
        <w:t>respecto del</w:t>
      </w:r>
      <w:r>
        <w:rPr>
          <w:rFonts w:ascii="Times New Roman" w:hAnsi="Times New Roman" w:cs="Times New Roman"/>
          <w:sz w:val="24"/>
          <w:szCs w:val="24"/>
        </w:rPr>
        <w:t xml:space="preserve"> deterior y </w:t>
      </w:r>
      <w:r w:rsidR="005B174D">
        <w:rPr>
          <w:rFonts w:ascii="Times New Roman" w:hAnsi="Times New Roman" w:cs="Times New Roman"/>
          <w:sz w:val="24"/>
          <w:szCs w:val="24"/>
        </w:rPr>
        <w:t>detrimento del erario público</w:t>
      </w:r>
      <w:r>
        <w:rPr>
          <w:rFonts w:ascii="Times New Roman" w:hAnsi="Times New Roman" w:cs="Times New Roman"/>
          <w:sz w:val="24"/>
          <w:szCs w:val="24"/>
        </w:rPr>
        <w:t xml:space="preserve">, lo que forjaría el tomar decisiones efectivas para evitar también la corrupción. </w:t>
      </w:r>
    </w:p>
    <w:p w:rsidR="00253C35" w:rsidRPr="00A14055" w:rsidRDefault="00253C35" w:rsidP="00253C35">
      <w:pPr>
        <w:spacing w:line="360" w:lineRule="auto"/>
        <w:jc w:val="both"/>
        <w:rPr>
          <w:rFonts w:ascii="Times New Roman" w:hAnsi="Times New Roman" w:cs="Times New Roman"/>
          <w:sz w:val="24"/>
          <w:szCs w:val="24"/>
        </w:rPr>
      </w:pPr>
      <w:r>
        <w:rPr>
          <w:rFonts w:ascii="Times New Roman" w:hAnsi="Times New Roman" w:cs="Times New Roman"/>
          <w:sz w:val="24"/>
          <w:szCs w:val="24"/>
        </w:rPr>
        <w:t>Dado que Colombia es un estado social de Derecho, cada uno de los organismos que lo conforman debe regirse bajo unos principios que fortalezcan el bienestar general, por encima del interés particular, es por ello que los organismos encargados del control fiscal tienden establecer por medio de sus procedimientos actuaciones que impidan que las entidades atenten en contra de los fines del estado , es por ello las representaciones sociales se deben construir en relación a los conceptos de justicia y equidad (Torregrosa Jiménez, 2009)</w:t>
      </w:r>
    </w:p>
    <w:p w:rsidR="00BE0C07" w:rsidRDefault="00BE0C07" w:rsidP="00CC408C">
      <w:pPr>
        <w:jc w:val="both"/>
        <w:rPr>
          <w:rFonts w:ascii="Times New Roman" w:hAnsi="Times New Roman" w:cs="Times New Roman"/>
          <w:b/>
          <w:i/>
          <w:sz w:val="24"/>
          <w:szCs w:val="24"/>
        </w:rPr>
      </w:pPr>
    </w:p>
    <w:p w:rsidR="00D24118" w:rsidRDefault="00D24118" w:rsidP="00CC408C">
      <w:pPr>
        <w:jc w:val="both"/>
        <w:rPr>
          <w:rFonts w:ascii="Times New Roman" w:hAnsi="Times New Roman" w:cs="Times New Roman"/>
          <w:b/>
          <w:i/>
          <w:sz w:val="24"/>
          <w:szCs w:val="24"/>
        </w:rPr>
      </w:pPr>
    </w:p>
    <w:p w:rsidR="00D24118" w:rsidRDefault="00D24118" w:rsidP="00CC408C">
      <w:pPr>
        <w:jc w:val="both"/>
        <w:rPr>
          <w:rFonts w:ascii="Times New Roman" w:hAnsi="Times New Roman" w:cs="Times New Roman"/>
          <w:b/>
          <w:i/>
          <w:sz w:val="24"/>
          <w:szCs w:val="24"/>
        </w:rPr>
      </w:pPr>
    </w:p>
    <w:p w:rsidR="00D24118" w:rsidRDefault="00D24118" w:rsidP="00CC408C">
      <w:pPr>
        <w:jc w:val="both"/>
        <w:rPr>
          <w:rFonts w:ascii="Times New Roman" w:hAnsi="Times New Roman" w:cs="Times New Roman"/>
          <w:b/>
          <w:i/>
          <w:sz w:val="24"/>
          <w:szCs w:val="24"/>
        </w:rPr>
      </w:pPr>
    </w:p>
    <w:p w:rsidR="00D24118" w:rsidRDefault="00D24118" w:rsidP="00CC408C">
      <w:pPr>
        <w:jc w:val="both"/>
        <w:rPr>
          <w:rFonts w:ascii="Times New Roman" w:hAnsi="Times New Roman" w:cs="Times New Roman"/>
          <w:b/>
          <w:i/>
          <w:sz w:val="24"/>
          <w:szCs w:val="24"/>
        </w:rPr>
      </w:pPr>
    </w:p>
    <w:p w:rsidR="00D24118" w:rsidRDefault="00D24118" w:rsidP="00CC408C">
      <w:pPr>
        <w:jc w:val="both"/>
        <w:rPr>
          <w:rFonts w:ascii="Times New Roman" w:hAnsi="Times New Roman" w:cs="Times New Roman"/>
          <w:b/>
          <w:i/>
          <w:sz w:val="24"/>
          <w:szCs w:val="24"/>
        </w:rPr>
      </w:pPr>
    </w:p>
    <w:p w:rsidR="00D24118" w:rsidRDefault="00D24118" w:rsidP="00CC408C">
      <w:pPr>
        <w:jc w:val="both"/>
        <w:rPr>
          <w:rFonts w:ascii="Times New Roman" w:hAnsi="Times New Roman" w:cs="Times New Roman"/>
          <w:b/>
          <w:i/>
          <w:sz w:val="24"/>
          <w:szCs w:val="24"/>
        </w:rPr>
      </w:pPr>
    </w:p>
    <w:p w:rsidR="00153937" w:rsidRPr="00BE0C07" w:rsidRDefault="00153937" w:rsidP="00CC408C">
      <w:pPr>
        <w:jc w:val="both"/>
        <w:rPr>
          <w:rFonts w:ascii="Times New Roman" w:hAnsi="Times New Roman" w:cs="Times New Roman"/>
          <w:b/>
          <w:sz w:val="24"/>
          <w:szCs w:val="24"/>
        </w:rPr>
      </w:pPr>
      <w:r w:rsidRPr="00BE0C07">
        <w:rPr>
          <w:rFonts w:ascii="Times New Roman" w:hAnsi="Times New Roman" w:cs="Times New Roman"/>
          <w:b/>
          <w:sz w:val="24"/>
          <w:szCs w:val="24"/>
        </w:rPr>
        <w:lastRenderedPageBreak/>
        <w:t>R</w:t>
      </w:r>
      <w:r w:rsidR="00BE0C07" w:rsidRPr="00BE0C07">
        <w:rPr>
          <w:rFonts w:ascii="Times New Roman" w:hAnsi="Times New Roman" w:cs="Times New Roman"/>
          <w:b/>
          <w:sz w:val="24"/>
          <w:szCs w:val="24"/>
        </w:rPr>
        <w:t xml:space="preserve">eferencias </w:t>
      </w:r>
    </w:p>
    <w:p w:rsidR="00253C35" w:rsidRDefault="00253C35" w:rsidP="00253C35">
      <w:pPr>
        <w:pStyle w:val="NormalWeb"/>
        <w:spacing w:line="360" w:lineRule="auto"/>
        <w:jc w:val="both"/>
      </w:pPr>
      <w:r>
        <w:t xml:space="preserve">Amaya Olaya, U. (1996). </w:t>
      </w:r>
      <w:r w:rsidRPr="000478FA">
        <w:rPr>
          <w:i/>
        </w:rPr>
        <w:t>Fundamentos Constitucionales del Control Fiscal</w:t>
      </w:r>
      <w:r>
        <w:t>. Bogotá. D.C.: Ediciones Umbral</w:t>
      </w:r>
    </w:p>
    <w:p w:rsidR="00253C35" w:rsidRDefault="00253C35" w:rsidP="00253C35">
      <w:pPr>
        <w:pStyle w:val="NormalWeb"/>
        <w:spacing w:line="360" w:lineRule="auto"/>
        <w:jc w:val="both"/>
      </w:pPr>
      <w:r w:rsidRPr="00B55677">
        <w:t xml:space="preserve">Auditoría General de la República, </w:t>
      </w:r>
      <w:r>
        <w:t xml:space="preserve">(2002) </w:t>
      </w:r>
      <w:r w:rsidRPr="00B55677">
        <w:t>"</w:t>
      </w:r>
      <w:r w:rsidRPr="00B55677">
        <w:rPr>
          <w:i/>
        </w:rPr>
        <w:t>El Nuevo Sistema de Control Fiscal en Colombia</w:t>
      </w:r>
      <w:r w:rsidRPr="00B55677">
        <w:t xml:space="preserve">", Bogotá, </w:t>
      </w:r>
    </w:p>
    <w:p w:rsidR="00253C35" w:rsidRDefault="00253C35" w:rsidP="00253C35">
      <w:pPr>
        <w:pStyle w:val="NormalWeb"/>
        <w:spacing w:line="360" w:lineRule="auto"/>
        <w:jc w:val="both"/>
      </w:pPr>
      <w:r w:rsidRPr="00B55677">
        <w:t>Carreño, D</w:t>
      </w:r>
      <w:r>
        <w:t xml:space="preserve">ueñas. </w:t>
      </w:r>
      <w:r w:rsidRPr="00B55677">
        <w:t xml:space="preserve">(2016). </w:t>
      </w:r>
      <w:r w:rsidRPr="00B55677">
        <w:rPr>
          <w:i/>
        </w:rPr>
        <w:t>El sujeto activo en el delito de tortura en Colombia. En Derecho penal, vigilancia y control social</w:t>
      </w:r>
      <w:r>
        <w:t xml:space="preserve">. </w:t>
      </w:r>
      <w:r w:rsidRPr="00B55677">
        <w:t>Bogotá: Ibáñez.</w:t>
      </w:r>
    </w:p>
    <w:p w:rsidR="008B79DD" w:rsidRDefault="003F4A08" w:rsidP="00253C35">
      <w:pPr>
        <w:pStyle w:val="NormalWeb"/>
        <w:spacing w:line="360" w:lineRule="auto"/>
        <w:jc w:val="both"/>
      </w:pPr>
      <w:proofErr w:type="spellStart"/>
      <w:r>
        <w:t>Courtis</w:t>
      </w:r>
      <w:proofErr w:type="spellEnd"/>
      <w:r>
        <w:t xml:space="preserve">, C. </w:t>
      </w:r>
      <w:r w:rsidR="008B79DD">
        <w:t>(</w:t>
      </w:r>
      <w:r w:rsidR="008B79DD" w:rsidRPr="008B79DD">
        <w:t>2006</w:t>
      </w:r>
      <w:r w:rsidR="008B79DD">
        <w:t>) Observar la ley: E</w:t>
      </w:r>
      <w:r w:rsidR="008B79DD" w:rsidRPr="008B79DD">
        <w:t>nsayos sobre metodología de la investigación jurídica</w:t>
      </w:r>
      <w:r w:rsidR="008B79DD">
        <w:t xml:space="preserve">. </w:t>
      </w:r>
      <w:proofErr w:type="spellStart"/>
      <w:r w:rsidR="008B79DD">
        <w:t>Trotta</w:t>
      </w:r>
      <w:proofErr w:type="spellEnd"/>
      <w:r w:rsidR="008B79DD">
        <w:t xml:space="preserve">. </w:t>
      </w:r>
    </w:p>
    <w:p w:rsidR="008B79DD" w:rsidRDefault="003F4A08" w:rsidP="00253C35">
      <w:pPr>
        <w:pStyle w:val="NormalWeb"/>
        <w:spacing w:line="360" w:lineRule="auto"/>
        <w:jc w:val="both"/>
      </w:pPr>
      <w:r>
        <w:t xml:space="preserve">Hernández </w:t>
      </w:r>
      <w:proofErr w:type="spellStart"/>
      <w:r w:rsidR="00817E2C">
        <w:t>Sampieri</w:t>
      </w:r>
      <w:proofErr w:type="spellEnd"/>
      <w:r w:rsidR="00817E2C">
        <w:t xml:space="preserve"> .(</w:t>
      </w:r>
      <w:r w:rsidR="008B79DD">
        <w:t>2006) .</w:t>
      </w:r>
      <w:r w:rsidR="008B79DD" w:rsidRPr="008B79DD">
        <w:rPr>
          <w:i/>
        </w:rPr>
        <w:t>Metodología de la Investigacion_4ta Edición</w:t>
      </w:r>
      <w:r w:rsidR="008B79DD">
        <w:rPr>
          <w:i/>
        </w:rPr>
        <w:t xml:space="preserve">. </w:t>
      </w:r>
    </w:p>
    <w:p w:rsidR="00253C35" w:rsidRDefault="008B79DD" w:rsidP="00253C35">
      <w:pPr>
        <w:pBdr>
          <w:top w:val="nil"/>
          <w:left w:val="nil"/>
          <w:bottom w:val="nil"/>
          <w:right w:val="nil"/>
          <w:between w:val="nil"/>
        </w:pBdr>
        <w:spacing w:line="360" w:lineRule="auto"/>
        <w:ind w:left="720" w:hanging="720"/>
        <w:jc w:val="both"/>
        <w:rPr>
          <w:rFonts w:ascii="Times New Roman" w:eastAsia="Times New Roman" w:hAnsi="Times New Roman" w:cs="Times New Roman"/>
          <w:color w:val="1155CC"/>
          <w:sz w:val="24"/>
          <w:szCs w:val="24"/>
          <w:u w:val="single"/>
        </w:rPr>
      </w:pPr>
      <w:r>
        <w:rPr>
          <w:rFonts w:ascii="Times New Roman" w:eastAsia="Times New Roman" w:hAnsi="Times New Roman" w:cs="Times New Roman"/>
          <w:color w:val="000000"/>
          <w:sz w:val="24"/>
          <w:szCs w:val="24"/>
        </w:rPr>
        <w:t>Narváez</w:t>
      </w:r>
      <w:r w:rsidR="00253C35">
        <w:rPr>
          <w:rFonts w:ascii="Times New Roman" w:eastAsia="Times New Roman" w:hAnsi="Times New Roman" w:cs="Times New Roman"/>
          <w:color w:val="000000"/>
          <w:sz w:val="24"/>
          <w:szCs w:val="24"/>
        </w:rPr>
        <w:t xml:space="preserve">, M. I. (enero- junio de 2014). </w:t>
      </w:r>
      <w:r w:rsidR="00253C35">
        <w:rPr>
          <w:rFonts w:ascii="Times New Roman" w:eastAsia="Times New Roman" w:hAnsi="Times New Roman" w:cs="Times New Roman"/>
          <w:i/>
          <w:color w:val="000000"/>
          <w:sz w:val="24"/>
          <w:szCs w:val="24"/>
        </w:rPr>
        <w:t>Revista Facultad de Derecho y Ciencias políticas Vol. 44, No. 120 pp. 129-152.</w:t>
      </w:r>
      <w:r w:rsidR="00253C35">
        <w:rPr>
          <w:rFonts w:ascii="Times New Roman" w:eastAsia="Times New Roman" w:hAnsi="Times New Roman" w:cs="Times New Roman"/>
          <w:color w:val="000000"/>
          <w:sz w:val="24"/>
          <w:szCs w:val="24"/>
        </w:rPr>
        <w:t xml:space="preserve"> Recuperado el 15 de 05 de 2018, de El control fiscal y su ajuste dentro del Estado Social de Derecho: </w:t>
      </w:r>
      <w:hyperlink r:id="rId7">
        <w:r w:rsidR="00253C35" w:rsidRPr="00B55677">
          <w:rPr>
            <w:rFonts w:ascii="Times New Roman" w:eastAsia="Times New Roman" w:hAnsi="Times New Roman" w:cs="Times New Roman"/>
            <w:color w:val="0070C0"/>
            <w:sz w:val="24"/>
            <w:szCs w:val="24"/>
            <w:u w:val="single"/>
          </w:rPr>
          <w:t>http://www.scielo.org.co/pdf/rfdcp/v44n120/v44n120a06.pdf</w:t>
        </w:r>
      </w:hyperlink>
    </w:p>
    <w:p w:rsidR="00253C35" w:rsidRDefault="00253C35" w:rsidP="00253C35">
      <w:pPr>
        <w:pStyle w:val="NormalWeb"/>
        <w:spacing w:line="360" w:lineRule="auto"/>
        <w:jc w:val="both"/>
        <w:rPr>
          <w:color w:val="000000"/>
        </w:rPr>
      </w:pPr>
      <w:r>
        <w:rPr>
          <w:color w:val="000000"/>
        </w:rPr>
        <w:t xml:space="preserve">Mondragón Duarte L. (2016) </w:t>
      </w:r>
      <w:r>
        <w:rPr>
          <w:i/>
          <w:color w:val="000000"/>
        </w:rPr>
        <w:t xml:space="preserve">Manual Básico de Control Fiscal. </w:t>
      </w:r>
      <w:r>
        <w:rPr>
          <w:color w:val="000000"/>
        </w:rPr>
        <w:t xml:space="preserve">Universidad Cooperativa de Colombia. </w:t>
      </w:r>
    </w:p>
    <w:p w:rsidR="00253C35" w:rsidRDefault="00253C35" w:rsidP="00253C35">
      <w:pPr>
        <w:pBdr>
          <w:top w:val="nil"/>
          <w:left w:val="nil"/>
          <w:bottom w:val="nil"/>
          <w:right w:val="nil"/>
          <w:between w:val="nil"/>
        </w:pBdr>
        <w:spacing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Moya, M. (2006). </w:t>
      </w:r>
      <w:r>
        <w:rPr>
          <w:rFonts w:ascii="Times New Roman" w:eastAsia="Times New Roman" w:hAnsi="Times New Roman" w:cs="Times New Roman"/>
          <w:i/>
          <w:sz w:val="24"/>
          <w:szCs w:val="24"/>
        </w:rPr>
        <w:t>Revista facultad de Derecho IUSTA Vol. 1, No. 24 pp. 49</w:t>
      </w:r>
      <w:r>
        <w:rPr>
          <w:rFonts w:ascii="Times New Roman" w:eastAsia="Times New Roman" w:hAnsi="Times New Roman" w:cs="Times New Roman"/>
          <w:sz w:val="24"/>
          <w:szCs w:val="24"/>
        </w:rPr>
        <w:t xml:space="preserve"> El nuevo concepto de la justicia penal a partir de la constitución de 1991. Recuperado el 14 de junio de 2018 de </w:t>
      </w:r>
      <w:hyperlink r:id="rId8" w:history="1">
        <w:r w:rsidRPr="00C65703">
          <w:rPr>
            <w:rStyle w:val="Hipervnculo"/>
            <w:rFonts w:ascii="Times New Roman" w:eastAsia="Times New Roman" w:hAnsi="Times New Roman" w:cs="Times New Roman"/>
            <w:color w:val="0070C0"/>
            <w:sz w:val="24"/>
            <w:szCs w:val="24"/>
          </w:rPr>
          <w:t>http://repository.usta.edu.co/discover?scope=%2F&amp;query=Fernando+Moya&amp;submi</w:t>
        </w:r>
      </w:hyperlink>
      <w:r w:rsidRPr="00C65703">
        <w:rPr>
          <w:rFonts w:ascii="Times New Roman" w:eastAsia="Times New Roman" w:hAnsi="Times New Roman" w:cs="Times New Roman"/>
          <w:sz w:val="24"/>
          <w:szCs w:val="24"/>
        </w:rPr>
        <w:t>=</w:t>
      </w:r>
    </w:p>
    <w:p w:rsidR="00C153D4" w:rsidRDefault="00C153D4" w:rsidP="00C153D4">
      <w:pPr>
        <w:pStyle w:val="NormalWeb"/>
        <w:spacing w:line="360" w:lineRule="auto"/>
        <w:jc w:val="both"/>
      </w:pPr>
      <w:r>
        <w:t xml:space="preserve">Ochoa Díaz, H., &amp; </w:t>
      </w:r>
      <w:proofErr w:type="spellStart"/>
      <w:r>
        <w:t>Charris</w:t>
      </w:r>
      <w:proofErr w:type="spellEnd"/>
      <w:r>
        <w:t xml:space="preserve"> </w:t>
      </w:r>
      <w:proofErr w:type="spellStart"/>
      <w:r>
        <w:t>Rebellon</w:t>
      </w:r>
      <w:proofErr w:type="spellEnd"/>
      <w:r>
        <w:t xml:space="preserve">, S. (2010). </w:t>
      </w:r>
      <w:r w:rsidRPr="000478FA">
        <w:rPr>
          <w:i/>
        </w:rPr>
        <w:t>Propuesta de un Modelo de Control Fiscal para el Estado Colombiano: El Sistema del Control Fiscal Naciona</w:t>
      </w:r>
      <w:r>
        <w:t xml:space="preserve">l. Recuperado de </w:t>
      </w:r>
      <w:hyperlink r:id="rId9" w:history="1">
        <w:r w:rsidRPr="00B55677">
          <w:rPr>
            <w:rStyle w:val="Hipervnculo"/>
            <w:color w:val="0070C0"/>
          </w:rPr>
          <w:t>http://www.icesi.edu.co/revistas/index.php/estudios_gerenciales/article/view/121/html</w:t>
        </w:r>
      </w:hyperlink>
      <w:r w:rsidRPr="00B55677">
        <w:rPr>
          <w:color w:val="0070C0"/>
        </w:rPr>
        <w:t>.</w:t>
      </w:r>
    </w:p>
    <w:p w:rsidR="00C153D4" w:rsidRDefault="00C153D4" w:rsidP="00253C35">
      <w:pPr>
        <w:pBdr>
          <w:top w:val="nil"/>
          <w:left w:val="nil"/>
          <w:bottom w:val="nil"/>
          <w:right w:val="nil"/>
          <w:between w:val="nil"/>
        </w:pBdr>
        <w:spacing w:line="360" w:lineRule="auto"/>
        <w:ind w:left="720" w:hanging="720"/>
        <w:jc w:val="both"/>
        <w:rPr>
          <w:rFonts w:ascii="Times New Roman" w:eastAsia="Times New Roman" w:hAnsi="Times New Roman" w:cs="Times New Roman"/>
          <w:sz w:val="24"/>
          <w:szCs w:val="24"/>
        </w:rPr>
      </w:pPr>
    </w:p>
    <w:p w:rsidR="00253C35" w:rsidRDefault="00253C35" w:rsidP="00253C35">
      <w:pPr>
        <w:pBdr>
          <w:top w:val="nil"/>
          <w:left w:val="nil"/>
          <w:bottom w:val="nil"/>
          <w:right w:val="nil"/>
          <w:between w:val="nil"/>
        </w:pBdr>
        <w:spacing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Torregrosa, N. (S.f.). </w:t>
      </w:r>
      <w:r>
        <w:rPr>
          <w:rFonts w:ascii="Times New Roman" w:eastAsia="Times New Roman" w:hAnsi="Times New Roman" w:cs="Times New Roman"/>
          <w:i/>
          <w:sz w:val="24"/>
          <w:szCs w:val="24"/>
        </w:rPr>
        <w:t>Revista de Derecho y Ciencias sociales Misión Jurídica, pp. 183.</w:t>
      </w:r>
      <w:r>
        <w:rPr>
          <w:rFonts w:ascii="Times New Roman" w:eastAsia="Times New Roman" w:hAnsi="Times New Roman" w:cs="Times New Roman"/>
          <w:sz w:val="24"/>
          <w:szCs w:val="24"/>
        </w:rPr>
        <w:t xml:space="preserve"> Representaciones sociales en torno al concepto de equidad y justicia de los conciliadores y las conciliadoras en equidad de las unidades de mediación y conciliación en Bogotá.</w:t>
      </w:r>
    </w:p>
    <w:p w:rsidR="00253C35" w:rsidRDefault="00253C35" w:rsidP="00253C35">
      <w:pPr>
        <w:pBdr>
          <w:top w:val="nil"/>
          <w:left w:val="nil"/>
          <w:bottom w:val="nil"/>
          <w:right w:val="nil"/>
          <w:between w:val="nil"/>
        </w:pBdr>
        <w:spacing w:line="360" w:lineRule="auto"/>
        <w:jc w:val="both"/>
        <w:rPr>
          <w:rFonts w:ascii="Times New Roman" w:hAnsi="Times New Roman" w:cs="Times New Roman"/>
          <w:color w:val="000000"/>
        </w:rPr>
      </w:pPr>
      <w:r w:rsidRPr="00C65703">
        <w:rPr>
          <w:rFonts w:ascii="Times New Roman" w:hAnsi="Times New Roman" w:cs="Times New Roman"/>
          <w:color w:val="000000"/>
        </w:rPr>
        <w:t>Velázquez Turbay, C. (1998) Derecho</w:t>
      </w:r>
      <w:r w:rsidRPr="00C65703">
        <w:rPr>
          <w:rFonts w:ascii="Times New Roman" w:hAnsi="Times New Roman" w:cs="Times New Roman"/>
          <w:i/>
          <w:color w:val="000000"/>
        </w:rPr>
        <w:t xml:space="preserve"> Constitucional.</w:t>
      </w:r>
      <w:r w:rsidRPr="00C65703">
        <w:rPr>
          <w:rFonts w:ascii="Times New Roman" w:hAnsi="Times New Roman" w:cs="Times New Roman"/>
          <w:color w:val="000000"/>
        </w:rPr>
        <w:t xml:space="preserve"> (1998) Bogotá D.C: Universidad Externado de Colombia. </w:t>
      </w:r>
    </w:p>
    <w:p w:rsidR="00253C35" w:rsidRDefault="00253C35" w:rsidP="00253C35">
      <w:pPr>
        <w:pBdr>
          <w:top w:val="nil"/>
          <w:left w:val="nil"/>
          <w:bottom w:val="nil"/>
          <w:right w:val="nil"/>
          <w:between w:val="nil"/>
        </w:pBdr>
        <w:spacing w:line="360" w:lineRule="auto"/>
        <w:jc w:val="both"/>
        <w:rPr>
          <w:rFonts w:ascii="Times New Roman" w:eastAsia="Times New Roman" w:hAnsi="Times New Roman" w:cs="Times New Roman"/>
          <w:sz w:val="24"/>
          <w:szCs w:val="24"/>
        </w:rPr>
      </w:pPr>
    </w:p>
    <w:p w:rsidR="00253C35" w:rsidRPr="00317A4B" w:rsidRDefault="00253C35" w:rsidP="00253C35">
      <w:pPr>
        <w:pBdr>
          <w:top w:val="nil"/>
          <w:left w:val="nil"/>
          <w:bottom w:val="nil"/>
          <w:right w:val="nil"/>
          <w:between w:val="nil"/>
        </w:pBdr>
        <w:spacing w:line="360" w:lineRule="auto"/>
        <w:jc w:val="both"/>
        <w:rPr>
          <w:rFonts w:ascii="Times New Roman" w:eastAsia="Times New Roman" w:hAnsi="Times New Roman" w:cs="Times New Roman"/>
          <w:b/>
          <w:sz w:val="24"/>
          <w:szCs w:val="24"/>
        </w:rPr>
      </w:pPr>
      <w:r w:rsidRPr="00317A4B">
        <w:rPr>
          <w:rFonts w:ascii="Times New Roman" w:eastAsia="Times New Roman" w:hAnsi="Times New Roman" w:cs="Times New Roman"/>
          <w:b/>
          <w:sz w:val="24"/>
          <w:szCs w:val="24"/>
        </w:rPr>
        <w:t xml:space="preserve">Jurisprudencia Citada </w:t>
      </w:r>
    </w:p>
    <w:p w:rsidR="00253C35" w:rsidRDefault="00253C35" w:rsidP="00253C35">
      <w:pPr>
        <w:pBdr>
          <w:top w:val="nil"/>
          <w:left w:val="nil"/>
          <w:bottom w:val="nil"/>
          <w:right w:val="nil"/>
          <w:between w:val="nil"/>
        </w:pBd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República de Colombia Corte Constitucional, Sentencia </w:t>
      </w:r>
      <w:r>
        <w:rPr>
          <w:rFonts w:ascii="Times New Roman" w:hAnsi="Times New Roman" w:cs="Times New Roman"/>
          <w:sz w:val="24"/>
          <w:szCs w:val="24"/>
        </w:rPr>
        <w:t xml:space="preserve">C- 167 de 1995, M.P </w:t>
      </w:r>
      <w:r w:rsidRPr="00D24920">
        <w:rPr>
          <w:rFonts w:ascii="Times New Roman" w:hAnsi="Times New Roman" w:cs="Times New Roman"/>
          <w:sz w:val="24"/>
          <w:szCs w:val="24"/>
        </w:rPr>
        <w:t xml:space="preserve">Dr. </w:t>
      </w:r>
      <w:r>
        <w:rPr>
          <w:rFonts w:ascii="Times New Roman" w:hAnsi="Times New Roman" w:cs="Times New Roman"/>
          <w:sz w:val="24"/>
          <w:szCs w:val="24"/>
        </w:rPr>
        <w:t>Fabio M</w:t>
      </w:r>
      <w:r w:rsidRPr="00D24920">
        <w:rPr>
          <w:rFonts w:ascii="Times New Roman" w:hAnsi="Times New Roman" w:cs="Times New Roman"/>
          <w:sz w:val="24"/>
          <w:szCs w:val="24"/>
        </w:rPr>
        <w:t>orón Díaz</w:t>
      </w:r>
    </w:p>
    <w:p w:rsidR="00253C35" w:rsidRDefault="00253C35" w:rsidP="00253C35">
      <w:pPr>
        <w:jc w:val="both"/>
        <w:rPr>
          <w:rFonts w:ascii="Times New Roman" w:hAnsi="Times New Roman" w:cs="Times New Roman"/>
          <w:sz w:val="24"/>
          <w:szCs w:val="24"/>
        </w:rPr>
      </w:pPr>
      <w:r>
        <w:rPr>
          <w:rFonts w:ascii="Times New Roman" w:eastAsia="Times New Roman" w:hAnsi="Times New Roman" w:cs="Times New Roman"/>
          <w:sz w:val="24"/>
          <w:szCs w:val="24"/>
        </w:rPr>
        <w:t xml:space="preserve">República de Colombia Corte Constitucional, Sentencia </w:t>
      </w:r>
      <w:r>
        <w:rPr>
          <w:rFonts w:ascii="Times New Roman" w:hAnsi="Times New Roman" w:cs="Times New Roman"/>
          <w:sz w:val="24"/>
          <w:szCs w:val="24"/>
        </w:rPr>
        <w:t>C- 577 de 2009, M.P .</w:t>
      </w:r>
      <w:r w:rsidRPr="00D24920">
        <w:rPr>
          <w:rFonts w:ascii="Times New Roman" w:hAnsi="Times New Roman" w:cs="Times New Roman"/>
          <w:sz w:val="24"/>
          <w:szCs w:val="24"/>
        </w:rPr>
        <w:t>Humberto Antonio Sierra Porto</w:t>
      </w:r>
    </w:p>
    <w:p w:rsidR="00253C35" w:rsidRDefault="00253C35" w:rsidP="00253C3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República de Colombia Corte Constitucional, Sentencia C-103 de 2015, M.P. </w:t>
      </w:r>
      <w:r w:rsidRPr="00186F12">
        <w:rPr>
          <w:rFonts w:ascii="Times New Roman" w:eastAsia="Times New Roman" w:hAnsi="Times New Roman" w:cs="Times New Roman"/>
          <w:sz w:val="24"/>
          <w:szCs w:val="24"/>
        </w:rPr>
        <w:t>María Victoria Calle Correa</w:t>
      </w:r>
      <w:r>
        <w:rPr>
          <w:rFonts w:ascii="Times New Roman" w:eastAsia="Times New Roman" w:hAnsi="Times New Roman" w:cs="Times New Roman"/>
          <w:sz w:val="24"/>
          <w:szCs w:val="24"/>
        </w:rPr>
        <w:t>.</w:t>
      </w:r>
    </w:p>
    <w:p w:rsidR="00253C35" w:rsidRDefault="00253C35" w:rsidP="00253C3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República de Colombia Corte Constitucional, Sentencia C-599 de 2011, M.P </w:t>
      </w:r>
      <w:r w:rsidRPr="00186F12">
        <w:rPr>
          <w:rFonts w:ascii="Times New Roman" w:eastAsia="Times New Roman" w:hAnsi="Times New Roman" w:cs="Times New Roman"/>
          <w:sz w:val="24"/>
          <w:szCs w:val="24"/>
        </w:rPr>
        <w:t>Luis Ernesto Vargas Silva</w:t>
      </w:r>
      <w:r w:rsidR="00C032F5">
        <w:rPr>
          <w:rFonts w:ascii="Times New Roman" w:eastAsia="Times New Roman" w:hAnsi="Times New Roman" w:cs="Times New Roman"/>
          <w:sz w:val="24"/>
          <w:szCs w:val="24"/>
        </w:rPr>
        <w:t>.</w:t>
      </w:r>
    </w:p>
    <w:p w:rsidR="00C032F5" w:rsidRPr="00D24920" w:rsidRDefault="00C032F5" w:rsidP="00253C35">
      <w:pPr>
        <w:jc w:val="both"/>
        <w:rPr>
          <w:rFonts w:ascii="Times New Roman" w:hAnsi="Times New Roman" w:cs="Times New Roman"/>
          <w:sz w:val="24"/>
          <w:szCs w:val="24"/>
        </w:rPr>
      </w:pPr>
    </w:p>
    <w:p w:rsidR="00153937" w:rsidRDefault="00317A4B" w:rsidP="00CC408C">
      <w:pPr>
        <w:jc w:val="both"/>
        <w:rPr>
          <w:rFonts w:ascii="Times New Roman" w:hAnsi="Times New Roman" w:cs="Times New Roman"/>
          <w:b/>
          <w:sz w:val="24"/>
          <w:szCs w:val="24"/>
        </w:rPr>
      </w:pPr>
      <w:r>
        <w:rPr>
          <w:rFonts w:ascii="Times New Roman" w:hAnsi="Times New Roman" w:cs="Times New Roman"/>
          <w:b/>
          <w:sz w:val="24"/>
          <w:szCs w:val="24"/>
        </w:rPr>
        <w:t xml:space="preserve">Leyes Citadas </w:t>
      </w:r>
    </w:p>
    <w:p w:rsidR="00317A4B" w:rsidRDefault="00317A4B" w:rsidP="00CC408C">
      <w:pPr>
        <w:jc w:val="both"/>
        <w:rPr>
          <w:rFonts w:ascii="Times New Roman" w:hAnsi="Times New Roman" w:cs="Times New Roman"/>
          <w:sz w:val="24"/>
          <w:szCs w:val="24"/>
        </w:rPr>
      </w:pPr>
      <w:r w:rsidRPr="00317A4B">
        <w:rPr>
          <w:rFonts w:ascii="Times New Roman" w:hAnsi="Times New Roman" w:cs="Times New Roman"/>
          <w:sz w:val="24"/>
          <w:szCs w:val="24"/>
        </w:rPr>
        <w:t xml:space="preserve">Constitución Política  de Colombia </w:t>
      </w:r>
      <w:r>
        <w:rPr>
          <w:rFonts w:ascii="Times New Roman" w:hAnsi="Times New Roman" w:cs="Times New Roman"/>
          <w:sz w:val="24"/>
          <w:szCs w:val="24"/>
        </w:rPr>
        <w:t>(1991)</w:t>
      </w:r>
    </w:p>
    <w:p w:rsidR="00317A4B" w:rsidRPr="00317A4B" w:rsidRDefault="00317A4B" w:rsidP="00CC408C">
      <w:pPr>
        <w:jc w:val="both"/>
        <w:rPr>
          <w:rFonts w:ascii="Times New Roman" w:hAnsi="Times New Roman" w:cs="Times New Roman"/>
          <w:sz w:val="24"/>
          <w:szCs w:val="24"/>
        </w:rPr>
      </w:pPr>
      <w:r>
        <w:rPr>
          <w:rFonts w:ascii="Times New Roman" w:hAnsi="Times New Roman" w:cs="Times New Roman"/>
          <w:sz w:val="24"/>
          <w:szCs w:val="24"/>
        </w:rPr>
        <w:t>Ley 42 de 1993</w:t>
      </w:r>
    </w:p>
    <w:sectPr w:rsidR="00317A4B" w:rsidRPr="00317A4B" w:rsidSect="0040078F">
      <w:footerReference w:type="default" r:id="rId10"/>
      <w:footnotePr>
        <w:numFmt w:val="chicago"/>
      </w:footnotePr>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4DA8" w:rsidRDefault="008F4DA8" w:rsidP="003B4680">
      <w:pPr>
        <w:spacing w:after="0" w:line="240" w:lineRule="auto"/>
      </w:pPr>
      <w:r>
        <w:separator/>
      </w:r>
    </w:p>
  </w:endnote>
  <w:endnote w:type="continuationSeparator" w:id="0">
    <w:p w:rsidR="008F4DA8" w:rsidRDefault="008F4DA8" w:rsidP="003B46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5607646"/>
      <w:docPartObj>
        <w:docPartGallery w:val="Page Numbers (Bottom of Page)"/>
        <w:docPartUnique/>
      </w:docPartObj>
    </w:sdtPr>
    <w:sdtEndPr/>
    <w:sdtContent>
      <w:p w:rsidR="0040078F" w:rsidRDefault="0040078F">
        <w:pPr>
          <w:pStyle w:val="Piedepgina"/>
          <w:jc w:val="right"/>
        </w:pPr>
        <w:r>
          <w:fldChar w:fldCharType="begin"/>
        </w:r>
        <w:r>
          <w:instrText>PAGE   \* MERGEFORMAT</w:instrText>
        </w:r>
        <w:r>
          <w:fldChar w:fldCharType="separate"/>
        </w:r>
        <w:r w:rsidR="000E1705" w:rsidRPr="000E1705">
          <w:rPr>
            <w:noProof/>
            <w:lang w:val="es-ES"/>
          </w:rPr>
          <w:t>2</w:t>
        </w:r>
        <w:r>
          <w:fldChar w:fldCharType="end"/>
        </w:r>
      </w:p>
    </w:sdtContent>
  </w:sdt>
  <w:p w:rsidR="0040078F" w:rsidRDefault="0040078F">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4DA8" w:rsidRDefault="008F4DA8" w:rsidP="003B4680">
      <w:pPr>
        <w:spacing w:after="0" w:line="240" w:lineRule="auto"/>
      </w:pPr>
      <w:r>
        <w:separator/>
      </w:r>
    </w:p>
  </w:footnote>
  <w:footnote w:type="continuationSeparator" w:id="0">
    <w:p w:rsidR="008F4DA8" w:rsidRDefault="008F4DA8" w:rsidP="003B4680">
      <w:pPr>
        <w:spacing w:after="0" w:line="240" w:lineRule="auto"/>
      </w:pPr>
      <w:r>
        <w:continuationSeparator/>
      </w:r>
    </w:p>
  </w:footnote>
  <w:footnote w:id="1">
    <w:p w:rsidR="003B4680" w:rsidRPr="003834C3" w:rsidRDefault="003B4680" w:rsidP="003834C3">
      <w:pPr>
        <w:pStyle w:val="Textonotapie"/>
        <w:jc w:val="both"/>
        <w:rPr>
          <w:rFonts w:ascii="Times New Roman" w:hAnsi="Times New Roman" w:cs="Times New Roman"/>
        </w:rPr>
      </w:pPr>
      <w:r w:rsidRPr="003834C3">
        <w:rPr>
          <w:rStyle w:val="Refdenotaalpie"/>
          <w:rFonts w:ascii="Times New Roman" w:hAnsi="Times New Roman" w:cs="Times New Roman"/>
          <w:vertAlign w:val="baseline"/>
        </w:rPr>
        <w:footnoteRef/>
      </w:r>
      <w:r w:rsidR="004A56B6" w:rsidRPr="003834C3">
        <w:rPr>
          <w:rFonts w:ascii="Times New Roman" w:hAnsi="Times New Roman" w:cs="Times New Roman"/>
        </w:rPr>
        <w:t xml:space="preserve">La siguiente ponencia es producto del proyecto de investigación Política Pública Y Control Fiscal de </w:t>
      </w:r>
      <w:bookmarkStart w:id="0" w:name="_GoBack"/>
      <w:bookmarkEnd w:id="0"/>
      <w:r w:rsidR="004A56B6" w:rsidRPr="003834C3">
        <w:rPr>
          <w:rFonts w:ascii="Times New Roman" w:hAnsi="Times New Roman" w:cs="Times New Roman"/>
        </w:rPr>
        <w:t>los grupos socio humanística del derecho y Derecho Público Francisco de Vitoria dentro de la línea de Corrupción.</w:t>
      </w:r>
    </w:p>
  </w:footnote>
  <w:footnote w:id="2">
    <w:p w:rsidR="003B4680" w:rsidRDefault="003B4680" w:rsidP="003834C3">
      <w:pPr>
        <w:pStyle w:val="Textonotapie"/>
        <w:jc w:val="both"/>
      </w:pPr>
      <w:r w:rsidRPr="003834C3">
        <w:rPr>
          <w:rStyle w:val="Refdenotaalpie"/>
          <w:rFonts w:ascii="Times New Roman" w:hAnsi="Times New Roman" w:cs="Times New Roman"/>
        </w:rPr>
        <w:t>**</w:t>
      </w:r>
      <w:r w:rsidRPr="003834C3">
        <w:rPr>
          <w:rFonts w:ascii="Times New Roman" w:hAnsi="Times New Roman" w:cs="Times New Roman"/>
        </w:rPr>
        <w:t xml:space="preserve"> </w:t>
      </w:r>
      <w:r w:rsidR="004A56B6" w:rsidRPr="003834C3">
        <w:rPr>
          <w:rFonts w:ascii="Times New Roman" w:hAnsi="Times New Roman" w:cs="Times New Roman"/>
        </w:rPr>
        <w:t>Estudiante de X semestre de derecho de la Universidad Santo Tomas, perteneciente al semillero Ética pública, adscrito al grupo socio humanística del derecho y al grupo Derecho Público Francisco de Vitoria</w:t>
      </w:r>
      <w:r w:rsidR="00FF4FA1" w:rsidRPr="003834C3">
        <w:rPr>
          <w:rFonts w:ascii="Times New Roman" w:hAnsi="Times New Roman" w:cs="Times New Roman"/>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408C"/>
    <w:rsid w:val="0007222A"/>
    <w:rsid w:val="000B6285"/>
    <w:rsid w:val="000E1705"/>
    <w:rsid w:val="00104CAF"/>
    <w:rsid w:val="001376EE"/>
    <w:rsid w:val="00153937"/>
    <w:rsid w:val="001F4008"/>
    <w:rsid w:val="00224673"/>
    <w:rsid w:val="00253C35"/>
    <w:rsid w:val="002B08B4"/>
    <w:rsid w:val="002C381D"/>
    <w:rsid w:val="00317A4B"/>
    <w:rsid w:val="003834C3"/>
    <w:rsid w:val="00393424"/>
    <w:rsid w:val="003B4680"/>
    <w:rsid w:val="003B7E5E"/>
    <w:rsid w:val="003F4A08"/>
    <w:rsid w:val="0040078F"/>
    <w:rsid w:val="00433326"/>
    <w:rsid w:val="00443611"/>
    <w:rsid w:val="004A56B6"/>
    <w:rsid w:val="004E1227"/>
    <w:rsid w:val="004F6633"/>
    <w:rsid w:val="00513E3C"/>
    <w:rsid w:val="005273ED"/>
    <w:rsid w:val="00536A80"/>
    <w:rsid w:val="00545D79"/>
    <w:rsid w:val="005672D3"/>
    <w:rsid w:val="005B174D"/>
    <w:rsid w:val="005B5F8C"/>
    <w:rsid w:val="00603155"/>
    <w:rsid w:val="006848A6"/>
    <w:rsid w:val="0068719C"/>
    <w:rsid w:val="00696707"/>
    <w:rsid w:val="006A339E"/>
    <w:rsid w:val="006B4861"/>
    <w:rsid w:val="006E5846"/>
    <w:rsid w:val="006F20B8"/>
    <w:rsid w:val="007362E4"/>
    <w:rsid w:val="0081325A"/>
    <w:rsid w:val="00817E2C"/>
    <w:rsid w:val="00822C6B"/>
    <w:rsid w:val="00847753"/>
    <w:rsid w:val="00857E4E"/>
    <w:rsid w:val="00860A24"/>
    <w:rsid w:val="008B79DD"/>
    <w:rsid w:val="008D0937"/>
    <w:rsid w:val="008F4DA8"/>
    <w:rsid w:val="00945E1D"/>
    <w:rsid w:val="00981A6C"/>
    <w:rsid w:val="00A0166F"/>
    <w:rsid w:val="00A63F36"/>
    <w:rsid w:val="00A858C5"/>
    <w:rsid w:val="00BE0C07"/>
    <w:rsid w:val="00C032F5"/>
    <w:rsid w:val="00C153D4"/>
    <w:rsid w:val="00C17F7C"/>
    <w:rsid w:val="00C44135"/>
    <w:rsid w:val="00CA0578"/>
    <w:rsid w:val="00CA2B4D"/>
    <w:rsid w:val="00CC408C"/>
    <w:rsid w:val="00CD3AD7"/>
    <w:rsid w:val="00CF5D7F"/>
    <w:rsid w:val="00D03E22"/>
    <w:rsid w:val="00D206A2"/>
    <w:rsid w:val="00D24118"/>
    <w:rsid w:val="00DA0E74"/>
    <w:rsid w:val="00DA7E84"/>
    <w:rsid w:val="00DB45E9"/>
    <w:rsid w:val="00E0654B"/>
    <w:rsid w:val="00E616BA"/>
    <w:rsid w:val="00E96D5A"/>
    <w:rsid w:val="00EA7C3C"/>
    <w:rsid w:val="00EB27B2"/>
    <w:rsid w:val="00F20D40"/>
    <w:rsid w:val="00F933A9"/>
    <w:rsid w:val="00FB49D6"/>
    <w:rsid w:val="00FD0D68"/>
    <w:rsid w:val="00FF4FA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8F7BA9"/>
  <w15:docId w15:val="{B5C57C53-8739-4DBC-9471-EE73214008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8B79D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CC408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tulodellibro">
    <w:name w:val="Book Title"/>
    <w:basedOn w:val="Fuentedeprrafopredeter"/>
    <w:uiPriority w:val="33"/>
    <w:qFormat/>
    <w:rsid w:val="00CC408C"/>
    <w:rPr>
      <w:b/>
      <w:bCs/>
      <w:i/>
      <w:iCs/>
      <w:spacing w:val="5"/>
    </w:rPr>
  </w:style>
  <w:style w:type="character" w:customStyle="1" w:styleId="Ttulo2Car">
    <w:name w:val="Título 2 Car"/>
    <w:basedOn w:val="Fuentedeprrafopredeter"/>
    <w:link w:val="Ttulo2"/>
    <w:uiPriority w:val="9"/>
    <w:rsid w:val="00CC408C"/>
    <w:rPr>
      <w:rFonts w:asciiTheme="majorHAnsi" w:eastAsiaTheme="majorEastAsia" w:hAnsiTheme="majorHAnsi" w:cstheme="majorBidi"/>
      <w:color w:val="2E74B5" w:themeColor="accent1" w:themeShade="BF"/>
      <w:sz w:val="26"/>
      <w:szCs w:val="26"/>
    </w:rPr>
  </w:style>
  <w:style w:type="paragraph" w:styleId="Textonotapie">
    <w:name w:val="footnote text"/>
    <w:basedOn w:val="Normal"/>
    <w:link w:val="TextonotapieCar"/>
    <w:uiPriority w:val="99"/>
    <w:semiHidden/>
    <w:unhideWhenUsed/>
    <w:rsid w:val="003B468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B4680"/>
    <w:rPr>
      <w:sz w:val="20"/>
      <w:szCs w:val="20"/>
    </w:rPr>
  </w:style>
  <w:style w:type="character" w:styleId="Refdenotaalpie">
    <w:name w:val="footnote reference"/>
    <w:basedOn w:val="Fuentedeprrafopredeter"/>
    <w:uiPriority w:val="99"/>
    <w:semiHidden/>
    <w:unhideWhenUsed/>
    <w:rsid w:val="003B4680"/>
    <w:rPr>
      <w:vertAlign w:val="superscript"/>
    </w:rPr>
  </w:style>
  <w:style w:type="paragraph" w:styleId="NormalWeb">
    <w:name w:val="Normal (Web)"/>
    <w:basedOn w:val="Normal"/>
    <w:uiPriority w:val="99"/>
    <w:unhideWhenUsed/>
    <w:rsid w:val="00253C35"/>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iPriority w:val="99"/>
    <w:unhideWhenUsed/>
    <w:rsid w:val="00253C35"/>
    <w:rPr>
      <w:color w:val="0563C1" w:themeColor="hyperlink"/>
      <w:u w:val="single"/>
    </w:rPr>
  </w:style>
  <w:style w:type="character" w:customStyle="1" w:styleId="Ttulo1Car">
    <w:name w:val="Título 1 Car"/>
    <w:basedOn w:val="Fuentedeprrafopredeter"/>
    <w:link w:val="Ttulo1"/>
    <w:uiPriority w:val="9"/>
    <w:rsid w:val="008B79DD"/>
    <w:rPr>
      <w:rFonts w:asciiTheme="majorHAnsi" w:eastAsiaTheme="majorEastAsia" w:hAnsiTheme="majorHAnsi" w:cstheme="majorBidi"/>
      <w:color w:val="2E74B5" w:themeColor="accent1" w:themeShade="BF"/>
      <w:sz w:val="32"/>
      <w:szCs w:val="32"/>
    </w:rPr>
  </w:style>
  <w:style w:type="paragraph" w:styleId="Textodeglobo">
    <w:name w:val="Balloon Text"/>
    <w:basedOn w:val="Normal"/>
    <w:link w:val="TextodegloboCar"/>
    <w:uiPriority w:val="99"/>
    <w:semiHidden/>
    <w:unhideWhenUsed/>
    <w:rsid w:val="003834C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834C3"/>
    <w:rPr>
      <w:rFonts w:ascii="Tahoma" w:hAnsi="Tahoma" w:cs="Tahoma"/>
      <w:sz w:val="16"/>
      <w:szCs w:val="16"/>
    </w:rPr>
  </w:style>
  <w:style w:type="paragraph" w:styleId="Encabezado">
    <w:name w:val="header"/>
    <w:basedOn w:val="Normal"/>
    <w:link w:val="EncabezadoCar"/>
    <w:uiPriority w:val="99"/>
    <w:unhideWhenUsed/>
    <w:rsid w:val="0040078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0078F"/>
  </w:style>
  <w:style w:type="paragraph" w:styleId="Piedepgina">
    <w:name w:val="footer"/>
    <w:basedOn w:val="Normal"/>
    <w:link w:val="PiedepginaCar"/>
    <w:uiPriority w:val="99"/>
    <w:unhideWhenUsed/>
    <w:rsid w:val="0040078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007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276198">
      <w:bodyDiv w:val="1"/>
      <w:marLeft w:val="0"/>
      <w:marRight w:val="0"/>
      <w:marTop w:val="0"/>
      <w:marBottom w:val="0"/>
      <w:divBdr>
        <w:top w:val="none" w:sz="0" w:space="0" w:color="auto"/>
        <w:left w:val="none" w:sz="0" w:space="0" w:color="auto"/>
        <w:bottom w:val="none" w:sz="0" w:space="0" w:color="auto"/>
        <w:right w:val="none" w:sz="0" w:space="0" w:color="auto"/>
      </w:divBdr>
    </w:div>
    <w:div w:id="168644508">
      <w:bodyDiv w:val="1"/>
      <w:marLeft w:val="0"/>
      <w:marRight w:val="0"/>
      <w:marTop w:val="0"/>
      <w:marBottom w:val="0"/>
      <w:divBdr>
        <w:top w:val="none" w:sz="0" w:space="0" w:color="auto"/>
        <w:left w:val="none" w:sz="0" w:space="0" w:color="auto"/>
        <w:bottom w:val="none" w:sz="0" w:space="0" w:color="auto"/>
        <w:right w:val="none" w:sz="0" w:space="0" w:color="auto"/>
      </w:divBdr>
    </w:div>
    <w:div w:id="249504994">
      <w:bodyDiv w:val="1"/>
      <w:marLeft w:val="0"/>
      <w:marRight w:val="0"/>
      <w:marTop w:val="0"/>
      <w:marBottom w:val="0"/>
      <w:divBdr>
        <w:top w:val="none" w:sz="0" w:space="0" w:color="auto"/>
        <w:left w:val="none" w:sz="0" w:space="0" w:color="auto"/>
        <w:bottom w:val="none" w:sz="0" w:space="0" w:color="auto"/>
        <w:right w:val="none" w:sz="0" w:space="0" w:color="auto"/>
      </w:divBdr>
    </w:div>
    <w:div w:id="313724783">
      <w:bodyDiv w:val="1"/>
      <w:marLeft w:val="0"/>
      <w:marRight w:val="0"/>
      <w:marTop w:val="0"/>
      <w:marBottom w:val="0"/>
      <w:divBdr>
        <w:top w:val="none" w:sz="0" w:space="0" w:color="auto"/>
        <w:left w:val="none" w:sz="0" w:space="0" w:color="auto"/>
        <w:bottom w:val="none" w:sz="0" w:space="0" w:color="auto"/>
        <w:right w:val="none" w:sz="0" w:space="0" w:color="auto"/>
      </w:divBdr>
    </w:div>
    <w:div w:id="451287950">
      <w:bodyDiv w:val="1"/>
      <w:marLeft w:val="0"/>
      <w:marRight w:val="0"/>
      <w:marTop w:val="0"/>
      <w:marBottom w:val="0"/>
      <w:divBdr>
        <w:top w:val="none" w:sz="0" w:space="0" w:color="auto"/>
        <w:left w:val="none" w:sz="0" w:space="0" w:color="auto"/>
        <w:bottom w:val="none" w:sz="0" w:space="0" w:color="auto"/>
        <w:right w:val="none" w:sz="0" w:space="0" w:color="auto"/>
      </w:divBdr>
    </w:div>
    <w:div w:id="506792071">
      <w:bodyDiv w:val="1"/>
      <w:marLeft w:val="0"/>
      <w:marRight w:val="0"/>
      <w:marTop w:val="0"/>
      <w:marBottom w:val="0"/>
      <w:divBdr>
        <w:top w:val="none" w:sz="0" w:space="0" w:color="auto"/>
        <w:left w:val="none" w:sz="0" w:space="0" w:color="auto"/>
        <w:bottom w:val="none" w:sz="0" w:space="0" w:color="auto"/>
        <w:right w:val="none" w:sz="0" w:space="0" w:color="auto"/>
      </w:divBdr>
    </w:div>
    <w:div w:id="538082555">
      <w:bodyDiv w:val="1"/>
      <w:marLeft w:val="0"/>
      <w:marRight w:val="0"/>
      <w:marTop w:val="0"/>
      <w:marBottom w:val="0"/>
      <w:divBdr>
        <w:top w:val="none" w:sz="0" w:space="0" w:color="auto"/>
        <w:left w:val="none" w:sz="0" w:space="0" w:color="auto"/>
        <w:bottom w:val="none" w:sz="0" w:space="0" w:color="auto"/>
        <w:right w:val="none" w:sz="0" w:space="0" w:color="auto"/>
      </w:divBdr>
    </w:div>
    <w:div w:id="801339826">
      <w:bodyDiv w:val="1"/>
      <w:marLeft w:val="0"/>
      <w:marRight w:val="0"/>
      <w:marTop w:val="0"/>
      <w:marBottom w:val="0"/>
      <w:divBdr>
        <w:top w:val="none" w:sz="0" w:space="0" w:color="auto"/>
        <w:left w:val="none" w:sz="0" w:space="0" w:color="auto"/>
        <w:bottom w:val="none" w:sz="0" w:space="0" w:color="auto"/>
        <w:right w:val="none" w:sz="0" w:space="0" w:color="auto"/>
      </w:divBdr>
    </w:div>
    <w:div w:id="893735430">
      <w:bodyDiv w:val="1"/>
      <w:marLeft w:val="0"/>
      <w:marRight w:val="0"/>
      <w:marTop w:val="0"/>
      <w:marBottom w:val="0"/>
      <w:divBdr>
        <w:top w:val="none" w:sz="0" w:space="0" w:color="auto"/>
        <w:left w:val="none" w:sz="0" w:space="0" w:color="auto"/>
        <w:bottom w:val="none" w:sz="0" w:space="0" w:color="auto"/>
        <w:right w:val="none" w:sz="0" w:space="0" w:color="auto"/>
      </w:divBdr>
    </w:div>
    <w:div w:id="1027297807">
      <w:bodyDiv w:val="1"/>
      <w:marLeft w:val="0"/>
      <w:marRight w:val="0"/>
      <w:marTop w:val="0"/>
      <w:marBottom w:val="0"/>
      <w:divBdr>
        <w:top w:val="none" w:sz="0" w:space="0" w:color="auto"/>
        <w:left w:val="none" w:sz="0" w:space="0" w:color="auto"/>
        <w:bottom w:val="none" w:sz="0" w:space="0" w:color="auto"/>
        <w:right w:val="none" w:sz="0" w:space="0" w:color="auto"/>
      </w:divBdr>
    </w:div>
    <w:div w:id="1039161062">
      <w:bodyDiv w:val="1"/>
      <w:marLeft w:val="0"/>
      <w:marRight w:val="0"/>
      <w:marTop w:val="0"/>
      <w:marBottom w:val="0"/>
      <w:divBdr>
        <w:top w:val="none" w:sz="0" w:space="0" w:color="auto"/>
        <w:left w:val="none" w:sz="0" w:space="0" w:color="auto"/>
        <w:bottom w:val="none" w:sz="0" w:space="0" w:color="auto"/>
        <w:right w:val="none" w:sz="0" w:space="0" w:color="auto"/>
      </w:divBdr>
    </w:div>
    <w:div w:id="1100296933">
      <w:bodyDiv w:val="1"/>
      <w:marLeft w:val="0"/>
      <w:marRight w:val="0"/>
      <w:marTop w:val="0"/>
      <w:marBottom w:val="0"/>
      <w:divBdr>
        <w:top w:val="none" w:sz="0" w:space="0" w:color="auto"/>
        <w:left w:val="none" w:sz="0" w:space="0" w:color="auto"/>
        <w:bottom w:val="none" w:sz="0" w:space="0" w:color="auto"/>
        <w:right w:val="none" w:sz="0" w:space="0" w:color="auto"/>
      </w:divBdr>
    </w:div>
    <w:div w:id="1308053673">
      <w:bodyDiv w:val="1"/>
      <w:marLeft w:val="0"/>
      <w:marRight w:val="0"/>
      <w:marTop w:val="0"/>
      <w:marBottom w:val="0"/>
      <w:divBdr>
        <w:top w:val="none" w:sz="0" w:space="0" w:color="auto"/>
        <w:left w:val="none" w:sz="0" w:space="0" w:color="auto"/>
        <w:bottom w:val="none" w:sz="0" w:space="0" w:color="auto"/>
        <w:right w:val="none" w:sz="0" w:space="0" w:color="auto"/>
      </w:divBdr>
    </w:div>
    <w:div w:id="1576164872">
      <w:bodyDiv w:val="1"/>
      <w:marLeft w:val="0"/>
      <w:marRight w:val="0"/>
      <w:marTop w:val="0"/>
      <w:marBottom w:val="0"/>
      <w:divBdr>
        <w:top w:val="none" w:sz="0" w:space="0" w:color="auto"/>
        <w:left w:val="none" w:sz="0" w:space="0" w:color="auto"/>
        <w:bottom w:val="none" w:sz="0" w:space="0" w:color="auto"/>
        <w:right w:val="none" w:sz="0" w:space="0" w:color="auto"/>
      </w:divBdr>
    </w:div>
    <w:div w:id="1698386950">
      <w:bodyDiv w:val="1"/>
      <w:marLeft w:val="0"/>
      <w:marRight w:val="0"/>
      <w:marTop w:val="0"/>
      <w:marBottom w:val="0"/>
      <w:divBdr>
        <w:top w:val="none" w:sz="0" w:space="0" w:color="auto"/>
        <w:left w:val="none" w:sz="0" w:space="0" w:color="auto"/>
        <w:bottom w:val="none" w:sz="0" w:space="0" w:color="auto"/>
        <w:right w:val="none" w:sz="0" w:space="0" w:color="auto"/>
      </w:divBdr>
    </w:div>
    <w:div w:id="1835025691">
      <w:bodyDiv w:val="1"/>
      <w:marLeft w:val="0"/>
      <w:marRight w:val="0"/>
      <w:marTop w:val="0"/>
      <w:marBottom w:val="0"/>
      <w:divBdr>
        <w:top w:val="none" w:sz="0" w:space="0" w:color="auto"/>
        <w:left w:val="none" w:sz="0" w:space="0" w:color="auto"/>
        <w:bottom w:val="none" w:sz="0" w:space="0" w:color="auto"/>
        <w:right w:val="none" w:sz="0" w:space="0" w:color="auto"/>
      </w:divBdr>
    </w:div>
    <w:div w:id="1947614394">
      <w:bodyDiv w:val="1"/>
      <w:marLeft w:val="0"/>
      <w:marRight w:val="0"/>
      <w:marTop w:val="0"/>
      <w:marBottom w:val="0"/>
      <w:divBdr>
        <w:top w:val="none" w:sz="0" w:space="0" w:color="auto"/>
        <w:left w:val="none" w:sz="0" w:space="0" w:color="auto"/>
        <w:bottom w:val="none" w:sz="0" w:space="0" w:color="auto"/>
        <w:right w:val="none" w:sz="0" w:space="0" w:color="auto"/>
      </w:divBdr>
    </w:div>
    <w:div w:id="1952086404">
      <w:bodyDiv w:val="1"/>
      <w:marLeft w:val="0"/>
      <w:marRight w:val="0"/>
      <w:marTop w:val="0"/>
      <w:marBottom w:val="0"/>
      <w:divBdr>
        <w:top w:val="none" w:sz="0" w:space="0" w:color="auto"/>
        <w:left w:val="none" w:sz="0" w:space="0" w:color="auto"/>
        <w:bottom w:val="none" w:sz="0" w:space="0" w:color="auto"/>
        <w:right w:val="none" w:sz="0" w:space="0" w:color="auto"/>
      </w:divBdr>
    </w:div>
    <w:div w:id="2051685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epository.usta.edu.co/discover?scope=%2F&amp;query=Fernando+Moya&amp;submi" TargetMode="External"/><Relationship Id="rId3" Type="http://schemas.openxmlformats.org/officeDocument/2006/relationships/settings" Target="settings.xml"/><Relationship Id="rId7" Type="http://schemas.openxmlformats.org/officeDocument/2006/relationships/hyperlink" Target="http://www.scielo.org.co/pdf/rfdcp/v44n120/v44n120a06.pd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icesi.edu.co/revistas/index.php/estudios_gerenciales/article/view/121/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Cam98</b:Tag>
    <b:SourceType>Book</b:SourceType>
    <b:Guid>{77A5DE98-A310-4641-8B74-0B0BC6F22FBD}</b:Guid>
    <b:Author>
      <b:Author>
        <b:NameList>
          <b:Person>
            <b:Last>Turbay</b:Last>
            <b:First>Camilo</b:First>
            <b:Middle>Velazquez</b:Middle>
          </b:Person>
        </b:NameList>
      </b:Author>
    </b:Author>
    <b:Title>Derecho Constitucional </b:Title>
    <b:Year>1998 </b:Year>
    <b:City>Bogotá</b:City>
    <b:Publisher>Universidad Externado de Colombia </b:Publisher>
    <b:RefOrder>2</b:RefOrder>
  </b:Source>
  <b:Source>
    <b:Tag>Vel98</b:Tag>
    <b:SourceType>Book</b:SourceType>
    <b:Guid>{088D9FA1-D1AB-4924-90D2-CCD69B73E0FF}</b:Guid>
    <b:Author>
      <b:Author>
        <b:NameList>
          <b:Person>
            <b:Last>Turbay</b:Last>
            <b:First>Velazquez</b:First>
          </b:Person>
        </b:NameList>
      </b:Author>
    </b:Author>
    <b:Title>Derecho Constitucional </b:Title>
    <b:Year>1998</b:Year>
    <b:City>Bogota </b:City>
    <b:Publisher>Universidad Externado de Colombia </b:Publisher>
    <b:RefOrder>7</b:RefOrder>
  </b:Source>
  <b:Source>
    <b:Tag>Man171</b:Tag>
    <b:SourceType>Misc</b:SourceType>
    <b:Guid>{E6651F84-8410-4E24-94C9-9CD59A3BEB7C}</b:Guid>
    <b:Author>
      <b:Author>
        <b:NameList>
          <b:Person>
            <b:Last>Moya</b:Last>
            <b:First>Manuel</b:First>
            <b:Middle>Fernando</b:Middle>
          </b:Person>
        </b:NameList>
      </b:Author>
    </b:Author>
    <b:PublicationTitle>El nuevo concepto de la Justicia Penal a partir de la constitución de 1991 </b:PublicationTitle>
    <b:Year>2017</b:Year>
    <b:City>Bogotá</b:City>
    <b:RefOrder>5</b:RefOrder>
  </b:Source>
  <b:Source>
    <b:Tag>Dal16</b:Tag>
    <b:SourceType>Misc</b:SourceType>
    <b:Guid>{6C66D9B3-9C3A-486C-9884-8CCFE38F0193}</b:Guid>
    <b:Author>
      <b:Author>
        <b:NameList>
          <b:Person>
            <b:Last>Carreño Dueñas</b:Last>
            <b:First>Dalia</b:First>
          </b:Person>
        </b:NameList>
      </b:Author>
    </b:Author>
    <b:Title>Derecho penal , vigilancia y control social</b:Title>
    <b:Year>2016</b:Year>
    <b:City>Bogotá D.C</b:City>
    <b:RefOrder>6</b:RefOrder>
  </b:Source>
  <b:Source>
    <b:Tag>Mon16</b:Tag>
    <b:SourceType>Book</b:SourceType>
    <b:Guid>{806332E0-F6F7-4960-A5D7-1088FE8A3411}</b:Guid>
    <b:Author>
      <b:Author>
        <b:NameList>
          <b:Person>
            <b:Last>Duarte</b:Last>
            <b:First>Mondragon</b:First>
          </b:Person>
        </b:NameList>
      </b:Author>
    </b:Author>
    <b:Title>Manual Básico del control fiscal </b:Title>
    <b:Year>2016</b:Year>
    <b:RefOrder>3</b:RefOrder>
  </b:Source>
  <b:Source>
    <b:Tag>Sen95</b:Tag>
    <b:SourceType>Case</b:SourceType>
    <b:Guid>{F933C532-4124-4240-AC7F-17F693DF7158}</b:Guid>
    <b:Title>Sentencia C 167</b:Title>
    <b:CaseNumber>D 754 </b:CaseNumber>
    <b:Court>Corte Constitucional</b:Court>
    <b:Year>1995</b:Year>
    <b:Month>04</b:Month>
    <b:Day>20</b:Day>
    <b:RefOrder>1</b:RefOrder>
  </b:Source>
  <b:Source>
    <b:Tag>Sen151</b:Tag>
    <b:SourceType>Case</b:SourceType>
    <b:Guid>{C44E60F4-08AF-4A59-8B9E-5EBBAA2A259C}</b:Guid>
    <b:Title>Sentencia C 103</b:Title>
    <b:CaseNumber>14404</b:CaseNumber>
    <b:Court>Corte Constitucional</b:Court>
    <b:Year>2015</b:Year>
    <b:Month>03</b:Month>
    <b:Day>11</b:Day>
    <b:RefOrder>4</b:RefOrder>
  </b:Source>
</b:Sources>
</file>

<file path=customXml/itemProps1.xml><?xml version="1.0" encoding="utf-8"?>
<ds:datastoreItem xmlns:ds="http://schemas.openxmlformats.org/officeDocument/2006/customXml" ds:itemID="{81A39FA4-6980-41B0-AEBF-1B8DE594ED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399</TotalTime>
  <Pages>11</Pages>
  <Words>3253</Words>
  <Characters>18545</Characters>
  <Application>Microsoft Office Word</Application>
  <DocSecurity>0</DocSecurity>
  <Lines>154</Lines>
  <Paragraphs>43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21755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Facultad de Derecho</dc:creator>
  <cp:keywords/>
  <dc:description/>
  <cp:lastModifiedBy>Usuario de Windows</cp:lastModifiedBy>
  <cp:revision>34</cp:revision>
  <dcterms:created xsi:type="dcterms:W3CDTF">2018-06-12T22:53:00Z</dcterms:created>
  <dcterms:modified xsi:type="dcterms:W3CDTF">2018-06-18T18:25:00Z</dcterms:modified>
</cp:coreProperties>
</file>