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F8A" w:rsidRPr="000741CF" w:rsidRDefault="00441F8A" w:rsidP="00441F8A">
      <w:pPr>
        <w:widowControl w:val="0"/>
        <w:jc w:val="center"/>
        <w:rPr>
          <w:b/>
          <w:color w:val="000000"/>
        </w:rPr>
      </w:pPr>
      <w:bookmarkStart w:id="0" w:name="_GoBack"/>
      <w:bookmarkEnd w:id="0"/>
      <w:r w:rsidRPr="00441F8A">
        <w:rPr>
          <w:b/>
          <w:color w:val="000000"/>
        </w:rPr>
        <w:t>CRECIMIENTO ECONOMICO, VIO</w:t>
      </w:r>
      <w:r w:rsidRPr="000741CF">
        <w:rPr>
          <w:b/>
          <w:color w:val="000000"/>
        </w:rPr>
        <w:t>LENCIA POLITICA Y ELECCIONES EN COLOMBIA: UN ANALISIS PARA EL PERIODO 2000 – 2014</w:t>
      </w:r>
    </w:p>
    <w:p w:rsidR="00441F8A" w:rsidRPr="000741CF" w:rsidRDefault="00441F8A" w:rsidP="00441F8A">
      <w:pPr>
        <w:widowControl w:val="0"/>
        <w:jc w:val="center"/>
        <w:rPr>
          <w:b/>
          <w:color w:val="000000"/>
        </w:rPr>
      </w:pPr>
    </w:p>
    <w:p w:rsidR="00441F8A" w:rsidRPr="000741CF" w:rsidRDefault="00441F8A" w:rsidP="00441F8A">
      <w:pPr>
        <w:jc w:val="center"/>
        <w:rPr>
          <w:rFonts w:asciiTheme="majorHAnsi" w:hAnsiTheme="majorHAnsi" w:cs="Arial"/>
          <w:i/>
        </w:rPr>
      </w:pPr>
      <w:r w:rsidRPr="000741CF">
        <w:rPr>
          <w:rFonts w:asciiTheme="majorHAnsi" w:hAnsiTheme="majorHAnsi" w:cs="Arial"/>
          <w:i/>
        </w:rPr>
        <w:t>Jin Anthony Cotrino Sosa</w:t>
      </w:r>
    </w:p>
    <w:p w:rsidR="008A2818" w:rsidRPr="000741CF" w:rsidRDefault="008A2818" w:rsidP="008A2818">
      <w:pPr>
        <w:jc w:val="center"/>
        <w:rPr>
          <w:rFonts w:asciiTheme="majorHAnsi" w:hAnsiTheme="majorHAnsi" w:cs="Arial"/>
          <w:i/>
        </w:rPr>
      </w:pPr>
      <w:r w:rsidRPr="000741CF">
        <w:rPr>
          <w:rFonts w:asciiTheme="majorHAnsi" w:hAnsiTheme="majorHAnsi" w:cs="Arial"/>
          <w:i/>
        </w:rPr>
        <w:t>Facultad de Economía</w:t>
      </w:r>
    </w:p>
    <w:p w:rsidR="00441F8A" w:rsidRPr="000741CF" w:rsidRDefault="00A910F6" w:rsidP="008A2818">
      <w:pPr>
        <w:jc w:val="center"/>
        <w:rPr>
          <w:rStyle w:val="Hipervnculo"/>
          <w:rFonts w:asciiTheme="majorHAnsi" w:hAnsiTheme="majorHAnsi" w:cs="Arial"/>
          <w:i/>
          <w:color w:val="auto"/>
          <w:u w:val="none"/>
        </w:rPr>
      </w:pPr>
      <w:hyperlink r:id="rId7" w:history="1">
        <w:r w:rsidR="00441F8A" w:rsidRPr="000741CF">
          <w:rPr>
            <w:rStyle w:val="Hipervnculo"/>
            <w:i/>
          </w:rPr>
          <w:t>jincotrino@usantotomas.edu.co</w:t>
        </w:r>
      </w:hyperlink>
    </w:p>
    <w:p w:rsidR="00441F8A" w:rsidRPr="000741CF" w:rsidRDefault="00441F8A" w:rsidP="00441F8A">
      <w:pPr>
        <w:jc w:val="center"/>
        <w:rPr>
          <w:rStyle w:val="Hipervnculo"/>
          <w:i/>
        </w:rPr>
      </w:pPr>
    </w:p>
    <w:p w:rsidR="00441F8A" w:rsidRPr="000741CF" w:rsidRDefault="00441F8A" w:rsidP="00441F8A">
      <w:pPr>
        <w:jc w:val="center"/>
        <w:rPr>
          <w:rFonts w:asciiTheme="majorHAnsi" w:hAnsiTheme="majorHAnsi" w:cs="Arial"/>
          <w:i/>
        </w:rPr>
      </w:pPr>
      <w:r w:rsidRPr="000741CF">
        <w:rPr>
          <w:rFonts w:asciiTheme="majorHAnsi" w:hAnsiTheme="majorHAnsi" w:cs="Arial"/>
          <w:i/>
        </w:rPr>
        <w:t>Alexander Cotte Poveda</w:t>
      </w:r>
    </w:p>
    <w:p w:rsidR="00441F8A" w:rsidRPr="000741CF" w:rsidRDefault="00441F8A" w:rsidP="00441F8A">
      <w:pPr>
        <w:jc w:val="center"/>
        <w:rPr>
          <w:rFonts w:asciiTheme="majorHAnsi" w:hAnsiTheme="majorHAnsi" w:cs="Arial"/>
          <w:i/>
        </w:rPr>
      </w:pPr>
      <w:r w:rsidRPr="000741CF">
        <w:rPr>
          <w:rFonts w:asciiTheme="majorHAnsi" w:hAnsiTheme="majorHAnsi" w:cs="Arial"/>
          <w:i/>
        </w:rPr>
        <w:t>Maestría en Ciencias Económicas</w:t>
      </w:r>
    </w:p>
    <w:p w:rsidR="00441F8A" w:rsidRPr="000741CF" w:rsidRDefault="00441F8A" w:rsidP="00441F8A">
      <w:pPr>
        <w:jc w:val="center"/>
        <w:rPr>
          <w:rFonts w:asciiTheme="majorHAnsi" w:hAnsiTheme="majorHAnsi" w:cs="Arial"/>
          <w:i/>
        </w:rPr>
      </w:pPr>
      <w:r w:rsidRPr="000741CF">
        <w:rPr>
          <w:rFonts w:asciiTheme="majorHAnsi" w:hAnsiTheme="majorHAnsi" w:cs="Arial"/>
          <w:i/>
        </w:rPr>
        <w:t>Facultad de Economía</w:t>
      </w:r>
    </w:p>
    <w:p w:rsidR="00441F8A" w:rsidRPr="000741CF" w:rsidRDefault="00A910F6" w:rsidP="00441F8A">
      <w:pPr>
        <w:jc w:val="center"/>
        <w:rPr>
          <w:rStyle w:val="Hipervnculo"/>
          <w:rFonts w:asciiTheme="majorHAnsi" w:hAnsiTheme="majorHAnsi" w:cs="Arial"/>
          <w:i/>
        </w:rPr>
      </w:pPr>
      <w:hyperlink r:id="rId8" w:history="1">
        <w:r w:rsidR="00441F8A" w:rsidRPr="000741CF">
          <w:rPr>
            <w:rStyle w:val="Hipervnculo"/>
            <w:rFonts w:asciiTheme="majorHAnsi" w:hAnsiTheme="majorHAnsi" w:cs="Arial"/>
            <w:i/>
          </w:rPr>
          <w:t>alexcotte@yahoo.com</w:t>
        </w:r>
      </w:hyperlink>
    </w:p>
    <w:p w:rsidR="00441F8A" w:rsidRPr="000741CF" w:rsidRDefault="00441F8A" w:rsidP="00441F8A">
      <w:pPr>
        <w:jc w:val="center"/>
        <w:rPr>
          <w:rStyle w:val="Hipervnculo"/>
          <w:rFonts w:asciiTheme="majorHAnsi" w:hAnsiTheme="majorHAnsi" w:cs="Arial"/>
          <w:i/>
        </w:rPr>
      </w:pPr>
    </w:p>
    <w:p w:rsidR="00441F8A" w:rsidRPr="000741CF" w:rsidRDefault="00441F8A" w:rsidP="00441F8A">
      <w:pPr>
        <w:jc w:val="center"/>
        <w:rPr>
          <w:i/>
        </w:rPr>
      </w:pPr>
    </w:p>
    <w:p w:rsidR="00441F8A" w:rsidRPr="000741CF" w:rsidRDefault="00441F8A" w:rsidP="00441F8A">
      <w:pPr>
        <w:widowControl w:val="0"/>
        <w:jc w:val="center"/>
        <w:rPr>
          <w:rFonts w:ascii="Arial" w:hAnsi="Arial" w:cs="Arial"/>
          <w:b/>
          <w:color w:val="000000"/>
        </w:rPr>
      </w:pPr>
    </w:p>
    <w:p w:rsidR="00441F8A" w:rsidRPr="000741CF" w:rsidRDefault="00441F8A" w:rsidP="00441F8A">
      <w:pPr>
        <w:widowControl w:val="0"/>
        <w:jc w:val="both"/>
        <w:rPr>
          <w:b/>
          <w:color w:val="000000"/>
          <w:lang w:val="es-CO"/>
        </w:rPr>
      </w:pPr>
      <w:r w:rsidRPr="000741CF">
        <w:rPr>
          <w:b/>
          <w:color w:val="000000"/>
          <w:lang w:val="es-CO"/>
        </w:rPr>
        <w:t>Resumen del proyecto</w:t>
      </w:r>
    </w:p>
    <w:p w:rsidR="00F04028" w:rsidRPr="000741CF" w:rsidRDefault="00F04028" w:rsidP="00441F8A">
      <w:pPr>
        <w:widowControl w:val="0"/>
        <w:jc w:val="both"/>
        <w:rPr>
          <w:b/>
          <w:color w:val="000000"/>
          <w:lang w:val="es-CO"/>
        </w:rPr>
      </w:pPr>
    </w:p>
    <w:p w:rsidR="00F04028" w:rsidRPr="000741CF" w:rsidRDefault="00F04028" w:rsidP="00F04028">
      <w:pPr>
        <w:spacing w:line="360" w:lineRule="auto"/>
        <w:jc w:val="both"/>
      </w:pPr>
      <w:r w:rsidRPr="000741CF">
        <w:t>El propósito principal de la investigación es explorar los efectos que la violencia política y los procesos electorales tienen en el crecimiento y desarrollo económico de los países en vías de desarrollo, utilizando el caso particular de un país como Colombia. Este documento esboza el diseño de una investigación tendiente a analizar cuál ha sido el impacto de las variables de economía política, las políticas de ajuste estructural, los arreglos institucionales implementados en Colombia y trata de establecer en qué medida esta nueva evidencia es aplicable al caso colombiano. Entre los aspectos a ser investigados se encuentra el grado hasta el cual la inestabilidad política y social ha transformado el sistema económico y político de la sociedad colombiana. Se hará énfasis particular en los cambios experimentados a partir de los nuevos arreglos institucionales suscitados por las principales reformas implementadas durante el período 2000-2014. La investigación también examinará la manera como el caso colombiano difiere de otros procesos de transformación política y social en países latinoamericanos.</w:t>
      </w:r>
    </w:p>
    <w:p w:rsidR="00F04028" w:rsidRPr="000741CF" w:rsidRDefault="00F04028" w:rsidP="00F04028">
      <w:pPr>
        <w:widowControl w:val="0"/>
        <w:spacing w:line="360" w:lineRule="auto"/>
        <w:jc w:val="both"/>
        <w:rPr>
          <w:b/>
          <w:color w:val="000000"/>
        </w:rPr>
      </w:pPr>
    </w:p>
    <w:p w:rsidR="00F04028" w:rsidRPr="000741CF" w:rsidRDefault="00F04028" w:rsidP="00F04028">
      <w:pPr>
        <w:widowControl w:val="0"/>
        <w:jc w:val="both"/>
        <w:rPr>
          <w:b/>
          <w:color w:val="000000"/>
          <w:lang w:val="es-CO"/>
        </w:rPr>
      </w:pPr>
      <w:r w:rsidRPr="000741CF">
        <w:rPr>
          <w:b/>
          <w:color w:val="000000"/>
        </w:rPr>
        <w:t>P</w:t>
      </w:r>
      <w:r w:rsidRPr="000741CF">
        <w:rPr>
          <w:b/>
          <w:color w:val="000000"/>
          <w:lang w:val="es-CO"/>
        </w:rPr>
        <w:t xml:space="preserve">alabras claves: </w:t>
      </w:r>
      <w:r w:rsidRPr="000741CF">
        <w:rPr>
          <w:color w:val="404040"/>
        </w:rPr>
        <w:t xml:space="preserve">Crecimiento, Desarrollo Económico, Violencia Política, Datos de Panel. </w:t>
      </w:r>
    </w:p>
    <w:tbl>
      <w:tblPr>
        <w:tblW w:w="9468" w:type="dxa"/>
        <w:tblLook w:val="01E0"/>
      </w:tblPr>
      <w:tblGrid>
        <w:gridCol w:w="9468"/>
      </w:tblGrid>
      <w:tr w:rsidR="00441F8A" w:rsidRPr="000741CF" w:rsidTr="00141B48">
        <w:tc>
          <w:tcPr>
            <w:tcW w:w="9468" w:type="dxa"/>
          </w:tcPr>
          <w:p w:rsidR="00F04028" w:rsidRPr="000741CF" w:rsidRDefault="00F04028" w:rsidP="00141B48">
            <w:pPr>
              <w:widowControl w:val="0"/>
              <w:spacing w:line="360" w:lineRule="auto"/>
              <w:jc w:val="both"/>
            </w:pPr>
          </w:p>
          <w:p w:rsidR="00F04028" w:rsidRPr="000741CF" w:rsidRDefault="00F04028" w:rsidP="00F04028">
            <w:pPr>
              <w:suppressAutoHyphens/>
              <w:autoSpaceDN w:val="0"/>
              <w:spacing w:line="360" w:lineRule="auto"/>
              <w:jc w:val="both"/>
              <w:textAlignment w:val="baseline"/>
              <w:rPr>
                <w:b/>
              </w:rPr>
            </w:pPr>
            <w:r w:rsidRPr="000741CF">
              <w:rPr>
                <w:b/>
              </w:rPr>
              <w:t>Planteamiento del problema</w:t>
            </w:r>
          </w:p>
          <w:p w:rsidR="00F04028" w:rsidRPr="000741CF" w:rsidRDefault="00F04028" w:rsidP="00141B48">
            <w:pPr>
              <w:widowControl w:val="0"/>
              <w:spacing w:line="360" w:lineRule="auto"/>
              <w:jc w:val="both"/>
            </w:pPr>
          </w:p>
          <w:p w:rsidR="00441F8A" w:rsidRPr="000741CF" w:rsidRDefault="00EF1187" w:rsidP="00141B48">
            <w:pPr>
              <w:widowControl w:val="0"/>
              <w:spacing w:line="360" w:lineRule="auto"/>
              <w:jc w:val="both"/>
            </w:pPr>
            <w:r w:rsidRPr="000741CF">
              <w:t xml:space="preserve">La idea </w:t>
            </w:r>
            <w:r w:rsidR="00441F8A" w:rsidRPr="000741CF">
              <w:t xml:space="preserve">de la investigación </w:t>
            </w:r>
            <w:r w:rsidRPr="000741CF">
              <w:t>se fundamenta en</w:t>
            </w:r>
            <w:r w:rsidR="00441F8A" w:rsidRPr="000741CF">
              <w:t xml:space="preserve"> explorar el </w:t>
            </w:r>
            <w:r w:rsidRPr="000741CF">
              <w:t>efecto</w:t>
            </w:r>
            <w:r w:rsidR="00441F8A" w:rsidRPr="000741CF">
              <w:t xml:space="preserve"> que </w:t>
            </w:r>
            <w:r w:rsidRPr="000741CF">
              <w:t>los procesos electorales</w:t>
            </w:r>
            <w:r w:rsidR="00441F8A" w:rsidRPr="000741CF">
              <w:t xml:space="preserve"> y </w:t>
            </w:r>
            <w:r w:rsidRPr="000741CF">
              <w:t>la violencia política</w:t>
            </w:r>
            <w:r w:rsidR="00441F8A" w:rsidRPr="000741CF">
              <w:t xml:space="preserve"> tienen desarrollo económico </w:t>
            </w:r>
            <w:r w:rsidRPr="000741CF">
              <w:t xml:space="preserve">y el crecimiento </w:t>
            </w:r>
            <w:r w:rsidR="00441F8A" w:rsidRPr="000741CF">
              <w:t xml:space="preserve">de los países en vías de desarrollo, utilizando el caso de un país como Colombia. Entre los aspectos a ser investigados se encuentra el grado hasta el cual la inestabilidad política y social ha transformado el sistema económico y político de la sociedad colombiana. </w:t>
            </w:r>
          </w:p>
          <w:p w:rsidR="00BB2B1B" w:rsidRPr="000741CF" w:rsidRDefault="00BB2B1B" w:rsidP="00141B48">
            <w:pPr>
              <w:widowControl w:val="0"/>
              <w:spacing w:line="360" w:lineRule="auto"/>
              <w:jc w:val="both"/>
            </w:pPr>
          </w:p>
          <w:p w:rsidR="00441F8A" w:rsidRPr="000741CF" w:rsidRDefault="00441F8A" w:rsidP="00141B48">
            <w:pPr>
              <w:spacing w:line="360" w:lineRule="auto"/>
              <w:jc w:val="both"/>
            </w:pPr>
            <w:r w:rsidRPr="000741CF">
              <w:t>Este documento esboza el diseño de una investigación tendiente a analizar cuál ha sido el impacto de las variables de economía política, las políticas de ajuste estructural, los arreglos institucionales implementados en Colombia</w:t>
            </w:r>
            <w:r w:rsidR="00BB2B1B" w:rsidRPr="000741CF">
              <w:t xml:space="preserve">. </w:t>
            </w:r>
            <w:r w:rsidRPr="000741CF">
              <w:t xml:space="preserve"> Para ello, se propone efectuar una comparación de la estructura política y social en Colombia durante la década de los ochenta y noventa, para finalizar estudiando la evidencia del período 2000-2014, para en conjunto observar la incidencia de las diferentes reformas estructurales mediante la metodología de datos panel. Esta metodología permite identificar el escenario contrafactual, es decir, el escenario que muestra la situación política y social en cada período de análisis y su incidencia en el crecimiento regional, departamental y nacional, y los efectos sobre el crecimiento económico.</w:t>
            </w:r>
          </w:p>
          <w:p w:rsidR="00441F8A" w:rsidRPr="000741CF" w:rsidRDefault="00441F8A" w:rsidP="00141B48">
            <w:pPr>
              <w:spacing w:line="360" w:lineRule="auto"/>
              <w:jc w:val="both"/>
            </w:pPr>
          </w:p>
          <w:p w:rsidR="00441F8A" w:rsidRPr="000741CF" w:rsidRDefault="00441F8A" w:rsidP="00141B48">
            <w:pPr>
              <w:widowControl w:val="0"/>
              <w:spacing w:line="360" w:lineRule="auto"/>
              <w:jc w:val="both"/>
            </w:pPr>
            <w:r w:rsidRPr="000741CF">
              <w:rPr>
                <w:color w:val="000000"/>
                <w:lang w:val="es-ES_tradnl"/>
              </w:rPr>
              <w:t>Se formaliza desde la perspectiva teórica que da como principal herramienta analítica el estudio de la economía política y sus diferentes interrelaciones entre lo político, lo económico y lo social. En este orden de ideas,</w:t>
            </w:r>
            <w:r w:rsidRPr="000741CF">
              <w:rPr>
                <w:color w:val="000000"/>
                <w:lang w:val="es-CO"/>
              </w:rPr>
              <w:t xml:space="preserve"> el punto trascendental de análisis está relacionado con la idea que se señala a continuación: La existencia de elevados niveles de violencia política, la presencia de procesos electorales poco trasparentes pueden ser un factor perjudicial para el crecimiento. En este sentido, la existencia de un elevado grado de inestabilidad política y social puede obstaculizar el crecimiento económico al plantear demandas políticas redistribucionales a favor de ciertos grupos, esto impide el libre</w:t>
            </w:r>
            <w:r w:rsidRPr="000741CF">
              <w:rPr>
                <w:color w:val="000000"/>
                <w:lang w:val="es-ES_tradnl"/>
              </w:rPr>
              <w:t xml:space="preserve"> acceso a la participación política, retrasa el proceso de cohesión social, aumenta la inestabilidad y con ello la violencia. Por lo anterior, el objeto principal de estudio es el crecimiento económico, la violencia política y la evolución a lo largo del tiempo de los diferentes procesos electorales y sus efectos sobre la dinámica institucional en Colombia. Sin embargo, su enfoque y aproximación analítica difiere de la perspectiva convencional con la que se han estudiado dichas relaciones, es por tanto un abordaje desde una perspectiva multi</w:t>
            </w:r>
            <w:r w:rsidR="00BB2B1B" w:rsidRPr="000741CF">
              <w:rPr>
                <w:color w:val="000000"/>
                <w:lang w:val="es-ES_tradnl"/>
              </w:rPr>
              <w:t xml:space="preserve"> -</w:t>
            </w:r>
            <w:r w:rsidRPr="000741CF">
              <w:rPr>
                <w:color w:val="000000"/>
                <w:lang w:val="es-ES_tradnl"/>
              </w:rPr>
              <w:t xml:space="preserve"> causal en donde su utilizará la </w:t>
            </w:r>
            <w:r w:rsidRPr="000741CF">
              <w:t>evidencia empírica reciente para mostrar las diferentes interrelaciones.</w:t>
            </w:r>
          </w:p>
          <w:p w:rsidR="00441F8A" w:rsidRPr="000741CF" w:rsidRDefault="00441F8A" w:rsidP="00141B48">
            <w:pPr>
              <w:widowControl w:val="0"/>
              <w:spacing w:line="360" w:lineRule="auto"/>
              <w:jc w:val="both"/>
              <w:rPr>
                <w:color w:val="000000"/>
                <w:lang w:val="es-ES_tradnl"/>
              </w:rPr>
            </w:pPr>
          </w:p>
          <w:p w:rsidR="00441F8A" w:rsidRPr="000741CF" w:rsidRDefault="00441F8A" w:rsidP="00141B48">
            <w:pPr>
              <w:widowControl w:val="0"/>
              <w:spacing w:line="360" w:lineRule="auto"/>
              <w:jc w:val="both"/>
              <w:rPr>
                <w:color w:val="000000"/>
                <w:lang w:val="es-ES_tradnl"/>
              </w:rPr>
            </w:pPr>
            <w:r w:rsidRPr="000741CF">
              <w:t>Este proyecto hace parte del Grupo del Centro de Investigaciones de la Facultad de Economía, e igualmente, se encuentra articulado al programa de investigaciones de los Grupos de Investigación participantes en el proyecto.</w:t>
            </w:r>
          </w:p>
          <w:p w:rsidR="00441F8A" w:rsidRPr="000741CF" w:rsidRDefault="00441F8A" w:rsidP="00141B48">
            <w:pPr>
              <w:widowControl w:val="0"/>
              <w:jc w:val="both"/>
              <w:rPr>
                <w:color w:val="000000"/>
                <w:lang w:val="es-ES_tradnl"/>
              </w:rPr>
            </w:pPr>
          </w:p>
        </w:tc>
      </w:tr>
    </w:tbl>
    <w:p w:rsidR="003D6EE0" w:rsidRPr="000741CF" w:rsidRDefault="003D6EE0" w:rsidP="003D6EE0">
      <w:pPr>
        <w:suppressAutoHyphens/>
        <w:autoSpaceDN w:val="0"/>
        <w:spacing w:line="360" w:lineRule="auto"/>
        <w:jc w:val="both"/>
        <w:textAlignment w:val="baseline"/>
        <w:rPr>
          <w:b/>
        </w:rPr>
      </w:pPr>
      <w:r w:rsidRPr="000741CF">
        <w:rPr>
          <w:b/>
        </w:rPr>
        <w:lastRenderedPageBreak/>
        <w:t>Pregunta de investigación</w:t>
      </w:r>
    </w:p>
    <w:p w:rsidR="00441F8A" w:rsidRPr="000741CF" w:rsidRDefault="00441F8A" w:rsidP="00441F8A">
      <w:pPr>
        <w:widowControl w:val="0"/>
        <w:spacing w:line="360" w:lineRule="auto"/>
        <w:jc w:val="both"/>
        <w:rPr>
          <w:b/>
          <w:color w:val="000000"/>
          <w:lang w:val="es-CO"/>
        </w:rPr>
      </w:pPr>
    </w:p>
    <w:p w:rsidR="00441F8A" w:rsidRPr="000741CF" w:rsidRDefault="00441F8A" w:rsidP="00441F8A">
      <w:pPr>
        <w:widowControl w:val="0"/>
        <w:spacing w:line="360" w:lineRule="auto"/>
        <w:jc w:val="both"/>
        <w:rPr>
          <w:color w:val="000000"/>
          <w:lang w:val="es-CO"/>
        </w:rPr>
      </w:pPr>
      <w:r w:rsidRPr="000741CF">
        <w:rPr>
          <w:color w:val="000000"/>
          <w:lang w:val="es-CO"/>
        </w:rPr>
        <w:t xml:space="preserve">Colombia emprendió durante el período 1970-2007 un intenso proceso de reformas </w:t>
      </w:r>
      <w:r w:rsidRPr="000741CF">
        <w:rPr>
          <w:color w:val="000000"/>
          <w:lang w:val="es-CO"/>
        </w:rPr>
        <w:lastRenderedPageBreak/>
        <w:t xml:space="preserve">políticas, económicas y sociales. Dicho proceso constituyó el principio de la implementación de una agenda de reformas estructurales más amplia y que buscaron consolidar las instituciones y robustecer el estado, la implementación de algunas de las reformas se implementaron a principios de los noventas, en la literatura se conoce como el “Consenso de Washington” </w:t>
      </w:r>
      <w:r w:rsidR="00AA54A3" w:rsidRPr="000741CF">
        <w:rPr>
          <w:color w:val="000000"/>
          <w:lang w:val="es-CO"/>
        </w:rPr>
        <w:t>(</w:t>
      </w:r>
      <w:r w:rsidRPr="000741CF">
        <w:rPr>
          <w:color w:val="000000"/>
          <w:lang w:val="es-CO"/>
        </w:rPr>
        <w:t xml:space="preserve">ver </w:t>
      </w:r>
      <w:r w:rsidR="00AA54A3" w:rsidRPr="000741CF">
        <w:rPr>
          <w:color w:val="000000"/>
          <w:lang w:val="es-CO"/>
        </w:rPr>
        <w:t>Williamson, 1993</w:t>
      </w:r>
      <w:r w:rsidRPr="000741CF">
        <w:rPr>
          <w:color w:val="000000"/>
          <w:lang w:val="es-CO"/>
        </w:rPr>
        <w:t>; Van der Hoeven, 2000</w:t>
      </w:r>
      <w:r w:rsidR="00AA54A3" w:rsidRPr="000741CF">
        <w:rPr>
          <w:color w:val="000000"/>
          <w:lang w:val="es-CO"/>
        </w:rPr>
        <w:t>)</w:t>
      </w:r>
      <w:r w:rsidRPr="000741CF">
        <w:rPr>
          <w:color w:val="000000"/>
          <w:lang w:val="es-CO"/>
        </w:rPr>
        <w:t xml:space="preserve">. Al igual que en otros países latinoamericanos, los objetivos principales de estas reformas políticas fueron la modernización económica e institucional y la internacionalización de la economía colombiana, con el propósito de hacerla más competitiva y convertirla en el motor del crecimiento económico </w:t>
      </w:r>
      <w:r w:rsidR="00AA54A3" w:rsidRPr="000741CF">
        <w:rPr>
          <w:color w:val="000000"/>
          <w:lang w:val="es-CO"/>
        </w:rPr>
        <w:t>(</w:t>
      </w:r>
      <w:r w:rsidRPr="000741CF">
        <w:rPr>
          <w:color w:val="000000"/>
          <w:lang w:val="es-CO"/>
        </w:rPr>
        <w:t>Pineda y Ayala, 1993</w:t>
      </w:r>
      <w:r w:rsidR="00AA54A3" w:rsidRPr="000741CF">
        <w:rPr>
          <w:color w:val="000000"/>
          <w:lang w:val="es-CO"/>
        </w:rPr>
        <w:t>)</w:t>
      </w:r>
      <w:r w:rsidRPr="000741CF">
        <w:rPr>
          <w:color w:val="000000"/>
          <w:lang w:val="es-CO"/>
        </w:rPr>
        <w:t xml:space="preserve">. De hecho, este proceso se concibió bajo el supuesto que el crecimiento económico en si mismo mejoraría las condiciones de vida de toda la población colombiana </w:t>
      </w:r>
      <w:r w:rsidR="00AA54A3" w:rsidRPr="000741CF">
        <w:rPr>
          <w:color w:val="000000"/>
          <w:lang w:val="es-CO"/>
        </w:rPr>
        <w:t>(</w:t>
      </w:r>
      <w:r w:rsidR="006A50B5" w:rsidRPr="000741CF">
        <w:rPr>
          <w:color w:val="000000"/>
          <w:lang w:val="es-CO"/>
        </w:rPr>
        <w:t>World Bank, 1989</w:t>
      </w:r>
      <w:r w:rsidR="00AA54A3" w:rsidRPr="000741CF">
        <w:rPr>
          <w:color w:val="000000"/>
          <w:lang w:val="es-CO"/>
        </w:rPr>
        <w:t>)</w:t>
      </w:r>
      <w:r w:rsidRPr="000741CF">
        <w:rPr>
          <w:color w:val="000000"/>
          <w:lang w:val="es-CO"/>
        </w:rPr>
        <w:t>.</w:t>
      </w:r>
    </w:p>
    <w:p w:rsidR="00441F8A" w:rsidRPr="000741CF" w:rsidRDefault="00441F8A" w:rsidP="00441F8A">
      <w:pPr>
        <w:widowControl w:val="0"/>
        <w:spacing w:line="360" w:lineRule="auto"/>
        <w:jc w:val="both"/>
        <w:rPr>
          <w:color w:val="000000"/>
          <w:lang w:val="es-CO"/>
        </w:rPr>
      </w:pPr>
    </w:p>
    <w:p w:rsidR="00441F8A" w:rsidRPr="000741CF" w:rsidRDefault="00441F8A" w:rsidP="00441F8A">
      <w:pPr>
        <w:widowControl w:val="0"/>
        <w:spacing w:line="360" w:lineRule="auto"/>
        <w:jc w:val="both"/>
        <w:rPr>
          <w:color w:val="000000"/>
          <w:lang w:val="es-CO"/>
        </w:rPr>
      </w:pPr>
      <w:r w:rsidRPr="000741CF">
        <w:rPr>
          <w:color w:val="000000"/>
          <w:lang w:val="es-CO"/>
        </w:rPr>
        <w:t>Frente a lo anterior, la literatura existente en Colombia no da cuenta aún de estudios que revisen los cambios sucedidos en lo político, económico y social luego de las reformas desde una perspectiva temporal que abarque la totalidad de la década de los años setenta, ochenta, noventa y lo corrido del presente siglo. Dada la disponibilidad de información estadística y documental para la totalidad de las diferentes décadas y los primeros años de la presente década, se propone un proyecto de investigación cuya pregunta central es la siguiente:</w:t>
      </w:r>
    </w:p>
    <w:p w:rsidR="00441F8A" w:rsidRPr="000741CF" w:rsidRDefault="00441F8A" w:rsidP="00195915">
      <w:pPr>
        <w:spacing w:line="360" w:lineRule="auto"/>
        <w:jc w:val="both"/>
        <w:rPr>
          <w:i/>
        </w:rPr>
      </w:pPr>
      <w:r w:rsidRPr="000741CF">
        <w:rPr>
          <w:i/>
        </w:rPr>
        <w:t xml:space="preserve">¿Cuál fue el </w:t>
      </w:r>
      <w:r w:rsidR="00195915" w:rsidRPr="000741CF">
        <w:rPr>
          <w:i/>
        </w:rPr>
        <w:t>efecto</w:t>
      </w:r>
      <w:r w:rsidRPr="000741CF">
        <w:rPr>
          <w:i/>
        </w:rPr>
        <w:t xml:space="preserve"> que la violencia política, y los diferentes procesos electorales ocasionaron en el crecimiento económico durante el periodo 2000-2014?</w:t>
      </w:r>
    </w:p>
    <w:p w:rsidR="003D6EE0" w:rsidRPr="000741CF" w:rsidRDefault="003D6EE0" w:rsidP="009A18F7">
      <w:pPr>
        <w:widowControl w:val="0"/>
        <w:autoSpaceDE w:val="0"/>
        <w:autoSpaceDN w:val="0"/>
        <w:adjustRightInd w:val="0"/>
        <w:spacing w:line="360" w:lineRule="auto"/>
        <w:ind w:left="708"/>
        <w:jc w:val="both"/>
        <w:rPr>
          <w:b/>
        </w:rPr>
      </w:pPr>
      <w:r w:rsidRPr="000741CF">
        <w:rPr>
          <w:b/>
        </w:rPr>
        <w:t>Objetivo General:</w:t>
      </w:r>
    </w:p>
    <w:p w:rsidR="003D6EE0" w:rsidRPr="000741CF" w:rsidRDefault="003D6EE0" w:rsidP="003D6EE0">
      <w:pPr>
        <w:spacing w:line="360" w:lineRule="auto"/>
        <w:jc w:val="both"/>
      </w:pPr>
      <w:r w:rsidRPr="000741CF">
        <w:t>Proponer un marco interpretativo de la interrelación que existe entre la violencia política, las elecciones y el crecimiento económico en Colombia en el contexto de las transformaciones políticas, sociales y económicas sucedidas durante el periodo de análisis.</w:t>
      </w:r>
    </w:p>
    <w:p w:rsidR="003D6EE0" w:rsidRPr="000741CF" w:rsidRDefault="003D6EE0" w:rsidP="003D6EE0">
      <w:pPr>
        <w:widowControl w:val="0"/>
        <w:autoSpaceDE w:val="0"/>
        <w:autoSpaceDN w:val="0"/>
        <w:adjustRightInd w:val="0"/>
        <w:spacing w:line="360" w:lineRule="auto"/>
        <w:ind w:left="708"/>
        <w:jc w:val="both"/>
      </w:pPr>
    </w:p>
    <w:p w:rsidR="003D6EE0" w:rsidRPr="000741CF" w:rsidRDefault="003D6EE0" w:rsidP="003D6EE0">
      <w:pPr>
        <w:widowControl w:val="0"/>
        <w:autoSpaceDE w:val="0"/>
        <w:autoSpaceDN w:val="0"/>
        <w:adjustRightInd w:val="0"/>
        <w:spacing w:line="360" w:lineRule="auto"/>
        <w:ind w:left="708"/>
        <w:jc w:val="both"/>
        <w:rPr>
          <w:b/>
        </w:rPr>
      </w:pPr>
      <w:r w:rsidRPr="000741CF">
        <w:rPr>
          <w:b/>
        </w:rPr>
        <w:t>Objetivos Específicos:</w:t>
      </w:r>
    </w:p>
    <w:p w:rsidR="003D6EE0" w:rsidRPr="000741CF" w:rsidRDefault="003D6EE0" w:rsidP="003D6EE0">
      <w:pPr>
        <w:numPr>
          <w:ilvl w:val="0"/>
          <w:numId w:val="2"/>
        </w:numPr>
        <w:spacing w:line="360" w:lineRule="auto"/>
        <w:jc w:val="both"/>
      </w:pPr>
      <w:r w:rsidRPr="000741CF">
        <w:t>Identificar las bases de una estructura analítica que desde la teoría de la economía política permita el abordaje y comprensión de los cambios que se han venido operando en la estructura social colombiana entre 2000-2014.</w:t>
      </w:r>
    </w:p>
    <w:p w:rsidR="003D6EE0" w:rsidRPr="000741CF" w:rsidRDefault="003D6EE0" w:rsidP="003D6EE0">
      <w:pPr>
        <w:numPr>
          <w:ilvl w:val="0"/>
          <w:numId w:val="2"/>
        </w:numPr>
        <w:spacing w:line="360" w:lineRule="auto"/>
        <w:jc w:val="both"/>
      </w:pPr>
      <w:r w:rsidRPr="000741CF">
        <w:t>Desarrollar una propuesta metodológica para el estudio de las transformaciones políticas, sociales y económicas sucedidas durante el periodo de estudio.</w:t>
      </w:r>
    </w:p>
    <w:p w:rsidR="003D6EE0" w:rsidRPr="000741CF" w:rsidRDefault="003D6EE0" w:rsidP="003D6EE0">
      <w:pPr>
        <w:numPr>
          <w:ilvl w:val="0"/>
          <w:numId w:val="2"/>
        </w:numPr>
        <w:spacing w:line="360" w:lineRule="auto"/>
        <w:jc w:val="both"/>
      </w:pPr>
      <w:r w:rsidRPr="000741CF">
        <w:lastRenderedPageBreak/>
        <w:t>Estructurar e implementar un esquema interpretativo de los cambios ocurridos durante el periodo 2000-2014 en la sociedad colombiana y las diferentes interrelaciones que se suscitan entre la violencia política, las elecciones y el crecimiento económico.</w:t>
      </w:r>
    </w:p>
    <w:p w:rsidR="003D6EE0" w:rsidRPr="000741CF" w:rsidRDefault="003D6EE0" w:rsidP="003D6EE0">
      <w:pPr>
        <w:numPr>
          <w:ilvl w:val="0"/>
          <w:numId w:val="2"/>
        </w:numPr>
        <w:spacing w:line="360" w:lineRule="auto"/>
        <w:jc w:val="both"/>
      </w:pPr>
      <w:r w:rsidRPr="000741CF">
        <w:t xml:space="preserve">Formular un marco explicativo de la evolución de la violencia política y su posible relación con el proceso electoral y el crecimiento económico en Colombia para el período 2000-2014, que permita orientar el diseño de políticas públicas encaminadas a superar la problemática de la violencia en el país.  </w:t>
      </w:r>
    </w:p>
    <w:p w:rsidR="003D6EE0" w:rsidRPr="000741CF" w:rsidRDefault="003D6EE0" w:rsidP="003D6EE0">
      <w:pPr>
        <w:spacing w:line="360" w:lineRule="auto"/>
        <w:ind w:left="360"/>
        <w:jc w:val="both"/>
      </w:pPr>
    </w:p>
    <w:p w:rsidR="003D6EE0" w:rsidRPr="000741CF" w:rsidRDefault="003D6EE0" w:rsidP="003D6EE0">
      <w:pPr>
        <w:widowControl w:val="0"/>
        <w:spacing w:line="360" w:lineRule="auto"/>
        <w:jc w:val="both"/>
        <w:rPr>
          <w:b/>
          <w:color w:val="000000"/>
          <w:lang w:val="es-CO"/>
        </w:rPr>
      </w:pPr>
      <w:r w:rsidRPr="000741CF">
        <w:rPr>
          <w:b/>
          <w:color w:val="000000"/>
          <w:lang w:val="es-CO"/>
        </w:rPr>
        <w:t>Justificación.</w:t>
      </w:r>
    </w:p>
    <w:p w:rsidR="003D6EE0" w:rsidRPr="000741CF" w:rsidRDefault="003D6EE0" w:rsidP="003D6EE0">
      <w:pPr>
        <w:widowControl w:val="0"/>
        <w:spacing w:line="360" w:lineRule="auto"/>
        <w:jc w:val="both"/>
        <w:rPr>
          <w:b/>
          <w:color w:val="000000"/>
          <w:lang w:val="es-CO"/>
        </w:rPr>
      </w:pPr>
    </w:p>
    <w:p w:rsidR="003D6EE0" w:rsidRPr="000741CF" w:rsidRDefault="003D6EE0" w:rsidP="003D6EE0">
      <w:pPr>
        <w:autoSpaceDE w:val="0"/>
        <w:autoSpaceDN w:val="0"/>
        <w:adjustRightInd w:val="0"/>
        <w:spacing w:line="360" w:lineRule="auto"/>
        <w:jc w:val="both"/>
        <w:rPr>
          <w:lang w:val="es-ES_tradnl" w:eastAsia="es-ES_tradnl"/>
        </w:rPr>
      </w:pPr>
      <w:r w:rsidRPr="000741CF">
        <w:rPr>
          <w:color w:val="000000"/>
          <w:lang w:val="es-CO"/>
        </w:rPr>
        <w:t xml:space="preserve">Los efectos que tiene la violencia política, las elecciones democráticas, al igual que el crecimiento económico de los países, se relacionan con aspectos de carácter específicos y por consiguiente su complejidad depende de las estructuras sociales y sus respectivas dinámicas. Nos interesa desde la perspectiva económica poder determinar la incidencia que estas categorías de análisis tienen sobre lo económico y principalmente los costos indirectos de carácter social que esta finalmente producen. En este orden de ideas el poder determinar los tipos de ineficiencias que se originan y las distintas clases de discriminación que se crean en un contexto de crecimiento económico con sus implicaciones sobre el desarrollo del país es una de las justificaciones del trabajo. El punto trascendental de análisis está relacionado con la idea que se señala a continuación: La existencia de elevados niveles de violencia política, la presencia de procesos electorales poco trasparentes pueden ser un factor perjudicial para el crecimiento. En este sentido, la existencia de un elevado grado de inestabilidad política y social puede obstaculizar el crecimiento económico al plantear demandas políticas redistribucionales a favor de ciertos grupos, esto hace que ciertos recursos se focalicen en </w:t>
      </w:r>
      <w:r w:rsidRPr="000741CF">
        <w:rPr>
          <w:i/>
          <w:iCs/>
          <w:lang w:val="es-ES_tradnl" w:eastAsia="es-ES_tradnl"/>
        </w:rPr>
        <w:t>rent seekers</w:t>
      </w:r>
      <w:r w:rsidRPr="000741CF">
        <w:rPr>
          <w:lang w:val="es-ES_tradnl" w:eastAsia="es-ES_tradnl"/>
        </w:rPr>
        <w:t xml:space="preserve">, más preocupados de sus propios intereses que de objetivos para la sociedad en su conjunto. </w:t>
      </w:r>
    </w:p>
    <w:p w:rsidR="003D6EE0" w:rsidRPr="000741CF" w:rsidRDefault="003D6EE0" w:rsidP="003D6EE0">
      <w:pPr>
        <w:widowControl w:val="0"/>
        <w:spacing w:line="360" w:lineRule="auto"/>
        <w:jc w:val="both"/>
        <w:rPr>
          <w:color w:val="000000"/>
          <w:lang w:val="es-CO"/>
        </w:rPr>
      </w:pPr>
    </w:p>
    <w:p w:rsidR="003D6EE0" w:rsidRPr="000741CF" w:rsidRDefault="003D6EE0" w:rsidP="003D6EE0">
      <w:pPr>
        <w:widowControl w:val="0"/>
        <w:spacing w:line="360" w:lineRule="auto"/>
        <w:jc w:val="both"/>
        <w:rPr>
          <w:color w:val="000000"/>
          <w:lang w:val="es-CO"/>
        </w:rPr>
      </w:pPr>
      <w:r w:rsidRPr="000741CF">
        <w:rPr>
          <w:color w:val="000000"/>
          <w:lang w:val="es-CO"/>
        </w:rPr>
        <w:t xml:space="preserve">Por lo anterior, este documento plantea una investigación que tiene como propósito fundamental el determinar si, en efecto, ha existido un cambio estructural en el crecimiento económico en Colombia durante las últimas  décadas y poder establecer los posibles efectos de la violencia política, los eventuales cambios ocurridos en los principales indicadores electorales y la incidencia directa de estas dos últimas categorías sobre el crecimiento económico. En este respecto, la presente propuesta de investigación tiene relevancia desde varias perspectivas. Desde la perspectiva teórica, permitirá </w:t>
      </w:r>
      <w:r w:rsidRPr="000741CF">
        <w:rPr>
          <w:color w:val="000000"/>
          <w:lang w:val="es-CO"/>
        </w:rPr>
        <w:lastRenderedPageBreak/>
        <w:t xml:space="preserve">identificar los determinantes y factores de crecimiento en términos de las variables políticas y sociales, en adición se podrán establecer  las razones o causas que explican la violencia política y su posible causalidad con las elecciones. </w:t>
      </w:r>
    </w:p>
    <w:p w:rsidR="003D6EE0" w:rsidRPr="000741CF" w:rsidRDefault="003D6EE0" w:rsidP="003D6EE0">
      <w:pPr>
        <w:widowControl w:val="0"/>
        <w:spacing w:line="360" w:lineRule="auto"/>
        <w:jc w:val="both"/>
        <w:rPr>
          <w:color w:val="000000"/>
          <w:lang w:val="es-CO"/>
        </w:rPr>
      </w:pPr>
    </w:p>
    <w:p w:rsidR="003D6EE0" w:rsidRPr="000741CF" w:rsidRDefault="003D6EE0" w:rsidP="003D6EE0">
      <w:pPr>
        <w:widowControl w:val="0"/>
        <w:spacing w:line="360" w:lineRule="auto"/>
        <w:jc w:val="both"/>
        <w:rPr>
          <w:color w:val="000000"/>
          <w:lang w:val="es-CO"/>
        </w:rPr>
      </w:pPr>
      <w:r w:rsidRPr="000741CF">
        <w:rPr>
          <w:color w:val="000000"/>
          <w:lang w:val="es-CO"/>
        </w:rPr>
        <w:t xml:space="preserve">Desde esta perspectiva se desprende la justificación práctica del presente trabajo, que resultaría muy relevante para las futuras discusiones de economía política  en Colombia en materia de decisiones políticas, política económica, crecimiento y desarrollo social. En efecto, identificar los factores socio-políticos que inciden en el crecimiento, así como sus variaciones, permitiría establecer, por ejemplo, hasta </w:t>
      </w:r>
      <w:r w:rsidR="009A18F7" w:rsidRPr="000741CF">
        <w:rPr>
          <w:color w:val="000000"/>
          <w:lang w:val="es-CO"/>
        </w:rPr>
        <w:t>qué</w:t>
      </w:r>
      <w:r w:rsidRPr="000741CF">
        <w:rPr>
          <w:color w:val="000000"/>
          <w:lang w:val="es-CO"/>
        </w:rPr>
        <w:t xml:space="preserve"> punto los cambios en dichos determinantes pueden afectar lo social, lo económico o lo político y esto nos llevaría a mostrar cómo se puede ver afectada la estructura social del país. Adicionalmente con el presente trabajo de investigación se espera enriquecer la discusión sobre las estrategias adecuadas para reducir la violencia en su conjunto y mejorar el proceso electoral en Colombia, desde por supuesto una perspectiva económica que tiene en cuenta lo social.  </w:t>
      </w:r>
      <w:r w:rsidRPr="000741CF">
        <w:t>Igualmente se puede argumentar que la justificación de esta investigación radica en que la literatura existente para el caso colombiano no da cuenta, aún, de revisiones comprensivas sobre la relación entre violencia política, las elecciones y el crecimiento económico con un horizonte de análisis de mediano-largo plazo.</w:t>
      </w:r>
    </w:p>
    <w:p w:rsidR="003D6EE0" w:rsidRPr="000741CF" w:rsidRDefault="003D6EE0" w:rsidP="003D6EE0">
      <w:pPr>
        <w:widowControl w:val="0"/>
        <w:spacing w:line="360" w:lineRule="auto"/>
        <w:jc w:val="both"/>
        <w:rPr>
          <w:color w:val="000000"/>
          <w:lang w:val="es-CO"/>
        </w:rPr>
      </w:pPr>
    </w:p>
    <w:p w:rsidR="00441F8A" w:rsidRPr="000741CF" w:rsidRDefault="003D6EE0" w:rsidP="00441F8A">
      <w:pPr>
        <w:widowControl w:val="0"/>
        <w:spacing w:line="360" w:lineRule="auto"/>
        <w:jc w:val="both"/>
        <w:rPr>
          <w:b/>
          <w:color w:val="000000"/>
          <w:lang w:val="es-CO"/>
        </w:rPr>
      </w:pPr>
      <w:r w:rsidRPr="000741CF">
        <w:rPr>
          <w:b/>
          <w:color w:val="000000"/>
          <w:lang w:val="es-CO"/>
        </w:rPr>
        <w:t>Estado del arte</w:t>
      </w:r>
      <w:r w:rsidR="008A2818" w:rsidRPr="000741CF">
        <w:rPr>
          <w:b/>
          <w:color w:val="000000"/>
          <w:lang w:val="es-CO"/>
        </w:rPr>
        <w:t>, marco teórico - conceptual</w:t>
      </w:r>
    </w:p>
    <w:p w:rsidR="00441F8A" w:rsidRPr="000741CF" w:rsidRDefault="00441F8A" w:rsidP="00441F8A">
      <w:pPr>
        <w:widowControl w:val="0"/>
        <w:spacing w:line="360" w:lineRule="auto"/>
        <w:jc w:val="both"/>
        <w:rPr>
          <w:b/>
          <w:color w:val="000000"/>
          <w:lang w:val="es-CO"/>
        </w:rPr>
      </w:pPr>
    </w:p>
    <w:p w:rsidR="00441F8A" w:rsidRPr="000741CF" w:rsidRDefault="00441F8A" w:rsidP="00441F8A">
      <w:pPr>
        <w:widowControl w:val="0"/>
        <w:spacing w:line="360" w:lineRule="auto"/>
        <w:jc w:val="both"/>
        <w:rPr>
          <w:lang w:val="es-CO"/>
        </w:rPr>
      </w:pPr>
      <w:r w:rsidRPr="000741CF">
        <w:rPr>
          <w:rFonts w:eastAsia="Calibri"/>
          <w:lang w:val="es-ES_tradnl" w:eastAsia="es-ES_tradnl"/>
        </w:rPr>
        <w:t>Aceptando la complejidad y las múltiples dimensiones que de la violencia en Colombia se presentan, la literatura ha extendido su énfasis de la confrontación a otras formas más analíticas para el análisis. Actualmente, las interpretaciones tradicionales que enfatizan de manera reiterada las condiciones estructurales como factores explicativos trascendentales han sido seriamente cuestionadas. Uno de los propósitos de este trabajo de investigación es el de ofrecer algunas reflexiones sobre los argumentos centrales de estas nuevas interpretaciones, especialmente en lo referente a la relación entre violencia política, elecciones y el crecimiento económico  en Colombia.</w:t>
      </w:r>
      <w:r w:rsidRPr="000741CF">
        <w:rPr>
          <w:lang w:val="es-CO"/>
        </w:rPr>
        <w:t xml:space="preserve"> Considerado como un proceso político, el fenómeno de la violencia y en particular, el conflicto armado, es consecuencia de diversos hechos contradictorios, desde una perspectiva, está surge de la confrontación de las élites por imponer desde el Estado un modelo de modernización conforme a pautas partidistas, liberales o conservadoras, y de otro lado el sectarismo localista de ciertos grupos, clases y regiones de un país que se transforma de lo rural a lo urbano, con </w:t>
      </w:r>
      <w:r w:rsidRPr="000741CF">
        <w:rPr>
          <w:lang w:val="es-CO"/>
        </w:rPr>
        <w:lastRenderedPageBreak/>
        <w:t>diferencias de interpretación sobre los períodos o sobre la jerarquización de los epicentros del fenómeno.</w:t>
      </w:r>
    </w:p>
    <w:p w:rsidR="00441F8A" w:rsidRPr="000741CF" w:rsidRDefault="00441F8A" w:rsidP="00441F8A">
      <w:pPr>
        <w:widowControl w:val="0"/>
        <w:spacing w:line="360" w:lineRule="auto"/>
        <w:jc w:val="both"/>
        <w:rPr>
          <w:lang w:val="es-CO"/>
        </w:rPr>
      </w:pPr>
    </w:p>
    <w:p w:rsidR="00441F8A" w:rsidRPr="000741CF" w:rsidRDefault="00441F8A" w:rsidP="00441F8A">
      <w:pPr>
        <w:widowControl w:val="0"/>
        <w:spacing w:line="360" w:lineRule="auto"/>
        <w:jc w:val="both"/>
      </w:pPr>
      <w:r w:rsidRPr="000741CF">
        <w:rPr>
          <w:bCs/>
        </w:rPr>
        <w:t>Existen diversas concepciones y/o definiciones sobre violencia. Por ejemplo, la violencia concebida como la existencia de estructuras económicas, culturales, sociales, jurídicas y políticas, que son fuente de opresión del ser humano e impiden su liberación y total realización, es la llamada “violencia de las estructuras”, desde otra configuración, la violencia como el uso de las armas para imponerse a otros, con la fuerza del sometimiento, se traduce en lo que comúnmente se conoce como la “violencia armada”. Cuando la violencia es cometida por parte de individuos, bandas o grupos armados en contra de los poderes establecidos del Estado o de la sociedad, se interpreta como la “violencia revolucionaria armada”. Dentro de las diferentes clases de violencia, en Colombia se presentan algunos tipos, los más frecuentes están asociados con: la violencia cotidiana, la intrafamiliar y la violencia política. Desde el punto de vista geográfico, se encuentra la violencia nacional, la violencia regional y la violencia local, coexistiendo una estrecha interrelación entre ellas. La violencia contiene varias formas de manifestarse, encontrando en el homicidio su máxima expresión, aunque se contemplan otras, no menos importantes como son las lesiones personales, el maltrato, el desplazamiento masivo de personas, el abandono de la actividad productiva, entre las más relevantes.</w:t>
      </w:r>
      <w:r w:rsidRPr="000741CF">
        <w:t xml:space="preserve"> </w:t>
      </w:r>
    </w:p>
    <w:p w:rsidR="00441F8A" w:rsidRPr="000741CF" w:rsidRDefault="00441F8A" w:rsidP="00441F8A">
      <w:pPr>
        <w:widowControl w:val="0"/>
        <w:spacing w:line="360" w:lineRule="auto"/>
        <w:jc w:val="both"/>
      </w:pPr>
    </w:p>
    <w:p w:rsidR="00441F8A" w:rsidRPr="000741CF" w:rsidRDefault="00441F8A" w:rsidP="00441F8A">
      <w:pPr>
        <w:widowControl w:val="0"/>
        <w:spacing w:line="360" w:lineRule="auto"/>
        <w:jc w:val="both"/>
      </w:pPr>
      <w:r w:rsidRPr="000741CF">
        <w:t xml:space="preserve">Para algunos autores el marco analítico de la violencia política y para propósitos de esta investigación se conceptualiza como aquellos actos violentos motivados por el deseo, consciente o inconsciente de lograr o retener el poder político y su manifestación se puede observar para el caso colombiano en el conflicto armado entre partidos políticos, el conflicto guerrillero, el conflicto paramilitar, los asesinatos políticos, Moser </w:t>
      </w:r>
      <w:r w:rsidR="00AA54A3" w:rsidRPr="000741CF">
        <w:t>(</w:t>
      </w:r>
      <w:r w:rsidRPr="000741CF">
        <w:t>1999</w:t>
      </w:r>
      <w:r w:rsidR="00AA54A3" w:rsidRPr="000741CF">
        <w:t>)</w:t>
      </w:r>
      <w:r w:rsidRPr="000741CF">
        <w:t xml:space="preserve">. Para el CINEP </w:t>
      </w:r>
      <w:r w:rsidR="00AA54A3" w:rsidRPr="000741CF">
        <w:t>(</w:t>
      </w:r>
      <w:r w:rsidRPr="000741CF">
        <w:t>2007</w:t>
      </w:r>
      <w:r w:rsidR="00AA54A3" w:rsidRPr="000741CF">
        <w:t>)</w:t>
      </w:r>
      <w:r w:rsidRPr="000741CF">
        <w:t xml:space="preserve"> se define la violencia política así:</w:t>
      </w:r>
    </w:p>
    <w:p w:rsidR="00441F8A" w:rsidRPr="000741CF" w:rsidRDefault="00441F8A" w:rsidP="00441F8A">
      <w:pPr>
        <w:widowControl w:val="0"/>
        <w:spacing w:line="360" w:lineRule="auto"/>
        <w:jc w:val="both"/>
      </w:pPr>
    </w:p>
    <w:p w:rsidR="00441F8A" w:rsidRPr="000741CF" w:rsidRDefault="00441F8A" w:rsidP="00441F8A">
      <w:pPr>
        <w:widowControl w:val="0"/>
        <w:spacing w:line="360" w:lineRule="auto"/>
        <w:jc w:val="both"/>
        <w:rPr>
          <w:i/>
        </w:rPr>
      </w:pPr>
      <w:r w:rsidRPr="000741CF">
        <w:rPr>
          <w:i/>
        </w:rPr>
        <w:t xml:space="preserve">“Se entenderá por Violencia Política aquella ejercida como medio de lucha político–social, ya sea con el fin de mantener, modificar, sustituir o destruir un modelo de Estado o de sociedad, o también para destruir o reprimir a un grupo humano con identidad dentro de la sociedad por su afinidad social, política, gremial, étnica, racial, religiosa, cultural o ideológica, esté o no organizado”. Cinep </w:t>
      </w:r>
      <w:r w:rsidR="00AA54A3" w:rsidRPr="000741CF">
        <w:rPr>
          <w:i/>
        </w:rPr>
        <w:t>(</w:t>
      </w:r>
      <w:r w:rsidRPr="000741CF">
        <w:rPr>
          <w:i/>
        </w:rPr>
        <w:t>2007:7</w:t>
      </w:r>
      <w:r w:rsidR="00AA54A3" w:rsidRPr="000741CF">
        <w:rPr>
          <w:i/>
        </w:rPr>
        <w:t>)</w:t>
      </w:r>
    </w:p>
    <w:p w:rsidR="00441F8A" w:rsidRPr="000741CF" w:rsidRDefault="00441F8A" w:rsidP="00441F8A">
      <w:pPr>
        <w:widowControl w:val="0"/>
        <w:spacing w:line="360" w:lineRule="auto"/>
        <w:jc w:val="both"/>
      </w:pPr>
    </w:p>
    <w:p w:rsidR="00441F8A" w:rsidRPr="000741CF" w:rsidRDefault="00441F8A" w:rsidP="00441F8A">
      <w:pPr>
        <w:widowControl w:val="0"/>
        <w:spacing w:line="360" w:lineRule="auto"/>
        <w:jc w:val="both"/>
        <w:rPr>
          <w:rFonts w:eastAsia="Calibri"/>
          <w:lang w:val="es-ES_tradnl" w:eastAsia="es-ES_tradnl"/>
        </w:rPr>
      </w:pPr>
      <w:r w:rsidRPr="000741CF">
        <w:t xml:space="preserve">La violencia socio-política es aquella ejercida por personas, organizaciones o grupos </w:t>
      </w:r>
      <w:r w:rsidRPr="000741CF">
        <w:lastRenderedPageBreak/>
        <w:t xml:space="preserve">particulares o no determinados, motivados por la lucha en torno al poder político o por la intolerancia frente a otras ideologías, razas, etnias, religiones, culturas o sectores sociales, estén o no organizados, Fearon y Laitin </w:t>
      </w:r>
      <w:r w:rsidR="00AA54A3" w:rsidRPr="000741CF">
        <w:t>(</w:t>
      </w:r>
      <w:r w:rsidRPr="000741CF">
        <w:t>2002</w:t>
      </w:r>
      <w:r w:rsidR="00AA54A3" w:rsidRPr="000741CF">
        <w:t>)</w:t>
      </w:r>
      <w:r w:rsidRPr="000741CF">
        <w:t xml:space="preserve">. </w:t>
      </w:r>
      <w:r w:rsidRPr="000741CF">
        <w:rPr>
          <w:rFonts w:eastAsia="Calibri"/>
          <w:lang w:val="es-ES_tradnl" w:eastAsia="es-ES_tradnl"/>
        </w:rPr>
        <w:t xml:space="preserve">Por violencia sociopolítica, entonces se entienden aquellos hechos que configuran atentados contra la vida, la integridad física y la libertad personal producidos por abuso de autoridad de agentes del Estado, los originados en motivaciones políticas, los derivados de la discriminación hacia personas socialmente marginadas, o los causados por el conflicto armado interno, Cinep </w:t>
      </w:r>
      <w:r w:rsidR="00AA54A3" w:rsidRPr="000741CF">
        <w:rPr>
          <w:rFonts w:eastAsia="Calibri"/>
          <w:lang w:val="es-ES_tradnl" w:eastAsia="es-ES_tradnl"/>
        </w:rPr>
        <w:t>(</w:t>
      </w:r>
      <w:r w:rsidRPr="000741CF">
        <w:rPr>
          <w:rFonts w:eastAsia="Calibri"/>
          <w:lang w:val="es-ES_tradnl" w:eastAsia="es-ES_tradnl"/>
        </w:rPr>
        <w:t>2007</w:t>
      </w:r>
      <w:r w:rsidR="00AA54A3" w:rsidRPr="000741CF">
        <w:rPr>
          <w:rFonts w:eastAsia="Calibri"/>
          <w:lang w:val="es-ES_tradnl" w:eastAsia="es-ES_tradnl"/>
        </w:rPr>
        <w:t>)</w:t>
      </w:r>
      <w:r w:rsidRPr="000741CF">
        <w:rPr>
          <w:rFonts w:eastAsia="Calibri"/>
          <w:i/>
          <w:lang w:val="es-ES_tradnl" w:eastAsia="es-ES_tradnl"/>
        </w:rPr>
        <w:t>.</w:t>
      </w:r>
      <w:r w:rsidRPr="000741CF">
        <w:rPr>
          <w:rFonts w:eastAsia="Calibri"/>
          <w:lang w:val="es-ES_tradnl" w:eastAsia="es-ES_tradnl"/>
        </w:rPr>
        <w:t xml:space="preserve"> </w:t>
      </w:r>
      <w:r w:rsidRPr="000741CF">
        <w:t>Se pueden considerar como violencia socio-política los siguientes hechos: i. Asesinato político.</w:t>
      </w:r>
      <w:r w:rsidRPr="000741CF">
        <w:rPr>
          <w:rFonts w:eastAsia="Calibri"/>
          <w:lang w:val="es-ES_tradnl" w:eastAsia="es-ES_tradnl"/>
        </w:rPr>
        <w:t xml:space="preserve"> </w:t>
      </w:r>
      <w:r w:rsidRPr="000741CF">
        <w:t>ii. Tortura.</w:t>
      </w:r>
      <w:r w:rsidRPr="000741CF">
        <w:rPr>
          <w:rFonts w:eastAsia="Calibri"/>
          <w:lang w:val="es-ES_tradnl" w:eastAsia="es-ES_tradnl"/>
        </w:rPr>
        <w:t xml:space="preserve"> </w:t>
      </w:r>
      <w:r w:rsidRPr="000741CF">
        <w:t>iii. Desaparición forzada.</w:t>
      </w:r>
      <w:r w:rsidRPr="000741CF">
        <w:rPr>
          <w:color w:val="000000"/>
        </w:rPr>
        <w:t xml:space="preserve"> </w:t>
      </w:r>
      <w:r w:rsidRPr="000741CF">
        <w:t xml:space="preserve">iv. Herido. v. Amenaza. vi. Secuestro. vii. Atentado.  </w:t>
      </w:r>
    </w:p>
    <w:p w:rsidR="00441F8A" w:rsidRPr="000741CF" w:rsidRDefault="00441F8A" w:rsidP="00441F8A">
      <w:pPr>
        <w:widowControl w:val="0"/>
        <w:spacing w:line="360" w:lineRule="auto"/>
        <w:jc w:val="both"/>
        <w:rPr>
          <w:rFonts w:eastAsia="Calibri"/>
          <w:lang w:val="es-ES_tradnl" w:eastAsia="es-ES_tradnl"/>
        </w:rPr>
      </w:pPr>
    </w:p>
    <w:p w:rsidR="00441F8A" w:rsidRPr="000741CF" w:rsidRDefault="00441F8A" w:rsidP="00441F8A">
      <w:pPr>
        <w:widowControl w:val="0"/>
        <w:spacing w:line="360" w:lineRule="auto"/>
        <w:jc w:val="both"/>
        <w:rPr>
          <w:rFonts w:eastAsia="Calibri"/>
          <w:lang w:val="es-ES_tradnl" w:eastAsia="es-ES_tradnl"/>
        </w:rPr>
      </w:pPr>
      <w:r w:rsidRPr="000741CF">
        <w:t>Por asesinato político se entiende como</w:t>
      </w:r>
      <w:r w:rsidRPr="000741CF">
        <w:rPr>
          <w:rFonts w:eastAsia="Calibri"/>
          <w:lang w:val="es-ES_tradnl" w:eastAsia="es-ES_tradnl"/>
        </w:rPr>
        <w:t xml:space="preserve"> la privación de la vida de una persona por particulares o autores no identificados, en forma deliberada y con intención de castigar o impedir sus actividades o posiciones ideológicas o su pertenencia a determinadas organizaciones. Los autores de dichas violaciones son generalmente los actores armados. </w:t>
      </w:r>
      <w:r w:rsidRPr="000741CF">
        <w:t xml:space="preserve">La persecución política ocurre cuando se producen actos violentos dirigidos a reprimir la protesta social legítima, a desarticular organizaciones populares o de carácter reivindicatorio o a castigar y reprimir posiciones ideológicas o políticas contrarias o críticas del </w:t>
      </w:r>
      <w:r w:rsidRPr="000741CF">
        <w:rPr>
          <w:i/>
        </w:rPr>
        <w:t>statu quo</w:t>
      </w:r>
      <w:r w:rsidRPr="000741CF">
        <w:t>.</w:t>
      </w:r>
    </w:p>
    <w:p w:rsidR="00441F8A" w:rsidRPr="000741CF" w:rsidRDefault="00441F8A" w:rsidP="00441F8A">
      <w:pPr>
        <w:widowControl w:val="0"/>
        <w:spacing w:line="360" w:lineRule="auto"/>
        <w:jc w:val="both"/>
        <w:rPr>
          <w:rFonts w:eastAsia="Calibri"/>
          <w:lang w:val="es-ES_tradnl" w:eastAsia="es-ES_tradnl"/>
        </w:rPr>
      </w:pPr>
    </w:p>
    <w:p w:rsidR="00441F8A" w:rsidRPr="000741CF" w:rsidRDefault="00441F8A" w:rsidP="00441F8A">
      <w:pPr>
        <w:autoSpaceDE w:val="0"/>
        <w:autoSpaceDN w:val="0"/>
        <w:adjustRightInd w:val="0"/>
        <w:spacing w:line="360" w:lineRule="auto"/>
        <w:jc w:val="both"/>
        <w:rPr>
          <w:rFonts w:eastAsia="Calibri"/>
          <w:lang w:val="es-ES_tradnl" w:eastAsia="es-ES_tradnl"/>
        </w:rPr>
      </w:pPr>
      <w:r w:rsidRPr="000741CF">
        <w:t xml:space="preserve">La literatura existente para el caso colombiano da cuenta de algunos trabajos que ya han revisado el marco analítico referenciado y su relación entre la violencia política, las elecciones y el crecimiento económico. Uno de los estudios es el realizado por Pizarro </w:t>
      </w:r>
      <w:r w:rsidR="00AA54A3" w:rsidRPr="000741CF">
        <w:t>(</w:t>
      </w:r>
      <w:r w:rsidRPr="000741CF">
        <w:t>2004</w:t>
      </w:r>
      <w:r w:rsidR="00AA54A3" w:rsidRPr="000741CF">
        <w:t>)</w:t>
      </w:r>
      <w:r w:rsidRPr="000741CF">
        <w:t xml:space="preserve">, </w:t>
      </w:r>
      <w:r w:rsidRPr="000741CF">
        <w:rPr>
          <w:rFonts w:eastAsia="Calibri"/>
          <w:lang w:val="es-ES_tradnl" w:eastAsia="es-ES_tradnl"/>
        </w:rPr>
        <w:t xml:space="preserve">utilizando como eje analítico una reflexión sobre la violencia de carácter político y su impacto en la economía, la política y la sociedad, analiza el conflicto armado en Colombia y las consecuencias que esta tiene a nivel internacional. Realiza una caracterización de los conflictos armados existentes en el mundo con el fin de determinar el tipo de conflicto que </w:t>
      </w:r>
      <w:r w:rsidR="006D6E1D" w:rsidRPr="000741CF">
        <w:rPr>
          <w:rFonts w:eastAsia="Calibri"/>
          <w:lang w:val="es-ES_tradnl" w:eastAsia="es-ES_tradnl"/>
        </w:rPr>
        <w:t>está</w:t>
      </w:r>
      <w:r w:rsidRPr="000741CF">
        <w:rPr>
          <w:rFonts w:eastAsia="Calibri"/>
          <w:lang w:val="es-ES_tradnl" w:eastAsia="es-ES_tradnl"/>
        </w:rPr>
        <w:t xml:space="preserve"> sucediendo en el país, en su análisis dice que “Colombia constituye en la actualidad uno de los pocos casos que restan en el mundo de lo que se ha denominado como “conflictos armados prolongados”. La tesis central del trabajo se sostiene en afirmar que Colombia enfrenta un conflicto eminentemente político, tanto por sus raíces históricas como por las motivaciones actuales de los movimientos insurgentes. Para sustentar y demostrar su argumento realiza una revisión de los diferentes métodos de acción de los grupos armados al margen de la ley las fuentes de financiación, muestra igualmente la ingerencia que ha tenido el narcotráfico en la dinámica del conflicto. </w:t>
      </w:r>
      <w:r w:rsidRPr="000741CF">
        <w:rPr>
          <w:rFonts w:eastAsia="Calibri"/>
          <w:lang w:val="es-ES_tradnl" w:eastAsia="es-ES_tradnl"/>
        </w:rPr>
        <w:lastRenderedPageBreak/>
        <w:t xml:space="preserve">Finalmente, efectúa un análisis de los costos económicos, políticos y sociales que el conflicto le ha generado al país. Sus conclusiones señalan que existen serios indicios para alcanzar una resolución definitiva del conflicto por medio de la negociación entre las partes. </w:t>
      </w:r>
    </w:p>
    <w:p w:rsidR="00441F8A" w:rsidRPr="000741CF" w:rsidRDefault="00441F8A" w:rsidP="00441F8A">
      <w:pPr>
        <w:autoSpaceDE w:val="0"/>
        <w:autoSpaceDN w:val="0"/>
        <w:adjustRightInd w:val="0"/>
        <w:spacing w:line="360" w:lineRule="auto"/>
        <w:jc w:val="both"/>
        <w:rPr>
          <w:rFonts w:eastAsia="Calibri"/>
          <w:lang w:val="es-ES_tradnl" w:eastAsia="es-ES_tradnl"/>
        </w:rPr>
      </w:pPr>
    </w:p>
    <w:p w:rsidR="00441F8A" w:rsidRPr="000741CF" w:rsidRDefault="006D6E1D" w:rsidP="00441F8A">
      <w:pPr>
        <w:autoSpaceDE w:val="0"/>
        <w:autoSpaceDN w:val="0"/>
        <w:adjustRightInd w:val="0"/>
        <w:spacing w:line="360" w:lineRule="auto"/>
        <w:jc w:val="both"/>
        <w:rPr>
          <w:rFonts w:eastAsia="Calibri"/>
          <w:lang w:val="es-ES_tradnl" w:eastAsia="es-ES_tradnl"/>
        </w:rPr>
      </w:pPr>
      <w:r w:rsidRPr="000741CF">
        <w:rPr>
          <w:rFonts w:eastAsia="Calibri"/>
          <w:lang w:val="es-ES_tradnl" w:eastAsia="es-ES_tradnl"/>
        </w:rPr>
        <w:t>Palacio</w:t>
      </w:r>
      <w:r w:rsidR="007378B0" w:rsidRPr="000741CF">
        <w:rPr>
          <w:rFonts w:eastAsia="Calibri"/>
          <w:lang w:val="es-ES_tradnl" w:eastAsia="es-ES_tradnl"/>
        </w:rPr>
        <w:t>s</w:t>
      </w:r>
      <w:r w:rsidR="00441F8A" w:rsidRPr="000741CF">
        <w:rPr>
          <w:rFonts w:eastAsia="Calibri"/>
          <w:lang w:val="es-ES_tradnl" w:eastAsia="es-ES_tradnl"/>
        </w:rPr>
        <w:t xml:space="preserve"> y Safford </w:t>
      </w:r>
      <w:r w:rsidR="00AA54A3" w:rsidRPr="000741CF">
        <w:rPr>
          <w:rFonts w:eastAsia="Calibri"/>
          <w:lang w:val="es-ES_tradnl" w:eastAsia="es-ES_tradnl"/>
        </w:rPr>
        <w:t>(</w:t>
      </w:r>
      <w:r w:rsidR="00441F8A" w:rsidRPr="000741CF">
        <w:rPr>
          <w:rFonts w:eastAsia="Calibri"/>
          <w:lang w:val="es-ES_tradnl" w:eastAsia="es-ES_tradnl"/>
        </w:rPr>
        <w:t>2006</w:t>
      </w:r>
      <w:r w:rsidR="00AA54A3" w:rsidRPr="000741CF">
        <w:rPr>
          <w:rFonts w:eastAsia="Calibri"/>
          <w:lang w:val="es-ES_tradnl" w:eastAsia="es-ES_tradnl"/>
        </w:rPr>
        <w:t>)</w:t>
      </w:r>
      <w:r w:rsidR="00441F8A" w:rsidRPr="000741CF">
        <w:rPr>
          <w:rFonts w:eastAsia="Calibri"/>
          <w:lang w:val="es-ES_tradnl" w:eastAsia="es-ES_tradnl"/>
        </w:rPr>
        <w:t xml:space="preserve"> analizan la violencia política durante la segunda mitad del siglo XX, el trabajo ofrece una descripción histórica de la violencia política. Visto como un proceso político nacional, se argumenta que </w:t>
      </w:r>
      <w:r w:rsidR="00441F8A" w:rsidRPr="000741CF">
        <w:rPr>
          <w:rFonts w:eastAsia="Calibri"/>
          <w:i/>
          <w:lang w:val="es-ES_tradnl" w:eastAsia="es-ES_tradnl"/>
        </w:rPr>
        <w:t xml:space="preserve">la violencia, </w:t>
      </w:r>
      <w:r w:rsidR="00441F8A" w:rsidRPr="000741CF">
        <w:rPr>
          <w:rFonts w:eastAsia="Calibri"/>
          <w:lang w:val="es-ES_tradnl" w:eastAsia="es-ES_tradnl"/>
        </w:rPr>
        <w:t xml:space="preserve">resulta, de un lado, de la confrontación pugnaz de las élites por imponer desde el Estado nacional un modelo de modernización, conforme a pautas liberales o conservadoras, y del otro, del sectarismo localista de algunos grupos. La violencia política es entendida entonces como un conjunto de conflictos sociales, que es descrita en cuatro fases sucesivas, la violencia del sectarismo bipartidista 1945-1953, la violencia mafiosa 1954-1964, las guerrillas revolucionarias 1961-1989 y las violencias de los años noventa. En este respecto, se explica y se concluye que las políticas de paz se han convertido en el lugar donde se procesan los conflictos conformes a las reglas implícitas del sistema político y estas resultan altamente conflictivas en el sentido en que se han convertido en un campo de competencia por la distribución del poder, esto ha trastocado el instrumento de negociación en un elemento sin poder decisorio y de culminación del conflicto. </w:t>
      </w:r>
    </w:p>
    <w:p w:rsidR="00441F8A" w:rsidRPr="000741CF" w:rsidRDefault="00441F8A" w:rsidP="00441F8A">
      <w:pPr>
        <w:autoSpaceDE w:val="0"/>
        <w:autoSpaceDN w:val="0"/>
        <w:adjustRightInd w:val="0"/>
        <w:spacing w:line="360" w:lineRule="auto"/>
        <w:jc w:val="both"/>
        <w:rPr>
          <w:rFonts w:eastAsia="Calibri"/>
          <w:lang w:val="es-ES_tradnl" w:eastAsia="es-ES_tradnl"/>
        </w:rPr>
      </w:pPr>
    </w:p>
    <w:p w:rsidR="00441F8A" w:rsidRPr="000741CF" w:rsidRDefault="00441F8A" w:rsidP="00441F8A">
      <w:pPr>
        <w:autoSpaceDE w:val="0"/>
        <w:autoSpaceDN w:val="0"/>
        <w:adjustRightInd w:val="0"/>
        <w:spacing w:line="360" w:lineRule="auto"/>
        <w:jc w:val="both"/>
        <w:rPr>
          <w:rFonts w:eastAsia="Calibri"/>
          <w:lang w:val="es-ES_tradnl" w:eastAsia="es-ES_tradnl"/>
        </w:rPr>
      </w:pPr>
      <w:r w:rsidRPr="000741CF">
        <w:rPr>
          <w:rFonts w:eastAsia="Calibri"/>
          <w:lang w:val="es-ES_tradnl" w:eastAsia="es-ES_tradnl"/>
        </w:rPr>
        <w:t xml:space="preserve">Ocampo </w:t>
      </w:r>
      <w:r w:rsidR="00AA54A3" w:rsidRPr="000741CF">
        <w:rPr>
          <w:rFonts w:eastAsia="Calibri"/>
          <w:lang w:val="es-ES_tradnl" w:eastAsia="es-ES_tradnl"/>
        </w:rPr>
        <w:t>(</w:t>
      </w:r>
      <w:r w:rsidRPr="000741CF">
        <w:rPr>
          <w:rFonts w:eastAsia="Calibri"/>
          <w:lang w:val="es-ES_tradnl" w:eastAsia="es-ES_tradnl"/>
        </w:rPr>
        <w:t>2003</w:t>
      </w:r>
      <w:r w:rsidR="00AA54A3" w:rsidRPr="000741CF">
        <w:rPr>
          <w:rFonts w:eastAsia="Calibri"/>
          <w:lang w:val="es-ES_tradnl" w:eastAsia="es-ES_tradnl"/>
        </w:rPr>
        <w:t>)</w:t>
      </w:r>
      <w:r w:rsidRPr="000741CF">
        <w:rPr>
          <w:rFonts w:eastAsia="Calibri"/>
          <w:lang w:val="es-ES_tradnl" w:eastAsia="es-ES_tradnl"/>
        </w:rPr>
        <w:t xml:space="preserve"> elabora una disertación sobre las relaciones entre reforma del Estado, el desarrollo económico y social, el conflicto y la gobernabilidad en Colombia. Los problemas en Colombia tienen que ver con los altísimos niveles de violencia, asociados a diversos conflictos y a la injerencia que sobre ello ha tenido el narcotráfico y la fragmentación del poder. Se afirma que “la radiografía de la violencia colombiana desde los años ochenta ha sido, sin embargo, mucho más compleja, debido a la combinación, variable a lo largo del tiempo, de dichos conflictos en las zonas de frontera y otras viejas disputas agraria”. En este panorama destaca el papel crítico que ha tenido el narcotráfico y, en particular, el tráfico de cocaína, en la dinámica reciente de la violencia. Finalmente concluye que toda solución a la crisis actual del país pasa por una profundización de la democracia que permita ampliar los espacios de participación a los múltiples actores del conflicto. </w:t>
      </w:r>
    </w:p>
    <w:p w:rsidR="00441F8A" w:rsidRPr="000741CF" w:rsidRDefault="00441F8A" w:rsidP="00441F8A">
      <w:pPr>
        <w:autoSpaceDE w:val="0"/>
        <w:autoSpaceDN w:val="0"/>
        <w:adjustRightInd w:val="0"/>
        <w:spacing w:line="360" w:lineRule="auto"/>
        <w:jc w:val="both"/>
        <w:rPr>
          <w:rFonts w:eastAsia="Calibri"/>
          <w:lang w:val="es-ES_tradnl" w:eastAsia="es-ES_tradnl"/>
        </w:rPr>
      </w:pPr>
    </w:p>
    <w:p w:rsidR="00441F8A" w:rsidRPr="000741CF" w:rsidRDefault="007378B0" w:rsidP="00441F8A">
      <w:pPr>
        <w:autoSpaceDE w:val="0"/>
        <w:autoSpaceDN w:val="0"/>
        <w:adjustRightInd w:val="0"/>
        <w:spacing w:line="360" w:lineRule="auto"/>
        <w:jc w:val="both"/>
        <w:rPr>
          <w:rFonts w:eastAsia="Calibri"/>
          <w:lang w:val="es-ES_tradnl" w:eastAsia="es-ES_tradnl"/>
        </w:rPr>
      </w:pPr>
      <w:r w:rsidRPr="000741CF">
        <w:rPr>
          <w:rFonts w:eastAsia="Calibri"/>
          <w:lang w:val="es-ES_tradnl" w:eastAsia="es-ES_tradnl"/>
        </w:rPr>
        <w:lastRenderedPageBreak/>
        <w:t>Palacios</w:t>
      </w:r>
      <w:r w:rsidR="00441F8A" w:rsidRPr="000741CF">
        <w:rPr>
          <w:rFonts w:eastAsia="Calibri"/>
          <w:lang w:val="es-ES_tradnl" w:eastAsia="es-ES_tradnl"/>
        </w:rPr>
        <w:t xml:space="preserve"> </w:t>
      </w:r>
      <w:r w:rsidR="00AA54A3" w:rsidRPr="000741CF">
        <w:rPr>
          <w:rFonts w:eastAsia="Calibri"/>
          <w:lang w:val="es-ES_tradnl" w:eastAsia="es-ES_tradnl"/>
        </w:rPr>
        <w:t>(</w:t>
      </w:r>
      <w:r w:rsidR="00441F8A" w:rsidRPr="000741CF">
        <w:rPr>
          <w:rFonts w:eastAsia="Calibri"/>
          <w:lang w:val="es-ES_tradnl" w:eastAsia="es-ES_tradnl"/>
        </w:rPr>
        <w:t>2005</w:t>
      </w:r>
      <w:r w:rsidR="00AA54A3" w:rsidRPr="000741CF">
        <w:rPr>
          <w:rFonts w:eastAsia="Calibri"/>
          <w:lang w:val="es-ES_tradnl" w:eastAsia="es-ES_tradnl"/>
        </w:rPr>
        <w:t>)</w:t>
      </w:r>
      <w:r w:rsidR="00441F8A" w:rsidRPr="000741CF">
        <w:rPr>
          <w:rFonts w:eastAsia="Calibri"/>
          <w:lang w:val="es-ES_tradnl" w:eastAsia="es-ES_tradnl"/>
        </w:rPr>
        <w:t xml:space="preserve"> desarrolla una síntesis histórica de la violencia en Colombia durante el período 1875-1994. El trabajo se centra en el análisis del Estado, los diferentes conflictos, particularmente los conflictos surgidos entre los partidos políticos, y las diversas formas de la violencia siempre dentro del contexto de los cambios sociales, políticos y económicos ocurridos en Colombia durante el período de análisis.  Concluye que los efectos de la violencia “aún se expresan en los altos índices de criminalidad, de un lado, y, de otro, de impunidad y de corrupción policial que han reinado en la Colombia de la segunda mitad del siglo XX”, e igualmente sostiene que “los dramáticos acontecimientos de 1988-1990 llevarían a replantear las condiciones de la institucionalidad y su reforma”.</w:t>
      </w:r>
    </w:p>
    <w:p w:rsidR="00441F8A" w:rsidRPr="000741CF" w:rsidRDefault="00441F8A" w:rsidP="00441F8A">
      <w:pPr>
        <w:autoSpaceDE w:val="0"/>
        <w:autoSpaceDN w:val="0"/>
        <w:adjustRightInd w:val="0"/>
        <w:spacing w:line="360" w:lineRule="auto"/>
        <w:jc w:val="both"/>
        <w:rPr>
          <w:rFonts w:eastAsia="Calibri"/>
          <w:lang w:val="es-ES_tradnl" w:eastAsia="es-ES_tradnl"/>
        </w:rPr>
      </w:pPr>
    </w:p>
    <w:p w:rsidR="00441F8A" w:rsidRPr="000741CF" w:rsidRDefault="00441F8A" w:rsidP="00441F8A">
      <w:pPr>
        <w:autoSpaceDE w:val="0"/>
        <w:autoSpaceDN w:val="0"/>
        <w:adjustRightInd w:val="0"/>
        <w:spacing w:line="360" w:lineRule="auto"/>
        <w:jc w:val="both"/>
        <w:rPr>
          <w:color w:val="000000"/>
        </w:rPr>
      </w:pPr>
      <w:r w:rsidRPr="000741CF">
        <w:rPr>
          <w:rFonts w:eastAsia="Calibri"/>
          <w:lang w:val="es-ES_tradnl" w:eastAsia="es-ES_tradnl"/>
        </w:rPr>
        <w:t xml:space="preserve">López, </w:t>
      </w:r>
      <w:r w:rsidR="005B7471" w:rsidRPr="000741CF">
        <w:rPr>
          <w:rFonts w:eastAsia="Calibri"/>
          <w:lang w:val="es-ES_tradnl" w:eastAsia="es-ES_tradnl"/>
        </w:rPr>
        <w:t>Romero y Valencia</w:t>
      </w:r>
      <w:r w:rsidRPr="000741CF">
        <w:rPr>
          <w:rFonts w:eastAsia="Calibri"/>
          <w:lang w:val="es-ES_tradnl" w:eastAsia="es-ES_tradnl"/>
        </w:rPr>
        <w:t xml:space="preserve"> </w:t>
      </w:r>
      <w:r w:rsidR="00AA54A3" w:rsidRPr="000741CF">
        <w:rPr>
          <w:rFonts w:eastAsia="Calibri"/>
          <w:lang w:val="es-ES_tradnl" w:eastAsia="es-ES_tradnl"/>
        </w:rPr>
        <w:t>(</w:t>
      </w:r>
      <w:r w:rsidRPr="000741CF">
        <w:rPr>
          <w:rFonts w:eastAsia="Calibri"/>
          <w:lang w:val="es-ES_tradnl" w:eastAsia="es-ES_tradnl"/>
        </w:rPr>
        <w:t>2008</w:t>
      </w:r>
      <w:r w:rsidR="00AA54A3" w:rsidRPr="000741CF">
        <w:rPr>
          <w:rFonts w:eastAsia="Calibri"/>
          <w:lang w:val="es-ES_tradnl" w:eastAsia="es-ES_tradnl"/>
        </w:rPr>
        <w:t>)</w:t>
      </w:r>
      <w:r w:rsidRPr="000741CF">
        <w:rPr>
          <w:rFonts w:eastAsia="Calibri"/>
          <w:lang w:val="es-ES_tradnl" w:eastAsia="es-ES_tradnl"/>
        </w:rPr>
        <w:t xml:space="preserve"> </w:t>
      </w:r>
      <w:r w:rsidRPr="000741CF">
        <w:rPr>
          <w:color w:val="000000"/>
        </w:rPr>
        <w:t>presentan evidencia de la expansión de algunos de los frentes paramilitares que conformaron esa organización ilegal armada y de la forma como los intereses de los políticos confluyeron con los de los paramilitares en diversas regiones. El análisis de los diferentes temas indica que el período 1997-2003 fue crítico en el crecimiento y expansión de los diferentes frentes de las AUC, en particular en la costa caribe, el pie de monte llanero, el sur-occidente, occidente y el centro del país. Esa concurrencia de expansión y crecimiento en el período mencionado, indica que más allá del carácter federativo y heterogéneo de las AUC y la existencia de una estructura de mando nacional inestable, con diversidad de intereses y propósitos, y en donde cada grupo actuaba de acuerdo con intereses particulares y locales, esos diferentes componentes también seguían un plan nacional de ampliación de su influencia y dominio. Semejante coincidencia en el tiempo de ese esfuerzo de despliegue militar y control político local y regional no parece fortuita y obedece a la expansión y el control territorial, político y económico de este grupo armado ilegal.</w:t>
      </w:r>
    </w:p>
    <w:p w:rsidR="00441F8A" w:rsidRPr="000741CF" w:rsidRDefault="00441F8A" w:rsidP="00441F8A">
      <w:pPr>
        <w:autoSpaceDE w:val="0"/>
        <w:autoSpaceDN w:val="0"/>
        <w:adjustRightInd w:val="0"/>
        <w:spacing w:line="360" w:lineRule="auto"/>
        <w:jc w:val="both"/>
        <w:rPr>
          <w:color w:val="000000"/>
        </w:rPr>
      </w:pPr>
    </w:p>
    <w:p w:rsidR="00441F8A" w:rsidRPr="000741CF" w:rsidRDefault="00441F8A" w:rsidP="00441F8A">
      <w:pPr>
        <w:autoSpaceDE w:val="0"/>
        <w:autoSpaceDN w:val="0"/>
        <w:adjustRightInd w:val="0"/>
        <w:spacing w:line="360" w:lineRule="auto"/>
        <w:jc w:val="both"/>
        <w:rPr>
          <w:rFonts w:eastAsia="Calibri"/>
          <w:lang w:val="es-ES_tradnl" w:eastAsia="es-ES_tradnl"/>
        </w:rPr>
      </w:pPr>
      <w:r w:rsidRPr="000741CF">
        <w:rPr>
          <w:rFonts w:eastAsia="Calibri"/>
          <w:lang w:val="es-ES_tradnl" w:eastAsia="es-ES_tradnl"/>
        </w:rPr>
        <w:t xml:space="preserve">La revisión de la literatura ya mencionada permite afirmar que los trabajos disponibles para el caso colombiano presentan estimaciones del crecimiento económico, la violencia política y la pobreza con diversas metodologías e incluyen un conjunto relativamente amplio de variables. Sin embargo, dichos trabajos no captan la dinámica e interacción reciente entre la violencia política, el proceso electoral y el crecimiento económico, en particular, las estimaciones y sus principales relaciones se efectúan mediante el uso de modelos que claramente han demostrado no ser los más adecuados para la sustentación empírica </w:t>
      </w:r>
      <w:r w:rsidR="00AA54A3" w:rsidRPr="000741CF">
        <w:rPr>
          <w:rFonts w:eastAsia="Calibri"/>
          <w:lang w:val="es-ES_tradnl" w:eastAsia="es-ES_tradnl"/>
        </w:rPr>
        <w:t>(</w:t>
      </w:r>
      <w:r w:rsidRPr="000741CF">
        <w:rPr>
          <w:rFonts w:eastAsia="Calibri"/>
          <w:lang w:val="es-ES_tradnl" w:eastAsia="es-ES_tradnl"/>
        </w:rPr>
        <w:t>Weil, 2005:348; Persson y Tabellini, 2000:201;</w:t>
      </w:r>
      <w:r w:rsidR="00AA54A3" w:rsidRPr="000741CF">
        <w:rPr>
          <w:rFonts w:eastAsia="Calibri"/>
          <w:lang w:val="es-ES_tradnl" w:eastAsia="es-ES_tradnl"/>
        </w:rPr>
        <w:t>)</w:t>
      </w:r>
      <w:r w:rsidRPr="000741CF">
        <w:rPr>
          <w:rFonts w:eastAsia="Calibri"/>
          <w:lang w:val="es-ES_tradnl" w:eastAsia="es-ES_tradnl"/>
        </w:rPr>
        <w:t xml:space="preserve">. La presente investigación, entonces, pretende rescatar la importancia de los modelos que incluyen dentro de su </w:t>
      </w:r>
      <w:r w:rsidRPr="000741CF">
        <w:rPr>
          <w:rFonts w:eastAsia="Calibri"/>
          <w:lang w:val="es-ES_tradnl" w:eastAsia="es-ES_tradnl"/>
        </w:rPr>
        <w:lastRenderedPageBreak/>
        <w:t>estructura funcional variables sociales, económicas y políticas para determinar la incidencia de dichas variables sobre el crecimiento de los países particularmente los países en vías de desarrollo.</w:t>
      </w:r>
    </w:p>
    <w:p w:rsidR="00441F8A" w:rsidRPr="000741CF" w:rsidRDefault="00441F8A" w:rsidP="00441F8A">
      <w:pPr>
        <w:widowControl w:val="0"/>
        <w:spacing w:line="360" w:lineRule="auto"/>
        <w:jc w:val="both"/>
        <w:rPr>
          <w:color w:val="000000"/>
          <w:lang w:val="es-CO"/>
        </w:rPr>
      </w:pPr>
    </w:p>
    <w:p w:rsidR="00441F8A" w:rsidRPr="000741CF" w:rsidRDefault="00441F8A" w:rsidP="00441F8A">
      <w:pPr>
        <w:widowControl w:val="0"/>
        <w:spacing w:line="360" w:lineRule="auto"/>
        <w:jc w:val="both"/>
        <w:rPr>
          <w:color w:val="000000"/>
          <w:lang w:val="es-CO"/>
        </w:rPr>
      </w:pPr>
      <w:r w:rsidRPr="000741CF">
        <w:rPr>
          <w:color w:val="000000"/>
          <w:lang w:val="es-CO"/>
        </w:rPr>
        <w:t xml:space="preserve">Por su parte, Nohlen </w:t>
      </w:r>
      <w:r w:rsidR="00AA54A3" w:rsidRPr="000741CF">
        <w:rPr>
          <w:color w:val="000000"/>
          <w:lang w:val="es-CO"/>
        </w:rPr>
        <w:t>(</w:t>
      </w:r>
      <w:r w:rsidR="005F6D51" w:rsidRPr="000741CF">
        <w:rPr>
          <w:color w:val="000000"/>
          <w:lang w:val="es-CO"/>
        </w:rPr>
        <w:t>1998</w:t>
      </w:r>
      <w:r w:rsidR="00AA54A3" w:rsidRPr="000741CF">
        <w:rPr>
          <w:color w:val="000000"/>
          <w:lang w:val="es-CO"/>
        </w:rPr>
        <w:t>)</w:t>
      </w:r>
      <w:r w:rsidRPr="000741CF">
        <w:rPr>
          <w:color w:val="000000"/>
          <w:lang w:val="es-CO"/>
        </w:rPr>
        <w:t xml:space="preserve"> considera que la participación ciudadana en las elecciones en América Latina es muy baja, y que esas prácticas políticas pueden ser indicadores de malestar frente a la calidad o efectividad misma de los procesos electorales, y de las administraciones públicas. En su estudio demostró que en la década de los ochenta, Uruguay, Argentina y Costa Rica tenían los niveles de participación más altos con porcentajes de votantes respecto de la población total del orden del 70%, 53% y 47% respectivamente. Los niveles más bajos en Colombia, Guatemala y Ecuador con proporciones de 25% en los primeros dos casos y 22% en el tercero.</w:t>
      </w:r>
    </w:p>
    <w:p w:rsidR="004B52A9" w:rsidRPr="000741CF" w:rsidRDefault="004B52A9" w:rsidP="008A2818">
      <w:pPr>
        <w:suppressAutoHyphens/>
        <w:autoSpaceDN w:val="0"/>
        <w:spacing w:line="360" w:lineRule="auto"/>
        <w:jc w:val="both"/>
        <w:textAlignment w:val="baseline"/>
        <w:rPr>
          <w:color w:val="000000"/>
          <w:lang w:val="es-CO"/>
        </w:rPr>
      </w:pPr>
    </w:p>
    <w:p w:rsidR="008A2818" w:rsidRPr="000741CF" w:rsidRDefault="008A2818" w:rsidP="008A2818">
      <w:pPr>
        <w:suppressAutoHyphens/>
        <w:autoSpaceDN w:val="0"/>
        <w:spacing w:line="360" w:lineRule="auto"/>
        <w:jc w:val="both"/>
        <w:textAlignment w:val="baseline"/>
        <w:rPr>
          <w:b/>
        </w:rPr>
      </w:pPr>
      <w:r w:rsidRPr="000741CF">
        <w:rPr>
          <w:b/>
        </w:rPr>
        <w:t>Contribución del proyecto a las líneas de investigación del grupo</w:t>
      </w:r>
    </w:p>
    <w:p w:rsidR="008A2818" w:rsidRPr="000741CF" w:rsidRDefault="008A2818" w:rsidP="00441F8A">
      <w:pPr>
        <w:widowControl w:val="0"/>
        <w:spacing w:line="360" w:lineRule="auto"/>
        <w:jc w:val="both"/>
        <w:rPr>
          <w:color w:val="000000"/>
        </w:rPr>
      </w:pPr>
    </w:p>
    <w:p w:rsidR="00195915" w:rsidRPr="000741CF" w:rsidRDefault="008A2818" w:rsidP="00441F8A">
      <w:pPr>
        <w:widowControl w:val="0"/>
        <w:spacing w:line="360" w:lineRule="auto"/>
        <w:jc w:val="both"/>
        <w:rPr>
          <w:color w:val="000000"/>
          <w:lang w:val="es-CO"/>
        </w:rPr>
      </w:pPr>
      <w:r w:rsidRPr="000741CF">
        <w:rPr>
          <w:color w:val="000000"/>
        </w:rPr>
        <w:t>E</w:t>
      </w:r>
      <w:r w:rsidRPr="000741CF">
        <w:rPr>
          <w:color w:val="000000"/>
          <w:lang w:val="es-CO"/>
        </w:rPr>
        <w:t>s importante señalar que la presente propuesta de investigación busca el fortalecimiento de la línea de investigación en Economía Social y Políticas Públicas de la Facultad de Economía, particularmente de la Maestría en Ciencias Económicas y la consolidación de los grupos de investigación de la maestría. Esta propuesta incluirá la participación de estudiantes en calidad de asistentes de investigación.</w:t>
      </w:r>
    </w:p>
    <w:p w:rsidR="00441F8A" w:rsidRPr="000741CF" w:rsidRDefault="008A2818" w:rsidP="00441F8A">
      <w:pPr>
        <w:widowControl w:val="0"/>
        <w:spacing w:line="360" w:lineRule="auto"/>
        <w:jc w:val="both"/>
        <w:rPr>
          <w:color w:val="000000"/>
          <w:lang w:val="es-CO"/>
        </w:rPr>
      </w:pPr>
      <w:r w:rsidRPr="000741CF">
        <w:rPr>
          <w:b/>
          <w:color w:val="000000"/>
          <w:lang w:val="es-CO"/>
        </w:rPr>
        <w:t>Metodología</w:t>
      </w:r>
    </w:p>
    <w:p w:rsidR="00441F8A" w:rsidRPr="000741CF" w:rsidRDefault="00441F8A" w:rsidP="00441F8A">
      <w:pPr>
        <w:spacing w:line="360" w:lineRule="auto"/>
        <w:jc w:val="both"/>
        <w:rPr>
          <w:b/>
          <w:bCs/>
        </w:rPr>
      </w:pPr>
    </w:p>
    <w:p w:rsidR="00441F8A" w:rsidRPr="000741CF" w:rsidRDefault="00441F8A" w:rsidP="00441F8A">
      <w:pPr>
        <w:spacing w:line="360" w:lineRule="auto"/>
        <w:jc w:val="both"/>
        <w:rPr>
          <w:bCs/>
        </w:rPr>
      </w:pPr>
      <w:r w:rsidRPr="000741CF">
        <w:rPr>
          <w:bCs/>
        </w:rPr>
        <w:t xml:space="preserve">El papel de los factores políticos, sociales y económicos en los países en vías de desarrollo han recibido gran atención recientemente, Agenor y Montiel </w:t>
      </w:r>
      <w:r w:rsidR="00AA54A3" w:rsidRPr="000741CF">
        <w:rPr>
          <w:bCs/>
        </w:rPr>
        <w:t>(</w:t>
      </w:r>
      <w:r w:rsidRPr="000741CF">
        <w:rPr>
          <w:bCs/>
        </w:rPr>
        <w:t>2000</w:t>
      </w:r>
      <w:r w:rsidR="00AA54A3" w:rsidRPr="000741CF">
        <w:rPr>
          <w:bCs/>
        </w:rPr>
        <w:t>)</w:t>
      </w:r>
      <w:r w:rsidRPr="000741CF">
        <w:rPr>
          <w:bCs/>
        </w:rPr>
        <w:t xml:space="preserve">, Haggard y Kaufman </w:t>
      </w:r>
      <w:r w:rsidR="00AA54A3" w:rsidRPr="000741CF">
        <w:rPr>
          <w:bCs/>
        </w:rPr>
        <w:t>(</w:t>
      </w:r>
      <w:r w:rsidRPr="000741CF">
        <w:rPr>
          <w:bCs/>
        </w:rPr>
        <w:t>1989</w:t>
      </w:r>
      <w:r w:rsidR="00AA54A3" w:rsidRPr="000741CF">
        <w:rPr>
          <w:bCs/>
        </w:rPr>
        <w:t>)</w:t>
      </w:r>
      <w:r w:rsidRPr="000741CF">
        <w:rPr>
          <w:bCs/>
        </w:rPr>
        <w:t xml:space="preserve">, Dornbusch y Edwards </w:t>
      </w:r>
      <w:r w:rsidR="00AA54A3" w:rsidRPr="000741CF">
        <w:rPr>
          <w:bCs/>
        </w:rPr>
        <w:t>(</w:t>
      </w:r>
      <w:r w:rsidRPr="000741CF">
        <w:rPr>
          <w:bCs/>
        </w:rPr>
        <w:t>1990</w:t>
      </w:r>
      <w:r w:rsidR="00AA54A3" w:rsidRPr="000741CF">
        <w:rPr>
          <w:bCs/>
        </w:rPr>
        <w:t>)</w:t>
      </w:r>
      <w:r w:rsidRPr="000741CF">
        <w:rPr>
          <w:bCs/>
        </w:rPr>
        <w:t xml:space="preserve">, Ames </w:t>
      </w:r>
      <w:r w:rsidR="00AA54A3" w:rsidRPr="000741CF">
        <w:rPr>
          <w:bCs/>
        </w:rPr>
        <w:t>(</w:t>
      </w:r>
      <w:r w:rsidRPr="000741CF">
        <w:rPr>
          <w:bCs/>
        </w:rPr>
        <w:t>1987</w:t>
      </w:r>
      <w:r w:rsidR="00AA54A3" w:rsidRPr="000741CF">
        <w:rPr>
          <w:bCs/>
        </w:rPr>
        <w:t>)</w:t>
      </w:r>
      <w:r w:rsidRPr="000741CF">
        <w:rPr>
          <w:bCs/>
        </w:rPr>
        <w:t>. Para el desarrollo de la presente investigación se propone un diseño de carácter correlaciona/causal. El primer paso del diseño metodológico consiste en elaborar un análisis de las características institucionales, sociales, económicas y políticas en Colo</w:t>
      </w:r>
      <w:r w:rsidR="009A18F7" w:rsidRPr="000741CF">
        <w:rPr>
          <w:bCs/>
        </w:rPr>
        <w:t>mbia durante el periodo 1970-2014</w:t>
      </w:r>
      <w:r w:rsidRPr="000741CF">
        <w:rPr>
          <w:bCs/>
        </w:rPr>
        <w:t xml:space="preserve">. Las variables a tener en cuenta en el análisis para el país son: (i) enfoque de asignación de recursos de acuerdo con el ciclo electoral, (ii) identificación de los factores políticos que inciden en el ciclo de elecciones, (iii) evidencia plausible entre el ciclo político y la violencia política, (iv) la inestabilidad política y los ciclos de la estabilización y (v) la identificación de los modelos oportunistas de los ciclos políticos y económicos. Esta fase del análisis se efectuará con base en revisión de literatura sobre las características de los diferentes </w:t>
      </w:r>
      <w:r w:rsidRPr="000741CF">
        <w:rPr>
          <w:bCs/>
        </w:rPr>
        <w:lastRenderedPageBreak/>
        <w:t>sistemas y su relación con fenómenos de la democracia y su incidencia con el crecimiento económico. De allí, se elaboraran una serie de cuadros comparativos para describir, en función de las variables mencionadas, los indicadores que describen los cambios institucionales con ocasión de los procesos electorales, la violencia política y el ciclo económico. Los mismos cuadros comparativos permitirán la construcción de variables dicotómicas y multicótomicas que se incorporarán dentro del ejercicio econométrico.</w:t>
      </w:r>
    </w:p>
    <w:p w:rsidR="00441F8A" w:rsidRPr="000741CF" w:rsidRDefault="00441F8A" w:rsidP="00441F8A">
      <w:pPr>
        <w:spacing w:line="360" w:lineRule="auto"/>
        <w:jc w:val="both"/>
        <w:rPr>
          <w:bCs/>
        </w:rPr>
      </w:pPr>
    </w:p>
    <w:p w:rsidR="00441F8A" w:rsidRPr="000741CF" w:rsidRDefault="00441F8A" w:rsidP="009A18F7">
      <w:pPr>
        <w:widowControl w:val="0"/>
        <w:spacing w:line="360" w:lineRule="auto"/>
        <w:jc w:val="both"/>
        <w:rPr>
          <w:rFonts w:eastAsia="Calibri"/>
          <w:lang w:val="es-ES_tradnl" w:eastAsia="es-ES_tradnl"/>
        </w:rPr>
      </w:pPr>
      <w:r w:rsidRPr="000741CF">
        <w:rPr>
          <w:bCs/>
        </w:rPr>
        <w:t xml:space="preserve">Debido a la complejidad del análisis institucional descrito, es necesario seleccionar una muestra de variables cuantificables, las cuales se escogen de acuerdo con la disponibilidad de información sobre los procesos socio-políticos. De manera preliminar, se han preseleccionado variables relacionadas con la violencia política: </w:t>
      </w:r>
      <w:r w:rsidRPr="000741CF">
        <w:t>i. Asesinato político.</w:t>
      </w:r>
      <w:r w:rsidRPr="000741CF">
        <w:rPr>
          <w:rFonts w:eastAsia="Calibri"/>
          <w:lang w:val="es-ES_tradnl" w:eastAsia="es-ES_tradnl"/>
        </w:rPr>
        <w:t xml:space="preserve"> </w:t>
      </w:r>
      <w:r w:rsidRPr="000741CF">
        <w:t>ii. Tortura.</w:t>
      </w:r>
      <w:r w:rsidRPr="000741CF">
        <w:rPr>
          <w:rFonts w:eastAsia="Calibri"/>
          <w:lang w:val="es-ES_tradnl" w:eastAsia="es-ES_tradnl"/>
        </w:rPr>
        <w:t xml:space="preserve"> </w:t>
      </w:r>
      <w:r w:rsidRPr="000741CF">
        <w:t>iii. Desaparición forzada. iv. Amenaza. v. Secuestro. vi. Atentado.  Relacionadas con el proceso electoral: i. votantes a nivel nacional. ii. votaciones a nivel nacional. iii. votaciones por municipio. iv. votación por partido. v. votos nulos. vi. Votos en blanco. Relacionados con lo económico: i. Tasa de crecimiento. ii. Empleo. iii. déficit fiscal, entre otras variables.</w:t>
      </w:r>
      <w:r w:rsidR="009A18F7" w:rsidRPr="000741CF">
        <w:rPr>
          <w:rFonts w:eastAsia="Calibri"/>
          <w:lang w:val="es-ES_tradnl" w:eastAsia="es-ES_tradnl"/>
        </w:rPr>
        <w:t xml:space="preserve"> </w:t>
      </w:r>
      <w:r w:rsidRPr="000741CF">
        <w:rPr>
          <w:bCs/>
        </w:rPr>
        <w:t xml:space="preserve">El segundo paso consiste en construir las series entre 2000 y 2014 para cada una de las variables incluidas en la muestra con indicadores de (i) gasto público como porcentaje del PIB, (ii) acceso al proceso electoral, (iii) impacto de las elecciones en procesos democráticos e (iv) indicadores de participación democrática. Con las series construidas se procederá elaborar un análisis descriptivo de la evolución de los indicadores mencionados a nivel nacional. </w:t>
      </w:r>
    </w:p>
    <w:p w:rsidR="00441F8A" w:rsidRPr="000741CF" w:rsidRDefault="00441F8A" w:rsidP="00441F8A">
      <w:pPr>
        <w:spacing w:line="360" w:lineRule="auto"/>
        <w:jc w:val="both"/>
        <w:rPr>
          <w:bCs/>
        </w:rPr>
      </w:pPr>
    </w:p>
    <w:p w:rsidR="00441F8A" w:rsidRPr="000741CF" w:rsidRDefault="00441F8A" w:rsidP="00441F8A">
      <w:pPr>
        <w:spacing w:line="360" w:lineRule="auto"/>
        <w:jc w:val="both"/>
        <w:rPr>
          <w:bCs/>
        </w:rPr>
      </w:pPr>
      <w:r w:rsidRPr="000741CF">
        <w:rPr>
          <w:bCs/>
        </w:rPr>
        <w:t xml:space="preserve">El tercer paso consiste en caracterizar la estructura del funcionamiento de los diferentes sistemas para cada uno de las variables incluidas en la muestra de acuerdo con los siguientes criterios: (i) composición del gasto público (nivel central y nivel descentralizado o local) y (ii) estructura de las participaciones al sistema electoral. </w:t>
      </w:r>
      <w:r w:rsidR="009A18F7" w:rsidRPr="000741CF">
        <w:rPr>
          <w:bCs/>
        </w:rPr>
        <w:t xml:space="preserve"> </w:t>
      </w:r>
      <w:r w:rsidRPr="000741CF">
        <w:rPr>
          <w:bCs/>
        </w:rPr>
        <w:t xml:space="preserve">El cuarto paso está representado por la construcción del modelo con datos de panel, el cual permite efectuar un análisis econométrico que combina series de tiempo con información de corte transversal. En este caso, se combinarán los indicadores construidos en los pasos anteriores, para el período de tiempo propuesto (2000-2014) para cada uno de los variables incluidas en la muestra a nivel municipal y departamental. </w:t>
      </w:r>
      <w:r w:rsidRPr="000741CF">
        <w:t>La función a estimar es la siguiente:</w:t>
      </w:r>
    </w:p>
    <w:p w:rsidR="00441F8A" w:rsidRPr="000741CF" w:rsidRDefault="00441F8A" w:rsidP="00441F8A">
      <w:pPr>
        <w:spacing w:line="360" w:lineRule="auto"/>
        <w:jc w:val="center"/>
        <w:rPr>
          <w:bCs/>
        </w:rPr>
      </w:pPr>
      <w:r w:rsidRPr="000741CF">
        <w:rPr>
          <w:bCs/>
          <w:position w:val="-1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5pt;height:17.55pt" o:ole="">
            <v:imagedata r:id="rId9" o:title=""/>
          </v:shape>
          <o:OLEObject Type="Embed" ProgID="Equation.3" ShapeID="_x0000_i1025" DrawAspect="Content" ObjectID="_1470575868" r:id="rId10"/>
        </w:object>
      </w:r>
      <w:r w:rsidRPr="000741CF">
        <w:rPr>
          <w:bCs/>
          <w:position w:val="-14"/>
        </w:rPr>
        <w:object w:dxaOrig="3860" w:dyaOrig="380">
          <v:shape id="_x0000_i1026" type="#_x0000_t75" style="width:192.85pt;height:18.8pt" o:ole="">
            <v:imagedata r:id="rId11" o:title=""/>
          </v:shape>
          <o:OLEObject Type="Embed" ProgID="Equation.3" ShapeID="_x0000_i1026" DrawAspect="Content" ObjectID="_1470575869" r:id="rId12"/>
        </w:object>
      </w:r>
      <w:r w:rsidRPr="000741CF">
        <w:rPr>
          <w:bCs/>
        </w:rPr>
        <w:tab/>
      </w:r>
      <w:r w:rsidRPr="000741CF">
        <w:rPr>
          <w:bCs/>
        </w:rPr>
        <w:tab/>
      </w:r>
      <w:r w:rsidRPr="000741CF">
        <w:rPr>
          <w:bCs/>
        </w:rPr>
        <w:tab/>
      </w:r>
      <w:r w:rsidRPr="000741CF">
        <w:rPr>
          <w:bCs/>
        </w:rPr>
        <w:tab/>
      </w:r>
      <w:r w:rsidRPr="000741CF">
        <w:rPr>
          <w:bCs/>
        </w:rPr>
        <w:tab/>
        <w:t>(1)</w:t>
      </w:r>
    </w:p>
    <w:p w:rsidR="00441F8A" w:rsidRPr="000741CF" w:rsidRDefault="00441F8A" w:rsidP="009A18F7">
      <w:pPr>
        <w:spacing w:line="360" w:lineRule="auto"/>
        <w:jc w:val="both"/>
        <w:rPr>
          <w:bCs/>
          <w:i/>
        </w:rPr>
      </w:pPr>
      <w:r w:rsidRPr="000741CF">
        <w:rPr>
          <w:bCs/>
          <w:i/>
        </w:rPr>
        <w:t xml:space="preserve"> Y</w:t>
      </w:r>
      <w:r w:rsidRPr="000741CF">
        <w:rPr>
          <w:bCs/>
          <w:i/>
          <w:vertAlign w:val="subscript"/>
        </w:rPr>
        <w:t>it</w:t>
      </w:r>
      <w:r w:rsidRPr="000741CF">
        <w:rPr>
          <w:bCs/>
          <w:i/>
        </w:rPr>
        <w:t xml:space="preserve"> = Indicador de crecimiento, para el municipio o departamento i en el período t</w:t>
      </w:r>
    </w:p>
    <w:p w:rsidR="00441F8A" w:rsidRPr="000741CF" w:rsidRDefault="00441F8A" w:rsidP="009A18F7">
      <w:pPr>
        <w:spacing w:line="360" w:lineRule="auto"/>
        <w:jc w:val="both"/>
        <w:rPr>
          <w:bCs/>
          <w:i/>
        </w:rPr>
      </w:pPr>
      <w:r w:rsidRPr="000741CF">
        <w:rPr>
          <w:bCs/>
          <w:i/>
        </w:rPr>
        <w:lastRenderedPageBreak/>
        <w:t>X</w:t>
      </w:r>
      <w:r w:rsidRPr="000741CF">
        <w:rPr>
          <w:bCs/>
          <w:i/>
          <w:vertAlign w:val="subscript"/>
        </w:rPr>
        <w:t>1it</w:t>
      </w:r>
      <w:r w:rsidRPr="000741CF">
        <w:rPr>
          <w:bCs/>
          <w:i/>
        </w:rPr>
        <w:t xml:space="preserve"> = Vector que incluye variables dicótomas y multicótomas sobre las características institucionales del sistema electoral para el municipio o departamento i en el período t</w:t>
      </w:r>
    </w:p>
    <w:p w:rsidR="00441F8A" w:rsidRPr="000741CF" w:rsidRDefault="00441F8A" w:rsidP="009A18F7">
      <w:pPr>
        <w:spacing w:line="360" w:lineRule="auto"/>
        <w:jc w:val="both"/>
        <w:rPr>
          <w:bCs/>
          <w:i/>
        </w:rPr>
      </w:pPr>
      <w:r w:rsidRPr="000741CF">
        <w:rPr>
          <w:bCs/>
          <w:i/>
        </w:rPr>
        <w:t>X</w:t>
      </w:r>
      <w:r w:rsidRPr="000741CF">
        <w:rPr>
          <w:bCs/>
          <w:i/>
          <w:vertAlign w:val="subscript"/>
        </w:rPr>
        <w:t>2it</w:t>
      </w:r>
      <w:r w:rsidRPr="000741CF">
        <w:rPr>
          <w:bCs/>
          <w:i/>
        </w:rPr>
        <w:t xml:space="preserve"> = </w:t>
      </w:r>
      <w:r w:rsidRPr="000741CF">
        <w:rPr>
          <w:i/>
        </w:rPr>
        <w:t xml:space="preserve">Vector que incluye la estructura del gasto </w:t>
      </w:r>
      <w:r w:rsidRPr="000741CF">
        <w:rPr>
          <w:bCs/>
          <w:i/>
        </w:rPr>
        <w:t xml:space="preserve">para el municipio o departamento i en el período t </w:t>
      </w:r>
    </w:p>
    <w:p w:rsidR="00441F8A" w:rsidRPr="000741CF" w:rsidRDefault="00441F8A" w:rsidP="009A18F7">
      <w:pPr>
        <w:spacing w:line="360" w:lineRule="auto"/>
        <w:jc w:val="both"/>
        <w:rPr>
          <w:bCs/>
          <w:i/>
        </w:rPr>
      </w:pPr>
      <w:r w:rsidRPr="000741CF">
        <w:rPr>
          <w:bCs/>
          <w:i/>
        </w:rPr>
        <w:t>X</w:t>
      </w:r>
      <w:r w:rsidRPr="000741CF">
        <w:rPr>
          <w:bCs/>
          <w:i/>
          <w:vertAlign w:val="subscript"/>
        </w:rPr>
        <w:t>3it</w:t>
      </w:r>
      <w:r w:rsidRPr="000741CF">
        <w:rPr>
          <w:bCs/>
          <w:i/>
        </w:rPr>
        <w:t xml:space="preserve"> = Vector que incluye la estructura del funcionamiento para el municipio o departamento i en el período t</w:t>
      </w:r>
    </w:p>
    <w:p w:rsidR="00441F8A" w:rsidRPr="000741CF" w:rsidRDefault="00441F8A" w:rsidP="009A18F7">
      <w:pPr>
        <w:spacing w:line="360" w:lineRule="auto"/>
        <w:jc w:val="both"/>
        <w:rPr>
          <w:bCs/>
          <w:i/>
        </w:rPr>
      </w:pPr>
      <w:r w:rsidRPr="000741CF">
        <w:rPr>
          <w:bCs/>
          <w:i/>
        </w:rPr>
        <w:t>X</w:t>
      </w:r>
      <w:r w:rsidRPr="000741CF">
        <w:rPr>
          <w:bCs/>
          <w:i/>
          <w:vertAlign w:val="subscript"/>
        </w:rPr>
        <w:t>4it</w:t>
      </w:r>
      <w:r w:rsidRPr="000741CF">
        <w:rPr>
          <w:bCs/>
          <w:i/>
        </w:rPr>
        <w:t xml:space="preserve"> = Vector que incluye (y controla por la influencia) de variables sociodemográficas para i en el período t</w:t>
      </w:r>
    </w:p>
    <w:p w:rsidR="00441F8A" w:rsidRPr="000741CF" w:rsidRDefault="00441F8A" w:rsidP="009A18F7">
      <w:pPr>
        <w:spacing w:line="360" w:lineRule="auto"/>
        <w:jc w:val="both"/>
        <w:rPr>
          <w:bCs/>
          <w:i/>
        </w:rPr>
      </w:pPr>
      <w:r w:rsidRPr="000741CF">
        <w:rPr>
          <w:bCs/>
          <w:i/>
        </w:rPr>
        <w:t>X</w:t>
      </w:r>
      <w:r w:rsidRPr="000741CF">
        <w:rPr>
          <w:bCs/>
          <w:i/>
          <w:vertAlign w:val="subscript"/>
        </w:rPr>
        <w:t>5it</w:t>
      </w:r>
      <w:r w:rsidRPr="000741CF">
        <w:rPr>
          <w:bCs/>
          <w:i/>
        </w:rPr>
        <w:t xml:space="preserve"> = Vector que incluye variables de violencia política para el municipio o departamento i en el periodo t.</w:t>
      </w:r>
    </w:p>
    <w:p w:rsidR="00441F8A" w:rsidRPr="000741CF" w:rsidRDefault="00441F8A" w:rsidP="009A18F7">
      <w:pPr>
        <w:spacing w:line="360" w:lineRule="auto"/>
        <w:jc w:val="both"/>
        <w:rPr>
          <w:bCs/>
          <w:i/>
        </w:rPr>
      </w:pPr>
      <w:r w:rsidRPr="000741CF">
        <w:rPr>
          <w:bCs/>
          <w:i/>
        </w:rPr>
        <w:t>μ</w:t>
      </w:r>
      <w:r w:rsidRPr="000741CF">
        <w:rPr>
          <w:bCs/>
          <w:i/>
          <w:vertAlign w:val="subscript"/>
        </w:rPr>
        <w:t>it</w:t>
      </w:r>
      <w:r w:rsidRPr="000741CF">
        <w:rPr>
          <w:bCs/>
          <w:i/>
        </w:rPr>
        <w:t xml:space="preserve"> =Perturbaciones cuya condición debe ser ruido blanco. Es decir E(u</w:t>
      </w:r>
      <w:r w:rsidRPr="000741CF">
        <w:rPr>
          <w:bCs/>
          <w:i/>
          <w:vertAlign w:val="subscript"/>
        </w:rPr>
        <w:t>it</w:t>
      </w:r>
      <w:r w:rsidRPr="000741CF">
        <w:rPr>
          <w:bCs/>
          <w:i/>
        </w:rPr>
        <w:t>) ~ N(0,σ²)</w:t>
      </w:r>
    </w:p>
    <w:p w:rsidR="008A2818" w:rsidRPr="000741CF" w:rsidRDefault="008A2818" w:rsidP="00441F8A">
      <w:pPr>
        <w:spacing w:line="360" w:lineRule="auto"/>
        <w:jc w:val="both"/>
        <w:rPr>
          <w:bCs/>
          <w:i/>
        </w:rPr>
      </w:pPr>
    </w:p>
    <w:p w:rsidR="00441F8A" w:rsidRPr="00441F8A" w:rsidRDefault="00441F8A" w:rsidP="00441F8A">
      <w:pPr>
        <w:spacing w:line="360" w:lineRule="auto"/>
        <w:jc w:val="both"/>
        <w:rPr>
          <w:bCs/>
        </w:rPr>
      </w:pPr>
      <w:r w:rsidRPr="000741CF">
        <w:rPr>
          <w:bCs/>
        </w:rPr>
        <w:t xml:space="preserve">En condiciones ideales, la muestra se constituirá en un panel balanceado, donde todos los municipios y/o departamentos tienen el mismo número de observaciones. No obstante, si hay municipios y/o departamentos con datos incompletos, existen diferentes técnicas para reemplazar los datos faltantes dentro del panel y así, proceder con la estimación del modelo </w:t>
      </w:r>
      <w:r w:rsidR="00AA54A3" w:rsidRPr="000741CF">
        <w:rPr>
          <w:bCs/>
        </w:rPr>
        <w:t>(</w:t>
      </w:r>
      <w:r w:rsidRPr="000741CF">
        <w:rPr>
          <w:bCs/>
        </w:rPr>
        <w:t>Frees, 2004; Arellano, 2003</w:t>
      </w:r>
      <w:r w:rsidR="001520B0" w:rsidRPr="000741CF">
        <w:rPr>
          <w:bCs/>
        </w:rPr>
        <w:t xml:space="preserve"> y </w:t>
      </w:r>
      <w:r w:rsidRPr="000741CF">
        <w:rPr>
          <w:bCs/>
        </w:rPr>
        <w:t>Wooldridge, 2002</w:t>
      </w:r>
      <w:r w:rsidR="00AA54A3" w:rsidRPr="000741CF">
        <w:rPr>
          <w:bCs/>
        </w:rPr>
        <w:t>)</w:t>
      </w:r>
      <w:r w:rsidRPr="000741CF">
        <w:rPr>
          <w:bCs/>
        </w:rPr>
        <w:t>.</w:t>
      </w:r>
    </w:p>
    <w:p w:rsidR="00441F8A" w:rsidRPr="00441F8A" w:rsidRDefault="00441F8A" w:rsidP="00441F8A">
      <w:pPr>
        <w:spacing w:line="360" w:lineRule="auto"/>
        <w:jc w:val="both"/>
        <w:rPr>
          <w:b/>
        </w:rPr>
      </w:pPr>
    </w:p>
    <w:p w:rsidR="00C2538D" w:rsidRDefault="00441F8A" w:rsidP="00C2538D">
      <w:pPr>
        <w:spacing w:line="360" w:lineRule="auto"/>
        <w:jc w:val="both"/>
      </w:pPr>
      <w:r w:rsidRPr="00441F8A">
        <w:t xml:space="preserve">Los datos para la elaboración del presente estudio provendrán, principalmente, de las diferentes ediciones del </w:t>
      </w:r>
      <w:r w:rsidRPr="00441F8A">
        <w:rPr>
          <w:i/>
        </w:rPr>
        <w:t>Informe Sobre el Desarrollo Humano</w:t>
      </w:r>
      <w:r w:rsidR="009A18F7">
        <w:t xml:space="preserve"> </w:t>
      </w:r>
      <w:r w:rsidRPr="00441F8A">
        <w:t xml:space="preserve">y las bases de datos del Banco de Datos de Derechos Humanos y Violencia Política del CINEP, datos que serán contrastados con la base de datos sobre violencia política del IEPRI de la Universidad Nacional, los datos sobre el proceso electoral serán tomados </w:t>
      </w:r>
      <w:r w:rsidR="009A18F7">
        <w:t>de la base</w:t>
      </w:r>
      <w:r w:rsidRPr="00441F8A">
        <w:t xml:space="preserve"> de datos de la Registraduría Nacional, los datos económicos serán recopilados del DANE, DNP, Banco de la República. En general, estas fuentes se caracteri</w:t>
      </w:r>
      <w:r w:rsidR="009A18F7">
        <w:t>zan por realizar recopilaciones</w:t>
      </w:r>
      <w:r w:rsidRPr="00441F8A">
        <w:t xml:space="preserve">, bajo metodologías homogéneas de presentación de los datos. El acceso a la información ya mencionada para algunos casos es gratuito y para otras será necesario adquirir las bases de datos. </w:t>
      </w:r>
      <w:r w:rsidR="00C337DD">
        <w:t xml:space="preserve"> </w:t>
      </w:r>
      <w:r w:rsidRPr="00441F8A">
        <w:t>El procesamiento y análisis de regresión de los datos de panel y sus respectivos test serán realizados, inicialmente a través del paquete estadístic</w:t>
      </w:r>
      <w:r w:rsidR="00C2538D">
        <w:t>o Eviews y Intercooled Stata.</w:t>
      </w:r>
    </w:p>
    <w:p w:rsidR="00195915" w:rsidRPr="00C2538D" w:rsidRDefault="00195915" w:rsidP="00C2538D">
      <w:pPr>
        <w:spacing w:line="360" w:lineRule="auto"/>
        <w:jc w:val="center"/>
      </w:pPr>
      <w:r w:rsidRPr="00195915">
        <w:rPr>
          <w:b/>
          <w:color w:val="000000"/>
          <w:sz w:val="20"/>
          <w:szCs w:val="20"/>
          <w:lang w:val="es-CO"/>
        </w:rPr>
        <w:t>RESULTADOS, PRODUCTOS PROYECTADOS E IMPACTO ESPERADO</w:t>
      </w:r>
    </w:p>
    <w:p w:rsidR="00195915" w:rsidRPr="00195915" w:rsidRDefault="00195915" w:rsidP="00C2538D">
      <w:pPr>
        <w:widowControl w:val="0"/>
        <w:jc w:val="center"/>
        <w:rPr>
          <w:b/>
          <w:color w:val="000000"/>
          <w:sz w:val="20"/>
          <w:szCs w:val="20"/>
          <w:lang w:val="es-CO"/>
        </w:rPr>
      </w:pPr>
      <w:r w:rsidRPr="00195915">
        <w:rPr>
          <w:b/>
          <w:color w:val="000000"/>
          <w:sz w:val="20"/>
          <w:szCs w:val="20"/>
          <w:lang w:val="es-CO"/>
        </w:rPr>
        <w:t>Generación de nuevo conocimiento</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9"/>
        <w:gridCol w:w="4477"/>
      </w:tblGrid>
      <w:tr w:rsidR="00195915" w:rsidRPr="0021312C" w:rsidTr="00A750FB">
        <w:trPr>
          <w:trHeight w:val="177"/>
        </w:trPr>
        <w:tc>
          <w:tcPr>
            <w:tcW w:w="4769"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Resultado Esperado</w:t>
            </w:r>
          </w:p>
        </w:tc>
        <w:tc>
          <w:tcPr>
            <w:tcW w:w="4477"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Beneficiarios</w:t>
            </w:r>
          </w:p>
        </w:tc>
      </w:tr>
      <w:tr w:rsidR="00195915" w:rsidRPr="0021312C" w:rsidTr="00A750FB">
        <w:trPr>
          <w:trHeight w:val="381"/>
        </w:trPr>
        <w:tc>
          <w:tcPr>
            <w:tcW w:w="4769"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 documento que identifique y contenga los principales resultados tanto teóricos como empíricos.</w:t>
            </w:r>
          </w:p>
        </w:tc>
        <w:tc>
          <w:tcPr>
            <w:tcW w:w="4477"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 comunidad científica nacional y extranjera.</w:t>
            </w:r>
          </w:p>
        </w:tc>
      </w:tr>
      <w:tr w:rsidR="00195915" w:rsidRPr="0021312C" w:rsidTr="00A750FB">
        <w:trPr>
          <w:trHeight w:val="553"/>
        </w:trPr>
        <w:tc>
          <w:tcPr>
            <w:tcW w:w="4769"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 modelo teórico y empírico como herramienta analítica para explicar y predecir las relaciones del ciclo político, la economía y la violencia política en Colombia.</w:t>
            </w:r>
          </w:p>
        </w:tc>
        <w:tc>
          <w:tcPr>
            <w:tcW w:w="4477"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w:t>
            </w:r>
          </w:p>
          <w:p w:rsidR="00195915" w:rsidRPr="0021312C" w:rsidRDefault="00195915" w:rsidP="00BA7C81">
            <w:pPr>
              <w:widowControl w:val="0"/>
              <w:autoSpaceDE w:val="0"/>
              <w:autoSpaceDN w:val="0"/>
              <w:adjustRightInd w:val="0"/>
              <w:jc w:val="both"/>
              <w:rPr>
                <w:sz w:val="16"/>
                <w:szCs w:val="16"/>
              </w:rPr>
            </w:pPr>
            <w:r w:rsidRPr="0021312C">
              <w:rPr>
                <w:sz w:val="16"/>
                <w:szCs w:val="16"/>
              </w:rPr>
              <w:t>Comunidad científica, nacional y extranjera.</w:t>
            </w:r>
          </w:p>
        </w:tc>
      </w:tr>
      <w:tr w:rsidR="00195915" w:rsidRPr="0021312C" w:rsidTr="00A750FB">
        <w:trPr>
          <w:trHeight w:val="570"/>
        </w:trPr>
        <w:tc>
          <w:tcPr>
            <w:tcW w:w="4769"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lastRenderedPageBreak/>
              <w:t>Una publicación teórica que muestre los principales resultados de la investigación  como generación de nuevo conocimiento. Publicación indexada.</w:t>
            </w:r>
          </w:p>
        </w:tc>
        <w:tc>
          <w:tcPr>
            <w:tcW w:w="4477"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w:t>
            </w:r>
          </w:p>
          <w:p w:rsidR="00195915" w:rsidRPr="0021312C" w:rsidRDefault="00195915" w:rsidP="00BA7C81">
            <w:pPr>
              <w:widowControl w:val="0"/>
              <w:autoSpaceDE w:val="0"/>
              <w:autoSpaceDN w:val="0"/>
              <w:adjustRightInd w:val="0"/>
              <w:jc w:val="both"/>
              <w:rPr>
                <w:sz w:val="16"/>
                <w:szCs w:val="16"/>
              </w:rPr>
            </w:pPr>
            <w:r w:rsidRPr="0021312C">
              <w:rPr>
                <w:sz w:val="16"/>
                <w:szCs w:val="16"/>
              </w:rPr>
              <w:t>Documentos y publicaciones científicas nacionales e internacionales. Comunidad científica, nacional y extranjera.</w:t>
            </w:r>
          </w:p>
        </w:tc>
      </w:tr>
    </w:tbl>
    <w:p w:rsidR="00A750FB" w:rsidRDefault="00A750FB" w:rsidP="00A750FB">
      <w:pPr>
        <w:widowControl w:val="0"/>
        <w:jc w:val="center"/>
        <w:rPr>
          <w:b/>
          <w:color w:val="000000"/>
          <w:sz w:val="16"/>
          <w:szCs w:val="16"/>
          <w:lang w:val="es-CO"/>
        </w:rPr>
      </w:pPr>
    </w:p>
    <w:p w:rsidR="00195915" w:rsidRPr="00A750FB" w:rsidRDefault="00195915" w:rsidP="00A750FB">
      <w:pPr>
        <w:widowControl w:val="0"/>
        <w:jc w:val="center"/>
        <w:rPr>
          <w:b/>
          <w:color w:val="000000"/>
          <w:sz w:val="16"/>
          <w:szCs w:val="16"/>
          <w:lang w:val="es-CO"/>
        </w:rPr>
      </w:pPr>
      <w:r w:rsidRPr="0021312C">
        <w:rPr>
          <w:b/>
          <w:color w:val="000000"/>
          <w:sz w:val="16"/>
          <w:szCs w:val="16"/>
          <w:lang w:val="es-CO"/>
        </w:rPr>
        <w:t>Fortalecimiento de la comunidad científica</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3"/>
        <w:gridCol w:w="4491"/>
      </w:tblGrid>
      <w:tr w:rsidR="00195915" w:rsidRPr="0021312C" w:rsidTr="00A750FB">
        <w:trPr>
          <w:trHeight w:val="177"/>
        </w:trPr>
        <w:tc>
          <w:tcPr>
            <w:tcW w:w="4793"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Estrategia.</w:t>
            </w:r>
          </w:p>
        </w:tc>
        <w:tc>
          <w:tcPr>
            <w:tcW w:w="4491"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Beneficiarios</w:t>
            </w:r>
          </w:p>
        </w:tc>
      </w:tr>
      <w:tr w:rsidR="00195915" w:rsidRPr="0021312C" w:rsidTr="00A750FB">
        <w:trPr>
          <w:trHeight w:val="368"/>
        </w:trPr>
        <w:tc>
          <w:tcPr>
            <w:tcW w:w="4793"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Debates en ambientes académicos (nacionales e internacionales), que multipliquen los resultados obtenidos en la investigación.</w:t>
            </w:r>
          </w:p>
        </w:tc>
        <w:tc>
          <w:tcPr>
            <w:tcW w:w="4491"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 comunidad científica nacional y extranjera.</w:t>
            </w:r>
          </w:p>
        </w:tc>
      </w:tr>
      <w:tr w:rsidR="00195915" w:rsidRPr="0021312C" w:rsidTr="00A750FB">
        <w:trPr>
          <w:trHeight w:val="381"/>
        </w:trPr>
        <w:tc>
          <w:tcPr>
            <w:tcW w:w="4793"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Socialización en medios informativos académicos.</w:t>
            </w:r>
          </w:p>
          <w:p w:rsidR="00195915" w:rsidRPr="0021312C" w:rsidRDefault="00195915" w:rsidP="00BA7C81">
            <w:pPr>
              <w:widowControl w:val="0"/>
              <w:autoSpaceDE w:val="0"/>
              <w:autoSpaceDN w:val="0"/>
              <w:adjustRightInd w:val="0"/>
              <w:jc w:val="both"/>
              <w:rPr>
                <w:sz w:val="16"/>
                <w:szCs w:val="16"/>
              </w:rPr>
            </w:pPr>
          </w:p>
        </w:tc>
        <w:tc>
          <w:tcPr>
            <w:tcW w:w="4491"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w:t>
            </w:r>
          </w:p>
          <w:p w:rsidR="00195915" w:rsidRPr="0021312C" w:rsidRDefault="00195915" w:rsidP="00BA7C81">
            <w:pPr>
              <w:widowControl w:val="0"/>
              <w:autoSpaceDE w:val="0"/>
              <w:autoSpaceDN w:val="0"/>
              <w:adjustRightInd w:val="0"/>
              <w:jc w:val="both"/>
              <w:rPr>
                <w:sz w:val="16"/>
                <w:szCs w:val="16"/>
              </w:rPr>
            </w:pPr>
            <w:r w:rsidRPr="0021312C">
              <w:rPr>
                <w:sz w:val="16"/>
                <w:szCs w:val="16"/>
              </w:rPr>
              <w:t>Comunidad científica, nacional y extranjera.</w:t>
            </w:r>
          </w:p>
        </w:tc>
      </w:tr>
    </w:tbl>
    <w:p w:rsidR="00A750FB" w:rsidRDefault="00A750FB" w:rsidP="00A750FB">
      <w:pPr>
        <w:widowControl w:val="0"/>
        <w:jc w:val="center"/>
        <w:rPr>
          <w:b/>
          <w:color w:val="000000"/>
          <w:sz w:val="16"/>
          <w:szCs w:val="16"/>
          <w:lang w:val="es-CO"/>
        </w:rPr>
      </w:pPr>
    </w:p>
    <w:p w:rsidR="00195915" w:rsidRPr="00A750FB" w:rsidRDefault="00195915" w:rsidP="00A750FB">
      <w:pPr>
        <w:widowControl w:val="0"/>
        <w:jc w:val="center"/>
        <w:rPr>
          <w:b/>
          <w:color w:val="000000"/>
          <w:sz w:val="16"/>
          <w:szCs w:val="16"/>
          <w:lang w:val="es-CO"/>
        </w:rPr>
      </w:pPr>
      <w:r w:rsidRPr="0021312C">
        <w:rPr>
          <w:b/>
          <w:color w:val="000000"/>
          <w:sz w:val="16"/>
          <w:szCs w:val="16"/>
          <w:lang w:val="es-CO"/>
        </w:rPr>
        <w:t>Apropiación social del conocimiento</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2"/>
        <w:gridCol w:w="4492"/>
      </w:tblGrid>
      <w:tr w:rsidR="00195915" w:rsidRPr="0021312C" w:rsidTr="00A750FB">
        <w:trPr>
          <w:trHeight w:val="185"/>
        </w:trPr>
        <w:tc>
          <w:tcPr>
            <w:tcW w:w="4792"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Estrategia.</w:t>
            </w:r>
          </w:p>
        </w:tc>
        <w:tc>
          <w:tcPr>
            <w:tcW w:w="4492"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Beneficiarios</w:t>
            </w:r>
          </w:p>
        </w:tc>
      </w:tr>
      <w:tr w:rsidR="00195915" w:rsidRPr="0021312C" w:rsidTr="00A750FB">
        <w:trPr>
          <w:trHeight w:val="397"/>
        </w:trPr>
        <w:tc>
          <w:tcPr>
            <w:tcW w:w="4792"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Publicación de artícu</w:t>
            </w:r>
            <w:r w:rsidR="00A750FB">
              <w:rPr>
                <w:sz w:val="16"/>
                <w:szCs w:val="16"/>
              </w:rPr>
              <w:t>los en revistas especializadas.</w:t>
            </w:r>
          </w:p>
        </w:tc>
        <w:tc>
          <w:tcPr>
            <w:tcW w:w="4492"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 comunidad ci</w:t>
            </w:r>
            <w:r w:rsidR="00A750FB">
              <w:rPr>
                <w:sz w:val="16"/>
                <w:szCs w:val="16"/>
              </w:rPr>
              <w:t>entífica nacional y extranjera.</w:t>
            </w:r>
          </w:p>
        </w:tc>
      </w:tr>
      <w:tr w:rsidR="00195915" w:rsidRPr="0021312C" w:rsidTr="00A750FB">
        <w:trPr>
          <w:trHeight w:val="286"/>
        </w:trPr>
        <w:tc>
          <w:tcPr>
            <w:tcW w:w="4792"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Presentación en entidades académicas, públicas y privadas para recibir comentarios sobre la investigación.</w:t>
            </w:r>
          </w:p>
        </w:tc>
        <w:tc>
          <w:tcPr>
            <w:tcW w:w="4492"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Universidad Santo Tomás.</w:t>
            </w:r>
          </w:p>
          <w:p w:rsidR="00195915" w:rsidRPr="0021312C" w:rsidRDefault="00195915" w:rsidP="00BA7C81">
            <w:pPr>
              <w:widowControl w:val="0"/>
              <w:autoSpaceDE w:val="0"/>
              <w:autoSpaceDN w:val="0"/>
              <w:adjustRightInd w:val="0"/>
              <w:jc w:val="both"/>
              <w:rPr>
                <w:sz w:val="16"/>
                <w:szCs w:val="16"/>
              </w:rPr>
            </w:pPr>
            <w:r w:rsidRPr="0021312C">
              <w:rPr>
                <w:sz w:val="16"/>
                <w:szCs w:val="16"/>
              </w:rPr>
              <w:t>Comunidad científica, nacional y extranjera.</w:t>
            </w:r>
          </w:p>
        </w:tc>
      </w:tr>
    </w:tbl>
    <w:p w:rsidR="00195915" w:rsidRPr="0021312C" w:rsidRDefault="00195915" w:rsidP="00195915">
      <w:pPr>
        <w:widowControl w:val="0"/>
        <w:jc w:val="both"/>
        <w:rPr>
          <w:color w:val="000000"/>
          <w:sz w:val="16"/>
          <w:szCs w:val="16"/>
          <w:lang w:val="es-CO"/>
        </w:rPr>
      </w:pPr>
    </w:p>
    <w:p w:rsidR="00195915" w:rsidRPr="0021312C" w:rsidRDefault="00195915" w:rsidP="00195915">
      <w:pPr>
        <w:widowControl w:val="0"/>
        <w:jc w:val="center"/>
        <w:rPr>
          <w:b/>
          <w:color w:val="000000"/>
          <w:sz w:val="16"/>
          <w:szCs w:val="16"/>
        </w:rPr>
      </w:pPr>
      <w:r w:rsidRPr="0021312C">
        <w:rPr>
          <w:b/>
          <w:color w:val="000000"/>
          <w:sz w:val="16"/>
          <w:szCs w:val="16"/>
        </w:rPr>
        <w:t>Impactos esperados</w:t>
      </w:r>
    </w:p>
    <w:p w:rsidR="00195915" w:rsidRPr="0021312C" w:rsidRDefault="00195915" w:rsidP="00195915">
      <w:pPr>
        <w:widowControl w:val="0"/>
        <w:jc w:val="both"/>
        <w:rPr>
          <w:b/>
          <w:color w:val="000000"/>
          <w:sz w:val="16"/>
          <w:szCs w:val="16"/>
          <w:lang w:val="es-CO"/>
        </w:rPr>
      </w:pPr>
    </w:p>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7"/>
        <w:gridCol w:w="1338"/>
        <w:gridCol w:w="788"/>
        <w:gridCol w:w="3179"/>
      </w:tblGrid>
      <w:tr w:rsidR="00195915" w:rsidRPr="0021312C" w:rsidTr="00A750FB">
        <w:trPr>
          <w:trHeight w:val="197"/>
        </w:trPr>
        <w:tc>
          <w:tcPr>
            <w:tcW w:w="4067"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Impacto Esperado</w:t>
            </w:r>
          </w:p>
        </w:tc>
        <w:tc>
          <w:tcPr>
            <w:tcW w:w="1338" w:type="dxa"/>
          </w:tcPr>
          <w:p w:rsidR="00195915" w:rsidRPr="0021312C" w:rsidRDefault="00195915" w:rsidP="00BA7C81">
            <w:pPr>
              <w:widowControl w:val="0"/>
              <w:autoSpaceDE w:val="0"/>
              <w:autoSpaceDN w:val="0"/>
              <w:adjustRightInd w:val="0"/>
              <w:jc w:val="center"/>
              <w:rPr>
                <w:b/>
                <w:sz w:val="16"/>
                <w:szCs w:val="16"/>
              </w:rPr>
            </w:pPr>
            <w:r w:rsidRPr="0021312C">
              <w:rPr>
                <w:b/>
                <w:color w:val="000000"/>
                <w:sz w:val="16"/>
                <w:szCs w:val="16"/>
                <w:lang w:val="es-CO"/>
              </w:rPr>
              <w:t>Categoría</w:t>
            </w:r>
          </w:p>
        </w:tc>
        <w:tc>
          <w:tcPr>
            <w:tcW w:w="788"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Plazo</w:t>
            </w:r>
          </w:p>
        </w:tc>
        <w:tc>
          <w:tcPr>
            <w:tcW w:w="3179" w:type="dxa"/>
          </w:tcPr>
          <w:p w:rsidR="00195915" w:rsidRPr="0021312C" w:rsidRDefault="00195915" w:rsidP="00BA7C81">
            <w:pPr>
              <w:widowControl w:val="0"/>
              <w:autoSpaceDE w:val="0"/>
              <w:autoSpaceDN w:val="0"/>
              <w:adjustRightInd w:val="0"/>
              <w:jc w:val="center"/>
              <w:rPr>
                <w:b/>
                <w:sz w:val="16"/>
                <w:szCs w:val="16"/>
              </w:rPr>
            </w:pPr>
            <w:r w:rsidRPr="0021312C">
              <w:rPr>
                <w:b/>
                <w:sz w:val="16"/>
                <w:szCs w:val="16"/>
              </w:rPr>
              <w:t>Supuestos</w:t>
            </w:r>
          </w:p>
        </w:tc>
      </w:tr>
      <w:tr w:rsidR="00195915" w:rsidRPr="0021312C" w:rsidTr="00A750FB">
        <w:trPr>
          <w:trHeight w:val="577"/>
        </w:trPr>
        <w:tc>
          <w:tcPr>
            <w:tcW w:w="4067"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Revisión de las políticas económicas, sociales y de la estructura electoral.</w:t>
            </w:r>
          </w:p>
        </w:tc>
        <w:tc>
          <w:tcPr>
            <w:tcW w:w="1338" w:type="dxa"/>
          </w:tcPr>
          <w:p w:rsidR="00195915" w:rsidRPr="0021312C" w:rsidRDefault="00195915" w:rsidP="00BA7C81">
            <w:pPr>
              <w:widowControl w:val="0"/>
              <w:autoSpaceDE w:val="0"/>
              <w:autoSpaceDN w:val="0"/>
              <w:adjustRightInd w:val="0"/>
              <w:jc w:val="both"/>
              <w:rPr>
                <w:sz w:val="16"/>
                <w:szCs w:val="16"/>
              </w:rPr>
            </w:pPr>
          </w:p>
        </w:tc>
        <w:tc>
          <w:tcPr>
            <w:tcW w:w="788"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Corto</w:t>
            </w:r>
          </w:p>
        </w:tc>
        <w:tc>
          <w:tcPr>
            <w:tcW w:w="3179"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Interés de las principales instituciones que adoptan las medidas de política social y económica y de elecciones.</w:t>
            </w:r>
          </w:p>
        </w:tc>
      </w:tr>
      <w:tr w:rsidR="00195915" w:rsidRPr="0021312C" w:rsidTr="00A750FB">
        <w:trPr>
          <w:trHeight w:val="577"/>
        </w:trPr>
        <w:tc>
          <w:tcPr>
            <w:tcW w:w="4067"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Direccionamiento de la política social y de atención a la pobreza y medidas de reducción de la violencia.</w:t>
            </w:r>
          </w:p>
        </w:tc>
        <w:tc>
          <w:tcPr>
            <w:tcW w:w="1338" w:type="dxa"/>
          </w:tcPr>
          <w:p w:rsidR="00195915" w:rsidRPr="0021312C" w:rsidRDefault="00195915" w:rsidP="00BA7C81">
            <w:pPr>
              <w:widowControl w:val="0"/>
              <w:autoSpaceDE w:val="0"/>
              <w:autoSpaceDN w:val="0"/>
              <w:adjustRightInd w:val="0"/>
              <w:jc w:val="both"/>
              <w:rPr>
                <w:sz w:val="16"/>
                <w:szCs w:val="16"/>
              </w:rPr>
            </w:pPr>
          </w:p>
        </w:tc>
        <w:tc>
          <w:tcPr>
            <w:tcW w:w="788"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Corto</w:t>
            </w:r>
          </w:p>
        </w:tc>
        <w:tc>
          <w:tcPr>
            <w:tcW w:w="3179" w:type="dxa"/>
          </w:tcPr>
          <w:p w:rsidR="00195915" w:rsidRPr="0021312C" w:rsidRDefault="00195915" w:rsidP="00BA7C81">
            <w:pPr>
              <w:widowControl w:val="0"/>
              <w:autoSpaceDE w:val="0"/>
              <w:autoSpaceDN w:val="0"/>
              <w:adjustRightInd w:val="0"/>
              <w:jc w:val="both"/>
              <w:rPr>
                <w:sz w:val="16"/>
                <w:szCs w:val="16"/>
              </w:rPr>
            </w:pPr>
            <w:r w:rsidRPr="0021312C">
              <w:rPr>
                <w:sz w:val="16"/>
                <w:szCs w:val="16"/>
              </w:rPr>
              <w:t>Interés de las instituciones y de la población víctima de la violencia política de iniciar programas de atención social.</w:t>
            </w:r>
          </w:p>
        </w:tc>
      </w:tr>
    </w:tbl>
    <w:p w:rsidR="00195915" w:rsidRPr="00195915" w:rsidRDefault="00195915" w:rsidP="008324BF">
      <w:pPr>
        <w:spacing w:line="360" w:lineRule="auto"/>
        <w:jc w:val="both"/>
        <w:rPr>
          <w:b/>
        </w:rPr>
      </w:pPr>
      <w:r w:rsidRPr="00195915">
        <w:rPr>
          <w:b/>
        </w:rPr>
        <w:t>CRONOGRAMA</w:t>
      </w:r>
    </w:p>
    <w:p w:rsidR="0060234A" w:rsidRDefault="003A101A">
      <w:r>
        <w:rPr>
          <w:noProof/>
        </w:rPr>
        <w:drawing>
          <wp:inline distT="0" distB="0" distL="0" distR="0">
            <wp:extent cx="6004277" cy="5049079"/>
            <wp:effectExtent l="19050" t="0" r="0" b="0"/>
            <wp:docPr id="3" name="Imagen 3" descr="C:\Users\SecAdmisiones\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cAdmisiones\Desktop\Sin título.png"/>
                    <pic:cNvPicPr>
                      <a:picLocks noChangeAspect="1" noChangeArrowheads="1"/>
                    </pic:cNvPicPr>
                  </pic:nvPicPr>
                  <pic:blipFill>
                    <a:blip r:embed="rId13" cstate="print"/>
                    <a:srcRect/>
                    <a:stretch>
                      <a:fillRect/>
                    </a:stretch>
                  </pic:blipFill>
                  <pic:spPr bwMode="auto">
                    <a:xfrm>
                      <a:off x="0" y="0"/>
                      <a:ext cx="6004835" cy="5049548"/>
                    </a:xfrm>
                    <a:prstGeom prst="rect">
                      <a:avLst/>
                    </a:prstGeom>
                    <a:noFill/>
                    <a:ln w="9525">
                      <a:noFill/>
                      <a:miter lim="800000"/>
                      <a:headEnd/>
                      <a:tailEnd/>
                    </a:ln>
                  </pic:spPr>
                </pic:pic>
              </a:graphicData>
            </a:graphic>
          </wp:inline>
        </w:drawing>
      </w:r>
    </w:p>
    <w:p w:rsidR="00C337DD" w:rsidRDefault="00C337DD"/>
    <w:p w:rsidR="00195915" w:rsidRPr="00195915" w:rsidRDefault="00195915" w:rsidP="00195915">
      <w:pPr>
        <w:rPr>
          <w:b/>
        </w:rPr>
      </w:pPr>
      <w:r w:rsidRPr="00195915">
        <w:rPr>
          <w:b/>
        </w:rPr>
        <w:lastRenderedPageBreak/>
        <w:t>Presupuesto General</w:t>
      </w:r>
    </w:p>
    <w:p w:rsidR="00195915" w:rsidRDefault="00195915" w:rsidP="00195915">
      <w:pPr>
        <w:rPr>
          <w:rFonts w:asciiTheme="majorHAnsi" w:hAnsiTheme="majorHAnsi"/>
        </w:rPr>
      </w:pPr>
    </w:p>
    <w:tbl>
      <w:tblPr>
        <w:tblW w:w="9417" w:type="dxa"/>
        <w:tblLayout w:type="fixed"/>
        <w:tblCellMar>
          <w:left w:w="70" w:type="dxa"/>
          <w:right w:w="70" w:type="dxa"/>
        </w:tblCellMar>
        <w:tblLook w:val="0000"/>
      </w:tblPr>
      <w:tblGrid>
        <w:gridCol w:w="6307"/>
        <w:gridCol w:w="709"/>
        <w:gridCol w:w="992"/>
        <w:gridCol w:w="652"/>
        <w:gridCol w:w="757"/>
      </w:tblGrid>
      <w:tr w:rsidR="0005421C" w:rsidRPr="00195915" w:rsidTr="009A18F7">
        <w:trPr>
          <w:cantSplit/>
          <w:trHeight w:val="166"/>
        </w:trPr>
        <w:tc>
          <w:tcPr>
            <w:tcW w:w="6307" w:type="dxa"/>
            <w:vMerge w:val="restart"/>
            <w:tcBorders>
              <w:top w:val="single" w:sz="6" w:space="0" w:color="auto"/>
              <w:left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RUBROS FINANCIABLES</w:t>
            </w:r>
          </w:p>
        </w:tc>
        <w:tc>
          <w:tcPr>
            <w:tcW w:w="2353" w:type="dxa"/>
            <w:gridSpan w:val="3"/>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ES_tradnl"/>
              </w:rPr>
              <w:t>FUENTES</w:t>
            </w:r>
          </w:p>
        </w:tc>
        <w:tc>
          <w:tcPr>
            <w:tcW w:w="757" w:type="dxa"/>
            <w:vMerge w:val="restart"/>
            <w:tcBorders>
              <w:top w:val="single" w:sz="6" w:space="0" w:color="auto"/>
              <w:left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TOTAL</w:t>
            </w:r>
          </w:p>
        </w:tc>
      </w:tr>
      <w:tr w:rsidR="009A18F7" w:rsidRPr="00195915" w:rsidTr="009A18F7">
        <w:trPr>
          <w:cantSplit/>
          <w:trHeight w:val="146"/>
        </w:trPr>
        <w:tc>
          <w:tcPr>
            <w:tcW w:w="6307" w:type="dxa"/>
            <w:vMerge/>
            <w:tcBorders>
              <w:left w:val="single" w:sz="6" w:space="0" w:color="auto"/>
              <w:bottom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both"/>
              <w:rPr>
                <w:b/>
                <w:color w:val="000000"/>
                <w:sz w:val="14"/>
                <w:szCs w:val="14"/>
                <w:lang w:val="es-CO"/>
              </w:rPr>
            </w:pPr>
          </w:p>
        </w:tc>
        <w:tc>
          <w:tcPr>
            <w:tcW w:w="709"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center"/>
              <w:rPr>
                <w:b/>
                <w:i/>
                <w:color w:val="FFFFFF" w:themeColor="background1"/>
                <w:sz w:val="14"/>
                <w:szCs w:val="14"/>
                <w:lang w:val="es-CO"/>
              </w:rPr>
            </w:pPr>
            <w:r w:rsidRPr="00195915">
              <w:rPr>
                <w:b/>
                <w:color w:val="FFFFFF" w:themeColor="background1"/>
                <w:sz w:val="14"/>
                <w:szCs w:val="14"/>
                <w:lang w:val="es-CO"/>
              </w:rPr>
              <w:t>FODEIN</w:t>
            </w:r>
          </w:p>
        </w:tc>
        <w:tc>
          <w:tcPr>
            <w:tcW w:w="992"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Contrapartida Programa</w:t>
            </w:r>
          </w:p>
        </w:tc>
        <w:tc>
          <w:tcPr>
            <w:tcW w:w="652" w:type="dxa"/>
            <w:tcBorders>
              <w:top w:val="single" w:sz="4" w:space="0" w:color="auto"/>
              <w:left w:val="single" w:sz="6" w:space="0" w:color="auto"/>
              <w:bottom w:val="single" w:sz="6" w:space="0" w:color="auto"/>
              <w:right w:val="single" w:sz="6" w:space="0" w:color="auto"/>
            </w:tcBorders>
            <w:shd w:val="clear" w:color="auto" w:fill="76923C" w:themeFill="accent3" w:themeFillShade="BF"/>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Contrapartida Externa</w:t>
            </w:r>
          </w:p>
        </w:tc>
        <w:tc>
          <w:tcPr>
            <w:tcW w:w="757" w:type="dxa"/>
            <w:vMerge/>
            <w:tcBorders>
              <w:left w:val="single" w:sz="6" w:space="0" w:color="auto"/>
              <w:bottom w:val="single" w:sz="6" w:space="0" w:color="auto"/>
              <w:right w:val="single" w:sz="6" w:space="0" w:color="auto"/>
            </w:tcBorders>
            <w:shd w:val="clear" w:color="auto" w:fill="76923C" w:themeFill="accent3" w:themeFillShade="BF"/>
            <w:vAlign w:val="center"/>
          </w:tcPr>
          <w:p w:rsidR="00195915" w:rsidRPr="00195915" w:rsidRDefault="00195915" w:rsidP="00BA7C81">
            <w:pPr>
              <w:widowControl w:val="0"/>
              <w:jc w:val="both"/>
              <w:rPr>
                <w:b/>
                <w:color w:val="000000"/>
                <w:sz w:val="14"/>
                <w:szCs w:val="14"/>
                <w:lang w:val="es-CO"/>
              </w:rPr>
            </w:pPr>
          </w:p>
        </w:tc>
      </w:tr>
      <w:tr w:rsidR="009A18F7" w:rsidRPr="00195915" w:rsidTr="000741CF">
        <w:trPr>
          <w:trHeight w:val="241"/>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Personal</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color w:val="76923C" w:themeColor="accent3" w:themeShade="BF"/>
                <w:sz w:val="14"/>
                <w:szCs w:val="14"/>
                <w:lang w:val="es-CO"/>
              </w:rPr>
            </w:pP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color w:val="76923C" w:themeColor="accent3" w:themeShade="BF"/>
                <w:sz w:val="14"/>
                <w:szCs w:val="14"/>
                <w:lang w:val="es-CO"/>
              </w:rPr>
            </w:pPr>
            <w:r w:rsidRPr="00195915">
              <w:rPr>
                <w:b/>
                <w:color w:val="000000"/>
                <w:sz w:val="14"/>
                <w:szCs w:val="14"/>
              </w:rPr>
              <w:t>18000000</w:t>
            </w: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18000000</w:t>
            </w:r>
          </w:p>
        </w:tc>
      </w:tr>
      <w:tr w:rsidR="009A18F7" w:rsidRPr="00195915" w:rsidTr="000741CF">
        <w:trPr>
          <w:trHeight w:val="401"/>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0741CF" w:rsidRDefault="00195915" w:rsidP="000741CF">
            <w:pPr>
              <w:widowControl w:val="0"/>
              <w:rPr>
                <w:color w:val="000000"/>
                <w:sz w:val="14"/>
                <w:szCs w:val="14"/>
                <w:lang w:val="es-CO"/>
              </w:rPr>
            </w:pPr>
            <w:r w:rsidRPr="00195915">
              <w:rPr>
                <w:color w:val="000000"/>
                <w:sz w:val="14"/>
                <w:szCs w:val="14"/>
                <w:lang w:val="es-CO"/>
              </w:rPr>
              <w:t>Equipos</w:t>
            </w:r>
            <w:r w:rsidR="000741CF">
              <w:rPr>
                <w:color w:val="000000"/>
                <w:sz w:val="14"/>
                <w:szCs w:val="14"/>
                <w:lang w:val="es-CO"/>
              </w:rPr>
              <w:t xml:space="preserve">: </w:t>
            </w:r>
            <w:r w:rsidRPr="00195915">
              <w:rPr>
                <w:b/>
                <w:color w:val="000000"/>
                <w:sz w:val="14"/>
                <w:szCs w:val="14"/>
                <w:u w:val="single"/>
                <w:lang w:val="es-CO"/>
              </w:rPr>
              <w:t>(Equipos electrónicos o mecánicos, necesarios para procesos de experimentación en laboratorios o en la creación de nuevas tecnologías)</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rPr>
            </w:pPr>
            <w:r w:rsidRPr="00195915">
              <w:rPr>
                <w:b/>
                <w:color w:val="000000"/>
                <w:sz w:val="14"/>
                <w:szCs w:val="14"/>
              </w:rPr>
              <w:t>1000000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rPr>
            </w:pPr>
            <w:r w:rsidRPr="00195915">
              <w:rPr>
                <w:b/>
                <w:color w:val="000000"/>
                <w:sz w:val="14"/>
                <w:szCs w:val="14"/>
              </w:rPr>
              <w:t>1000000</w:t>
            </w:r>
          </w:p>
        </w:tc>
      </w:tr>
      <w:tr w:rsidR="009A18F7" w:rsidRPr="00195915" w:rsidTr="000741CF">
        <w:trPr>
          <w:trHeight w:val="280"/>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color w:val="000000"/>
                <w:sz w:val="14"/>
                <w:szCs w:val="14"/>
                <w:lang w:val="en-US"/>
              </w:rPr>
            </w:pPr>
            <w:r w:rsidRPr="00195915">
              <w:rPr>
                <w:color w:val="000000"/>
                <w:sz w:val="14"/>
                <w:szCs w:val="14"/>
                <w:lang w:val="en-US"/>
              </w:rPr>
              <w:t xml:space="preserve">Software </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n-US"/>
              </w:rPr>
            </w:pPr>
            <w:r w:rsidRPr="00195915">
              <w:rPr>
                <w:b/>
                <w:color w:val="000000"/>
                <w:sz w:val="14"/>
                <w:szCs w:val="14"/>
                <w:lang w:val="en-US"/>
              </w:rPr>
              <w:t>1000000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n-US"/>
              </w:rPr>
            </w:pPr>
            <w:r w:rsidRPr="00195915">
              <w:rPr>
                <w:b/>
                <w:color w:val="000000"/>
                <w:sz w:val="14"/>
                <w:szCs w:val="14"/>
                <w:lang w:val="en-US"/>
              </w:rPr>
              <w:t>1000000</w:t>
            </w: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n-US"/>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n-US"/>
              </w:rPr>
            </w:pPr>
            <w:r w:rsidRPr="00195915">
              <w:rPr>
                <w:b/>
                <w:color w:val="000000"/>
                <w:sz w:val="14"/>
                <w:szCs w:val="14"/>
                <w:lang w:val="en-US"/>
              </w:rPr>
              <w:t>2000000</w:t>
            </w:r>
          </w:p>
        </w:tc>
      </w:tr>
      <w:tr w:rsidR="009A18F7" w:rsidRPr="00195915" w:rsidTr="000741CF">
        <w:trPr>
          <w:trHeight w:val="255"/>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0741CF" w:rsidRDefault="00195915" w:rsidP="000741CF">
            <w:pPr>
              <w:widowControl w:val="0"/>
              <w:rPr>
                <w:color w:val="000000"/>
                <w:sz w:val="14"/>
                <w:szCs w:val="14"/>
                <w:lang w:val="es-CO"/>
              </w:rPr>
            </w:pPr>
            <w:r w:rsidRPr="00195915">
              <w:rPr>
                <w:color w:val="000000"/>
                <w:sz w:val="14"/>
                <w:szCs w:val="14"/>
                <w:lang w:val="es-CO"/>
              </w:rPr>
              <w:t>Materiales</w:t>
            </w:r>
            <w:r w:rsidR="000741CF">
              <w:rPr>
                <w:color w:val="000000"/>
                <w:sz w:val="14"/>
                <w:szCs w:val="14"/>
                <w:lang w:val="es-CO"/>
              </w:rPr>
              <w:t>:</w:t>
            </w:r>
            <w:r w:rsidRPr="00195915">
              <w:rPr>
                <w:b/>
                <w:color w:val="000000"/>
                <w:sz w:val="14"/>
                <w:szCs w:val="14"/>
                <w:u w:val="single"/>
                <w:lang w:val="es-CO"/>
              </w:rPr>
              <w:t>(Elementos necesarios para el desarrollo del proyecto: tornillos, tuercas, r</w:t>
            </w:r>
            <w:r w:rsidR="000741CF">
              <w:rPr>
                <w:b/>
                <w:color w:val="000000"/>
                <w:sz w:val="14"/>
                <w:szCs w:val="14"/>
                <w:u w:val="single"/>
                <w:lang w:val="es-CO"/>
              </w:rPr>
              <w:t>eactivos químicos</w:t>
            </w:r>
            <w:r w:rsidRPr="00195915">
              <w:rPr>
                <w:b/>
                <w:color w:val="000000"/>
                <w:sz w:val="14"/>
                <w:szCs w:val="14"/>
                <w:u w:val="single"/>
                <w:lang w:val="es-CO"/>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color w:val="000000"/>
                <w:sz w:val="14"/>
                <w:szCs w:val="14"/>
              </w:rPr>
              <w:t>100000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200000</w:t>
            </w: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300000</w:t>
            </w:r>
          </w:p>
        </w:tc>
      </w:tr>
      <w:tr w:rsidR="009A18F7" w:rsidRPr="00195915" w:rsidTr="000741CF">
        <w:trPr>
          <w:trHeight w:val="132"/>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0741CF" w:rsidRDefault="00195915" w:rsidP="000741CF">
            <w:pPr>
              <w:widowControl w:val="0"/>
              <w:rPr>
                <w:color w:val="000000"/>
                <w:sz w:val="14"/>
                <w:szCs w:val="14"/>
                <w:lang w:val="es-CO"/>
              </w:rPr>
            </w:pPr>
            <w:r w:rsidRPr="00195915">
              <w:rPr>
                <w:color w:val="000000"/>
                <w:sz w:val="14"/>
                <w:szCs w:val="14"/>
                <w:lang w:val="es-CO"/>
              </w:rPr>
              <w:t>Papelería</w:t>
            </w:r>
            <w:r w:rsidR="000741CF">
              <w:rPr>
                <w:color w:val="000000"/>
                <w:sz w:val="14"/>
                <w:szCs w:val="14"/>
                <w:lang w:val="es-CO"/>
              </w:rPr>
              <w:t xml:space="preserve">: </w:t>
            </w:r>
            <w:r w:rsidRPr="00195915">
              <w:rPr>
                <w:b/>
                <w:color w:val="000000"/>
                <w:sz w:val="14"/>
                <w:szCs w:val="14"/>
                <w:u w:val="single"/>
                <w:lang w:val="es-CO"/>
              </w:rPr>
              <w:t>(Resmas de papel, marcadores, lápices, resaltadores, casetes de audio, cds, etc.)</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100000</w:t>
            </w:r>
          </w:p>
        </w:tc>
      </w:tr>
      <w:tr w:rsidR="009A18F7" w:rsidRPr="00195915" w:rsidTr="009A18F7">
        <w:trPr>
          <w:trHeight w:val="166"/>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b/>
                <w:color w:val="000000"/>
                <w:sz w:val="14"/>
                <w:szCs w:val="14"/>
                <w:u w:val="single"/>
                <w:lang w:val="es-CO"/>
              </w:rPr>
            </w:pPr>
            <w:r w:rsidRPr="00195915">
              <w:rPr>
                <w:b/>
                <w:color w:val="000000"/>
                <w:sz w:val="14"/>
                <w:szCs w:val="14"/>
                <w:u w:val="single"/>
                <w:lang w:val="es-CO"/>
              </w:rPr>
              <w:t>Fotocopias</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r>
      <w:tr w:rsidR="009A18F7" w:rsidRPr="00195915" w:rsidTr="000741CF">
        <w:trPr>
          <w:trHeight w:val="490"/>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0741CF" w:rsidRDefault="00195915" w:rsidP="000741CF">
            <w:pPr>
              <w:widowControl w:val="0"/>
              <w:rPr>
                <w:color w:val="000000"/>
                <w:sz w:val="14"/>
                <w:szCs w:val="14"/>
                <w:lang w:val="es-CO"/>
              </w:rPr>
            </w:pPr>
            <w:r w:rsidRPr="00195915">
              <w:rPr>
                <w:color w:val="000000"/>
                <w:sz w:val="14"/>
                <w:szCs w:val="14"/>
                <w:lang w:val="es-CO"/>
              </w:rPr>
              <w:t>Salidas  de campo</w:t>
            </w:r>
            <w:r w:rsidR="000741CF">
              <w:rPr>
                <w:color w:val="000000"/>
                <w:sz w:val="14"/>
                <w:szCs w:val="14"/>
                <w:lang w:val="es-CO"/>
              </w:rPr>
              <w:t>:</w:t>
            </w:r>
            <w:r w:rsidRPr="00195915">
              <w:rPr>
                <w:b/>
                <w:color w:val="000000"/>
                <w:sz w:val="14"/>
                <w:szCs w:val="14"/>
                <w:u w:val="single"/>
                <w:lang w:val="es-CO"/>
              </w:rPr>
              <w:t xml:space="preserve">(Desplazamiento para realizar labores de recolección de datos. Se financia: transporte, hospedaje, gastos necesarios para recopilar información, Se pueden presupuestar hasta 40 mil pesos por cada 24 horas que el investigador esté haciendo trabajo de campo). </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300000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900000</w:t>
            </w: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1200000</w:t>
            </w:r>
          </w:p>
        </w:tc>
      </w:tr>
      <w:tr w:rsidR="009A18F7" w:rsidRPr="00195915" w:rsidTr="000741CF">
        <w:trPr>
          <w:trHeight w:val="271"/>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0741CF" w:rsidRDefault="00195915" w:rsidP="000741CF">
            <w:pPr>
              <w:widowControl w:val="0"/>
              <w:rPr>
                <w:color w:val="000000"/>
                <w:sz w:val="14"/>
                <w:szCs w:val="14"/>
                <w:lang w:val="es-CO"/>
              </w:rPr>
            </w:pPr>
            <w:r w:rsidRPr="00195915">
              <w:rPr>
                <w:color w:val="000000"/>
                <w:sz w:val="14"/>
                <w:szCs w:val="14"/>
                <w:lang w:val="es-CO"/>
              </w:rPr>
              <w:t>Material bibliográfico</w:t>
            </w:r>
            <w:r w:rsidR="000741CF">
              <w:rPr>
                <w:color w:val="000000"/>
                <w:sz w:val="14"/>
                <w:szCs w:val="14"/>
                <w:lang w:val="es-CO"/>
              </w:rPr>
              <w:t>:</w:t>
            </w:r>
            <w:r w:rsidRPr="00195915">
              <w:rPr>
                <w:b/>
                <w:color w:val="000000"/>
                <w:sz w:val="14"/>
                <w:szCs w:val="14"/>
                <w:u w:val="single"/>
                <w:lang w:val="es-CO"/>
              </w:rPr>
              <w:t>(Libros necesarios para el desarrollo del proyecto que no se encuentren en el catálogo de la USTA)</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color w:val="000000"/>
                <w:sz w:val="14"/>
                <w:szCs w:val="14"/>
              </w:rPr>
              <w:t>2000000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2000000</w:t>
            </w:r>
          </w:p>
        </w:tc>
      </w:tr>
      <w:tr w:rsidR="009A18F7" w:rsidRPr="00195915" w:rsidTr="009A18F7">
        <w:trPr>
          <w:trHeight w:val="166"/>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Publicaciones y patentes</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color w:val="000000"/>
                <w:sz w:val="14"/>
                <w:szCs w:val="14"/>
              </w:rPr>
              <w:t>5000000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5000000</w:t>
            </w:r>
          </w:p>
        </w:tc>
      </w:tr>
      <w:tr w:rsidR="009A18F7" w:rsidRPr="00195915" w:rsidTr="009A18F7">
        <w:trPr>
          <w:trHeight w:val="166"/>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Servicios técnicos</w:t>
            </w:r>
            <w:r w:rsidRPr="00195915">
              <w:rPr>
                <w:color w:val="76923C" w:themeColor="accent3" w:themeShade="BF"/>
                <w:sz w:val="14"/>
                <w:szCs w:val="14"/>
                <w:lang w:val="es-CO"/>
              </w:rPr>
              <w:t xml:space="preserve"> </w:t>
            </w:r>
            <w:r w:rsidRPr="00195915">
              <w:rPr>
                <w:b/>
                <w:sz w:val="14"/>
                <w:szCs w:val="14"/>
                <w:lang w:val="es-CO"/>
              </w:rPr>
              <w:t>(C</w:t>
            </w:r>
            <w:r w:rsidRPr="00195915">
              <w:rPr>
                <w:b/>
                <w:sz w:val="14"/>
                <w:szCs w:val="14"/>
                <w:u w:val="single"/>
                <w:lang w:val="es-CO"/>
              </w:rPr>
              <w:t>ontratación de personal externo y especializado)</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color w:val="76923C" w:themeColor="accent3" w:themeShade="BF"/>
                <w:sz w:val="14"/>
                <w:szCs w:val="14"/>
                <w:lang w:val="es-CO"/>
              </w:rPr>
            </w:pP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r>
      <w:tr w:rsidR="009A18F7" w:rsidRPr="00195915" w:rsidTr="000741CF">
        <w:trPr>
          <w:trHeight w:val="139"/>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0741CF" w:rsidRDefault="00195915" w:rsidP="000741CF">
            <w:pPr>
              <w:widowControl w:val="0"/>
              <w:rPr>
                <w:color w:val="000000"/>
                <w:sz w:val="14"/>
                <w:szCs w:val="14"/>
                <w:lang w:val="es-CO"/>
              </w:rPr>
            </w:pPr>
            <w:r w:rsidRPr="00195915">
              <w:rPr>
                <w:color w:val="000000"/>
                <w:sz w:val="14"/>
                <w:szCs w:val="14"/>
                <w:lang w:val="es-CO"/>
              </w:rPr>
              <w:t>Movilidad académica</w:t>
            </w:r>
            <w:r w:rsidR="000741CF">
              <w:rPr>
                <w:color w:val="000000"/>
                <w:sz w:val="14"/>
                <w:szCs w:val="14"/>
                <w:lang w:val="es-CO"/>
              </w:rPr>
              <w:t xml:space="preserve">: </w:t>
            </w:r>
            <w:r w:rsidRPr="00195915">
              <w:rPr>
                <w:b/>
                <w:sz w:val="14"/>
                <w:szCs w:val="14"/>
                <w:u w:val="single"/>
                <w:lang w:val="es-CO"/>
              </w:rPr>
              <w:t>(Eventos de socialización de resultados)</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76923C" w:themeColor="accent3" w:themeShade="BF"/>
                <w:sz w:val="14"/>
                <w:szCs w:val="14"/>
                <w:lang w:val="es-CO"/>
              </w:rPr>
            </w:pPr>
            <w:r w:rsidRPr="00195915">
              <w:rPr>
                <w:b/>
                <w:color w:val="000000" w:themeColor="text1"/>
                <w:sz w:val="14"/>
                <w:szCs w:val="14"/>
                <w:lang w:val="es-CO"/>
              </w:rPr>
              <w:t>3500000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5800000</w:t>
            </w: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9300000</w:t>
            </w:r>
          </w:p>
        </w:tc>
      </w:tr>
      <w:tr w:rsidR="009A18F7" w:rsidRPr="00195915" w:rsidTr="009A18F7">
        <w:trPr>
          <w:trHeight w:val="191"/>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Imprevistos (10% de la asignación)</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1360000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1360000</w:t>
            </w:r>
          </w:p>
        </w:tc>
      </w:tr>
      <w:tr w:rsidR="009A18F7" w:rsidRPr="00195915" w:rsidTr="009A18F7">
        <w:trPr>
          <w:trHeight w:val="203"/>
        </w:trPr>
        <w:tc>
          <w:tcPr>
            <w:tcW w:w="630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Pares Académicos</w:t>
            </w:r>
          </w:p>
        </w:tc>
        <w:tc>
          <w:tcPr>
            <w:tcW w:w="709"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color w:val="000000"/>
                <w:sz w:val="14"/>
                <w:szCs w:val="14"/>
                <w:lang w:val="es-CO"/>
              </w:rPr>
            </w:pPr>
            <w:r w:rsidRPr="00195915">
              <w:rPr>
                <w:color w:val="000000"/>
                <w:sz w:val="14"/>
                <w:szCs w:val="14"/>
                <w:lang w:val="es-CO"/>
              </w:rPr>
              <w:t>$600.000</w:t>
            </w:r>
          </w:p>
        </w:tc>
        <w:tc>
          <w:tcPr>
            <w:tcW w:w="992"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p>
        </w:tc>
        <w:tc>
          <w:tcPr>
            <w:tcW w:w="652" w:type="dxa"/>
            <w:tcBorders>
              <w:top w:val="single" w:sz="6" w:space="0" w:color="auto"/>
              <w:left w:val="single" w:sz="6" w:space="0" w:color="auto"/>
              <w:bottom w:val="single" w:sz="6" w:space="0" w:color="auto"/>
              <w:right w:val="single" w:sz="6" w:space="0" w:color="auto"/>
            </w:tcBorders>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600000</w:t>
            </w:r>
          </w:p>
        </w:tc>
      </w:tr>
      <w:tr w:rsidR="009A18F7" w:rsidRPr="00195915" w:rsidTr="009A18F7">
        <w:trPr>
          <w:trHeight w:val="97"/>
        </w:trPr>
        <w:tc>
          <w:tcPr>
            <w:tcW w:w="6307" w:type="dxa"/>
            <w:tcBorders>
              <w:top w:val="single" w:sz="6" w:space="0" w:color="auto"/>
              <w:left w:val="single" w:sz="6" w:space="0" w:color="auto"/>
              <w:bottom w:val="single" w:sz="6" w:space="0" w:color="auto"/>
              <w:right w:val="single" w:sz="6" w:space="0" w:color="auto"/>
            </w:tcBorders>
            <w:shd w:val="clear" w:color="auto" w:fill="76923C" w:themeFill="accent3" w:themeFillShade="BF"/>
            <w:vAlign w:val="center"/>
          </w:tcPr>
          <w:p w:rsidR="00195915" w:rsidRPr="00195915" w:rsidRDefault="00195915" w:rsidP="00BA7C81">
            <w:pPr>
              <w:pStyle w:val="Ttulo2"/>
              <w:keepNext w:val="0"/>
              <w:numPr>
                <w:ilvl w:val="0"/>
                <w:numId w:val="0"/>
              </w:numPr>
              <w:jc w:val="center"/>
              <w:rPr>
                <w:rFonts w:ascii="Times New Roman" w:hAnsi="Times New Roman"/>
                <w:color w:val="FFFFFF" w:themeColor="background1"/>
                <w:sz w:val="14"/>
                <w:szCs w:val="14"/>
                <w:lang w:val="es-CO"/>
              </w:rPr>
            </w:pPr>
            <w:r w:rsidRPr="00195915">
              <w:rPr>
                <w:rFonts w:ascii="Times New Roman" w:hAnsi="Times New Roman"/>
                <w:color w:val="FFFFFF" w:themeColor="background1"/>
                <w:sz w:val="14"/>
                <w:szCs w:val="14"/>
              </w:rPr>
              <w:t>TOTAL</w:t>
            </w:r>
          </w:p>
        </w:tc>
        <w:tc>
          <w:tcPr>
            <w:tcW w:w="709"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14960000</w:t>
            </w:r>
          </w:p>
        </w:tc>
        <w:tc>
          <w:tcPr>
            <w:tcW w:w="992"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25900000</w:t>
            </w:r>
          </w:p>
        </w:tc>
        <w:tc>
          <w:tcPr>
            <w:tcW w:w="652"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rsidR="00195915" w:rsidRPr="00195915" w:rsidRDefault="00195915" w:rsidP="00195915">
            <w:pPr>
              <w:widowControl w:val="0"/>
              <w:jc w:val="center"/>
              <w:rPr>
                <w:b/>
                <w:color w:val="000000"/>
                <w:sz w:val="14"/>
                <w:szCs w:val="14"/>
                <w:lang w:val="es-CO"/>
              </w:rPr>
            </w:pPr>
          </w:p>
        </w:tc>
        <w:tc>
          <w:tcPr>
            <w:tcW w:w="757" w:type="dxa"/>
            <w:tcBorders>
              <w:top w:val="single" w:sz="6" w:space="0" w:color="auto"/>
              <w:left w:val="single" w:sz="6" w:space="0" w:color="auto"/>
              <w:bottom w:val="single" w:sz="6" w:space="0" w:color="auto"/>
              <w:right w:val="single" w:sz="6" w:space="0" w:color="auto"/>
            </w:tcBorders>
            <w:shd w:val="clear" w:color="auto" w:fill="EAF1DD" w:themeFill="accent3" w:themeFillTint="33"/>
            <w:vAlign w:val="center"/>
          </w:tcPr>
          <w:p w:rsidR="00195915" w:rsidRPr="00195915" w:rsidRDefault="00195915" w:rsidP="00195915">
            <w:pPr>
              <w:widowControl w:val="0"/>
              <w:jc w:val="center"/>
              <w:rPr>
                <w:b/>
                <w:color w:val="000000"/>
                <w:sz w:val="14"/>
                <w:szCs w:val="14"/>
                <w:lang w:val="es-CO"/>
              </w:rPr>
            </w:pPr>
            <w:r w:rsidRPr="00195915">
              <w:rPr>
                <w:b/>
                <w:color w:val="000000"/>
                <w:sz w:val="14"/>
                <w:szCs w:val="14"/>
                <w:lang w:val="es-CO"/>
              </w:rPr>
              <w:t>40860000</w:t>
            </w:r>
          </w:p>
        </w:tc>
      </w:tr>
    </w:tbl>
    <w:p w:rsidR="00195915" w:rsidRPr="00EC79AB" w:rsidRDefault="00195915" w:rsidP="00EC79AB">
      <w:pPr>
        <w:jc w:val="center"/>
        <w:rPr>
          <w:b/>
        </w:rPr>
      </w:pPr>
      <w:r w:rsidRPr="00EC79AB">
        <w:rPr>
          <w:b/>
        </w:rPr>
        <w:t>Presupuesto específico</w:t>
      </w:r>
    </w:p>
    <w:p w:rsidR="00195915" w:rsidRPr="00A750FB" w:rsidRDefault="00195915" w:rsidP="00195915">
      <w:pPr>
        <w:rPr>
          <w:b/>
          <w:sz w:val="16"/>
          <w:szCs w:val="16"/>
        </w:rPr>
      </w:pPr>
      <w:r w:rsidRPr="00A750FB">
        <w:rPr>
          <w:b/>
          <w:sz w:val="16"/>
          <w:szCs w:val="16"/>
        </w:rPr>
        <w:t>Gastos de personal</w:t>
      </w:r>
    </w:p>
    <w:tbl>
      <w:tblPr>
        <w:tblW w:w="9970" w:type="dxa"/>
        <w:tblLayout w:type="fixed"/>
        <w:tblCellMar>
          <w:left w:w="70" w:type="dxa"/>
          <w:right w:w="70" w:type="dxa"/>
        </w:tblCellMar>
        <w:tblLook w:val="0000"/>
      </w:tblPr>
      <w:tblGrid>
        <w:gridCol w:w="1346"/>
        <w:gridCol w:w="1276"/>
        <w:gridCol w:w="1276"/>
        <w:gridCol w:w="1134"/>
        <w:gridCol w:w="1701"/>
        <w:gridCol w:w="1437"/>
        <w:gridCol w:w="808"/>
        <w:gridCol w:w="992"/>
      </w:tblGrid>
      <w:tr w:rsidR="00195915" w:rsidRPr="00195915" w:rsidTr="00BA7C81">
        <w:trPr>
          <w:gridAfter w:val="1"/>
          <w:wAfter w:w="992" w:type="dxa"/>
          <w:cantSplit/>
        </w:trPr>
        <w:tc>
          <w:tcPr>
            <w:tcW w:w="134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Investigador</w:t>
            </w:r>
          </w:p>
        </w:tc>
        <w:tc>
          <w:tcPr>
            <w:tcW w:w="127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Formación Académica</w:t>
            </w:r>
          </w:p>
        </w:tc>
        <w:tc>
          <w:tcPr>
            <w:tcW w:w="127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Función Dentro Del Proyecto</w:t>
            </w:r>
          </w:p>
        </w:tc>
        <w:tc>
          <w:tcPr>
            <w:tcW w:w="113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rPr>
                <w:b/>
                <w:color w:val="FFFFFF" w:themeColor="background1"/>
                <w:sz w:val="14"/>
                <w:szCs w:val="14"/>
                <w:lang w:val="es-CO"/>
              </w:rPr>
            </w:pPr>
            <w:r w:rsidRPr="00195915">
              <w:rPr>
                <w:b/>
                <w:color w:val="FFFFFF" w:themeColor="background1"/>
                <w:sz w:val="14"/>
                <w:szCs w:val="14"/>
                <w:lang w:val="es-CO"/>
              </w:rPr>
              <w:t>Dedicación</w:t>
            </w:r>
          </w:p>
          <w:p w:rsidR="00195915" w:rsidRPr="00195915" w:rsidRDefault="00195915" w:rsidP="00BA7C81">
            <w:pPr>
              <w:widowControl w:val="0"/>
              <w:rPr>
                <w:b/>
                <w:color w:val="FFFFFF" w:themeColor="background1"/>
                <w:sz w:val="14"/>
                <w:szCs w:val="14"/>
                <w:lang w:val="es-CO"/>
              </w:rPr>
            </w:pPr>
            <w:r w:rsidRPr="00195915">
              <w:rPr>
                <w:b/>
                <w:color w:val="FFFFFF" w:themeColor="background1"/>
                <w:sz w:val="14"/>
                <w:szCs w:val="14"/>
                <w:lang w:val="es-CO"/>
              </w:rPr>
              <w:t>Horas / Semana</w:t>
            </w:r>
          </w:p>
        </w:tc>
        <w:tc>
          <w:tcPr>
            <w:tcW w:w="3138" w:type="dxa"/>
            <w:gridSpan w:val="2"/>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pStyle w:val="Ttulo3"/>
              <w:keepNext w:val="0"/>
              <w:numPr>
                <w:ilvl w:val="0"/>
                <w:numId w:val="0"/>
              </w:numPr>
              <w:rPr>
                <w:rFonts w:ascii="Times New Roman" w:hAnsi="Times New Roman"/>
                <w:color w:val="FFFFFF" w:themeColor="background1"/>
                <w:sz w:val="14"/>
                <w:szCs w:val="14"/>
              </w:rPr>
            </w:pPr>
            <w:r w:rsidRPr="00195915">
              <w:rPr>
                <w:rFonts w:ascii="Times New Roman" w:hAnsi="Times New Roman"/>
                <w:color w:val="FFFFFF" w:themeColor="background1"/>
                <w:sz w:val="14"/>
                <w:szCs w:val="14"/>
              </w:rPr>
              <w:t>Recursos</w:t>
            </w:r>
          </w:p>
        </w:tc>
        <w:tc>
          <w:tcPr>
            <w:tcW w:w="80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pStyle w:val="Ttulo3"/>
              <w:keepNext w:val="0"/>
              <w:numPr>
                <w:ilvl w:val="0"/>
                <w:numId w:val="0"/>
              </w:numPr>
              <w:rPr>
                <w:rFonts w:ascii="Times New Roman" w:hAnsi="Times New Roman"/>
                <w:color w:val="FFFFFF" w:themeColor="background1"/>
                <w:sz w:val="14"/>
                <w:szCs w:val="14"/>
              </w:rPr>
            </w:pPr>
            <w:r w:rsidRPr="00195915">
              <w:rPr>
                <w:rFonts w:ascii="Times New Roman" w:hAnsi="Times New Roman"/>
                <w:color w:val="FFFFFF" w:themeColor="background1"/>
                <w:sz w:val="14"/>
                <w:szCs w:val="14"/>
              </w:rPr>
              <w:t>Total</w:t>
            </w:r>
          </w:p>
        </w:tc>
      </w:tr>
      <w:tr w:rsidR="00195915" w:rsidRPr="00195915" w:rsidTr="00BA7C81">
        <w:trPr>
          <w:gridAfter w:val="1"/>
          <w:wAfter w:w="992" w:type="dxa"/>
          <w:cantSplit/>
          <w:trHeight w:val="417"/>
        </w:trPr>
        <w:tc>
          <w:tcPr>
            <w:tcW w:w="1346"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1276"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1276"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1134"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1701"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 xml:space="preserve">FODEIN </w:t>
            </w:r>
          </w:p>
        </w:tc>
        <w:tc>
          <w:tcPr>
            <w:tcW w:w="1437" w:type="dxa"/>
            <w:tcBorders>
              <w:top w:val="single" w:sz="6" w:space="0" w:color="auto"/>
              <w:left w:val="single" w:sz="6" w:space="0" w:color="auto"/>
              <w:bottom w:val="single" w:sz="4"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Contrapartida</w:t>
            </w:r>
          </w:p>
        </w:tc>
        <w:tc>
          <w:tcPr>
            <w:tcW w:w="808"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r>
      <w:tr w:rsidR="00195915" w:rsidRPr="00195915" w:rsidTr="00BA7C81">
        <w:trPr>
          <w:cantSplit/>
        </w:trPr>
        <w:tc>
          <w:tcPr>
            <w:tcW w:w="134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JIN A. COTRINO SOSSA</w:t>
            </w:r>
          </w:p>
        </w:tc>
        <w:tc>
          <w:tcPr>
            <w:tcW w:w="127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Magister en Ciencias Económicas</w:t>
            </w:r>
          </w:p>
        </w:tc>
        <w:tc>
          <w:tcPr>
            <w:tcW w:w="127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Investigador principal</w:t>
            </w:r>
          </w:p>
        </w:tc>
        <w:tc>
          <w:tcPr>
            <w:tcW w:w="11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8</w:t>
            </w:r>
          </w:p>
        </w:tc>
        <w:tc>
          <w:tcPr>
            <w:tcW w:w="1701" w:type="dxa"/>
            <w:tcBorders>
              <w:top w:val="single" w:sz="6" w:space="0" w:color="auto"/>
              <w:left w:val="single" w:sz="6" w:space="0" w:color="auto"/>
              <w:bottom w:val="single" w:sz="6" w:space="0" w:color="auto"/>
              <w:right w:val="single" w:sz="4" w:space="0" w:color="auto"/>
            </w:tcBorders>
          </w:tcPr>
          <w:p w:rsidR="00195915" w:rsidRPr="00195915" w:rsidRDefault="00195915" w:rsidP="00BA7C81">
            <w:pPr>
              <w:widowControl w:val="0"/>
              <w:jc w:val="both"/>
              <w:rPr>
                <w:color w:val="000000"/>
                <w:sz w:val="14"/>
                <w:szCs w:val="14"/>
                <w:lang w:val="es-CO"/>
              </w:rPr>
            </w:pPr>
          </w:p>
        </w:tc>
        <w:tc>
          <w:tcPr>
            <w:tcW w:w="1437" w:type="dxa"/>
            <w:tcBorders>
              <w:top w:val="single" w:sz="4" w:space="0" w:color="auto"/>
              <w:left w:val="single" w:sz="4" w:space="0" w:color="auto"/>
              <w:bottom w:val="single" w:sz="4" w:space="0" w:color="auto"/>
              <w:right w:val="single" w:sz="4"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9000000</w:t>
            </w:r>
          </w:p>
        </w:tc>
        <w:tc>
          <w:tcPr>
            <w:tcW w:w="808" w:type="dxa"/>
            <w:tcBorders>
              <w:top w:val="single" w:sz="6" w:space="0" w:color="auto"/>
              <w:left w:val="single" w:sz="4"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9000000</w:t>
            </w:r>
          </w:p>
        </w:tc>
        <w:tc>
          <w:tcPr>
            <w:tcW w:w="992" w:type="dxa"/>
          </w:tcPr>
          <w:p w:rsidR="00195915" w:rsidRPr="00195915" w:rsidRDefault="00195915" w:rsidP="00BA7C81">
            <w:pPr>
              <w:widowControl w:val="0"/>
              <w:jc w:val="both"/>
              <w:rPr>
                <w:color w:val="000000"/>
                <w:sz w:val="14"/>
                <w:szCs w:val="14"/>
                <w:lang w:val="es-CO"/>
              </w:rPr>
            </w:pPr>
          </w:p>
        </w:tc>
      </w:tr>
      <w:tr w:rsidR="00195915" w:rsidRPr="00195915" w:rsidTr="00BA7C81">
        <w:trPr>
          <w:gridAfter w:val="1"/>
          <w:wAfter w:w="992" w:type="dxa"/>
          <w:cantSplit/>
        </w:trPr>
        <w:tc>
          <w:tcPr>
            <w:tcW w:w="134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ALEXANDER COTTE POVEDA</w:t>
            </w:r>
          </w:p>
        </w:tc>
        <w:tc>
          <w:tcPr>
            <w:tcW w:w="127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PhD ( C ) en ciencias económicas</w:t>
            </w:r>
          </w:p>
        </w:tc>
        <w:tc>
          <w:tcPr>
            <w:tcW w:w="127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 xml:space="preserve">Co-Investigador </w:t>
            </w:r>
          </w:p>
        </w:tc>
        <w:tc>
          <w:tcPr>
            <w:tcW w:w="11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8</w:t>
            </w:r>
          </w:p>
        </w:tc>
        <w:tc>
          <w:tcPr>
            <w:tcW w:w="1701" w:type="dxa"/>
            <w:tcBorders>
              <w:top w:val="single" w:sz="6" w:space="0" w:color="auto"/>
              <w:left w:val="single" w:sz="6" w:space="0" w:color="auto"/>
              <w:bottom w:val="single" w:sz="6" w:space="0" w:color="auto"/>
              <w:right w:val="single" w:sz="4" w:space="0" w:color="auto"/>
            </w:tcBorders>
          </w:tcPr>
          <w:p w:rsidR="00195915" w:rsidRPr="00195915" w:rsidRDefault="00195915" w:rsidP="00BA7C81">
            <w:pPr>
              <w:widowControl w:val="0"/>
              <w:jc w:val="both"/>
              <w:rPr>
                <w:color w:val="000000"/>
                <w:sz w:val="14"/>
                <w:szCs w:val="14"/>
                <w:lang w:val="es-CO"/>
              </w:rPr>
            </w:pPr>
          </w:p>
        </w:tc>
        <w:tc>
          <w:tcPr>
            <w:tcW w:w="1437" w:type="dxa"/>
            <w:tcBorders>
              <w:top w:val="single" w:sz="4" w:space="0" w:color="auto"/>
              <w:left w:val="single" w:sz="4" w:space="0" w:color="auto"/>
              <w:bottom w:val="single" w:sz="4" w:space="0" w:color="auto"/>
              <w:right w:val="single" w:sz="4"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9000000</w:t>
            </w:r>
          </w:p>
        </w:tc>
        <w:tc>
          <w:tcPr>
            <w:tcW w:w="808" w:type="dxa"/>
            <w:tcBorders>
              <w:top w:val="single" w:sz="6" w:space="0" w:color="auto"/>
              <w:left w:val="single" w:sz="4"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9000000</w:t>
            </w:r>
          </w:p>
        </w:tc>
      </w:tr>
      <w:tr w:rsidR="00195915" w:rsidRPr="00195915" w:rsidTr="00BA7C81">
        <w:trPr>
          <w:gridAfter w:val="1"/>
          <w:wAfter w:w="992" w:type="dxa"/>
          <w:cantSplit/>
        </w:trPr>
        <w:tc>
          <w:tcPr>
            <w:tcW w:w="5032" w:type="dxa"/>
            <w:gridSpan w:val="4"/>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lang w:val="es-CO"/>
              </w:rPr>
            </w:pPr>
            <w:r w:rsidRPr="00195915">
              <w:rPr>
                <w:rFonts w:ascii="Times New Roman" w:hAnsi="Times New Roman"/>
                <w:sz w:val="14"/>
                <w:szCs w:val="14"/>
                <w:lang w:val="es-CO"/>
              </w:rPr>
              <w:t>TOTAL</w:t>
            </w:r>
          </w:p>
        </w:tc>
        <w:tc>
          <w:tcPr>
            <w:tcW w:w="1701" w:type="dxa"/>
            <w:tcBorders>
              <w:top w:val="single" w:sz="6" w:space="0" w:color="auto"/>
              <w:left w:val="single" w:sz="6" w:space="0" w:color="auto"/>
              <w:bottom w:val="single" w:sz="6" w:space="0" w:color="auto"/>
              <w:right w:val="single" w:sz="4"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437"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808" w:type="dxa"/>
            <w:tcBorders>
              <w:top w:val="single" w:sz="6" w:space="0" w:color="auto"/>
              <w:left w:val="single" w:sz="4"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r w:rsidRPr="00195915">
              <w:rPr>
                <w:color w:val="000000"/>
                <w:sz w:val="14"/>
                <w:szCs w:val="14"/>
                <w:lang w:val="es-CO"/>
              </w:rPr>
              <w:t>18000000</w:t>
            </w:r>
          </w:p>
        </w:tc>
      </w:tr>
    </w:tbl>
    <w:p w:rsidR="00195915" w:rsidRPr="00A750FB" w:rsidRDefault="00195915" w:rsidP="00195915">
      <w:pPr>
        <w:rPr>
          <w:b/>
          <w:sz w:val="16"/>
          <w:szCs w:val="16"/>
        </w:rPr>
      </w:pPr>
      <w:r w:rsidRPr="00A750FB">
        <w:rPr>
          <w:b/>
          <w:sz w:val="16"/>
          <w:szCs w:val="16"/>
        </w:rPr>
        <w:t>Gastos de equipos</w:t>
      </w:r>
    </w:p>
    <w:tbl>
      <w:tblPr>
        <w:tblW w:w="8978" w:type="dxa"/>
        <w:tblLayout w:type="fixed"/>
        <w:tblCellMar>
          <w:left w:w="70" w:type="dxa"/>
          <w:right w:w="70" w:type="dxa"/>
        </w:tblCellMar>
        <w:tblLook w:val="0000"/>
      </w:tblPr>
      <w:tblGrid>
        <w:gridCol w:w="2736"/>
        <w:gridCol w:w="1420"/>
        <w:gridCol w:w="1496"/>
        <w:gridCol w:w="1498"/>
        <w:gridCol w:w="1828"/>
      </w:tblGrid>
      <w:tr w:rsidR="00195915" w:rsidRPr="00195915" w:rsidTr="00BA7C81">
        <w:trPr>
          <w:cantSplit/>
        </w:trPr>
        <w:tc>
          <w:tcPr>
            <w:tcW w:w="273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Equipo</w:t>
            </w:r>
          </w:p>
        </w:tc>
        <w:tc>
          <w:tcPr>
            <w:tcW w:w="1420"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Justificación</w:t>
            </w:r>
          </w:p>
        </w:tc>
        <w:tc>
          <w:tcPr>
            <w:tcW w:w="2994" w:type="dxa"/>
            <w:gridSpan w:val="2"/>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Recursos</w:t>
            </w:r>
          </w:p>
        </w:tc>
        <w:tc>
          <w:tcPr>
            <w:tcW w:w="182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pStyle w:val="Ttulo3"/>
              <w:keepNext w:val="0"/>
              <w:numPr>
                <w:ilvl w:val="0"/>
                <w:numId w:val="0"/>
              </w:numPr>
              <w:rPr>
                <w:rFonts w:ascii="Times New Roman" w:hAnsi="Times New Roman"/>
                <w:color w:val="FFFFFF" w:themeColor="background1"/>
                <w:sz w:val="14"/>
                <w:szCs w:val="14"/>
              </w:rPr>
            </w:pPr>
            <w:r w:rsidRPr="00195915">
              <w:rPr>
                <w:rFonts w:ascii="Times New Roman" w:hAnsi="Times New Roman"/>
                <w:color w:val="FFFFFF" w:themeColor="background1"/>
                <w:sz w:val="14"/>
                <w:szCs w:val="14"/>
              </w:rPr>
              <w:t>Total</w:t>
            </w:r>
          </w:p>
        </w:tc>
      </w:tr>
      <w:tr w:rsidR="00195915" w:rsidRPr="00195915" w:rsidTr="00BA7C81">
        <w:trPr>
          <w:cantSplit/>
        </w:trPr>
        <w:tc>
          <w:tcPr>
            <w:tcW w:w="2736" w:type="dxa"/>
            <w:vMerge/>
            <w:tcBorders>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p>
        </w:tc>
        <w:tc>
          <w:tcPr>
            <w:tcW w:w="1420" w:type="dxa"/>
            <w:vMerge/>
            <w:tcBorders>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p>
        </w:tc>
        <w:tc>
          <w:tcPr>
            <w:tcW w:w="1496"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FODEIN</w:t>
            </w:r>
          </w:p>
        </w:tc>
        <w:tc>
          <w:tcPr>
            <w:tcW w:w="1498"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Contrapartida</w:t>
            </w:r>
          </w:p>
        </w:tc>
        <w:tc>
          <w:tcPr>
            <w:tcW w:w="1828"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color w:val="FFFFFF" w:themeColor="background1"/>
                <w:sz w:val="14"/>
                <w:szCs w:val="14"/>
                <w:lang w:val="es-CO"/>
              </w:rPr>
            </w:pPr>
          </w:p>
        </w:tc>
      </w:tr>
      <w:tr w:rsidR="00195915" w:rsidRPr="00195915" w:rsidTr="00BA7C81">
        <w:tc>
          <w:tcPr>
            <w:tcW w:w="2736"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Computador</w:t>
            </w:r>
          </w:p>
        </w:tc>
        <w:tc>
          <w:tcPr>
            <w:tcW w:w="1420"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Estimaciones econométricas</w:t>
            </w:r>
          </w:p>
        </w:tc>
        <w:tc>
          <w:tcPr>
            <w:tcW w:w="1496"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1000000</w:t>
            </w:r>
          </w:p>
        </w:tc>
        <w:tc>
          <w:tcPr>
            <w:tcW w:w="1498"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p>
        </w:tc>
        <w:tc>
          <w:tcPr>
            <w:tcW w:w="1828"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1000000</w:t>
            </w:r>
          </w:p>
        </w:tc>
      </w:tr>
      <w:tr w:rsidR="00195915" w:rsidRPr="00195915" w:rsidTr="00BA7C81">
        <w:tc>
          <w:tcPr>
            <w:tcW w:w="2736"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Computadores</w:t>
            </w:r>
          </w:p>
        </w:tc>
        <w:tc>
          <w:tcPr>
            <w:tcW w:w="1420"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Redacción de informes</w:t>
            </w:r>
          </w:p>
        </w:tc>
        <w:tc>
          <w:tcPr>
            <w:tcW w:w="1496"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p>
        </w:tc>
        <w:tc>
          <w:tcPr>
            <w:tcW w:w="1498" w:type="dxa"/>
            <w:tcBorders>
              <w:top w:val="single" w:sz="6" w:space="0" w:color="auto"/>
              <w:left w:val="single" w:sz="6" w:space="0" w:color="auto"/>
              <w:bottom w:val="single" w:sz="6" w:space="0" w:color="auto"/>
              <w:right w:val="single" w:sz="6" w:space="0" w:color="auto"/>
            </w:tcBorders>
            <w:vAlign w:val="center"/>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1500000</w:t>
            </w:r>
          </w:p>
        </w:tc>
        <w:tc>
          <w:tcPr>
            <w:tcW w:w="182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center"/>
              <w:rPr>
                <w:color w:val="000000"/>
                <w:sz w:val="14"/>
                <w:szCs w:val="14"/>
                <w:lang w:val="es-CO"/>
              </w:rPr>
            </w:pPr>
          </w:p>
          <w:p w:rsidR="00195915" w:rsidRPr="00195915" w:rsidRDefault="00195915" w:rsidP="00BA7C81">
            <w:pPr>
              <w:widowControl w:val="0"/>
              <w:jc w:val="center"/>
              <w:rPr>
                <w:color w:val="000000"/>
                <w:sz w:val="14"/>
                <w:szCs w:val="14"/>
                <w:lang w:val="es-CO"/>
              </w:rPr>
            </w:pPr>
            <w:r w:rsidRPr="00195915">
              <w:rPr>
                <w:color w:val="000000"/>
                <w:sz w:val="14"/>
                <w:szCs w:val="14"/>
                <w:lang w:val="es-CO"/>
              </w:rPr>
              <w:t>1500000</w:t>
            </w:r>
          </w:p>
        </w:tc>
      </w:tr>
      <w:tr w:rsidR="00195915" w:rsidRPr="00195915" w:rsidTr="00BA7C81">
        <w:tc>
          <w:tcPr>
            <w:tcW w:w="4156"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lang w:val="es-CO"/>
              </w:rPr>
            </w:pPr>
            <w:r w:rsidRPr="00195915">
              <w:rPr>
                <w:rFonts w:ascii="Times New Roman" w:hAnsi="Times New Roman"/>
                <w:sz w:val="14"/>
                <w:szCs w:val="14"/>
                <w:lang w:val="es-CO"/>
              </w:rPr>
              <w:t>TOTAL</w:t>
            </w:r>
          </w:p>
        </w:tc>
        <w:tc>
          <w:tcPr>
            <w:tcW w:w="1496"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center"/>
              <w:rPr>
                <w:color w:val="000000"/>
                <w:sz w:val="14"/>
                <w:szCs w:val="14"/>
                <w:lang w:val="es-CO"/>
              </w:rPr>
            </w:pPr>
          </w:p>
        </w:tc>
        <w:tc>
          <w:tcPr>
            <w:tcW w:w="149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center"/>
              <w:rPr>
                <w:color w:val="000000"/>
                <w:sz w:val="14"/>
                <w:szCs w:val="14"/>
                <w:lang w:val="es-CO"/>
              </w:rPr>
            </w:pPr>
          </w:p>
        </w:tc>
        <w:tc>
          <w:tcPr>
            <w:tcW w:w="182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center"/>
              <w:rPr>
                <w:color w:val="000000"/>
                <w:sz w:val="14"/>
                <w:szCs w:val="14"/>
                <w:lang w:val="es-CO"/>
              </w:rPr>
            </w:pPr>
            <w:r w:rsidRPr="00195915">
              <w:rPr>
                <w:color w:val="000000"/>
                <w:sz w:val="14"/>
                <w:szCs w:val="14"/>
                <w:lang w:val="es-CO"/>
              </w:rPr>
              <w:t>2500000</w:t>
            </w:r>
          </w:p>
        </w:tc>
      </w:tr>
    </w:tbl>
    <w:p w:rsidR="00195915" w:rsidRPr="00A750FB" w:rsidRDefault="00195915" w:rsidP="00195915">
      <w:pPr>
        <w:rPr>
          <w:b/>
          <w:sz w:val="16"/>
          <w:szCs w:val="16"/>
        </w:rPr>
      </w:pPr>
      <w:r w:rsidRPr="00A750FB">
        <w:rPr>
          <w:b/>
          <w:sz w:val="16"/>
          <w:szCs w:val="16"/>
        </w:rPr>
        <w:t>Gastos de software</w:t>
      </w:r>
    </w:p>
    <w:tbl>
      <w:tblPr>
        <w:tblW w:w="8978" w:type="dxa"/>
        <w:tblLayout w:type="fixed"/>
        <w:tblCellMar>
          <w:left w:w="70" w:type="dxa"/>
          <w:right w:w="70" w:type="dxa"/>
        </w:tblCellMar>
        <w:tblLook w:val="0000"/>
      </w:tblPr>
      <w:tblGrid>
        <w:gridCol w:w="2672"/>
        <w:gridCol w:w="1674"/>
        <w:gridCol w:w="1432"/>
        <w:gridCol w:w="1452"/>
        <w:gridCol w:w="1748"/>
      </w:tblGrid>
      <w:tr w:rsidR="00195915" w:rsidRPr="00195915" w:rsidTr="00BA7C81">
        <w:trPr>
          <w:cantSplit/>
        </w:trPr>
        <w:tc>
          <w:tcPr>
            <w:tcW w:w="2672"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b/>
                <w:color w:val="FFFFFF" w:themeColor="background1"/>
                <w:sz w:val="14"/>
                <w:szCs w:val="14"/>
                <w:lang w:val="es-CO"/>
              </w:rPr>
            </w:pPr>
            <w:r w:rsidRPr="00195915">
              <w:rPr>
                <w:b/>
                <w:color w:val="FFFFFF" w:themeColor="background1"/>
                <w:sz w:val="14"/>
                <w:szCs w:val="14"/>
                <w:lang w:val="es-CO"/>
              </w:rPr>
              <w:t>SOFTWARE</w:t>
            </w:r>
          </w:p>
        </w:tc>
        <w:tc>
          <w:tcPr>
            <w:tcW w:w="167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Justificación</w:t>
            </w:r>
          </w:p>
        </w:tc>
        <w:tc>
          <w:tcPr>
            <w:tcW w:w="2884" w:type="dxa"/>
            <w:gridSpan w:val="2"/>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RECURSOS</w:t>
            </w:r>
          </w:p>
        </w:tc>
        <w:tc>
          <w:tcPr>
            <w:tcW w:w="174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pStyle w:val="Ttulo3"/>
              <w:keepNext w:val="0"/>
              <w:numPr>
                <w:ilvl w:val="0"/>
                <w:numId w:val="0"/>
              </w:numPr>
              <w:rPr>
                <w:rFonts w:ascii="Times New Roman" w:hAnsi="Times New Roman"/>
                <w:color w:val="FFFFFF" w:themeColor="background1"/>
                <w:sz w:val="14"/>
                <w:szCs w:val="14"/>
              </w:rPr>
            </w:pPr>
            <w:r w:rsidRPr="00195915">
              <w:rPr>
                <w:rFonts w:ascii="Times New Roman" w:hAnsi="Times New Roman"/>
                <w:color w:val="FFFFFF" w:themeColor="background1"/>
                <w:sz w:val="14"/>
                <w:szCs w:val="14"/>
              </w:rPr>
              <w:t>TOTAL</w:t>
            </w:r>
          </w:p>
        </w:tc>
      </w:tr>
      <w:tr w:rsidR="00195915" w:rsidRPr="00195915" w:rsidTr="00BA7C81">
        <w:trPr>
          <w:cantSplit/>
        </w:trPr>
        <w:tc>
          <w:tcPr>
            <w:tcW w:w="2672" w:type="dxa"/>
            <w:vMerge/>
            <w:tcBorders>
              <w:left w:val="single" w:sz="6" w:space="0" w:color="auto"/>
              <w:bottom w:val="single" w:sz="6" w:space="0" w:color="auto"/>
              <w:right w:val="single" w:sz="6" w:space="0" w:color="auto"/>
            </w:tcBorders>
            <w:vAlign w:val="center"/>
          </w:tcPr>
          <w:p w:rsidR="00195915" w:rsidRPr="00195915" w:rsidRDefault="00195915" w:rsidP="00BA7C81">
            <w:pPr>
              <w:widowControl w:val="0"/>
              <w:jc w:val="both"/>
              <w:rPr>
                <w:color w:val="000000"/>
                <w:sz w:val="14"/>
                <w:szCs w:val="14"/>
                <w:lang w:val="es-CO"/>
              </w:rPr>
            </w:pPr>
          </w:p>
        </w:tc>
        <w:tc>
          <w:tcPr>
            <w:tcW w:w="1674" w:type="dxa"/>
            <w:vMerge/>
            <w:tcBorders>
              <w:left w:val="single" w:sz="6" w:space="0" w:color="auto"/>
              <w:bottom w:val="single" w:sz="6" w:space="0" w:color="auto"/>
              <w:right w:val="single" w:sz="6" w:space="0" w:color="auto"/>
            </w:tcBorders>
            <w:vAlign w:val="center"/>
          </w:tcPr>
          <w:p w:rsidR="00195915" w:rsidRPr="00195915" w:rsidRDefault="00195915" w:rsidP="00BA7C81">
            <w:pPr>
              <w:widowControl w:val="0"/>
              <w:jc w:val="both"/>
              <w:rPr>
                <w:color w:val="000000"/>
                <w:sz w:val="14"/>
                <w:szCs w:val="14"/>
                <w:lang w:val="es-CO"/>
              </w:rPr>
            </w:pPr>
          </w:p>
        </w:tc>
        <w:tc>
          <w:tcPr>
            <w:tcW w:w="1432"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FODEIN</w:t>
            </w:r>
          </w:p>
        </w:tc>
        <w:tc>
          <w:tcPr>
            <w:tcW w:w="1452"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Contrapartida</w:t>
            </w:r>
          </w:p>
        </w:tc>
        <w:tc>
          <w:tcPr>
            <w:tcW w:w="1748"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r>
      <w:tr w:rsidR="00195915" w:rsidRPr="00195915" w:rsidTr="00BA7C81">
        <w:tc>
          <w:tcPr>
            <w:tcW w:w="2672"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Eviews</w:t>
            </w:r>
          </w:p>
        </w:tc>
        <w:tc>
          <w:tcPr>
            <w:tcW w:w="167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Manejo de Datos</w:t>
            </w:r>
          </w:p>
        </w:tc>
        <w:tc>
          <w:tcPr>
            <w:tcW w:w="1432"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p>
        </w:tc>
        <w:tc>
          <w:tcPr>
            <w:tcW w:w="1452"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1000000</w:t>
            </w:r>
          </w:p>
        </w:tc>
        <w:tc>
          <w:tcPr>
            <w:tcW w:w="174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1000000</w:t>
            </w:r>
          </w:p>
        </w:tc>
      </w:tr>
      <w:tr w:rsidR="00195915" w:rsidRPr="00195915" w:rsidTr="00BA7C81">
        <w:tc>
          <w:tcPr>
            <w:tcW w:w="2672"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DEA</w:t>
            </w:r>
          </w:p>
        </w:tc>
        <w:tc>
          <w:tcPr>
            <w:tcW w:w="167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Manejo de Datos</w:t>
            </w:r>
          </w:p>
        </w:tc>
        <w:tc>
          <w:tcPr>
            <w:tcW w:w="1432"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1000000</w:t>
            </w:r>
          </w:p>
        </w:tc>
        <w:tc>
          <w:tcPr>
            <w:tcW w:w="1452"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p>
        </w:tc>
        <w:tc>
          <w:tcPr>
            <w:tcW w:w="174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1000000</w:t>
            </w:r>
          </w:p>
        </w:tc>
      </w:tr>
      <w:tr w:rsidR="00195915" w:rsidRPr="00195915" w:rsidTr="00BA7C81">
        <w:tc>
          <w:tcPr>
            <w:tcW w:w="4346"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lang w:val="es-CO"/>
              </w:rPr>
            </w:pPr>
            <w:r w:rsidRPr="00195915">
              <w:rPr>
                <w:rFonts w:ascii="Times New Roman" w:hAnsi="Times New Roman"/>
                <w:sz w:val="14"/>
                <w:szCs w:val="14"/>
                <w:lang w:val="es-CO"/>
              </w:rPr>
              <w:t>TOTAL</w:t>
            </w:r>
          </w:p>
        </w:tc>
        <w:tc>
          <w:tcPr>
            <w:tcW w:w="1432"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452"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74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r w:rsidRPr="00195915">
              <w:rPr>
                <w:color w:val="000000"/>
                <w:sz w:val="14"/>
                <w:szCs w:val="14"/>
                <w:lang w:val="es-CO"/>
              </w:rPr>
              <w:t>2000000</w:t>
            </w:r>
          </w:p>
        </w:tc>
      </w:tr>
    </w:tbl>
    <w:p w:rsidR="00195915" w:rsidRPr="00A750FB" w:rsidRDefault="00195915" w:rsidP="00195915">
      <w:pPr>
        <w:rPr>
          <w:b/>
          <w:sz w:val="16"/>
          <w:szCs w:val="16"/>
        </w:rPr>
      </w:pPr>
      <w:r w:rsidRPr="00A750FB">
        <w:rPr>
          <w:b/>
          <w:sz w:val="16"/>
          <w:szCs w:val="16"/>
        </w:rPr>
        <w:t>Gastos de movilidad académica</w:t>
      </w:r>
    </w:p>
    <w:tbl>
      <w:tblPr>
        <w:tblW w:w="9142" w:type="dxa"/>
        <w:tblLayout w:type="fixed"/>
        <w:tblCellMar>
          <w:left w:w="70" w:type="dxa"/>
          <w:right w:w="70" w:type="dxa"/>
        </w:tblCellMar>
        <w:tblLook w:val="0000"/>
      </w:tblPr>
      <w:tblGrid>
        <w:gridCol w:w="934"/>
        <w:gridCol w:w="1519"/>
        <w:gridCol w:w="936"/>
        <w:gridCol w:w="936"/>
        <w:gridCol w:w="618"/>
        <w:gridCol w:w="1514"/>
        <w:gridCol w:w="1551"/>
        <w:gridCol w:w="1134"/>
      </w:tblGrid>
      <w:tr w:rsidR="00195915" w:rsidRPr="00195915" w:rsidTr="00BA7C81">
        <w:trPr>
          <w:cantSplit/>
        </w:trPr>
        <w:tc>
          <w:tcPr>
            <w:tcW w:w="93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b/>
                <w:color w:val="FFFFFF" w:themeColor="background1"/>
                <w:sz w:val="14"/>
                <w:szCs w:val="14"/>
                <w:lang w:val="es-CO"/>
              </w:rPr>
            </w:pPr>
            <w:r w:rsidRPr="00195915">
              <w:rPr>
                <w:b/>
                <w:color w:val="FFFFFF" w:themeColor="background1"/>
                <w:sz w:val="14"/>
                <w:szCs w:val="14"/>
                <w:lang w:val="es-CO"/>
              </w:rPr>
              <w:t>Lugar /No. De viajes</w:t>
            </w:r>
          </w:p>
        </w:tc>
        <w:tc>
          <w:tcPr>
            <w:tcW w:w="1519"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b/>
                <w:color w:val="FFFFFF" w:themeColor="background1"/>
                <w:sz w:val="14"/>
                <w:szCs w:val="14"/>
                <w:lang w:val="es-CO"/>
              </w:rPr>
            </w:pPr>
            <w:r w:rsidRPr="00195915">
              <w:rPr>
                <w:b/>
                <w:color w:val="FFFFFF" w:themeColor="background1"/>
                <w:sz w:val="14"/>
                <w:szCs w:val="14"/>
                <w:lang w:val="es-CO"/>
              </w:rPr>
              <w:t>Justificación**</w:t>
            </w:r>
          </w:p>
        </w:tc>
        <w:tc>
          <w:tcPr>
            <w:tcW w:w="93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b/>
                <w:color w:val="FFFFFF" w:themeColor="background1"/>
                <w:sz w:val="14"/>
                <w:szCs w:val="14"/>
                <w:lang w:val="es-CO"/>
              </w:rPr>
            </w:pPr>
            <w:r w:rsidRPr="00195915">
              <w:rPr>
                <w:b/>
                <w:color w:val="FFFFFF" w:themeColor="background1"/>
                <w:sz w:val="14"/>
                <w:szCs w:val="14"/>
                <w:lang w:val="es-CO"/>
              </w:rPr>
              <w:t>Pasajes ($)</w:t>
            </w:r>
          </w:p>
        </w:tc>
        <w:tc>
          <w:tcPr>
            <w:tcW w:w="93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b/>
                <w:color w:val="FFFFFF" w:themeColor="background1"/>
                <w:sz w:val="14"/>
                <w:szCs w:val="14"/>
                <w:lang w:val="es-CO"/>
              </w:rPr>
            </w:pPr>
            <w:r w:rsidRPr="00195915">
              <w:rPr>
                <w:b/>
                <w:color w:val="FFFFFF" w:themeColor="background1"/>
                <w:sz w:val="14"/>
                <w:szCs w:val="14"/>
                <w:lang w:val="es-CO"/>
              </w:rPr>
              <w:t>Estadía ($)</w:t>
            </w:r>
          </w:p>
        </w:tc>
        <w:tc>
          <w:tcPr>
            <w:tcW w:w="61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b/>
                <w:color w:val="FFFFFF" w:themeColor="background1"/>
                <w:sz w:val="14"/>
                <w:szCs w:val="14"/>
                <w:lang w:val="es-CO"/>
              </w:rPr>
            </w:pPr>
            <w:r w:rsidRPr="00195915">
              <w:rPr>
                <w:b/>
                <w:color w:val="FFFFFF" w:themeColor="background1"/>
                <w:sz w:val="14"/>
                <w:szCs w:val="14"/>
                <w:lang w:val="es-CO"/>
              </w:rPr>
              <w:t>Total días</w:t>
            </w:r>
          </w:p>
        </w:tc>
        <w:tc>
          <w:tcPr>
            <w:tcW w:w="3065" w:type="dxa"/>
            <w:gridSpan w:val="2"/>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Recursos</w:t>
            </w:r>
          </w:p>
        </w:tc>
        <w:tc>
          <w:tcPr>
            <w:tcW w:w="113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TOTAL</w:t>
            </w:r>
          </w:p>
        </w:tc>
      </w:tr>
      <w:tr w:rsidR="00195915" w:rsidRPr="00195915" w:rsidTr="00BA7C81">
        <w:trPr>
          <w:cantSplit/>
          <w:trHeight w:val="623"/>
        </w:trPr>
        <w:tc>
          <w:tcPr>
            <w:tcW w:w="934"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1519"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936"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936"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618"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c>
          <w:tcPr>
            <w:tcW w:w="1514"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FODEIN</w:t>
            </w:r>
          </w:p>
        </w:tc>
        <w:tc>
          <w:tcPr>
            <w:tcW w:w="1551"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Contrapartida</w:t>
            </w:r>
          </w:p>
        </w:tc>
        <w:tc>
          <w:tcPr>
            <w:tcW w:w="1134" w:type="dxa"/>
            <w:vMerge/>
            <w:tcBorders>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both"/>
              <w:rPr>
                <w:color w:val="000000"/>
                <w:sz w:val="14"/>
                <w:szCs w:val="14"/>
                <w:lang w:val="es-CO"/>
              </w:rPr>
            </w:pPr>
          </w:p>
        </w:tc>
      </w:tr>
      <w:tr w:rsidR="00195915" w:rsidRPr="00195915" w:rsidTr="00BA7C81">
        <w:tc>
          <w:tcPr>
            <w:tcW w:w="9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EEUU</w:t>
            </w:r>
          </w:p>
        </w:tc>
        <w:tc>
          <w:tcPr>
            <w:tcW w:w="151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Socialización de resultados</w:t>
            </w:r>
          </w:p>
        </w:tc>
        <w:tc>
          <w:tcPr>
            <w:tcW w:w="93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2000000</w:t>
            </w:r>
          </w:p>
        </w:tc>
        <w:tc>
          <w:tcPr>
            <w:tcW w:w="93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1300000</w:t>
            </w:r>
          </w:p>
        </w:tc>
        <w:tc>
          <w:tcPr>
            <w:tcW w:w="61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5</w:t>
            </w:r>
          </w:p>
        </w:tc>
        <w:tc>
          <w:tcPr>
            <w:tcW w:w="151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3500000</w:t>
            </w:r>
          </w:p>
        </w:tc>
        <w:tc>
          <w:tcPr>
            <w:tcW w:w="1551"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p>
        </w:tc>
        <w:tc>
          <w:tcPr>
            <w:tcW w:w="11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3500000</w:t>
            </w:r>
          </w:p>
        </w:tc>
      </w:tr>
      <w:tr w:rsidR="00195915" w:rsidRPr="00195915" w:rsidTr="00BA7C81">
        <w:tc>
          <w:tcPr>
            <w:tcW w:w="9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ESPAÑA</w:t>
            </w:r>
          </w:p>
        </w:tc>
        <w:tc>
          <w:tcPr>
            <w:tcW w:w="151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Socialización de resultados</w:t>
            </w:r>
          </w:p>
        </w:tc>
        <w:tc>
          <w:tcPr>
            <w:tcW w:w="93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4000000</w:t>
            </w:r>
          </w:p>
        </w:tc>
        <w:tc>
          <w:tcPr>
            <w:tcW w:w="93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1800000</w:t>
            </w:r>
          </w:p>
        </w:tc>
        <w:tc>
          <w:tcPr>
            <w:tcW w:w="61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5</w:t>
            </w:r>
          </w:p>
        </w:tc>
        <w:tc>
          <w:tcPr>
            <w:tcW w:w="151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p>
        </w:tc>
        <w:tc>
          <w:tcPr>
            <w:tcW w:w="1551"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5800000</w:t>
            </w:r>
          </w:p>
        </w:tc>
        <w:tc>
          <w:tcPr>
            <w:tcW w:w="11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5800000</w:t>
            </w:r>
          </w:p>
        </w:tc>
      </w:tr>
      <w:tr w:rsidR="00195915" w:rsidRPr="00195915" w:rsidTr="00BA7C81">
        <w:tc>
          <w:tcPr>
            <w:tcW w:w="2453"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rPr>
                <w:rFonts w:ascii="Times New Roman" w:hAnsi="Times New Roman"/>
                <w:sz w:val="14"/>
                <w:szCs w:val="14"/>
                <w:lang w:val="es-CO"/>
              </w:rPr>
            </w:pPr>
            <w:r w:rsidRPr="00195915">
              <w:rPr>
                <w:rFonts w:ascii="Times New Roman" w:hAnsi="Times New Roman"/>
                <w:sz w:val="14"/>
                <w:szCs w:val="14"/>
              </w:rPr>
              <w:t>TOTAL</w:t>
            </w:r>
          </w:p>
        </w:tc>
        <w:tc>
          <w:tcPr>
            <w:tcW w:w="936"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936"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61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51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551"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r w:rsidRPr="00195915">
              <w:rPr>
                <w:color w:val="000000"/>
                <w:sz w:val="14"/>
                <w:szCs w:val="14"/>
                <w:lang w:val="es-CO"/>
              </w:rPr>
              <w:t>9300000</w:t>
            </w:r>
          </w:p>
        </w:tc>
      </w:tr>
    </w:tbl>
    <w:p w:rsidR="00195915" w:rsidRPr="00A750FB" w:rsidRDefault="00195915" w:rsidP="00195915">
      <w:pPr>
        <w:rPr>
          <w:b/>
          <w:sz w:val="16"/>
          <w:szCs w:val="16"/>
        </w:rPr>
      </w:pPr>
      <w:r w:rsidRPr="00A750FB">
        <w:rPr>
          <w:b/>
          <w:sz w:val="16"/>
          <w:szCs w:val="16"/>
        </w:rPr>
        <w:t>Gastos de salidas de campo</w:t>
      </w:r>
    </w:p>
    <w:tbl>
      <w:tblPr>
        <w:tblW w:w="11124" w:type="dxa"/>
        <w:tblLayout w:type="fixed"/>
        <w:tblCellMar>
          <w:left w:w="70" w:type="dxa"/>
          <w:right w:w="70" w:type="dxa"/>
        </w:tblCellMar>
        <w:tblLook w:val="0000"/>
      </w:tblPr>
      <w:tblGrid>
        <w:gridCol w:w="2338"/>
        <w:gridCol w:w="1701"/>
        <w:gridCol w:w="993"/>
        <w:gridCol w:w="1417"/>
        <w:gridCol w:w="1559"/>
        <w:gridCol w:w="1134"/>
        <w:gridCol w:w="991"/>
        <w:gridCol w:w="991"/>
      </w:tblGrid>
      <w:tr w:rsidR="00195915" w:rsidRPr="00195915" w:rsidTr="00BA7C81">
        <w:trPr>
          <w:gridAfter w:val="2"/>
          <w:wAfter w:w="1982" w:type="dxa"/>
        </w:trPr>
        <w:tc>
          <w:tcPr>
            <w:tcW w:w="233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Ítem</w:t>
            </w:r>
          </w:p>
        </w:tc>
        <w:tc>
          <w:tcPr>
            <w:tcW w:w="1701"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Costo unitario</w:t>
            </w:r>
          </w:p>
        </w:tc>
        <w:tc>
          <w:tcPr>
            <w:tcW w:w="993"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w:t>
            </w:r>
          </w:p>
        </w:tc>
        <w:tc>
          <w:tcPr>
            <w:tcW w:w="2976" w:type="dxa"/>
            <w:gridSpan w:val="2"/>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Recursos</w:t>
            </w:r>
          </w:p>
        </w:tc>
        <w:tc>
          <w:tcPr>
            <w:tcW w:w="113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lang w:val="es-CO"/>
              </w:rPr>
            </w:pPr>
            <w:r w:rsidRPr="00195915">
              <w:rPr>
                <w:b/>
                <w:color w:val="FFFFFF" w:themeColor="background1"/>
                <w:sz w:val="14"/>
                <w:szCs w:val="14"/>
                <w:lang w:val="es-CO"/>
              </w:rPr>
              <w:t>TOTAL</w:t>
            </w:r>
          </w:p>
        </w:tc>
      </w:tr>
      <w:tr w:rsidR="00195915" w:rsidRPr="00195915" w:rsidTr="00BA7C81">
        <w:trPr>
          <w:gridAfter w:val="2"/>
          <w:wAfter w:w="1982" w:type="dxa"/>
        </w:trPr>
        <w:tc>
          <w:tcPr>
            <w:tcW w:w="2338"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FFFFFF" w:themeColor="background1"/>
                <w:sz w:val="14"/>
                <w:szCs w:val="14"/>
                <w:lang w:val="es-CO"/>
              </w:rPr>
            </w:pPr>
          </w:p>
        </w:tc>
        <w:tc>
          <w:tcPr>
            <w:tcW w:w="1701"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FFFFFF" w:themeColor="background1"/>
                <w:sz w:val="14"/>
                <w:szCs w:val="14"/>
                <w:lang w:val="es-CO"/>
              </w:rPr>
            </w:pPr>
          </w:p>
        </w:tc>
        <w:tc>
          <w:tcPr>
            <w:tcW w:w="993"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FFFFFF" w:themeColor="background1"/>
                <w:sz w:val="14"/>
                <w:szCs w:val="14"/>
                <w:lang w:val="es-CO"/>
              </w:rPr>
            </w:pPr>
          </w:p>
        </w:tc>
        <w:tc>
          <w:tcPr>
            <w:tcW w:w="1417"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lang w:val="es-CO"/>
              </w:rPr>
            </w:pPr>
            <w:r w:rsidRPr="00195915">
              <w:rPr>
                <w:b/>
                <w:color w:val="FFFFFF" w:themeColor="background1"/>
                <w:sz w:val="14"/>
                <w:szCs w:val="14"/>
                <w:lang w:val="es-CO"/>
              </w:rPr>
              <w:t>FODEIN</w:t>
            </w:r>
          </w:p>
        </w:tc>
        <w:tc>
          <w:tcPr>
            <w:tcW w:w="1559"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lang w:val="es-CO"/>
              </w:rPr>
            </w:pPr>
            <w:r w:rsidRPr="00195915">
              <w:rPr>
                <w:b/>
                <w:color w:val="FFFFFF" w:themeColor="background1"/>
                <w:sz w:val="14"/>
                <w:szCs w:val="14"/>
                <w:lang w:val="es-CO"/>
              </w:rPr>
              <w:t>Contrapartida</w:t>
            </w:r>
          </w:p>
        </w:tc>
        <w:tc>
          <w:tcPr>
            <w:tcW w:w="1134"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000000"/>
                <w:sz w:val="14"/>
                <w:szCs w:val="14"/>
                <w:lang w:val="es-CO"/>
              </w:rPr>
            </w:pPr>
          </w:p>
        </w:tc>
      </w:tr>
      <w:tr w:rsidR="00195915" w:rsidRPr="00195915" w:rsidTr="00BA7C81">
        <w:tc>
          <w:tcPr>
            <w:tcW w:w="233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Testeo de información</w:t>
            </w:r>
          </w:p>
        </w:tc>
        <w:tc>
          <w:tcPr>
            <w:tcW w:w="1701"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Comprobar información seleccionada</w:t>
            </w:r>
          </w:p>
        </w:tc>
        <w:tc>
          <w:tcPr>
            <w:tcW w:w="993"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300000</w:t>
            </w:r>
          </w:p>
        </w:tc>
        <w:tc>
          <w:tcPr>
            <w:tcW w:w="1417"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300000</w:t>
            </w:r>
          </w:p>
        </w:tc>
        <w:tc>
          <w:tcPr>
            <w:tcW w:w="155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900000</w:t>
            </w:r>
          </w:p>
        </w:tc>
        <w:tc>
          <w:tcPr>
            <w:tcW w:w="113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lang w:val="es-CO"/>
              </w:rPr>
            </w:pPr>
            <w:r w:rsidRPr="00195915">
              <w:rPr>
                <w:color w:val="000000"/>
                <w:sz w:val="14"/>
                <w:szCs w:val="14"/>
                <w:lang w:val="es-CO"/>
              </w:rPr>
              <w:t>1200000</w:t>
            </w:r>
          </w:p>
        </w:tc>
        <w:tc>
          <w:tcPr>
            <w:tcW w:w="991" w:type="dxa"/>
          </w:tcPr>
          <w:p w:rsidR="00195915" w:rsidRPr="00195915" w:rsidRDefault="00195915" w:rsidP="00BA7C81">
            <w:pPr>
              <w:widowControl w:val="0"/>
              <w:jc w:val="both"/>
              <w:rPr>
                <w:color w:val="000000"/>
                <w:sz w:val="14"/>
                <w:szCs w:val="14"/>
                <w:lang w:val="es-CO"/>
              </w:rPr>
            </w:pPr>
          </w:p>
        </w:tc>
        <w:tc>
          <w:tcPr>
            <w:tcW w:w="991" w:type="dxa"/>
          </w:tcPr>
          <w:p w:rsidR="00195915" w:rsidRPr="00195915" w:rsidRDefault="00195915" w:rsidP="00BA7C81">
            <w:pPr>
              <w:widowControl w:val="0"/>
              <w:jc w:val="both"/>
              <w:rPr>
                <w:color w:val="000000"/>
                <w:sz w:val="14"/>
                <w:szCs w:val="14"/>
                <w:lang w:val="es-CO"/>
              </w:rPr>
            </w:pPr>
          </w:p>
        </w:tc>
      </w:tr>
      <w:tr w:rsidR="00195915" w:rsidRPr="00195915" w:rsidTr="00BA7C81">
        <w:trPr>
          <w:gridAfter w:val="2"/>
          <w:wAfter w:w="1982" w:type="dxa"/>
        </w:trPr>
        <w:tc>
          <w:tcPr>
            <w:tcW w:w="233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lang w:val="es-CO"/>
              </w:rPr>
            </w:pPr>
            <w:r w:rsidRPr="00195915">
              <w:rPr>
                <w:rFonts w:ascii="Times New Roman" w:hAnsi="Times New Roman"/>
                <w:sz w:val="14"/>
                <w:szCs w:val="14"/>
                <w:lang w:val="es-CO"/>
              </w:rPr>
              <w:t>TOTAL</w:t>
            </w:r>
          </w:p>
        </w:tc>
        <w:tc>
          <w:tcPr>
            <w:tcW w:w="1701"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993"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417"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559"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p>
        </w:tc>
        <w:tc>
          <w:tcPr>
            <w:tcW w:w="113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lang w:val="es-CO"/>
              </w:rPr>
            </w:pPr>
            <w:r w:rsidRPr="00195915">
              <w:rPr>
                <w:color w:val="000000"/>
                <w:sz w:val="14"/>
                <w:szCs w:val="14"/>
                <w:lang w:val="es-CO"/>
              </w:rPr>
              <w:t>1200000</w:t>
            </w:r>
          </w:p>
        </w:tc>
      </w:tr>
    </w:tbl>
    <w:p w:rsidR="00195915" w:rsidRPr="00A750FB" w:rsidRDefault="00195915" w:rsidP="00195915">
      <w:pPr>
        <w:rPr>
          <w:b/>
          <w:sz w:val="16"/>
          <w:szCs w:val="16"/>
        </w:rPr>
      </w:pPr>
      <w:r w:rsidRPr="00A750FB">
        <w:rPr>
          <w:b/>
          <w:sz w:val="16"/>
          <w:szCs w:val="16"/>
        </w:rPr>
        <w:t>Materiales y suministros</w:t>
      </w:r>
    </w:p>
    <w:tbl>
      <w:tblPr>
        <w:tblW w:w="9284" w:type="dxa"/>
        <w:tblLayout w:type="fixed"/>
        <w:tblCellMar>
          <w:left w:w="70" w:type="dxa"/>
          <w:right w:w="70" w:type="dxa"/>
        </w:tblCellMar>
        <w:tblLook w:val="0000"/>
      </w:tblPr>
      <w:tblGrid>
        <w:gridCol w:w="2338"/>
        <w:gridCol w:w="2694"/>
        <w:gridCol w:w="1417"/>
        <w:gridCol w:w="1559"/>
        <w:gridCol w:w="1276"/>
      </w:tblGrid>
      <w:tr w:rsidR="00195915" w:rsidRPr="00195915" w:rsidTr="00BA7C81">
        <w:tc>
          <w:tcPr>
            <w:tcW w:w="233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Materiales</w:t>
            </w:r>
          </w:p>
        </w:tc>
        <w:tc>
          <w:tcPr>
            <w:tcW w:w="269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Justificación</w:t>
            </w:r>
          </w:p>
        </w:tc>
        <w:tc>
          <w:tcPr>
            <w:tcW w:w="2976" w:type="dxa"/>
            <w:gridSpan w:val="2"/>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lang w:val="es-CO"/>
              </w:rPr>
              <w:t>Recursos</w:t>
            </w:r>
          </w:p>
        </w:tc>
        <w:tc>
          <w:tcPr>
            <w:tcW w:w="127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Valor</w:t>
            </w:r>
          </w:p>
        </w:tc>
      </w:tr>
      <w:tr w:rsidR="00195915" w:rsidRPr="00195915" w:rsidTr="00BA7C81">
        <w:tc>
          <w:tcPr>
            <w:tcW w:w="2338"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FFFFFF" w:themeColor="background1"/>
                <w:sz w:val="14"/>
                <w:szCs w:val="14"/>
              </w:rPr>
            </w:pPr>
          </w:p>
        </w:tc>
        <w:tc>
          <w:tcPr>
            <w:tcW w:w="2694"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FFFFFF" w:themeColor="background1"/>
                <w:sz w:val="14"/>
                <w:szCs w:val="14"/>
              </w:rPr>
            </w:pPr>
          </w:p>
        </w:tc>
        <w:tc>
          <w:tcPr>
            <w:tcW w:w="1417"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FODEIN</w:t>
            </w:r>
          </w:p>
        </w:tc>
        <w:tc>
          <w:tcPr>
            <w:tcW w:w="1559"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Contrapartida</w:t>
            </w:r>
          </w:p>
        </w:tc>
        <w:tc>
          <w:tcPr>
            <w:tcW w:w="1276"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000000"/>
                <w:sz w:val="14"/>
                <w:szCs w:val="14"/>
              </w:rPr>
            </w:pPr>
          </w:p>
        </w:tc>
      </w:tr>
      <w:tr w:rsidR="00195915" w:rsidRPr="00195915" w:rsidTr="00BA7C81">
        <w:tc>
          <w:tcPr>
            <w:tcW w:w="233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Toner y otros materiales</w:t>
            </w:r>
          </w:p>
        </w:tc>
        <w:tc>
          <w:tcPr>
            <w:tcW w:w="269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Impresión de documentos</w:t>
            </w:r>
          </w:p>
        </w:tc>
        <w:tc>
          <w:tcPr>
            <w:tcW w:w="1417"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100000</w:t>
            </w:r>
          </w:p>
        </w:tc>
        <w:tc>
          <w:tcPr>
            <w:tcW w:w="155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200000</w:t>
            </w:r>
          </w:p>
        </w:tc>
        <w:tc>
          <w:tcPr>
            <w:tcW w:w="127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300000</w:t>
            </w:r>
          </w:p>
        </w:tc>
      </w:tr>
      <w:tr w:rsidR="00195915" w:rsidRPr="00195915" w:rsidTr="00BA7C81">
        <w:tc>
          <w:tcPr>
            <w:tcW w:w="5032"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rPr>
            </w:pPr>
            <w:r w:rsidRPr="00195915">
              <w:rPr>
                <w:rFonts w:ascii="Times New Roman" w:hAnsi="Times New Roman"/>
                <w:sz w:val="14"/>
                <w:szCs w:val="14"/>
              </w:rPr>
              <w:t>TOTAL</w:t>
            </w:r>
          </w:p>
        </w:tc>
        <w:tc>
          <w:tcPr>
            <w:tcW w:w="1417"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r w:rsidRPr="00195915">
              <w:rPr>
                <w:color w:val="000000"/>
                <w:sz w:val="14"/>
                <w:szCs w:val="14"/>
              </w:rPr>
              <w:t>300000</w:t>
            </w:r>
          </w:p>
        </w:tc>
      </w:tr>
    </w:tbl>
    <w:p w:rsidR="00195915" w:rsidRPr="00A750FB" w:rsidRDefault="00195915" w:rsidP="00195915">
      <w:pPr>
        <w:rPr>
          <w:b/>
          <w:sz w:val="16"/>
          <w:szCs w:val="16"/>
        </w:rPr>
      </w:pPr>
      <w:r w:rsidRPr="00A750FB">
        <w:rPr>
          <w:b/>
          <w:sz w:val="16"/>
          <w:szCs w:val="16"/>
        </w:rPr>
        <w:t>Gastos de bibliografía</w:t>
      </w:r>
    </w:p>
    <w:tbl>
      <w:tblPr>
        <w:tblW w:w="10559" w:type="dxa"/>
        <w:tblLayout w:type="fixed"/>
        <w:tblCellMar>
          <w:left w:w="70" w:type="dxa"/>
          <w:right w:w="70" w:type="dxa"/>
        </w:tblCellMar>
        <w:tblLook w:val="0000"/>
      </w:tblPr>
      <w:tblGrid>
        <w:gridCol w:w="2338"/>
        <w:gridCol w:w="2694"/>
        <w:gridCol w:w="1417"/>
        <w:gridCol w:w="1559"/>
        <w:gridCol w:w="1275"/>
        <w:gridCol w:w="1276"/>
      </w:tblGrid>
      <w:tr w:rsidR="00195915" w:rsidRPr="00195915" w:rsidTr="00BA7C81">
        <w:trPr>
          <w:gridAfter w:val="1"/>
          <w:wAfter w:w="1276" w:type="dxa"/>
        </w:trPr>
        <w:tc>
          <w:tcPr>
            <w:tcW w:w="233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Ítem</w:t>
            </w:r>
          </w:p>
        </w:tc>
        <w:tc>
          <w:tcPr>
            <w:tcW w:w="269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Justificación</w:t>
            </w:r>
          </w:p>
        </w:tc>
        <w:tc>
          <w:tcPr>
            <w:tcW w:w="2976" w:type="dxa"/>
            <w:gridSpan w:val="2"/>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lang w:val="es-CO"/>
              </w:rPr>
              <w:t>Recursos</w:t>
            </w:r>
          </w:p>
        </w:tc>
        <w:tc>
          <w:tcPr>
            <w:tcW w:w="1275"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Valor</w:t>
            </w:r>
          </w:p>
        </w:tc>
      </w:tr>
      <w:tr w:rsidR="00195915" w:rsidRPr="00195915" w:rsidTr="00BA7C81">
        <w:trPr>
          <w:gridAfter w:val="1"/>
          <w:wAfter w:w="1276" w:type="dxa"/>
        </w:trPr>
        <w:tc>
          <w:tcPr>
            <w:tcW w:w="2338"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2694"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417"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FODEIN</w:t>
            </w:r>
          </w:p>
        </w:tc>
        <w:tc>
          <w:tcPr>
            <w:tcW w:w="1559"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Contrapartida</w:t>
            </w:r>
          </w:p>
        </w:tc>
        <w:tc>
          <w:tcPr>
            <w:tcW w:w="1275"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p>
        </w:tc>
      </w:tr>
      <w:tr w:rsidR="00195915" w:rsidRPr="00195915" w:rsidTr="00BA7C81">
        <w:tc>
          <w:tcPr>
            <w:tcW w:w="233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lastRenderedPageBreak/>
              <w:t>libros</w:t>
            </w:r>
          </w:p>
        </w:tc>
        <w:tc>
          <w:tcPr>
            <w:tcW w:w="269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Revisión de literatura</w:t>
            </w:r>
          </w:p>
        </w:tc>
        <w:tc>
          <w:tcPr>
            <w:tcW w:w="1417"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1500000</w:t>
            </w:r>
          </w:p>
        </w:tc>
        <w:tc>
          <w:tcPr>
            <w:tcW w:w="155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275"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1500000</w:t>
            </w:r>
          </w:p>
        </w:tc>
        <w:tc>
          <w:tcPr>
            <w:tcW w:w="1276" w:type="dxa"/>
          </w:tcPr>
          <w:p w:rsidR="00195915" w:rsidRPr="00195915" w:rsidRDefault="00195915" w:rsidP="00BA7C81">
            <w:pPr>
              <w:widowControl w:val="0"/>
              <w:jc w:val="both"/>
              <w:rPr>
                <w:color w:val="000000"/>
                <w:sz w:val="14"/>
                <w:szCs w:val="14"/>
              </w:rPr>
            </w:pPr>
          </w:p>
        </w:tc>
      </w:tr>
      <w:tr w:rsidR="00195915" w:rsidRPr="00195915" w:rsidTr="00BA7C81">
        <w:tc>
          <w:tcPr>
            <w:tcW w:w="233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Artículos especializados</w:t>
            </w:r>
          </w:p>
        </w:tc>
        <w:tc>
          <w:tcPr>
            <w:tcW w:w="269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Revisión de literatura</w:t>
            </w:r>
          </w:p>
        </w:tc>
        <w:tc>
          <w:tcPr>
            <w:tcW w:w="1417"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500000</w:t>
            </w:r>
          </w:p>
        </w:tc>
        <w:tc>
          <w:tcPr>
            <w:tcW w:w="155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275"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500000</w:t>
            </w:r>
          </w:p>
        </w:tc>
        <w:tc>
          <w:tcPr>
            <w:tcW w:w="1276" w:type="dxa"/>
          </w:tcPr>
          <w:p w:rsidR="00195915" w:rsidRPr="00195915" w:rsidRDefault="00195915" w:rsidP="00BA7C81">
            <w:pPr>
              <w:widowControl w:val="0"/>
              <w:jc w:val="both"/>
              <w:rPr>
                <w:color w:val="000000"/>
                <w:sz w:val="14"/>
                <w:szCs w:val="14"/>
              </w:rPr>
            </w:pPr>
          </w:p>
        </w:tc>
      </w:tr>
      <w:tr w:rsidR="00195915" w:rsidRPr="00195915" w:rsidTr="00BA7C81">
        <w:trPr>
          <w:gridAfter w:val="1"/>
          <w:wAfter w:w="1276" w:type="dxa"/>
        </w:trPr>
        <w:tc>
          <w:tcPr>
            <w:tcW w:w="5032"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rPr>
            </w:pPr>
            <w:r w:rsidRPr="00195915">
              <w:rPr>
                <w:rFonts w:ascii="Times New Roman" w:hAnsi="Times New Roman"/>
                <w:sz w:val="14"/>
                <w:szCs w:val="14"/>
              </w:rPr>
              <w:t>TOTAL</w:t>
            </w:r>
          </w:p>
        </w:tc>
        <w:tc>
          <w:tcPr>
            <w:tcW w:w="1417"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275"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r w:rsidRPr="00195915">
              <w:rPr>
                <w:color w:val="000000"/>
                <w:sz w:val="14"/>
                <w:szCs w:val="14"/>
              </w:rPr>
              <w:t>2000000</w:t>
            </w:r>
          </w:p>
        </w:tc>
      </w:tr>
    </w:tbl>
    <w:p w:rsidR="00195915" w:rsidRPr="00A750FB" w:rsidRDefault="00195915" w:rsidP="00195915">
      <w:pPr>
        <w:rPr>
          <w:b/>
          <w:sz w:val="16"/>
          <w:szCs w:val="16"/>
        </w:rPr>
      </w:pPr>
      <w:r w:rsidRPr="00A750FB">
        <w:rPr>
          <w:b/>
          <w:sz w:val="16"/>
          <w:szCs w:val="16"/>
        </w:rPr>
        <w:t>Gastos de publicaciones y patentes</w:t>
      </w:r>
    </w:p>
    <w:tbl>
      <w:tblPr>
        <w:tblW w:w="9001" w:type="dxa"/>
        <w:tblLayout w:type="fixed"/>
        <w:tblCellMar>
          <w:left w:w="70" w:type="dxa"/>
          <w:right w:w="70" w:type="dxa"/>
        </w:tblCellMar>
        <w:tblLook w:val="0000"/>
      </w:tblPr>
      <w:tblGrid>
        <w:gridCol w:w="2055"/>
        <w:gridCol w:w="1984"/>
        <w:gridCol w:w="1418"/>
        <w:gridCol w:w="2126"/>
        <w:gridCol w:w="1418"/>
      </w:tblGrid>
      <w:tr w:rsidR="00195915" w:rsidRPr="00195915" w:rsidTr="00BA7C81">
        <w:tc>
          <w:tcPr>
            <w:tcW w:w="2055"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Tipo</w:t>
            </w:r>
          </w:p>
        </w:tc>
        <w:tc>
          <w:tcPr>
            <w:tcW w:w="198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Justificación</w:t>
            </w:r>
          </w:p>
        </w:tc>
        <w:tc>
          <w:tcPr>
            <w:tcW w:w="3544" w:type="dxa"/>
            <w:gridSpan w:val="2"/>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lang w:val="es-CO"/>
              </w:rPr>
              <w:t>Recursos</w:t>
            </w:r>
          </w:p>
        </w:tc>
        <w:tc>
          <w:tcPr>
            <w:tcW w:w="1418" w:type="dxa"/>
            <w:vMerge w:val="restart"/>
            <w:tcBorders>
              <w:top w:val="single" w:sz="6" w:space="0" w:color="auto"/>
              <w:left w:val="single" w:sz="6" w:space="0" w:color="auto"/>
              <w:right w:val="single" w:sz="6" w:space="0" w:color="auto"/>
            </w:tcBorders>
            <w:shd w:val="clear" w:color="auto" w:fill="9BBB59" w:themeFill="accent3"/>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Valor</w:t>
            </w:r>
          </w:p>
        </w:tc>
      </w:tr>
      <w:tr w:rsidR="00195915" w:rsidRPr="00195915" w:rsidTr="00BA7C81">
        <w:tc>
          <w:tcPr>
            <w:tcW w:w="2055"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984"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418"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FODEIN</w:t>
            </w:r>
          </w:p>
        </w:tc>
        <w:tc>
          <w:tcPr>
            <w:tcW w:w="2126" w:type="dxa"/>
            <w:tcBorders>
              <w:top w:val="single" w:sz="6" w:space="0" w:color="auto"/>
              <w:left w:val="single" w:sz="6" w:space="0" w:color="auto"/>
              <w:bottom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Contrapartida</w:t>
            </w:r>
          </w:p>
        </w:tc>
        <w:tc>
          <w:tcPr>
            <w:tcW w:w="1418"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000000"/>
                <w:sz w:val="14"/>
                <w:szCs w:val="14"/>
              </w:rPr>
            </w:pPr>
          </w:p>
        </w:tc>
      </w:tr>
      <w:tr w:rsidR="00195915" w:rsidRPr="00195915" w:rsidTr="00BA7C81">
        <w:tc>
          <w:tcPr>
            <w:tcW w:w="2055"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Traducción de artículo</w:t>
            </w:r>
          </w:p>
        </w:tc>
        <w:tc>
          <w:tcPr>
            <w:tcW w:w="198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Publicación internacional</w:t>
            </w:r>
          </w:p>
        </w:tc>
        <w:tc>
          <w:tcPr>
            <w:tcW w:w="141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4500000</w:t>
            </w:r>
          </w:p>
        </w:tc>
        <w:tc>
          <w:tcPr>
            <w:tcW w:w="212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41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4500000</w:t>
            </w:r>
          </w:p>
        </w:tc>
      </w:tr>
      <w:tr w:rsidR="00195915" w:rsidRPr="00195915" w:rsidTr="00BA7C81">
        <w:tc>
          <w:tcPr>
            <w:tcW w:w="2055"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Envío de artículo</w:t>
            </w:r>
          </w:p>
        </w:tc>
        <w:tc>
          <w:tcPr>
            <w:tcW w:w="198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Publicación internacional</w:t>
            </w:r>
          </w:p>
        </w:tc>
        <w:tc>
          <w:tcPr>
            <w:tcW w:w="141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500000</w:t>
            </w:r>
          </w:p>
        </w:tc>
        <w:tc>
          <w:tcPr>
            <w:tcW w:w="212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41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500000</w:t>
            </w:r>
          </w:p>
        </w:tc>
      </w:tr>
      <w:tr w:rsidR="00195915" w:rsidRPr="00195915" w:rsidTr="00BA7C81">
        <w:tc>
          <w:tcPr>
            <w:tcW w:w="4039"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rPr>
            </w:pPr>
            <w:r w:rsidRPr="00195915">
              <w:rPr>
                <w:rFonts w:ascii="Times New Roman" w:hAnsi="Times New Roman"/>
                <w:sz w:val="14"/>
                <w:szCs w:val="14"/>
              </w:rPr>
              <w:t>TOTAL</w:t>
            </w:r>
          </w:p>
        </w:tc>
        <w:tc>
          <w:tcPr>
            <w:tcW w:w="141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418"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r w:rsidRPr="00195915">
              <w:rPr>
                <w:color w:val="000000"/>
                <w:sz w:val="14"/>
                <w:szCs w:val="14"/>
              </w:rPr>
              <w:t>5000000</w:t>
            </w:r>
          </w:p>
        </w:tc>
      </w:tr>
    </w:tbl>
    <w:p w:rsidR="00195915" w:rsidRPr="00A750FB" w:rsidRDefault="00195915" w:rsidP="00195915">
      <w:pPr>
        <w:rPr>
          <w:b/>
          <w:sz w:val="16"/>
          <w:szCs w:val="16"/>
        </w:rPr>
      </w:pPr>
      <w:r w:rsidRPr="00A750FB">
        <w:rPr>
          <w:b/>
          <w:sz w:val="16"/>
          <w:szCs w:val="16"/>
        </w:rPr>
        <w:t>Gastos de papelería</w:t>
      </w:r>
    </w:p>
    <w:tbl>
      <w:tblPr>
        <w:tblW w:w="9284" w:type="dxa"/>
        <w:tblLayout w:type="fixed"/>
        <w:tblCellMar>
          <w:left w:w="70" w:type="dxa"/>
          <w:right w:w="70" w:type="dxa"/>
        </w:tblCellMar>
        <w:tblLook w:val="0000"/>
      </w:tblPr>
      <w:tblGrid>
        <w:gridCol w:w="2338"/>
        <w:gridCol w:w="2694"/>
        <w:gridCol w:w="1417"/>
        <w:gridCol w:w="1559"/>
        <w:gridCol w:w="1276"/>
      </w:tblGrid>
      <w:tr w:rsidR="00195915" w:rsidRPr="00195915" w:rsidTr="00BA7C81">
        <w:tc>
          <w:tcPr>
            <w:tcW w:w="2338"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Artículos</w:t>
            </w:r>
          </w:p>
        </w:tc>
        <w:tc>
          <w:tcPr>
            <w:tcW w:w="2694"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Justificación</w:t>
            </w:r>
          </w:p>
        </w:tc>
        <w:tc>
          <w:tcPr>
            <w:tcW w:w="2976" w:type="dxa"/>
            <w:gridSpan w:val="2"/>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lang w:val="es-CO"/>
              </w:rPr>
              <w:t>Recursos</w:t>
            </w:r>
          </w:p>
        </w:tc>
        <w:tc>
          <w:tcPr>
            <w:tcW w:w="1276" w:type="dxa"/>
            <w:vMerge w:val="restart"/>
            <w:tcBorders>
              <w:top w:val="single" w:sz="6" w:space="0" w:color="auto"/>
              <w:left w:val="single" w:sz="6" w:space="0" w:color="auto"/>
              <w:right w:val="single" w:sz="6" w:space="0" w:color="auto"/>
            </w:tcBorders>
            <w:shd w:val="clear" w:color="auto" w:fill="9BBB59" w:themeFill="accent3"/>
            <w:vAlign w:val="center"/>
          </w:tcPr>
          <w:p w:rsidR="00195915" w:rsidRPr="00195915" w:rsidRDefault="00195915" w:rsidP="00BA7C81">
            <w:pPr>
              <w:widowControl w:val="0"/>
              <w:jc w:val="center"/>
              <w:rPr>
                <w:b/>
                <w:color w:val="FFFFFF" w:themeColor="background1"/>
                <w:sz w:val="14"/>
                <w:szCs w:val="14"/>
              </w:rPr>
            </w:pPr>
            <w:r w:rsidRPr="00195915">
              <w:rPr>
                <w:b/>
                <w:color w:val="FFFFFF" w:themeColor="background1"/>
                <w:sz w:val="14"/>
                <w:szCs w:val="14"/>
              </w:rPr>
              <w:t>Valor</w:t>
            </w:r>
          </w:p>
        </w:tc>
      </w:tr>
      <w:tr w:rsidR="00195915" w:rsidRPr="00195915" w:rsidTr="00BA7C81">
        <w:tc>
          <w:tcPr>
            <w:tcW w:w="2338"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FFFFFF" w:themeColor="background1"/>
                <w:sz w:val="14"/>
                <w:szCs w:val="14"/>
              </w:rPr>
            </w:pPr>
          </w:p>
        </w:tc>
        <w:tc>
          <w:tcPr>
            <w:tcW w:w="2694" w:type="dxa"/>
            <w:vMerge/>
            <w:tcBorders>
              <w:left w:val="single" w:sz="6" w:space="0" w:color="auto"/>
              <w:bottom w:val="single" w:sz="6" w:space="0" w:color="auto"/>
              <w:right w:val="single" w:sz="6" w:space="0" w:color="auto"/>
            </w:tcBorders>
          </w:tcPr>
          <w:p w:rsidR="00195915" w:rsidRPr="00195915" w:rsidRDefault="00195915" w:rsidP="00BA7C81">
            <w:pPr>
              <w:widowControl w:val="0"/>
              <w:jc w:val="both"/>
              <w:rPr>
                <w:color w:val="FFFFFF" w:themeColor="background1"/>
                <w:sz w:val="14"/>
                <w:szCs w:val="14"/>
              </w:rPr>
            </w:pPr>
          </w:p>
        </w:tc>
        <w:tc>
          <w:tcPr>
            <w:tcW w:w="1417"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FODEIN</w:t>
            </w:r>
          </w:p>
        </w:tc>
        <w:tc>
          <w:tcPr>
            <w:tcW w:w="1559" w:type="dxa"/>
            <w:tcBorders>
              <w:top w:val="single" w:sz="6" w:space="0" w:color="auto"/>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center"/>
              <w:rPr>
                <w:color w:val="FFFFFF" w:themeColor="background1"/>
                <w:sz w:val="14"/>
                <w:szCs w:val="14"/>
              </w:rPr>
            </w:pPr>
            <w:r w:rsidRPr="00195915">
              <w:rPr>
                <w:b/>
                <w:color w:val="FFFFFF" w:themeColor="background1"/>
                <w:sz w:val="14"/>
                <w:szCs w:val="14"/>
                <w:lang w:val="es-CO"/>
              </w:rPr>
              <w:t>Contrapartida</w:t>
            </w:r>
          </w:p>
        </w:tc>
        <w:tc>
          <w:tcPr>
            <w:tcW w:w="1276" w:type="dxa"/>
            <w:vMerge/>
            <w:tcBorders>
              <w:left w:val="single" w:sz="6" w:space="0" w:color="auto"/>
              <w:bottom w:val="single" w:sz="6" w:space="0" w:color="auto"/>
              <w:right w:val="single" w:sz="6" w:space="0" w:color="auto"/>
            </w:tcBorders>
            <w:shd w:val="clear" w:color="auto" w:fill="9BBB59" w:themeFill="accent3"/>
          </w:tcPr>
          <w:p w:rsidR="00195915" w:rsidRPr="00195915" w:rsidRDefault="00195915" w:rsidP="00BA7C81">
            <w:pPr>
              <w:widowControl w:val="0"/>
              <w:jc w:val="both"/>
              <w:rPr>
                <w:color w:val="000000"/>
                <w:sz w:val="14"/>
                <w:szCs w:val="14"/>
              </w:rPr>
            </w:pPr>
          </w:p>
        </w:tc>
      </w:tr>
      <w:tr w:rsidR="00195915" w:rsidRPr="00195915" w:rsidTr="00BA7C81">
        <w:tc>
          <w:tcPr>
            <w:tcW w:w="2338"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Resmas  y otros gastos de papeleria</w:t>
            </w:r>
          </w:p>
        </w:tc>
        <w:tc>
          <w:tcPr>
            <w:tcW w:w="2694"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Impresión de documentos</w:t>
            </w:r>
          </w:p>
        </w:tc>
        <w:tc>
          <w:tcPr>
            <w:tcW w:w="1417"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100000</w:t>
            </w:r>
          </w:p>
        </w:tc>
        <w:tc>
          <w:tcPr>
            <w:tcW w:w="1559"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p>
        </w:tc>
        <w:tc>
          <w:tcPr>
            <w:tcW w:w="1276" w:type="dxa"/>
            <w:tcBorders>
              <w:top w:val="single" w:sz="6" w:space="0" w:color="auto"/>
              <w:left w:val="single" w:sz="6" w:space="0" w:color="auto"/>
              <w:bottom w:val="single" w:sz="6" w:space="0" w:color="auto"/>
              <w:right w:val="single" w:sz="6" w:space="0" w:color="auto"/>
            </w:tcBorders>
          </w:tcPr>
          <w:p w:rsidR="00195915" w:rsidRPr="00195915" w:rsidRDefault="00195915" w:rsidP="00BA7C81">
            <w:pPr>
              <w:widowControl w:val="0"/>
              <w:jc w:val="both"/>
              <w:rPr>
                <w:color w:val="000000"/>
                <w:sz w:val="14"/>
                <w:szCs w:val="14"/>
              </w:rPr>
            </w:pPr>
            <w:r w:rsidRPr="00195915">
              <w:rPr>
                <w:color w:val="000000"/>
                <w:sz w:val="14"/>
                <w:szCs w:val="14"/>
              </w:rPr>
              <w:t>100000</w:t>
            </w:r>
          </w:p>
        </w:tc>
      </w:tr>
      <w:tr w:rsidR="00195915" w:rsidRPr="00195915" w:rsidTr="00BA7C81">
        <w:tc>
          <w:tcPr>
            <w:tcW w:w="5032" w:type="dxa"/>
            <w:gridSpan w:val="2"/>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pStyle w:val="Ttulo2"/>
              <w:keepNext w:val="0"/>
              <w:numPr>
                <w:ilvl w:val="0"/>
                <w:numId w:val="0"/>
              </w:numPr>
              <w:ind w:left="720"/>
              <w:rPr>
                <w:rFonts w:ascii="Times New Roman" w:hAnsi="Times New Roman"/>
                <w:sz w:val="14"/>
                <w:szCs w:val="14"/>
              </w:rPr>
            </w:pPr>
            <w:r w:rsidRPr="00195915">
              <w:rPr>
                <w:rFonts w:ascii="Times New Roman" w:hAnsi="Times New Roman"/>
                <w:sz w:val="14"/>
                <w:szCs w:val="14"/>
              </w:rPr>
              <w:t>TOTAL</w:t>
            </w:r>
          </w:p>
        </w:tc>
        <w:tc>
          <w:tcPr>
            <w:tcW w:w="1417"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p>
        </w:tc>
        <w:tc>
          <w:tcPr>
            <w:tcW w:w="1276"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rsidR="00195915" w:rsidRPr="00195915" w:rsidRDefault="00195915" w:rsidP="00BA7C81">
            <w:pPr>
              <w:widowControl w:val="0"/>
              <w:jc w:val="both"/>
              <w:rPr>
                <w:color w:val="000000"/>
                <w:sz w:val="14"/>
                <w:szCs w:val="14"/>
              </w:rPr>
            </w:pPr>
            <w:r w:rsidRPr="00195915">
              <w:rPr>
                <w:color w:val="000000"/>
                <w:sz w:val="14"/>
                <w:szCs w:val="14"/>
              </w:rPr>
              <w:t>100000</w:t>
            </w:r>
          </w:p>
        </w:tc>
      </w:tr>
    </w:tbl>
    <w:p w:rsidR="00195915" w:rsidRDefault="00195915"/>
    <w:p w:rsidR="00C337DD" w:rsidRPr="009A18F7" w:rsidRDefault="00C337DD" w:rsidP="00C337DD">
      <w:pPr>
        <w:widowControl w:val="0"/>
        <w:autoSpaceDE w:val="0"/>
        <w:autoSpaceDN w:val="0"/>
        <w:adjustRightInd w:val="0"/>
        <w:jc w:val="both"/>
        <w:rPr>
          <w:b/>
        </w:rPr>
      </w:pPr>
      <w:r w:rsidRPr="009A18F7">
        <w:rPr>
          <w:b/>
          <w:color w:val="000000"/>
          <w:lang w:val="es-CO"/>
        </w:rPr>
        <w:t>REFERENCIAS</w:t>
      </w:r>
    </w:p>
    <w:p w:rsidR="00C337DD" w:rsidRPr="009A18F7" w:rsidRDefault="00C337DD" w:rsidP="00C337DD">
      <w:pPr>
        <w:widowControl w:val="0"/>
        <w:jc w:val="both"/>
        <w:rPr>
          <w:lang w:val="es-ES_tradnl"/>
        </w:rPr>
      </w:pPr>
    </w:p>
    <w:p w:rsidR="00C337DD" w:rsidRPr="009A18F7" w:rsidRDefault="00C337DD" w:rsidP="00C337DD">
      <w:pPr>
        <w:widowControl w:val="0"/>
        <w:ind w:left="708" w:hangingChars="295" w:hanging="708"/>
        <w:jc w:val="both"/>
        <w:rPr>
          <w:lang w:val="es-ES_tradnl"/>
        </w:rPr>
      </w:pPr>
      <w:r w:rsidRPr="009A18F7">
        <w:rPr>
          <w:lang w:val="es-ES_tradnl"/>
        </w:rPr>
        <w:t>Agénor, P y Montiel, P (2000). La Macroeconomía del Desarrollo. Fondo de Cultura Económica.</w:t>
      </w:r>
    </w:p>
    <w:p w:rsidR="00C337DD" w:rsidRPr="009A18F7" w:rsidRDefault="00C337DD" w:rsidP="00C337DD">
      <w:pPr>
        <w:widowControl w:val="0"/>
        <w:ind w:left="708" w:hangingChars="295" w:hanging="708"/>
        <w:jc w:val="both"/>
        <w:rPr>
          <w:lang w:val="en-US"/>
        </w:rPr>
      </w:pPr>
      <w:r w:rsidRPr="009A18F7">
        <w:rPr>
          <w:lang w:val="en-US"/>
        </w:rPr>
        <w:t>Ames, B (1987). Political Survival: Politicians and public policy in Latin America. University of California Press, Berkeley.</w:t>
      </w:r>
    </w:p>
    <w:p w:rsidR="00C337DD" w:rsidRPr="009A18F7" w:rsidRDefault="00C337DD" w:rsidP="00C337DD">
      <w:pPr>
        <w:widowControl w:val="0"/>
        <w:ind w:left="708" w:hangingChars="295" w:hanging="708"/>
        <w:jc w:val="both"/>
        <w:rPr>
          <w:lang w:val="en-US"/>
        </w:rPr>
      </w:pPr>
      <w:r w:rsidRPr="009A18F7">
        <w:rPr>
          <w:lang w:val="en-US"/>
        </w:rPr>
        <w:t>Arellano, M (2003). Panel data, econometrics. Oxford, University Press.</w:t>
      </w:r>
    </w:p>
    <w:p w:rsidR="00C337DD" w:rsidRPr="009A18F7" w:rsidRDefault="00C337DD" w:rsidP="00C337DD">
      <w:pPr>
        <w:widowControl w:val="0"/>
        <w:ind w:left="708" w:hangingChars="295" w:hanging="708"/>
        <w:jc w:val="both"/>
        <w:rPr>
          <w:lang w:val="es-ES_tradnl"/>
        </w:rPr>
      </w:pPr>
      <w:r w:rsidRPr="009A18F7">
        <w:rPr>
          <w:lang w:val="es-ES_tradnl"/>
        </w:rPr>
        <w:t>CINEP (2007). Revista Noche y Niebla. (37) Julio-Diciembre.</w:t>
      </w:r>
    </w:p>
    <w:p w:rsidR="00C337DD" w:rsidRPr="009A18F7" w:rsidRDefault="00C337DD" w:rsidP="00C337DD">
      <w:pPr>
        <w:widowControl w:val="0"/>
        <w:ind w:left="708" w:hangingChars="295" w:hanging="708"/>
        <w:jc w:val="both"/>
        <w:rPr>
          <w:lang w:val="en-US"/>
        </w:rPr>
      </w:pPr>
      <w:r w:rsidRPr="009A18F7">
        <w:rPr>
          <w:lang w:val="en-US"/>
        </w:rPr>
        <w:t xml:space="preserve">Dornbusch, R y Edwards S (1990). "Macroeconomics Populism". Journal of Development Economics. (32). pp 247-277. </w:t>
      </w:r>
    </w:p>
    <w:p w:rsidR="00C337DD" w:rsidRPr="009A18F7" w:rsidRDefault="00C337DD" w:rsidP="00C337DD">
      <w:pPr>
        <w:widowControl w:val="0"/>
        <w:ind w:left="708" w:hangingChars="295" w:hanging="708"/>
        <w:jc w:val="both"/>
        <w:rPr>
          <w:lang w:val="en-US"/>
        </w:rPr>
      </w:pPr>
      <w:r w:rsidRPr="009A18F7">
        <w:rPr>
          <w:lang w:val="en-US"/>
        </w:rPr>
        <w:t xml:space="preserve">Fearon J y Laitin D (2002). Ethnicity, insurgency and civil war. American Political Science Review, 97, 75-90. </w:t>
      </w:r>
    </w:p>
    <w:p w:rsidR="00C337DD" w:rsidRPr="009A18F7" w:rsidRDefault="00C337DD" w:rsidP="00C337DD">
      <w:pPr>
        <w:widowControl w:val="0"/>
        <w:ind w:left="708" w:hangingChars="295" w:hanging="708"/>
        <w:jc w:val="both"/>
        <w:rPr>
          <w:lang w:val="en-US"/>
        </w:rPr>
      </w:pPr>
      <w:r w:rsidRPr="009A18F7">
        <w:rPr>
          <w:lang w:val="en-US"/>
        </w:rPr>
        <w:t>Frees, E (2004). Longitudinal and panel data. Analysis and applications in the social sciences. Cambridge University Press.</w:t>
      </w:r>
    </w:p>
    <w:p w:rsidR="00C337DD" w:rsidRPr="009A18F7" w:rsidRDefault="00C337DD" w:rsidP="00C337DD">
      <w:pPr>
        <w:widowControl w:val="0"/>
        <w:ind w:left="708" w:hangingChars="295" w:hanging="708"/>
        <w:jc w:val="both"/>
        <w:rPr>
          <w:lang w:val="en-US"/>
        </w:rPr>
      </w:pPr>
      <w:r w:rsidRPr="009A18F7">
        <w:rPr>
          <w:lang w:val="en-US"/>
        </w:rPr>
        <w:t>Haggard, S y Kaufman, R (1989). "The politics of stabilization and structural adjustment". En: Sachs, Jeffrey (ed), Developing Country debt and the world economy, University of Chicago Press, Chicago.</w:t>
      </w:r>
    </w:p>
    <w:p w:rsidR="00C337DD" w:rsidRPr="009A18F7" w:rsidRDefault="00C337DD" w:rsidP="00C337DD">
      <w:pPr>
        <w:widowControl w:val="0"/>
        <w:ind w:left="708" w:hangingChars="295" w:hanging="708"/>
        <w:jc w:val="both"/>
        <w:rPr>
          <w:lang w:val="es-ES_tradnl"/>
        </w:rPr>
      </w:pPr>
      <w:r w:rsidRPr="009A18F7">
        <w:rPr>
          <w:lang w:val="es-ES_tradnl"/>
        </w:rPr>
        <w:t>López, C, Romero, M, y Valencia L (2008). Parapolítica: La ruta de la expansión paramilitar y los acuerdos políticos. Intermedio Editores, Círculo de Lectores y la Corporación Nuevo Arco Iris.</w:t>
      </w:r>
    </w:p>
    <w:p w:rsidR="00C337DD" w:rsidRPr="009A18F7" w:rsidRDefault="00C337DD" w:rsidP="00C337DD">
      <w:pPr>
        <w:widowControl w:val="0"/>
        <w:ind w:left="708" w:hangingChars="295" w:hanging="708"/>
        <w:jc w:val="both"/>
      </w:pPr>
      <w:r w:rsidRPr="009A18F7">
        <w:rPr>
          <w:lang w:val="es-ES_tradnl"/>
        </w:rPr>
        <w:t xml:space="preserve">Moser, C. (1999). "La violencia en Colombia: Cómo construir una paz sostenible y fortalecer el capital social". En: Ensayos sobre paz y desarrollo. El caso de Colombia y la experiencia internacional. </w:t>
      </w:r>
      <w:r w:rsidRPr="009A18F7">
        <w:t xml:space="preserve">The World Bank. </w:t>
      </w:r>
    </w:p>
    <w:p w:rsidR="00C337DD" w:rsidRPr="009A18F7" w:rsidRDefault="00C337DD" w:rsidP="00C337DD">
      <w:pPr>
        <w:widowControl w:val="0"/>
        <w:ind w:left="708" w:hangingChars="295" w:hanging="708"/>
        <w:jc w:val="both"/>
      </w:pPr>
      <w:r w:rsidRPr="009A18F7">
        <w:t>Nohlen, D (1998). “Sistemas electorales parlamentarios y presidenciales”. En D. Nohlen, S. Picado yD. Zovatto, eds., Tratado de derecho electoral comparado de América Latina, pp. 154-185. México D.F.: Fondo de Cultura Económica.</w:t>
      </w:r>
    </w:p>
    <w:p w:rsidR="00C337DD" w:rsidRPr="009A18F7" w:rsidRDefault="00C337DD" w:rsidP="00C337DD">
      <w:pPr>
        <w:widowControl w:val="0"/>
        <w:ind w:left="708" w:hangingChars="295" w:hanging="708"/>
        <w:jc w:val="both"/>
        <w:rPr>
          <w:lang w:val="es-ES_tradnl"/>
        </w:rPr>
      </w:pPr>
      <w:r w:rsidRPr="009A18F7">
        <w:rPr>
          <w:lang w:val="es-ES_tradnl"/>
        </w:rPr>
        <w:t xml:space="preserve">Ocampo, J (2003). Entre las reformas y el conflicto. Economía y politica en Colombia. Bogotá: Norma. </w:t>
      </w:r>
    </w:p>
    <w:p w:rsidR="00C337DD" w:rsidRPr="009A18F7" w:rsidRDefault="00C337DD" w:rsidP="00C337DD">
      <w:pPr>
        <w:widowControl w:val="0"/>
        <w:ind w:left="708" w:hangingChars="295" w:hanging="708"/>
        <w:jc w:val="both"/>
        <w:rPr>
          <w:lang w:val="es-ES_tradnl"/>
        </w:rPr>
      </w:pPr>
      <w:r w:rsidRPr="009A18F7">
        <w:rPr>
          <w:lang w:val="es-ES_tradnl"/>
        </w:rPr>
        <w:t>Palacios, M y Safford F (2006). Colombia país fragmentado, sociedad dividida. Su historia. Bogotá: Norma.</w:t>
      </w:r>
    </w:p>
    <w:p w:rsidR="00C337DD" w:rsidRPr="009A18F7" w:rsidRDefault="00C337DD" w:rsidP="00C337DD">
      <w:pPr>
        <w:widowControl w:val="0"/>
        <w:ind w:left="708" w:hangingChars="295" w:hanging="708"/>
        <w:jc w:val="both"/>
        <w:rPr>
          <w:lang w:val="es-ES_tradnl"/>
        </w:rPr>
      </w:pPr>
      <w:r w:rsidRPr="009A18F7">
        <w:rPr>
          <w:lang w:val="es-ES_tradnl"/>
        </w:rPr>
        <w:t>Palacios, M (2005). Entre la legitimidad y la violencia. Colombia 1875-1994. Norma.</w:t>
      </w:r>
    </w:p>
    <w:p w:rsidR="00C337DD" w:rsidRPr="009A18F7" w:rsidRDefault="00C337DD" w:rsidP="00C337DD">
      <w:pPr>
        <w:widowControl w:val="0"/>
        <w:ind w:left="708" w:hangingChars="295" w:hanging="708"/>
        <w:jc w:val="both"/>
        <w:rPr>
          <w:lang w:val="en-US"/>
        </w:rPr>
      </w:pPr>
      <w:r w:rsidRPr="009A18F7">
        <w:rPr>
          <w:lang w:val="en-US"/>
        </w:rPr>
        <w:t xml:space="preserve">Persson, T, Tabellini, G (2001). Political Economics. Explaining economic policy. The MIT Press. </w:t>
      </w:r>
    </w:p>
    <w:p w:rsidR="00C337DD" w:rsidRPr="009A18F7" w:rsidRDefault="00C337DD" w:rsidP="00C337DD">
      <w:pPr>
        <w:widowControl w:val="0"/>
        <w:ind w:left="708" w:hangingChars="295" w:hanging="708"/>
        <w:jc w:val="both"/>
        <w:rPr>
          <w:lang w:val="es-ES_tradnl"/>
        </w:rPr>
      </w:pPr>
      <w:r w:rsidRPr="009A18F7">
        <w:rPr>
          <w:lang w:val="es-ES_tradnl"/>
        </w:rPr>
        <w:t>Pineda, S y Ayala, R (1993). La Apertura en Colombia: Agenda de un Proceso. Cámara de Comercio de Bogotá, Bogota, Colombia</w:t>
      </w:r>
    </w:p>
    <w:p w:rsidR="00C337DD" w:rsidRPr="009A18F7" w:rsidRDefault="00C337DD" w:rsidP="00C337DD">
      <w:pPr>
        <w:widowControl w:val="0"/>
        <w:ind w:left="708" w:hangingChars="295" w:hanging="708"/>
        <w:jc w:val="both"/>
        <w:rPr>
          <w:lang w:val="es-ES_tradnl"/>
        </w:rPr>
      </w:pPr>
      <w:r w:rsidRPr="009A18F7">
        <w:rPr>
          <w:lang w:val="es-ES_tradnl"/>
        </w:rPr>
        <w:t xml:space="preserve">Pizarro, Eduardo (2004). Una democracia asediada. Balance y perspectivas del conflicto armado en Colombia. Bogotá: Grupo Editorial Norma. </w:t>
      </w:r>
    </w:p>
    <w:p w:rsidR="00C337DD" w:rsidRPr="009A18F7" w:rsidRDefault="00C337DD" w:rsidP="00C337DD">
      <w:pPr>
        <w:widowControl w:val="0"/>
        <w:ind w:left="708" w:hangingChars="295" w:hanging="708"/>
        <w:jc w:val="both"/>
        <w:rPr>
          <w:lang w:val="es-ES_tradnl"/>
        </w:rPr>
      </w:pPr>
      <w:r w:rsidRPr="009A18F7">
        <w:rPr>
          <w:lang w:val="es-ES_tradnl"/>
        </w:rPr>
        <w:t xml:space="preserve">Posada, E (2002). La violencia y sus "causas objetivas". Fundación ideas para la Paz. Recuperado el 20 de abril de 2007, de http://www.ideaspaz.org/new_site/secciones/publicaciones/download_articulos/16violencia_y_su    s_causas_objetivas.pdf </w:t>
      </w:r>
    </w:p>
    <w:p w:rsidR="00C337DD" w:rsidRPr="009A18F7" w:rsidRDefault="00C337DD" w:rsidP="00C337DD">
      <w:pPr>
        <w:widowControl w:val="0"/>
        <w:ind w:left="708" w:hangingChars="295" w:hanging="708"/>
        <w:jc w:val="both"/>
        <w:rPr>
          <w:lang w:val="en-US"/>
        </w:rPr>
      </w:pPr>
      <w:r w:rsidRPr="009A18F7">
        <w:rPr>
          <w:lang w:val="en-US"/>
        </w:rPr>
        <w:lastRenderedPageBreak/>
        <w:t>Van der Hoeven, Rolph (2000). "Labor Markets and Income Inequality - What are the New Insights after the Washington Consensus?" Working Papers No.209. UNU World Institute for Development Economics Research (UNU/WIDER), Helsinki, Finland.</w:t>
      </w:r>
    </w:p>
    <w:p w:rsidR="00C337DD" w:rsidRPr="009A18F7" w:rsidRDefault="00C337DD" w:rsidP="00C337DD">
      <w:pPr>
        <w:widowControl w:val="0"/>
        <w:ind w:left="708" w:hangingChars="295" w:hanging="708"/>
        <w:jc w:val="both"/>
        <w:rPr>
          <w:lang w:val="en-US"/>
        </w:rPr>
      </w:pPr>
      <w:r w:rsidRPr="009A18F7">
        <w:rPr>
          <w:lang w:val="en-US"/>
        </w:rPr>
        <w:t>Weil, D (2005). Economic Growth. Pearson, Addison Wesley.</w:t>
      </w:r>
    </w:p>
    <w:p w:rsidR="00C337DD" w:rsidRPr="009A18F7" w:rsidRDefault="00C337DD" w:rsidP="00C337DD">
      <w:pPr>
        <w:widowControl w:val="0"/>
        <w:ind w:left="708" w:hangingChars="295" w:hanging="708"/>
        <w:jc w:val="both"/>
        <w:rPr>
          <w:lang w:val="en-US"/>
        </w:rPr>
      </w:pPr>
      <w:r w:rsidRPr="009A18F7">
        <w:rPr>
          <w:lang w:val="en-US"/>
        </w:rPr>
        <w:t>Williamson, John (1993). "Democracy and the "Washington Consensus"". World Development, Vol. 21, No.8. Great Britain, 1329-1336.</w:t>
      </w:r>
    </w:p>
    <w:p w:rsidR="00C337DD" w:rsidRPr="009A18F7" w:rsidRDefault="00C337DD" w:rsidP="00C337DD">
      <w:pPr>
        <w:widowControl w:val="0"/>
        <w:ind w:left="708" w:hangingChars="295" w:hanging="708"/>
        <w:jc w:val="both"/>
        <w:rPr>
          <w:lang w:val="en-US"/>
        </w:rPr>
      </w:pPr>
      <w:r w:rsidRPr="009A18F7">
        <w:rPr>
          <w:lang w:val="en-US"/>
        </w:rPr>
        <w:t>World Bank (1989): Colombia: Commercial Policy Survey. World Bank, Washington.</w:t>
      </w:r>
    </w:p>
    <w:p w:rsidR="00C337DD" w:rsidRPr="00441F8A" w:rsidRDefault="00C337DD" w:rsidP="00C337DD">
      <w:pPr>
        <w:widowControl w:val="0"/>
        <w:ind w:left="708" w:hangingChars="295" w:hanging="708"/>
        <w:jc w:val="both"/>
        <w:rPr>
          <w:lang w:val="es-ES_tradnl"/>
        </w:rPr>
      </w:pPr>
      <w:r w:rsidRPr="009A18F7">
        <w:rPr>
          <w:lang w:val="en-US"/>
        </w:rPr>
        <w:t xml:space="preserve">Wooldridge, J  (2002). Econometric analysis of cross section and panel data. </w:t>
      </w:r>
      <w:r w:rsidRPr="009A18F7">
        <w:rPr>
          <w:lang w:val="es-ES_tradnl"/>
        </w:rPr>
        <w:t>The MIT Press.</w:t>
      </w:r>
    </w:p>
    <w:p w:rsidR="00C337DD" w:rsidRPr="00441F8A" w:rsidRDefault="00C337DD" w:rsidP="00C337DD">
      <w:pPr>
        <w:widowControl w:val="0"/>
        <w:tabs>
          <w:tab w:val="left" w:pos="1440"/>
        </w:tabs>
        <w:jc w:val="both"/>
        <w:rPr>
          <w:lang w:val="es-ES_tradnl"/>
        </w:rPr>
      </w:pPr>
    </w:p>
    <w:p w:rsidR="00C337DD" w:rsidRPr="00441F8A" w:rsidRDefault="00C337DD" w:rsidP="00C337DD">
      <w:pPr>
        <w:widowControl w:val="0"/>
        <w:tabs>
          <w:tab w:val="left" w:pos="1440"/>
        </w:tabs>
        <w:jc w:val="both"/>
        <w:rPr>
          <w:lang w:val="es-ES_tradnl"/>
        </w:rPr>
      </w:pPr>
    </w:p>
    <w:p w:rsidR="00C337DD" w:rsidRPr="00441F8A" w:rsidRDefault="00C337DD" w:rsidP="00C337DD">
      <w:pPr>
        <w:widowControl w:val="0"/>
        <w:tabs>
          <w:tab w:val="left" w:pos="1440"/>
        </w:tabs>
        <w:jc w:val="both"/>
        <w:rPr>
          <w:lang w:val="es-ES_tradnl"/>
        </w:rPr>
      </w:pPr>
    </w:p>
    <w:sectPr w:rsidR="00C337DD" w:rsidRPr="00441F8A" w:rsidSect="00BB2B1B">
      <w:pgSz w:w="11906" w:h="16838"/>
      <w:pgMar w:top="1361" w:right="1588" w:bottom="1361" w:left="158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33C" w:rsidRDefault="0055433C" w:rsidP="00441F8A">
      <w:r>
        <w:separator/>
      </w:r>
    </w:p>
  </w:endnote>
  <w:endnote w:type="continuationSeparator" w:id="1">
    <w:p w:rsidR="0055433C" w:rsidRDefault="0055433C" w:rsidP="00441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ormata LightCondensed">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33C" w:rsidRDefault="0055433C" w:rsidP="00441F8A">
      <w:r>
        <w:separator/>
      </w:r>
    </w:p>
  </w:footnote>
  <w:footnote w:type="continuationSeparator" w:id="1">
    <w:p w:rsidR="0055433C" w:rsidRDefault="0055433C" w:rsidP="00441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16E1C"/>
    <w:multiLevelType w:val="hybridMultilevel"/>
    <w:tmpl w:val="ADBE0246"/>
    <w:lvl w:ilvl="0" w:tplc="13028158">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3A67442D"/>
    <w:multiLevelType w:val="hybridMultilevel"/>
    <w:tmpl w:val="758AC19A"/>
    <w:lvl w:ilvl="0" w:tplc="0C0A000D">
      <w:start w:val="1"/>
      <w:numFmt w:val="bullet"/>
      <w:lvlText w:val=""/>
      <w:lvlJc w:val="left"/>
      <w:pPr>
        <w:ind w:left="36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52604E6"/>
    <w:multiLevelType w:val="hybridMultilevel"/>
    <w:tmpl w:val="45949CE2"/>
    <w:lvl w:ilvl="0" w:tplc="3F561A2E">
      <w:start w:val="1"/>
      <w:numFmt w:val="bullet"/>
      <w:lvlText w:val="♣"/>
      <w:lvlJc w:val="left"/>
      <w:pPr>
        <w:tabs>
          <w:tab w:val="num" w:pos="360"/>
        </w:tabs>
        <w:ind w:left="360" w:hanging="360"/>
      </w:pPr>
      <w:rPr>
        <w:rFonts w:ascii="Times New Roman" w:hAnsi="Times New Roman" w:cs="Times New Roman"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nsid w:val="762B133E"/>
    <w:multiLevelType w:val="multilevel"/>
    <w:tmpl w:val="B74686B0"/>
    <w:lvl w:ilvl="0">
      <w:start w:val="1"/>
      <w:numFmt w:val="upperRoman"/>
      <w:pStyle w:val="Ttulo1"/>
      <w:suff w:val="space"/>
      <w:lvlText w:val="%1."/>
      <w:lvlJc w:val="left"/>
      <w:pPr>
        <w:ind w:left="0" w:firstLine="0"/>
      </w:pPr>
      <w:rPr>
        <w:rFonts w:hint="default"/>
      </w:rPr>
    </w:lvl>
    <w:lvl w:ilvl="1">
      <w:start w:val="1"/>
      <w:numFmt w:val="decimal"/>
      <w:pStyle w:val="Ttulo2"/>
      <w:suff w:val="space"/>
      <w:lvlText w:val="%2."/>
      <w:lvlJc w:val="left"/>
      <w:pPr>
        <w:ind w:left="720" w:firstLine="0"/>
      </w:pPr>
      <w:rPr>
        <w:rFonts w:hint="default"/>
      </w:rPr>
    </w:lvl>
    <w:lvl w:ilvl="2">
      <w:start w:val="1"/>
      <w:numFmt w:val="decimal"/>
      <w:pStyle w:val="Ttulo3"/>
      <w:suff w:val="space"/>
      <w:lvlText w:val="%3.%2"/>
      <w:lvlJc w:val="left"/>
      <w:pPr>
        <w:ind w:left="1440" w:firstLine="0"/>
      </w:pPr>
      <w:rPr>
        <w:rFonts w:hint="default"/>
      </w:rPr>
    </w:lvl>
    <w:lvl w:ilvl="3">
      <w:start w:val="1"/>
      <w:numFmt w:val="lowerLetter"/>
      <w:pStyle w:val="Ttulo4"/>
      <w:lvlText w:val="%4)"/>
      <w:lvlJc w:val="left"/>
      <w:pPr>
        <w:tabs>
          <w:tab w:val="num" w:pos="2520"/>
        </w:tabs>
        <w:ind w:left="2160" w:firstLine="0"/>
      </w:pPr>
      <w:rPr>
        <w:rFonts w:hint="default"/>
      </w:rPr>
    </w:lvl>
    <w:lvl w:ilvl="4">
      <w:start w:val="1"/>
      <w:numFmt w:val="decimal"/>
      <w:pStyle w:val="Ttulo5"/>
      <w:lvlText w:val="(%5)"/>
      <w:lvlJc w:val="left"/>
      <w:pPr>
        <w:tabs>
          <w:tab w:val="num" w:pos="3240"/>
        </w:tabs>
        <w:ind w:left="2880" w:firstLine="0"/>
      </w:pPr>
      <w:rPr>
        <w:rFonts w:hint="default"/>
      </w:rPr>
    </w:lvl>
    <w:lvl w:ilvl="5">
      <w:start w:val="1"/>
      <w:numFmt w:val="lowerLetter"/>
      <w:pStyle w:val="Ttulo6"/>
      <w:lvlText w:val="(%6)"/>
      <w:lvlJc w:val="left"/>
      <w:pPr>
        <w:tabs>
          <w:tab w:val="num" w:pos="3960"/>
        </w:tabs>
        <w:ind w:left="3600" w:firstLine="0"/>
      </w:pPr>
      <w:rPr>
        <w:rFonts w:hint="default"/>
      </w:rPr>
    </w:lvl>
    <w:lvl w:ilvl="6">
      <w:start w:val="1"/>
      <w:numFmt w:val="lowerRoman"/>
      <w:pStyle w:val="Ttulo7"/>
      <w:lvlText w:val="(%7)"/>
      <w:lvlJc w:val="left"/>
      <w:pPr>
        <w:tabs>
          <w:tab w:val="num" w:pos="4680"/>
        </w:tabs>
        <w:ind w:left="4320" w:firstLine="0"/>
      </w:pPr>
      <w:rPr>
        <w:rFonts w:hint="default"/>
      </w:rPr>
    </w:lvl>
    <w:lvl w:ilvl="7">
      <w:start w:val="1"/>
      <w:numFmt w:val="lowerLetter"/>
      <w:pStyle w:val="Ttulo8"/>
      <w:lvlText w:val="(%8)"/>
      <w:lvlJc w:val="left"/>
      <w:pPr>
        <w:tabs>
          <w:tab w:val="num" w:pos="5400"/>
        </w:tabs>
        <w:ind w:left="5040" w:firstLine="0"/>
      </w:pPr>
      <w:rPr>
        <w:rFonts w:hint="default"/>
      </w:rPr>
    </w:lvl>
    <w:lvl w:ilvl="8">
      <w:start w:val="1"/>
      <w:numFmt w:val="lowerRoman"/>
      <w:pStyle w:val="Ttulo9"/>
      <w:lvlText w:val="(%9)"/>
      <w:lvlJc w:val="left"/>
      <w:pPr>
        <w:tabs>
          <w:tab w:val="num" w:pos="6120"/>
        </w:tabs>
        <w:ind w:left="5760" w:firstLine="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441F8A"/>
    <w:rsid w:val="0005421C"/>
    <w:rsid w:val="000741CF"/>
    <w:rsid w:val="00120E46"/>
    <w:rsid w:val="00132186"/>
    <w:rsid w:val="001520B0"/>
    <w:rsid w:val="00195915"/>
    <w:rsid w:val="0021312C"/>
    <w:rsid w:val="002C2540"/>
    <w:rsid w:val="002F03B6"/>
    <w:rsid w:val="00364DFA"/>
    <w:rsid w:val="00374514"/>
    <w:rsid w:val="003749FA"/>
    <w:rsid w:val="003A101A"/>
    <w:rsid w:val="003D6EE0"/>
    <w:rsid w:val="00441F8A"/>
    <w:rsid w:val="004905E1"/>
    <w:rsid w:val="004B52A9"/>
    <w:rsid w:val="0051350D"/>
    <w:rsid w:val="00513C5B"/>
    <w:rsid w:val="0055433C"/>
    <w:rsid w:val="005B7471"/>
    <w:rsid w:val="005F6D51"/>
    <w:rsid w:val="0060234A"/>
    <w:rsid w:val="00603731"/>
    <w:rsid w:val="006603C1"/>
    <w:rsid w:val="006A50B5"/>
    <w:rsid w:val="006D6E1D"/>
    <w:rsid w:val="007378B0"/>
    <w:rsid w:val="008055DE"/>
    <w:rsid w:val="00812FAA"/>
    <w:rsid w:val="008324BF"/>
    <w:rsid w:val="0083273B"/>
    <w:rsid w:val="008A2818"/>
    <w:rsid w:val="009A18F7"/>
    <w:rsid w:val="00A70BBD"/>
    <w:rsid w:val="00A750FB"/>
    <w:rsid w:val="00A910F6"/>
    <w:rsid w:val="00AA54A3"/>
    <w:rsid w:val="00BB2B1B"/>
    <w:rsid w:val="00C2538D"/>
    <w:rsid w:val="00C337DD"/>
    <w:rsid w:val="00C40EF5"/>
    <w:rsid w:val="00C5730F"/>
    <w:rsid w:val="00D60743"/>
    <w:rsid w:val="00E742BC"/>
    <w:rsid w:val="00EA4227"/>
    <w:rsid w:val="00EC79AB"/>
    <w:rsid w:val="00EF1187"/>
    <w:rsid w:val="00EF7D2C"/>
    <w:rsid w:val="00F04028"/>
    <w:rsid w:val="00F137A1"/>
    <w:rsid w:val="00FF38C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F8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195915"/>
    <w:pPr>
      <w:keepNext/>
      <w:widowControl w:val="0"/>
      <w:numPr>
        <w:numId w:val="4"/>
      </w:numPr>
      <w:tabs>
        <w:tab w:val="left" w:pos="0"/>
      </w:tabs>
      <w:suppressAutoHyphens/>
      <w:jc w:val="center"/>
      <w:outlineLvl w:val="0"/>
    </w:pPr>
    <w:rPr>
      <w:rFonts w:ascii="Arial" w:hAnsi="Arial"/>
      <w:b/>
      <w:color w:val="000000"/>
      <w:sz w:val="40"/>
      <w:szCs w:val="20"/>
    </w:rPr>
  </w:style>
  <w:style w:type="paragraph" w:styleId="Ttulo2">
    <w:name w:val="heading 2"/>
    <w:basedOn w:val="Normal"/>
    <w:next w:val="Normal"/>
    <w:link w:val="Ttulo2Car"/>
    <w:qFormat/>
    <w:rsid w:val="00195915"/>
    <w:pPr>
      <w:keepNext/>
      <w:widowControl w:val="0"/>
      <w:numPr>
        <w:ilvl w:val="1"/>
        <w:numId w:val="4"/>
      </w:numPr>
      <w:jc w:val="right"/>
      <w:outlineLvl w:val="1"/>
    </w:pPr>
    <w:rPr>
      <w:rFonts w:ascii="Arial" w:hAnsi="Arial"/>
      <w:b/>
      <w:color w:val="000000"/>
      <w:sz w:val="18"/>
      <w:szCs w:val="20"/>
    </w:rPr>
  </w:style>
  <w:style w:type="paragraph" w:styleId="Ttulo3">
    <w:name w:val="heading 3"/>
    <w:basedOn w:val="Normal"/>
    <w:next w:val="Normal"/>
    <w:link w:val="Ttulo3Car"/>
    <w:qFormat/>
    <w:rsid w:val="00195915"/>
    <w:pPr>
      <w:keepNext/>
      <w:widowControl w:val="0"/>
      <w:numPr>
        <w:ilvl w:val="2"/>
        <w:numId w:val="4"/>
      </w:numPr>
      <w:jc w:val="center"/>
      <w:outlineLvl w:val="2"/>
    </w:pPr>
    <w:rPr>
      <w:rFonts w:ascii="Arial" w:hAnsi="Arial"/>
      <w:b/>
      <w:color w:val="000000"/>
      <w:sz w:val="18"/>
      <w:szCs w:val="20"/>
      <w:lang w:val="es-CO"/>
    </w:rPr>
  </w:style>
  <w:style w:type="paragraph" w:styleId="Ttulo4">
    <w:name w:val="heading 4"/>
    <w:basedOn w:val="Normal"/>
    <w:next w:val="Normal"/>
    <w:link w:val="Ttulo4Car"/>
    <w:qFormat/>
    <w:rsid w:val="00195915"/>
    <w:pPr>
      <w:keepNext/>
      <w:numPr>
        <w:ilvl w:val="3"/>
        <w:numId w:val="4"/>
      </w:numPr>
      <w:tabs>
        <w:tab w:val="left" w:pos="0"/>
        <w:tab w:val="left" w:pos="180"/>
      </w:tabs>
      <w:jc w:val="both"/>
      <w:outlineLvl w:val="3"/>
    </w:pPr>
    <w:rPr>
      <w:rFonts w:ascii="Formata LightCondensed" w:hAnsi="Formata LightCondensed"/>
      <w:b/>
      <w:sz w:val="22"/>
      <w:szCs w:val="20"/>
      <w:lang w:val="es-MX"/>
    </w:rPr>
  </w:style>
  <w:style w:type="paragraph" w:styleId="Ttulo5">
    <w:name w:val="heading 5"/>
    <w:basedOn w:val="Normal"/>
    <w:next w:val="Normal"/>
    <w:link w:val="Ttulo5Car"/>
    <w:qFormat/>
    <w:rsid w:val="00195915"/>
    <w:pPr>
      <w:keepNext/>
      <w:widowControl w:val="0"/>
      <w:numPr>
        <w:ilvl w:val="4"/>
        <w:numId w:val="4"/>
      </w:numPr>
      <w:jc w:val="both"/>
      <w:outlineLvl w:val="4"/>
    </w:pPr>
    <w:rPr>
      <w:rFonts w:ascii="Arial" w:hAnsi="Arial"/>
      <w:b/>
      <w:color w:val="000000"/>
      <w:sz w:val="22"/>
      <w:szCs w:val="20"/>
      <w:lang w:val="es-CO"/>
    </w:rPr>
  </w:style>
  <w:style w:type="paragraph" w:styleId="Ttulo6">
    <w:name w:val="heading 6"/>
    <w:basedOn w:val="Normal"/>
    <w:next w:val="Normal"/>
    <w:link w:val="Ttulo6Car"/>
    <w:qFormat/>
    <w:rsid w:val="00195915"/>
    <w:pPr>
      <w:numPr>
        <w:ilvl w:val="5"/>
        <w:numId w:val="4"/>
      </w:numPr>
      <w:spacing w:before="240" w:after="60"/>
      <w:outlineLvl w:val="5"/>
    </w:pPr>
    <w:rPr>
      <w:b/>
      <w:bCs/>
      <w:sz w:val="22"/>
      <w:szCs w:val="22"/>
    </w:rPr>
  </w:style>
  <w:style w:type="paragraph" w:styleId="Ttulo7">
    <w:name w:val="heading 7"/>
    <w:basedOn w:val="Normal"/>
    <w:next w:val="Normal"/>
    <w:link w:val="Ttulo7Car"/>
    <w:qFormat/>
    <w:rsid w:val="00195915"/>
    <w:pPr>
      <w:numPr>
        <w:ilvl w:val="6"/>
        <w:numId w:val="4"/>
      </w:numPr>
      <w:spacing w:before="240" w:after="60"/>
      <w:outlineLvl w:val="6"/>
    </w:pPr>
  </w:style>
  <w:style w:type="paragraph" w:styleId="Ttulo8">
    <w:name w:val="heading 8"/>
    <w:basedOn w:val="Normal"/>
    <w:next w:val="Normal"/>
    <w:link w:val="Ttulo8Car"/>
    <w:qFormat/>
    <w:rsid w:val="00195915"/>
    <w:pPr>
      <w:numPr>
        <w:ilvl w:val="7"/>
        <w:numId w:val="4"/>
      </w:numPr>
      <w:spacing w:before="240" w:after="60"/>
      <w:outlineLvl w:val="7"/>
    </w:pPr>
    <w:rPr>
      <w:i/>
      <w:iCs/>
    </w:rPr>
  </w:style>
  <w:style w:type="paragraph" w:styleId="Ttulo9">
    <w:name w:val="heading 9"/>
    <w:basedOn w:val="Normal"/>
    <w:next w:val="Normal"/>
    <w:link w:val="Ttulo9Car"/>
    <w:qFormat/>
    <w:rsid w:val="00195915"/>
    <w:pPr>
      <w:numPr>
        <w:ilvl w:val="8"/>
        <w:numId w:val="4"/>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
    <w:basedOn w:val="Normal"/>
    <w:link w:val="TextonotapieCar"/>
    <w:uiPriority w:val="99"/>
    <w:semiHidden/>
    <w:rsid w:val="00441F8A"/>
    <w:rPr>
      <w:sz w:val="20"/>
      <w:szCs w:val="20"/>
    </w:rPr>
  </w:style>
  <w:style w:type="character" w:customStyle="1" w:styleId="TextonotapieCar">
    <w:name w:val="Texto nota pie Car"/>
    <w:aliases w:val="Footnote Text Char Char Char Char Char Car,Footnote Text Char Char Char Char Car,Footnote reference Car,FA Fu Car"/>
    <w:basedOn w:val="Fuentedeprrafopredeter"/>
    <w:link w:val="Textonotapie"/>
    <w:uiPriority w:val="99"/>
    <w:semiHidden/>
    <w:rsid w:val="00441F8A"/>
    <w:rPr>
      <w:rFonts w:ascii="Times New Roman" w:eastAsia="Times New Roman" w:hAnsi="Times New Roman" w:cs="Times New Roman"/>
      <w:sz w:val="20"/>
      <w:szCs w:val="20"/>
      <w:lang w:eastAsia="es-ES"/>
    </w:rPr>
  </w:style>
  <w:style w:type="character" w:styleId="Refdenotaalpie">
    <w:name w:val="footnote reference"/>
    <w:uiPriority w:val="99"/>
    <w:semiHidden/>
    <w:rsid w:val="00441F8A"/>
    <w:rPr>
      <w:vertAlign w:val="superscript"/>
    </w:rPr>
  </w:style>
  <w:style w:type="character" w:styleId="Hipervnculo">
    <w:name w:val="Hyperlink"/>
    <w:basedOn w:val="Fuentedeprrafopredeter"/>
    <w:uiPriority w:val="99"/>
    <w:unhideWhenUsed/>
    <w:rsid w:val="00441F8A"/>
    <w:rPr>
      <w:color w:val="0000FF" w:themeColor="hyperlink"/>
      <w:u w:val="single"/>
    </w:rPr>
  </w:style>
  <w:style w:type="paragraph" w:styleId="Textodeglobo">
    <w:name w:val="Balloon Text"/>
    <w:basedOn w:val="Normal"/>
    <w:link w:val="TextodegloboCar"/>
    <w:uiPriority w:val="99"/>
    <w:semiHidden/>
    <w:unhideWhenUsed/>
    <w:rsid w:val="00374514"/>
    <w:rPr>
      <w:rFonts w:ascii="Tahoma" w:hAnsi="Tahoma" w:cs="Tahoma"/>
      <w:sz w:val="16"/>
      <w:szCs w:val="16"/>
    </w:rPr>
  </w:style>
  <w:style w:type="character" w:customStyle="1" w:styleId="TextodegloboCar">
    <w:name w:val="Texto de globo Car"/>
    <w:basedOn w:val="Fuentedeprrafopredeter"/>
    <w:link w:val="Textodeglobo"/>
    <w:uiPriority w:val="99"/>
    <w:semiHidden/>
    <w:rsid w:val="00374514"/>
    <w:rPr>
      <w:rFonts w:ascii="Tahoma" w:eastAsia="Times New Roman" w:hAnsi="Tahoma" w:cs="Tahoma"/>
      <w:sz w:val="16"/>
      <w:szCs w:val="16"/>
      <w:lang w:eastAsia="es-ES"/>
    </w:rPr>
  </w:style>
  <w:style w:type="paragraph" w:styleId="Prrafodelista">
    <w:name w:val="List Paragraph"/>
    <w:basedOn w:val="Normal"/>
    <w:uiPriority w:val="34"/>
    <w:qFormat/>
    <w:rsid w:val="003D6EE0"/>
    <w:pPr>
      <w:ind w:left="720"/>
      <w:contextualSpacing/>
    </w:pPr>
  </w:style>
  <w:style w:type="character" w:customStyle="1" w:styleId="Ttulo1Car">
    <w:name w:val="Título 1 Car"/>
    <w:basedOn w:val="Fuentedeprrafopredeter"/>
    <w:link w:val="Ttulo1"/>
    <w:rsid w:val="00195915"/>
    <w:rPr>
      <w:rFonts w:ascii="Arial" w:eastAsia="Times New Roman" w:hAnsi="Arial" w:cs="Times New Roman"/>
      <w:b/>
      <w:color w:val="000000"/>
      <w:sz w:val="40"/>
      <w:szCs w:val="20"/>
      <w:lang w:eastAsia="es-ES"/>
    </w:rPr>
  </w:style>
  <w:style w:type="character" w:customStyle="1" w:styleId="Ttulo2Car">
    <w:name w:val="Título 2 Car"/>
    <w:basedOn w:val="Fuentedeprrafopredeter"/>
    <w:link w:val="Ttulo2"/>
    <w:rsid w:val="00195915"/>
    <w:rPr>
      <w:rFonts w:ascii="Arial" w:eastAsia="Times New Roman" w:hAnsi="Arial" w:cs="Times New Roman"/>
      <w:b/>
      <w:color w:val="000000"/>
      <w:sz w:val="18"/>
      <w:szCs w:val="20"/>
      <w:lang w:eastAsia="es-ES"/>
    </w:rPr>
  </w:style>
  <w:style w:type="character" w:customStyle="1" w:styleId="Ttulo3Car">
    <w:name w:val="Título 3 Car"/>
    <w:basedOn w:val="Fuentedeprrafopredeter"/>
    <w:link w:val="Ttulo3"/>
    <w:rsid w:val="00195915"/>
    <w:rPr>
      <w:rFonts w:ascii="Arial" w:eastAsia="Times New Roman" w:hAnsi="Arial" w:cs="Times New Roman"/>
      <w:b/>
      <w:color w:val="000000"/>
      <w:sz w:val="18"/>
      <w:szCs w:val="20"/>
      <w:lang w:val="es-CO" w:eastAsia="es-ES"/>
    </w:rPr>
  </w:style>
  <w:style w:type="character" w:customStyle="1" w:styleId="Ttulo4Car">
    <w:name w:val="Título 4 Car"/>
    <w:basedOn w:val="Fuentedeprrafopredeter"/>
    <w:link w:val="Ttulo4"/>
    <w:rsid w:val="00195915"/>
    <w:rPr>
      <w:rFonts w:ascii="Formata LightCondensed" w:eastAsia="Times New Roman" w:hAnsi="Formata LightCondensed" w:cs="Times New Roman"/>
      <w:b/>
      <w:szCs w:val="20"/>
      <w:lang w:val="es-MX" w:eastAsia="es-ES"/>
    </w:rPr>
  </w:style>
  <w:style w:type="character" w:customStyle="1" w:styleId="Ttulo5Car">
    <w:name w:val="Título 5 Car"/>
    <w:basedOn w:val="Fuentedeprrafopredeter"/>
    <w:link w:val="Ttulo5"/>
    <w:rsid w:val="00195915"/>
    <w:rPr>
      <w:rFonts w:ascii="Arial" w:eastAsia="Times New Roman" w:hAnsi="Arial" w:cs="Times New Roman"/>
      <w:b/>
      <w:color w:val="000000"/>
      <w:szCs w:val="20"/>
      <w:lang w:val="es-CO" w:eastAsia="es-ES"/>
    </w:rPr>
  </w:style>
  <w:style w:type="character" w:customStyle="1" w:styleId="Ttulo6Car">
    <w:name w:val="Título 6 Car"/>
    <w:basedOn w:val="Fuentedeprrafopredeter"/>
    <w:link w:val="Ttulo6"/>
    <w:rsid w:val="00195915"/>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195915"/>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195915"/>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195915"/>
    <w:rPr>
      <w:rFonts w:ascii="Arial" w:eastAsia="Times New Roman" w:hAnsi="Arial" w:cs="Arial"/>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F8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195915"/>
    <w:pPr>
      <w:keepNext/>
      <w:widowControl w:val="0"/>
      <w:numPr>
        <w:numId w:val="4"/>
      </w:numPr>
      <w:tabs>
        <w:tab w:val="left" w:pos="0"/>
      </w:tabs>
      <w:suppressAutoHyphens/>
      <w:jc w:val="center"/>
      <w:outlineLvl w:val="0"/>
    </w:pPr>
    <w:rPr>
      <w:rFonts w:ascii="Arial" w:hAnsi="Arial"/>
      <w:b/>
      <w:color w:val="000000"/>
      <w:sz w:val="40"/>
      <w:szCs w:val="20"/>
    </w:rPr>
  </w:style>
  <w:style w:type="paragraph" w:styleId="Ttulo2">
    <w:name w:val="heading 2"/>
    <w:basedOn w:val="Normal"/>
    <w:next w:val="Normal"/>
    <w:link w:val="Ttulo2Car"/>
    <w:qFormat/>
    <w:rsid w:val="00195915"/>
    <w:pPr>
      <w:keepNext/>
      <w:widowControl w:val="0"/>
      <w:numPr>
        <w:ilvl w:val="1"/>
        <w:numId w:val="4"/>
      </w:numPr>
      <w:jc w:val="right"/>
      <w:outlineLvl w:val="1"/>
    </w:pPr>
    <w:rPr>
      <w:rFonts w:ascii="Arial" w:hAnsi="Arial"/>
      <w:b/>
      <w:color w:val="000000"/>
      <w:sz w:val="18"/>
      <w:szCs w:val="20"/>
    </w:rPr>
  </w:style>
  <w:style w:type="paragraph" w:styleId="Ttulo3">
    <w:name w:val="heading 3"/>
    <w:basedOn w:val="Normal"/>
    <w:next w:val="Normal"/>
    <w:link w:val="Ttulo3Car"/>
    <w:qFormat/>
    <w:rsid w:val="00195915"/>
    <w:pPr>
      <w:keepNext/>
      <w:widowControl w:val="0"/>
      <w:numPr>
        <w:ilvl w:val="2"/>
        <w:numId w:val="4"/>
      </w:numPr>
      <w:jc w:val="center"/>
      <w:outlineLvl w:val="2"/>
    </w:pPr>
    <w:rPr>
      <w:rFonts w:ascii="Arial" w:hAnsi="Arial"/>
      <w:b/>
      <w:color w:val="000000"/>
      <w:sz w:val="18"/>
      <w:szCs w:val="20"/>
      <w:lang w:val="es-CO"/>
    </w:rPr>
  </w:style>
  <w:style w:type="paragraph" w:styleId="Ttulo4">
    <w:name w:val="heading 4"/>
    <w:basedOn w:val="Normal"/>
    <w:next w:val="Normal"/>
    <w:link w:val="Ttulo4Car"/>
    <w:qFormat/>
    <w:rsid w:val="00195915"/>
    <w:pPr>
      <w:keepNext/>
      <w:numPr>
        <w:ilvl w:val="3"/>
        <w:numId w:val="4"/>
      </w:numPr>
      <w:tabs>
        <w:tab w:val="left" w:pos="0"/>
        <w:tab w:val="left" w:pos="180"/>
      </w:tabs>
      <w:jc w:val="both"/>
      <w:outlineLvl w:val="3"/>
    </w:pPr>
    <w:rPr>
      <w:rFonts w:ascii="Formata LightCondensed" w:hAnsi="Formata LightCondensed"/>
      <w:b/>
      <w:sz w:val="22"/>
      <w:szCs w:val="20"/>
      <w:lang w:val="es-MX"/>
    </w:rPr>
  </w:style>
  <w:style w:type="paragraph" w:styleId="Ttulo5">
    <w:name w:val="heading 5"/>
    <w:basedOn w:val="Normal"/>
    <w:next w:val="Normal"/>
    <w:link w:val="Ttulo5Car"/>
    <w:qFormat/>
    <w:rsid w:val="00195915"/>
    <w:pPr>
      <w:keepNext/>
      <w:widowControl w:val="0"/>
      <w:numPr>
        <w:ilvl w:val="4"/>
        <w:numId w:val="4"/>
      </w:numPr>
      <w:jc w:val="both"/>
      <w:outlineLvl w:val="4"/>
    </w:pPr>
    <w:rPr>
      <w:rFonts w:ascii="Arial" w:hAnsi="Arial"/>
      <w:b/>
      <w:color w:val="000000"/>
      <w:sz w:val="22"/>
      <w:szCs w:val="20"/>
      <w:lang w:val="es-CO"/>
    </w:rPr>
  </w:style>
  <w:style w:type="paragraph" w:styleId="Ttulo6">
    <w:name w:val="heading 6"/>
    <w:basedOn w:val="Normal"/>
    <w:next w:val="Normal"/>
    <w:link w:val="Ttulo6Car"/>
    <w:qFormat/>
    <w:rsid w:val="00195915"/>
    <w:pPr>
      <w:numPr>
        <w:ilvl w:val="5"/>
        <w:numId w:val="4"/>
      </w:numPr>
      <w:spacing w:before="240" w:after="60"/>
      <w:outlineLvl w:val="5"/>
    </w:pPr>
    <w:rPr>
      <w:b/>
      <w:bCs/>
      <w:sz w:val="22"/>
      <w:szCs w:val="22"/>
    </w:rPr>
  </w:style>
  <w:style w:type="paragraph" w:styleId="Ttulo7">
    <w:name w:val="heading 7"/>
    <w:basedOn w:val="Normal"/>
    <w:next w:val="Normal"/>
    <w:link w:val="Ttulo7Car"/>
    <w:qFormat/>
    <w:rsid w:val="00195915"/>
    <w:pPr>
      <w:numPr>
        <w:ilvl w:val="6"/>
        <w:numId w:val="4"/>
      </w:numPr>
      <w:spacing w:before="240" w:after="60"/>
      <w:outlineLvl w:val="6"/>
    </w:pPr>
  </w:style>
  <w:style w:type="paragraph" w:styleId="Ttulo8">
    <w:name w:val="heading 8"/>
    <w:basedOn w:val="Normal"/>
    <w:next w:val="Normal"/>
    <w:link w:val="Ttulo8Car"/>
    <w:qFormat/>
    <w:rsid w:val="00195915"/>
    <w:pPr>
      <w:numPr>
        <w:ilvl w:val="7"/>
        <w:numId w:val="4"/>
      </w:numPr>
      <w:spacing w:before="240" w:after="60"/>
      <w:outlineLvl w:val="7"/>
    </w:pPr>
    <w:rPr>
      <w:i/>
      <w:iCs/>
    </w:rPr>
  </w:style>
  <w:style w:type="paragraph" w:styleId="Ttulo9">
    <w:name w:val="heading 9"/>
    <w:basedOn w:val="Normal"/>
    <w:next w:val="Normal"/>
    <w:link w:val="Ttulo9Car"/>
    <w:qFormat/>
    <w:rsid w:val="00195915"/>
    <w:pPr>
      <w:numPr>
        <w:ilvl w:val="8"/>
        <w:numId w:val="4"/>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
    <w:basedOn w:val="Normal"/>
    <w:link w:val="TextonotapieCar"/>
    <w:uiPriority w:val="99"/>
    <w:semiHidden/>
    <w:rsid w:val="00441F8A"/>
    <w:rPr>
      <w:sz w:val="20"/>
      <w:szCs w:val="20"/>
    </w:rPr>
  </w:style>
  <w:style w:type="character" w:customStyle="1" w:styleId="TextonotapieCar">
    <w:name w:val="Texto nota pie Car"/>
    <w:aliases w:val="Footnote Text Char Char Char Char Char Car,Footnote Text Char Char Char Char Car,Footnote reference Car,FA Fu Car"/>
    <w:basedOn w:val="Fuentedeprrafopredeter"/>
    <w:link w:val="Textonotapie"/>
    <w:uiPriority w:val="99"/>
    <w:semiHidden/>
    <w:rsid w:val="00441F8A"/>
    <w:rPr>
      <w:rFonts w:ascii="Times New Roman" w:eastAsia="Times New Roman" w:hAnsi="Times New Roman" w:cs="Times New Roman"/>
      <w:sz w:val="20"/>
      <w:szCs w:val="20"/>
      <w:lang w:eastAsia="es-ES"/>
    </w:rPr>
  </w:style>
  <w:style w:type="character" w:styleId="Refdenotaalpie">
    <w:name w:val="footnote reference"/>
    <w:uiPriority w:val="99"/>
    <w:semiHidden/>
    <w:rsid w:val="00441F8A"/>
    <w:rPr>
      <w:vertAlign w:val="superscript"/>
    </w:rPr>
  </w:style>
  <w:style w:type="character" w:styleId="Hipervnculo">
    <w:name w:val="Hyperlink"/>
    <w:basedOn w:val="Fuentedeprrafopredeter"/>
    <w:uiPriority w:val="99"/>
    <w:unhideWhenUsed/>
    <w:rsid w:val="00441F8A"/>
    <w:rPr>
      <w:color w:val="0000FF" w:themeColor="hyperlink"/>
      <w:u w:val="single"/>
    </w:rPr>
  </w:style>
  <w:style w:type="paragraph" w:styleId="Textodeglobo">
    <w:name w:val="Balloon Text"/>
    <w:basedOn w:val="Normal"/>
    <w:link w:val="TextodegloboCar"/>
    <w:uiPriority w:val="99"/>
    <w:semiHidden/>
    <w:unhideWhenUsed/>
    <w:rsid w:val="00374514"/>
    <w:rPr>
      <w:rFonts w:ascii="Tahoma" w:hAnsi="Tahoma" w:cs="Tahoma"/>
      <w:sz w:val="16"/>
      <w:szCs w:val="16"/>
    </w:rPr>
  </w:style>
  <w:style w:type="character" w:customStyle="1" w:styleId="TextodegloboCar">
    <w:name w:val="Texto de globo Car"/>
    <w:basedOn w:val="Fuentedeprrafopredeter"/>
    <w:link w:val="Textodeglobo"/>
    <w:uiPriority w:val="99"/>
    <w:semiHidden/>
    <w:rsid w:val="00374514"/>
    <w:rPr>
      <w:rFonts w:ascii="Tahoma" w:eastAsia="Times New Roman" w:hAnsi="Tahoma" w:cs="Tahoma"/>
      <w:sz w:val="16"/>
      <w:szCs w:val="16"/>
      <w:lang w:eastAsia="es-ES"/>
    </w:rPr>
  </w:style>
  <w:style w:type="paragraph" w:styleId="Prrafodelista">
    <w:name w:val="List Paragraph"/>
    <w:basedOn w:val="Normal"/>
    <w:uiPriority w:val="34"/>
    <w:qFormat/>
    <w:rsid w:val="003D6EE0"/>
    <w:pPr>
      <w:ind w:left="720"/>
      <w:contextualSpacing/>
    </w:pPr>
  </w:style>
  <w:style w:type="character" w:customStyle="1" w:styleId="Ttulo1Car">
    <w:name w:val="Título 1 Car"/>
    <w:basedOn w:val="Fuentedeprrafopredeter"/>
    <w:link w:val="Ttulo1"/>
    <w:rsid w:val="00195915"/>
    <w:rPr>
      <w:rFonts w:ascii="Arial" w:eastAsia="Times New Roman" w:hAnsi="Arial" w:cs="Times New Roman"/>
      <w:b/>
      <w:color w:val="000000"/>
      <w:sz w:val="40"/>
      <w:szCs w:val="20"/>
      <w:lang w:eastAsia="es-ES"/>
    </w:rPr>
  </w:style>
  <w:style w:type="character" w:customStyle="1" w:styleId="Ttulo2Car">
    <w:name w:val="Título 2 Car"/>
    <w:basedOn w:val="Fuentedeprrafopredeter"/>
    <w:link w:val="Ttulo2"/>
    <w:rsid w:val="00195915"/>
    <w:rPr>
      <w:rFonts w:ascii="Arial" w:eastAsia="Times New Roman" w:hAnsi="Arial" w:cs="Times New Roman"/>
      <w:b/>
      <w:color w:val="000000"/>
      <w:sz w:val="18"/>
      <w:szCs w:val="20"/>
      <w:lang w:eastAsia="es-ES"/>
    </w:rPr>
  </w:style>
  <w:style w:type="character" w:customStyle="1" w:styleId="Ttulo3Car">
    <w:name w:val="Título 3 Car"/>
    <w:basedOn w:val="Fuentedeprrafopredeter"/>
    <w:link w:val="Ttulo3"/>
    <w:rsid w:val="00195915"/>
    <w:rPr>
      <w:rFonts w:ascii="Arial" w:eastAsia="Times New Roman" w:hAnsi="Arial" w:cs="Times New Roman"/>
      <w:b/>
      <w:color w:val="000000"/>
      <w:sz w:val="18"/>
      <w:szCs w:val="20"/>
      <w:lang w:val="es-CO" w:eastAsia="es-ES"/>
    </w:rPr>
  </w:style>
  <w:style w:type="character" w:customStyle="1" w:styleId="Ttulo4Car">
    <w:name w:val="Título 4 Car"/>
    <w:basedOn w:val="Fuentedeprrafopredeter"/>
    <w:link w:val="Ttulo4"/>
    <w:rsid w:val="00195915"/>
    <w:rPr>
      <w:rFonts w:ascii="Formata LightCondensed" w:eastAsia="Times New Roman" w:hAnsi="Formata LightCondensed" w:cs="Times New Roman"/>
      <w:b/>
      <w:szCs w:val="20"/>
      <w:lang w:val="es-MX" w:eastAsia="es-ES"/>
    </w:rPr>
  </w:style>
  <w:style w:type="character" w:customStyle="1" w:styleId="Ttulo5Car">
    <w:name w:val="Título 5 Car"/>
    <w:basedOn w:val="Fuentedeprrafopredeter"/>
    <w:link w:val="Ttulo5"/>
    <w:rsid w:val="00195915"/>
    <w:rPr>
      <w:rFonts w:ascii="Arial" w:eastAsia="Times New Roman" w:hAnsi="Arial" w:cs="Times New Roman"/>
      <w:b/>
      <w:color w:val="000000"/>
      <w:szCs w:val="20"/>
      <w:lang w:val="es-CO" w:eastAsia="es-ES"/>
    </w:rPr>
  </w:style>
  <w:style w:type="character" w:customStyle="1" w:styleId="Ttulo6Car">
    <w:name w:val="Título 6 Car"/>
    <w:basedOn w:val="Fuentedeprrafopredeter"/>
    <w:link w:val="Ttulo6"/>
    <w:rsid w:val="00195915"/>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195915"/>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195915"/>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195915"/>
    <w:rPr>
      <w:rFonts w:ascii="Arial" w:eastAsia="Times New Roman" w:hAnsi="Arial" w:cs="Arial"/>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cotte@yahoo.com"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jincotrino@usantotomas.edu.co" TargetMode="External"/><Relationship Id="rId12" Type="http://schemas.openxmlformats.org/officeDocument/2006/relationships/oleObject" Target="embeddings/oleObject2.bin"/><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5886</Words>
  <Characters>32375</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Doc12UnidInves</cp:lastModifiedBy>
  <cp:revision>2</cp:revision>
  <dcterms:created xsi:type="dcterms:W3CDTF">2014-08-26T21:31:00Z</dcterms:created>
  <dcterms:modified xsi:type="dcterms:W3CDTF">2014-08-26T21:31:00Z</dcterms:modified>
</cp:coreProperties>
</file>