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129C" w:rsidRPr="00B44624" w:rsidRDefault="0018129C" w:rsidP="0018129C">
      <w:pPr>
        <w:jc w:val="center"/>
        <w:rPr>
          <w:b/>
        </w:rPr>
      </w:pPr>
      <w:r w:rsidRPr="00B44624">
        <w:rPr>
          <w:b/>
        </w:rPr>
        <w:t>UNIVERSIDAD SANTO TOMÁS</w:t>
      </w:r>
    </w:p>
    <w:p w:rsidR="0018129C" w:rsidRPr="00B44624" w:rsidRDefault="0018129C" w:rsidP="0018129C">
      <w:pPr>
        <w:jc w:val="center"/>
        <w:rPr>
          <w:b/>
        </w:rPr>
      </w:pPr>
      <w:r w:rsidRPr="00B44624">
        <w:rPr>
          <w:b/>
        </w:rPr>
        <w:t>VICERRECTORÍA ACADÉMICA GENERAL</w:t>
      </w:r>
    </w:p>
    <w:p w:rsidR="0018129C" w:rsidRPr="00B44624" w:rsidRDefault="0018129C" w:rsidP="0018129C">
      <w:pPr>
        <w:jc w:val="center"/>
        <w:rPr>
          <w:b/>
        </w:rPr>
      </w:pPr>
      <w:r w:rsidRPr="00B44624">
        <w:rPr>
          <w:b/>
        </w:rPr>
        <w:t>UNIDAD DE INVESTIGACIÓN</w:t>
      </w:r>
    </w:p>
    <w:p w:rsidR="0018129C" w:rsidRPr="00B44624" w:rsidRDefault="0018129C" w:rsidP="0018129C">
      <w:pPr>
        <w:jc w:val="center"/>
        <w:rPr>
          <w:b/>
        </w:rPr>
      </w:pPr>
      <w:bookmarkStart w:id="0" w:name="_Toc340234913"/>
      <w:r w:rsidRPr="00B44624">
        <w:rPr>
          <w:b/>
        </w:rPr>
        <w:t>9ª Convocatoria interna de Proyectos de Investigación 2014</w:t>
      </w:r>
      <w:bookmarkEnd w:id="0"/>
    </w:p>
    <w:p w:rsidR="0018129C" w:rsidRPr="00B44624" w:rsidRDefault="0018129C" w:rsidP="0018129C">
      <w:pPr>
        <w:jc w:val="center"/>
        <w:rPr>
          <w:b/>
        </w:rPr>
      </w:pPr>
      <w:bookmarkStart w:id="1" w:name="_Toc340234914"/>
      <w:r w:rsidRPr="00B44624">
        <w:rPr>
          <w:b/>
        </w:rPr>
        <w:t>“Sede Principal y Vicerrectoría Universidad Abierta y a Distancia”</w:t>
      </w:r>
      <w:bookmarkEnd w:id="1"/>
    </w:p>
    <w:p w:rsidR="0018129C" w:rsidRPr="00B44624" w:rsidRDefault="0018129C" w:rsidP="0018129C">
      <w:pPr>
        <w:jc w:val="center"/>
        <w:rPr>
          <w:b/>
        </w:rPr>
      </w:pPr>
    </w:p>
    <w:p w:rsidR="0018129C" w:rsidRPr="00B44624" w:rsidRDefault="0018129C" w:rsidP="0018129C">
      <w:pPr>
        <w:jc w:val="center"/>
        <w:rPr>
          <w:b/>
        </w:rPr>
      </w:pPr>
      <w:r w:rsidRPr="00B44624">
        <w:rPr>
          <w:b/>
        </w:rPr>
        <w:t>Videojuegos en redes sociales y ciudadanía</w:t>
      </w:r>
    </w:p>
    <w:p w:rsidR="0018129C" w:rsidRDefault="0018129C" w:rsidP="0018129C">
      <w:pPr>
        <w:jc w:val="center"/>
        <w:rPr>
          <w:b/>
        </w:rPr>
      </w:pPr>
      <w:r w:rsidRPr="00B44624">
        <w:rPr>
          <w:b/>
        </w:rPr>
        <w:t>La formación de valores sociales en pre-adolescentes</w:t>
      </w:r>
    </w:p>
    <w:p w:rsidR="0018129C" w:rsidRPr="00B44624" w:rsidRDefault="0018129C" w:rsidP="0018129C">
      <w:pPr>
        <w:jc w:val="center"/>
        <w:rPr>
          <w:b/>
        </w:rPr>
      </w:pPr>
      <w:r>
        <w:rPr>
          <w:b/>
        </w:rPr>
        <w:t xml:space="preserve">Fase 2 del Proyecto </w:t>
      </w:r>
      <w:r w:rsidR="00590D0F">
        <w:rPr>
          <w:b/>
        </w:rPr>
        <w:t xml:space="preserve">FODEIN </w:t>
      </w:r>
      <w:r>
        <w:rPr>
          <w:b/>
        </w:rPr>
        <w:t>“Usos y apropiaciones de las redes sociales en preadolescentes – caso Club Penguin”</w:t>
      </w:r>
    </w:p>
    <w:p w:rsidR="0018129C" w:rsidRDefault="0018129C" w:rsidP="0018129C">
      <w:pPr>
        <w:jc w:val="center"/>
        <w:rPr>
          <w:b/>
        </w:rPr>
      </w:pPr>
    </w:p>
    <w:sdt>
      <w:sdtPr>
        <w:rPr>
          <w:rFonts w:ascii="Times New Roman" w:eastAsia="Times New Roman" w:hAnsi="Times New Roman" w:cs="Times New Roman"/>
          <w:b w:val="0"/>
          <w:bCs w:val="0"/>
          <w:color w:val="auto"/>
          <w:sz w:val="24"/>
          <w:szCs w:val="24"/>
        </w:rPr>
        <w:id w:val="-389574808"/>
        <w:docPartObj>
          <w:docPartGallery w:val="Table of Contents"/>
          <w:docPartUnique/>
        </w:docPartObj>
      </w:sdtPr>
      <w:sdtContent>
        <w:p w:rsidR="0018129C" w:rsidRPr="00B44624" w:rsidRDefault="0018129C" w:rsidP="0018129C">
          <w:pPr>
            <w:pStyle w:val="TtulodeTDC"/>
            <w:spacing w:before="0" w:line="240" w:lineRule="auto"/>
            <w:jc w:val="center"/>
            <w:rPr>
              <w:color w:val="auto"/>
            </w:rPr>
          </w:pPr>
          <w:r w:rsidRPr="00B44624">
            <w:rPr>
              <w:color w:val="auto"/>
            </w:rPr>
            <w:t>Contenido</w:t>
          </w:r>
        </w:p>
        <w:p w:rsidR="00A3009C" w:rsidRDefault="00B13A4E">
          <w:pPr>
            <w:pStyle w:val="TDC1"/>
            <w:tabs>
              <w:tab w:val="right" w:leader="dot" w:pos="8828"/>
            </w:tabs>
            <w:rPr>
              <w:rFonts w:asciiTheme="minorHAnsi" w:eastAsiaTheme="minorEastAsia" w:hAnsiTheme="minorHAnsi" w:cstheme="minorBidi"/>
              <w:noProof/>
              <w:sz w:val="22"/>
              <w:szCs w:val="22"/>
            </w:rPr>
          </w:pPr>
          <w:r w:rsidRPr="00B13A4E">
            <w:fldChar w:fldCharType="begin"/>
          </w:r>
          <w:r w:rsidR="0018129C">
            <w:instrText xml:space="preserve"> TOC \o "1-3" \h \z \u </w:instrText>
          </w:r>
          <w:r w:rsidRPr="00B13A4E">
            <w:fldChar w:fldCharType="separate"/>
          </w:r>
          <w:hyperlink w:anchor="_Toc395534773" w:history="1">
            <w:r w:rsidR="00A3009C" w:rsidRPr="00657583">
              <w:rPr>
                <w:rStyle w:val="Hipervnculo"/>
                <w:noProof/>
              </w:rPr>
              <w:t>Título</w:t>
            </w:r>
            <w:r w:rsidR="00A3009C">
              <w:rPr>
                <w:noProof/>
                <w:webHidden/>
              </w:rPr>
              <w:tab/>
            </w:r>
            <w:r>
              <w:rPr>
                <w:noProof/>
                <w:webHidden/>
              </w:rPr>
              <w:fldChar w:fldCharType="begin"/>
            </w:r>
            <w:r w:rsidR="00A3009C">
              <w:rPr>
                <w:noProof/>
                <w:webHidden/>
              </w:rPr>
              <w:instrText xml:space="preserve"> PAGEREF _Toc395534773 \h </w:instrText>
            </w:r>
            <w:r>
              <w:rPr>
                <w:noProof/>
                <w:webHidden/>
              </w:rPr>
            </w:r>
            <w:r>
              <w:rPr>
                <w:noProof/>
                <w:webHidden/>
              </w:rPr>
              <w:fldChar w:fldCharType="separate"/>
            </w:r>
            <w:r w:rsidR="00A3009C">
              <w:rPr>
                <w:noProof/>
                <w:webHidden/>
              </w:rPr>
              <w:t>2</w:t>
            </w:r>
            <w:r>
              <w:rPr>
                <w:noProof/>
                <w:webHidden/>
              </w:rPr>
              <w:fldChar w:fldCharType="end"/>
            </w:r>
          </w:hyperlink>
        </w:p>
        <w:p w:rsidR="00A3009C" w:rsidRDefault="00B13A4E">
          <w:pPr>
            <w:pStyle w:val="TDC1"/>
            <w:tabs>
              <w:tab w:val="right" w:leader="dot" w:pos="8828"/>
            </w:tabs>
            <w:rPr>
              <w:rFonts w:asciiTheme="minorHAnsi" w:eastAsiaTheme="minorEastAsia" w:hAnsiTheme="minorHAnsi" w:cstheme="minorBidi"/>
              <w:noProof/>
              <w:sz w:val="22"/>
              <w:szCs w:val="22"/>
            </w:rPr>
          </w:pPr>
          <w:hyperlink w:anchor="_Toc395534774" w:history="1">
            <w:r w:rsidR="00A3009C" w:rsidRPr="00657583">
              <w:rPr>
                <w:rStyle w:val="Hipervnculo"/>
                <w:noProof/>
              </w:rPr>
              <w:t>Resumen del proyecto de investigación</w:t>
            </w:r>
            <w:r w:rsidR="00A3009C">
              <w:rPr>
                <w:noProof/>
                <w:webHidden/>
              </w:rPr>
              <w:tab/>
            </w:r>
            <w:r>
              <w:rPr>
                <w:noProof/>
                <w:webHidden/>
              </w:rPr>
              <w:fldChar w:fldCharType="begin"/>
            </w:r>
            <w:r w:rsidR="00A3009C">
              <w:rPr>
                <w:noProof/>
                <w:webHidden/>
              </w:rPr>
              <w:instrText xml:space="preserve"> PAGEREF _Toc395534774 \h </w:instrText>
            </w:r>
            <w:r>
              <w:rPr>
                <w:noProof/>
                <w:webHidden/>
              </w:rPr>
            </w:r>
            <w:r>
              <w:rPr>
                <w:noProof/>
                <w:webHidden/>
              </w:rPr>
              <w:fldChar w:fldCharType="separate"/>
            </w:r>
            <w:r w:rsidR="00A3009C">
              <w:rPr>
                <w:noProof/>
                <w:webHidden/>
              </w:rPr>
              <w:t>2</w:t>
            </w:r>
            <w:r>
              <w:rPr>
                <w:noProof/>
                <w:webHidden/>
              </w:rPr>
              <w:fldChar w:fldCharType="end"/>
            </w:r>
          </w:hyperlink>
        </w:p>
        <w:p w:rsidR="00A3009C" w:rsidRDefault="00B13A4E">
          <w:pPr>
            <w:pStyle w:val="TDC1"/>
            <w:tabs>
              <w:tab w:val="right" w:leader="dot" w:pos="8828"/>
            </w:tabs>
            <w:rPr>
              <w:rFonts w:asciiTheme="minorHAnsi" w:eastAsiaTheme="minorEastAsia" w:hAnsiTheme="minorHAnsi" w:cstheme="minorBidi"/>
              <w:noProof/>
              <w:sz w:val="22"/>
              <w:szCs w:val="22"/>
            </w:rPr>
          </w:pPr>
          <w:hyperlink w:anchor="_Toc395534775" w:history="1">
            <w:r w:rsidR="00A3009C" w:rsidRPr="00657583">
              <w:rPr>
                <w:rStyle w:val="Hipervnculo"/>
                <w:noProof/>
              </w:rPr>
              <w:t>Planteamiento del problema</w:t>
            </w:r>
            <w:r w:rsidR="00A3009C">
              <w:rPr>
                <w:noProof/>
                <w:webHidden/>
              </w:rPr>
              <w:tab/>
            </w:r>
            <w:r>
              <w:rPr>
                <w:noProof/>
                <w:webHidden/>
              </w:rPr>
              <w:fldChar w:fldCharType="begin"/>
            </w:r>
            <w:r w:rsidR="00A3009C">
              <w:rPr>
                <w:noProof/>
                <w:webHidden/>
              </w:rPr>
              <w:instrText xml:space="preserve"> PAGEREF _Toc395534775 \h </w:instrText>
            </w:r>
            <w:r>
              <w:rPr>
                <w:noProof/>
                <w:webHidden/>
              </w:rPr>
            </w:r>
            <w:r>
              <w:rPr>
                <w:noProof/>
                <w:webHidden/>
              </w:rPr>
              <w:fldChar w:fldCharType="separate"/>
            </w:r>
            <w:r w:rsidR="00A3009C">
              <w:rPr>
                <w:noProof/>
                <w:webHidden/>
              </w:rPr>
              <w:t>3</w:t>
            </w:r>
            <w:r>
              <w:rPr>
                <w:noProof/>
                <w:webHidden/>
              </w:rPr>
              <w:fldChar w:fldCharType="end"/>
            </w:r>
          </w:hyperlink>
        </w:p>
        <w:p w:rsidR="00A3009C" w:rsidRDefault="00B13A4E">
          <w:pPr>
            <w:pStyle w:val="TDC1"/>
            <w:tabs>
              <w:tab w:val="right" w:leader="dot" w:pos="8828"/>
            </w:tabs>
            <w:rPr>
              <w:rFonts w:asciiTheme="minorHAnsi" w:eastAsiaTheme="minorEastAsia" w:hAnsiTheme="minorHAnsi" w:cstheme="minorBidi"/>
              <w:noProof/>
              <w:sz w:val="22"/>
              <w:szCs w:val="22"/>
            </w:rPr>
          </w:pPr>
          <w:hyperlink w:anchor="_Toc395534776" w:history="1">
            <w:r w:rsidR="00A3009C" w:rsidRPr="00657583">
              <w:rPr>
                <w:rStyle w:val="Hipervnculo"/>
                <w:noProof/>
              </w:rPr>
              <w:t>Pregunta de investigación</w:t>
            </w:r>
            <w:r w:rsidR="00A3009C">
              <w:rPr>
                <w:noProof/>
                <w:webHidden/>
              </w:rPr>
              <w:tab/>
            </w:r>
            <w:r>
              <w:rPr>
                <w:noProof/>
                <w:webHidden/>
              </w:rPr>
              <w:fldChar w:fldCharType="begin"/>
            </w:r>
            <w:r w:rsidR="00A3009C">
              <w:rPr>
                <w:noProof/>
                <w:webHidden/>
              </w:rPr>
              <w:instrText xml:space="preserve"> PAGEREF _Toc395534776 \h </w:instrText>
            </w:r>
            <w:r>
              <w:rPr>
                <w:noProof/>
                <w:webHidden/>
              </w:rPr>
            </w:r>
            <w:r>
              <w:rPr>
                <w:noProof/>
                <w:webHidden/>
              </w:rPr>
              <w:fldChar w:fldCharType="separate"/>
            </w:r>
            <w:r w:rsidR="00A3009C">
              <w:rPr>
                <w:noProof/>
                <w:webHidden/>
              </w:rPr>
              <w:t>4</w:t>
            </w:r>
            <w:r>
              <w:rPr>
                <w:noProof/>
                <w:webHidden/>
              </w:rPr>
              <w:fldChar w:fldCharType="end"/>
            </w:r>
          </w:hyperlink>
        </w:p>
        <w:p w:rsidR="00A3009C" w:rsidRDefault="00B13A4E">
          <w:pPr>
            <w:pStyle w:val="TDC1"/>
            <w:tabs>
              <w:tab w:val="right" w:leader="dot" w:pos="8828"/>
            </w:tabs>
            <w:rPr>
              <w:rFonts w:asciiTheme="minorHAnsi" w:eastAsiaTheme="minorEastAsia" w:hAnsiTheme="minorHAnsi" w:cstheme="minorBidi"/>
              <w:noProof/>
              <w:sz w:val="22"/>
              <w:szCs w:val="22"/>
            </w:rPr>
          </w:pPr>
          <w:hyperlink w:anchor="_Toc395534777" w:history="1">
            <w:r w:rsidR="00A3009C" w:rsidRPr="00657583">
              <w:rPr>
                <w:rStyle w:val="Hipervnculo"/>
                <w:noProof/>
              </w:rPr>
              <w:t>Objetivos</w:t>
            </w:r>
            <w:r w:rsidR="00A3009C">
              <w:rPr>
                <w:noProof/>
                <w:webHidden/>
              </w:rPr>
              <w:tab/>
            </w:r>
            <w:r>
              <w:rPr>
                <w:noProof/>
                <w:webHidden/>
              </w:rPr>
              <w:fldChar w:fldCharType="begin"/>
            </w:r>
            <w:r w:rsidR="00A3009C">
              <w:rPr>
                <w:noProof/>
                <w:webHidden/>
              </w:rPr>
              <w:instrText xml:space="preserve"> PAGEREF _Toc395534777 \h </w:instrText>
            </w:r>
            <w:r>
              <w:rPr>
                <w:noProof/>
                <w:webHidden/>
              </w:rPr>
            </w:r>
            <w:r>
              <w:rPr>
                <w:noProof/>
                <w:webHidden/>
              </w:rPr>
              <w:fldChar w:fldCharType="separate"/>
            </w:r>
            <w:r w:rsidR="00A3009C">
              <w:rPr>
                <w:noProof/>
                <w:webHidden/>
              </w:rPr>
              <w:t>4</w:t>
            </w:r>
            <w:r>
              <w:rPr>
                <w:noProof/>
                <w:webHidden/>
              </w:rPr>
              <w:fldChar w:fldCharType="end"/>
            </w:r>
          </w:hyperlink>
        </w:p>
        <w:p w:rsidR="00A3009C" w:rsidRDefault="00B13A4E">
          <w:pPr>
            <w:pStyle w:val="TDC1"/>
            <w:tabs>
              <w:tab w:val="right" w:leader="dot" w:pos="8828"/>
            </w:tabs>
            <w:rPr>
              <w:rFonts w:asciiTheme="minorHAnsi" w:eastAsiaTheme="minorEastAsia" w:hAnsiTheme="minorHAnsi" w:cstheme="minorBidi"/>
              <w:noProof/>
              <w:sz w:val="22"/>
              <w:szCs w:val="22"/>
            </w:rPr>
          </w:pPr>
          <w:hyperlink w:anchor="_Toc395534778" w:history="1">
            <w:r w:rsidR="00A3009C" w:rsidRPr="00657583">
              <w:rPr>
                <w:rStyle w:val="Hipervnculo"/>
                <w:noProof/>
              </w:rPr>
              <w:t>Justificación</w:t>
            </w:r>
            <w:r w:rsidR="00A3009C">
              <w:rPr>
                <w:noProof/>
                <w:webHidden/>
              </w:rPr>
              <w:tab/>
            </w:r>
            <w:r>
              <w:rPr>
                <w:noProof/>
                <w:webHidden/>
              </w:rPr>
              <w:fldChar w:fldCharType="begin"/>
            </w:r>
            <w:r w:rsidR="00A3009C">
              <w:rPr>
                <w:noProof/>
                <w:webHidden/>
              </w:rPr>
              <w:instrText xml:space="preserve"> PAGEREF _Toc395534778 \h </w:instrText>
            </w:r>
            <w:r>
              <w:rPr>
                <w:noProof/>
                <w:webHidden/>
              </w:rPr>
            </w:r>
            <w:r>
              <w:rPr>
                <w:noProof/>
                <w:webHidden/>
              </w:rPr>
              <w:fldChar w:fldCharType="separate"/>
            </w:r>
            <w:r w:rsidR="00A3009C">
              <w:rPr>
                <w:noProof/>
                <w:webHidden/>
              </w:rPr>
              <w:t>4</w:t>
            </w:r>
            <w:r>
              <w:rPr>
                <w:noProof/>
                <w:webHidden/>
              </w:rPr>
              <w:fldChar w:fldCharType="end"/>
            </w:r>
          </w:hyperlink>
        </w:p>
        <w:p w:rsidR="00A3009C" w:rsidRDefault="00B13A4E">
          <w:pPr>
            <w:pStyle w:val="TDC1"/>
            <w:tabs>
              <w:tab w:val="right" w:leader="dot" w:pos="8828"/>
            </w:tabs>
            <w:rPr>
              <w:rFonts w:asciiTheme="minorHAnsi" w:eastAsiaTheme="minorEastAsia" w:hAnsiTheme="minorHAnsi" w:cstheme="minorBidi"/>
              <w:noProof/>
              <w:sz w:val="22"/>
              <w:szCs w:val="22"/>
            </w:rPr>
          </w:pPr>
          <w:hyperlink w:anchor="_Toc395534779" w:history="1">
            <w:r w:rsidR="00A3009C" w:rsidRPr="00657583">
              <w:rPr>
                <w:rStyle w:val="Hipervnculo"/>
                <w:noProof/>
              </w:rPr>
              <w:t>Estado del arte</w:t>
            </w:r>
            <w:r w:rsidR="00A3009C">
              <w:rPr>
                <w:noProof/>
                <w:webHidden/>
              </w:rPr>
              <w:tab/>
            </w:r>
            <w:r>
              <w:rPr>
                <w:noProof/>
                <w:webHidden/>
              </w:rPr>
              <w:fldChar w:fldCharType="begin"/>
            </w:r>
            <w:r w:rsidR="00A3009C">
              <w:rPr>
                <w:noProof/>
                <w:webHidden/>
              </w:rPr>
              <w:instrText xml:space="preserve"> PAGEREF _Toc395534779 \h </w:instrText>
            </w:r>
            <w:r>
              <w:rPr>
                <w:noProof/>
                <w:webHidden/>
              </w:rPr>
            </w:r>
            <w:r>
              <w:rPr>
                <w:noProof/>
                <w:webHidden/>
              </w:rPr>
              <w:fldChar w:fldCharType="separate"/>
            </w:r>
            <w:r w:rsidR="00A3009C">
              <w:rPr>
                <w:noProof/>
                <w:webHidden/>
              </w:rPr>
              <w:t>5</w:t>
            </w:r>
            <w:r>
              <w:rPr>
                <w:noProof/>
                <w:webHidden/>
              </w:rPr>
              <w:fldChar w:fldCharType="end"/>
            </w:r>
          </w:hyperlink>
        </w:p>
        <w:p w:rsidR="00A3009C" w:rsidRDefault="00B13A4E">
          <w:pPr>
            <w:pStyle w:val="TDC1"/>
            <w:tabs>
              <w:tab w:val="right" w:leader="dot" w:pos="8828"/>
            </w:tabs>
            <w:rPr>
              <w:rFonts w:asciiTheme="minorHAnsi" w:eastAsiaTheme="minorEastAsia" w:hAnsiTheme="minorHAnsi" w:cstheme="minorBidi"/>
              <w:noProof/>
              <w:sz w:val="22"/>
              <w:szCs w:val="22"/>
            </w:rPr>
          </w:pPr>
          <w:hyperlink w:anchor="_Toc395534780" w:history="1">
            <w:r w:rsidR="00A3009C" w:rsidRPr="00657583">
              <w:rPr>
                <w:rStyle w:val="Hipervnculo"/>
                <w:noProof/>
              </w:rPr>
              <w:t>Marco teórico o conceptual</w:t>
            </w:r>
            <w:r w:rsidR="00A3009C">
              <w:rPr>
                <w:noProof/>
                <w:webHidden/>
              </w:rPr>
              <w:tab/>
            </w:r>
            <w:r>
              <w:rPr>
                <w:noProof/>
                <w:webHidden/>
              </w:rPr>
              <w:fldChar w:fldCharType="begin"/>
            </w:r>
            <w:r w:rsidR="00A3009C">
              <w:rPr>
                <w:noProof/>
                <w:webHidden/>
              </w:rPr>
              <w:instrText xml:space="preserve"> PAGEREF _Toc395534780 \h </w:instrText>
            </w:r>
            <w:r>
              <w:rPr>
                <w:noProof/>
                <w:webHidden/>
              </w:rPr>
            </w:r>
            <w:r>
              <w:rPr>
                <w:noProof/>
                <w:webHidden/>
              </w:rPr>
              <w:fldChar w:fldCharType="separate"/>
            </w:r>
            <w:r w:rsidR="00A3009C">
              <w:rPr>
                <w:noProof/>
                <w:webHidden/>
              </w:rPr>
              <w:t>8</w:t>
            </w:r>
            <w:r>
              <w:rPr>
                <w:noProof/>
                <w:webHidden/>
              </w:rPr>
              <w:fldChar w:fldCharType="end"/>
            </w:r>
          </w:hyperlink>
        </w:p>
        <w:p w:rsidR="00A3009C" w:rsidRDefault="00B13A4E">
          <w:pPr>
            <w:pStyle w:val="TDC1"/>
            <w:tabs>
              <w:tab w:val="right" w:leader="dot" w:pos="8828"/>
            </w:tabs>
            <w:rPr>
              <w:rFonts w:asciiTheme="minorHAnsi" w:eastAsiaTheme="minorEastAsia" w:hAnsiTheme="minorHAnsi" w:cstheme="minorBidi"/>
              <w:noProof/>
              <w:sz w:val="22"/>
              <w:szCs w:val="22"/>
            </w:rPr>
          </w:pPr>
          <w:hyperlink w:anchor="_Toc395534781" w:history="1">
            <w:r w:rsidR="00A3009C" w:rsidRPr="00657583">
              <w:rPr>
                <w:rStyle w:val="Hipervnculo"/>
                <w:noProof/>
              </w:rPr>
              <w:t>Contribución del proyecto a las líneas de investigación del grupo</w:t>
            </w:r>
            <w:r w:rsidR="00A3009C">
              <w:rPr>
                <w:noProof/>
                <w:webHidden/>
              </w:rPr>
              <w:tab/>
            </w:r>
            <w:r>
              <w:rPr>
                <w:noProof/>
                <w:webHidden/>
              </w:rPr>
              <w:fldChar w:fldCharType="begin"/>
            </w:r>
            <w:r w:rsidR="00A3009C">
              <w:rPr>
                <w:noProof/>
                <w:webHidden/>
              </w:rPr>
              <w:instrText xml:space="preserve"> PAGEREF _Toc395534781 \h </w:instrText>
            </w:r>
            <w:r>
              <w:rPr>
                <w:noProof/>
                <w:webHidden/>
              </w:rPr>
            </w:r>
            <w:r>
              <w:rPr>
                <w:noProof/>
                <w:webHidden/>
              </w:rPr>
              <w:fldChar w:fldCharType="separate"/>
            </w:r>
            <w:r w:rsidR="00A3009C">
              <w:rPr>
                <w:noProof/>
                <w:webHidden/>
              </w:rPr>
              <w:t>9</w:t>
            </w:r>
            <w:r>
              <w:rPr>
                <w:noProof/>
                <w:webHidden/>
              </w:rPr>
              <w:fldChar w:fldCharType="end"/>
            </w:r>
          </w:hyperlink>
        </w:p>
        <w:p w:rsidR="00A3009C" w:rsidRDefault="00B13A4E">
          <w:pPr>
            <w:pStyle w:val="TDC1"/>
            <w:tabs>
              <w:tab w:val="right" w:leader="dot" w:pos="8828"/>
            </w:tabs>
            <w:rPr>
              <w:rFonts w:asciiTheme="minorHAnsi" w:eastAsiaTheme="minorEastAsia" w:hAnsiTheme="minorHAnsi" w:cstheme="minorBidi"/>
              <w:noProof/>
              <w:sz w:val="22"/>
              <w:szCs w:val="22"/>
            </w:rPr>
          </w:pPr>
          <w:hyperlink w:anchor="_Toc395534782" w:history="1">
            <w:r w:rsidR="00A3009C" w:rsidRPr="00657583">
              <w:rPr>
                <w:rStyle w:val="Hipervnculo"/>
                <w:noProof/>
              </w:rPr>
              <w:t>Metodología</w:t>
            </w:r>
            <w:r w:rsidR="00A3009C">
              <w:rPr>
                <w:noProof/>
                <w:webHidden/>
              </w:rPr>
              <w:tab/>
            </w:r>
            <w:r>
              <w:rPr>
                <w:noProof/>
                <w:webHidden/>
              </w:rPr>
              <w:fldChar w:fldCharType="begin"/>
            </w:r>
            <w:r w:rsidR="00A3009C">
              <w:rPr>
                <w:noProof/>
                <w:webHidden/>
              </w:rPr>
              <w:instrText xml:space="preserve"> PAGEREF _Toc395534782 \h </w:instrText>
            </w:r>
            <w:r>
              <w:rPr>
                <w:noProof/>
                <w:webHidden/>
              </w:rPr>
            </w:r>
            <w:r>
              <w:rPr>
                <w:noProof/>
                <w:webHidden/>
              </w:rPr>
              <w:fldChar w:fldCharType="separate"/>
            </w:r>
            <w:r w:rsidR="00A3009C">
              <w:rPr>
                <w:noProof/>
                <w:webHidden/>
              </w:rPr>
              <w:t>10</w:t>
            </w:r>
            <w:r>
              <w:rPr>
                <w:noProof/>
                <w:webHidden/>
              </w:rPr>
              <w:fldChar w:fldCharType="end"/>
            </w:r>
          </w:hyperlink>
        </w:p>
        <w:p w:rsidR="00A3009C" w:rsidRDefault="00B13A4E">
          <w:pPr>
            <w:pStyle w:val="TDC1"/>
            <w:tabs>
              <w:tab w:val="right" w:leader="dot" w:pos="8828"/>
            </w:tabs>
            <w:rPr>
              <w:rFonts w:asciiTheme="minorHAnsi" w:eastAsiaTheme="minorEastAsia" w:hAnsiTheme="minorHAnsi" w:cstheme="minorBidi"/>
              <w:noProof/>
              <w:sz w:val="22"/>
              <w:szCs w:val="22"/>
            </w:rPr>
          </w:pPr>
          <w:hyperlink w:anchor="_Toc395534783" w:history="1">
            <w:r w:rsidR="00A3009C" w:rsidRPr="00657583">
              <w:rPr>
                <w:rStyle w:val="Hipervnculo"/>
                <w:noProof/>
              </w:rPr>
              <w:t>Resultados e impactos esperados</w:t>
            </w:r>
            <w:r w:rsidR="00A3009C">
              <w:rPr>
                <w:noProof/>
                <w:webHidden/>
              </w:rPr>
              <w:tab/>
            </w:r>
            <w:r>
              <w:rPr>
                <w:noProof/>
                <w:webHidden/>
              </w:rPr>
              <w:fldChar w:fldCharType="begin"/>
            </w:r>
            <w:r w:rsidR="00A3009C">
              <w:rPr>
                <w:noProof/>
                <w:webHidden/>
              </w:rPr>
              <w:instrText xml:space="preserve"> PAGEREF _Toc395534783 \h </w:instrText>
            </w:r>
            <w:r>
              <w:rPr>
                <w:noProof/>
                <w:webHidden/>
              </w:rPr>
            </w:r>
            <w:r>
              <w:rPr>
                <w:noProof/>
                <w:webHidden/>
              </w:rPr>
              <w:fldChar w:fldCharType="separate"/>
            </w:r>
            <w:r w:rsidR="00A3009C">
              <w:rPr>
                <w:noProof/>
                <w:webHidden/>
              </w:rPr>
              <w:t>13</w:t>
            </w:r>
            <w:r>
              <w:rPr>
                <w:noProof/>
                <w:webHidden/>
              </w:rPr>
              <w:fldChar w:fldCharType="end"/>
            </w:r>
          </w:hyperlink>
        </w:p>
        <w:p w:rsidR="00A3009C" w:rsidRDefault="00B13A4E">
          <w:pPr>
            <w:pStyle w:val="TDC1"/>
            <w:tabs>
              <w:tab w:val="right" w:leader="dot" w:pos="8828"/>
            </w:tabs>
            <w:rPr>
              <w:rFonts w:asciiTheme="minorHAnsi" w:eastAsiaTheme="minorEastAsia" w:hAnsiTheme="minorHAnsi" w:cstheme="minorBidi"/>
              <w:noProof/>
              <w:sz w:val="22"/>
              <w:szCs w:val="22"/>
            </w:rPr>
          </w:pPr>
          <w:hyperlink w:anchor="_Toc395534784" w:history="1">
            <w:r w:rsidR="00A3009C" w:rsidRPr="00657583">
              <w:rPr>
                <w:rStyle w:val="Hipervnculo"/>
                <w:noProof/>
              </w:rPr>
              <w:t>Cronograma</w:t>
            </w:r>
            <w:r w:rsidR="00A3009C">
              <w:rPr>
                <w:noProof/>
                <w:webHidden/>
              </w:rPr>
              <w:tab/>
            </w:r>
            <w:r>
              <w:rPr>
                <w:noProof/>
                <w:webHidden/>
              </w:rPr>
              <w:fldChar w:fldCharType="begin"/>
            </w:r>
            <w:r w:rsidR="00A3009C">
              <w:rPr>
                <w:noProof/>
                <w:webHidden/>
              </w:rPr>
              <w:instrText xml:space="preserve"> PAGEREF _Toc395534784 \h </w:instrText>
            </w:r>
            <w:r>
              <w:rPr>
                <w:noProof/>
                <w:webHidden/>
              </w:rPr>
            </w:r>
            <w:r>
              <w:rPr>
                <w:noProof/>
                <w:webHidden/>
              </w:rPr>
              <w:fldChar w:fldCharType="separate"/>
            </w:r>
            <w:r w:rsidR="00A3009C">
              <w:rPr>
                <w:noProof/>
                <w:webHidden/>
              </w:rPr>
              <w:t>13</w:t>
            </w:r>
            <w:r>
              <w:rPr>
                <w:noProof/>
                <w:webHidden/>
              </w:rPr>
              <w:fldChar w:fldCharType="end"/>
            </w:r>
          </w:hyperlink>
        </w:p>
        <w:p w:rsidR="00A3009C" w:rsidRDefault="00B13A4E">
          <w:pPr>
            <w:pStyle w:val="TDC1"/>
            <w:tabs>
              <w:tab w:val="right" w:leader="dot" w:pos="8828"/>
            </w:tabs>
            <w:rPr>
              <w:rFonts w:asciiTheme="minorHAnsi" w:eastAsiaTheme="minorEastAsia" w:hAnsiTheme="minorHAnsi" w:cstheme="minorBidi"/>
              <w:noProof/>
              <w:sz w:val="22"/>
              <w:szCs w:val="22"/>
            </w:rPr>
          </w:pPr>
          <w:hyperlink w:anchor="_Toc395534785" w:history="1">
            <w:r w:rsidR="00A3009C" w:rsidRPr="00657583">
              <w:rPr>
                <w:rStyle w:val="Hipervnculo"/>
                <w:noProof/>
              </w:rPr>
              <w:t>Presupuesto</w:t>
            </w:r>
            <w:r w:rsidR="00A3009C">
              <w:rPr>
                <w:noProof/>
                <w:webHidden/>
              </w:rPr>
              <w:tab/>
            </w:r>
            <w:r>
              <w:rPr>
                <w:noProof/>
                <w:webHidden/>
              </w:rPr>
              <w:fldChar w:fldCharType="begin"/>
            </w:r>
            <w:r w:rsidR="00A3009C">
              <w:rPr>
                <w:noProof/>
                <w:webHidden/>
              </w:rPr>
              <w:instrText xml:space="preserve"> PAGEREF _Toc395534785 \h </w:instrText>
            </w:r>
            <w:r>
              <w:rPr>
                <w:noProof/>
                <w:webHidden/>
              </w:rPr>
            </w:r>
            <w:r>
              <w:rPr>
                <w:noProof/>
                <w:webHidden/>
              </w:rPr>
              <w:fldChar w:fldCharType="separate"/>
            </w:r>
            <w:r w:rsidR="00A3009C">
              <w:rPr>
                <w:noProof/>
                <w:webHidden/>
              </w:rPr>
              <w:t>14</w:t>
            </w:r>
            <w:r>
              <w:rPr>
                <w:noProof/>
                <w:webHidden/>
              </w:rPr>
              <w:fldChar w:fldCharType="end"/>
            </w:r>
          </w:hyperlink>
        </w:p>
        <w:p w:rsidR="00A3009C" w:rsidRDefault="00B13A4E">
          <w:pPr>
            <w:pStyle w:val="TDC1"/>
            <w:tabs>
              <w:tab w:val="right" w:leader="dot" w:pos="8828"/>
            </w:tabs>
            <w:rPr>
              <w:rFonts w:asciiTheme="minorHAnsi" w:eastAsiaTheme="minorEastAsia" w:hAnsiTheme="minorHAnsi" w:cstheme="minorBidi"/>
              <w:noProof/>
              <w:sz w:val="22"/>
              <w:szCs w:val="22"/>
            </w:rPr>
          </w:pPr>
          <w:hyperlink w:anchor="_Toc395534786" w:history="1">
            <w:r w:rsidR="00A3009C" w:rsidRPr="00657583">
              <w:rPr>
                <w:rStyle w:val="Hipervnculo"/>
                <w:noProof/>
              </w:rPr>
              <w:t>Referencias bibliográficas</w:t>
            </w:r>
            <w:r w:rsidR="00A3009C">
              <w:rPr>
                <w:noProof/>
                <w:webHidden/>
              </w:rPr>
              <w:tab/>
            </w:r>
            <w:r>
              <w:rPr>
                <w:noProof/>
                <w:webHidden/>
              </w:rPr>
              <w:fldChar w:fldCharType="begin"/>
            </w:r>
            <w:r w:rsidR="00A3009C">
              <w:rPr>
                <w:noProof/>
                <w:webHidden/>
              </w:rPr>
              <w:instrText xml:space="preserve"> PAGEREF _Toc395534786 \h </w:instrText>
            </w:r>
            <w:r>
              <w:rPr>
                <w:noProof/>
                <w:webHidden/>
              </w:rPr>
            </w:r>
            <w:r>
              <w:rPr>
                <w:noProof/>
                <w:webHidden/>
              </w:rPr>
              <w:fldChar w:fldCharType="separate"/>
            </w:r>
            <w:r w:rsidR="00A3009C">
              <w:rPr>
                <w:noProof/>
                <w:webHidden/>
              </w:rPr>
              <w:t>17</w:t>
            </w:r>
            <w:r>
              <w:rPr>
                <w:noProof/>
                <w:webHidden/>
              </w:rPr>
              <w:fldChar w:fldCharType="end"/>
            </w:r>
          </w:hyperlink>
        </w:p>
        <w:p w:rsidR="0018129C" w:rsidRPr="0023173D" w:rsidRDefault="00B13A4E" w:rsidP="0018129C">
          <w:r>
            <w:rPr>
              <w:b/>
              <w:bCs/>
            </w:rPr>
            <w:fldChar w:fldCharType="end"/>
          </w:r>
        </w:p>
      </w:sdtContent>
    </w:sdt>
    <w:p w:rsidR="0018129C" w:rsidRPr="00AF0051" w:rsidRDefault="0018129C" w:rsidP="0018129C">
      <w:pPr>
        <w:pStyle w:val="Ttulo1"/>
      </w:pPr>
      <w:bookmarkStart w:id="2" w:name="_Toc395534773"/>
      <w:r w:rsidRPr="00AF0051">
        <w:lastRenderedPageBreak/>
        <w:t>Título</w:t>
      </w:r>
      <w:bookmarkEnd w:id="2"/>
    </w:p>
    <w:p w:rsidR="0018129C" w:rsidRPr="007A4C12" w:rsidRDefault="0018129C" w:rsidP="0018129C">
      <w:r w:rsidRPr="007A4C12">
        <w:t>Videojuegos en redes sociales y ciudadanía</w:t>
      </w:r>
      <w:r w:rsidR="004C7723">
        <w:t xml:space="preserve"> - </w:t>
      </w:r>
    </w:p>
    <w:p w:rsidR="0018129C" w:rsidRDefault="0018129C" w:rsidP="0018129C">
      <w:pPr>
        <w:rPr>
          <w:i/>
        </w:rPr>
      </w:pPr>
      <w:r w:rsidRPr="007A4C12">
        <w:rPr>
          <w:i/>
        </w:rPr>
        <w:t>La formación de valores sociales en pre-adolescentes</w:t>
      </w:r>
    </w:p>
    <w:p w:rsidR="0018129C" w:rsidRPr="007A4C12" w:rsidRDefault="0018129C" w:rsidP="0018129C">
      <w:pPr>
        <w:rPr>
          <w:i/>
        </w:rPr>
      </w:pPr>
      <w:r w:rsidRPr="00147A27">
        <w:rPr>
          <w:i/>
        </w:rPr>
        <w:t xml:space="preserve">Fase 2 del Proyecto </w:t>
      </w:r>
      <w:r w:rsidR="00590D0F">
        <w:rPr>
          <w:i/>
        </w:rPr>
        <w:t xml:space="preserve">FODEIN </w:t>
      </w:r>
      <w:r w:rsidRPr="00147A27">
        <w:rPr>
          <w:i/>
        </w:rPr>
        <w:t>“Usos y apropiaciones de las redes sociales en preadolescentes – caso Club Penguin”</w:t>
      </w:r>
    </w:p>
    <w:p w:rsidR="0018129C" w:rsidRPr="007A4C12" w:rsidRDefault="0018129C" w:rsidP="0018129C"/>
    <w:p w:rsidR="0018129C" w:rsidRDefault="0018129C" w:rsidP="0018129C">
      <w:pPr>
        <w:pStyle w:val="Ttulo1"/>
        <w:rPr>
          <w:rStyle w:val="Ttulo1Car"/>
          <w:b/>
          <w:szCs w:val="24"/>
        </w:rPr>
      </w:pPr>
      <w:bookmarkStart w:id="3" w:name="_Toc395534774"/>
      <w:r w:rsidRPr="00CD5E80">
        <w:rPr>
          <w:rStyle w:val="Ttulo1Car"/>
          <w:b/>
          <w:szCs w:val="24"/>
        </w:rPr>
        <w:t xml:space="preserve">Resumen del proyecto </w:t>
      </w:r>
      <w:r w:rsidRPr="00CD5E80">
        <w:rPr>
          <w:rStyle w:val="Ttulo1Car"/>
          <w:b/>
          <w:bCs/>
        </w:rPr>
        <w:t>de</w:t>
      </w:r>
      <w:r w:rsidRPr="00CD5E80">
        <w:rPr>
          <w:rStyle w:val="Ttulo1Car"/>
          <w:b/>
          <w:szCs w:val="24"/>
        </w:rPr>
        <w:t xml:space="preserve"> investigación</w:t>
      </w:r>
      <w:bookmarkEnd w:id="3"/>
    </w:p>
    <w:p w:rsidR="0018129C" w:rsidRDefault="0018129C" w:rsidP="0018129C">
      <w:r>
        <w:t xml:space="preserve">Comprender las complejas relaciones que establecen las </w:t>
      </w:r>
      <w:r w:rsidRPr="00903A3C">
        <w:rPr>
          <w:i/>
        </w:rPr>
        <w:t>nuevas tecnologías de la información y la comunicación</w:t>
      </w:r>
      <w:r>
        <w:t xml:space="preserve"> y la </w:t>
      </w:r>
      <w:r w:rsidRPr="00903A3C">
        <w:rPr>
          <w:i/>
        </w:rPr>
        <w:t>formación de sujetos</w:t>
      </w:r>
      <w:r>
        <w:t xml:space="preserve"> es uno de los grandes retos investigativos, si se quiere comprender la sociedad actual y la forma en que se dinamizan conceptos como ciudadanía, respeto o solidaridad. Nuestro proyecto quiere indagar cómo los videojuegos interactivos en espacios convergentes inciden en la construcción de valores sociales que trasciendan el espacio de la virtualidad y se posicionen en lo que aún se insiste en ser llamado “el espacio de lo real”. </w:t>
      </w:r>
    </w:p>
    <w:p w:rsidR="0018129C" w:rsidRDefault="0018129C" w:rsidP="0018129C">
      <w:r>
        <w:t xml:space="preserve">Esta propuesta investigativa busca explorar la incidencia de ese punto de encuentro que son los videojuegos </w:t>
      </w:r>
      <w:r w:rsidRPr="00661D84">
        <w:rPr>
          <w:i/>
        </w:rPr>
        <w:t>on-line</w:t>
      </w:r>
      <w:r>
        <w:t xml:space="preserve">, en una comunidad hasta ahora poco explorada: preadolescentes. Partimos de un reconocimiento previo de que ese espacio convergente o  </w:t>
      </w:r>
      <w:r w:rsidRPr="001E3DF4">
        <w:rPr>
          <w:i/>
        </w:rPr>
        <w:t>ciberespacio</w:t>
      </w:r>
      <w:r>
        <w:t>, más que un lugar de socialización es un nicho para la producción social de significado (Rueda, 2013) y que los nuevos repertorios tecnológicos no son meros instrumentos de comunicación e información, sino que estos se constituyen en dispositivos para la conformación de identidades y subjetividades, por lo que poseen un carácter político. Así mismo, queremos indagar por la relación preadolescentes – valores sociales, cuestionada por quienes consideran que prácticas como los videojuegos colaborativos en espacios convergentes suscitan bien sea el aislamiento –toda vez que no se comparte con otro identificable– bien sea la competencia, la insolidaridad y el desconocimiento del otro.</w:t>
      </w:r>
    </w:p>
    <w:p w:rsidR="0018129C" w:rsidRDefault="0018129C" w:rsidP="0018129C">
      <w:r>
        <w:t>Nuestra hipótesis inicial es que este tipo de prácticas incentivan otras sensibilidades, otras alteridades, otros reconocimientos y otras formas de ser y de entenderse como ciudadanos.</w:t>
      </w:r>
    </w:p>
    <w:p w:rsidR="0018129C" w:rsidRDefault="0018129C" w:rsidP="0018129C">
      <w:r>
        <w:t>Esta propuesta da continuidad al proyecto</w:t>
      </w:r>
      <w:r w:rsidR="00590D0F" w:rsidRPr="00590D0F">
        <w:t>FODEIN</w:t>
      </w:r>
      <w:r w:rsidRPr="00147A27">
        <w:t>“Usos y apropiaciones de las redes sociales en preadolescentes – caso Club Penguin”</w:t>
      </w:r>
      <w:r>
        <w:t>.</w:t>
      </w:r>
    </w:p>
    <w:p w:rsidR="0018129C" w:rsidRDefault="0018129C" w:rsidP="0018129C"/>
    <w:p w:rsidR="0018129C" w:rsidRPr="007A4C12" w:rsidRDefault="0018129C" w:rsidP="0018129C">
      <w:pPr>
        <w:rPr>
          <w:b/>
        </w:rPr>
      </w:pPr>
      <w:r w:rsidRPr="007A4C12">
        <w:rPr>
          <w:b/>
        </w:rPr>
        <w:lastRenderedPageBreak/>
        <w:t>Palabras clave</w:t>
      </w:r>
    </w:p>
    <w:p w:rsidR="0018129C" w:rsidRPr="007A4C12" w:rsidRDefault="0018129C" w:rsidP="0018129C">
      <w:pPr>
        <w:rPr>
          <w:color w:val="000000"/>
        </w:rPr>
      </w:pPr>
      <w:r w:rsidRPr="007A4C12">
        <w:rPr>
          <w:color w:val="000000"/>
        </w:rPr>
        <w:t>Ambientes</w:t>
      </w:r>
      <w:r>
        <w:rPr>
          <w:color w:val="000000"/>
        </w:rPr>
        <w:t xml:space="preserve">/espacios </w:t>
      </w:r>
      <w:r w:rsidRPr="007A4C12">
        <w:rPr>
          <w:color w:val="000000"/>
        </w:rPr>
        <w:t xml:space="preserve">convergentes, </w:t>
      </w:r>
      <w:r>
        <w:rPr>
          <w:color w:val="000000"/>
        </w:rPr>
        <w:t xml:space="preserve">ciberciudadanías, ciberespacio, </w:t>
      </w:r>
      <w:r w:rsidRPr="007A4C12">
        <w:rPr>
          <w:color w:val="000000"/>
        </w:rPr>
        <w:t>videojuegos colaborativos en redes sociales, valores sociales, preadolescentes.</w:t>
      </w:r>
    </w:p>
    <w:p w:rsidR="0018129C" w:rsidRPr="007A4C12" w:rsidRDefault="0018129C" w:rsidP="0018129C">
      <w:pPr>
        <w:rPr>
          <w:b/>
        </w:rPr>
      </w:pPr>
    </w:p>
    <w:p w:rsidR="0018129C" w:rsidRPr="007A4C12" w:rsidRDefault="0018129C" w:rsidP="0018129C">
      <w:pPr>
        <w:pStyle w:val="Ttulo1"/>
      </w:pPr>
      <w:bookmarkStart w:id="4" w:name="_Toc395534775"/>
      <w:r w:rsidRPr="007A4C12">
        <w:t>Planteamiento del problema</w:t>
      </w:r>
      <w:bookmarkEnd w:id="4"/>
    </w:p>
    <w:p w:rsidR="0018129C" w:rsidRPr="007A4C12" w:rsidRDefault="0018129C" w:rsidP="0018129C">
      <w:r w:rsidRPr="007A4C12">
        <w:t xml:space="preserve">A partir de los resultados obtenidos </w:t>
      </w:r>
      <w:r>
        <w:t>en nuestra investigación actualmente en curso,</w:t>
      </w:r>
      <w:r w:rsidRPr="0049720A">
        <w:rPr>
          <w:i/>
        </w:rPr>
        <w:t>Usos y apropiaciones de las redes sociales en pre-adolescentes –Caso Club Penguin</w:t>
      </w:r>
      <w:r w:rsidRPr="007A4C12">
        <w:t xml:space="preserve">–, esta propuesta quiere </w:t>
      </w:r>
      <w:r>
        <w:t xml:space="preserve">profundizar la comprensión de las relaciones entre esta población y las nuevas prácticas comunicativas en las redes informáticas, </w:t>
      </w:r>
      <w:r w:rsidRPr="007A4C12">
        <w:t>indaga</w:t>
      </w:r>
      <w:r>
        <w:t>ndo</w:t>
      </w:r>
      <w:r w:rsidRPr="007A4C12">
        <w:t xml:space="preserve"> por la construcción de valores sociales que se propician mediante su participación en los videojuegos-colaborativos</w:t>
      </w:r>
      <w:r>
        <w:t xml:space="preserve"> en espacios convergentes</w:t>
      </w:r>
      <w:r w:rsidRPr="007A4C12">
        <w:t>.</w:t>
      </w:r>
    </w:p>
    <w:p w:rsidR="0018129C" w:rsidRPr="007A4C12" w:rsidRDefault="0018129C" w:rsidP="0018129C">
      <w:r w:rsidRPr="007A4C12">
        <w:t xml:space="preserve">Si se cumple la predicción hecha por especialistas en el tema (Clop, 2013) en el sentido de que dentro de una década los videojuegos en la red dejarán de estar restringidos al ocio y el esparcimiento y se fortalecerán sus usos en los ámbitos de la técnica, el comercio y lo social, esta investigación entronca con esa tendencia al focalizar su objetivo </w:t>
      </w:r>
      <w:r>
        <w:t xml:space="preserve">en la </w:t>
      </w:r>
      <w:r w:rsidRPr="007A4C12">
        <w:t xml:space="preserve"> comprensión del desarrollo e introyección de  valores sociales de los preadolescentes en tanto videojugadores. </w:t>
      </w:r>
    </w:p>
    <w:p w:rsidR="0018129C" w:rsidRPr="007A4C12" w:rsidRDefault="0018129C" w:rsidP="0018129C">
      <w:pPr>
        <w:rPr>
          <w:rFonts w:eastAsia="Calibri"/>
          <w:lang w:val="es-CO" w:eastAsia="en-US"/>
        </w:rPr>
      </w:pPr>
      <w:r w:rsidRPr="007A4C12">
        <w:rPr>
          <w:rFonts w:eastAsia="Calibri"/>
          <w:lang w:val="es-CO" w:eastAsia="en-US"/>
        </w:rPr>
        <w:t xml:space="preserve">La afirmación de </w:t>
      </w:r>
      <w:r w:rsidRPr="00B25B47">
        <w:rPr>
          <w:rFonts w:eastAsia="Calibri"/>
          <w:lang w:val="es-CO" w:eastAsia="en-US"/>
        </w:rPr>
        <w:t xml:space="preserve">Victoria Camps </w:t>
      </w:r>
      <w:r w:rsidRPr="00B25B47">
        <w:t>(2002)</w:t>
      </w:r>
      <w:r w:rsidRPr="00B25B47">
        <w:rPr>
          <w:rFonts w:eastAsia="Calibri"/>
          <w:lang w:val="es-CO" w:eastAsia="en-US"/>
        </w:rPr>
        <w:t xml:space="preserve"> acerca de</w:t>
      </w:r>
      <w:r w:rsidRPr="007A4C12">
        <w:rPr>
          <w:rFonts w:eastAsia="Calibri"/>
          <w:lang w:val="es-CO" w:eastAsia="en-US"/>
        </w:rPr>
        <w:t xml:space="preserve"> la crisis contemporánea respecto de los valores sociales guarda estrecha relación con el objeto de investigación de esta propuesta: “la solidaridad, el respeto y un cierto altruismo son valores ausentes en un mundo marcado por la competitividad, la agresividad, y por un individualismo desde el cual todo lo que no sea el interés propio se convierte en una molestia que hay que eliminar”. Desde unas ciertas posturas críticas respecto de las industrias lúdicas, son precisamente esos componentes de la competitividad, de un cierto grado de la agresividad incluida en los videojuegos y el aislamiento social que producen, sustento de prácticas que irían en contravía de la formación ciudadana en esos valores.</w:t>
      </w:r>
    </w:p>
    <w:p w:rsidR="0018129C" w:rsidRPr="007A4C12" w:rsidRDefault="0018129C" w:rsidP="0018129C">
      <w:r w:rsidRPr="007A4C12">
        <w:t>Los videojuegos en redes sociales dan la oportunidad al jugador de encontrarse con un gran número de personas en línea y establecer una relación con el otro</w:t>
      </w:r>
      <w:r>
        <w:t>;</w:t>
      </w:r>
      <w:r w:rsidRPr="007A4C12">
        <w:t xml:space="preserve"> no se establece  propiamente una competencia</w:t>
      </w:r>
      <w:r>
        <w:t>,</w:t>
      </w:r>
      <w:r w:rsidRPr="007A4C12">
        <w:t xml:space="preserve"> pero sí una dependencia para alcanzar las metas propuestas y ser beneficiarios  de los premios otorgados.</w:t>
      </w:r>
    </w:p>
    <w:p w:rsidR="0018129C" w:rsidRPr="007A4C12" w:rsidRDefault="0018129C" w:rsidP="0018129C">
      <w:pPr>
        <w:pStyle w:val="Ttulo1"/>
      </w:pPr>
      <w:bookmarkStart w:id="5" w:name="_Toc395534776"/>
      <w:r w:rsidRPr="007A4C12">
        <w:lastRenderedPageBreak/>
        <w:t>Pregunta de investigación</w:t>
      </w:r>
      <w:bookmarkEnd w:id="5"/>
    </w:p>
    <w:p w:rsidR="0018129C" w:rsidRPr="007A4C12" w:rsidRDefault="0018129C" w:rsidP="0018129C">
      <w:r w:rsidRPr="007A4C12">
        <w:t>Esa invitación que hace el videojuego para la interacción con el otro y al mismo tiempo esa naturalización de apropiación y manejo técnico de los videojugadores nos hace preguntarnos:</w:t>
      </w:r>
      <w:r w:rsidRPr="009A18FB">
        <w:rPr>
          <w:i/>
        </w:rPr>
        <w:t xml:space="preserve">¿Los pre-adolescentes aprehenden valores sociales mediante su participación en los videojuegos colaborativos? </w:t>
      </w:r>
    </w:p>
    <w:p w:rsidR="0018129C" w:rsidRPr="007A4C12" w:rsidRDefault="0018129C" w:rsidP="0018129C">
      <w:pPr>
        <w:rPr>
          <w:b/>
        </w:rPr>
      </w:pPr>
    </w:p>
    <w:p w:rsidR="0018129C" w:rsidRPr="007A4C12" w:rsidRDefault="0018129C" w:rsidP="0018129C">
      <w:pPr>
        <w:pStyle w:val="Ttulo1"/>
      </w:pPr>
      <w:bookmarkStart w:id="6" w:name="_Toc395534777"/>
      <w:r w:rsidRPr="007A4C12">
        <w:t>Objetivos</w:t>
      </w:r>
      <w:bookmarkEnd w:id="6"/>
    </w:p>
    <w:p w:rsidR="0018129C" w:rsidRPr="00BB36E8" w:rsidRDefault="0018129C" w:rsidP="0018129C">
      <w:pPr>
        <w:pStyle w:val="Prrafodelista"/>
        <w:numPr>
          <w:ilvl w:val="0"/>
          <w:numId w:val="16"/>
        </w:numPr>
        <w:rPr>
          <w:b/>
          <w:color w:val="000000"/>
        </w:rPr>
      </w:pPr>
      <w:r w:rsidRPr="00BB36E8">
        <w:rPr>
          <w:b/>
          <w:color w:val="000000"/>
        </w:rPr>
        <w:t>Objetivo general.</w:t>
      </w:r>
    </w:p>
    <w:p w:rsidR="0018129C" w:rsidRPr="007A4C12" w:rsidRDefault="0018129C" w:rsidP="0018129C">
      <w:pPr>
        <w:rPr>
          <w:color w:val="000000"/>
        </w:rPr>
      </w:pPr>
      <w:r>
        <w:rPr>
          <w:color w:val="000000"/>
        </w:rPr>
        <w:t>Indagar la relación existente entre</w:t>
      </w:r>
      <w:r w:rsidRPr="007A4C12">
        <w:rPr>
          <w:color w:val="000000"/>
        </w:rPr>
        <w:t xml:space="preserve"> el uso de videojuegos colaborativos en redes sociales</w:t>
      </w:r>
      <w:r>
        <w:rPr>
          <w:color w:val="000000"/>
        </w:rPr>
        <w:t xml:space="preserve"> y la formación de valores sociales </w:t>
      </w:r>
      <w:r w:rsidRPr="007A4C12">
        <w:rPr>
          <w:color w:val="000000"/>
        </w:rPr>
        <w:t>(tolerancia, respeto, solidaridad, alteridad</w:t>
      </w:r>
      <w:r>
        <w:rPr>
          <w:color w:val="000000"/>
        </w:rPr>
        <w:t>) en pre-adolescentes.</w:t>
      </w:r>
    </w:p>
    <w:p w:rsidR="0018129C" w:rsidRPr="00BB36E8" w:rsidRDefault="0018129C" w:rsidP="0018129C">
      <w:pPr>
        <w:pStyle w:val="Prrafodelista"/>
        <w:numPr>
          <w:ilvl w:val="0"/>
          <w:numId w:val="16"/>
        </w:numPr>
        <w:rPr>
          <w:b/>
          <w:color w:val="000000"/>
        </w:rPr>
      </w:pPr>
      <w:r w:rsidRPr="00BB36E8">
        <w:rPr>
          <w:b/>
          <w:color w:val="000000"/>
        </w:rPr>
        <w:t>Objetivos específicos.</w:t>
      </w:r>
    </w:p>
    <w:p w:rsidR="0018129C" w:rsidRPr="004E6CA1" w:rsidRDefault="0018129C" w:rsidP="0018129C">
      <w:pPr>
        <w:pStyle w:val="Prrafodelista"/>
        <w:numPr>
          <w:ilvl w:val="0"/>
          <w:numId w:val="12"/>
        </w:numPr>
        <w:rPr>
          <w:color w:val="000000"/>
        </w:rPr>
      </w:pPr>
      <w:r>
        <w:rPr>
          <w:color w:val="000000"/>
        </w:rPr>
        <w:t>Reconocer</w:t>
      </w:r>
      <w:r w:rsidRPr="00EA7CC3">
        <w:rPr>
          <w:color w:val="000000"/>
        </w:rPr>
        <w:t xml:space="preserve"> las formas en que los preadolescentes establecen relaciones </w:t>
      </w:r>
      <w:r>
        <w:rPr>
          <w:color w:val="000000"/>
        </w:rPr>
        <w:t>entre sí como usuarios de</w:t>
      </w:r>
      <w:r w:rsidRPr="004E6CA1">
        <w:rPr>
          <w:color w:val="000000"/>
        </w:rPr>
        <w:t xml:space="preserve"> los videojuegos </w:t>
      </w:r>
      <w:r>
        <w:rPr>
          <w:color w:val="000000"/>
        </w:rPr>
        <w:t>colaborativos en redes sociales</w:t>
      </w:r>
      <w:r w:rsidRPr="004E6CA1">
        <w:rPr>
          <w:color w:val="000000"/>
        </w:rPr>
        <w:t>.</w:t>
      </w:r>
    </w:p>
    <w:p w:rsidR="0018129C" w:rsidRPr="00EA7CC3" w:rsidRDefault="0018129C" w:rsidP="0018129C">
      <w:pPr>
        <w:pStyle w:val="Prrafodelista"/>
        <w:numPr>
          <w:ilvl w:val="0"/>
          <w:numId w:val="12"/>
        </w:numPr>
        <w:rPr>
          <w:color w:val="000000"/>
        </w:rPr>
      </w:pPr>
      <w:r w:rsidRPr="00EA7CC3">
        <w:rPr>
          <w:color w:val="000000"/>
        </w:rPr>
        <w:t xml:space="preserve">Identificar </w:t>
      </w:r>
      <w:r>
        <w:rPr>
          <w:color w:val="000000"/>
        </w:rPr>
        <w:t xml:space="preserve">las representaciones </w:t>
      </w:r>
      <w:r w:rsidRPr="004E6CA1">
        <w:rPr>
          <w:color w:val="000000"/>
        </w:rPr>
        <w:t>del</w:t>
      </w:r>
      <w:r w:rsidRPr="00EA7CC3">
        <w:rPr>
          <w:i/>
          <w:color w:val="000000"/>
        </w:rPr>
        <w:t xml:space="preserve"> otro</w:t>
      </w:r>
      <w:r>
        <w:rPr>
          <w:color w:val="000000"/>
        </w:rPr>
        <w:t>que construyen los preadolescentes cuando</w:t>
      </w:r>
      <w:r w:rsidRPr="00EA7CC3">
        <w:rPr>
          <w:color w:val="000000"/>
        </w:rPr>
        <w:t xml:space="preserve"> participa</w:t>
      </w:r>
      <w:r>
        <w:rPr>
          <w:color w:val="000000"/>
        </w:rPr>
        <w:t>n</w:t>
      </w:r>
      <w:r w:rsidRPr="00EA7CC3">
        <w:rPr>
          <w:color w:val="000000"/>
        </w:rPr>
        <w:t xml:space="preserve"> en videojuegos colaborativos en redes sociales.</w:t>
      </w:r>
    </w:p>
    <w:p w:rsidR="0018129C" w:rsidRPr="00EA7CC3" w:rsidRDefault="00590D0F" w:rsidP="0018129C">
      <w:pPr>
        <w:pStyle w:val="Prrafodelista"/>
        <w:numPr>
          <w:ilvl w:val="0"/>
          <w:numId w:val="12"/>
        </w:numPr>
        <w:rPr>
          <w:color w:val="000000"/>
        </w:rPr>
      </w:pPr>
      <w:r>
        <w:rPr>
          <w:color w:val="000000"/>
        </w:rPr>
        <w:t>Establecer</w:t>
      </w:r>
      <w:r w:rsidR="0018129C" w:rsidRPr="00EA7CC3">
        <w:rPr>
          <w:color w:val="000000"/>
        </w:rPr>
        <w:t>la relación que establece el preadolescente entre lo real y lo virtual, para determinar la repetición y transmisión de valores</w:t>
      </w:r>
      <w:r w:rsidR="0018129C">
        <w:rPr>
          <w:color w:val="000000"/>
        </w:rPr>
        <w:t xml:space="preserve"> sociales</w:t>
      </w:r>
      <w:r w:rsidR="0018129C" w:rsidRPr="00EA7CC3">
        <w:rPr>
          <w:color w:val="000000"/>
        </w:rPr>
        <w:t xml:space="preserve"> en su cotidianidad. </w:t>
      </w:r>
    </w:p>
    <w:p w:rsidR="0018129C" w:rsidRPr="007A4C12" w:rsidRDefault="0018129C" w:rsidP="0018129C">
      <w:pPr>
        <w:rPr>
          <w:b/>
        </w:rPr>
      </w:pPr>
    </w:p>
    <w:p w:rsidR="00A3009C" w:rsidRPr="00CD5E80" w:rsidRDefault="00A3009C" w:rsidP="00A3009C">
      <w:pPr>
        <w:pStyle w:val="Ttulo1"/>
      </w:pPr>
      <w:bookmarkStart w:id="7" w:name="_Toc395534778"/>
      <w:r w:rsidRPr="00CD5E80">
        <w:t>Justificación</w:t>
      </w:r>
      <w:bookmarkEnd w:id="7"/>
    </w:p>
    <w:p w:rsidR="00A3009C" w:rsidRDefault="00A3009C" w:rsidP="00A3009C">
      <w:r>
        <w:t>Esta propuesta investigativa halla su justificación en tres órdenes</w:t>
      </w:r>
      <w:bookmarkStart w:id="8" w:name="_GoBack"/>
      <w:bookmarkEnd w:id="8"/>
      <w:r>
        <w:t xml:space="preserve"> de consideraciones:En primer lugar, se articula con la Línea de Investigación de la Facultad de Comunicación Social“</w:t>
      </w:r>
      <w:r w:rsidRPr="00754E06">
        <w:t>Narrativas, representaciones y tecnologías mediáticas</w:t>
      </w:r>
      <w:r>
        <w:t xml:space="preserve">”, toda vez que una de las apuestas de esa unidad académica se desarrolla precisamente en el entramado de la red conceptual que da origen a esa Línea: las tecnologías comunicativas estructuran en sus usuarios unas determinadas narrativas que a su vez afectan y construyen sus representaciones del mundo de la vida. Así, avanzar en la comprensión de la utilización de los videojuegos en red por parte de preadolescentes hace parte de los propósitos de los estudios sociales de la ciencia y la tecnología, en tanto campo de trabajo que propende por </w:t>
      </w:r>
      <w:r>
        <w:lastRenderedPageBreak/>
        <w:t>entender tanto los condicionantes como las consecuencias sociales de los nuevos fenómenos comunicativos que plantea la web 2.0.</w:t>
      </w:r>
    </w:p>
    <w:p w:rsidR="00A3009C" w:rsidRDefault="00A3009C" w:rsidP="00A3009C">
      <w:r>
        <w:t>En segunda instancia, a la luz de la bibliografía actualizada consultada del campo de la comunicación se puede afirmar que ya ha pasado el tiempo del diagnóstico y la predicción acerca del impacto social y cultural que los diversos usos de Internet han traído. En efecto, estamos entrando en la etapa en que se deben emprender tareas investigativas más puntuales acerca de los procesos concretos donde tales impactos han tenido continuidad en el tiempo, formación de competencias -por identificar- en los usuarios y reestructuración del ecosistema comunicativo forjado por los medios  tradicionales. Creemos que abordar el tema preciso de las relaciones de la formación de valores sociales y ciudadanos en los preadolescentes videojugadores, constituye un objeto de estudio que es coherente con las demandas que la sociedad le hace al campo de la comunicación en cuanto a investigación y también con el perfil para la paz de la Facultad de Comunicación Social de la Universidad Santo Tomás.</w:t>
      </w:r>
    </w:p>
    <w:p w:rsidR="0018129C" w:rsidRDefault="00A3009C" w:rsidP="00A3009C">
      <w:r>
        <w:t xml:space="preserve">Y por último, esta propuesta daría una necesaria continuidad y conclusión a los hallazgos de la investigación </w:t>
      </w:r>
      <w:r w:rsidRPr="00751B28">
        <w:t>“Usos y apropiaciones de las redes sociales en preadolescentes – caso Club Penguin”</w:t>
      </w:r>
      <w:r>
        <w:t>, en la medida en que los objetivos de ella desde cierta perspectiva inclinan su comprensión en aspectos técnicos como tiempos de consumo, modalidades de la interactividad, procesos de lectura y apropiación, entre otros, todos ellos factores necesarios para identificar la dimensión ética del impacto cultural de los videojuegos a través de la red, en una población que como los preadolescentes constituye una de los principales públicos a atender en las políticas gubernamentales y del sector educativo en general que propenden por la formación ciudadana.</w:t>
      </w:r>
    </w:p>
    <w:p w:rsidR="00A3009C" w:rsidRPr="00A3009C" w:rsidRDefault="00A3009C" w:rsidP="00A3009C"/>
    <w:p w:rsidR="0018129C" w:rsidRPr="00AF0051" w:rsidRDefault="0018129C" w:rsidP="0018129C">
      <w:pPr>
        <w:pStyle w:val="Ttulo1"/>
      </w:pPr>
      <w:bookmarkStart w:id="9" w:name="_Toc395534779"/>
      <w:r w:rsidRPr="00AF0051">
        <w:t>Estado del arte</w:t>
      </w:r>
      <w:bookmarkEnd w:id="9"/>
    </w:p>
    <w:p w:rsidR="0018129C" w:rsidRDefault="0018129C" w:rsidP="0018129C">
      <w:r>
        <w:t xml:space="preserve">Las llamadas </w:t>
      </w:r>
      <w:r w:rsidRPr="006E73A4">
        <w:rPr>
          <w:i/>
        </w:rPr>
        <w:t>nuevas</w:t>
      </w:r>
      <w:r w:rsidRPr="00F93E74">
        <w:t xml:space="preserve"> tecnologías</w:t>
      </w:r>
      <w:r>
        <w:t xml:space="preserve"> de la información y la comunicación, TIC, abarcan actualmente </w:t>
      </w:r>
      <w:r w:rsidRPr="00F93E74">
        <w:t>todas las esferas</w:t>
      </w:r>
      <w:r>
        <w:t xml:space="preserve"> de la vida pública y privada</w:t>
      </w:r>
      <w:r w:rsidRPr="00F93E74">
        <w:t>.</w:t>
      </w:r>
      <w:r>
        <w:t xml:space="preserve"> Traspasando su concepción y utilización como meras herramientas, podemos asegurar que “vivimos”inmersos en  ellas. Son muchos l</w:t>
      </w:r>
      <w:r w:rsidRPr="00F93E74">
        <w:t xml:space="preserve">os campos del conocimiento que se han encargado de estudiar </w:t>
      </w:r>
      <w:r>
        <w:t xml:space="preserve">las </w:t>
      </w:r>
      <w:r w:rsidRPr="00F93E74">
        <w:t xml:space="preserve">relaciones que suponen </w:t>
      </w:r>
      <w:r>
        <w:t>estos dispositivos tecnológicos en</w:t>
      </w:r>
      <w:r w:rsidRPr="00F93E74">
        <w:t xml:space="preserve"> los procesos de socialización</w:t>
      </w:r>
      <w:r>
        <w:t xml:space="preserve">; las </w:t>
      </w:r>
      <w:r>
        <w:lastRenderedPageBreak/>
        <w:t xml:space="preserve">teorizaciones, investigaciones y análisis de experiencias auscultan en las nociones de espacios y </w:t>
      </w:r>
      <w:r w:rsidRPr="004B35DC">
        <w:rPr>
          <w:i/>
        </w:rPr>
        <w:t>ciberespacios</w:t>
      </w:r>
      <w:r>
        <w:t xml:space="preserve">, cultura y </w:t>
      </w:r>
      <w:r w:rsidRPr="000C4282">
        <w:rPr>
          <w:i/>
        </w:rPr>
        <w:t>cibercultura</w:t>
      </w:r>
      <w:r>
        <w:t xml:space="preserve">, ciudadanía y </w:t>
      </w:r>
      <w:r w:rsidRPr="000C4282">
        <w:rPr>
          <w:i/>
        </w:rPr>
        <w:t>ciberciudadanías</w:t>
      </w:r>
      <w:r>
        <w:t xml:space="preserve">, y, derivados de estos, en los conceptos actuales de participación, identidad, subjetividad y valores, por nombrar solo algunos. </w:t>
      </w:r>
    </w:p>
    <w:p w:rsidR="0018129C" w:rsidRDefault="0018129C" w:rsidP="0018129C">
      <w:r>
        <w:t xml:space="preserve">Investigaciones recientes como la publicada en 2013 por la Universidad Pedagógica Nacional, </w:t>
      </w:r>
      <w:r w:rsidRPr="00374F25">
        <w:rPr>
          <w:i/>
        </w:rPr>
        <w:t>Ciberciudadanías, cultura política y creatividad social</w:t>
      </w:r>
      <w:r>
        <w:t>, aportan importantes elementos de análisis y discusión a cómo esas tecnologías:</w:t>
      </w:r>
    </w:p>
    <w:p w:rsidR="0018129C" w:rsidRPr="00655018" w:rsidRDefault="0018129C" w:rsidP="0018129C">
      <w:pPr>
        <w:pStyle w:val="Cita"/>
        <w:rPr>
          <w:szCs w:val="22"/>
        </w:rPr>
      </w:pPr>
      <w:r w:rsidRPr="00655018">
        <w:rPr>
          <w:szCs w:val="22"/>
        </w:rPr>
        <w:t>(son) incorporadas a valores y prácticas sociales de sujetos individuales y colectivos que les otorgan sentido, las convierten en catalizadores del proceso de socialización y educación expandida, donde se confrontan los modelos escolares institucionales, las figuras de autoridad y de conocimiento, los modos de compartir y crear saberes, y los roles de aprender se difuminan. (Rueda, 2013, p. 28).</w:t>
      </w:r>
    </w:p>
    <w:p w:rsidR="0018129C" w:rsidRDefault="0018129C" w:rsidP="0018129C">
      <w:r>
        <w:t xml:space="preserve">Sin embargo, estas inquietudes y disertaciones acerca de la relación </w:t>
      </w:r>
      <w:r w:rsidRPr="00374F25">
        <w:rPr>
          <w:i/>
        </w:rPr>
        <w:t xml:space="preserve">usuarios digitales – nuevos repertorios tecnológicos </w:t>
      </w:r>
      <w:r>
        <w:t xml:space="preserve">no tienen igual vigor investigativo cuando se trata de averiguar en poblaciones de niños, niñas y preadolescentes, pese a que existeun importante y creciente número de </w:t>
      </w:r>
      <w:r w:rsidRPr="00F93E74">
        <w:t>redes sociales</w:t>
      </w:r>
      <w:r>
        <w:t xml:space="preserve"> que cuentan con estos como destinatarios.Cimienta esta construcción académica la investigación financiada por FODEIN </w:t>
      </w:r>
      <w:r w:rsidRPr="00941C89">
        <w:rPr>
          <w:i/>
        </w:rPr>
        <w:t>Usos y apropiaciones de las redes sociales en preadolescentes – Caso Club Penguin</w:t>
      </w:r>
      <w:r>
        <w:t xml:space="preserve">, adelantada por los investigadores proponentes de la actual convocatoria y en fase de implementación, </w:t>
      </w:r>
      <w:r>
        <w:rPr>
          <w:rFonts w:cs="Arial"/>
          <w:color w:val="000000"/>
        </w:rPr>
        <w:t>que indaga</w:t>
      </w:r>
      <w:r w:rsidRPr="00A84FE3">
        <w:rPr>
          <w:rFonts w:cs="Arial"/>
          <w:color w:val="000000"/>
        </w:rPr>
        <w:t xml:space="preserve"> por las relaciones convergentes que</w:t>
      </w:r>
      <w:r>
        <w:rPr>
          <w:rFonts w:cs="Arial"/>
          <w:color w:val="000000"/>
        </w:rPr>
        <w:t xml:space="preserve"> estos usuarios desarrollan </w:t>
      </w:r>
      <w:r w:rsidRPr="00A84FE3">
        <w:rPr>
          <w:rFonts w:cs="Arial"/>
          <w:color w:val="000000"/>
        </w:rPr>
        <w:t>en la cotidianidad</w:t>
      </w:r>
      <w:r>
        <w:rPr>
          <w:rFonts w:cs="Arial"/>
          <w:color w:val="000000"/>
        </w:rPr>
        <w:t xml:space="preserve">, como resultado de su interacción con este videojuego participativo </w:t>
      </w:r>
      <w:r w:rsidRPr="00E85D9F">
        <w:rPr>
          <w:rFonts w:cs="Arial"/>
          <w:i/>
          <w:color w:val="000000"/>
        </w:rPr>
        <w:t>on-line</w:t>
      </w:r>
      <w:r>
        <w:rPr>
          <w:rFonts w:cs="Arial"/>
          <w:i/>
          <w:color w:val="000000"/>
        </w:rPr>
        <w:t xml:space="preserve">. </w:t>
      </w:r>
    </w:p>
    <w:p w:rsidR="0018129C" w:rsidRPr="00B05FC3" w:rsidRDefault="0018129C" w:rsidP="0018129C">
      <w:pPr>
        <w:rPr>
          <w:lang w:val="es-CO"/>
        </w:rPr>
      </w:pPr>
      <w:r>
        <w:t xml:space="preserve">Otra aportación importante, tanto por los resultados de investigación como por los textos reflexivos, está en el conjunto de artículos publicados en la </w:t>
      </w:r>
      <w:r w:rsidRPr="00F93E74">
        <w:t xml:space="preserve">Revista Internacional  </w:t>
      </w:r>
      <w:r>
        <w:t xml:space="preserve">Magisterio </w:t>
      </w:r>
      <w:r w:rsidRPr="00F93E74">
        <w:t xml:space="preserve">N° 60 (enero-febrero </w:t>
      </w:r>
      <w:r>
        <w:t xml:space="preserve">2013), número monográfico editado bajo el eje </w:t>
      </w:r>
      <w:r w:rsidRPr="000D2AAD">
        <w:rPr>
          <w:i/>
        </w:rPr>
        <w:t>La pedagogía en la comunicación transmediática</w:t>
      </w:r>
      <w:r>
        <w:t xml:space="preserve">, entre los que se destacan el texto </w:t>
      </w:r>
      <w:r w:rsidRPr="000A5102">
        <w:rPr>
          <w:i/>
        </w:rPr>
        <w:t>Redes Virtuales infantiles. Análisis de los discursos multimediales una mirada desde la pedagogía crítica</w:t>
      </w:r>
      <w:r>
        <w:t xml:space="preserve">, de </w:t>
      </w:r>
      <w:r w:rsidRPr="00F93E74">
        <w:t>Julián Velásquez Ladino  y Jenny  Romero Hernández</w:t>
      </w:r>
      <w:r>
        <w:t xml:space="preserve">, </w:t>
      </w:r>
      <w:r w:rsidRPr="00F93E74">
        <w:t>como resultado de  su tesis de postgrado</w:t>
      </w:r>
      <w:r>
        <w:t>,en el cual plantean</w:t>
      </w:r>
      <w:r w:rsidRPr="00F93E74">
        <w:t xml:space="preserve"> la importancia de que pedagogos y pedagogas infantiles realicen aportes en los discursos multimediales de las redes sociales para niños</w:t>
      </w:r>
      <w:r>
        <w:t xml:space="preserve">. </w:t>
      </w:r>
      <w:r w:rsidRPr="00F93E74">
        <w:t>Para esa investigación se escogió</w:t>
      </w:r>
      <w:r>
        <w:t xml:space="preserve"> la red social virtual infantil</w:t>
      </w:r>
      <w:r w:rsidRPr="00F93E74">
        <w:t xml:space="preserve"> Club Penguin, que </w:t>
      </w:r>
      <w:r>
        <w:t xml:space="preserve">se </w:t>
      </w:r>
      <w:r>
        <w:lastRenderedPageBreak/>
        <w:t xml:space="preserve">considera una </w:t>
      </w:r>
      <w:r w:rsidRPr="00F93E74">
        <w:t>de las más visitadas</w:t>
      </w:r>
      <w:r>
        <w:t xml:space="preserve">. Otro artículo que da luces sobre la temática que nos ocupa es el de </w:t>
      </w:r>
      <w:r w:rsidRPr="00F93E74">
        <w:t>Ana Beatriz Ramírez Cabanzo</w:t>
      </w:r>
      <w:r>
        <w:t xml:space="preserve">, </w:t>
      </w:r>
      <w:r w:rsidRPr="00446ED1">
        <w:rPr>
          <w:i/>
        </w:rPr>
        <w:t>Infancia</w:t>
      </w:r>
      <w:r>
        <w:rPr>
          <w:i/>
        </w:rPr>
        <w:t>s</w:t>
      </w:r>
      <w:r w:rsidRPr="00446ED1">
        <w:rPr>
          <w:i/>
        </w:rPr>
        <w:t>, nuevos repertorios tecnológicos y narrativas transmediáticas</w:t>
      </w:r>
      <w:r>
        <w:t>, que pone en cuestión</w:t>
      </w:r>
      <w:r w:rsidRPr="00F93E74">
        <w:t xml:space="preserve"> la categoría de </w:t>
      </w:r>
      <w:r>
        <w:rPr>
          <w:i/>
        </w:rPr>
        <w:t>ser infante</w:t>
      </w:r>
      <w:r w:rsidRPr="00446ED1">
        <w:rPr>
          <w:i/>
        </w:rPr>
        <w:t xml:space="preserve"> hoy</w:t>
      </w:r>
      <w:r w:rsidRPr="00F93E74">
        <w:t xml:space="preserve"> en relación con el uso de los nuevos repertorios tecnológicos, los componentes de dispositivos (chat, teléfono, videojuegos, redes sociales) y las relaciones que se construyen en torno a las redes sociales</w:t>
      </w:r>
      <w:r>
        <w:t xml:space="preserve"> y </w:t>
      </w:r>
      <w:r w:rsidRPr="00F93E74">
        <w:t>el papel del otro.</w:t>
      </w:r>
    </w:p>
    <w:p w:rsidR="0018129C" w:rsidRPr="00F93E74" w:rsidRDefault="0018129C" w:rsidP="0018129C">
      <w:r>
        <w:t xml:space="preserve">Una consideración </w:t>
      </w:r>
      <w:r w:rsidR="00AB07A1">
        <w:t>significativa</w:t>
      </w:r>
      <w:r>
        <w:t xml:space="preserve"> por el enriquecimiento al tema es la t</w:t>
      </w:r>
      <w:r w:rsidRPr="00F93E74">
        <w:t xml:space="preserve">esis doctoral </w:t>
      </w:r>
      <w:r>
        <w:t xml:space="preserve">de </w:t>
      </w:r>
      <w:r w:rsidRPr="00F93E74">
        <w:t>Sergio Alvarado Vivas</w:t>
      </w:r>
      <w:r>
        <w:t xml:space="preserve"> (2013), denominada</w:t>
      </w:r>
      <w:r w:rsidRPr="00446ED1">
        <w:rPr>
          <w:i/>
        </w:rPr>
        <w:t>Club Penguin de Disney: Los nuevos modos de construcción social de la infancia a través de plataformas masivas multijugador en línea</w:t>
      </w:r>
      <w:r>
        <w:rPr>
          <w:i/>
        </w:rPr>
        <w:t xml:space="preserve">. </w:t>
      </w:r>
      <w:r w:rsidRPr="00446ED1">
        <w:t xml:space="preserve">En ella, el investigador  </w:t>
      </w:r>
      <w:r>
        <w:t xml:space="preserve">ofrece un análisis de </w:t>
      </w:r>
      <w:r w:rsidRPr="00F93E74">
        <w:t xml:space="preserve">los nuevos modos de construcción social de la realidad de la  infancia a través de </w:t>
      </w:r>
      <w:r>
        <w:t>esta</w:t>
      </w:r>
      <w:r w:rsidRPr="00F93E74">
        <w:t xml:space="preserve"> platafor</w:t>
      </w:r>
      <w:r>
        <w:t>ma masiva multijugador en línea.</w:t>
      </w:r>
    </w:p>
    <w:p w:rsidR="0018129C" w:rsidRDefault="0018129C" w:rsidP="0018129C">
      <w:r>
        <w:t>Por otra parte, un estudio valioso lo constituye la publicación</w:t>
      </w:r>
      <w:r w:rsidRPr="007F57FE">
        <w:rPr>
          <w:i/>
        </w:rPr>
        <w:t>Videojuegos en Redes Sociales: Perspectivas del edutainment y la pedagogía lúdica en el aula</w:t>
      </w:r>
      <w:r>
        <w:t xml:space="preserve"> (2012), coordinada por </w:t>
      </w:r>
      <w:r w:rsidRPr="00F93E74">
        <w:t>Franc</w:t>
      </w:r>
      <w:r>
        <w:t>isco Ignacio Revuelta Domínguez y</w:t>
      </w:r>
      <w:r w:rsidRPr="00F93E74">
        <w:t xml:space="preserve"> G</w:t>
      </w:r>
      <w:r>
        <w:t xml:space="preserve">raciela Alicia Esnaola Horacek, en la que se </w:t>
      </w:r>
      <w:r w:rsidRPr="00F93E74">
        <w:t xml:space="preserve">destaca la pedagogía lúdica y su manifestación a través de los videojuegos en redes sociales, </w:t>
      </w:r>
      <w:r>
        <w:t>y muestra có</w:t>
      </w:r>
      <w:r w:rsidRPr="00F93E74">
        <w:t xml:space="preserve">mo los </w:t>
      </w:r>
      <w:r>
        <w:t>estos</w:t>
      </w:r>
      <w:r w:rsidRPr="00F93E74">
        <w:t xml:space="preserve"> son herramientas para el aprendizaje</w:t>
      </w:r>
      <w:r>
        <w:t xml:space="preserve">. </w:t>
      </w:r>
    </w:p>
    <w:p w:rsidR="0018129C" w:rsidRDefault="0018129C" w:rsidP="0018129C">
      <w:r>
        <w:t xml:space="preserve">Finalmente, en esta somera aproximación al estado del arte del tema de investigación, consideramos significativoslos planteamientos de </w:t>
      </w:r>
      <w:r w:rsidRPr="00F93E74">
        <w:t>Lorenzo Vilches</w:t>
      </w:r>
      <w:r>
        <w:t xml:space="preserve">, en su libro </w:t>
      </w:r>
      <w:r w:rsidRPr="00811C07">
        <w:rPr>
          <w:i/>
        </w:rPr>
        <w:t>La migración digital</w:t>
      </w:r>
      <w:r>
        <w:t xml:space="preserve"> (2001),que, aun teniendo en consideración el tiempo trascurrido desde su publicación, nos acerca a </w:t>
      </w:r>
      <w:r w:rsidRPr="00F93E74">
        <w:t>la fusión de los nuevos medios y su migración hacia las nuevas tecnologías</w:t>
      </w:r>
      <w:r>
        <w:t>,</w:t>
      </w:r>
      <w:r w:rsidRPr="00F93E74">
        <w:t xml:space="preserve"> y</w:t>
      </w:r>
      <w:r>
        <w:t xml:space="preserve"> la relación</w:t>
      </w:r>
      <w:r w:rsidRPr="00F93E74">
        <w:t xml:space="preserve"> nuevas formas narrativas </w:t>
      </w:r>
      <w:r>
        <w:t>–</w:t>
      </w:r>
      <w:r w:rsidRPr="00F93E74">
        <w:t xml:space="preserve"> conductas de los usuarios en la manera de interacción con el otro a través </w:t>
      </w:r>
      <w:r>
        <w:t>de las redes sociales. El autorcuestiona</w:t>
      </w:r>
      <w:r w:rsidRPr="00F93E74">
        <w:t xml:space="preserve"> cuál será el papel de los espectadores y </w:t>
      </w:r>
      <w:r>
        <w:t xml:space="preserve">los </w:t>
      </w:r>
      <w:r w:rsidRPr="00F93E74">
        <w:t xml:space="preserve">usuarios en el nuevo negocio de la comunicación y </w:t>
      </w:r>
      <w:r>
        <w:t xml:space="preserve"> pregunta desi se tratará </w:t>
      </w:r>
      <w:r w:rsidRPr="00F93E74">
        <w:t xml:space="preserve">solo </w:t>
      </w:r>
      <w:r>
        <w:t xml:space="preserve">de </w:t>
      </w:r>
      <w:r w:rsidRPr="00F93E74">
        <w:t xml:space="preserve">un cambio de estrategia de </w:t>
      </w:r>
      <w:r w:rsidRPr="00811C07">
        <w:rPr>
          <w:i/>
        </w:rPr>
        <w:t>marketing</w:t>
      </w:r>
      <w:r w:rsidRPr="00F93E74">
        <w:t xml:space="preserve"> o algo más radical que producirá una ruptura del conocimiento y de nuestro sistema de valores</w:t>
      </w:r>
      <w:r>
        <w:t>.Esta cuestión y sus posteriores aproximaciones conceptuales</w:t>
      </w:r>
      <w:r w:rsidRPr="00F93E74">
        <w:t xml:space="preserve"> nos permite</w:t>
      </w:r>
      <w:r>
        <w:t>n</w:t>
      </w:r>
      <w:r w:rsidRPr="00F93E74">
        <w:t xml:space="preserve"> acercarnos a un panorama sobre las nuevas formas de relacionarnos a través de la red y reflexionar en torno a los valores que se pueden llegar a construir.</w:t>
      </w:r>
    </w:p>
    <w:p w:rsidR="0018129C" w:rsidRPr="00697B1A" w:rsidRDefault="0018129C" w:rsidP="0018129C">
      <w:pPr>
        <w:pStyle w:val="Ttulo1"/>
      </w:pPr>
      <w:bookmarkStart w:id="10" w:name="_Toc395534780"/>
      <w:r w:rsidRPr="00697B1A">
        <w:lastRenderedPageBreak/>
        <w:t>Marco teórico o conceptual</w:t>
      </w:r>
      <w:bookmarkEnd w:id="10"/>
    </w:p>
    <w:p w:rsidR="0018129C" w:rsidRDefault="0018129C" w:rsidP="0018129C">
      <w:r>
        <w:t xml:space="preserve">Actualmente los usos, mediaciones y procesos de consumo de los medios de comunicación masiva, las nuevas tecnologías e incluso los videojuegos en redes sociales se han convertido en un conjunto de prácticas que influye en la formación del niño tanto o más que instituciones tradicionales como  la familia, la escuela y la iglesia. El hecho de que ambas prácticas, las tradicionales y las que emergen del nuevo ecosistema comunicativo, tengan un impacto formativo, hace que en razón de las diferencias de sus discursos, sus dispositivos, sus contenidos y los valores que están en la base de todo acto formativo entren en contradicción: el preadolescente encuentra más libertad a través de la red, lejos de la supervisión de la escuela, de los padres. A la percepción de control y poder que otorga la mediación tecnológica propia de las redes informáticas –acceso al mundo a través de un sencillo </w:t>
      </w:r>
      <w:r w:rsidRPr="0051770F">
        <w:t>clic</w:t>
      </w:r>
      <w:r>
        <w:t xml:space="preserve"> sobre un teclado– se une el profundo cambio de los tradicionales roles comunicativos: los flujos ya no provienen de las figuras de autoridad encarnadas por los padres, los maestros o los mayores, sino que se multiplican entre pares; los contenidos ya no están programados con antelación al contacto sino que se crean de manera distribuida y participativa; el carácter mayormente unidimensional de los lenguajes utilizados por los entornos tradicionales de socialización, es sustituido por la multimedialidad; las competencias necesarias para las disposiciones de quietud, concentración, escucha y memoria que requieren los espacios y procesos tradicionales de aprendizaje y formación se transforman o no se requieren en el entorno lúdico que instauran los juegos en red. En ese contexto de profundas transformaciones, esta investigación  pretende indagarcuáles son los valores sociales –si los hay– que propician los videojuegos colaborativos en redes sociales; a través de qué dispositivos se construyen; cuál es su contenido; cómo se relacionan unos con otros, y cómo se articulan a los valores sociales aprendidos en los entornos tradicionales. En ese sentido, esta investigación </w:t>
      </w:r>
      <w:r>
        <w:rPr>
          <w:rFonts w:cs="Arial"/>
        </w:rPr>
        <w:t xml:space="preserve">busca aportar al conocimiento de la articulación entre la comunicación y la formación ciudadana. </w:t>
      </w:r>
    </w:p>
    <w:p w:rsidR="0018129C" w:rsidRDefault="0018129C" w:rsidP="0018129C">
      <w:r>
        <w:t xml:space="preserve"> El juego en sí sostiene una representación simbólica: jugar invita a crear un espacio intersubjetivo que brinda la oportunidad al videojugador de representar varios roles y cambiar de contextos las veces que quiera, mediante la actividad lúdica. </w:t>
      </w:r>
    </w:p>
    <w:p w:rsidR="0018129C" w:rsidRPr="00CD5E80" w:rsidRDefault="0018129C" w:rsidP="0018129C">
      <w:pPr>
        <w:pStyle w:val="Cita"/>
      </w:pPr>
      <w:r w:rsidRPr="00CD5E80">
        <w:lastRenderedPageBreak/>
        <w:t>El espacio lúdico provee variedad de experiencias  y posibilidades en las cuales el sujeto simula personajes, anticipa situaciones, conjura miedos, inhibiciones y traumas y desarrolla la libertad de crear ilusiones, mundo</w:t>
      </w:r>
      <w:r>
        <w:t>s</w:t>
      </w:r>
      <w:r w:rsidRPr="00CD5E80">
        <w:t xml:space="preserve"> posibles que superan los condicionamientos de la realidad (Revuelta, 2012. P74).</w:t>
      </w:r>
    </w:p>
    <w:p w:rsidR="0018129C" w:rsidRDefault="0018129C" w:rsidP="0018129C">
      <w:r>
        <w:t>Eso hace que el preadolescente se sienta más libre y en ocasiones pueda ser más auténtico cuando se encuentra en relación con el otro. El videojuego permite la transmisión de saberes específicos y el contenido implícito en las narrativas lúdicas –como lo citan los autores Ignacio Revueltas y Graciela Esnaola</w:t>
      </w:r>
      <w:r w:rsidRPr="0051770F">
        <w:t>–</w:t>
      </w:r>
      <w:r>
        <w:t xml:space="preserve"> conlleva un poder educativo que es necesario comprender desde perspectivas críticas. La reciente preocupación de múltiples disciplinas por los impactos sociales, antropológicos y educativos de los videojuegos, se expresa en hechos como la investigación patrocinada por el Parlamento Europeo y su Comité de Protección al Consumidor (2009), que en una de sus conclusiones afirma: “Los videojuegos pueden estimulan el aprendizaje de hechos y habilidades como la reflexión  estratégica, la creatividad, la cooperación y el sentido de la innovación” (Marqués Graells, 2010, citado por Revueltas y Esnaloa, 2012: 74). </w:t>
      </w:r>
    </w:p>
    <w:p w:rsidR="0018129C" w:rsidRPr="00B422E5" w:rsidRDefault="0018129C" w:rsidP="0018129C">
      <w:r>
        <w:rPr>
          <w:rFonts w:eastAsia="Calibri" w:cs="Arial"/>
          <w:lang w:val="es-CO" w:eastAsia="en-US"/>
        </w:rPr>
        <w:t xml:space="preserve">El planteamiento de </w:t>
      </w:r>
      <w:r w:rsidRPr="00B422E5">
        <w:rPr>
          <w:rFonts w:eastAsia="Calibri" w:cs="Arial"/>
          <w:lang w:val="es-CO" w:eastAsia="en-US"/>
        </w:rPr>
        <w:t>Victoria Camps</w:t>
      </w:r>
      <w:r>
        <w:rPr>
          <w:rFonts w:eastAsia="Calibri" w:cs="Arial"/>
          <w:lang w:val="es-CO" w:eastAsia="en-US"/>
        </w:rPr>
        <w:t xml:space="preserve"> cuando establece una profunda relación entre</w:t>
      </w:r>
      <w:r w:rsidRPr="00B422E5">
        <w:rPr>
          <w:rFonts w:eastAsia="Calibri" w:cs="Arial"/>
          <w:lang w:val="es-CO" w:eastAsia="en-US"/>
        </w:rPr>
        <w:t xml:space="preserve"> la crisis contemporánea</w:t>
      </w:r>
      <w:r>
        <w:rPr>
          <w:rFonts w:eastAsia="Calibri" w:cs="Arial"/>
          <w:lang w:val="es-CO" w:eastAsia="en-US"/>
        </w:rPr>
        <w:t xml:space="preserve"> y el debilitamiento</w:t>
      </w:r>
      <w:r w:rsidRPr="00B422E5">
        <w:rPr>
          <w:rFonts w:eastAsia="Calibri" w:cs="Arial"/>
          <w:lang w:val="es-CO" w:eastAsia="en-US"/>
        </w:rPr>
        <w:t xml:space="preserve"> de los valores sociales guarda estrecha relación con el objeto de investigación de esta propuesta</w:t>
      </w:r>
      <w:r>
        <w:rPr>
          <w:rFonts w:eastAsia="Calibri" w:cs="Arial"/>
          <w:lang w:val="es-CO" w:eastAsia="en-US"/>
        </w:rPr>
        <w:t xml:space="preserve">. Indagar sobre la clase de valores que se puedan estar fomentando o los dispositivos utilizados en esa formación es relevante cuando tres de sus más notables rasgos se contraponen al sustento ético de los valores sociales y ciudadanos: su alto componente competitivo, tan opuesto a la solidaridad; la lejanía del otro, circunstancia distante de la alteridad; y el aislamiento de los próximos o el sedentarismo domiciliar, prácticas tan ajenas a la socialización.  </w:t>
      </w:r>
    </w:p>
    <w:p w:rsidR="0018129C" w:rsidRPr="00697B1A" w:rsidRDefault="0018129C" w:rsidP="0018129C">
      <w:pPr>
        <w:rPr>
          <w:b/>
          <w:lang w:val="es-CO"/>
        </w:rPr>
      </w:pPr>
    </w:p>
    <w:p w:rsidR="0018129C" w:rsidRDefault="0018129C" w:rsidP="0018129C">
      <w:pPr>
        <w:pStyle w:val="Ttulo1"/>
      </w:pPr>
      <w:bookmarkStart w:id="11" w:name="_Toc395534781"/>
      <w:r w:rsidRPr="007A4C12">
        <w:t>Contribución del proyecto a las líneas de investigación del grupo</w:t>
      </w:r>
      <w:bookmarkEnd w:id="11"/>
    </w:p>
    <w:p w:rsidR="0018129C" w:rsidRPr="007A4C12" w:rsidRDefault="0018129C" w:rsidP="0018129C">
      <w:r w:rsidRPr="007A4C12">
        <w:t xml:space="preserve">Este proyecto de investigación se articula </w:t>
      </w:r>
      <w:r>
        <w:t>con</w:t>
      </w:r>
      <w:r w:rsidRPr="007A4C12">
        <w:t xml:space="preserve"> la Línea de Investigación de la Facultad de Comunicación Social “Narrativas, representaciones y tecnologías mediáticas” en varios niveles. En primera instancia, son escasas las indagaciones acerca de cuáles son las características –formas discursivas, lugares de enunciación, manejos del tiempo, concepción del espacio, ritmos, entre otras- de esas narrativas que se constituyen en las </w:t>
      </w:r>
      <w:r w:rsidRPr="007A4C12">
        <w:lastRenderedPageBreak/>
        <w:t>comunidades y juegos en red propios de la Web 2.</w:t>
      </w:r>
      <w:r>
        <w:t>0.</w:t>
      </w:r>
      <w:r w:rsidRPr="007A4C12">
        <w:t xml:space="preserve"> En segundo lugar, la convergencia tecnológica y de lenguajes, el carácter participativo y horizontal de su experiencia, la interacción con pares en tiempo real, crean muy distintas representaciones del “yo” y del “otro” y de sus relaciones, a las de las narrativas tradicionales; incluso en este tipo de comunidades en red se construyen representaciones particulares y de emergencia novedosa acerca de lo que constituye la misma comunicación. </w:t>
      </w:r>
      <w:r>
        <w:t>Y, en tercer lugar, tiene presente la</w:t>
      </w:r>
      <w:r w:rsidRPr="007A4C12">
        <w:t xml:space="preserve"> forma de interactuar con un otro, ausente, desconocido físicamente</w:t>
      </w:r>
      <w:r>
        <w:t>,</w:t>
      </w:r>
      <w:r w:rsidRPr="007A4C12">
        <w:t xml:space="preserve"> pero presente en la red, con unos intereses comunes, </w:t>
      </w:r>
      <w:r>
        <w:t xml:space="preserve">que </w:t>
      </w:r>
      <w:r w:rsidRPr="007A4C12">
        <w:t xml:space="preserve">permite en el videojugador construir unos valores sociales entorno al videojuego que pueden ser trasladados a otros espacios cotidianos. </w:t>
      </w:r>
    </w:p>
    <w:p w:rsidR="0018129C" w:rsidRPr="007A4C12" w:rsidRDefault="0018129C" w:rsidP="0018129C">
      <w:pPr>
        <w:rPr>
          <w:b/>
        </w:rPr>
      </w:pPr>
    </w:p>
    <w:p w:rsidR="0018129C" w:rsidRDefault="0018129C" w:rsidP="0018129C">
      <w:pPr>
        <w:pStyle w:val="Ttulo1"/>
      </w:pPr>
      <w:bookmarkStart w:id="12" w:name="_Toc395534782"/>
      <w:r w:rsidRPr="00CD5E80">
        <w:t>Metodología</w:t>
      </w:r>
      <w:bookmarkEnd w:id="12"/>
    </w:p>
    <w:p w:rsidR="0018129C" w:rsidRDefault="0018129C" w:rsidP="0018129C">
      <w:r>
        <w:t xml:space="preserve">El carácter investigativo de este proyecto será </w:t>
      </w:r>
      <w:r w:rsidRPr="00F93E74">
        <w:t>cualitativo</w:t>
      </w:r>
      <w:r>
        <w:t xml:space="preserve"> – etnográfico. Esta postura metodológica nos permite, como investigadores, ser partícipes de los contextos y de la realidad que indagamos, así como establecer vínculos con los procesos y los sujetos vinculados a la investigación, </w:t>
      </w:r>
      <w:r w:rsidRPr="00F93E74">
        <w:t>desde una postura dialógica y abierta a reconocer como válidos y legítimos conocimientos, saberes y creencias</w:t>
      </w:r>
      <w:r>
        <w:t>.</w:t>
      </w:r>
    </w:p>
    <w:p w:rsidR="0018129C" w:rsidRPr="002A3FF7" w:rsidRDefault="0018129C" w:rsidP="0018129C">
      <w:r>
        <w:t xml:space="preserve">Toda vez que esta investigación propuesta indaga por la formación de valores sociales mediante el uso frecuente de las redes sociales en internet, la </w:t>
      </w:r>
      <w:r w:rsidRPr="00F93E74">
        <w:t>etnografía</w:t>
      </w:r>
      <w:r>
        <w:t xml:space="preserve"> tomará propuestas de la </w:t>
      </w:r>
      <w:r w:rsidRPr="002A3FF7">
        <w:rPr>
          <w:i/>
        </w:rPr>
        <w:t>etnografía virtual</w:t>
      </w:r>
      <w:r>
        <w:t xml:space="preserve">, no precisamente porque las indagaciones se hagan a través de la red, sino porque versa sobre la relación </w:t>
      </w:r>
      <w:r w:rsidRPr="00581D29">
        <w:rPr>
          <w:i/>
        </w:rPr>
        <w:t>dispositivos tecnológicos-usuarios-ciudadaní</w:t>
      </w:r>
      <w:r>
        <w:t>a, por parte de preadolescentes.</w:t>
      </w:r>
    </w:p>
    <w:p w:rsidR="0018129C" w:rsidRPr="00F93E74" w:rsidRDefault="0018129C" w:rsidP="0018129C">
      <w:r>
        <w:t>Siguiendo a</w:t>
      </w:r>
      <w:r w:rsidRPr="00F93E74">
        <w:t xml:space="preserve"> Christine Hine </w:t>
      </w:r>
      <w:r>
        <w:t>(2004):</w:t>
      </w:r>
    </w:p>
    <w:p w:rsidR="0018129C" w:rsidRPr="00CD5E80" w:rsidRDefault="0018129C" w:rsidP="0018129C">
      <w:pPr>
        <w:pStyle w:val="Cita"/>
      </w:pPr>
      <w:r w:rsidRPr="00CD5E80">
        <w:t xml:space="preserve">Nuestras creencias acerca de internet pueden tener consecuencias importantes sobre la relación individual que tengamos con la tecnología y sobre las relaciones sociales que construyamos a través de ellas. La etnografía en ese orden de cosas, puede servir para alcanzar un sentido enriquecido de los </w:t>
      </w:r>
      <w:r>
        <w:t>significados que va</w:t>
      </w:r>
      <w:r w:rsidRPr="00CD5E80">
        <w:t xml:space="preserve"> adquiriendo la tecnología en las culturas que la alojan o se conforman gracias a ellas. (p. 17)</w:t>
      </w:r>
    </w:p>
    <w:p w:rsidR="0018129C" w:rsidRDefault="0018129C" w:rsidP="0018129C">
      <w:r w:rsidRPr="00F93E74">
        <w:t xml:space="preserve">Hoy sabemos que las relaciones que </w:t>
      </w:r>
      <w:r>
        <w:t>se crean</w:t>
      </w:r>
      <w:r w:rsidRPr="00F93E74">
        <w:t xml:space="preserve"> en el ciberespacio </w:t>
      </w:r>
      <w:r>
        <w:t>dan lugar a</w:t>
      </w:r>
      <w:r w:rsidRPr="00F93E74">
        <w:t xml:space="preserve"> otras formas de interactuar</w:t>
      </w:r>
      <w:r>
        <w:t xml:space="preserve">,de pensar la alteridad y de reconocer al otro;de reconocer en los nuevos </w:t>
      </w:r>
      <w:r>
        <w:lastRenderedPageBreak/>
        <w:t xml:space="preserve">repertorios tecnológicosel surgimiento de otros </w:t>
      </w:r>
      <w:r w:rsidRPr="00F93E74">
        <w:t>lenguajes, otros puntos de encuentro</w:t>
      </w:r>
      <w:r>
        <w:t>, otras especialidadesy otras subjetividades.</w:t>
      </w:r>
    </w:p>
    <w:p w:rsidR="0018129C" w:rsidRPr="00657C72" w:rsidRDefault="0018129C" w:rsidP="0018129C">
      <w:r>
        <w:t xml:space="preserve">En el </w:t>
      </w:r>
      <w:r w:rsidRPr="00657C72">
        <w:t>caso de los videojuegos colaborativos a través de las redes sociales, se reconoce que:</w:t>
      </w:r>
    </w:p>
    <w:p w:rsidR="0018129C" w:rsidRPr="00CD5E80" w:rsidRDefault="00657C72" w:rsidP="0018129C">
      <w:pPr>
        <w:pStyle w:val="Cita"/>
        <w:rPr>
          <w:lang w:val="es-CO"/>
        </w:rPr>
      </w:pPr>
      <w:r w:rsidRPr="00657C72">
        <w:t>…</w:t>
      </w:r>
      <w:r w:rsidR="0018129C" w:rsidRPr="00657C72">
        <w:t xml:space="preserve">detrás de la pantalla no hay un simple motor que </w:t>
      </w:r>
      <w:r w:rsidRPr="00657C72">
        <w:t>toma</w:t>
      </w:r>
      <w:r w:rsidR="0018129C" w:rsidRPr="00657C72">
        <w:t xml:space="preserve"> decisiones en base a algoritmos, sino que hay un advers</w:t>
      </w:r>
      <w:r w:rsidRPr="00657C72">
        <w:t>ario o compañero real, que puede</w:t>
      </w:r>
      <w:r w:rsidR="0018129C" w:rsidRPr="00657C72">
        <w:t xml:space="preserve"> estar a miles de kilómetros de donde nos encontramos y que lo más probable es que no hable nuestro mismo idioma, todo ello magnifica la experiencia de</w:t>
      </w:r>
      <w:r w:rsidRPr="00657C72">
        <w:t>l</w:t>
      </w:r>
      <w:r w:rsidR="0018129C" w:rsidRPr="00657C72">
        <w:t xml:space="preserve"> juego, convirtiéndose así en un factor crítico que determina claramente el éxito de este modelo de juegos.</w:t>
      </w:r>
      <w:r w:rsidR="0018129C" w:rsidRPr="00657C72">
        <w:rPr>
          <w:lang w:val="es-CO"/>
        </w:rPr>
        <w:t xml:space="preserve"> (Revuelta y Pedrera, 2013, p. 29)</w:t>
      </w:r>
    </w:p>
    <w:p w:rsidR="0018129C" w:rsidRDefault="0018129C" w:rsidP="0018129C">
      <w:r>
        <w:t xml:space="preserve">La metodología propuesta nos permitirá un abordaje desde las nociones de ciberciudadanías y ciberespacio, para –atendiendo nuestro interés investigativo– establecer si mediante las relaciones que </w:t>
      </w:r>
      <w:r w:rsidRPr="00F93E74">
        <w:t xml:space="preserve">se </w:t>
      </w:r>
      <w:r>
        <w:t>danentre usuarios de</w:t>
      </w:r>
      <w:r w:rsidRPr="00F93E74">
        <w:t xml:space="preserve"> videojuegos colaborativos</w:t>
      </w:r>
      <w:r>
        <w:t xml:space="preserve"> en espacios convergentes,se posibilita o no</w:t>
      </w:r>
      <w:r w:rsidRPr="00F93E74">
        <w:t xml:space="preserve"> la construcción de valores sociales. </w:t>
      </w:r>
    </w:p>
    <w:p w:rsidR="0018129C" w:rsidRDefault="0018129C" w:rsidP="0018129C">
      <w:pPr>
        <w:rPr>
          <w:lang w:val="es-CO"/>
        </w:rPr>
      </w:pPr>
      <w:r w:rsidRPr="00F93E74">
        <w:rPr>
          <w:lang w:val="es-CO"/>
        </w:rPr>
        <w:t>Para Francisco Ignacio Revuelta e Inmaculada Pedrera</w:t>
      </w:r>
      <w:r>
        <w:rPr>
          <w:lang w:val="es-CO"/>
        </w:rPr>
        <w:t xml:space="preserve"> (2003):</w:t>
      </w:r>
    </w:p>
    <w:p w:rsidR="0018129C" w:rsidRPr="00CD5E80" w:rsidRDefault="0018129C" w:rsidP="0018129C">
      <w:pPr>
        <w:pStyle w:val="Cita"/>
        <w:rPr>
          <w:lang w:val="es-CO"/>
        </w:rPr>
      </w:pPr>
      <w:r w:rsidRPr="00CD5E80">
        <w:t>Las redes sociales son plataformas realmente potentes a la hora de dar a conocer y viralizar los juegos y el hecho de utilizar las opciones que nos proporcionan para compartir nuestros logros con los amigos o invitarlos a disfrutar de la misma experiencia de juego en la que nos encontramos inmersos, no convierte al juego en un social game. La magia del juego social no reside en el juego en sí, sino en la experiencia que genera el jugarl</w:t>
      </w:r>
      <w:r>
        <w:t>o en compañía de otras personas</w:t>
      </w:r>
      <w:r w:rsidRPr="00CD5E80">
        <w:rPr>
          <w:lang w:val="es-CO"/>
        </w:rPr>
        <w:t xml:space="preserve"> (p. 27).</w:t>
      </w:r>
    </w:p>
    <w:p w:rsidR="0018129C" w:rsidRPr="00756627" w:rsidRDefault="0018129C" w:rsidP="0018129C">
      <w:pPr>
        <w:rPr>
          <w:lang w:val="es-CO"/>
        </w:rPr>
      </w:pPr>
      <w:r w:rsidRPr="00756627">
        <w:rPr>
          <w:lang w:val="es-CO"/>
        </w:rPr>
        <w:t xml:space="preserve">La investigación se desarrollara en </w:t>
      </w:r>
      <w:r w:rsidRPr="0058012F">
        <w:rPr>
          <w:lang w:val="es-CO"/>
        </w:rPr>
        <w:t>tres</w:t>
      </w:r>
      <w:r>
        <w:rPr>
          <w:lang w:val="es-CO"/>
        </w:rPr>
        <w:t xml:space="preserve"> momentos.</w:t>
      </w:r>
    </w:p>
    <w:p w:rsidR="0018129C" w:rsidRDefault="0018129C" w:rsidP="0018129C">
      <w:r w:rsidRPr="00CD5E80">
        <w:rPr>
          <w:lang w:val="es-CO"/>
        </w:rPr>
        <w:t xml:space="preserve">La </w:t>
      </w:r>
      <w:r w:rsidRPr="00CD5E80">
        <w:rPr>
          <w:i/>
          <w:lang w:val="es-CO"/>
        </w:rPr>
        <w:t>fase inicial</w:t>
      </w:r>
      <w:r w:rsidRPr="00CD5E80">
        <w:rPr>
          <w:lang w:val="es-CO"/>
        </w:rPr>
        <w:t xml:space="preserve"> será su fundamentación teórica. </w:t>
      </w:r>
      <w:r w:rsidRPr="0058012F">
        <w:t xml:space="preserve">Realizaremos una detallada revisión documental que nos permita dialogar con los distintos postulados acerca de la relación que establecen las nuevas tecnologías de comunicación en espacios convergentes y sus usuarios, especialmente cuando dichos usuarios no han llegado aún a la adolescencia y las relaciones establecidas se producen mediante su participación en videojuegos colaborativos en redes sociales. </w:t>
      </w:r>
      <w:r>
        <w:t>Esta fase incluye también la observación participante de las distintas plataformas de videojuegos colaborativos en espacios convergentes en los que participan los niños y las niñas que harán parte de la presente investigación.</w:t>
      </w:r>
    </w:p>
    <w:p w:rsidR="0018129C" w:rsidRDefault="0018129C" w:rsidP="0018129C">
      <w:r w:rsidRPr="000109BA">
        <w:t xml:space="preserve">Durante la </w:t>
      </w:r>
      <w:r w:rsidRPr="00CD5E80">
        <w:rPr>
          <w:i/>
        </w:rPr>
        <w:t>fase dos</w:t>
      </w:r>
      <w:r w:rsidRPr="000109BA">
        <w:t xml:space="preserve"> se </w:t>
      </w:r>
      <w:r>
        <w:t>aplicarán</w:t>
      </w:r>
      <w:r w:rsidRPr="000109BA">
        <w:t xml:space="preserve"> las distintas herramientas para la aproximación al grupo de niños y de niñas que acompañarán el proceso investigativo. Se contemplan las siguientes herramientas: </w:t>
      </w:r>
    </w:p>
    <w:p w:rsidR="0018129C" w:rsidRDefault="0018129C" w:rsidP="0018129C">
      <w:pPr>
        <w:pStyle w:val="Prrafodelista"/>
        <w:numPr>
          <w:ilvl w:val="0"/>
          <w:numId w:val="17"/>
        </w:numPr>
      </w:pPr>
      <w:r w:rsidRPr="000109BA">
        <w:rPr>
          <w:b/>
        </w:rPr>
        <w:lastRenderedPageBreak/>
        <w:t>Selección de los informantes</w:t>
      </w:r>
      <w:r>
        <w:t>, a saber losniños y las niñas involucrados en este estudio serán elegidos de acuerdo con unas características etarias y de ser usuarios frecuentes de los videojuegos interactivos en espacios convergentes. Con ello se establecerán relaciones de cercanía y de confianza que permitan el establecimiento de vínculos indispensables desde la perspectiva etnográfica.</w:t>
      </w:r>
    </w:p>
    <w:p w:rsidR="0018129C" w:rsidRPr="00CD5E80" w:rsidRDefault="0018129C" w:rsidP="0018129C">
      <w:pPr>
        <w:pStyle w:val="Prrafodelista"/>
        <w:numPr>
          <w:ilvl w:val="0"/>
          <w:numId w:val="17"/>
        </w:numPr>
      </w:pPr>
      <w:r w:rsidRPr="00CD5E80">
        <w:rPr>
          <w:b/>
        </w:rPr>
        <w:t>Entrevista no directiva, a</w:t>
      </w:r>
      <w:r w:rsidRPr="00CD5E80">
        <w:t xml:space="preserve"> través de la cual buscamos adentrarnos en las maneras en que los sujetos participantes en la investigación viven, entienden y reflexionan los videojuegos. Para Rosana Guber, en este proceso etnográfico “reside, precisamente, la significatividad y la confiabilidad de la información” (2005, p. 85).  Es mediante ese diálogo que </w:t>
      </w:r>
      <w:r>
        <w:t>emergen</w:t>
      </w:r>
      <w:r w:rsidRPr="00CD5E80">
        <w:t xml:space="preserve"> las percepciones y posiciones de los sujetos entrevistados. </w:t>
      </w:r>
    </w:p>
    <w:p w:rsidR="0018129C" w:rsidRPr="00F93E74" w:rsidRDefault="0018129C" w:rsidP="0018129C">
      <w:pPr>
        <w:pStyle w:val="Prrafodelista"/>
        <w:numPr>
          <w:ilvl w:val="0"/>
          <w:numId w:val="17"/>
        </w:numPr>
      </w:pPr>
      <w:r w:rsidRPr="00F12505">
        <w:rPr>
          <w:b/>
        </w:rPr>
        <w:t>Aplicación de técnicas interactivas para la recolección de información</w:t>
      </w:r>
      <w:r w:rsidRPr="00CD5E80">
        <w:t>, que nos permitan</w:t>
      </w:r>
      <w:r w:rsidRPr="005F1F8D">
        <w:t xml:space="preserve"> no solo un acercamiento, sino </w:t>
      </w:r>
      <w:r>
        <w:t>el reconocimiento de</w:t>
      </w:r>
      <w:r w:rsidRPr="005F1F8D">
        <w:t xml:space="preserve"> las distintas maneras </w:t>
      </w:r>
      <w:r>
        <w:t>de relación</w:t>
      </w:r>
      <w:r w:rsidRPr="005F1F8D">
        <w:t xml:space="preserve"> entre los multijugadores de</w:t>
      </w:r>
      <w:r>
        <w:t xml:space="preserve"> la comunidad virtual e identificar </w:t>
      </w:r>
      <w:r w:rsidRPr="005F1F8D">
        <w:t xml:space="preserve">la  construcción de valores sociales, mediante las categorías de análisis que emerjan.   </w:t>
      </w:r>
      <w:r>
        <w:t xml:space="preserve">La interacción social que permiten estas técnicas facilitarán nuestro acercamiento a </w:t>
      </w:r>
      <w:r w:rsidRPr="00F93E74">
        <w:t xml:space="preserve">la lectura e interpretación </w:t>
      </w:r>
      <w:r>
        <w:t>los videojugadores</w:t>
      </w:r>
      <w:r w:rsidRPr="00F93E74">
        <w:t xml:space="preserve">, </w:t>
      </w:r>
      <w:r>
        <w:t>sus interpretaciones y significaciones.</w:t>
      </w:r>
    </w:p>
    <w:p w:rsidR="0018129C" w:rsidRDefault="0018129C" w:rsidP="0018129C">
      <w:pPr>
        <w:pStyle w:val="Prrafodelista"/>
        <w:numPr>
          <w:ilvl w:val="0"/>
          <w:numId w:val="17"/>
        </w:numPr>
      </w:pPr>
      <w:r>
        <w:t xml:space="preserve">El </w:t>
      </w:r>
      <w:r w:rsidRPr="00CD5E80">
        <w:rPr>
          <w:b/>
        </w:rPr>
        <w:t>grupo focal</w:t>
      </w:r>
      <w:r>
        <w:t xml:space="preserve"> posibilita un diálogo abierto entre los sujetos participantes de la investigación. </w:t>
      </w:r>
      <w:r w:rsidRPr="00F93E74">
        <w:t xml:space="preserve">Esta técnica se inscribe en el tercer estadio de los estudios ciberculturales (Rueda, 2008) </w:t>
      </w:r>
      <w:r>
        <w:t>y</w:t>
      </w:r>
      <w:r w:rsidRPr="00F93E74">
        <w:t xml:space="preserve"> explora las interdependencias de las interacciones, los discursos, el diseño de interfaces y las brechas digitales a partir de los test</w:t>
      </w:r>
      <w:r>
        <w:t xml:space="preserve">imonios directos de los actores, necesarias para </w:t>
      </w:r>
      <w:r w:rsidRPr="00F93E74">
        <w:t xml:space="preserve">repensar las relaciones entre la experiencia directa y la virtual, en la medida que los participantes en </w:t>
      </w:r>
      <w:r>
        <w:t>estas</w:t>
      </w:r>
      <w:r w:rsidRPr="00F93E74">
        <w:t xml:space="preserve"> comunidades establecen una continuidad entre esos dos tipos de </w:t>
      </w:r>
      <w:r>
        <w:t>vivencias</w:t>
      </w:r>
      <w:r w:rsidRPr="00F93E74">
        <w:t xml:space="preserve"> (Gómez y González, 2008).</w:t>
      </w:r>
    </w:p>
    <w:p w:rsidR="0018129C" w:rsidRDefault="00AB07A1" w:rsidP="0018129C">
      <w:r>
        <w:t>En</w:t>
      </w:r>
      <w:r w:rsidR="0018129C" w:rsidRPr="00CD5E80">
        <w:rPr>
          <w:i/>
        </w:rPr>
        <w:t>la fase tres</w:t>
      </w:r>
      <w:r w:rsidR="0018129C">
        <w:t>,</w:t>
      </w:r>
      <w:r w:rsidR="0018129C" w:rsidRPr="00CD5E80">
        <w:rPr>
          <w:lang w:val="es-CO"/>
        </w:rPr>
        <w:t xml:space="preserve"> de análisis y sistematización de la información,  producción de un multimedia y elaboración del informe final, </w:t>
      </w:r>
      <w:r w:rsidR="0018129C" w:rsidRPr="00905272">
        <w:t xml:space="preserve">se confrontarán las categorías emergentes fruto de la aplicación de la técnica documental y de análisis de contenido con la información obtenida </w:t>
      </w:r>
      <w:r w:rsidR="0018129C">
        <w:t>en</w:t>
      </w:r>
      <w:r w:rsidR="0018129C" w:rsidRPr="00905272">
        <w:t xml:space="preserve"> los talleres, las entrevistas y los grupos focales, </w:t>
      </w:r>
      <w:r w:rsidR="0018129C">
        <w:t xml:space="preserve">insumos que nos permitirán validar o no nuestra hipótesis inicial según la cual este tipo de prácticas incentivan otras sensibilidades, otras alteridades, otros reconocimientos y otras formas de ser y de entenderse como ciudadanos. </w:t>
      </w:r>
    </w:p>
    <w:p w:rsidR="0018129C" w:rsidRDefault="0018129C" w:rsidP="0018129C">
      <w:pPr>
        <w:pStyle w:val="Ttulo1"/>
      </w:pPr>
      <w:bookmarkStart w:id="13" w:name="_Toc395534783"/>
      <w:r w:rsidRPr="007A4C12">
        <w:lastRenderedPageBreak/>
        <w:t>Resultados e impactos esperados</w:t>
      </w:r>
      <w:bookmarkEnd w:id="13"/>
    </w:p>
    <w:p w:rsidR="0018129C" w:rsidRDefault="0018129C" w:rsidP="0018129C">
      <w:pPr>
        <w:rPr>
          <w:lang w:val="es-CO"/>
        </w:rPr>
      </w:pPr>
      <w:r w:rsidRPr="007A4C12">
        <w:rPr>
          <w:lang w:val="es-CO"/>
        </w:rPr>
        <w:t>Productos esperados (según asignación presupuestal) y plan de generación de productos</w:t>
      </w:r>
      <w:r>
        <w:rPr>
          <w:lang w:val="es-CO"/>
        </w:rPr>
        <w:t xml:space="preserve">: </w:t>
      </w:r>
      <w:r w:rsidRPr="007A4C12">
        <w:rPr>
          <w:lang w:val="es-CO"/>
        </w:rPr>
        <w:t>Se debe describir detalladamente, el tiempo y las etapas requeridas para que el producto sea visible y los medios para la verificación de su existencia.</w:t>
      </w:r>
    </w:p>
    <w:p w:rsidR="0018129C" w:rsidRPr="00AB07A1" w:rsidRDefault="0018129C" w:rsidP="00AB07A1">
      <w:pPr>
        <w:pStyle w:val="Prrafodelista"/>
        <w:numPr>
          <w:ilvl w:val="0"/>
          <w:numId w:val="16"/>
        </w:numPr>
        <w:rPr>
          <w:lang w:val="es-CO"/>
        </w:rPr>
      </w:pPr>
      <w:r w:rsidRPr="00AB07A1">
        <w:rPr>
          <w:b/>
          <w:lang w:val="es-CO"/>
        </w:rPr>
        <w:t>Producto 1:</w:t>
      </w:r>
      <w:r w:rsidRPr="00AB07A1">
        <w:rPr>
          <w:color w:val="000000"/>
          <w:lang w:val="es-CO"/>
        </w:rPr>
        <w:t>Publicación de un (1) artículo en revista que se encuentre dentro de los Sistemas de Indexación y Resumen (SIRES) ISI y/o SCOPUS en el Cuartil 4 (Q4).</w:t>
      </w:r>
    </w:p>
    <w:p w:rsidR="0018129C" w:rsidRDefault="0018129C" w:rsidP="0018129C">
      <w:pPr>
        <w:rPr>
          <w:lang w:val="es-CO"/>
        </w:rPr>
      </w:pPr>
      <w:r w:rsidRPr="007A73A4">
        <w:rPr>
          <w:b/>
          <w:lang w:val="es-CO"/>
        </w:rPr>
        <w:t>Tiempo y etapas requeridas para que el producto sea visible:</w:t>
      </w:r>
      <w:r>
        <w:rPr>
          <w:lang w:val="es-CO"/>
        </w:rPr>
        <w:t xml:space="preserve"> El tiempo estimado para tener un artículo publicado es de dos años. Sus etapas de verificación serán  tres: (1) constancia de recibido del artículo o resumen por parte de la revista, (2) certificación de aprobación del artículo y (3) publicación de la revista. Estos tiempos están sujetos a las convocatorias de las publicaciones indexadas en las que sea pertinente la temática tratada.</w:t>
      </w:r>
    </w:p>
    <w:p w:rsidR="0018129C" w:rsidRPr="007A4C12" w:rsidRDefault="0018129C" w:rsidP="0018129C">
      <w:r w:rsidRPr="0021520B">
        <w:rPr>
          <w:b/>
          <w:lang w:val="es-CO"/>
        </w:rPr>
        <w:t xml:space="preserve">Medios de verificación de su existencia: </w:t>
      </w:r>
      <w:r>
        <w:rPr>
          <w:lang w:val="es-CO"/>
        </w:rPr>
        <w:t>Constancia de recibido del artículo o resumen por parte de la revista, certificación de aprobación del artículo y publicación de la revista</w:t>
      </w:r>
      <w:r>
        <w:rPr>
          <w:color w:val="000000"/>
          <w:lang w:val="es-CO"/>
        </w:rPr>
        <w:t xml:space="preserve"> Beneficiario: </w:t>
      </w:r>
      <w:r w:rsidRPr="007A4C12">
        <w:t>Comunidad académica, comunidad escolar, padres de familia.</w:t>
      </w:r>
    </w:p>
    <w:p w:rsidR="0018129C" w:rsidRPr="00AB07A1" w:rsidRDefault="0018129C" w:rsidP="00AB07A1">
      <w:pPr>
        <w:pStyle w:val="Prrafodelista"/>
        <w:numPr>
          <w:ilvl w:val="0"/>
          <w:numId w:val="16"/>
        </w:numPr>
        <w:rPr>
          <w:color w:val="000000"/>
          <w:lang w:val="es-CO"/>
        </w:rPr>
      </w:pPr>
      <w:r w:rsidRPr="00AB07A1">
        <w:rPr>
          <w:b/>
          <w:lang w:val="es-CO"/>
        </w:rPr>
        <w:t>Producto 2:</w:t>
      </w:r>
      <w:r w:rsidRPr="00AB07A1">
        <w:rPr>
          <w:color w:val="000000"/>
          <w:lang w:val="es-CO"/>
        </w:rPr>
        <w:t>Ponencia en evento académico</w:t>
      </w:r>
    </w:p>
    <w:p w:rsidR="0018129C" w:rsidRDefault="0018129C" w:rsidP="0018129C">
      <w:pPr>
        <w:rPr>
          <w:lang w:val="es-CO"/>
        </w:rPr>
      </w:pPr>
      <w:r w:rsidRPr="007A73A4">
        <w:rPr>
          <w:b/>
          <w:lang w:val="es-CO"/>
        </w:rPr>
        <w:t>Tiempo y etapas requeridas para que el producto sea visible:</w:t>
      </w:r>
      <w:r>
        <w:rPr>
          <w:lang w:val="es-CO"/>
        </w:rPr>
        <w:t xml:space="preserve"> El tiempo estimado para la participación como ponentes en un evento académico es de un año, de acuerdo con los calendarios y convocatorias de eventos en los cuales resulte adecuado el tema de nuestra investigación.</w:t>
      </w:r>
    </w:p>
    <w:p w:rsidR="0018129C" w:rsidRDefault="0018129C" w:rsidP="0018129C">
      <w:pPr>
        <w:rPr>
          <w:lang w:val="es-CO"/>
        </w:rPr>
      </w:pPr>
      <w:r w:rsidRPr="0021520B">
        <w:rPr>
          <w:b/>
          <w:lang w:val="es-CO"/>
        </w:rPr>
        <w:t xml:space="preserve">Medios de verificación de su existencia: </w:t>
      </w:r>
      <w:r w:rsidRPr="001411DB">
        <w:rPr>
          <w:lang w:val="es-CO"/>
        </w:rPr>
        <w:t>(1)</w:t>
      </w:r>
      <w:r>
        <w:rPr>
          <w:lang w:val="es-CO"/>
        </w:rPr>
        <w:t>Constancia de envío de resumen o ponencia (de acuerdo con las exigencias particulares del evento), (2) aceptación de la ponencia (3) certificación de participación en el evento en calidad de ponentes.</w:t>
      </w:r>
    </w:p>
    <w:p w:rsidR="00AB07A1" w:rsidRDefault="00AB07A1" w:rsidP="0018129C">
      <w:pPr>
        <w:rPr>
          <w:rStyle w:val="Ttulo1Car"/>
        </w:rPr>
      </w:pPr>
      <w:bookmarkStart w:id="14" w:name="_Toc395534784"/>
    </w:p>
    <w:p w:rsidR="0018129C" w:rsidRDefault="0018129C" w:rsidP="0018129C">
      <w:pPr>
        <w:rPr>
          <w:b/>
        </w:rPr>
      </w:pPr>
      <w:r w:rsidRPr="004C0EBE">
        <w:rPr>
          <w:rStyle w:val="Ttulo1Car"/>
        </w:rPr>
        <w:t>Cronograma</w:t>
      </w:r>
      <w:bookmarkEnd w:id="14"/>
      <w:r w:rsidRPr="00EA7CC3">
        <w:rPr>
          <w:b/>
        </w:rPr>
        <w:t xml:space="preserve"> (a nueve meses máximo)</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093"/>
        <w:gridCol w:w="4564"/>
        <w:gridCol w:w="269"/>
        <w:gridCol w:w="268"/>
        <w:gridCol w:w="268"/>
        <w:gridCol w:w="268"/>
        <w:gridCol w:w="268"/>
        <w:gridCol w:w="268"/>
        <w:gridCol w:w="268"/>
        <w:gridCol w:w="268"/>
        <w:gridCol w:w="268"/>
      </w:tblGrid>
      <w:tr w:rsidR="0018129C" w:rsidRPr="007A4C12" w:rsidTr="00786B25">
        <w:trPr>
          <w:trHeight w:val="466"/>
        </w:trPr>
        <w:tc>
          <w:tcPr>
            <w:tcW w:w="2093" w:type="dxa"/>
            <w:shd w:val="clear" w:color="auto" w:fill="auto"/>
            <w:vAlign w:val="center"/>
          </w:tcPr>
          <w:p w:rsidR="0018129C" w:rsidRPr="007A4C12" w:rsidRDefault="0018129C" w:rsidP="00655018">
            <w:pPr>
              <w:spacing w:line="240" w:lineRule="auto"/>
              <w:jc w:val="left"/>
              <w:rPr>
                <w:noProof/>
                <w:lang w:val="es-CO" w:eastAsia="es-CO"/>
              </w:rPr>
            </w:pPr>
            <w:r w:rsidRPr="007A4C12">
              <w:rPr>
                <w:noProof/>
                <w:lang w:val="es-CO" w:eastAsia="es-CO"/>
              </w:rPr>
              <w:t xml:space="preserve">MESES/ </w:t>
            </w:r>
          </w:p>
        </w:tc>
        <w:tc>
          <w:tcPr>
            <w:tcW w:w="4564" w:type="dxa"/>
            <w:shd w:val="clear" w:color="auto" w:fill="auto"/>
            <w:vAlign w:val="center"/>
          </w:tcPr>
          <w:p w:rsidR="0018129C" w:rsidRPr="007A4C12" w:rsidRDefault="0018129C" w:rsidP="00655018">
            <w:pPr>
              <w:spacing w:line="240" w:lineRule="auto"/>
              <w:jc w:val="left"/>
              <w:rPr>
                <w:noProof/>
                <w:lang w:val="es-CO" w:eastAsia="es-CO"/>
              </w:rPr>
            </w:pPr>
            <w:r w:rsidRPr="007A4C12">
              <w:rPr>
                <w:noProof/>
                <w:lang w:val="es-CO" w:eastAsia="es-CO"/>
              </w:rPr>
              <w:t xml:space="preserve">ACTIVIDADES </w:t>
            </w:r>
          </w:p>
        </w:tc>
        <w:tc>
          <w:tcPr>
            <w:tcW w:w="269" w:type="dxa"/>
            <w:shd w:val="clear" w:color="auto" w:fill="auto"/>
          </w:tcPr>
          <w:p w:rsidR="0018129C" w:rsidRPr="007A4C12" w:rsidRDefault="0018129C" w:rsidP="00655018">
            <w:pPr>
              <w:spacing w:line="240" w:lineRule="auto"/>
            </w:pPr>
            <w:r w:rsidRPr="007A4C12">
              <w:t>1</w:t>
            </w:r>
          </w:p>
        </w:tc>
        <w:tc>
          <w:tcPr>
            <w:tcW w:w="268" w:type="dxa"/>
            <w:shd w:val="clear" w:color="auto" w:fill="auto"/>
          </w:tcPr>
          <w:p w:rsidR="0018129C" w:rsidRPr="007A4C12" w:rsidRDefault="0018129C" w:rsidP="00655018">
            <w:pPr>
              <w:spacing w:line="240" w:lineRule="auto"/>
            </w:pPr>
            <w:r w:rsidRPr="007A4C12">
              <w:t>2</w:t>
            </w:r>
          </w:p>
        </w:tc>
        <w:tc>
          <w:tcPr>
            <w:tcW w:w="268" w:type="dxa"/>
            <w:shd w:val="clear" w:color="auto" w:fill="auto"/>
          </w:tcPr>
          <w:p w:rsidR="0018129C" w:rsidRPr="007A4C12" w:rsidRDefault="0018129C" w:rsidP="00655018">
            <w:pPr>
              <w:spacing w:line="240" w:lineRule="auto"/>
            </w:pPr>
            <w:r w:rsidRPr="007A4C12">
              <w:t>3</w:t>
            </w:r>
          </w:p>
        </w:tc>
        <w:tc>
          <w:tcPr>
            <w:tcW w:w="268" w:type="dxa"/>
            <w:tcBorders>
              <w:bottom w:val="single" w:sz="4" w:space="0" w:color="auto"/>
            </w:tcBorders>
            <w:shd w:val="clear" w:color="auto" w:fill="auto"/>
          </w:tcPr>
          <w:p w:rsidR="0018129C" w:rsidRPr="007A4C12" w:rsidRDefault="0018129C" w:rsidP="00655018">
            <w:pPr>
              <w:spacing w:line="240" w:lineRule="auto"/>
            </w:pPr>
            <w:r w:rsidRPr="007A4C12">
              <w:t>4</w:t>
            </w:r>
          </w:p>
        </w:tc>
        <w:tc>
          <w:tcPr>
            <w:tcW w:w="268" w:type="dxa"/>
            <w:shd w:val="clear" w:color="auto" w:fill="auto"/>
          </w:tcPr>
          <w:p w:rsidR="0018129C" w:rsidRPr="007A4C12" w:rsidRDefault="0018129C" w:rsidP="00655018">
            <w:pPr>
              <w:spacing w:line="240" w:lineRule="auto"/>
            </w:pPr>
            <w:r w:rsidRPr="007A4C12">
              <w:t>5</w:t>
            </w:r>
          </w:p>
        </w:tc>
        <w:tc>
          <w:tcPr>
            <w:tcW w:w="268" w:type="dxa"/>
            <w:shd w:val="clear" w:color="auto" w:fill="auto"/>
          </w:tcPr>
          <w:p w:rsidR="0018129C" w:rsidRPr="007A4C12" w:rsidRDefault="0018129C" w:rsidP="00655018">
            <w:pPr>
              <w:spacing w:line="240" w:lineRule="auto"/>
            </w:pPr>
            <w:r w:rsidRPr="007A4C12">
              <w:t>6</w:t>
            </w:r>
          </w:p>
        </w:tc>
        <w:tc>
          <w:tcPr>
            <w:tcW w:w="268" w:type="dxa"/>
            <w:shd w:val="clear" w:color="auto" w:fill="auto"/>
          </w:tcPr>
          <w:p w:rsidR="0018129C" w:rsidRPr="007A4C12" w:rsidRDefault="0018129C" w:rsidP="00655018">
            <w:pPr>
              <w:spacing w:line="240" w:lineRule="auto"/>
            </w:pPr>
            <w:r w:rsidRPr="007A4C12">
              <w:t>7</w:t>
            </w:r>
          </w:p>
        </w:tc>
        <w:tc>
          <w:tcPr>
            <w:tcW w:w="268" w:type="dxa"/>
            <w:shd w:val="clear" w:color="auto" w:fill="auto"/>
          </w:tcPr>
          <w:p w:rsidR="0018129C" w:rsidRPr="007A4C12" w:rsidRDefault="0018129C" w:rsidP="00655018">
            <w:pPr>
              <w:spacing w:line="240" w:lineRule="auto"/>
            </w:pPr>
            <w:r w:rsidRPr="007A4C12">
              <w:t>8</w:t>
            </w:r>
          </w:p>
        </w:tc>
        <w:tc>
          <w:tcPr>
            <w:tcW w:w="268" w:type="dxa"/>
          </w:tcPr>
          <w:p w:rsidR="0018129C" w:rsidRPr="007A4C12" w:rsidRDefault="0018129C" w:rsidP="00655018">
            <w:pPr>
              <w:spacing w:line="240" w:lineRule="auto"/>
            </w:pPr>
            <w:r w:rsidRPr="007A4C12">
              <w:t>9</w:t>
            </w:r>
          </w:p>
        </w:tc>
      </w:tr>
      <w:tr w:rsidR="0018129C" w:rsidRPr="007A4C12" w:rsidTr="00AB07A1">
        <w:trPr>
          <w:trHeight w:val="278"/>
        </w:trPr>
        <w:tc>
          <w:tcPr>
            <w:tcW w:w="2093" w:type="dxa"/>
            <w:shd w:val="clear" w:color="auto" w:fill="auto"/>
            <w:vAlign w:val="center"/>
          </w:tcPr>
          <w:p w:rsidR="0018129C" w:rsidRPr="007A4C12" w:rsidRDefault="0018129C" w:rsidP="00655018">
            <w:pPr>
              <w:spacing w:line="240" w:lineRule="auto"/>
              <w:jc w:val="left"/>
              <w:rPr>
                <w:b/>
                <w:noProof/>
                <w:lang w:val="es-CO" w:eastAsia="es-CO"/>
              </w:rPr>
            </w:pPr>
            <w:r w:rsidRPr="007A4C12">
              <w:rPr>
                <w:b/>
                <w:noProof/>
                <w:lang w:val="es-CO" w:eastAsia="es-CO"/>
              </w:rPr>
              <w:t>FASE I</w:t>
            </w:r>
          </w:p>
          <w:p w:rsidR="0018129C" w:rsidRDefault="0018129C" w:rsidP="00655018">
            <w:pPr>
              <w:spacing w:line="240" w:lineRule="auto"/>
              <w:jc w:val="left"/>
              <w:rPr>
                <w:b/>
                <w:noProof/>
                <w:lang w:val="es-CO" w:eastAsia="es-CO"/>
              </w:rPr>
            </w:pPr>
            <w:r>
              <w:rPr>
                <w:b/>
                <w:noProof/>
                <w:lang w:val="es-CO" w:eastAsia="es-CO"/>
              </w:rPr>
              <w:t>Fundamentacion teórica y metodológica</w:t>
            </w:r>
          </w:p>
          <w:p w:rsidR="0018129C" w:rsidRPr="007A4C12" w:rsidRDefault="0018129C" w:rsidP="00655018">
            <w:pPr>
              <w:spacing w:line="240" w:lineRule="auto"/>
              <w:jc w:val="left"/>
              <w:rPr>
                <w:lang w:val="es-CO"/>
              </w:rPr>
            </w:pPr>
            <w:r>
              <w:rPr>
                <w:b/>
                <w:noProof/>
                <w:lang w:val="es-CO" w:eastAsia="es-CO"/>
              </w:rPr>
              <w:t>Observación participante</w:t>
            </w:r>
          </w:p>
        </w:tc>
        <w:tc>
          <w:tcPr>
            <w:tcW w:w="4564" w:type="dxa"/>
            <w:shd w:val="clear" w:color="auto" w:fill="auto"/>
            <w:vAlign w:val="center"/>
          </w:tcPr>
          <w:p w:rsidR="00AB07A1" w:rsidRDefault="00AB07A1" w:rsidP="00655018">
            <w:pPr>
              <w:pStyle w:val="Prrafodelista"/>
              <w:numPr>
                <w:ilvl w:val="0"/>
                <w:numId w:val="13"/>
              </w:numPr>
              <w:spacing w:line="240" w:lineRule="auto"/>
              <w:jc w:val="left"/>
              <w:rPr>
                <w:noProof/>
                <w:lang w:val="es-CO" w:eastAsia="es-CO"/>
              </w:rPr>
            </w:pPr>
            <w:r w:rsidRPr="00AB07A1">
              <w:rPr>
                <w:noProof/>
                <w:lang w:val="es-CO" w:eastAsia="es-CO"/>
              </w:rPr>
              <w:t xml:space="preserve">Lectura </w:t>
            </w:r>
            <w:r w:rsidR="0018129C" w:rsidRPr="00AB07A1">
              <w:rPr>
                <w:noProof/>
                <w:lang w:val="es-CO" w:eastAsia="es-CO"/>
              </w:rPr>
              <w:t xml:space="preserve">y discusión </w:t>
            </w:r>
            <w:r>
              <w:rPr>
                <w:noProof/>
                <w:lang w:val="es-CO" w:eastAsia="es-CO"/>
              </w:rPr>
              <w:t>teórica</w:t>
            </w:r>
          </w:p>
          <w:p w:rsidR="0018129C" w:rsidRPr="00AB07A1" w:rsidRDefault="0018129C" w:rsidP="00655018">
            <w:pPr>
              <w:pStyle w:val="Prrafodelista"/>
              <w:numPr>
                <w:ilvl w:val="0"/>
                <w:numId w:val="13"/>
              </w:numPr>
              <w:spacing w:line="240" w:lineRule="auto"/>
              <w:jc w:val="left"/>
              <w:rPr>
                <w:noProof/>
                <w:lang w:val="es-CO" w:eastAsia="es-CO"/>
              </w:rPr>
            </w:pPr>
            <w:r w:rsidRPr="00AB07A1">
              <w:rPr>
                <w:noProof/>
                <w:lang w:val="es-CO" w:eastAsia="es-CO"/>
              </w:rPr>
              <w:t>Elaboración del marco téorico</w:t>
            </w:r>
          </w:p>
          <w:p w:rsidR="0018129C" w:rsidRPr="009D2491" w:rsidRDefault="0018129C" w:rsidP="00655018">
            <w:pPr>
              <w:pStyle w:val="Prrafodelista"/>
              <w:numPr>
                <w:ilvl w:val="0"/>
                <w:numId w:val="13"/>
              </w:numPr>
              <w:spacing w:line="240" w:lineRule="auto"/>
              <w:jc w:val="left"/>
            </w:pPr>
            <w:r w:rsidRPr="001411DB">
              <w:rPr>
                <w:noProof/>
                <w:lang w:val="es-CO" w:eastAsia="es-CO"/>
              </w:rPr>
              <w:t xml:space="preserve">Diseño de herramientas metodológicas </w:t>
            </w:r>
          </w:p>
          <w:p w:rsidR="0018129C" w:rsidRPr="007A4C12" w:rsidRDefault="0018129C" w:rsidP="00AB07A1">
            <w:pPr>
              <w:pStyle w:val="Prrafodelista"/>
              <w:numPr>
                <w:ilvl w:val="0"/>
                <w:numId w:val="13"/>
              </w:numPr>
              <w:spacing w:line="240" w:lineRule="auto"/>
              <w:jc w:val="left"/>
            </w:pPr>
            <w:r>
              <w:t>Reconocimiento de las plataformas de videojuegos interactivos en espacios convergentes</w:t>
            </w:r>
            <w:r w:rsidR="00AB07A1">
              <w:t>.</w:t>
            </w:r>
          </w:p>
        </w:tc>
        <w:tc>
          <w:tcPr>
            <w:tcW w:w="269" w:type="dxa"/>
            <w:shd w:val="clear" w:color="auto" w:fill="808080"/>
          </w:tcPr>
          <w:p w:rsidR="0018129C" w:rsidRPr="007A4C12" w:rsidRDefault="0018129C" w:rsidP="00655018">
            <w:pPr>
              <w:spacing w:line="240" w:lineRule="auto"/>
            </w:pPr>
          </w:p>
        </w:tc>
        <w:tc>
          <w:tcPr>
            <w:tcW w:w="268" w:type="dxa"/>
            <w:shd w:val="clear" w:color="auto" w:fill="808080"/>
          </w:tcPr>
          <w:p w:rsidR="0018129C" w:rsidRPr="007A4C12" w:rsidRDefault="0018129C" w:rsidP="00655018">
            <w:pPr>
              <w:spacing w:line="240" w:lineRule="auto"/>
            </w:pPr>
          </w:p>
        </w:tc>
        <w:tc>
          <w:tcPr>
            <w:tcW w:w="268" w:type="dxa"/>
            <w:shd w:val="clear" w:color="auto" w:fill="808080"/>
          </w:tcPr>
          <w:p w:rsidR="0018129C" w:rsidRPr="007A4C12" w:rsidRDefault="0018129C" w:rsidP="00655018">
            <w:pPr>
              <w:spacing w:line="240" w:lineRule="auto"/>
            </w:pPr>
          </w:p>
        </w:tc>
        <w:tc>
          <w:tcPr>
            <w:tcW w:w="268" w:type="dxa"/>
            <w:shd w:val="clear" w:color="auto" w:fill="7F7F7F" w:themeFill="text1" w:themeFillTint="80"/>
          </w:tcPr>
          <w:p w:rsidR="0018129C" w:rsidRPr="007A4C12" w:rsidRDefault="0018129C" w:rsidP="00655018">
            <w:pPr>
              <w:spacing w:line="240" w:lineRule="auto"/>
            </w:pPr>
          </w:p>
        </w:tc>
        <w:tc>
          <w:tcPr>
            <w:tcW w:w="268" w:type="dxa"/>
            <w:shd w:val="clear" w:color="auto" w:fill="auto"/>
          </w:tcPr>
          <w:p w:rsidR="0018129C" w:rsidRPr="007A4C12" w:rsidRDefault="0018129C" w:rsidP="00655018">
            <w:pPr>
              <w:spacing w:line="240" w:lineRule="auto"/>
            </w:pPr>
          </w:p>
        </w:tc>
        <w:tc>
          <w:tcPr>
            <w:tcW w:w="268" w:type="dxa"/>
            <w:shd w:val="clear" w:color="auto" w:fill="auto"/>
          </w:tcPr>
          <w:p w:rsidR="0018129C" w:rsidRPr="007A4C12" w:rsidRDefault="0018129C" w:rsidP="00655018">
            <w:pPr>
              <w:spacing w:line="240" w:lineRule="auto"/>
            </w:pPr>
          </w:p>
        </w:tc>
        <w:tc>
          <w:tcPr>
            <w:tcW w:w="268" w:type="dxa"/>
            <w:shd w:val="clear" w:color="auto" w:fill="auto"/>
          </w:tcPr>
          <w:p w:rsidR="0018129C" w:rsidRPr="007A4C12" w:rsidRDefault="0018129C" w:rsidP="00655018">
            <w:pPr>
              <w:spacing w:line="240" w:lineRule="auto"/>
            </w:pPr>
          </w:p>
        </w:tc>
        <w:tc>
          <w:tcPr>
            <w:tcW w:w="268" w:type="dxa"/>
            <w:shd w:val="clear" w:color="auto" w:fill="auto"/>
          </w:tcPr>
          <w:p w:rsidR="0018129C" w:rsidRPr="007A4C12" w:rsidRDefault="0018129C" w:rsidP="00655018">
            <w:pPr>
              <w:spacing w:line="240" w:lineRule="auto"/>
            </w:pPr>
          </w:p>
        </w:tc>
        <w:tc>
          <w:tcPr>
            <w:tcW w:w="268" w:type="dxa"/>
          </w:tcPr>
          <w:p w:rsidR="0018129C" w:rsidRPr="007A4C12" w:rsidRDefault="0018129C" w:rsidP="00655018">
            <w:pPr>
              <w:spacing w:line="240" w:lineRule="auto"/>
            </w:pPr>
          </w:p>
        </w:tc>
      </w:tr>
      <w:tr w:rsidR="0018129C" w:rsidRPr="007A4C12" w:rsidTr="00786B25">
        <w:trPr>
          <w:trHeight w:val="1567"/>
        </w:trPr>
        <w:tc>
          <w:tcPr>
            <w:tcW w:w="2093" w:type="dxa"/>
            <w:shd w:val="clear" w:color="auto" w:fill="auto"/>
            <w:vAlign w:val="center"/>
          </w:tcPr>
          <w:p w:rsidR="0018129C" w:rsidRPr="007A4C12" w:rsidRDefault="0018129C" w:rsidP="00655018">
            <w:pPr>
              <w:spacing w:line="240" w:lineRule="auto"/>
              <w:jc w:val="left"/>
              <w:rPr>
                <w:b/>
                <w:noProof/>
                <w:lang w:val="es-CO" w:eastAsia="es-CO"/>
              </w:rPr>
            </w:pPr>
            <w:r w:rsidRPr="007A4C12">
              <w:rPr>
                <w:b/>
                <w:noProof/>
                <w:lang w:val="es-CO" w:eastAsia="es-CO"/>
              </w:rPr>
              <w:lastRenderedPageBreak/>
              <w:t>FASE II</w:t>
            </w:r>
          </w:p>
          <w:p w:rsidR="0018129C" w:rsidRPr="00153B6F" w:rsidRDefault="0018129C" w:rsidP="00655018">
            <w:pPr>
              <w:spacing w:line="240" w:lineRule="auto"/>
              <w:jc w:val="left"/>
              <w:rPr>
                <w:b/>
                <w:noProof/>
                <w:color w:val="FF0000"/>
                <w:lang w:val="es-CO" w:eastAsia="es-CO"/>
              </w:rPr>
            </w:pPr>
            <w:r>
              <w:rPr>
                <w:b/>
                <w:noProof/>
                <w:lang w:val="es-CO" w:eastAsia="es-CO"/>
              </w:rPr>
              <w:t>Recolección de un corpus de análisis mediante diversas herramientas</w:t>
            </w:r>
          </w:p>
        </w:tc>
        <w:tc>
          <w:tcPr>
            <w:tcW w:w="4564" w:type="dxa"/>
            <w:shd w:val="clear" w:color="auto" w:fill="auto"/>
            <w:vAlign w:val="center"/>
          </w:tcPr>
          <w:p w:rsidR="0018129C" w:rsidRDefault="0018129C" w:rsidP="00655018">
            <w:pPr>
              <w:pStyle w:val="Prrafodelista"/>
              <w:numPr>
                <w:ilvl w:val="0"/>
                <w:numId w:val="14"/>
              </w:numPr>
              <w:spacing w:line="240" w:lineRule="auto"/>
              <w:jc w:val="left"/>
            </w:pPr>
            <w:r>
              <w:t>Entrevistas a profundidad</w:t>
            </w:r>
          </w:p>
          <w:p w:rsidR="0018129C" w:rsidRDefault="0018129C" w:rsidP="00655018">
            <w:pPr>
              <w:pStyle w:val="Prrafodelista"/>
              <w:numPr>
                <w:ilvl w:val="0"/>
                <w:numId w:val="14"/>
              </w:numPr>
              <w:spacing w:line="240" w:lineRule="auto"/>
              <w:jc w:val="left"/>
            </w:pPr>
            <w:r>
              <w:t>Talleres interactivos</w:t>
            </w:r>
          </w:p>
          <w:p w:rsidR="0018129C" w:rsidRDefault="0018129C" w:rsidP="00655018">
            <w:pPr>
              <w:pStyle w:val="Prrafodelista"/>
              <w:numPr>
                <w:ilvl w:val="0"/>
                <w:numId w:val="14"/>
              </w:numPr>
              <w:spacing w:line="240" w:lineRule="auto"/>
              <w:jc w:val="left"/>
            </w:pPr>
            <w:r>
              <w:t>Grupo de discusión</w:t>
            </w:r>
          </w:p>
          <w:p w:rsidR="0018129C" w:rsidRPr="007A4C12" w:rsidRDefault="0018129C" w:rsidP="00206370">
            <w:pPr>
              <w:pStyle w:val="Prrafodelista"/>
              <w:numPr>
                <w:ilvl w:val="0"/>
                <w:numId w:val="14"/>
              </w:numPr>
              <w:spacing w:line="240" w:lineRule="auto"/>
              <w:jc w:val="left"/>
            </w:pPr>
            <w:r>
              <w:t>R</w:t>
            </w:r>
            <w:r w:rsidRPr="007A4C12">
              <w:t xml:space="preserve">egistro </w:t>
            </w:r>
            <w:r>
              <w:t>audiovisual del proceso</w:t>
            </w:r>
          </w:p>
        </w:tc>
        <w:tc>
          <w:tcPr>
            <w:tcW w:w="269" w:type="dxa"/>
            <w:shd w:val="clear" w:color="auto" w:fill="auto"/>
          </w:tcPr>
          <w:p w:rsidR="0018129C" w:rsidRPr="007A4C12" w:rsidRDefault="0018129C" w:rsidP="00655018">
            <w:pPr>
              <w:spacing w:line="240" w:lineRule="auto"/>
            </w:pPr>
          </w:p>
        </w:tc>
        <w:tc>
          <w:tcPr>
            <w:tcW w:w="268" w:type="dxa"/>
            <w:shd w:val="clear" w:color="auto" w:fill="auto"/>
          </w:tcPr>
          <w:p w:rsidR="0018129C" w:rsidRPr="007A4C12" w:rsidRDefault="0018129C" w:rsidP="00655018">
            <w:pPr>
              <w:spacing w:line="240" w:lineRule="auto"/>
            </w:pPr>
          </w:p>
        </w:tc>
        <w:tc>
          <w:tcPr>
            <w:tcW w:w="268" w:type="dxa"/>
            <w:shd w:val="clear" w:color="auto" w:fill="auto"/>
          </w:tcPr>
          <w:p w:rsidR="0018129C" w:rsidRPr="007A4C12" w:rsidRDefault="0018129C" w:rsidP="00655018">
            <w:pPr>
              <w:spacing w:line="240" w:lineRule="auto"/>
            </w:pPr>
          </w:p>
        </w:tc>
        <w:tc>
          <w:tcPr>
            <w:tcW w:w="268" w:type="dxa"/>
            <w:shd w:val="clear" w:color="auto" w:fill="808080"/>
          </w:tcPr>
          <w:p w:rsidR="0018129C" w:rsidRPr="007A4C12" w:rsidRDefault="0018129C" w:rsidP="00655018">
            <w:pPr>
              <w:spacing w:line="240" w:lineRule="auto"/>
            </w:pPr>
          </w:p>
        </w:tc>
        <w:tc>
          <w:tcPr>
            <w:tcW w:w="268" w:type="dxa"/>
            <w:shd w:val="clear" w:color="auto" w:fill="808080"/>
          </w:tcPr>
          <w:p w:rsidR="0018129C" w:rsidRPr="007A4C12" w:rsidRDefault="0018129C" w:rsidP="00655018">
            <w:pPr>
              <w:spacing w:line="240" w:lineRule="auto"/>
            </w:pPr>
          </w:p>
        </w:tc>
        <w:tc>
          <w:tcPr>
            <w:tcW w:w="268" w:type="dxa"/>
            <w:shd w:val="clear" w:color="auto" w:fill="808080"/>
          </w:tcPr>
          <w:p w:rsidR="0018129C" w:rsidRPr="007A4C12" w:rsidRDefault="0018129C" w:rsidP="00655018">
            <w:pPr>
              <w:spacing w:line="240" w:lineRule="auto"/>
            </w:pPr>
          </w:p>
        </w:tc>
        <w:tc>
          <w:tcPr>
            <w:tcW w:w="268" w:type="dxa"/>
            <w:shd w:val="clear" w:color="auto" w:fill="7F7F7F"/>
          </w:tcPr>
          <w:p w:rsidR="0018129C" w:rsidRPr="007A4C12" w:rsidRDefault="0018129C" w:rsidP="00655018">
            <w:pPr>
              <w:spacing w:line="240" w:lineRule="auto"/>
            </w:pPr>
          </w:p>
        </w:tc>
        <w:tc>
          <w:tcPr>
            <w:tcW w:w="268" w:type="dxa"/>
            <w:shd w:val="clear" w:color="auto" w:fill="auto"/>
          </w:tcPr>
          <w:p w:rsidR="0018129C" w:rsidRPr="007A4C12" w:rsidRDefault="0018129C" w:rsidP="00655018">
            <w:pPr>
              <w:spacing w:line="240" w:lineRule="auto"/>
            </w:pPr>
          </w:p>
        </w:tc>
        <w:tc>
          <w:tcPr>
            <w:tcW w:w="268" w:type="dxa"/>
          </w:tcPr>
          <w:p w:rsidR="0018129C" w:rsidRPr="007A4C12" w:rsidRDefault="0018129C" w:rsidP="00655018">
            <w:pPr>
              <w:spacing w:line="240" w:lineRule="auto"/>
            </w:pPr>
          </w:p>
        </w:tc>
      </w:tr>
      <w:tr w:rsidR="0018129C" w:rsidRPr="007A4C12" w:rsidTr="00786B25">
        <w:trPr>
          <w:trHeight w:val="1699"/>
        </w:trPr>
        <w:tc>
          <w:tcPr>
            <w:tcW w:w="2093" w:type="dxa"/>
            <w:shd w:val="clear" w:color="auto" w:fill="auto"/>
            <w:vAlign w:val="center"/>
          </w:tcPr>
          <w:p w:rsidR="0018129C" w:rsidRPr="007A4C12" w:rsidRDefault="0018129C" w:rsidP="00655018">
            <w:pPr>
              <w:spacing w:line="240" w:lineRule="auto"/>
              <w:jc w:val="left"/>
              <w:rPr>
                <w:b/>
                <w:noProof/>
                <w:lang w:val="es-CO" w:eastAsia="es-CO"/>
              </w:rPr>
            </w:pPr>
            <w:r w:rsidRPr="007A4C12">
              <w:rPr>
                <w:b/>
                <w:noProof/>
                <w:lang w:val="es-CO" w:eastAsia="es-CO"/>
              </w:rPr>
              <w:t>FASE III</w:t>
            </w:r>
          </w:p>
          <w:p w:rsidR="0018129C" w:rsidRPr="007A4C12" w:rsidRDefault="0018129C" w:rsidP="00655018">
            <w:pPr>
              <w:spacing w:line="240" w:lineRule="auto"/>
              <w:jc w:val="left"/>
            </w:pPr>
            <w:r w:rsidRPr="007A4C12">
              <w:rPr>
                <w:b/>
                <w:noProof/>
                <w:lang w:val="es-CO" w:eastAsia="es-CO"/>
              </w:rPr>
              <w:t>Análisis de la información</w:t>
            </w:r>
            <w:r>
              <w:rPr>
                <w:b/>
                <w:noProof/>
                <w:lang w:val="es-CO" w:eastAsia="es-CO"/>
              </w:rPr>
              <w:t xml:space="preserve"> y elaboración del</w:t>
            </w:r>
            <w:r w:rsidRPr="007A4C12">
              <w:rPr>
                <w:b/>
                <w:noProof/>
                <w:lang w:val="es-CO" w:eastAsia="es-CO"/>
              </w:rPr>
              <w:t xml:space="preserve"> informe final</w:t>
            </w:r>
          </w:p>
        </w:tc>
        <w:tc>
          <w:tcPr>
            <w:tcW w:w="4564" w:type="dxa"/>
            <w:shd w:val="clear" w:color="auto" w:fill="auto"/>
            <w:vAlign w:val="center"/>
          </w:tcPr>
          <w:p w:rsidR="0018129C" w:rsidRPr="001411DB" w:rsidRDefault="0018129C" w:rsidP="00655018">
            <w:pPr>
              <w:pStyle w:val="Prrafodelista"/>
              <w:numPr>
                <w:ilvl w:val="0"/>
                <w:numId w:val="15"/>
              </w:numPr>
              <w:spacing w:line="240" w:lineRule="auto"/>
              <w:jc w:val="left"/>
              <w:rPr>
                <w:noProof/>
                <w:lang w:val="es-CO" w:eastAsia="es-CO"/>
              </w:rPr>
            </w:pPr>
            <w:r w:rsidRPr="001411DB">
              <w:rPr>
                <w:noProof/>
                <w:lang w:val="es-CO" w:eastAsia="es-CO"/>
              </w:rPr>
              <w:t>Análisis de los resultados se</w:t>
            </w:r>
            <w:r>
              <w:rPr>
                <w:noProof/>
                <w:lang w:val="es-CO" w:eastAsia="es-CO"/>
              </w:rPr>
              <w:t>gún las categorías establecidas</w:t>
            </w:r>
          </w:p>
          <w:p w:rsidR="0018129C" w:rsidRDefault="0018129C" w:rsidP="00655018">
            <w:pPr>
              <w:pStyle w:val="Prrafodelista"/>
              <w:numPr>
                <w:ilvl w:val="0"/>
                <w:numId w:val="15"/>
              </w:numPr>
              <w:spacing w:line="240" w:lineRule="auto"/>
              <w:jc w:val="left"/>
              <w:rPr>
                <w:noProof/>
                <w:lang w:val="es-CO" w:eastAsia="es-CO"/>
              </w:rPr>
            </w:pPr>
            <w:r w:rsidRPr="001411DB">
              <w:rPr>
                <w:noProof/>
                <w:lang w:val="es-CO" w:eastAsia="es-CO"/>
              </w:rPr>
              <w:t>Si</w:t>
            </w:r>
            <w:r>
              <w:rPr>
                <w:noProof/>
                <w:lang w:val="es-CO" w:eastAsia="es-CO"/>
              </w:rPr>
              <w:t>stematización de la información</w:t>
            </w:r>
          </w:p>
          <w:p w:rsidR="0018129C" w:rsidRDefault="0018129C" w:rsidP="00655018">
            <w:pPr>
              <w:pStyle w:val="Prrafodelista"/>
              <w:numPr>
                <w:ilvl w:val="0"/>
                <w:numId w:val="15"/>
              </w:numPr>
              <w:spacing w:line="240" w:lineRule="auto"/>
              <w:jc w:val="left"/>
              <w:rPr>
                <w:noProof/>
                <w:lang w:val="es-CO" w:eastAsia="es-CO"/>
              </w:rPr>
            </w:pPr>
            <w:r>
              <w:rPr>
                <w:noProof/>
                <w:lang w:val="es-CO" w:eastAsia="es-CO"/>
              </w:rPr>
              <w:t>Elaboración de un multimedia</w:t>
            </w:r>
          </w:p>
          <w:p w:rsidR="0018129C" w:rsidRPr="00153B6F" w:rsidRDefault="0018129C" w:rsidP="00655018">
            <w:pPr>
              <w:pStyle w:val="Prrafodelista"/>
              <w:numPr>
                <w:ilvl w:val="0"/>
                <w:numId w:val="15"/>
              </w:numPr>
              <w:spacing w:line="240" w:lineRule="auto"/>
              <w:jc w:val="left"/>
              <w:rPr>
                <w:noProof/>
                <w:lang w:val="es-CO" w:eastAsia="es-CO"/>
              </w:rPr>
            </w:pPr>
            <w:r w:rsidRPr="001411DB">
              <w:rPr>
                <w:noProof/>
                <w:lang w:val="es-CO" w:eastAsia="es-CO"/>
              </w:rPr>
              <w:t xml:space="preserve">Elaboración </w:t>
            </w:r>
            <w:r>
              <w:rPr>
                <w:noProof/>
                <w:lang w:val="es-CO" w:eastAsia="es-CO"/>
              </w:rPr>
              <w:t>del informe final</w:t>
            </w:r>
          </w:p>
        </w:tc>
        <w:tc>
          <w:tcPr>
            <w:tcW w:w="269" w:type="dxa"/>
            <w:shd w:val="clear" w:color="auto" w:fill="auto"/>
          </w:tcPr>
          <w:p w:rsidR="0018129C" w:rsidRPr="007A4C12" w:rsidRDefault="0018129C" w:rsidP="00655018">
            <w:pPr>
              <w:spacing w:line="240" w:lineRule="auto"/>
            </w:pPr>
          </w:p>
        </w:tc>
        <w:tc>
          <w:tcPr>
            <w:tcW w:w="268" w:type="dxa"/>
            <w:shd w:val="clear" w:color="auto" w:fill="auto"/>
          </w:tcPr>
          <w:p w:rsidR="0018129C" w:rsidRPr="007A4C12" w:rsidRDefault="0018129C" w:rsidP="00655018">
            <w:pPr>
              <w:spacing w:line="240" w:lineRule="auto"/>
            </w:pPr>
          </w:p>
        </w:tc>
        <w:tc>
          <w:tcPr>
            <w:tcW w:w="268" w:type="dxa"/>
            <w:shd w:val="clear" w:color="auto" w:fill="auto"/>
          </w:tcPr>
          <w:p w:rsidR="0018129C" w:rsidRPr="007A4C12" w:rsidRDefault="0018129C" w:rsidP="00655018">
            <w:pPr>
              <w:spacing w:line="240" w:lineRule="auto"/>
            </w:pPr>
          </w:p>
        </w:tc>
        <w:tc>
          <w:tcPr>
            <w:tcW w:w="268" w:type="dxa"/>
            <w:shd w:val="clear" w:color="auto" w:fill="auto"/>
          </w:tcPr>
          <w:p w:rsidR="0018129C" w:rsidRPr="007A4C12" w:rsidRDefault="0018129C" w:rsidP="00655018">
            <w:pPr>
              <w:spacing w:line="240" w:lineRule="auto"/>
            </w:pPr>
          </w:p>
        </w:tc>
        <w:tc>
          <w:tcPr>
            <w:tcW w:w="268" w:type="dxa"/>
            <w:shd w:val="clear" w:color="auto" w:fill="auto"/>
          </w:tcPr>
          <w:p w:rsidR="0018129C" w:rsidRPr="007A4C12" w:rsidRDefault="0018129C" w:rsidP="00655018">
            <w:pPr>
              <w:spacing w:line="240" w:lineRule="auto"/>
            </w:pPr>
          </w:p>
        </w:tc>
        <w:tc>
          <w:tcPr>
            <w:tcW w:w="268" w:type="dxa"/>
            <w:shd w:val="clear" w:color="auto" w:fill="auto"/>
          </w:tcPr>
          <w:p w:rsidR="0018129C" w:rsidRPr="007A4C12" w:rsidRDefault="0018129C" w:rsidP="00655018">
            <w:pPr>
              <w:spacing w:line="240" w:lineRule="auto"/>
            </w:pPr>
          </w:p>
        </w:tc>
        <w:tc>
          <w:tcPr>
            <w:tcW w:w="268" w:type="dxa"/>
            <w:shd w:val="clear" w:color="auto" w:fill="FFFFFF"/>
          </w:tcPr>
          <w:p w:rsidR="0018129C" w:rsidRPr="007A4C12" w:rsidRDefault="0018129C" w:rsidP="00655018">
            <w:pPr>
              <w:spacing w:line="240" w:lineRule="auto"/>
            </w:pPr>
          </w:p>
          <w:p w:rsidR="0018129C" w:rsidRPr="007A4C12" w:rsidRDefault="0018129C" w:rsidP="00655018">
            <w:pPr>
              <w:spacing w:line="240" w:lineRule="auto"/>
            </w:pPr>
          </w:p>
        </w:tc>
        <w:tc>
          <w:tcPr>
            <w:tcW w:w="268" w:type="dxa"/>
            <w:shd w:val="clear" w:color="auto" w:fill="808080"/>
          </w:tcPr>
          <w:p w:rsidR="0018129C" w:rsidRPr="007A4C12" w:rsidRDefault="0018129C" w:rsidP="00655018">
            <w:pPr>
              <w:spacing w:line="240" w:lineRule="auto"/>
            </w:pPr>
          </w:p>
        </w:tc>
        <w:tc>
          <w:tcPr>
            <w:tcW w:w="268" w:type="dxa"/>
            <w:shd w:val="clear" w:color="auto" w:fill="808080"/>
          </w:tcPr>
          <w:p w:rsidR="0018129C" w:rsidRPr="007A4C12" w:rsidRDefault="0018129C" w:rsidP="00655018">
            <w:pPr>
              <w:spacing w:line="240" w:lineRule="auto"/>
            </w:pPr>
          </w:p>
        </w:tc>
      </w:tr>
    </w:tbl>
    <w:p w:rsidR="0018129C" w:rsidRPr="00EA7CC3" w:rsidRDefault="0018129C" w:rsidP="0018129C">
      <w:pPr>
        <w:spacing w:line="240" w:lineRule="auto"/>
        <w:rPr>
          <w:b/>
        </w:rPr>
      </w:pPr>
    </w:p>
    <w:p w:rsidR="0018129C" w:rsidRDefault="0018129C" w:rsidP="0018129C">
      <w:pPr>
        <w:pStyle w:val="Ttulo1"/>
        <w:spacing w:line="240" w:lineRule="auto"/>
      </w:pPr>
      <w:bookmarkStart w:id="15" w:name="_Toc395534785"/>
      <w:r w:rsidRPr="00EA7CC3">
        <w:t>Presupuesto</w:t>
      </w:r>
      <w:bookmarkEnd w:id="15"/>
    </w:p>
    <w:p w:rsidR="0018129C" w:rsidRDefault="0018129C" w:rsidP="0018129C">
      <w:pPr>
        <w:spacing w:line="240" w:lineRule="auto"/>
      </w:pPr>
      <w:r>
        <w:t>Presupuesto General</w:t>
      </w:r>
    </w:p>
    <w:tbl>
      <w:tblPr>
        <w:tblW w:w="9001" w:type="dxa"/>
        <w:tblLayout w:type="fixed"/>
        <w:tblCellMar>
          <w:left w:w="70" w:type="dxa"/>
          <w:right w:w="70" w:type="dxa"/>
        </w:tblCellMar>
        <w:tblLook w:val="0000"/>
      </w:tblPr>
      <w:tblGrid>
        <w:gridCol w:w="2197"/>
        <w:gridCol w:w="1559"/>
        <w:gridCol w:w="1701"/>
        <w:gridCol w:w="1559"/>
        <w:gridCol w:w="1985"/>
      </w:tblGrid>
      <w:tr w:rsidR="0018129C" w:rsidRPr="00B67DBE" w:rsidTr="00655018">
        <w:trPr>
          <w:cantSplit/>
        </w:trPr>
        <w:tc>
          <w:tcPr>
            <w:tcW w:w="2197" w:type="dxa"/>
            <w:vMerge w:val="restart"/>
            <w:tcBorders>
              <w:top w:val="single" w:sz="6" w:space="0" w:color="auto"/>
              <w:left w:val="single" w:sz="6" w:space="0" w:color="auto"/>
              <w:right w:val="single" w:sz="6" w:space="0" w:color="auto"/>
            </w:tcBorders>
            <w:shd w:val="clear" w:color="auto" w:fill="76923C" w:themeFill="accent3" w:themeFillShade="BF"/>
            <w:vAlign w:val="center"/>
          </w:tcPr>
          <w:p w:rsidR="0018129C" w:rsidRPr="001D7208" w:rsidRDefault="0018129C" w:rsidP="00655018">
            <w:pPr>
              <w:spacing w:line="240" w:lineRule="auto"/>
              <w:jc w:val="center"/>
              <w:rPr>
                <w:b/>
                <w:color w:val="FFFFFF" w:themeColor="background1"/>
                <w:lang w:val="es-CO"/>
              </w:rPr>
            </w:pPr>
            <w:r w:rsidRPr="001D7208">
              <w:rPr>
                <w:b/>
                <w:color w:val="FFFFFF" w:themeColor="background1"/>
                <w:lang w:val="es-CO"/>
              </w:rPr>
              <w:t>RUBROS FINANCIABLES</w:t>
            </w:r>
          </w:p>
        </w:tc>
        <w:tc>
          <w:tcPr>
            <w:tcW w:w="4819" w:type="dxa"/>
            <w:gridSpan w:val="3"/>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18129C" w:rsidRPr="001D7208" w:rsidRDefault="0018129C" w:rsidP="00655018">
            <w:pPr>
              <w:spacing w:line="240" w:lineRule="auto"/>
              <w:jc w:val="center"/>
              <w:rPr>
                <w:b/>
                <w:color w:val="FFFFFF" w:themeColor="background1"/>
                <w:lang w:val="es-CO"/>
              </w:rPr>
            </w:pPr>
            <w:r w:rsidRPr="001D7208">
              <w:rPr>
                <w:b/>
                <w:color w:val="FFFFFF" w:themeColor="background1"/>
                <w:lang w:val="es-ES_tradnl"/>
              </w:rPr>
              <w:t>FUENTES</w:t>
            </w:r>
          </w:p>
        </w:tc>
        <w:tc>
          <w:tcPr>
            <w:tcW w:w="1985" w:type="dxa"/>
            <w:vMerge w:val="restart"/>
            <w:tcBorders>
              <w:top w:val="single" w:sz="6" w:space="0" w:color="auto"/>
              <w:left w:val="single" w:sz="6" w:space="0" w:color="auto"/>
              <w:right w:val="single" w:sz="6" w:space="0" w:color="auto"/>
            </w:tcBorders>
            <w:shd w:val="clear" w:color="auto" w:fill="76923C" w:themeFill="accent3" w:themeFillShade="BF"/>
            <w:vAlign w:val="center"/>
          </w:tcPr>
          <w:p w:rsidR="0018129C" w:rsidRPr="001D7208" w:rsidRDefault="0018129C" w:rsidP="00655018">
            <w:pPr>
              <w:spacing w:line="240" w:lineRule="auto"/>
              <w:jc w:val="center"/>
              <w:rPr>
                <w:b/>
                <w:color w:val="FFFFFF" w:themeColor="background1"/>
                <w:lang w:val="es-CO"/>
              </w:rPr>
            </w:pPr>
            <w:r w:rsidRPr="001D7208">
              <w:rPr>
                <w:b/>
                <w:color w:val="FFFFFF" w:themeColor="background1"/>
                <w:lang w:val="es-CO"/>
              </w:rPr>
              <w:t>TOTAL</w:t>
            </w:r>
          </w:p>
        </w:tc>
      </w:tr>
      <w:tr w:rsidR="0018129C" w:rsidRPr="00B67DBE" w:rsidTr="00655018">
        <w:trPr>
          <w:cantSplit/>
        </w:trPr>
        <w:tc>
          <w:tcPr>
            <w:tcW w:w="2197" w:type="dxa"/>
            <w:vMerge/>
            <w:tcBorders>
              <w:left w:val="single" w:sz="6" w:space="0" w:color="auto"/>
              <w:bottom w:val="single" w:sz="6" w:space="0" w:color="auto"/>
              <w:right w:val="single" w:sz="6" w:space="0" w:color="auto"/>
            </w:tcBorders>
            <w:shd w:val="clear" w:color="auto" w:fill="76923C" w:themeFill="accent3" w:themeFillShade="BF"/>
            <w:vAlign w:val="center"/>
          </w:tcPr>
          <w:p w:rsidR="0018129C" w:rsidRPr="001D7208" w:rsidRDefault="0018129C" w:rsidP="00655018">
            <w:pPr>
              <w:spacing w:line="240" w:lineRule="auto"/>
              <w:rPr>
                <w:b/>
                <w:color w:val="000000"/>
                <w:lang w:val="es-CO"/>
              </w:rPr>
            </w:pPr>
          </w:p>
        </w:tc>
        <w:tc>
          <w:tcPr>
            <w:tcW w:w="1559"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18129C" w:rsidRPr="001D7208" w:rsidRDefault="0018129C" w:rsidP="00655018">
            <w:pPr>
              <w:spacing w:line="240" w:lineRule="auto"/>
              <w:rPr>
                <w:b/>
                <w:i/>
                <w:color w:val="FFFFFF" w:themeColor="background1"/>
                <w:lang w:val="es-CO"/>
              </w:rPr>
            </w:pPr>
            <w:r w:rsidRPr="001D7208">
              <w:rPr>
                <w:b/>
                <w:color w:val="FFFFFF" w:themeColor="background1"/>
                <w:lang w:val="es-CO"/>
              </w:rPr>
              <w:t>FODEIN</w:t>
            </w:r>
          </w:p>
        </w:tc>
        <w:tc>
          <w:tcPr>
            <w:tcW w:w="1701"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18129C" w:rsidRPr="001D7208" w:rsidRDefault="0018129C" w:rsidP="00655018">
            <w:pPr>
              <w:spacing w:line="240" w:lineRule="auto"/>
              <w:rPr>
                <w:b/>
                <w:color w:val="FFFFFF" w:themeColor="background1"/>
                <w:lang w:val="es-CO"/>
              </w:rPr>
            </w:pPr>
            <w:r w:rsidRPr="001D7208">
              <w:rPr>
                <w:b/>
                <w:color w:val="FFFFFF" w:themeColor="background1"/>
                <w:lang w:val="es-CO"/>
              </w:rPr>
              <w:t>Contrapartida Programa</w:t>
            </w:r>
          </w:p>
        </w:tc>
        <w:tc>
          <w:tcPr>
            <w:tcW w:w="1559" w:type="dxa"/>
            <w:tcBorders>
              <w:top w:val="single" w:sz="4" w:space="0" w:color="auto"/>
              <w:left w:val="single" w:sz="6" w:space="0" w:color="auto"/>
              <w:bottom w:val="single" w:sz="6" w:space="0" w:color="auto"/>
              <w:right w:val="single" w:sz="6" w:space="0" w:color="auto"/>
            </w:tcBorders>
            <w:shd w:val="clear" w:color="auto" w:fill="76923C" w:themeFill="accent3" w:themeFillShade="BF"/>
          </w:tcPr>
          <w:p w:rsidR="0018129C" w:rsidRPr="001D7208" w:rsidRDefault="0018129C" w:rsidP="00655018">
            <w:pPr>
              <w:spacing w:line="240" w:lineRule="auto"/>
              <w:rPr>
                <w:b/>
                <w:color w:val="FFFFFF" w:themeColor="background1"/>
                <w:lang w:val="es-CO"/>
              </w:rPr>
            </w:pPr>
            <w:r w:rsidRPr="001D7208">
              <w:rPr>
                <w:b/>
                <w:color w:val="FFFFFF" w:themeColor="background1"/>
                <w:lang w:val="es-CO"/>
              </w:rPr>
              <w:t>Contrapartida Externa</w:t>
            </w:r>
          </w:p>
        </w:tc>
        <w:tc>
          <w:tcPr>
            <w:tcW w:w="1985" w:type="dxa"/>
            <w:vMerge/>
            <w:tcBorders>
              <w:left w:val="single" w:sz="6" w:space="0" w:color="auto"/>
              <w:bottom w:val="single" w:sz="6" w:space="0" w:color="auto"/>
              <w:right w:val="single" w:sz="6" w:space="0" w:color="auto"/>
            </w:tcBorders>
            <w:shd w:val="clear" w:color="auto" w:fill="76923C" w:themeFill="accent3" w:themeFillShade="BF"/>
            <w:vAlign w:val="center"/>
          </w:tcPr>
          <w:p w:rsidR="0018129C" w:rsidRPr="001D7208" w:rsidRDefault="0018129C" w:rsidP="00655018">
            <w:pPr>
              <w:spacing w:line="240" w:lineRule="auto"/>
              <w:rPr>
                <w:b/>
                <w:color w:val="000000"/>
                <w:lang w:val="es-CO"/>
              </w:rPr>
            </w:pPr>
          </w:p>
        </w:tc>
      </w:tr>
      <w:tr w:rsidR="0018129C" w:rsidRPr="001D7208" w:rsidTr="00655018">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18129C" w:rsidRPr="001C4EDC" w:rsidRDefault="0018129C" w:rsidP="00655018">
            <w:pPr>
              <w:widowControl w:val="0"/>
              <w:spacing w:line="240" w:lineRule="auto"/>
              <w:jc w:val="left"/>
              <w:rPr>
                <w:color w:val="000000"/>
                <w:lang w:val="es-CO"/>
              </w:rPr>
            </w:pPr>
            <w:r w:rsidRPr="001C4EDC">
              <w:rPr>
                <w:color w:val="000000"/>
                <w:sz w:val="22"/>
                <w:szCs w:val="22"/>
                <w:lang w:val="es-CO"/>
              </w:rPr>
              <w:t>Personal</w:t>
            </w: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76923C" w:themeColor="accent3" w:themeShade="BF"/>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76923C" w:themeColor="accent3" w:themeShade="BF"/>
                <w:lang w:val="es-CO"/>
              </w:rPr>
            </w:pPr>
            <w:r w:rsidRPr="001C4EDC">
              <w:rPr>
                <w:sz w:val="22"/>
                <w:szCs w:val="22"/>
              </w:rPr>
              <w:t>41.400.000</w:t>
            </w: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p>
        </w:tc>
        <w:tc>
          <w:tcPr>
            <w:tcW w:w="1985"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r w:rsidRPr="001C4EDC">
              <w:rPr>
                <w:sz w:val="22"/>
                <w:szCs w:val="22"/>
              </w:rPr>
              <w:t>$41.400.000</w:t>
            </w:r>
          </w:p>
        </w:tc>
      </w:tr>
      <w:tr w:rsidR="0018129C" w:rsidRPr="001D7208" w:rsidTr="00655018">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18129C" w:rsidRPr="001C4EDC" w:rsidRDefault="0018129C" w:rsidP="00655018">
            <w:pPr>
              <w:widowControl w:val="0"/>
              <w:spacing w:line="240" w:lineRule="auto"/>
              <w:jc w:val="left"/>
              <w:rPr>
                <w:color w:val="000000"/>
                <w:lang w:val="en-US"/>
              </w:rPr>
            </w:pPr>
            <w:r w:rsidRPr="001C4EDC">
              <w:rPr>
                <w:color w:val="000000"/>
                <w:sz w:val="22"/>
                <w:szCs w:val="22"/>
                <w:lang w:val="es-CO"/>
              </w:rPr>
              <w:t>Equipos</w:t>
            </w: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n-US"/>
              </w:rPr>
            </w:pPr>
          </w:p>
        </w:tc>
        <w:tc>
          <w:tcPr>
            <w:tcW w:w="1701"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n-US"/>
              </w:rPr>
            </w:pP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n-US"/>
              </w:rPr>
            </w:pPr>
          </w:p>
        </w:tc>
        <w:tc>
          <w:tcPr>
            <w:tcW w:w="1985"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n-US"/>
              </w:rPr>
            </w:pPr>
          </w:p>
        </w:tc>
      </w:tr>
      <w:tr w:rsidR="0018129C" w:rsidRPr="001D7208" w:rsidTr="00655018">
        <w:trPr>
          <w:trHeight w:val="318"/>
        </w:trPr>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18129C" w:rsidRPr="001C4EDC" w:rsidRDefault="0018129C" w:rsidP="00655018">
            <w:pPr>
              <w:widowControl w:val="0"/>
              <w:spacing w:line="240" w:lineRule="auto"/>
              <w:jc w:val="left"/>
              <w:rPr>
                <w:color w:val="000000"/>
                <w:lang w:val="en-US"/>
              </w:rPr>
            </w:pPr>
            <w:r w:rsidRPr="001C4EDC">
              <w:rPr>
                <w:color w:val="000000"/>
                <w:sz w:val="22"/>
                <w:szCs w:val="22"/>
                <w:lang w:val="en-US"/>
              </w:rPr>
              <w:t>Software</w:t>
            </w: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n-US"/>
              </w:rPr>
            </w:pPr>
          </w:p>
        </w:tc>
        <w:tc>
          <w:tcPr>
            <w:tcW w:w="1701"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n-US"/>
              </w:rPr>
            </w:pP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n-US"/>
              </w:rPr>
            </w:pPr>
          </w:p>
        </w:tc>
        <w:tc>
          <w:tcPr>
            <w:tcW w:w="1985"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n-US"/>
              </w:rPr>
            </w:pPr>
          </w:p>
        </w:tc>
      </w:tr>
      <w:tr w:rsidR="0018129C" w:rsidRPr="001D7208" w:rsidTr="00655018">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18129C" w:rsidRPr="001C4EDC" w:rsidRDefault="0018129C" w:rsidP="00655018">
            <w:pPr>
              <w:widowControl w:val="0"/>
              <w:spacing w:line="240" w:lineRule="auto"/>
              <w:jc w:val="left"/>
              <w:rPr>
                <w:color w:val="000000"/>
                <w:lang w:val="es-CO"/>
              </w:rPr>
            </w:pPr>
            <w:r w:rsidRPr="001C4EDC">
              <w:rPr>
                <w:color w:val="000000"/>
                <w:sz w:val="22"/>
                <w:szCs w:val="22"/>
                <w:lang w:val="es-CO"/>
              </w:rPr>
              <w:t>Materiales</w:t>
            </w: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r w:rsidRPr="001C4EDC">
              <w:rPr>
                <w:color w:val="000000"/>
                <w:sz w:val="22"/>
                <w:szCs w:val="22"/>
                <w:lang w:val="es-CO"/>
              </w:rPr>
              <w:t>$500.000</w:t>
            </w:r>
          </w:p>
        </w:tc>
        <w:tc>
          <w:tcPr>
            <w:tcW w:w="1701"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p>
        </w:tc>
        <w:tc>
          <w:tcPr>
            <w:tcW w:w="1985"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r w:rsidRPr="001C4EDC">
              <w:rPr>
                <w:color w:val="000000"/>
                <w:sz w:val="22"/>
                <w:szCs w:val="22"/>
                <w:lang w:val="es-CO"/>
              </w:rPr>
              <w:t>$500.000</w:t>
            </w:r>
          </w:p>
        </w:tc>
      </w:tr>
      <w:tr w:rsidR="0018129C" w:rsidRPr="001D7208" w:rsidTr="00655018">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18129C" w:rsidRPr="001C4EDC" w:rsidRDefault="0018129C" w:rsidP="00655018">
            <w:pPr>
              <w:widowControl w:val="0"/>
              <w:spacing w:line="240" w:lineRule="auto"/>
              <w:jc w:val="left"/>
              <w:rPr>
                <w:color w:val="000000"/>
                <w:lang w:val="es-CO"/>
              </w:rPr>
            </w:pPr>
            <w:r w:rsidRPr="001C4EDC">
              <w:rPr>
                <w:color w:val="000000"/>
                <w:sz w:val="22"/>
                <w:szCs w:val="22"/>
                <w:lang w:val="es-CO"/>
              </w:rPr>
              <w:t>Papelería</w:t>
            </w: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r w:rsidRPr="001C4EDC">
              <w:rPr>
                <w:color w:val="000000"/>
                <w:sz w:val="22"/>
                <w:szCs w:val="22"/>
                <w:lang w:val="es-CO"/>
              </w:rPr>
              <w:t>$500.000</w:t>
            </w:r>
          </w:p>
        </w:tc>
        <w:tc>
          <w:tcPr>
            <w:tcW w:w="1701"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p>
        </w:tc>
        <w:tc>
          <w:tcPr>
            <w:tcW w:w="1985"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r w:rsidRPr="001C4EDC">
              <w:rPr>
                <w:color w:val="000000"/>
                <w:sz w:val="22"/>
                <w:szCs w:val="22"/>
                <w:lang w:val="es-CO"/>
              </w:rPr>
              <w:t>$500.000</w:t>
            </w:r>
          </w:p>
        </w:tc>
      </w:tr>
      <w:tr w:rsidR="0018129C" w:rsidRPr="001D7208" w:rsidTr="00655018">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18129C" w:rsidRPr="001C4EDC" w:rsidRDefault="0018129C" w:rsidP="00655018">
            <w:pPr>
              <w:widowControl w:val="0"/>
              <w:spacing w:line="240" w:lineRule="auto"/>
              <w:jc w:val="left"/>
              <w:rPr>
                <w:color w:val="000000"/>
                <w:lang w:val="es-CO"/>
              </w:rPr>
            </w:pPr>
            <w:r w:rsidRPr="001C4EDC">
              <w:rPr>
                <w:color w:val="000000"/>
                <w:sz w:val="22"/>
                <w:szCs w:val="22"/>
                <w:lang w:val="es-CO"/>
              </w:rPr>
              <w:t>Salidas  de campo</w:t>
            </w: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r w:rsidRPr="001C4EDC">
              <w:rPr>
                <w:color w:val="000000"/>
                <w:sz w:val="22"/>
                <w:szCs w:val="22"/>
                <w:lang w:val="es-CO"/>
              </w:rPr>
              <w:t>$</w:t>
            </w:r>
            <w:r w:rsidRPr="001C4EDC">
              <w:rPr>
                <w:sz w:val="22"/>
                <w:szCs w:val="22"/>
              </w:rPr>
              <w:t>800.000</w:t>
            </w:r>
          </w:p>
        </w:tc>
        <w:tc>
          <w:tcPr>
            <w:tcW w:w="1701"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p>
        </w:tc>
        <w:tc>
          <w:tcPr>
            <w:tcW w:w="1985"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r w:rsidRPr="001C4EDC">
              <w:rPr>
                <w:color w:val="000000"/>
                <w:sz w:val="22"/>
                <w:szCs w:val="22"/>
                <w:lang w:val="es-CO"/>
              </w:rPr>
              <w:t>$</w:t>
            </w:r>
            <w:r w:rsidRPr="001C4EDC">
              <w:rPr>
                <w:sz w:val="22"/>
                <w:szCs w:val="22"/>
              </w:rPr>
              <w:t>800.000</w:t>
            </w:r>
          </w:p>
        </w:tc>
      </w:tr>
      <w:tr w:rsidR="0018129C" w:rsidRPr="001D7208" w:rsidTr="00655018">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18129C" w:rsidRPr="001C4EDC" w:rsidRDefault="0018129C" w:rsidP="00655018">
            <w:pPr>
              <w:widowControl w:val="0"/>
              <w:spacing w:line="240" w:lineRule="auto"/>
              <w:jc w:val="left"/>
              <w:rPr>
                <w:color w:val="000000"/>
                <w:lang w:val="es-CO"/>
              </w:rPr>
            </w:pPr>
            <w:r w:rsidRPr="001C4EDC">
              <w:rPr>
                <w:color w:val="000000"/>
                <w:sz w:val="22"/>
                <w:szCs w:val="22"/>
                <w:lang w:val="es-CO"/>
              </w:rPr>
              <w:t>Material bibliográfico</w:t>
            </w: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r w:rsidRPr="001C4EDC">
              <w:rPr>
                <w:color w:val="000000"/>
                <w:sz w:val="22"/>
                <w:szCs w:val="22"/>
                <w:lang w:val="es-CO"/>
              </w:rPr>
              <w:t>$</w:t>
            </w:r>
            <w:r w:rsidRPr="001C4EDC">
              <w:rPr>
                <w:sz w:val="22"/>
                <w:szCs w:val="22"/>
              </w:rPr>
              <w:t>1.000.000</w:t>
            </w:r>
          </w:p>
        </w:tc>
        <w:tc>
          <w:tcPr>
            <w:tcW w:w="1701"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p>
        </w:tc>
        <w:tc>
          <w:tcPr>
            <w:tcW w:w="1985"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r w:rsidRPr="001C4EDC">
              <w:rPr>
                <w:color w:val="000000"/>
                <w:sz w:val="22"/>
                <w:szCs w:val="22"/>
                <w:lang w:val="es-CO"/>
              </w:rPr>
              <w:t>$</w:t>
            </w:r>
            <w:r w:rsidRPr="001C4EDC">
              <w:rPr>
                <w:sz w:val="22"/>
                <w:szCs w:val="22"/>
              </w:rPr>
              <w:t>1.000.000</w:t>
            </w:r>
          </w:p>
        </w:tc>
      </w:tr>
      <w:tr w:rsidR="0018129C" w:rsidRPr="001D7208" w:rsidTr="00655018">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18129C" w:rsidRPr="001C4EDC" w:rsidRDefault="0018129C" w:rsidP="00655018">
            <w:pPr>
              <w:widowControl w:val="0"/>
              <w:spacing w:line="240" w:lineRule="auto"/>
              <w:jc w:val="left"/>
              <w:rPr>
                <w:color w:val="000000"/>
                <w:lang w:val="es-CO"/>
              </w:rPr>
            </w:pPr>
            <w:r w:rsidRPr="001C4EDC">
              <w:rPr>
                <w:color w:val="000000"/>
                <w:sz w:val="22"/>
                <w:szCs w:val="22"/>
                <w:lang w:val="es-CO"/>
              </w:rPr>
              <w:t>Publicaciones y patentes</w:t>
            </w: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p>
        </w:tc>
        <w:tc>
          <w:tcPr>
            <w:tcW w:w="1985"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p>
        </w:tc>
      </w:tr>
      <w:tr w:rsidR="0018129C" w:rsidRPr="001D7208" w:rsidTr="00655018">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18129C" w:rsidRPr="001C4EDC" w:rsidRDefault="0018129C" w:rsidP="00655018">
            <w:pPr>
              <w:widowControl w:val="0"/>
              <w:spacing w:line="240" w:lineRule="auto"/>
              <w:jc w:val="left"/>
              <w:rPr>
                <w:color w:val="000000"/>
                <w:lang w:val="es-CO"/>
              </w:rPr>
            </w:pPr>
            <w:r w:rsidRPr="001C4EDC">
              <w:rPr>
                <w:color w:val="000000"/>
                <w:sz w:val="22"/>
                <w:szCs w:val="22"/>
                <w:lang w:val="es-CO"/>
              </w:rPr>
              <w:t>Servicios técnicos</w:t>
            </w: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76923C" w:themeColor="accent3" w:themeShade="BF"/>
                <w:lang w:val="es-CO"/>
              </w:rPr>
            </w:pPr>
            <w:r w:rsidRPr="001C4EDC">
              <w:rPr>
                <w:color w:val="000000"/>
                <w:sz w:val="22"/>
                <w:szCs w:val="22"/>
                <w:lang w:val="es-CO"/>
              </w:rPr>
              <w:t>$</w:t>
            </w:r>
            <w:r w:rsidRPr="001C4EDC">
              <w:rPr>
                <w:sz w:val="22"/>
                <w:szCs w:val="22"/>
              </w:rPr>
              <w:t>7.500.000</w:t>
            </w:r>
          </w:p>
        </w:tc>
        <w:tc>
          <w:tcPr>
            <w:tcW w:w="1701"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p>
        </w:tc>
        <w:tc>
          <w:tcPr>
            <w:tcW w:w="1985"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r w:rsidRPr="001C4EDC">
              <w:rPr>
                <w:color w:val="000000"/>
                <w:sz w:val="22"/>
                <w:szCs w:val="22"/>
                <w:lang w:val="es-CO"/>
              </w:rPr>
              <w:t>$</w:t>
            </w:r>
            <w:r w:rsidRPr="001C4EDC">
              <w:rPr>
                <w:sz w:val="22"/>
                <w:szCs w:val="22"/>
              </w:rPr>
              <w:t>7.500.000</w:t>
            </w:r>
          </w:p>
        </w:tc>
      </w:tr>
      <w:tr w:rsidR="0018129C" w:rsidRPr="001D7208" w:rsidTr="00655018">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18129C" w:rsidRPr="001C4EDC" w:rsidRDefault="0018129C" w:rsidP="00655018">
            <w:pPr>
              <w:widowControl w:val="0"/>
              <w:spacing w:line="240" w:lineRule="auto"/>
              <w:jc w:val="left"/>
              <w:rPr>
                <w:color w:val="000000"/>
                <w:lang w:val="es-CO"/>
              </w:rPr>
            </w:pPr>
            <w:r w:rsidRPr="001C4EDC">
              <w:rPr>
                <w:color w:val="000000"/>
                <w:sz w:val="22"/>
                <w:szCs w:val="22"/>
                <w:lang w:val="es-CO"/>
              </w:rPr>
              <w:t>Movilidad académica</w:t>
            </w: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76923C" w:themeColor="accent3" w:themeShade="BF"/>
                <w:lang w:val="es-CO"/>
              </w:rPr>
            </w:pPr>
            <w:r w:rsidRPr="001C4EDC">
              <w:rPr>
                <w:color w:val="000000"/>
                <w:sz w:val="22"/>
                <w:szCs w:val="22"/>
                <w:lang w:val="es-CO"/>
              </w:rPr>
              <w:t>$</w:t>
            </w:r>
            <w:r w:rsidRPr="001C4EDC">
              <w:rPr>
                <w:sz w:val="22"/>
                <w:szCs w:val="22"/>
              </w:rPr>
              <w:t>6.000.000</w:t>
            </w:r>
          </w:p>
        </w:tc>
        <w:tc>
          <w:tcPr>
            <w:tcW w:w="1701" w:type="dxa"/>
            <w:tcBorders>
              <w:top w:val="single" w:sz="6" w:space="0" w:color="auto"/>
              <w:left w:val="single" w:sz="6" w:space="0" w:color="auto"/>
              <w:bottom w:val="single" w:sz="6" w:space="0" w:color="auto"/>
              <w:right w:val="single" w:sz="6" w:space="0" w:color="auto"/>
            </w:tcBorders>
            <w:vAlign w:val="center"/>
          </w:tcPr>
          <w:p w:rsidR="0018129C" w:rsidRPr="00F43E54" w:rsidRDefault="0018129C" w:rsidP="00655018">
            <w:pPr>
              <w:widowControl w:val="0"/>
              <w:spacing w:line="240" w:lineRule="auto"/>
              <w:jc w:val="left"/>
              <w:rPr>
                <w:color w:val="000000"/>
                <w:lang w:val="es-CO"/>
              </w:rPr>
            </w:pP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F43E54" w:rsidRDefault="0018129C" w:rsidP="00655018">
            <w:pPr>
              <w:widowControl w:val="0"/>
              <w:spacing w:line="240" w:lineRule="auto"/>
              <w:jc w:val="left"/>
              <w:rPr>
                <w:color w:val="000000"/>
                <w:lang w:val="es-CO"/>
              </w:rPr>
            </w:pPr>
          </w:p>
        </w:tc>
        <w:tc>
          <w:tcPr>
            <w:tcW w:w="1985" w:type="dxa"/>
            <w:tcBorders>
              <w:top w:val="single" w:sz="6" w:space="0" w:color="auto"/>
              <w:left w:val="single" w:sz="6" w:space="0" w:color="auto"/>
              <w:bottom w:val="single" w:sz="6" w:space="0" w:color="auto"/>
              <w:right w:val="single" w:sz="6" w:space="0" w:color="auto"/>
            </w:tcBorders>
            <w:vAlign w:val="center"/>
          </w:tcPr>
          <w:p w:rsidR="0018129C" w:rsidRPr="00F43E54" w:rsidRDefault="0018129C" w:rsidP="00655018">
            <w:pPr>
              <w:widowControl w:val="0"/>
              <w:spacing w:line="240" w:lineRule="auto"/>
              <w:jc w:val="left"/>
              <w:rPr>
                <w:color w:val="000000"/>
                <w:lang w:val="es-CO"/>
              </w:rPr>
            </w:pPr>
            <w:r w:rsidRPr="001C4EDC">
              <w:rPr>
                <w:color w:val="000000"/>
                <w:sz w:val="22"/>
                <w:szCs w:val="22"/>
                <w:lang w:val="es-CO"/>
              </w:rPr>
              <w:t>$</w:t>
            </w:r>
            <w:r w:rsidRPr="001C4EDC">
              <w:rPr>
                <w:sz w:val="22"/>
                <w:szCs w:val="22"/>
              </w:rPr>
              <w:t>6.000.000</w:t>
            </w:r>
          </w:p>
        </w:tc>
      </w:tr>
      <w:tr w:rsidR="0018129C" w:rsidRPr="001D7208" w:rsidTr="00655018">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18129C" w:rsidRPr="001C4EDC" w:rsidRDefault="0018129C" w:rsidP="00655018">
            <w:pPr>
              <w:widowControl w:val="0"/>
              <w:spacing w:line="240" w:lineRule="auto"/>
              <w:jc w:val="left"/>
              <w:rPr>
                <w:color w:val="000000"/>
                <w:lang w:val="es-CO"/>
              </w:rPr>
            </w:pPr>
            <w:r w:rsidRPr="001C4EDC">
              <w:rPr>
                <w:color w:val="000000"/>
                <w:sz w:val="22"/>
                <w:szCs w:val="22"/>
                <w:lang w:val="es-CO"/>
              </w:rPr>
              <w:t>Imprevistos (10% de la asignación)</w:t>
            </w: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F43E54" w:rsidRDefault="0018129C" w:rsidP="00655018">
            <w:pPr>
              <w:widowControl w:val="0"/>
              <w:spacing w:line="240" w:lineRule="auto"/>
              <w:jc w:val="left"/>
              <w:rPr>
                <w:color w:val="000000"/>
                <w:lang w:val="es-CO"/>
              </w:rPr>
            </w:pPr>
            <w:r w:rsidRPr="00F43E54">
              <w:rPr>
                <w:color w:val="000000"/>
                <w:sz w:val="22"/>
                <w:szCs w:val="22"/>
                <w:lang w:val="es-CO"/>
              </w:rPr>
              <w:t>$1.630.000</w:t>
            </w:r>
          </w:p>
        </w:tc>
        <w:tc>
          <w:tcPr>
            <w:tcW w:w="1701" w:type="dxa"/>
            <w:tcBorders>
              <w:top w:val="single" w:sz="6" w:space="0" w:color="auto"/>
              <w:left w:val="single" w:sz="6" w:space="0" w:color="auto"/>
              <w:bottom w:val="single" w:sz="6" w:space="0" w:color="auto"/>
              <w:right w:val="single" w:sz="6" w:space="0" w:color="auto"/>
            </w:tcBorders>
            <w:vAlign w:val="center"/>
          </w:tcPr>
          <w:p w:rsidR="0018129C" w:rsidRPr="00F43E54" w:rsidRDefault="0018129C" w:rsidP="00655018">
            <w:pPr>
              <w:widowControl w:val="0"/>
              <w:spacing w:line="240" w:lineRule="auto"/>
              <w:jc w:val="left"/>
              <w:rPr>
                <w:color w:val="000000"/>
                <w:lang w:val="es-CO"/>
              </w:rPr>
            </w:pP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F43E54" w:rsidRDefault="0018129C" w:rsidP="00655018">
            <w:pPr>
              <w:widowControl w:val="0"/>
              <w:spacing w:line="240" w:lineRule="auto"/>
              <w:jc w:val="left"/>
              <w:rPr>
                <w:color w:val="000000"/>
                <w:lang w:val="es-CO"/>
              </w:rPr>
            </w:pPr>
          </w:p>
        </w:tc>
        <w:tc>
          <w:tcPr>
            <w:tcW w:w="1985" w:type="dxa"/>
            <w:tcBorders>
              <w:top w:val="single" w:sz="6" w:space="0" w:color="auto"/>
              <w:left w:val="single" w:sz="6" w:space="0" w:color="auto"/>
              <w:bottom w:val="single" w:sz="6" w:space="0" w:color="auto"/>
              <w:right w:val="single" w:sz="6" w:space="0" w:color="auto"/>
            </w:tcBorders>
            <w:vAlign w:val="center"/>
          </w:tcPr>
          <w:p w:rsidR="0018129C" w:rsidRPr="00F43E54" w:rsidRDefault="0018129C" w:rsidP="00655018">
            <w:pPr>
              <w:widowControl w:val="0"/>
              <w:spacing w:line="240" w:lineRule="auto"/>
              <w:jc w:val="left"/>
              <w:rPr>
                <w:color w:val="000000"/>
                <w:lang w:val="es-CO"/>
              </w:rPr>
            </w:pPr>
            <w:r w:rsidRPr="00F43E54">
              <w:rPr>
                <w:color w:val="000000"/>
                <w:sz w:val="22"/>
                <w:szCs w:val="22"/>
                <w:lang w:val="es-CO"/>
              </w:rPr>
              <w:t>$1.630.000</w:t>
            </w:r>
          </w:p>
        </w:tc>
      </w:tr>
      <w:tr w:rsidR="0018129C" w:rsidRPr="001D7208" w:rsidTr="00655018">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18129C" w:rsidRPr="001C4EDC" w:rsidRDefault="0018129C" w:rsidP="00655018">
            <w:pPr>
              <w:widowControl w:val="0"/>
              <w:spacing w:line="240" w:lineRule="auto"/>
              <w:jc w:val="left"/>
              <w:rPr>
                <w:color w:val="000000"/>
                <w:lang w:val="es-CO"/>
              </w:rPr>
            </w:pPr>
            <w:r w:rsidRPr="001C4EDC">
              <w:rPr>
                <w:color w:val="000000"/>
                <w:sz w:val="22"/>
                <w:szCs w:val="22"/>
                <w:lang w:val="es-CO"/>
              </w:rPr>
              <w:t>Pares Académicos</w:t>
            </w: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r w:rsidRPr="001C4EDC">
              <w:rPr>
                <w:color w:val="000000"/>
                <w:sz w:val="22"/>
                <w:szCs w:val="22"/>
                <w:lang w:val="es-CO"/>
              </w:rPr>
              <w:t>$600.000</w:t>
            </w:r>
          </w:p>
        </w:tc>
        <w:tc>
          <w:tcPr>
            <w:tcW w:w="1701" w:type="dxa"/>
            <w:tcBorders>
              <w:top w:val="single" w:sz="6" w:space="0" w:color="auto"/>
              <w:left w:val="single" w:sz="6" w:space="0" w:color="auto"/>
              <w:bottom w:val="single" w:sz="6" w:space="0" w:color="auto"/>
              <w:right w:val="single" w:sz="6" w:space="0" w:color="auto"/>
            </w:tcBorders>
            <w:vAlign w:val="center"/>
          </w:tcPr>
          <w:p w:rsidR="0018129C" w:rsidRPr="00F43E54" w:rsidRDefault="0018129C" w:rsidP="00655018">
            <w:pPr>
              <w:widowControl w:val="0"/>
              <w:spacing w:line="240" w:lineRule="auto"/>
              <w:jc w:val="left"/>
              <w:rPr>
                <w:color w:val="000000"/>
                <w:lang w:val="es-CO"/>
              </w:rPr>
            </w:pPr>
          </w:p>
        </w:tc>
        <w:tc>
          <w:tcPr>
            <w:tcW w:w="1559" w:type="dxa"/>
            <w:tcBorders>
              <w:top w:val="single" w:sz="6" w:space="0" w:color="auto"/>
              <w:left w:val="single" w:sz="6" w:space="0" w:color="auto"/>
              <w:bottom w:val="single" w:sz="6" w:space="0" w:color="auto"/>
              <w:right w:val="single" w:sz="6" w:space="0" w:color="auto"/>
            </w:tcBorders>
            <w:vAlign w:val="center"/>
          </w:tcPr>
          <w:p w:rsidR="0018129C" w:rsidRPr="00F43E54" w:rsidRDefault="0018129C" w:rsidP="00655018">
            <w:pPr>
              <w:widowControl w:val="0"/>
              <w:spacing w:line="240" w:lineRule="auto"/>
              <w:jc w:val="left"/>
              <w:rPr>
                <w:color w:val="000000"/>
                <w:lang w:val="es-CO"/>
              </w:rPr>
            </w:pPr>
          </w:p>
        </w:tc>
        <w:tc>
          <w:tcPr>
            <w:tcW w:w="1985" w:type="dxa"/>
            <w:tcBorders>
              <w:top w:val="single" w:sz="6" w:space="0" w:color="auto"/>
              <w:left w:val="single" w:sz="6" w:space="0" w:color="auto"/>
              <w:bottom w:val="single" w:sz="6" w:space="0" w:color="auto"/>
              <w:right w:val="single" w:sz="6" w:space="0" w:color="auto"/>
            </w:tcBorders>
            <w:vAlign w:val="center"/>
          </w:tcPr>
          <w:p w:rsidR="0018129C" w:rsidRPr="00F43E54" w:rsidRDefault="0018129C" w:rsidP="00655018">
            <w:pPr>
              <w:widowControl w:val="0"/>
              <w:spacing w:line="240" w:lineRule="auto"/>
              <w:jc w:val="left"/>
              <w:rPr>
                <w:color w:val="000000"/>
                <w:lang w:val="es-CO"/>
              </w:rPr>
            </w:pPr>
            <w:r w:rsidRPr="001C4EDC">
              <w:rPr>
                <w:color w:val="000000"/>
                <w:sz w:val="22"/>
                <w:szCs w:val="22"/>
                <w:lang w:val="es-CO"/>
              </w:rPr>
              <w:t>$600.000</w:t>
            </w:r>
          </w:p>
        </w:tc>
      </w:tr>
      <w:tr w:rsidR="0018129C" w:rsidRPr="00B67DBE" w:rsidTr="00655018">
        <w:trPr>
          <w:trHeight w:val="96"/>
        </w:trPr>
        <w:tc>
          <w:tcPr>
            <w:tcW w:w="2197"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18129C" w:rsidRPr="001D7208" w:rsidRDefault="0018129C" w:rsidP="00655018">
            <w:pPr>
              <w:spacing w:line="240" w:lineRule="auto"/>
              <w:rPr>
                <w:lang w:val="es-CO"/>
              </w:rPr>
            </w:pPr>
            <w:r w:rsidRPr="001D7208">
              <w:t>TOTAL</w:t>
            </w:r>
          </w:p>
        </w:tc>
        <w:tc>
          <w:tcPr>
            <w:tcW w:w="1559"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18129C" w:rsidRPr="001D7208" w:rsidRDefault="0018129C" w:rsidP="00655018">
            <w:pPr>
              <w:widowControl w:val="0"/>
              <w:spacing w:line="240" w:lineRule="auto"/>
              <w:jc w:val="left"/>
              <w:rPr>
                <w:b/>
                <w:color w:val="000000"/>
                <w:lang w:val="es-CO"/>
              </w:rPr>
            </w:pPr>
            <w:r w:rsidRPr="001D7208">
              <w:rPr>
                <w:b/>
                <w:color w:val="000000"/>
                <w:lang w:val="es-CO"/>
              </w:rPr>
              <w:t>$18.530.000</w:t>
            </w:r>
          </w:p>
        </w:tc>
        <w:tc>
          <w:tcPr>
            <w:tcW w:w="1701"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18129C" w:rsidRPr="001D7208" w:rsidRDefault="0018129C" w:rsidP="00655018">
            <w:pPr>
              <w:widowControl w:val="0"/>
              <w:spacing w:line="240" w:lineRule="auto"/>
              <w:jc w:val="left"/>
              <w:rPr>
                <w:b/>
                <w:color w:val="000000"/>
                <w:lang w:val="es-CO"/>
              </w:rPr>
            </w:pPr>
            <w:r w:rsidRPr="001D7208">
              <w:rPr>
                <w:b/>
                <w:color w:val="000000"/>
                <w:lang w:val="es-CO"/>
              </w:rPr>
              <w:t>$41.400.000</w:t>
            </w:r>
          </w:p>
        </w:tc>
        <w:tc>
          <w:tcPr>
            <w:tcW w:w="1559"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18129C" w:rsidRPr="001D7208" w:rsidRDefault="0018129C" w:rsidP="00655018">
            <w:pPr>
              <w:widowControl w:val="0"/>
              <w:spacing w:line="240" w:lineRule="auto"/>
              <w:jc w:val="left"/>
              <w:rPr>
                <w:b/>
                <w:color w:val="000000"/>
                <w:lang w:val="es-CO"/>
              </w:rPr>
            </w:pPr>
          </w:p>
        </w:tc>
        <w:tc>
          <w:tcPr>
            <w:tcW w:w="1985"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18129C" w:rsidRPr="001D7208" w:rsidRDefault="0018129C" w:rsidP="00655018">
            <w:pPr>
              <w:widowControl w:val="0"/>
              <w:spacing w:line="240" w:lineRule="auto"/>
              <w:jc w:val="left"/>
              <w:rPr>
                <w:b/>
                <w:color w:val="000000"/>
                <w:lang w:val="es-CO"/>
              </w:rPr>
            </w:pPr>
            <w:r w:rsidRPr="001D7208">
              <w:rPr>
                <w:b/>
                <w:color w:val="000000"/>
                <w:lang w:val="es-CO"/>
              </w:rPr>
              <w:t>$59.930.000</w:t>
            </w:r>
          </w:p>
        </w:tc>
      </w:tr>
    </w:tbl>
    <w:p w:rsidR="001F754A" w:rsidRDefault="001F754A" w:rsidP="0018129C">
      <w:pPr>
        <w:spacing w:line="240" w:lineRule="auto"/>
        <w:rPr>
          <w:rFonts w:asciiTheme="majorHAnsi" w:hAnsiTheme="majorHAnsi"/>
        </w:rPr>
      </w:pPr>
    </w:p>
    <w:p w:rsidR="0018129C" w:rsidRDefault="004C7723" w:rsidP="0018129C">
      <w:pPr>
        <w:spacing w:line="240" w:lineRule="auto"/>
        <w:rPr>
          <w:rFonts w:asciiTheme="majorHAnsi" w:hAnsiTheme="majorHAnsi"/>
        </w:rPr>
      </w:pPr>
      <w:r>
        <w:rPr>
          <w:rFonts w:asciiTheme="majorHAnsi" w:hAnsiTheme="majorHAnsi"/>
        </w:rPr>
        <w:t>Presupuesto</w:t>
      </w:r>
      <w:r w:rsidR="0018129C">
        <w:rPr>
          <w:rFonts w:asciiTheme="majorHAnsi" w:hAnsiTheme="majorHAnsi"/>
        </w:rPr>
        <w:t xml:space="preserve"> específico</w:t>
      </w:r>
    </w:p>
    <w:p w:rsidR="0018129C" w:rsidRDefault="0018129C" w:rsidP="0018129C">
      <w:pPr>
        <w:spacing w:line="240" w:lineRule="auto"/>
        <w:rPr>
          <w:rFonts w:asciiTheme="majorHAnsi" w:hAnsiTheme="majorHAnsi"/>
        </w:rPr>
      </w:pPr>
      <w:r>
        <w:rPr>
          <w:rFonts w:asciiTheme="majorHAnsi" w:hAnsiTheme="majorHAnsi"/>
        </w:rPr>
        <w:t>Gastos de personal</w:t>
      </w:r>
    </w:p>
    <w:tbl>
      <w:tblPr>
        <w:tblW w:w="8978" w:type="dxa"/>
        <w:tblLayout w:type="fixed"/>
        <w:tblCellMar>
          <w:left w:w="70" w:type="dxa"/>
          <w:right w:w="70" w:type="dxa"/>
        </w:tblCellMar>
        <w:tblLook w:val="0000"/>
      </w:tblPr>
      <w:tblGrid>
        <w:gridCol w:w="1346"/>
        <w:gridCol w:w="1701"/>
        <w:gridCol w:w="1418"/>
        <w:gridCol w:w="992"/>
        <w:gridCol w:w="850"/>
        <w:gridCol w:w="1418"/>
        <w:gridCol w:w="1253"/>
      </w:tblGrid>
      <w:tr w:rsidR="0018129C" w:rsidRPr="006809A9" w:rsidTr="00655018">
        <w:trPr>
          <w:cantSplit/>
        </w:trPr>
        <w:tc>
          <w:tcPr>
            <w:tcW w:w="1346"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lang w:val="es-CO"/>
              </w:rPr>
            </w:pPr>
            <w:r w:rsidRPr="001C4EDC">
              <w:rPr>
                <w:b/>
                <w:color w:val="FFFFFF" w:themeColor="background1"/>
                <w:sz w:val="22"/>
                <w:szCs w:val="22"/>
                <w:lang w:val="es-CO"/>
              </w:rPr>
              <w:t>Investigador</w:t>
            </w:r>
          </w:p>
        </w:tc>
        <w:tc>
          <w:tcPr>
            <w:tcW w:w="1701"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lang w:val="es-CO"/>
              </w:rPr>
            </w:pPr>
            <w:r w:rsidRPr="001C4EDC">
              <w:rPr>
                <w:b/>
                <w:color w:val="FFFFFF" w:themeColor="background1"/>
                <w:sz w:val="22"/>
                <w:szCs w:val="22"/>
                <w:lang w:val="es-CO"/>
              </w:rPr>
              <w:t>Formación Académica</w:t>
            </w:r>
          </w:p>
        </w:tc>
        <w:tc>
          <w:tcPr>
            <w:tcW w:w="1418"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lang w:val="es-CO"/>
              </w:rPr>
            </w:pPr>
            <w:r w:rsidRPr="001C4EDC">
              <w:rPr>
                <w:b/>
                <w:color w:val="FFFFFF" w:themeColor="background1"/>
                <w:sz w:val="22"/>
                <w:szCs w:val="22"/>
                <w:lang w:val="es-CO"/>
              </w:rPr>
              <w:t>Función Dentro Del Proyecto</w:t>
            </w:r>
          </w:p>
        </w:tc>
        <w:tc>
          <w:tcPr>
            <w:tcW w:w="992"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4C0EBE" w:rsidRDefault="0018129C" w:rsidP="00655018">
            <w:pPr>
              <w:spacing w:line="240" w:lineRule="auto"/>
              <w:jc w:val="center"/>
              <w:rPr>
                <w:color w:val="F2F2F2" w:themeColor="background1" w:themeShade="F2"/>
                <w:lang w:val="es-CO"/>
              </w:rPr>
            </w:pPr>
            <w:r w:rsidRPr="004C0EBE">
              <w:rPr>
                <w:color w:val="F2F2F2" w:themeColor="background1" w:themeShade="F2"/>
                <w:lang w:val="es-CO"/>
              </w:rPr>
              <w:t>Dedicación</w:t>
            </w:r>
          </w:p>
          <w:p w:rsidR="0018129C" w:rsidRPr="004C0EBE" w:rsidRDefault="0018129C" w:rsidP="00655018">
            <w:pPr>
              <w:spacing w:line="240" w:lineRule="auto"/>
              <w:jc w:val="center"/>
              <w:rPr>
                <w:color w:val="F2F2F2" w:themeColor="background1" w:themeShade="F2"/>
                <w:lang w:val="es-CO"/>
              </w:rPr>
            </w:pPr>
            <w:r w:rsidRPr="004C0EBE">
              <w:rPr>
                <w:color w:val="F2F2F2" w:themeColor="background1" w:themeShade="F2"/>
                <w:lang w:val="es-CO"/>
              </w:rPr>
              <w:t>Horas / Semana</w:t>
            </w:r>
          </w:p>
        </w:tc>
        <w:tc>
          <w:tcPr>
            <w:tcW w:w="2268" w:type="dxa"/>
            <w:gridSpan w:val="2"/>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18129C" w:rsidRPr="004C0EBE" w:rsidRDefault="0018129C" w:rsidP="00655018">
            <w:pPr>
              <w:spacing w:line="240" w:lineRule="auto"/>
              <w:jc w:val="center"/>
              <w:rPr>
                <w:color w:val="F2F2F2" w:themeColor="background1" w:themeShade="F2"/>
              </w:rPr>
            </w:pPr>
            <w:r w:rsidRPr="004C0EBE">
              <w:rPr>
                <w:color w:val="F2F2F2" w:themeColor="background1" w:themeShade="F2"/>
              </w:rPr>
              <w:t>Recursos</w:t>
            </w:r>
          </w:p>
        </w:tc>
        <w:tc>
          <w:tcPr>
            <w:tcW w:w="1253"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spacing w:line="240" w:lineRule="auto"/>
              <w:jc w:val="center"/>
            </w:pPr>
            <w:r w:rsidRPr="0023173D">
              <w:rPr>
                <w:color w:val="FFFFFF" w:themeColor="background1"/>
              </w:rPr>
              <w:t>Total</w:t>
            </w:r>
          </w:p>
        </w:tc>
      </w:tr>
      <w:tr w:rsidR="0018129C" w:rsidRPr="006809A9" w:rsidTr="00655018">
        <w:trPr>
          <w:cantSplit/>
          <w:trHeight w:val="417"/>
        </w:trPr>
        <w:tc>
          <w:tcPr>
            <w:tcW w:w="1346" w:type="dxa"/>
            <w:vMerge/>
            <w:tcBorders>
              <w:left w:val="single" w:sz="6" w:space="0" w:color="auto"/>
              <w:bottom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left"/>
              <w:rPr>
                <w:color w:val="000000"/>
                <w:lang w:val="es-CO"/>
              </w:rPr>
            </w:pPr>
          </w:p>
        </w:tc>
        <w:tc>
          <w:tcPr>
            <w:tcW w:w="1701" w:type="dxa"/>
            <w:vMerge/>
            <w:tcBorders>
              <w:left w:val="single" w:sz="6" w:space="0" w:color="auto"/>
              <w:bottom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left"/>
              <w:rPr>
                <w:color w:val="000000"/>
                <w:lang w:val="es-CO"/>
              </w:rPr>
            </w:pPr>
          </w:p>
        </w:tc>
        <w:tc>
          <w:tcPr>
            <w:tcW w:w="1418" w:type="dxa"/>
            <w:vMerge/>
            <w:tcBorders>
              <w:left w:val="single" w:sz="6" w:space="0" w:color="auto"/>
              <w:bottom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left"/>
              <w:rPr>
                <w:color w:val="000000"/>
                <w:lang w:val="es-CO"/>
              </w:rPr>
            </w:pPr>
          </w:p>
        </w:tc>
        <w:tc>
          <w:tcPr>
            <w:tcW w:w="992" w:type="dxa"/>
            <w:vMerge/>
            <w:tcBorders>
              <w:left w:val="single" w:sz="6" w:space="0" w:color="auto"/>
              <w:bottom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left"/>
              <w:rPr>
                <w:color w:val="000000"/>
                <w:lang w:val="es-CO"/>
              </w:rPr>
            </w:pPr>
          </w:p>
        </w:tc>
        <w:tc>
          <w:tcPr>
            <w:tcW w:w="850" w:type="dxa"/>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left"/>
              <w:rPr>
                <w:b/>
                <w:color w:val="FFFFFF" w:themeColor="background1"/>
                <w:lang w:val="es-CO"/>
              </w:rPr>
            </w:pPr>
            <w:r w:rsidRPr="001C4EDC">
              <w:rPr>
                <w:b/>
                <w:color w:val="FFFFFF" w:themeColor="background1"/>
                <w:sz w:val="22"/>
                <w:szCs w:val="22"/>
                <w:lang w:val="es-CO"/>
              </w:rPr>
              <w:t xml:space="preserve">FODEIN </w:t>
            </w:r>
          </w:p>
        </w:tc>
        <w:tc>
          <w:tcPr>
            <w:tcW w:w="1418" w:type="dxa"/>
            <w:tcBorders>
              <w:top w:val="single" w:sz="6" w:space="0" w:color="auto"/>
              <w:left w:val="single" w:sz="6" w:space="0" w:color="auto"/>
              <w:bottom w:val="single" w:sz="4"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left"/>
              <w:rPr>
                <w:b/>
                <w:color w:val="FFFFFF" w:themeColor="background1"/>
                <w:lang w:val="es-CO"/>
              </w:rPr>
            </w:pPr>
            <w:r w:rsidRPr="001C4EDC">
              <w:rPr>
                <w:b/>
                <w:color w:val="FFFFFF" w:themeColor="background1"/>
                <w:sz w:val="22"/>
                <w:szCs w:val="22"/>
                <w:lang w:val="es-CO"/>
              </w:rPr>
              <w:t>Contrapartida</w:t>
            </w:r>
          </w:p>
        </w:tc>
        <w:tc>
          <w:tcPr>
            <w:tcW w:w="1253" w:type="dxa"/>
            <w:vMerge/>
            <w:tcBorders>
              <w:left w:val="single" w:sz="6" w:space="0" w:color="auto"/>
              <w:bottom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left"/>
              <w:rPr>
                <w:color w:val="000000"/>
                <w:lang w:val="es-CO"/>
              </w:rPr>
            </w:pPr>
          </w:p>
        </w:tc>
      </w:tr>
      <w:tr w:rsidR="0018129C" w:rsidRPr="001C4EDC" w:rsidTr="00655018">
        <w:trPr>
          <w:cantSplit/>
        </w:trPr>
        <w:tc>
          <w:tcPr>
            <w:tcW w:w="1346"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r w:rsidRPr="001C4EDC">
              <w:rPr>
                <w:sz w:val="22"/>
                <w:szCs w:val="22"/>
              </w:rPr>
              <w:lastRenderedPageBreak/>
              <w:t>Clara Victoria Meza Maya</w:t>
            </w:r>
          </w:p>
        </w:tc>
        <w:tc>
          <w:tcPr>
            <w:tcW w:w="1701"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r w:rsidRPr="001C4EDC">
              <w:rPr>
                <w:sz w:val="22"/>
                <w:szCs w:val="22"/>
              </w:rPr>
              <w:t xml:space="preserve">Magister en Investigación en </w:t>
            </w:r>
            <w:r w:rsidR="001E6522" w:rsidRPr="001C4EDC">
              <w:rPr>
                <w:sz w:val="22"/>
                <w:szCs w:val="22"/>
              </w:rPr>
              <w:t>Problemas Sociales Contemporáneos</w:t>
            </w:r>
          </w:p>
        </w:tc>
        <w:tc>
          <w:tcPr>
            <w:tcW w:w="1418"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p>
          <w:p w:rsidR="0018129C" w:rsidRPr="001C4EDC" w:rsidRDefault="0018129C" w:rsidP="00655018">
            <w:pPr>
              <w:spacing w:line="240" w:lineRule="auto"/>
              <w:jc w:val="left"/>
              <w:rPr>
                <w:lang w:val="es-CO"/>
              </w:rPr>
            </w:pPr>
            <w:r w:rsidRPr="001C4EDC">
              <w:rPr>
                <w:sz w:val="22"/>
                <w:szCs w:val="22"/>
              </w:rPr>
              <w:t>Investigadora principal</w:t>
            </w:r>
          </w:p>
        </w:tc>
        <w:tc>
          <w:tcPr>
            <w:tcW w:w="992"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r w:rsidRPr="001C4EDC">
              <w:rPr>
                <w:color w:val="000000"/>
                <w:sz w:val="22"/>
                <w:szCs w:val="22"/>
                <w:lang w:val="es-CO"/>
              </w:rPr>
              <w:t>15</w:t>
            </w:r>
          </w:p>
        </w:tc>
        <w:tc>
          <w:tcPr>
            <w:tcW w:w="850" w:type="dxa"/>
            <w:tcBorders>
              <w:top w:val="single" w:sz="6" w:space="0" w:color="auto"/>
              <w:left w:val="single" w:sz="6" w:space="0" w:color="auto"/>
              <w:bottom w:val="single" w:sz="6" w:space="0" w:color="auto"/>
              <w:right w:val="single" w:sz="4" w:space="0" w:color="auto"/>
            </w:tcBorders>
            <w:vAlign w:val="center"/>
          </w:tcPr>
          <w:p w:rsidR="0018129C" w:rsidRPr="001C4EDC" w:rsidRDefault="0018129C" w:rsidP="00655018">
            <w:pPr>
              <w:widowControl w:val="0"/>
              <w:spacing w:line="240" w:lineRule="auto"/>
              <w:jc w:val="left"/>
              <w:rPr>
                <w:color w:val="000000"/>
                <w:lang w:val="es-CO"/>
              </w:rPr>
            </w:pPr>
          </w:p>
        </w:tc>
        <w:tc>
          <w:tcPr>
            <w:tcW w:w="1418" w:type="dxa"/>
            <w:tcBorders>
              <w:top w:val="single" w:sz="4" w:space="0" w:color="auto"/>
              <w:left w:val="single" w:sz="4" w:space="0" w:color="auto"/>
              <w:bottom w:val="single" w:sz="4" w:space="0" w:color="auto"/>
              <w:right w:val="single" w:sz="4" w:space="0" w:color="auto"/>
            </w:tcBorders>
            <w:vAlign w:val="center"/>
          </w:tcPr>
          <w:p w:rsidR="0018129C" w:rsidRPr="001C4EDC" w:rsidRDefault="0018129C" w:rsidP="00655018">
            <w:pPr>
              <w:spacing w:line="240" w:lineRule="auto"/>
              <w:jc w:val="left"/>
            </w:pPr>
            <w:r w:rsidRPr="001C4EDC">
              <w:rPr>
                <w:sz w:val="22"/>
                <w:szCs w:val="22"/>
              </w:rPr>
              <w:t>18.360.000</w:t>
            </w:r>
          </w:p>
          <w:p w:rsidR="0018129C" w:rsidRPr="001C4EDC" w:rsidRDefault="0018129C" w:rsidP="00655018">
            <w:pPr>
              <w:widowControl w:val="0"/>
              <w:spacing w:line="240" w:lineRule="auto"/>
              <w:jc w:val="left"/>
              <w:rPr>
                <w:color w:val="000000"/>
                <w:lang w:val="es-CO"/>
              </w:rPr>
            </w:pPr>
          </w:p>
        </w:tc>
        <w:tc>
          <w:tcPr>
            <w:tcW w:w="1253" w:type="dxa"/>
            <w:tcBorders>
              <w:top w:val="single" w:sz="6" w:space="0" w:color="auto"/>
              <w:left w:val="single" w:sz="4" w:space="0" w:color="auto"/>
              <w:bottom w:val="single" w:sz="6" w:space="0" w:color="auto"/>
              <w:right w:val="single" w:sz="6" w:space="0" w:color="auto"/>
            </w:tcBorders>
            <w:vAlign w:val="center"/>
          </w:tcPr>
          <w:p w:rsidR="0018129C" w:rsidRPr="001C4EDC" w:rsidRDefault="0018129C" w:rsidP="00655018">
            <w:pPr>
              <w:spacing w:line="240" w:lineRule="auto"/>
              <w:jc w:val="left"/>
            </w:pPr>
            <w:r w:rsidRPr="001C4EDC">
              <w:rPr>
                <w:sz w:val="22"/>
                <w:szCs w:val="22"/>
              </w:rPr>
              <w:t>18.360.000</w:t>
            </w:r>
          </w:p>
          <w:p w:rsidR="0018129C" w:rsidRPr="001C4EDC" w:rsidRDefault="0018129C" w:rsidP="00655018">
            <w:pPr>
              <w:widowControl w:val="0"/>
              <w:spacing w:line="240" w:lineRule="auto"/>
              <w:jc w:val="left"/>
              <w:rPr>
                <w:color w:val="000000"/>
                <w:lang w:val="es-CO"/>
              </w:rPr>
            </w:pPr>
          </w:p>
        </w:tc>
      </w:tr>
      <w:tr w:rsidR="0018129C" w:rsidRPr="001C4EDC" w:rsidTr="00655018">
        <w:trPr>
          <w:cantSplit/>
        </w:trPr>
        <w:tc>
          <w:tcPr>
            <w:tcW w:w="1346"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r w:rsidRPr="001C4EDC">
              <w:rPr>
                <w:sz w:val="22"/>
                <w:szCs w:val="22"/>
              </w:rPr>
              <w:t>Sandra Marcela Lobo Ojeda</w:t>
            </w:r>
          </w:p>
        </w:tc>
        <w:tc>
          <w:tcPr>
            <w:tcW w:w="1701"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r w:rsidRPr="001C4EDC">
              <w:rPr>
                <w:sz w:val="22"/>
                <w:szCs w:val="22"/>
              </w:rPr>
              <w:t>Magister en Educación</w:t>
            </w:r>
          </w:p>
        </w:tc>
        <w:tc>
          <w:tcPr>
            <w:tcW w:w="1418"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r w:rsidRPr="001C4EDC">
              <w:rPr>
                <w:sz w:val="22"/>
                <w:szCs w:val="22"/>
              </w:rPr>
              <w:t>Coinvestigadora</w:t>
            </w:r>
          </w:p>
          <w:p w:rsidR="0018129C" w:rsidRPr="001C4EDC" w:rsidRDefault="0018129C" w:rsidP="00655018">
            <w:pPr>
              <w:spacing w:line="240" w:lineRule="auto"/>
              <w:jc w:val="left"/>
              <w:rPr>
                <w:lang w:val="es-CO"/>
              </w:rPr>
            </w:pPr>
          </w:p>
        </w:tc>
        <w:tc>
          <w:tcPr>
            <w:tcW w:w="992"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r w:rsidRPr="001C4EDC">
              <w:rPr>
                <w:color w:val="000000"/>
                <w:sz w:val="22"/>
                <w:szCs w:val="22"/>
                <w:lang w:val="es-CO"/>
              </w:rPr>
              <w:t>10</w:t>
            </w:r>
          </w:p>
        </w:tc>
        <w:tc>
          <w:tcPr>
            <w:tcW w:w="850" w:type="dxa"/>
            <w:tcBorders>
              <w:top w:val="single" w:sz="6" w:space="0" w:color="auto"/>
              <w:left w:val="single" w:sz="6" w:space="0" w:color="auto"/>
              <w:bottom w:val="single" w:sz="6" w:space="0" w:color="auto"/>
              <w:right w:val="single" w:sz="4" w:space="0" w:color="auto"/>
            </w:tcBorders>
            <w:vAlign w:val="center"/>
          </w:tcPr>
          <w:p w:rsidR="0018129C" w:rsidRPr="001C4EDC" w:rsidRDefault="0018129C" w:rsidP="00655018">
            <w:pPr>
              <w:widowControl w:val="0"/>
              <w:spacing w:line="240" w:lineRule="auto"/>
              <w:jc w:val="left"/>
              <w:rPr>
                <w:color w:val="000000"/>
                <w:lang w:val="es-CO"/>
              </w:rPr>
            </w:pPr>
          </w:p>
        </w:tc>
        <w:tc>
          <w:tcPr>
            <w:tcW w:w="1418" w:type="dxa"/>
            <w:tcBorders>
              <w:top w:val="single" w:sz="4" w:space="0" w:color="auto"/>
              <w:left w:val="single" w:sz="4" w:space="0" w:color="auto"/>
              <w:bottom w:val="single" w:sz="4" w:space="0" w:color="auto"/>
              <w:right w:val="single" w:sz="4" w:space="0" w:color="auto"/>
            </w:tcBorders>
            <w:vAlign w:val="center"/>
          </w:tcPr>
          <w:p w:rsidR="0018129C" w:rsidRPr="001C4EDC" w:rsidRDefault="0018129C" w:rsidP="00655018">
            <w:pPr>
              <w:spacing w:line="240" w:lineRule="auto"/>
              <w:jc w:val="left"/>
            </w:pPr>
            <w:r w:rsidRPr="001C4EDC">
              <w:rPr>
                <w:sz w:val="22"/>
                <w:szCs w:val="22"/>
              </w:rPr>
              <w:t>11.880.000</w:t>
            </w:r>
          </w:p>
          <w:p w:rsidR="0018129C" w:rsidRPr="001C4EDC" w:rsidRDefault="0018129C" w:rsidP="00655018">
            <w:pPr>
              <w:spacing w:line="240" w:lineRule="auto"/>
              <w:jc w:val="left"/>
              <w:rPr>
                <w:lang w:val="es-CO"/>
              </w:rPr>
            </w:pPr>
          </w:p>
        </w:tc>
        <w:tc>
          <w:tcPr>
            <w:tcW w:w="1253" w:type="dxa"/>
            <w:tcBorders>
              <w:top w:val="single" w:sz="6" w:space="0" w:color="auto"/>
              <w:left w:val="single" w:sz="4" w:space="0" w:color="auto"/>
              <w:bottom w:val="single" w:sz="6" w:space="0" w:color="auto"/>
              <w:right w:val="single" w:sz="6" w:space="0" w:color="auto"/>
            </w:tcBorders>
            <w:vAlign w:val="center"/>
          </w:tcPr>
          <w:p w:rsidR="0018129C" w:rsidRPr="001C4EDC" w:rsidRDefault="0018129C" w:rsidP="00655018">
            <w:pPr>
              <w:spacing w:line="240" w:lineRule="auto"/>
              <w:jc w:val="left"/>
            </w:pPr>
            <w:r w:rsidRPr="001C4EDC">
              <w:rPr>
                <w:sz w:val="22"/>
                <w:szCs w:val="22"/>
              </w:rPr>
              <w:t>11.880.000</w:t>
            </w:r>
          </w:p>
          <w:p w:rsidR="0018129C" w:rsidRPr="001C4EDC" w:rsidRDefault="0018129C" w:rsidP="00655018">
            <w:pPr>
              <w:widowControl w:val="0"/>
              <w:spacing w:line="240" w:lineRule="auto"/>
              <w:jc w:val="left"/>
              <w:rPr>
                <w:color w:val="000000"/>
                <w:lang w:val="es-CO"/>
              </w:rPr>
            </w:pPr>
          </w:p>
        </w:tc>
      </w:tr>
      <w:tr w:rsidR="0018129C" w:rsidRPr="001C4EDC" w:rsidTr="00655018">
        <w:trPr>
          <w:cantSplit/>
        </w:trPr>
        <w:tc>
          <w:tcPr>
            <w:tcW w:w="1346"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r w:rsidRPr="001C4EDC">
              <w:rPr>
                <w:sz w:val="22"/>
                <w:szCs w:val="22"/>
              </w:rPr>
              <w:t>Jorge Arturo Uscátegui Maldonado</w:t>
            </w:r>
          </w:p>
        </w:tc>
        <w:tc>
          <w:tcPr>
            <w:tcW w:w="1701"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r w:rsidRPr="001C4EDC">
              <w:rPr>
                <w:sz w:val="22"/>
                <w:szCs w:val="22"/>
              </w:rPr>
              <w:t>Especialista en Docencia e Innovación Universitaria</w:t>
            </w:r>
          </w:p>
        </w:tc>
        <w:tc>
          <w:tcPr>
            <w:tcW w:w="1418"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r w:rsidRPr="001C4EDC">
              <w:rPr>
                <w:sz w:val="22"/>
                <w:szCs w:val="22"/>
              </w:rPr>
              <w:t>Coinvestigador</w:t>
            </w:r>
          </w:p>
          <w:p w:rsidR="0018129C" w:rsidRPr="001C4EDC" w:rsidRDefault="0018129C" w:rsidP="00655018">
            <w:pPr>
              <w:widowControl w:val="0"/>
              <w:spacing w:line="240" w:lineRule="auto"/>
              <w:jc w:val="left"/>
              <w:rPr>
                <w:color w:val="000000"/>
                <w:lang w:val="es-CO"/>
              </w:rPr>
            </w:pPr>
          </w:p>
        </w:tc>
        <w:tc>
          <w:tcPr>
            <w:tcW w:w="992" w:type="dxa"/>
            <w:tcBorders>
              <w:top w:val="single" w:sz="6" w:space="0" w:color="auto"/>
              <w:left w:val="single" w:sz="6" w:space="0" w:color="auto"/>
              <w:bottom w:val="single" w:sz="6" w:space="0" w:color="auto"/>
              <w:right w:val="single" w:sz="6" w:space="0" w:color="auto"/>
            </w:tcBorders>
            <w:vAlign w:val="center"/>
          </w:tcPr>
          <w:p w:rsidR="0018129C" w:rsidRPr="001C4EDC" w:rsidRDefault="0018129C" w:rsidP="00655018">
            <w:pPr>
              <w:widowControl w:val="0"/>
              <w:spacing w:line="240" w:lineRule="auto"/>
              <w:jc w:val="left"/>
              <w:rPr>
                <w:color w:val="000000"/>
                <w:lang w:val="es-CO"/>
              </w:rPr>
            </w:pPr>
            <w:r w:rsidRPr="001C4EDC">
              <w:rPr>
                <w:color w:val="000000"/>
                <w:sz w:val="22"/>
                <w:szCs w:val="22"/>
                <w:lang w:val="es-CO"/>
              </w:rPr>
              <w:t>10</w:t>
            </w:r>
          </w:p>
        </w:tc>
        <w:tc>
          <w:tcPr>
            <w:tcW w:w="850" w:type="dxa"/>
            <w:tcBorders>
              <w:top w:val="single" w:sz="6" w:space="0" w:color="auto"/>
              <w:left w:val="single" w:sz="6" w:space="0" w:color="auto"/>
              <w:bottom w:val="single" w:sz="6" w:space="0" w:color="auto"/>
              <w:right w:val="single" w:sz="4" w:space="0" w:color="auto"/>
            </w:tcBorders>
            <w:vAlign w:val="center"/>
          </w:tcPr>
          <w:p w:rsidR="0018129C" w:rsidRPr="001C4EDC" w:rsidRDefault="0018129C" w:rsidP="00655018">
            <w:pPr>
              <w:widowControl w:val="0"/>
              <w:spacing w:line="240" w:lineRule="auto"/>
              <w:jc w:val="left"/>
              <w:rPr>
                <w:color w:val="000000"/>
                <w:lang w:val="es-CO"/>
              </w:rPr>
            </w:pPr>
          </w:p>
        </w:tc>
        <w:tc>
          <w:tcPr>
            <w:tcW w:w="1418" w:type="dxa"/>
            <w:tcBorders>
              <w:top w:val="single" w:sz="4" w:space="0" w:color="auto"/>
              <w:left w:val="single" w:sz="4" w:space="0" w:color="auto"/>
              <w:bottom w:val="single" w:sz="4" w:space="0" w:color="auto"/>
              <w:right w:val="single" w:sz="4" w:space="0" w:color="auto"/>
            </w:tcBorders>
            <w:vAlign w:val="center"/>
          </w:tcPr>
          <w:p w:rsidR="0018129C" w:rsidRPr="001C4EDC" w:rsidRDefault="0018129C" w:rsidP="00655018">
            <w:pPr>
              <w:spacing w:line="240" w:lineRule="auto"/>
              <w:jc w:val="left"/>
            </w:pPr>
            <w:r w:rsidRPr="001C4EDC">
              <w:rPr>
                <w:sz w:val="22"/>
                <w:szCs w:val="22"/>
              </w:rPr>
              <w:t>11.160.000</w:t>
            </w:r>
          </w:p>
          <w:p w:rsidR="0018129C" w:rsidRPr="001C4EDC" w:rsidRDefault="0018129C" w:rsidP="00655018">
            <w:pPr>
              <w:spacing w:line="240" w:lineRule="auto"/>
              <w:jc w:val="left"/>
            </w:pPr>
          </w:p>
        </w:tc>
        <w:tc>
          <w:tcPr>
            <w:tcW w:w="1253" w:type="dxa"/>
            <w:tcBorders>
              <w:top w:val="single" w:sz="6" w:space="0" w:color="auto"/>
              <w:left w:val="single" w:sz="4" w:space="0" w:color="auto"/>
              <w:bottom w:val="single" w:sz="6" w:space="0" w:color="auto"/>
              <w:right w:val="single" w:sz="6" w:space="0" w:color="auto"/>
            </w:tcBorders>
            <w:vAlign w:val="center"/>
          </w:tcPr>
          <w:p w:rsidR="0018129C" w:rsidRPr="001C4EDC" w:rsidRDefault="0018129C" w:rsidP="00655018">
            <w:pPr>
              <w:spacing w:line="240" w:lineRule="auto"/>
              <w:jc w:val="left"/>
            </w:pPr>
            <w:r w:rsidRPr="001C4EDC">
              <w:rPr>
                <w:sz w:val="22"/>
                <w:szCs w:val="22"/>
              </w:rPr>
              <w:t>11.160.000</w:t>
            </w:r>
          </w:p>
          <w:p w:rsidR="0018129C" w:rsidRPr="001C4EDC" w:rsidRDefault="0018129C" w:rsidP="00655018">
            <w:pPr>
              <w:spacing w:line="240" w:lineRule="auto"/>
              <w:jc w:val="left"/>
            </w:pPr>
          </w:p>
        </w:tc>
      </w:tr>
      <w:tr w:rsidR="0018129C" w:rsidRPr="001C4EDC" w:rsidTr="00655018">
        <w:trPr>
          <w:cantSplit/>
        </w:trPr>
        <w:tc>
          <w:tcPr>
            <w:tcW w:w="5457" w:type="dxa"/>
            <w:gridSpan w:val="4"/>
            <w:tcBorders>
              <w:top w:val="single" w:sz="6" w:space="0" w:color="auto"/>
              <w:left w:val="single" w:sz="6" w:space="0" w:color="auto"/>
              <w:bottom w:val="single" w:sz="6" w:space="0" w:color="auto"/>
              <w:right w:val="single" w:sz="6" w:space="0" w:color="auto"/>
            </w:tcBorders>
            <w:shd w:val="clear" w:color="auto" w:fill="C2D69B" w:themeFill="accent3" w:themeFillTint="99"/>
            <w:vAlign w:val="center"/>
          </w:tcPr>
          <w:p w:rsidR="0018129C" w:rsidRPr="001C4EDC" w:rsidRDefault="0018129C" w:rsidP="00655018">
            <w:pPr>
              <w:spacing w:line="240" w:lineRule="auto"/>
              <w:rPr>
                <w:lang w:val="es-CO"/>
              </w:rPr>
            </w:pPr>
            <w:r w:rsidRPr="001C4EDC">
              <w:rPr>
                <w:lang w:val="es-CO"/>
              </w:rPr>
              <w:t>TOTAL</w:t>
            </w:r>
          </w:p>
        </w:tc>
        <w:tc>
          <w:tcPr>
            <w:tcW w:w="850" w:type="dxa"/>
            <w:tcBorders>
              <w:top w:val="single" w:sz="6" w:space="0" w:color="auto"/>
              <w:left w:val="single" w:sz="6" w:space="0" w:color="auto"/>
              <w:bottom w:val="single" w:sz="6" w:space="0" w:color="auto"/>
              <w:right w:val="single" w:sz="4" w:space="0" w:color="auto"/>
            </w:tcBorders>
            <w:shd w:val="clear" w:color="auto" w:fill="C2D69B" w:themeFill="accent3" w:themeFillTint="99"/>
            <w:vAlign w:val="center"/>
          </w:tcPr>
          <w:p w:rsidR="0018129C" w:rsidRPr="001C4EDC" w:rsidRDefault="0018129C" w:rsidP="00655018">
            <w:pPr>
              <w:widowControl w:val="0"/>
              <w:spacing w:line="240" w:lineRule="auto"/>
              <w:jc w:val="left"/>
              <w:rPr>
                <w:color w:val="000000"/>
                <w:lang w:val="es-CO"/>
              </w:rPr>
            </w:pPr>
          </w:p>
        </w:tc>
        <w:tc>
          <w:tcPr>
            <w:tcW w:w="1418" w:type="dxa"/>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18129C" w:rsidRPr="001C4EDC" w:rsidRDefault="0018129C" w:rsidP="00655018">
            <w:pPr>
              <w:widowControl w:val="0"/>
              <w:spacing w:line="240" w:lineRule="auto"/>
              <w:jc w:val="left"/>
              <w:rPr>
                <w:color w:val="000000"/>
                <w:lang w:val="es-CO"/>
              </w:rPr>
            </w:pPr>
            <w:r w:rsidRPr="001C4EDC">
              <w:rPr>
                <w:sz w:val="22"/>
                <w:szCs w:val="22"/>
              </w:rPr>
              <w:t>41.400.000</w:t>
            </w:r>
          </w:p>
        </w:tc>
        <w:tc>
          <w:tcPr>
            <w:tcW w:w="1253" w:type="dxa"/>
            <w:tcBorders>
              <w:top w:val="single" w:sz="6" w:space="0" w:color="auto"/>
              <w:left w:val="single" w:sz="4" w:space="0" w:color="auto"/>
              <w:bottom w:val="single" w:sz="6" w:space="0" w:color="auto"/>
              <w:right w:val="single" w:sz="6" w:space="0" w:color="auto"/>
            </w:tcBorders>
            <w:shd w:val="clear" w:color="auto" w:fill="C2D69B" w:themeFill="accent3" w:themeFillTint="99"/>
            <w:vAlign w:val="center"/>
          </w:tcPr>
          <w:p w:rsidR="0018129C" w:rsidRPr="001C4EDC" w:rsidRDefault="0018129C" w:rsidP="00655018">
            <w:pPr>
              <w:widowControl w:val="0"/>
              <w:spacing w:line="240" w:lineRule="auto"/>
              <w:jc w:val="left"/>
              <w:rPr>
                <w:color w:val="000000"/>
                <w:lang w:val="es-CO"/>
              </w:rPr>
            </w:pPr>
            <w:r w:rsidRPr="001C4EDC">
              <w:rPr>
                <w:sz w:val="22"/>
                <w:szCs w:val="22"/>
              </w:rPr>
              <w:t>41.400.000</w:t>
            </w:r>
          </w:p>
        </w:tc>
      </w:tr>
    </w:tbl>
    <w:p w:rsidR="0018129C" w:rsidRPr="001C4EDC" w:rsidRDefault="0018129C" w:rsidP="0018129C">
      <w:pPr>
        <w:spacing w:line="240" w:lineRule="auto"/>
        <w:rPr>
          <w:sz w:val="22"/>
          <w:szCs w:val="22"/>
        </w:rPr>
      </w:pPr>
    </w:p>
    <w:p w:rsidR="0018129C" w:rsidRPr="001C4EDC" w:rsidRDefault="0018129C" w:rsidP="0018129C">
      <w:pPr>
        <w:spacing w:line="240" w:lineRule="auto"/>
        <w:rPr>
          <w:sz w:val="22"/>
          <w:szCs w:val="22"/>
        </w:rPr>
      </w:pPr>
      <w:r w:rsidRPr="001C4EDC">
        <w:rPr>
          <w:sz w:val="22"/>
          <w:szCs w:val="22"/>
        </w:rPr>
        <w:t>Gastos de movilidad académica</w:t>
      </w:r>
    </w:p>
    <w:tbl>
      <w:tblPr>
        <w:tblW w:w="9142" w:type="dxa"/>
        <w:tblLayout w:type="fixed"/>
        <w:tblCellMar>
          <w:left w:w="70" w:type="dxa"/>
          <w:right w:w="70" w:type="dxa"/>
        </w:tblCellMar>
        <w:tblLook w:val="0000"/>
      </w:tblPr>
      <w:tblGrid>
        <w:gridCol w:w="1063"/>
        <w:gridCol w:w="1390"/>
        <w:gridCol w:w="1161"/>
        <w:gridCol w:w="1134"/>
        <w:gridCol w:w="567"/>
        <w:gridCol w:w="1418"/>
        <w:gridCol w:w="1275"/>
        <w:gridCol w:w="1134"/>
      </w:tblGrid>
      <w:tr w:rsidR="0018129C" w:rsidRPr="001C4EDC" w:rsidTr="004C7723">
        <w:trPr>
          <w:cantSplit/>
        </w:trPr>
        <w:tc>
          <w:tcPr>
            <w:tcW w:w="1063"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rPr>
                <w:b/>
                <w:color w:val="FFFFFF" w:themeColor="background1"/>
                <w:lang w:val="es-CO"/>
              </w:rPr>
            </w:pPr>
            <w:r w:rsidRPr="001C4EDC">
              <w:rPr>
                <w:b/>
                <w:color w:val="FFFFFF" w:themeColor="background1"/>
                <w:sz w:val="22"/>
                <w:szCs w:val="22"/>
                <w:lang w:val="es-CO"/>
              </w:rPr>
              <w:t>Lugar /No. De viajes</w:t>
            </w:r>
          </w:p>
        </w:tc>
        <w:tc>
          <w:tcPr>
            <w:tcW w:w="1390"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rPr>
                <w:b/>
                <w:color w:val="FFFFFF" w:themeColor="background1"/>
                <w:lang w:val="es-CO"/>
              </w:rPr>
            </w:pPr>
            <w:r w:rsidRPr="001C4EDC">
              <w:rPr>
                <w:b/>
                <w:color w:val="FFFFFF" w:themeColor="background1"/>
                <w:sz w:val="22"/>
                <w:szCs w:val="22"/>
                <w:lang w:val="es-CO"/>
              </w:rPr>
              <w:t>Justificación**</w:t>
            </w:r>
          </w:p>
        </w:tc>
        <w:tc>
          <w:tcPr>
            <w:tcW w:w="1161"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rPr>
                <w:b/>
                <w:color w:val="FFFFFF" w:themeColor="background1"/>
                <w:lang w:val="es-CO"/>
              </w:rPr>
            </w:pPr>
            <w:r w:rsidRPr="001C4EDC">
              <w:rPr>
                <w:b/>
                <w:color w:val="FFFFFF" w:themeColor="background1"/>
                <w:sz w:val="22"/>
                <w:szCs w:val="22"/>
                <w:lang w:val="es-CO"/>
              </w:rPr>
              <w:t>Pasajes ($)</w:t>
            </w:r>
          </w:p>
        </w:tc>
        <w:tc>
          <w:tcPr>
            <w:tcW w:w="1134"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rPr>
                <w:b/>
                <w:color w:val="FFFFFF" w:themeColor="background1"/>
                <w:lang w:val="es-CO"/>
              </w:rPr>
            </w:pPr>
            <w:r w:rsidRPr="001C4EDC">
              <w:rPr>
                <w:b/>
                <w:color w:val="FFFFFF" w:themeColor="background1"/>
                <w:sz w:val="22"/>
                <w:szCs w:val="22"/>
                <w:lang w:val="es-CO"/>
              </w:rPr>
              <w:t>Estadía ($)</w:t>
            </w:r>
          </w:p>
        </w:tc>
        <w:tc>
          <w:tcPr>
            <w:tcW w:w="567"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rPr>
                <w:b/>
                <w:color w:val="FFFFFF" w:themeColor="background1"/>
                <w:lang w:val="es-CO"/>
              </w:rPr>
            </w:pPr>
            <w:r w:rsidRPr="001C4EDC">
              <w:rPr>
                <w:b/>
                <w:color w:val="FFFFFF" w:themeColor="background1"/>
                <w:sz w:val="22"/>
                <w:szCs w:val="22"/>
                <w:lang w:val="es-CO"/>
              </w:rPr>
              <w:t>Total días</w:t>
            </w:r>
          </w:p>
        </w:tc>
        <w:tc>
          <w:tcPr>
            <w:tcW w:w="2693" w:type="dxa"/>
            <w:gridSpan w:val="2"/>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lang w:val="es-CO"/>
              </w:rPr>
            </w:pPr>
            <w:r w:rsidRPr="001C4EDC">
              <w:rPr>
                <w:b/>
                <w:color w:val="FFFFFF" w:themeColor="background1"/>
                <w:sz w:val="22"/>
                <w:szCs w:val="22"/>
                <w:lang w:val="es-CO"/>
              </w:rPr>
              <w:t>Recursos</w:t>
            </w:r>
          </w:p>
        </w:tc>
        <w:tc>
          <w:tcPr>
            <w:tcW w:w="1134"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lang w:val="es-CO"/>
              </w:rPr>
            </w:pPr>
            <w:r w:rsidRPr="001C4EDC">
              <w:rPr>
                <w:b/>
                <w:color w:val="FFFFFF" w:themeColor="background1"/>
                <w:sz w:val="22"/>
                <w:szCs w:val="22"/>
                <w:lang w:val="es-CO"/>
              </w:rPr>
              <w:t>TOTAL</w:t>
            </w:r>
          </w:p>
        </w:tc>
      </w:tr>
      <w:tr w:rsidR="0018129C" w:rsidRPr="001C4EDC" w:rsidTr="004C7723">
        <w:trPr>
          <w:cantSplit/>
          <w:trHeight w:val="623"/>
        </w:trPr>
        <w:tc>
          <w:tcPr>
            <w:tcW w:w="1063" w:type="dxa"/>
            <w:vMerge/>
            <w:tcBorders>
              <w:left w:val="single" w:sz="6" w:space="0" w:color="auto"/>
              <w:bottom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rPr>
                <w:color w:val="000000"/>
                <w:lang w:val="es-CO"/>
              </w:rPr>
            </w:pPr>
          </w:p>
        </w:tc>
        <w:tc>
          <w:tcPr>
            <w:tcW w:w="1390" w:type="dxa"/>
            <w:vMerge/>
            <w:tcBorders>
              <w:left w:val="single" w:sz="6" w:space="0" w:color="auto"/>
              <w:bottom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rPr>
                <w:color w:val="000000"/>
                <w:lang w:val="es-CO"/>
              </w:rPr>
            </w:pPr>
          </w:p>
        </w:tc>
        <w:tc>
          <w:tcPr>
            <w:tcW w:w="1161" w:type="dxa"/>
            <w:vMerge/>
            <w:tcBorders>
              <w:left w:val="single" w:sz="6" w:space="0" w:color="auto"/>
              <w:bottom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rPr>
                <w:color w:val="000000"/>
                <w:lang w:val="es-CO"/>
              </w:rPr>
            </w:pPr>
          </w:p>
        </w:tc>
        <w:tc>
          <w:tcPr>
            <w:tcW w:w="1134" w:type="dxa"/>
            <w:vMerge/>
            <w:tcBorders>
              <w:left w:val="single" w:sz="6" w:space="0" w:color="auto"/>
              <w:bottom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rPr>
                <w:color w:val="000000"/>
                <w:lang w:val="es-CO"/>
              </w:rPr>
            </w:pPr>
          </w:p>
        </w:tc>
        <w:tc>
          <w:tcPr>
            <w:tcW w:w="567" w:type="dxa"/>
            <w:vMerge/>
            <w:tcBorders>
              <w:left w:val="single" w:sz="6" w:space="0" w:color="auto"/>
              <w:bottom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rPr>
                <w:color w:val="000000"/>
                <w:lang w:val="es-CO"/>
              </w:rPr>
            </w:pPr>
          </w:p>
        </w:tc>
        <w:tc>
          <w:tcPr>
            <w:tcW w:w="1418" w:type="dxa"/>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lang w:val="es-CO"/>
              </w:rPr>
            </w:pPr>
            <w:r w:rsidRPr="001C4EDC">
              <w:rPr>
                <w:b/>
                <w:color w:val="FFFFFF" w:themeColor="background1"/>
                <w:sz w:val="22"/>
                <w:szCs w:val="22"/>
                <w:lang w:val="es-CO"/>
              </w:rPr>
              <w:t>FODEIN</w:t>
            </w:r>
          </w:p>
        </w:tc>
        <w:tc>
          <w:tcPr>
            <w:tcW w:w="1275" w:type="dxa"/>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lang w:val="es-CO"/>
              </w:rPr>
            </w:pPr>
            <w:r w:rsidRPr="001C4EDC">
              <w:rPr>
                <w:b/>
                <w:color w:val="FFFFFF" w:themeColor="background1"/>
                <w:sz w:val="22"/>
                <w:szCs w:val="22"/>
                <w:lang w:val="es-CO"/>
              </w:rPr>
              <w:t>Contrapartida</w:t>
            </w:r>
          </w:p>
        </w:tc>
        <w:tc>
          <w:tcPr>
            <w:tcW w:w="1134" w:type="dxa"/>
            <w:vMerge/>
            <w:tcBorders>
              <w:left w:val="single" w:sz="6" w:space="0" w:color="auto"/>
              <w:bottom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rPr>
                <w:color w:val="000000"/>
                <w:lang w:val="es-CO"/>
              </w:rPr>
            </w:pPr>
          </w:p>
        </w:tc>
      </w:tr>
      <w:tr w:rsidR="0018129C" w:rsidRPr="001C4EDC" w:rsidTr="004C7723">
        <w:tc>
          <w:tcPr>
            <w:tcW w:w="1063"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lang w:val="es-CO"/>
              </w:rPr>
            </w:pPr>
            <w:r w:rsidRPr="001C4EDC">
              <w:rPr>
                <w:color w:val="000000"/>
                <w:sz w:val="22"/>
                <w:szCs w:val="22"/>
                <w:lang w:val="es-CO"/>
              </w:rPr>
              <w:t>Tres / Lugar por definir, de acuerdo con aceptación de ponencias académicos.</w:t>
            </w:r>
          </w:p>
        </w:tc>
        <w:tc>
          <w:tcPr>
            <w:tcW w:w="1390"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lang w:val="es-CO"/>
              </w:rPr>
            </w:pPr>
            <w:r w:rsidRPr="001C4EDC">
              <w:rPr>
                <w:color w:val="000000"/>
                <w:sz w:val="22"/>
                <w:szCs w:val="22"/>
                <w:lang w:val="es-CO"/>
              </w:rPr>
              <w:t>Participación en evento académico para compartir avances de resultados y hallazgos de la investigación</w:t>
            </w:r>
          </w:p>
        </w:tc>
        <w:tc>
          <w:tcPr>
            <w:tcW w:w="1161"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lang w:val="es-CO"/>
              </w:rPr>
            </w:pPr>
            <w:r w:rsidRPr="001C4EDC">
              <w:rPr>
                <w:color w:val="000000"/>
                <w:sz w:val="22"/>
                <w:szCs w:val="22"/>
                <w:lang w:val="es-CO"/>
              </w:rPr>
              <w:t>$3.000.000</w:t>
            </w:r>
          </w:p>
        </w:tc>
        <w:tc>
          <w:tcPr>
            <w:tcW w:w="1134"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lang w:val="es-CO"/>
              </w:rPr>
            </w:pPr>
            <w:r w:rsidRPr="001C4EDC">
              <w:rPr>
                <w:color w:val="000000"/>
                <w:sz w:val="22"/>
                <w:szCs w:val="22"/>
                <w:lang w:val="es-CO"/>
              </w:rPr>
              <w:t>$3.000.000</w:t>
            </w:r>
          </w:p>
        </w:tc>
        <w:tc>
          <w:tcPr>
            <w:tcW w:w="567"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lang w:val="es-CO"/>
              </w:rPr>
            </w:pPr>
            <w:r>
              <w:rPr>
                <w:color w:val="000000"/>
                <w:sz w:val="22"/>
                <w:szCs w:val="22"/>
                <w:lang w:val="es-CO"/>
              </w:rPr>
              <w:t>4</w:t>
            </w:r>
          </w:p>
        </w:tc>
        <w:tc>
          <w:tcPr>
            <w:tcW w:w="1418"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lang w:val="es-CO"/>
              </w:rPr>
            </w:pPr>
            <w:r w:rsidRPr="001C4EDC">
              <w:rPr>
                <w:color w:val="000000"/>
                <w:sz w:val="22"/>
                <w:szCs w:val="22"/>
                <w:lang w:val="es-CO"/>
              </w:rPr>
              <w:t>$6.000.000</w:t>
            </w:r>
          </w:p>
        </w:tc>
        <w:tc>
          <w:tcPr>
            <w:tcW w:w="1275"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lang w:val="es-CO"/>
              </w:rPr>
            </w:pPr>
          </w:p>
        </w:tc>
        <w:tc>
          <w:tcPr>
            <w:tcW w:w="1134"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lang w:val="es-CO"/>
              </w:rPr>
            </w:pPr>
            <w:r w:rsidRPr="001C4EDC">
              <w:rPr>
                <w:color w:val="000000"/>
                <w:sz w:val="22"/>
                <w:szCs w:val="22"/>
                <w:lang w:val="es-CO"/>
              </w:rPr>
              <w:t>$6.000.000</w:t>
            </w:r>
          </w:p>
        </w:tc>
      </w:tr>
      <w:tr w:rsidR="0018129C" w:rsidRPr="001C4EDC" w:rsidTr="00655018">
        <w:tc>
          <w:tcPr>
            <w:tcW w:w="2453" w:type="dxa"/>
            <w:gridSpan w:val="2"/>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spacing w:line="240" w:lineRule="auto"/>
              <w:rPr>
                <w:lang w:val="es-CO"/>
              </w:rPr>
            </w:pPr>
            <w:r w:rsidRPr="001C4EDC">
              <w:t>TOTAL</w:t>
            </w:r>
          </w:p>
        </w:tc>
        <w:tc>
          <w:tcPr>
            <w:tcW w:w="1161"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rPr>
                <w:color w:val="000000"/>
                <w:lang w:val="es-CO"/>
              </w:rPr>
            </w:pPr>
            <w:r w:rsidRPr="001C4EDC">
              <w:rPr>
                <w:color w:val="000000"/>
                <w:sz w:val="22"/>
                <w:szCs w:val="22"/>
                <w:lang w:val="es-CO"/>
              </w:rPr>
              <w:t>$3.000.000</w:t>
            </w:r>
          </w:p>
        </w:tc>
        <w:tc>
          <w:tcPr>
            <w:tcW w:w="1134"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rPr>
                <w:color w:val="000000"/>
                <w:lang w:val="es-CO"/>
              </w:rPr>
            </w:pPr>
            <w:r w:rsidRPr="001C4EDC">
              <w:rPr>
                <w:color w:val="000000"/>
                <w:sz w:val="22"/>
                <w:szCs w:val="22"/>
                <w:lang w:val="es-CO"/>
              </w:rPr>
              <w:t>$3.000.000</w:t>
            </w:r>
          </w:p>
        </w:tc>
        <w:tc>
          <w:tcPr>
            <w:tcW w:w="567"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rPr>
                <w:color w:val="000000"/>
                <w:lang w:val="es-CO"/>
              </w:rPr>
            </w:pPr>
          </w:p>
        </w:tc>
        <w:tc>
          <w:tcPr>
            <w:tcW w:w="1418"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rPr>
                <w:color w:val="000000"/>
                <w:lang w:val="es-CO"/>
              </w:rPr>
            </w:pPr>
            <w:r w:rsidRPr="001C4EDC">
              <w:rPr>
                <w:color w:val="000000"/>
                <w:sz w:val="22"/>
                <w:szCs w:val="22"/>
                <w:lang w:val="es-CO"/>
              </w:rPr>
              <w:t>$6.000.000</w:t>
            </w:r>
          </w:p>
        </w:tc>
        <w:tc>
          <w:tcPr>
            <w:tcW w:w="1275"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rPr>
                <w:color w:val="000000"/>
                <w:lang w:val="es-CO"/>
              </w:rPr>
            </w:pPr>
          </w:p>
        </w:tc>
        <w:tc>
          <w:tcPr>
            <w:tcW w:w="1134"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rPr>
                <w:color w:val="000000"/>
                <w:lang w:val="es-CO"/>
              </w:rPr>
            </w:pPr>
            <w:r w:rsidRPr="001C4EDC">
              <w:rPr>
                <w:color w:val="000000"/>
                <w:sz w:val="22"/>
                <w:szCs w:val="22"/>
                <w:lang w:val="es-CO"/>
              </w:rPr>
              <w:t>$6.000.000</w:t>
            </w:r>
          </w:p>
        </w:tc>
      </w:tr>
    </w:tbl>
    <w:p w:rsidR="001F754A" w:rsidRDefault="001F754A" w:rsidP="0018129C">
      <w:pPr>
        <w:spacing w:line="240" w:lineRule="auto"/>
        <w:rPr>
          <w:sz w:val="22"/>
          <w:szCs w:val="22"/>
        </w:rPr>
      </w:pPr>
    </w:p>
    <w:p w:rsidR="0018129C" w:rsidRPr="001C4EDC" w:rsidRDefault="0018129C" w:rsidP="0018129C">
      <w:pPr>
        <w:spacing w:line="240" w:lineRule="auto"/>
        <w:rPr>
          <w:sz w:val="22"/>
          <w:szCs w:val="22"/>
        </w:rPr>
      </w:pPr>
      <w:r w:rsidRPr="001C4EDC">
        <w:rPr>
          <w:sz w:val="22"/>
          <w:szCs w:val="22"/>
        </w:rPr>
        <w:t>Gastos de salidas de campo</w:t>
      </w:r>
    </w:p>
    <w:tbl>
      <w:tblPr>
        <w:tblW w:w="9142" w:type="dxa"/>
        <w:tblLayout w:type="fixed"/>
        <w:tblCellMar>
          <w:left w:w="70" w:type="dxa"/>
          <w:right w:w="70" w:type="dxa"/>
        </w:tblCellMar>
        <w:tblLook w:val="0000"/>
      </w:tblPr>
      <w:tblGrid>
        <w:gridCol w:w="2338"/>
        <w:gridCol w:w="1701"/>
        <w:gridCol w:w="993"/>
        <w:gridCol w:w="1417"/>
        <w:gridCol w:w="1559"/>
        <w:gridCol w:w="1134"/>
      </w:tblGrid>
      <w:tr w:rsidR="0018129C" w:rsidRPr="001C4EDC" w:rsidTr="00655018">
        <w:tc>
          <w:tcPr>
            <w:tcW w:w="2338"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lang w:val="es-CO"/>
              </w:rPr>
            </w:pPr>
            <w:r w:rsidRPr="001C4EDC">
              <w:rPr>
                <w:b/>
                <w:color w:val="FFFFFF" w:themeColor="background1"/>
                <w:sz w:val="22"/>
                <w:szCs w:val="22"/>
                <w:lang w:val="es-CO"/>
              </w:rPr>
              <w:t>Ítem</w:t>
            </w:r>
          </w:p>
        </w:tc>
        <w:tc>
          <w:tcPr>
            <w:tcW w:w="1701"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lang w:val="es-CO"/>
              </w:rPr>
            </w:pPr>
            <w:r w:rsidRPr="001C4EDC">
              <w:rPr>
                <w:b/>
                <w:color w:val="FFFFFF" w:themeColor="background1"/>
                <w:sz w:val="22"/>
                <w:szCs w:val="22"/>
                <w:lang w:val="es-CO"/>
              </w:rPr>
              <w:t>Costo unitario</w:t>
            </w:r>
          </w:p>
        </w:tc>
        <w:tc>
          <w:tcPr>
            <w:tcW w:w="993"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lang w:val="es-CO"/>
              </w:rPr>
            </w:pPr>
            <w:r w:rsidRPr="001C4EDC">
              <w:rPr>
                <w:b/>
                <w:color w:val="FFFFFF" w:themeColor="background1"/>
                <w:sz w:val="22"/>
                <w:szCs w:val="22"/>
                <w:lang w:val="es-CO"/>
              </w:rPr>
              <w:t>#</w:t>
            </w:r>
          </w:p>
        </w:tc>
        <w:tc>
          <w:tcPr>
            <w:tcW w:w="2976" w:type="dxa"/>
            <w:gridSpan w:val="2"/>
            <w:tcBorders>
              <w:top w:val="single" w:sz="6" w:space="0" w:color="auto"/>
              <w:left w:val="single" w:sz="6" w:space="0" w:color="auto"/>
              <w:bottom w:val="single" w:sz="6" w:space="0" w:color="auto"/>
              <w:right w:val="single" w:sz="6" w:space="0" w:color="auto"/>
            </w:tcBorders>
            <w:shd w:val="clear" w:color="auto" w:fill="9BBB59" w:themeFill="accent3"/>
          </w:tcPr>
          <w:p w:rsidR="0018129C" w:rsidRPr="001C4EDC" w:rsidRDefault="0018129C" w:rsidP="00655018">
            <w:pPr>
              <w:widowControl w:val="0"/>
              <w:spacing w:line="240" w:lineRule="auto"/>
              <w:jc w:val="center"/>
              <w:rPr>
                <w:b/>
                <w:color w:val="FFFFFF" w:themeColor="background1"/>
                <w:lang w:val="es-CO"/>
              </w:rPr>
            </w:pPr>
            <w:r w:rsidRPr="001C4EDC">
              <w:rPr>
                <w:b/>
                <w:color w:val="FFFFFF" w:themeColor="background1"/>
                <w:sz w:val="22"/>
                <w:szCs w:val="22"/>
                <w:lang w:val="es-CO"/>
              </w:rPr>
              <w:t>Recursos</w:t>
            </w:r>
          </w:p>
        </w:tc>
        <w:tc>
          <w:tcPr>
            <w:tcW w:w="1134"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lang w:val="es-CO"/>
              </w:rPr>
            </w:pPr>
            <w:r w:rsidRPr="001C4EDC">
              <w:rPr>
                <w:b/>
                <w:color w:val="FFFFFF" w:themeColor="background1"/>
                <w:sz w:val="22"/>
                <w:szCs w:val="22"/>
                <w:lang w:val="es-CO"/>
              </w:rPr>
              <w:t>TOTAL</w:t>
            </w:r>
          </w:p>
        </w:tc>
      </w:tr>
      <w:tr w:rsidR="0018129C" w:rsidRPr="001C4EDC" w:rsidTr="00655018">
        <w:tc>
          <w:tcPr>
            <w:tcW w:w="2338" w:type="dxa"/>
            <w:vMerge/>
            <w:tcBorders>
              <w:left w:val="single" w:sz="6" w:space="0" w:color="auto"/>
              <w:bottom w:val="single" w:sz="6" w:space="0" w:color="auto"/>
              <w:right w:val="single" w:sz="6" w:space="0" w:color="auto"/>
            </w:tcBorders>
            <w:shd w:val="clear" w:color="auto" w:fill="9BBB59" w:themeFill="accent3"/>
          </w:tcPr>
          <w:p w:rsidR="0018129C" w:rsidRPr="001C4EDC" w:rsidRDefault="0018129C" w:rsidP="00655018">
            <w:pPr>
              <w:widowControl w:val="0"/>
              <w:spacing w:line="240" w:lineRule="auto"/>
              <w:rPr>
                <w:color w:val="FFFFFF" w:themeColor="background1"/>
                <w:lang w:val="es-CO"/>
              </w:rPr>
            </w:pPr>
          </w:p>
        </w:tc>
        <w:tc>
          <w:tcPr>
            <w:tcW w:w="1701" w:type="dxa"/>
            <w:vMerge/>
            <w:tcBorders>
              <w:left w:val="single" w:sz="6" w:space="0" w:color="auto"/>
              <w:bottom w:val="single" w:sz="6" w:space="0" w:color="auto"/>
              <w:right w:val="single" w:sz="6" w:space="0" w:color="auto"/>
            </w:tcBorders>
            <w:shd w:val="clear" w:color="auto" w:fill="9BBB59" w:themeFill="accent3"/>
          </w:tcPr>
          <w:p w:rsidR="0018129C" w:rsidRPr="001C4EDC" w:rsidRDefault="0018129C" w:rsidP="00655018">
            <w:pPr>
              <w:widowControl w:val="0"/>
              <w:spacing w:line="240" w:lineRule="auto"/>
              <w:rPr>
                <w:color w:val="FFFFFF" w:themeColor="background1"/>
                <w:lang w:val="es-CO"/>
              </w:rPr>
            </w:pPr>
          </w:p>
        </w:tc>
        <w:tc>
          <w:tcPr>
            <w:tcW w:w="993" w:type="dxa"/>
            <w:vMerge/>
            <w:tcBorders>
              <w:left w:val="single" w:sz="6" w:space="0" w:color="auto"/>
              <w:bottom w:val="single" w:sz="6" w:space="0" w:color="auto"/>
              <w:right w:val="single" w:sz="6" w:space="0" w:color="auto"/>
            </w:tcBorders>
            <w:shd w:val="clear" w:color="auto" w:fill="9BBB59" w:themeFill="accent3"/>
          </w:tcPr>
          <w:p w:rsidR="0018129C" w:rsidRPr="001C4EDC" w:rsidRDefault="0018129C" w:rsidP="00655018">
            <w:pPr>
              <w:widowControl w:val="0"/>
              <w:spacing w:line="240" w:lineRule="auto"/>
              <w:rPr>
                <w:color w:val="FFFFFF" w:themeColor="background1"/>
                <w:lang w:val="es-CO"/>
              </w:rPr>
            </w:pPr>
          </w:p>
        </w:tc>
        <w:tc>
          <w:tcPr>
            <w:tcW w:w="1417" w:type="dxa"/>
            <w:tcBorders>
              <w:top w:val="single" w:sz="6" w:space="0" w:color="auto"/>
              <w:left w:val="single" w:sz="6" w:space="0" w:color="auto"/>
              <w:bottom w:val="single" w:sz="6" w:space="0" w:color="auto"/>
              <w:right w:val="single" w:sz="6" w:space="0" w:color="auto"/>
            </w:tcBorders>
            <w:shd w:val="clear" w:color="auto" w:fill="9BBB59" w:themeFill="accent3"/>
          </w:tcPr>
          <w:p w:rsidR="0018129C" w:rsidRPr="001C4EDC" w:rsidRDefault="0018129C" w:rsidP="00655018">
            <w:pPr>
              <w:widowControl w:val="0"/>
              <w:spacing w:line="240" w:lineRule="auto"/>
              <w:jc w:val="center"/>
              <w:rPr>
                <w:color w:val="FFFFFF" w:themeColor="background1"/>
                <w:lang w:val="es-CO"/>
              </w:rPr>
            </w:pPr>
            <w:r w:rsidRPr="001C4EDC">
              <w:rPr>
                <w:b/>
                <w:color w:val="FFFFFF" w:themeColor="background1"/>
                <w:sz w:val="22"/>
                <w:szCs w:val="22"/>
                <w:lang w:val="es-CO"/>
              </w:rPr>
              <w:t>FODEIN</w:t>
            </w:r>
          </w:p>
        </w:tc>
        <w:tc>
          <w:tcPr>
            <w:tcW w:w="1559" w:type="dxa"/>
            <w:tcBorders>
              <w:top w:val="single" w:sz="6" w:space="0" w:color="auto"/>
              <w:left w:val="single" w:sz="6" w:space="0" w:color="auto"/>
              <w:bottom w:val="single" w:sz="6" w:space="0" w:color="auto"/>
              <w:right w:val="single" w:sz="6" w:space="0" w:color="auto"/>
            </w:tcBorders>
            <w:shd w:val="clear" w:color="auto" w:fill="9BBB59" w:themeFill="accent3"/>
          </w:tcPr>
          <w:p w:rsidR="0018129C" w:rsidRPr="001C4EDC" w:rsidRDefault="0018129C" w:rsidP="00655018">
            <w:pPr>
              <w:widowControl w:val="0"/>
              <w:spacing w:line="240" w:lineRule="auto"/>
              <w:jc w:val="center"/>
              <w:rPr>
                <w:color w:val="FFFFFF" w:themeColor="background1"/>
                <w:lang w:val="es-CO"/>
              </w:rPr>
            </w:pPr>
            <w:r w:rsidRPr="001C4EDC">
              <w:rPr>
                <w:b/>
                <w:color w:val="FFFFFF" w:themeColor="background1"/>
                <w:sz w:val="22"/>
                <w:szCs w:val="22"/>
                <w:lang w:val="es-CO"/>
              </w:rPr>
              <w:t>Contrapartida</w:t>
            </w:r>
          </w:p>
        </w:tc>
        <w:tc>
          <w:tcPr>
            <w:tcW w:w="1134" w:type="dxa"/>
            <w:vMerge/>
            <w:tcBorders>
              <w:left w:val="single" w:sz="6" w:space="0" w:color="auto"/>
              <w:bottom w:val="single" w:sz="6" w:space="0" w:color="auto"/>
              <w:right w:val="single" w:sz="6" w:space="0" w:color="auto"/>
            </w:tcBorders>
            <w:shd w:val="clear" w:color="auto" w:fill="9BBB59" w:themeFill="accent3"/>
          </w:tcPr>
          <w:p w:rsidR="0018129C" w:rsidRPr="001C4EDC" w:rsidRDefault="0018129C" w:rsidP="00655018">
            <w:pPr>
              <w:widowControl w:val="0"/>
              <w:spacing w:line="240" w:lineRule="auto"/>
              <w:rPr>
                <w:color w:val="000000"/>
                <w:lang w:val="es-CO"/>
              </w:rPr>
            </w:pPr>
          </w:p>
        </w:tc>
      </w:tr>
      <w:tr w:rsidR="0018129C" w:rsidRPr="001C4EDC" w:rsidTr="00655018">
        <w:tc>
          <w:tcPr>
            <w:tcW w:w="2338"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lang w:val="es-CO"/>
              </w:rPr>
            </w:pPr>
            <w:r w:rsidRPr="001C4EDC">
              <w:rPr>
                <w:sz w:val="22"/>
                <w:szCs w:val="22"/>
              </w:rPr>
              <w:t xml:space="preserve">Refrigerios para </w:t>
            </w:r>
            <w:r w:rsidRPr="001C4EDC">
              <w:rPr>
                <w:color w:val="000000"/>
                <w:sz w:val="22"/>
                <w:szCs w:val="22"/>
                <w:lang w:val="es-CO"/>
              </w:rPr>
              <w:t>los menores para la aplicación de las herramientas de recolección de información</w:t>
            </w:r>
          </w:p>
        </w:tc>
        <w:tc>
          <w:tcPr>
            <w:tcW w:w="1701"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lang w:val="es-CO"/>
              </w:rPr>
            </w:pPr>
            <w:r w:rsidRPr="001C4EDC">
              <w:rPr>
                <w:color w:val="000000"/>
                <w:sz w:val="22"/>
                <w:szCs w:val="22"/>
                <w:lang w:val="es-CO"/>
              </w:rPr>
              <w:t>$10.000</w:t>
            </w:r>
          </w:p>
        </w:tc>
        <w:tc>
          <w:tcPr>
            <w:tcW w:w="993"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lang w:val="es-CO"/>
              </w:rPr>
            </w:pPr>
            <w:r w:rsidRPr="001C4EDC">
              <w:rPr>
                <w:color w:val="000000"/>
                <w:sz w:val="22"/>
                <w:szCs w:val="22"/>
                <w:lang w:val="es-CO"/>
              </w:rPr>
              <w:t>40</w:t>
            </w:r>
          </w:p>
        </w:tc>
        <w:tc>
          <w:tcPr>
            <w:tcW w:w="1417"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lang w:val="es-CO"/>
              </w:rPr>
            </w:pPr>
            <w:r w:rsidRPr="001C4EDC">
              <w:rPr>
                <w:color w:val="000000"/>
                <w:sz w:val="22"/>
                <w:szCs w:val="22"/>
                <w:lang w:val="es-CO"/>
              </w:rPr>
              <w:t>$</w:t>
            </w:r>
            <w:r w:rsidRPr="001C4EDC">
              <w:rPr>
                <w:sz w:val="22"/>
                <w:szCs w:val="22"/>
              </w:rPr>
              <w:t>400.000</w:t>
            </w:r>
          </w:p>
        </w:tc>
        <w:tc>
          <w:tcPr>
            <w:tcW w:w="1559"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lang w:val="es-CO"/>
              </w:rPr>
            </w:pPr>
          </w:p>
        </w:tc>
        <w:tc>
          <w:tcPr>
            <w:tcW w:w="1134"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lang w:val="es-CO"/>
              </w:rPr>
            </w:pPr>
            <w:r w:rsidRPr="001C4EDC">
              <w:rPr>
                <w:color w:val="000000"/>
                <w:sz w:val="22"/>
                <w:szCs w:val="22"/>
                <w:lang w:val="es-CO"/>
              </w:rPr>
              <w:t>$</w:t>
            </w:r>
            <w:r w:rsidRPr="001C4EDC">
              <w:rPr>
                <w:sz w:val="22"/>
                <w:szCs w:val="22"/>
              </w:rPr>
              <w:t>400.000</w:t>
            </w:r>
          </w:p>
        </w:tc>
      </w:tr>
      <w:tr w:rsidR="0018129C" w:rsidRPr="001C4EDC" w:rsidTr="00655018">
        <w:tc>
          <w:tcPr>
            <w:tcW w:w="2338"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lang w:val="es-CO"/>
              </w:rPr>
            </w:pPr>
            <w:r w:rsidRPr="001C4EDC">
              <w:rPr>
                <w:color w:val="000000"/>
                <w:sz w:val="22"/>
                <w:szCs w:val="22"/>
                <w:lang w:val="es-CO"/>
              </w:rPr>
              <w:t>Transporte de los menores para la aplicación de las herramientas de recolección de información</w:t>
            </w:r>
          </w:p>
        </w:tc>
        <w:tc>
          <w:tcPr>
            <w:tcW w:w="1701"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lang w:val="es-CO"/>
              </w:rPr>
            </w:pPr>
            <w:r w:rsidRPr="001C4EDC">
              <w:rPr>
                <w:color w:val="000000"/>
                <w:sz w:val="22"/>
                <w:szCs w:val="22"/>
                <w:lang w:val="es-CO"/>
              </w:rPr>
              <w:t>$100.000</w:t>
            </w:r>
          </w:p>
        </w:tc>
        <w:tc>
          <w:tcPr>
            <w:tcW w:w="993"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lang w:val="es-CO"/>
              </w:rPr>
            </w:pPr>
            <w:r w:rsidRPr="001C4EDC">
              <w:rPr>
                <w:color w:val="000000"/>
                <w:sz w:val="22"/>
                <w:szCs w:val="22"/>
                <w:lang w:val="es-CO"/>
              </w:rPr>
              <w:t>4</w:t>
            </w:r>
          </w:p>
        </w:tc>
        <w:tc>
          <w:tcPr>
            <w:tcW w:w="1417"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lang w:val="es-CO"/>
              </w:rPr>
            </w:pPr>
            <w:r w:rsidRPr="001C4EDC">
              <w:rPr>
                <w:color w:val="000000"/>
                <w:sz w:val="22"/>
                <w:szCs w:val="22"/>
                <w:lang w:val="es-CO"/>
              </w:rPr>
              <w:t>$</w:t>
            </w:r>
            <w:r w:rsidRPr="001C4EDC">
              <w:rPr>
                <w:sz w:val="22"/>
                <w:szCs w:val="22"/>
              </w:rPr>
              <w:t>400.000</w:t>
            </w:r>
          </w:p>
        </w:tc>
        <w:tc>
          <w:tcPr>
            <w:tcW w:w="1559"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lang w:val="es-CO"/>
              </w:rPr>
            </w:pPr>
          </w:p>
        </w:tc>
        <w:tc>
          <w:tcPr>
            <w:tcW w:w="1134"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lang w:val="es-CO"/>
              </w:rPr>
            </w:pPr>
            <w:r w:rsidRPr="001C4EDC">
              <w:rPr>
                <w:color w:val="000000"/>
                <w:sz w:val="22"/>
                <w:szCs w:val="22"/>
                <w:lang w:val="es-CO"/>
              </w:rPr>
              <w:t>$</w:t>
            </w:r>
            <w:r w:rsidRPr="001C4EDC">
              <w:rPr>
                <w:sz w:val="22"/>
                <w:szCs w:val="22"/>
              </w:rPr>
              <w:t>400.000</w:t>
            </w:r>
          </w:p>
        </w:tc>
      </w:tr>
      <w:tr w:rsidR="0018129C" w:rsidRPr="001C4EDC" w:rsidTr="00655018">
        <w:tc>
          <w:tcPr>
            <w:tcW w:w="2338"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spacing w:line="240" w:lineRule="auto"/>
              <w:rPr>
                <w:lang w:val="es-CO"/>
              </w:rPr>
            </w:pPr>
            <w:r w:rsidRPr="001C4EDC">
              <w:rPr>
                <w:lang w:val="es-CO"/>
              </w:rPr>
              <w:t>TOTAL</w:t>
            </w:r>
          </w:p>
        </w:tc>
        <w:tc>
          <w:tcPr>
            <w:tcW w:w="1701"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rPr>
                <w:color w:val="000000"/>
                <w:lang w:val="es-CO"/>
              </w:rPr>
            </w:pPr>
          </w:p>
        </w:tc>
        <w:tc>
          <w:tcPr>
            <w:tcW w:w="993"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rPr>
                <w:color w:val="000000"/>
                <w:lang w:val="es-CO"/>
              </w:rPr>
            </w:pPr>
          </w:p>
        </w:tc>
        <w:tc>
          <w:tcPr>
            <w:tcW w:w="1417"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rPr>
                <w:color w:val="000000"/>
                <w:lang w:val="es-CO"/>
              </w:rPr>
            </w:pPr>
            <w:r w:rsidRPr="001C4EDC">
              <w:rPr>
                <w:color w:val="000000"/>
                <w:sz w:val="22"/>
                <w:szCs w:val="22"/>
                <w:lang w:val="es-CO"/>
              </w:rPr>
              <w:t>$800.000</w:t>
            </w:r>
          </w:p>
        </w:tc>
        <w:tc>
          <w:tcPr>
            <w:tcW w:w="1559"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rPr>
                <w:color w:val="000000"/>
                <w:lang w:val="es-CO"/>
              </w:rPr>
            </w:pPr>
          </w:p>
        </w:tc>
        <w:tc>
          <w:tcPr>
            <w:tcW w:w="1134"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rPr>
                <w:color w:val="000000"/>
                <w:lang w:val="es-CO"/>
              </w:rPr>
            </w:pPr>
            <w:r w:rsidRPr="001C4EDC">
              <w:rPr>
                <w:color w:val="000000"/>
                <w:sz w:val="22"/>
                <w:szCs w:val="22"/>
                <w:lang w:val="es-CO"/>
              </w:rPr>
              <w:t>$800.000</w:t>
            </w:r>
          </w:p>
        </w:tc>
      </w:tr>
    </w:tbl>
    <w:p w:rsidR="001F754A" w:rsidRDefault="001F754A" w:rsidP="0018129C">
      <w:pPr>
        <w:spacing w:line="240" w:lineRule="auto"/>
        <w:rPr>
          <w:sz w:val="22"/>
          <w:szCs w:val="22"/>
        </w:rPr>
      </w:pPr>
    </w:p>
    <w:p w:rsidR="0018129C" w:rsidRPr="001C4EDC" w:rsidRDefault="0018129C" w:rsidP="0018129C">
      <w:pPr>
        <w:spacing w:line="240" w:lineRule="auto"/>
        <w:rPr>
          <w:sz w:val="22"/>
          <w:szCs w:val="22"/>
        </w:rPr>
      </w:pPr>
      <w:r w:rsidRPr="001C4EDC">
        <w:rPr>
          <w:sz w:val="22"/>
          <w:szCs w:val="22"/>
        </w:rPr>
        <w:lastRenderedPageBreak/>
        <w:t>Materiales y suministros</w:t>
      </w:r>
    </w:p>
    <w:tbl>
      <w:tblPr>
        <w:tblW w:w="9284" w:type="dxa"/>
        <w:tblLayout w:type="fixed"/>
        <w:tblCellMar>
          <w:left w:w="70" w:type="dxa"/>
          <w:right w:w="70" w:type="dxa"/>
        </w:tblCellMar>
        <w:tblLook w:val="0000"/>
      </w:tblPr>
      <w:tblGrid>
        <w:gridCol w:w="2338"/>
        <w:gridCol w:w="2694"/>
        <w:gridCol w:w="1417"/>
        <w:gridCol w:w="1559"/>
        <w:gridCol w:w="1276"/>
      </w:tblGrid>
      <w:tr w:rsidR="0018129C" w:rsidRPr="001C4EDC" w:rsidTr="00655018">
        <w:tc>
          <w:tcPr>
            <w:tcW w:w="2338"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rPr>
            </w:pPr>
            <w:r w:rsidRPr="001C4EDC">
              <w:rPr>
                <w:b/>
                <w:color w:val="FFFFFF" w:themeColor="background1"/>
                <w:sz w:val="22"/>
                <w:szCs w:val="22"/>
              </w:rPr>
              <w:t>Materiales</w:t>
            </w:r>
          </w:p>
        </w:tc>
        <w:tc>
          <w:tcPr>
            <w:tcW w:w="2694"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rPr>
            </w:pPr>
            <w:r w:rsidRPr="001C4EDC">
              <w:rPr>
                <w:b/>
                <w:color w:val="FFFFFF" w:themeColor="background1"/>
                <w:sz w:val="22"/>
                <w:szCs w:val="22"/>
              </w:rPr>
              <w:t>Justificación</w:t>
            </w:r>
          </w:p>
        </w:tc>
        <w:tc>
          <w:tcPr>
            <w:tcW w:w="2976" w:type="dxa"/>
            <w:gridSpan w:val="2"/>
            <w:tcBorders>
              <w:top w:val="single" w:sz="6" w:space="0" w:color="auto"/>
              <w:left w:val="single" w:sz="6" w:space="0" w:color="auto"/>
              <w:bottom w:val="single" w:sz="6" w:space="0" w:color="auto"/>
              <w:right w:val="single" w:sz="6" w:space="0" w:color="auto"/>
            </w:tcBorders>
            <w:shd w:val="clear" w:color="auto" w:fill="9BBB59" w:themeFill="accent3"/>
          </w:tcPr>
          <w:p w:rsidR="0018129C" w:rsidRPr="001C4EDC" w:rsidRDefault="0018129C" w:rsidP="00655018">
            <w:pPr>
              <w:widowControl w:val="0"/>
              <w:spacing w:line="240" w:lineRule="auto"/>
              <w:jc w:val="center"/>
              <w:rPr>
                <w:b/>
                <w:color w:val="FFFFFF" w:themeColor="background1"/>
              </w:rPr>
            </w:pPr>
            <w:r w:rsidRPr="001C4EDC">
              <w:rPr>
                <w:b/>
                <w:color w:val="FFFFFF" w:themeColor="background1"/>
                <w:sz w:val="22"/>
                <w:szCs w:val="22"/>
                <w:lang w:val="es-CO"/>
              </w:rPr>
              <w:t>Recursos</w:t>
            </w:r>
          </w:p>
        </w:tc>
        <w:tc>
          <w:tcPr>
            <w:tcW w:w="1276"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rPr>
            </w:pPr>
            <w:r w:rsidRPr="001C4EDC">
              <w:rPr>
                <w:b/>
                <w:color w:val="FFFFFF" w:themeColor="background1"/>
                <w:sz w:val="22"/>
                <w:szCs w:val="22"/>
              </w:rPr>
              <w:t>Valor</w:t>
            </w:r>
          </w:p>
        </w:tc>
      </w:tr>
      <w:tr w:rsidR="0018129C" w:rsidRPr="001C4EDC" w:rsidTr="00655018">
        <w:tc>
          <w:tcPr>
            <w:tcW w:w="2338" w:type="dxa"/>
            <w:vMerge/>
            <w:tcBorders>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FFFFFF" w:themeColor="background1"/>
              </w:rPr>
            </w:pPr>
          </w:p>
        </w:tc>
        <w:tc>
          <w:tcPr>
            <w:tcW w:w="2694" w:type="dxa"/>
            <w:vMerge/>
            <w:tcBorders>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FFFFFF" w:themeColor="background1"/>
              </w:rPr>
            </w:pPr>
          </w:p>
        </w:tc>
        <w:tc>
          <w:tcPr>
            <w:tcW w:w="1417" w:type="dxa"/>
            <w:tcBorders>
              <w:top w:val="single" w:sz="6" w:space="0" w:color="auto"/>
              <w:left w:val="single" w:sz="6" w:space="0" w:color="auto"/>
              <w:bottom w:val="single" w:sz="6" w:space="0" w:color="auto"/>
              <w:right w:val="single" w:sz="6" w:space="0" w:color="auto"/>
            </w:tcBorders>
            <w:shd w:val="clear" w:color="auto" w:fill="9BBB59" w:themeFill="accent3"/>
          </w:tcPr>
          <w:p w:rsidR="0018129C" w:rsidRPr="001C4EDC" w:rsidRDefault="0018129C" w:rsidP="00655018">
            <w:pPr>
              <w:widowControl w:val="0"/>
              <w:spacing w:line="240" w:lineRule="auto"/>
              <w:jc w:val="center"/>
              <w:rPr>
                <w:color w:val="FFFFFF" w:themeColor="background1"/>
              </w:rPr>
            </w:pPr>
            <w:r w:rsidRPr="001C4EDC">
              <w:rPr>
                <w:b/>
                <w:color w:val="FFFFFF" w:themeColor="background1"/>
                <w:sz w:val="22"/>
                <w:szCs w:val="22"/>
                <w:lang w:val="es-CO"/>
              </w:rPr>
              <w:t>FODEIN</w:t>
            </w:r>
          </w:p>
        </w:tc>
        <w:tc>
          <w:tcPr>
            <w:tcW w:w="1559" w:type="dxa"/>
            <w:tcBorders>
              <w:top w:val="single" w:sz="6" w:space="0" w:color="auto"/>
              <w:left w:val="single" w:sz="6" w:space="0" w:color="auto"/>
              <w:bottom w:val="single" w:sz="6" w:space="0" w:color="auto"/>
              <w:right w:val="single" w:sz="6" w:space="0" w:color="auto"/>
            </w:tcBorders>
            <w:shd w:val="clear" w:color="auto" w:fill="9BBB59" w:themeFill="accent3"/>
          </w:tcPr>
          <w:p w:rsidR="0018129C" w:rsidRPr="001C4EDC" w:rsidRDefault="0018129C" w:rsidP="00655018">
            <w:pPr>
              <w:widowControl w:val="0"/>
              <w:spacing w:line="240" w:lineRule="auto"/>
              <w:jc w:val="center"/>
              <w:rPr>
                <w:color w:val="FFFFFF" w:themeColor="background1"/>
              </w:rPr>
            </w:pPr>
            <w:r w:rsidRPr="001C4EDC">
              <w:rPr>
                <w:b/>
                <w:color w:val="FFFFFF" w:themeColor="background1"/>
                <w:sz w:val="22"/>
                <w:szCs w:val="22"/>
                <w:lang w:val="es-CO"/>
              </w:rPr>
              <w:t>Contrapartida</w:t>
            </w:r>
          </w:p>
        </w:tc>
        <w:tc>
          <w:tcPr>
            <w:tcW w:w="1276" w:type="dxa"/>
            <w:vMerge/>
            <w:tcBorders>
              <w:left w:val="single" w:sz="6" w:space="0" w:color="auto"/>
              <w:bottom w:val="single" w:sz="6" w:space="0" w:color="auto"/>
              <w:right w:val="single" w:sz="6" w:space="0" w:color="auto"/>
            </w:tcBorders>
            <w:shd w:val="clear" w:color="auto" w:fill="9BBB59" w:themeFill="accent3"/>
          </w:tcPr>
          <w:p w:rsidR="0018129C" w:rsidRPr="001C4EDC" w:rsidRDefault="0018129C" w:rsidP="00655018">
            <w:pPr>
              <w:widowControl w:val="0"/>
              <w:spacing w:line="240" w:lineRule="auto"/>
              <w:rPr>
                <w:color w:val="000000"/>
              </w:rPr>
            </w:pPr>
          </w:p>
        </w:tc>
      </w:tr>
      <w:tr w:rsidR="0018129C" w:rsidRPr="001C4EDC" w:rsidTr="00655018">
        <w:tc>
          <w:tcPr>
            <w:tcW w:w="2338"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spacing w:line="240" w:lineRule="auto"/>
            </w:pPr>
            <w:r w:rsidRPr="001C4EDC">
              <w:t>Reproducción de discos compactos, multicopiado de insumos impresos para los talleres, adquisición de membresías y otros recursos indispensables para la ejecución del proyecto.</w:t>
            </w:r>
          </w:p>
        </w:tc>
        <w:tc>
          <w:tcPr>
            <w:tcW w:w="2694"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rPr>
            </w:pPr>
            <w:r w:rsidRPr="001C4EDC">
              <w:rPr>
                <w:color w:val="000000"/>
                <w:sz w:val="22"/>
                <w:szCs w:val="22"/>
              </w:rPr>
              <w:t>Contar con los insumos necesarios para la adecuada ejecución del ejercicio de los investigadores en cuanto a la logística.</w:t>
            </w:r>
          </w:p>
        </w:tc>
        <w:tc>
          <w:tcPr>
            <w:tcW w:w="1417"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rPr>
            </w:pPr>
            <w:r w:rsidRPr="001C4EDC">
              <w:rPr>
                <w:color w:val="000000"/>
                <w:sz w:val="22"/>
                <w:szCs w:val="22"/>
              </w:rPr>
              <w:t>$500.000</w:t>
            </w:r>
          </w:p>
        </w:tc>
        <w:tc>
          <w:tcPr>
            <w:tcW w:w="1559"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rPr>
            </w:pPr>
          </w:p>
        </w:tc>
        <w:tc>
          <w:tcPr>
            <w:tcW w:w="1276"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rPr>
            </w:pPr>
            <w:r w:rsidRPr="001C4EDC">
              <w:rPr>
                <w:color w:val="000000"/>
                <w:sz w:val="22"/>
                <w:szCs w:val="22"/>
              </w:rPr>
              <w:t>$500.000</w:t>
            </w:r>
          </w:p>
        </w:tc>
      </w:tr>
      <w:tr w:rsidR="0018129C" w:rsidRPr="001C4EDC" w:rsidTr="00655018">
        <w:tc>
          <w:tcPr>
            <w:tcW w:w="5032" w:type="dxa"/>
            <w:gridSpan w:val="2"/>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spacing w:line="240" w:lineRule="auto"/>
            </w:pPr>
            <w:r w:rsidRPr="001C4EDC">
              <w:t>TOTAL</w:t>
            </w:r>
          </w:p>
        </w:tc>
        <w:tc>
          <w:tcPr>
            <w:tcW w:w="1417"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rPr>
                <w:color w:val="000000"/>
              </w:rPr>
            </w:pPr>
            <w:r w:rsidRPr="001C4EDC">
              <w:rPr>
                <w:color w:val="000000"/>
                <w:sz w:val="22"/>
                <w:szCs w:val="22"/>
              </w:rPr>
              <w:t>$500.000</w:t>
            </w:r>
          </w:p>
        </w:tc>
        <w:tc>
          <w:tcPr>
            <w:tcW w:w="1559"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rPr>
                <w:color w:val="000000"/>
              </w:rPr>
            </w:pPr>
          </w:p>
        </w:tc>
        <w:tc>
          <w:tcPr>
            <w:tcW w:w="1276"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rPr>
                <w:color w:val="000000"/>
              </w:rPr>
            </w:pPr>
            <w:r w:rsidRPr="001C4EDC">
              <w:rPr>
                <w:color w:val="000000"/>
                <w:sz w:val="22"/>
                <w:szCs w:val="22"/>
              </w:rPr>
              <w:t>$500.000</w:t>
            </w:r>
          </w:p>
        </w:tc>
      </w:tr>
    </w:tbl>
    <w:p w:rsidR="001F754A" w:rsidRDefault="001F754A" w:rsidP="0018129C">
      <w:pPr>
        <w:spacing w:line="240" w:lineRule="auto"/>
        <w:rPr>
          <w:sz w:val="22"/>
          <w:szCs w:val="22"/>
        </w:rPr>
      </w:pPr>
    </w:p>
    <w:p w:rsidR="0018129C" w:rsidRPr="001C4EDC" w:rsidRDefault="0018129C" w:rsidP="0018129C">
      <w:pPr>
        <w:spacing w:line="240" w:lineRule="auto"/>
        <w:rPr>
          <w:sz w:val="22"/>
          <w:szCs w:val="22"/>
        </w:rPr>
      </w:pPr>
      <w:r w:rsidRPr="001C4EDC">
        <w:rPr>
          <w:sz w:val="22"/>
          <w:szCs w:val="22"/>
        </w:rPr>
        <w:t>Gastos de bibliografía</w:t>
      </w:r>
    </w:p>
    <w:tbl>
      <w:tblPr>
        <w:tblW w:w="9283" w:type="dxa"/>
        <w:tblLayout w:type="fixed"/>
        <w:tblCellMar>
          <w:left w:w="70" w:type="dxa"/>
          <w:right w:w="70" w:type="dxa"/>
        </w:tblCellMar>
        <w:tblLook w:val="0000"/>
      </w:tblPr>
      <w:tblGrid>
        <w:gridCol w:w="1913"/>
        <w:gridCol w:w="3119"/>
        <w:gridCol w:w="1417"/>
        <w:gridCol w:w="1559"/>
        <w:gridCol w:w="1275"/>
      </w:tblGrid>
      <w:tr w:rsidR="0018129C" w:rsidRPr="001C4EDC" w:rsidTr="00655018">
        <w:tc>
          <w:tcPr>
            <w:tcW w:w="1913"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rPr>
            </w:pPr>
            <w:r w:rsidRPr="001C4EDC">
              <w:rPr>
                <w:b/>
                <w:color w:val="FFFFFF" w:themeColor="background1"/>
                <w:sz w:val="22"/>
                <w:szCs w:val="22"/>
              </w:rPr>
              <w:t>Ítem</w:t>
            </w:r>
          </w:p>
        </w:tc>
        <w:tc>
          <w:tcPr>
            <w:tcW w:w="3119"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rPr>
            </w:pPr>
            <w:r w:rsidRPr="001C4EDC">
              <w:rPr>
                <w:b/>
                <w:color w:val="FFFFFF" w:themeColor="background1"/>
                <w:sz w:val="22"/>
                <w:szCs w:val="22"/>
              </w:rPr>
              <w:t>Justificación</w:t>
            </w:r>
          </w:p>
        </w:tc>
        <w:tc>
          <w:tcPr>
            <w:tcW w:w="2976" w:type="dxa"/>
            <w:gridSpan w:val="2"/>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rPr>
            </w:pPr>
            <w:r w:rsidRPr="001C4EDC">
              <w:rPr>
                <w:b/>
                <w:color w:val="FFFFFF" w:themeColor="background1"/>
                <w:sz w:val="22"/>
                <w:szCs w:val="22"/>
                <w:lang w:val="es-CO"/>
              </w:rPr>
              <w:t>Recursos</w:t>
            </w:r>
          </w:p>
        </w:tc>
        <w:tc>
          <w:tcPr>
            <w:tcW w:w="1275"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rPr>
            </w:pPr>
            <w:r w:rsidRPr="001C4EDC">
              <w:rPr>
                <w:b/>
                <w:color w:val="FFFFFF" w:themeColor="background1"/>
                <w:sz w:val="22"/>
                <w:szCs w:val="22"/>
              </w:rPr>
              <w:t>Valor</w:t>
            </w:r>
          </w:p>
        </w:tc>
      </w:tr>
      <w:tr w:rsidR="0018129C" w:rsidRPr="001C4EDC" w:rsidTr="00655018">
        <w:tc>
          <w:tcPr>
            <w:tcW w:w="1913" w:type="dxa"/>
            <w:vMerge/>
            <w:tcBorders>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rPr>
            </w:pPr>
          </w:p>
        </w:tc>
        <w:tc>
          <w:tcPr>
            <w:tcW w:w="3119" w:type="dxa"/>
            <w:vMerge/>
            <w:tcBorders>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rPr>
            </w:pPr>
          </w:p>
        </w:tc>
        <w:tc>
          <w:tcPr>
            <w:tcW w:w="1417" w:type="dxa"/>
            <w:tcBorders>
              <w:top w:val="single" w:sz="6" w:space="0" w:color="auto"/>
              <w:left w:val="single" w:sz="6" w:space="0" w:color="auto"/>
              <w:bottom w:val="single" w:sz="6" w:space="0" w:color="auto"/>
              <w:right w:val="single" w:sz="6" w:space="0" w:color="auto"/>
            </w:tcBorders>
            <w:shd w:val="clear" w:color="auto" w:fill="9BBB59" w:themeFill="accent3"/>
          </w:tcPr>
          <w:p w:rsidR="0018129C" w:rsidRPr="001C4EDC" w:rsidRDefault="0018129C" w:rsidP="00655018">
            <w:pPr>
              <w:widowControl w:val="0"/>
              <w:spacing w:line="240" w:lineRule="auto"/>
              <w:jc w:val="center"/>
              <w:rPr>
                <w:color w:val="FFFFFF" w:themeColor="background1"/>
              </w:rPr>
            </w:pPr>
            <w:r w:rsidRPr="001C4EDC">
              <w:rPr>
                <w:b/>
                <w:color w:val="FFFFFF" w:themeColor="background1"/>
                <w:sz w:val="22"/>
                <w:szCs w:val="22"/>
                <w:lang w:val="es-CO"/>
              </w:rPr>
              <w:t>FODEIN</w:t>
            </w:r>
          </w:p>
        </w:tc>
        <w:tc>
          <w:tcPr>
            <w:tcW w:w="1559" w:type="dxa"/>
            <w:tcBorders>
              <w:top w:val="single" w:sz="6" w:space="0" w:color="auto"/>
              <w:left w:val="single" w:sz="6" w:space="0" w:color="auto"/>
              <w:bottom w:val="single" w:sz="6" w:space="0" w:color="auto"/>
              <w:right w:val="single" w:sz="6" w:space="0" w:color="auto"/>
            </w:tcBorders>
            <w:shd w:val="clear" w:color="auto" w:fill="9BBB59" w:themeFill="accent3"/>
          </w:tcPr>
          <w:p w:rsidR="0018129C" w:rsidRPr="001C4EDC" w:rsidRDefault="0018129C" w:rsidP="00655018">
            <w:pPr>
              <w:widowControl w:val="0"/>
              <w:spacing w:line="240" w:lineRule="auto"/>
              <w:jc w:val="center"/>
              <w:rPr>
                <w:color w:val="FFFFFF" w:themeColor="background1"/>
              </w:rPr>
            </w:pPr>
            <w:r w:rsidRPr="001C4EDC">
              <w:rPr>
                <w:b/>
                <w:color w:val="FFFFFF" w:themeColor="background1"/>
                <w:sz w:val="22"/>
                <w:szCs w:val="22"/>
                <w:lang w:val="es-CO"/>
              </w:rPr>
              <w:t>Contrapartida</w:t>
            </w:r>
          </w:p>
        </w:tc>
        <w:tc>
          <w:tcPr>
            <w:tcW w:w="1275" w:type="dxa"/>
            <w:vMerge/>
            <w:tcBorders>
              <w:left w:val="single" w:sz="6" w:space="0" w:color="auto"/>
              <w:bottom w:val="single" w:sz="6" w:space="0" w:color="auto"/>
              <w:right w:val="single" w:sz="6" w:space="0" w:color="auto"/>
            </w:tcBorders>
            <w:shd w:val="clear" w:color="auto" w:fill="9BBB59" w:themeFill="accent3"/>
          </w:tcPr>
          <w:p w:rsidR="0018129C" w:rsidRPr="001C4EDC" w:rsidRDefault="0018129C" w:rsidP="00655018">
            <w:pPr>
              <w:widowControl w:val="0"/>
              <w:spacing w:line="240" w:lineRule="auto"/>
              <w:jc w:val="center"/>
              <w:rPr>
                <w:color w:val="FFFFFF" w:themeColor="background1"/>
              </w:rPr>
            </w:pPr>
          </w:p>
        </w:tc>
      </w:tr>
      <w:tr w:rsidR="0018129C" w:rsidRPr="001C4EDC" w:rsidTr="00655018">
        <w:tc>
          <w:tcPr>
            <w:tcW w:w="1913"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rPr>
            </w:pPr>
            <w:r w:rsidRPr="001C4EDC">
              <w:rPr>
                <w:color w:val="000000"/>
                <w:sz w:val="22"/>
                <w:szCs w:val="22"/>
              </w:rPr>
              <w:t>Adquisición de bibliografía especializada</w:t>
            </w:r>
          </w:p>
        </w:tc>
        <w:tc>
          <w:tcPr>
            <w:tcW w:w="3119"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rPr>
            </w:pPr>
            <w:r w:rsidRPr="001C4EDC">
              <w:rPr>
                <w:color w:val="000000"/>
                <w:sz w:val="22"/>
                <w:szCs w:val="22"/>
              </w:rPr>
              <w:t>Requerimiento de bibliografía especializada que esté al alcance y disponibilidad de los investigadores.</w:t>
            </w:r>
          </w:p>
        </w:tc>
        <w:tc>
          <w:tcPr>
            <w:tcW w:w="1417"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rPr>
            </w:pPr>
            <w:r w:rsidRPr="001C4EDC">
              <w:rPr>
                <w:color w:val="000000"/>
                <w:sz w:val="22"/>
                <w:szCs w:val="22"/>
              </w:rPr>
              <w:t>$1.000.000</w:t>
            </w:r>
          </w:p>
        </w:tc>
        <w:tc>
          <w:tcPr>
            <w:tcW w:w="1559"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rPr>
            </w:pPr>
          </w:p>
        </w:tc>
        <w:tc>
          <w:tcPr>
            <w:tcW w:w="1275"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rPr>
            </w:pPr>
            <w:r w:rsidRPr="001C4EDC">
              <w:rPr>
                <w:color w:val="000000"/>
                <w:sz w:val="22"/>
                <w:szCs w:val="22"/>
              </w:rPr>
              <w:t>$1.000.000</w:t>
            </w:r>
          </w:p>
        </w:tc>
      </w:tr>
      <w:tr w:rsidR="0018129C" w:rsidRPr="001C4EDC" w:rsidTr="00655018">
        <w:tc>
          <w:tcPr>
            <w:tcW w:w="5032" w:type="dxa"/>
            <w:gridSpan w:val="2"/>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spacing w:line="240" w:lineRule="auto"/>
            </w:pPr>
            <w:r w:rsidRPr="001C4EDC">
              <w:t>TOTAL</w:t>
            </w:r>
          </w:p>
        </w:tc>
        <w:tc>
          <w:tcPr>
            <w:tcW w:w="1417"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rPr>
                <w:color w:val="000000"/>
              </w:rPr>
            </w:pPr>
            <w:r w:rsidRPr="001C4EDC">
              <w:rPr>
                <w:color w:val="000000"/>
                <w:sz w:val="22"/>
                <w:szCs w:val="22"/>
              </w:rPr>
              <w:t>$1.000.000</w:t>
            </w:r>
          </w:p>
        </w:tc>
        <w:tc>
          <w:tcPr>
            <w:tcW w:w="1559"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rPr>
                <w:color w:val="000000"/>
              </w:rPr>
            </w:pPr>
          </w:p>
        </w:tc>
        <w:tc>
          <w:tcPr>
            <w:tcW w:w="1275"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rPr>
                <w:color w:val="000000"/>
              </w:rPr>
            </w:pPr>
            <w:r w:rsidRPr="001C4EDC">
              <w:rPr>
                <w:color w:val="000000"/>
                <w:sz w:val="22"/>
                <w:szCs w:val="22"/>
              </w:rPr>
              <w:t>$1.000.000</w:t>
            </w:r>
          </w:p>
        </w:tc>
      </w:tr>
    </w:tbl>
    <w:p w:rsidR="001F754A" w:rsidRDefault="001F754A" w:rsidP="0018129C">
      <w:pPr>
        <w:spacing w:line="240" w:lineRule="auto"/>
        <w:rPr>
          <w:sz w:val="22"/>
          <w:szCs w:val="22"/>
        </w:rPr>
      </w:pPr>
    </w:p>
    <w:p w:rsidR="0018129C" w:rsidRPr="001C4EDC" w:rsidRDefault="0018129C" w:rsidP="0018129C">
      <w:pPr>
        <w:spacing w:line="240" w:lineRule="auto"/>
        <w:rPr>
          <w:sz w:val="22"/>
          <w:szCs w:val="22"/>
        </w:rPr>
      </w:pPr>
      <w:r w:rsidRPr="001C4EDC">
        <w:rPr>
          <w:sz w:val="22"/>
          <w:szCs w:val="22"/>
        </w:rPr>
        <w:t>Gastos de servicios técnicos</w:t>
      </w:r>
    </w:p>
    <w:tbl>
      <w:tblPr>
        <w:tblW w:w="9284" w:type="dxa"/>
        <w:tblLayout w:type="fixed"/>
        <w:tblCellMar>
          <w:left w:w="70" w:type="dxa"/>
          <w:right w:w="70" w:type="dxa"/>
        </w:tblCellMar>
        <w:tblLook w:val="0000"/>
      </w:tblPr>
      <w:tblGrid>
        <w:gridCol w:w="1913"/>
        <w:gridCol w:w="2124"/>
        <w:gridCol w:w="1276"/>
        <w:gridCol w:w="1279"/>
        <w:gridCol w:w="1558"/>
        <w:gridCol w:w="1134"/>
      </w:tblGrid>
      <w:tr w:rsidR="0018129C" w:rsidRPr="001C4EDC" w:rsidTr="00655018">
        <w:trPr>
          <w:trHeight w:val="254"/>
        </w:trPr>
        <w:tc>
          <w:tcPr>
            <w:tcW w:w="1913"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rPr>
            </w:pPr>
            <w:r w:rsidRPr="001C4EDC">
              <w:rPr>
                <w:b/>
                <w:color w:val="FFFFFF" w:themeColor="background1"/>
                <w:sz w:val="22"/>
                <w:szCs w:val="22"/>
              </w:rPr>
              <w:t>Tipo de servicio</w:t>
            </w:r>
          </w:p>
        </w:tc>
        <w:tc>
          <w:tcPr>
            <w:tcW w:w="2124"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rPr>
            </w:pPr>
            <w:r w:rsidRPr="001C4EDC">
              <w:rPr>
                <w:b/>
                <w:color w:val="FFFFFF" w:themeColor="background1"/>
                <w:sz w:val="22"/>
                <w:szCs w:val="22"/>
              </w:rPr>
              <w:t>Justificación</w:t>
            </w:r>
          </w:p>
        </w:tc>
        <w:tc>
          <w:tcPr>
            <w:tcW w:w="1276"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rPr>
            </w:pPr>
            <w:r w:rsidRPr="001C4EDC">
              <w:rPr>
                <w:b/>
                <w:color w:val="FFFFFF" w:themeColor="background1"/>
                <w:sz w:val="22"/>
                <w:szCs w:val="22"/>
              </w:rPr>
              <w:t>Horas/ Tiempo de dedicación</w:t>
            </w:r>
          </w:p>
        </w:tc>
        <w:tc>
          <w:tcPr>
            <w:tcW w:w="2837" w:type="dxa"/>
            <w:gridSpan w:val="2"/>
            <w:tcBorders>
              <w:top w:val="single" w:sz="6" w:space="0" w:color="auto"/>
              <w:left w:val="single" w:sz="6" w:space="0" w:color="auto"/>
              <w:bottom w:val="single" w:sz="4" w:space="0" w:color="auto"/>
              <w:right w:val="single" w:sz="6" w:space="0" w:color="auto"/>
            </w:tcBorders>
            <w:shd w:val="clear" w:color="auto" w:fill="9BBB59" w:themeFill="accent3"/>
          </w:tcPr>
          <w:p w:rsidR="0018129C" w:rsidRPr="001C4EDC" w:rsidRDefault="0018129C" w:rsidP="00655018">
            <w:pPr>
              <w:widowControl w:val="0"/>
              <w:spacing w:line="240" w:lineRule="auto"/>
              <w:jc w:val="center"/>
              <w:rPr>
                <w:b/>
                <w:color w:val="FFFFFF" w:themeColor="background1"/>
              </w:rPr>
            </w:pPr>
            <w:r w:rsidRPr="001C4EDC">
              <w:rPr>
                <w:b/>
                <w:color w:val="FFFFFF" w:themeColor="background1"/>
                <w:sz w:val="22"/>
                <w:szCs w:val="22"/>
                <w:lang w:val="es-CO"/>
              </w:rPr>
              <w:t>Recursos</w:t>
            </w:r>
          </w:p>
        </w:tc>
        <w:tc>
          <w:tcPr>
            <w:tcW w:w="1134"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rPr>
            </w:pPr>
            <w:r w:rsidRPr="001C4EDC">
              <w:rPr>
                <w:b/>
                <w:color w:val="FFFFFF" w:themeColor="background1"/>
                <w:sz w:val="22"/>
                <w:szCs w:val="22"/>
              </w:rPr>
              <w:t>Valor</w:t>
            </w:r>
          </w:p>
        </w:tc>
      </w:tr>
      <w:tr w:rsidR="0018129C" w:rsidRPr="001C4EDC" w:rsidTr="00655018">
        <w:trPr>
          <w:trHeight w:val="167"/>
        </w:trPr>
        <w:tc>
          <w:tcPr>
            <w:tcW w:w="1913" w:type="dxa"/>
            <w:vMerge/>
            <w:tcBorders>
              <w:left w:val="single" w:sz="6" w:space="0" w:color="auto"/>
              <w:bottom w:val="single" w:sz="6" w:space="0" w:color="auto"/>
              <w:right w:val="single" w:sz="6" w:space="0" w:color="auto"/>
            </w:tcBorders>
          </w:tcPr>
          <w:p w:rsidR="0018129C" w:rsidRPr="001C4EDC" w:rsidRDefault="0018129C" w:rsidP="00655018">
            <w:pPr>
              <w:widowControl w:val="0"/>
              <w:spacing w:line="240" w:lineRule="auto"/>
              <w:jc w:val="center"/>
              <w:rPr>
                <w:color w:val="000000"/>
              </w:rPr>
            </w:pPr>
          </w:p>
        </w:tc>
        <w:tc>
          <w:tcPr>
            <w:tcW w:w="2124" w:type="dxa"/>
            <w:vMerge/>
            <w:tcBorders>
              <w:left w:val="single" w:sz="6" w:space="0" w:color="auto"/>
              <w:bottom w:val="single" w:sz="6" w:space="0" w:color="auto"/>
              <w:right w:val="single" w:sz="6" w:space="0" w:color="auto"/>
            </w:tcBorders>
          </w:tcPr>
          <w:p w:rsidR="0018129C" w:rsidRPr="001C4EDC" w:rsidRDefault="0018129C" w:rsidP="00655018">
            <w:pPr>
              <w:widowControl w:val="0"/>
              <w:spacing w:line="240" w:lineRule="auto"/>
              <w:jc w:val="center"/>
              <w:rPr>
                <w:color w:val="000000"/>
              </w:rPr>
            </w:pPr>
          </w:p>
        </w:tc>
        <w:tc>
          <w:tcPr>
            <w:tcW w:w="1276" w:type="dxa"/>
            <w:vMerge/>
            <w:tcBorders>
              <w:left w:val="single" w:sz="6" w:space="0" w:color="auto"/>
              <w:bottom w:val="single" w:sz="6" w:space="0" w:color="auto"/>
              <w:right w:val="single" w:sz="6" w:space="0" w:color="auto"/>
            </w:tcBorders>
          </w:tcPr>
          <w:p w:rsidR="0018129C" w:rsidRPr="001C4EDC" w:rsidRDefault="0018129C" w:rsidP="00655018">
            <w:pPr>
              <w:widowControl w:val="0"/>
              <w:spacing w:line="240" w:lineRule="auto"/>
              <w:jc w:val="center"/>
              <w:rPr>
                <w:color w:val="000000"/>
              </w:rPr>
            </w:pPr>
          </w:p>
        </w:tc>
        <w:tc>
          <w:tcPr>
            <w:tcW w:w="1279" w:type="dxa"/>
            <w:tcBorders>
              <w:top w:val="single" w:sz="4" w:space="0" w:color="auto"/>
              <w:left w:val="single" w:sz="6" w:space="0" w:color="auto"/>
              <w:bottom w:val="single" w:sz="6" w:space="0" w:color="auto"/>
              <w:right w:val="single" w:sz="4" w:space="0" w:color="auto"/>
            </w:tcBorders>
            <w:shd w:val="clear" w:color="auto" w:fill="9BBB59" w:themeFill="accent3"/>
          </w:tcPr>
          <w:p w:rsidR="0018129C" w:rsidRPr="001C4EDC" w:rsidRDefault="0018129C" w:rsidP="00655018">
            <w:pPr>
              <w:widowControl w:val="0"/>
              <w:spacing w:line="240" w:lineRule="auto"/>
              <w:jc w:val="center"/>
              <w:rPr>
                <w:b/>
                <w:color w:val="FFFFFF" w:themeColor="background1"/>
              </w:rPr>
            </w:pPr>
            <w:r w:rsidRPr="001C4EDC">
              <w:rPr>
                <w:b/>
                <w:color w:val="FFFFFF" w:themeColor="background1"/>
                <w:sz w:val="22"/>
                <w:szCs w:val="22"/>
                <w:lang w:val="es-CO"/>
              </w:rPr>
              <w:t>FODEIN</w:t>
            </w:r>
          </w:p>
        </w:tc>
        <w:tc>
          <w:tcPr>
            <w:tcW w:w="1558" w:type="dxa"/>
            <w:tcBorders>
              <w:top w:val="single" w:sz="4" w:space="0" w:color="auto"/>
              <w:left w:val="single" w:sz="4" w:space="0" w:color="auto"/>
              <w:bottom w:val="single" w:sz="6" w:space="0" w:color="auto"/>
              <w:right w:val="single" w:sz="6" w:space="0" w:color="auto"/>
            </w:tcBorders>
            <w:shd w:val="clear" w:color="auto" w:fill="9BBB59" w:themeFill="accent3"/>
          </w:tcPr>
          <w:p w:rsidR="0018129C" w:rsidRPr="001C4EDC" w:rsidRDefault="0018129C" w:rsidP="00655018">
            <w:pPr>
              <w:widowControl w:val="0"/>
              <w:spacing w:line="240" w:lineRule="auto"/>
              <w:jc w:val="center"/>
              <w:rPr>
                <w:b/>
                <w:color w:val="FFFFFF" w:themeColor="background1"/>
              </w:rPr>
            </w:pPr>
            <w:r w:rsidRPr="001C4EDC">
              <w:rPr>
                <w:b/>
                <w:color w:val="FFFFFF" w:themeColor="background1"/>
                <w:sz w:val="22"/>
                <w:szCs w:val="22"/>
                <w:lang w:val="es-CO"/>
              </w:rPr>
              <w:t>Contrapartida</w:t>
            </w:r>
          </w:p>
        </w:tc>
        <w:tc>
          <w:tcPr>
            <w:tcW w:w="1134" w:type="dxa"/>
            <w:vMerge/>
            <w:tcBorders>
              <w:left w:val="single" w:sz="6" w:space="0" w:color="auto"/>
              <w:bottom w:val="single" w:sz="6" w:space="0" w:color="auto"/>
              <w:right w:val="single" w:sz="6" w:space="0" w:color="auto"/>
            </w:tcBorders>
            <w:shd w:val="clear" w:color="auto" w:fill="9BBB59" w:themeFill="accent3"/>
          </w:tcPr>
          <w:p w:rsidR="0018129C" w:rsidRPr="001C4EDC" w:rsidRDefault="0018129C" w:rsidP="00655018">
            <w:pPr>
              <w:widowControl w:val="0"/>
              <w:spacing w:line="240" w:lineRule="auto"/>
              <w:jc w:val="center"/>
              <w:rPr>
                <w:color w:val="000000"/>
              </w:rPr>
            </w:pPr>
          </w:p>
        </w:tc>
      </w:tr>
      <w:tr w:rsidR="0018129C" w:rsidRPr="001C4EDC" w:rsidTr="00655018">
        <w:tc>
          <w:tcPr>
            <w:tcW w:w="1913"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rPr>
            </w:pPr>
            <w:r w:rsidRPr="001C4EDC">
              <w:rPr>
                <w:color w:val="000000"/>
                <w:sz w:val="22"/>
                <w:szCs w:val="22"/>
              </w:rPr>
              <w:t>Elaboración de un multimedia</w:t>
            </w:r>
          </w:p>
        </w:tc>
        <w:tc>
          <w:tcPr>
            <w:tcW w:w="2124"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rPr>
            </w:pPr>
            <w:r w:rsidRPr="001C4EDC">
              <w:rPr>
                <w:color w:val="000000"/>
                <w:sz w:val="22"/>
                <w:szCs w:val="22"/>
              </w:rPr>
              <w:t>Producir un producto multimedial en el que se registre el proceso de la investigación y sus resultados, propicio para su socialización entre las comunidades académica y escolar.</w:t>
            </w:r>
          </w:p>
        </w:tc>
        <w:tc>
          <w:tcPr>
            <w:tcW w:w="1276"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rPr>
            </w:pPr>
            <w:r w:rsidRPr="001C4EDC">
              <w:rPr>
                <w:color w:val="000000"/>
                <w:sz w:val="22"/>
                <w:szCs w:val="22"/>
              </w:rPr>
              <w:t>50</w:t>
            </w:r>
          </w:p>
        </w:tc>
        <w:tc>
          <w:tcPr>
            <w:tcW w:w="1279" w:type="dxa"/>
            <w:tcBorders>
              <w:top w:val="single" w:sz="6" w:space="0" w:color="auto"/>
              <w:left w:val="single" w:sz="6" w:space="0" w:color="auto"/>
              <w:bottom w:val="single" w:sz="6" w:space="0" w:color="auto"/>
              <w:right w:val="single" w:sz="4" w:space="0" w:color="auto"/>
            </w:tcBorders>
          </w:tcPr>
          <w:p w:rsidR="0018129C" w:rsidRPr="001C4EDC" w:rsidRDefault="0018129C" w:rsidP="00655018">
            <w:pPr>
              <w:widowControl w:val="0"/>
              <w:spacing w:line="240" w:lineRule="auto"/>
              <w:rPr>
                <w:color w:val="000000"/>
              </w:rPr>
            </w:pPr>
            <w:r w:rsidRPr="001C4EDC">
              <w:rPr>
                <w:color w:val="000000"/>
                <w:sz w:val="22"/>
                <w:szCs w:val="22"/>
              </w:rPr>
              <w:t>$7.500.000</w:t>
            </w:r>
          </w:p>
        </w:tc>
        <w:tc>
          <w:tcPr>
            <w:tcW w:w="1558" w:type="dxa"/>
            <w:tcBorders>
              <w:top w:val="single" w:sz="6" w:space="0" w:color="auto"/>
              <w:left w:val="single" w:sz="4" w:space="0" w:color="auto"/>
              <w:bottom w:val="single" w:sz="6" w:space="0" w:color="auto"/>
              <w:right w:val="single" w:sz="6" w:space="0" w:color="auto"/>
            </w:tcBorders>
          </w:tcPr>
          <w:p w:rsidR="0018129C" w:rsidRPr="001C4EDC" w:rsidRDefault="0018129C" w:rsidP="00655018">
            <w:pPr>
              <w:widowControl w:val="0"/>
              <w:spacing w:line="240" w:lineRule="auto"/>
              <w:rPr>
                <w:color w:val="000000"/>
              </w:rPr>
            </w:pPr>
          </w:p>
        </w:tc>
        <w:tc>
          <w:tcPr>
            <w:tcW w:w="1134"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rPr>
            </w:pPr>
            <w:r w:rsidRPr="001C4EDC">
              <w:rPr>
                <w:color w:val="000000"/>
                <w:sz w:val="22"/>
                <w:szCs w:val="22"/>
              </w:rPr>
              <w:t>$7.500.000</w:t>
            </w:r>
          </w:p>
        </w:tc>
      </w:tr>
      <w:tr w:rsidR="0018129C" w:rsidRPr="001C4EDC" w:rsidTr="00655018">
        <w:tc>
          <w:tcPr>
            <w:tcW w:w="4037" w:type="dxa"/>
            <w:gridSpan w:val="2"/>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spacing w:line="240" w:lineRule="auto"/>
              <w:rPr>
                <w:b/>
              </w:rPr>
            </w:pPr>
            <w:r w:rsidRPr="001C4EDC">
              <w:t>TOTAL</w:t>
            </w:r>
          </w:p>
        </w:tc>
        <w:tc>
          <w:tcPr>
            <w:tcW w:w="1276"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rPr>
                <w:color w:val="FFFFFF" w:themeColor="background1"/>
              </w:rPr>
            </w:pPr>
          </w:p>
        </w:tc>
        <w:tc>
          <w:tcPr>
            <w:tcW w:w="1279"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rPr>
                <w:color w:val="FFFFFF" w:themeColor="background1"/>
              </w:rPr>
            </w:pPr>
            <w:r w:rsidRPr="001C4EDC">
              <w:rPr>
                <w:color w:val="000000"/>
                <w:sz w:val="22"/>
                <w:szCs w:val="22"/>
              </w:rPr>
              <w:t>$7.500.000</w:t>
            </w:r>
          </w:p>
        </w:tc>
        <w:tc>
          <w:tcPr>
            <w:tcW w:w="1558"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pPr>
          </w:p>
        </w:tc>
        <w:tc>
          <w:tcPr>
            <w:tcW w:w="1134"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pPr>
            <w:r w:rsidRPr="001C4EDC">
              <w:rPr>
                <w:sz w:val="22"/>
                <w:szCs w:val="22"/>
              </w:rPr>
              <w:t>$7.500.000</w:t>
            </w:r>
          </w:p>
        </w:tc>
      </w:tr>
    </w:tbl>
    <w:p w:rsidR="001F754A" w:rsidRDefault="001F754A" w:rsidP="0018129C">
      <w:pPr>
        <w:spacing w:line="240" w:lineRule="auto"/>
        <w:rPr>
          <w:sz w:val="22"/>
          <w:szCs w:val="22"/>
        </w:rPr>
      </w:pPr>
    </w:p>
    <w:p w:rsidR="0018129C" w:rsidRPr="001C4EDC" w:rsidRDefault="0018129C" w:rsidP="0018129C">
      <w:pPr>
        <w:spacing w:line="240" w:lineRule="auto"/>
        <w:rPr>
          <w:sz w:val="22"/>
          <w:szCs w:val="22"/>
        </w:rPr>
      </w:pPr>
      <w:r w:rsidRPr="001C4EDC">
        <w:rPr>
          <w:sz w:val="22"/>
          <w:szCs w:val="22"/>
        </w:rPr>
        <w:t>Gastos de papelería</w:t>
      </w:r>
    </w:p>
    <w:tbl>
      <w:tblPr>
        <w:tblW w:w="9284" w:type="dxa"/>
        <w:tblLayout w:type="fixed"/>
        <w:tblCellMar>
          <w:left w:w="70" w:type="dxa"/>
          <w:right w:w="70" w:type="dxa"/>
        </w:tblCellMar>
        <w:tblLook w:val="0000"/>
      </w:tblPr>
      <w:tblGrid>
        <w:gridCol w:w="2338"/>
        <w:gridCol w:w="2694"/>
        <w:gridCol w:w="1417"/>
        <w:gridCol w:w="1559"/>
        <w:gridCol w:w="1276"/>
      </w:tblGrid>
      <w:tr w:rsidR="0018129C" w:rsidRPr="001C4EDC" w:rsidTr="00655018">
        <w:tc>
          <w:tcPr>
            <w:tcW w:w="2338"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rPr>
            </w:pPr>
            <w:r w:rsidRPr="001C4EDC">
              <w:rPr>
                <w:b/>
                <w:color w:val="FFFFFF" w:themeColor="background1"/>
                <w:sz w:val="22"/>
                <w:szCs w:val="22"/>
              </w:rPr>
              <w:t>Artículos</w:t>
            </w:r>
          </w:p>
        </w:tc>
        <w:tc>
          <w:tcPr>
            <w:tcW w:w="2694"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rPr>
            </w:pPr>
            <w:r w:rsidRPr="001C4EDC">
              <w:rPr>
                <w:b/>
                <w:color w:val="FFFFFF" w:themeColor="background1"/>
                <w:sz w:val="22"/>
                <w:szCs w:val="22"/>
              </w:rPr>
              <w:t>Justificación</w:t>
            </w:r>
          </w:p>
        </w:tc>
        <w:tc>
          <w:tcPr>
            <w:tcW w:w="2976" w:type="dxa"/>
            <w:gridSpan w:val="2"/>
            <w:tcBorders>
              <w:top w:val="single" w:sz="6" w:space="0" w:color="auto"/>
              <w:left w:val="single" w:sz="6" w:space="0" w:color="auto"/>
              <w:bottom w:val="single" w:sz="6" w:space="0" w:color="auto"/>
              <w:right w:val="single" w:sz="6" w:space="0" w:color="auto"/>
            </w:tcBorders>
            <w:shd w:val="clear" w:color="auto" w:fill="9BBB59" w:themeFill="accent3"/>
          </w:tcPr>
          <w:p w:rsidR="0018129C" w:rsidRPr="001C4EDC" w:rsidRDefault="0018129C" w:rsidP="00655018">
            <w:pPr>
              <w:widowControl w:val="0"/>
              <w:spacing w:line="240" w:lineRule="auto"/>
              <w:jc w:val="center"/>
              <w:rPr>
                <w:b/>
                <w:color w:val="FFFFFF" w:themeColor="background1"/>
              </w:rPr>
            </w:pPr>
            <w:r w:rsidRPr="001C4EDC">
              <w:rPr>
                <w:b/>
                <w:color w:val="FFFFFF" w:themeColor="background1"/>
                <w:sz w:val="22"/>
                <w:szCs w:val="22"/>
                <w:lang w:val="es-CO"/>
              </w:rPr>
              <w:t>Recursos</w:t>
            </w:r>
          </w:p>
        </w:tc>
        <w:tc>
          <w:tcPr>
            <w:tcW w:w="1276" w:type="dxa"/>
            <w:vMerge w:val="restart"/>
            <w:tcBorders>
              <w:top w:val="single" w:sz="6" w:space="0" w:color="auto"/>
              <w:left w:val="single" w:sz="6" w:space="0" w:color="auto"/>
              <w:right w:val="single" w:sz="6" w:space="0" w:color="auto"/>
            </w:tcBorders>
            <w:shd w:val="clear" w:color="auto" w:fill="9BBB59" w:themeFill="accent3"/>
            <w:vAlign w:val="center"/>
          </w:tcPr>
          <w:p w:rsidR="0018129C" w:rsidRPr="001C4EDC" w:rsidRDefault="0018129C" w:rsidP="00655018">
            <w:pPr>
              <w:widowControl w:val="0"/>
              <w:spacing w:line="240" w:lineRule="auto"/>
              <w:jc w:val="center"/>
              <w:rPr>
                <w:b/>
                <w:color w:val="FFFFFF" w:themeColor="background1"/>
              </w:rPr>
            </w:pPr>
            <w:r w:rsidRPr="001C4EDC">
              <w:rPr>
                <w:b/>
                <w:color w:val="FFFFFF" w:themeColor="background1"/>
                <w:sz w:val="22"/>
                <w:szCs w:val="22"/>
              </w:rPr>
              <w:t>Valor</w:t>
            </w:r>
          </w:p>
        </w:tc>
      </w:tr>
      <w:tr w:rsidR="0018129C" w:rsidRPr="001C4EDC" w:rsidTr="00655018">
        <w:tc>
          <w:tcPr>
            <w:tcW w:w="2338" w:type="dxa"/>
            <w:vMerge/>
            <w:tcBorders>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FFFFFF" w:themeColor="background1"/>
              </w:rPr>
            </w:pPr>
          </w:p>
        </w:tc>
        <w:tc>
          <w:tcPr>
            <w:tcW w:w="2694" w:type="dxa"/>
            <w:vMerge/>
            <w:tcBorders>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FFFFFF" w:themeColor="background1"/>
              </w:rPr>
            </w:pPr>
          </w:p>
        </w:tc>
        <w:tc>
          <w:tcPr>
            <w:tcW w:w="1417" w:type="dxa"/>
            <w:tcBorders>
              <w:top w:val="single" w:sz="6" w:space="0" w:color="auto"/>
              <w:left w:val="single" w:sz="6" w:space="0" w:color="auto"/>
              <w:bottom w:val="single" w:sz="6" w:space="0" w:color="auto"/>
              <w:right w:val="single" w:sz="6" w:space="0" w:color="auto"/>
            </w:tcBorders>
            <w:shd w:val="clear" w:color="auto" w:fill="9BBB59" w:themeFill="accent3"/>
          </w:tcPr>
          <w:p w:rsidR="0018129C" w:rsidRPr="001C4EDC" w:rsidRDefault="0018129C" w:rsidP="00655018">
            <w:pPr>
              <w:widowControl w:val="0"/>
              <w:spacing w:line="240" w:lineRule="auto"/>
              <w:jc w:val="center"/>
              <w:rPr>
                <w:color w:val="FFFFFF" w:themeColor="background1"/>
              </w:rPr>
            </w:pPr>
            <w:r w:rsidRPr="001C4EDC">
              <w:rPr>
                <w:b/>
                <w:color w:val="FFFFFF" w:themeColor="background1"/>
                <w:sz w:val="22"/>
                <w:szCs w:val="22"/>
                <w:lang w:val="es-CO"/>
              </w:rPr>
              <w:t>FODEIN</w:t>
            </w:r>
          </w:p>
        </w:tc>
        <w:tc>
          <w:tcPr>
            <w:tcW w:w="1559" w:type="dxa"/>
            <w:tcBorders>
              <w:top w:val="single" w:sz="6" w:space="0" w:color="auto"/>
              <w:left w:val="single" w:sz="6" w:space="0" w:color="auto"/>
              <w:bottom w:val="single" w:sz="6" w:space="0" w:color="auto"/>
              <w:right w:val="single" w:sz="6" w:space="0" w:color="auto"/>
            </w:tcBorders>
            <w:shd w:val="clear" w:color="auto" w:fill="9BBB59" w:themeFill="accent3"/>
          </w:tcPr>
          <w:p w:rsidR="0018129C" w:rsidRPr="001C4EDC" w:rsidRDefault="0018129C" w:rsidP="00655018">
            <w:pPr>
              <w:widowControl w:val="0"/>
              <w:spacing w:line="240" w:lineRule="auto"/>
              <w:jc w:val="center"/>
              <w:rPr>
                <w:color w:val="FFFFFF" w:themeColor="background1"/>
              </w:rPr>
            </w:pPr>
            <w:r w:rsidRPr="001C4EDC">
              <w:rPr>
                <w:b/>
                <w:color w:val="FFFFFF" w:themeColor="background1"/>
                <w:sz w:val="22"/>
                <w:szCs w:val="22"/>
                <w:lang w:val="es-CO"/>
              </w:rPr>
              <w:t>Contrapartida</w:t>
            </w:r>
          </w:p>
        </w:tc>
        <w:tc>
          <w:tcPr>
            <w:tcW w:w="1276" w:type="dxa"/>
            <w:vMerge/>
            <w:tcBorders>
              <w:left w:val="single" w:sz="6" w:space="0" w:color="auto"/>
              <w:bottom w:val="single" w:sz="6" w:space="0" w:color="auto"/>
              <w:right w:val="single" w:sz="6" w:space="0" w:color="auto"/>
            </w:tcBorders>
            <w:shd w:val="clear" w:color="auto" w:fill="9BBB59" w:themeFill="accent3"/>
          </w:tcPr>
          <w:p w:rsidR="0018129C" w:rsidRPr="001C4EDC" w:rsidRDefault="0018129C" w:rsidP="00655018">
            <w:pPr>
              <w:widowControl w:val="0"/>
              <w:spacing w:line="240" w:lineRule="auto"/>
              <w:rPr>
                <w:color w:val="000000"/>
              </w:rPr>
            </w:pPr>
          </w:p>
        </w:tc>
      </w:tr>
      <w:tr w:rsidR="0018129C" w:rsidRPr="001C4EDC" w:rsidTr="00655018">
        <w:tc>
          <w:tcPr>
            <w:tcW w:w="2338"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rPr>
            </w:pPr>
            <w:r w:rsidRPr="001C4EDC">
              <w:rPr>
                <w:color w:val="000000"/>
                <w:sz w:val="22"/>
                <w:szCs w:val="22"/>
              </w:rPr>
              <w:t xml:space="preserve">Resmas de papel, esferos, libretas de apuntes, marcadores y </w:t>
            </w:r>
            <w:r w:rsidRPr="001C4EDC">
              <w:rPr>
                <w:color w:val="000000"/>
                <w:sz w:val="22"/>
                <w:szCs w:val="22"/>
              </w:rPr>
              <w:lastRenderedPageBreak/>
              <w:t>otros insumos requeridos en el proceso de investigación</w:t>
            </w:r>
          </w:p>
        </w:tc>
        <w:tc>
          <w:tcPr>
            <w:tcW w:w="2694"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rPr>
            </w:pPr>
            <w:r w:rsidRPr="001C4EDC">
              <w:rPr>
                <w:color w:val="000000"/>
                <w:sz w:val="22"/>
                <w:szCs w:val="22"/>
              </w:rPr>
              <w:lastRenderedPageBreak/>
              <w:t xml:space="preserve">Contar con los insumos necesarios para la adecuada ejecución del ejercicio de los </w:t>
            </w:r>
            <w:r w:rsidRPr="001C4EDC">
              <w:rPr>
                <w:color w:val="000000"/>
                <w:sz w:val="22"/>
                <w:szCs w:val="22"/>
              </w:rPr>
              <w:lastRenderedPageBreak/>
              <w:t>investigadores en cuanto a la logística.</w:t>
            </w:r>
          </w:p>
        </w:tc>
        <w:tc>
          <w:tcPr>
            <w:tcW w:w="1417"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rPr>
            </w:pPr>
            <w:r w:rsidRPr="001C4EDC">
              <w:rPr>
                <w:color w:val="000000"/>
                <w:sz w:val="22"/>
                <w:szCs w:val="22"/>
              </w:rPr>
              <w:lastRenderedPageBreak/>
              <w:t>$500.000</w:t>
            </w:r>
          </w:p>
        </w:tc>
        <w:tc>
          <w:tcPr>
            <w:tcW w:w="1559"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rPr>
            </w:pPr>
          </w:p>
        </w:tc>
        <w:tc>
          <w:tcPr>
            <w:tcW w:w="1276" w:type="dxa"/>
            <w:tcBorders>
              <w:top w:val="single" w:sz="6" w:space="0" w:color="auto"/>
              <w:left w:val="single" w:sz="6" w:space="0" w:color="auto"/>
              <w:bottom w:val="single" w:sz="6" w:space="0" w:color="auto"/>
              <w:right w:val="single" w:sz="6" w:space="0" w:color="auto"/>
            </w:tcBorders>
          </w:tcPr>
          <w:p w:rsidR="0018129C" w:rsidRPr="001C4EDC" w:rsidRDefault="0018129C" w:rsidP="00655018">
            <w:pPr>
              <w:widowControl w:val="0"/>
              <w:spacing w:line="240" w:lineRule="auto"/>
              <w:rPr>
                <w:color w:val="000000"/>
              </w:rPr>
            </w:pPr>
            <w:r w:rsidRPr="001C4EDC">
              <w:rPr>
                <w:color w:val="000000"/>
                <w:sz w:val="22"/>
                <w:szCs w:val="22"/>
              </w:rPr>
              <w:t>$500.000</w:t>
            </w:r>
          </w:p>
        </w:tc>
      </w:tr>
      <w:tr w:rsidR="0018129C" w:rsidRPr="001C4EDC" w:rsidTr="00655018">
        <w:tc>
          <w:tcPr>
            <w:tcW w:w="5032" w:type="dxa"/>
            <w:gridSpan w:val="2"/>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spacing w:line="240" w:lineRule="auto"/>
            </w:pPr>
            <w:r w:rsidRPr="001C4EDC">
              <w:lastRenderedPageBreak/>
              <w:t>TOTAL</w:t>
            </w:r>
          </w:p>
        </w:tc>
        <w:tc>
          <w:tcPr>
            <w:tcW w:w="1417"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rPr>
                <w:color w:val="000000"/>
              </w:rPr>
            </w:pPr>
            <w:r w:rsidRPr="001C4EDC">
              <w:rPr>
                <w:color w:val="000000"/>
                <w:sz w:val="22"/>
                <w:szCs w:val="22"/>
              </w:rPr>
              <w:t>$500.000</w:t>
            </w:r>
          </w:p>
        </w:tc>
        <w:tc>
          <w:tcPr>
            <w:tcW w:w="1559"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rPr>
                <w:color w:val="000000"/>
              </w:rPr>
            </w:pPr>
          </w:p>
        </w:tc>
        <w:tc>
          <w:tcPr>
            <w:tcW w:w="1276"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18129C" w:rsidRPr="001C4EDC" w:rsidRDefault="0018129C" w:rsidP="00655018">
            <w:pPr>
              <w:widowControl w:val="0"/>
              <w:spacing w:line="240" w:lineRule="auto"/>
              <w:rPr>
                <w:color w:val="000000"/>
              </w:rPr>
            </w:pPr>
            <w:r w:rsidRPr="001C4EDC">
              <w:rPr>
                <w:color w:val="000000"/>
                <w:sz w:val="22"/>
                <w:szCs w:val="22"/>
              </w:rPr>
              <w:t>$500.000</w:t>
            </w:r>
          </w:p>
        </w:tc>
      </w:tr>
    </w:tbl>
    <w:p w:rsidR="0018129C" w:rsidRDefault="0018129C" w:rsidP="0018129C">
      <w:pPr>
        <w:pStyle w:val="Ttulo1"/>
      </w:pPr>
      <w:bookmarkStart w:id="16" w:name="_Toc395534786"/>
      <w:r w:rsidRPr="00EA7CC3">
        <w:t>Referencias bibliográficas</w:t>
      </w:r>
      <w:bookmarkEnd w:id="16"/>
    </w:p>
    <w:p w:rsidR="0018129C" w:rsidRDefault="0018129C" w:rsidP="00786B25">
      <w:pPr>
        <w:ind w:left="360" w:hanging="360"/>
        <w:rPr>
          <w:rStyle w:val="CdigoHTML"/>
          <w:rFonts w:ascii="Times New Roman" w:hAnsi="Times New Roman" w:cs="Times New Roman"/>
          <w:b/>
          <w:bCs/>
          <w:sz w:val="24"/>
          <w:szCs w:val="24"/>
        </w:rPr>
      </w:pPr>
      <w:r w:rsidRPr="00556D05">
        <w:t xml:space="preserve">Alvarado Vivas, Sergio (2013): Tesis doctoral </w:t>
      </w:r>
      <w:r w:rsidRPr="00F5348B">
        <w:rPr>
          <w:i/>
        </w:rPr>
        <w:t>Club Penguin de Disney: Los nuevos modos de construcción social de la infancia a través de plataformas masivas multijugador en línea</w:t>
      </w:r>
      <w:r w:rsidRPr="00556D05">
        <w:t xml:space="preserve">. Universidad Rey Juan Carlos – Facultad de Ciencias de la Comunicación. Madrid. </w:t>
      </w:r>
      <w:r>
        <w:t>Recurso en internet</w:t>
      </w:r>
      <w:r w:rsidRPr="00556D05">
        <w:t xml:space="preserve">:  </w:t>
      </w:r>
      <w:r w:rsidRPr="00556D05">
        <w:rPr>
          <w:rStyle w:val="apple-converted-space"/>
          <w:b/>
          <w:bCs/>
        </w:rPr>
        <w:t> </w:t>
      </w:r>
      <w:hyperlink r:id="rId8" w:history="1">
        <w:r w:rsidRPr="00C17031">
          <w:rPr>
            <w:rStyle w:val="Hipervnculo"/>
            <w:b/>
            <w:bCs/>
          </w:rPr>
          <w:t>http://hdl.handle.net/10115/12463</w:t>
        </w:r>
      </w:hyperlink>
    </w:p>
    <w:p w:rsidR="0018129C" w:rsidRDefault="0018129C" w:rsidP="00786B25">
      <w:pPr>
        <w:ind w:left="360" w:hanging="360"/>
      </w:pPr>
      <w:r>
        <w:t xml:space="preserve">Camps, V. (2002) </w:t>
      </w:r>
      <w:r w:rsidRPr="00865E99">
        <w:rPr>
          <w:i/>
        </w:rPr>
        <w:t>Hacia una inmersión cívica</w:t>
      </w:r>
      <w:r>
        <w:t xml:space="preserve">. Recurso en Internet: </w:t>
      </w:r>
      <w:hyperlink r:id="rId9" w:history="1">
        <w:r w:rsidRPr="00C17031">
          <w:rPr>
            <w:rStyle w:val="Hipervnculo"/>
          </w:rPr>
          <w:t>http://w110.bcn.cat/fitxers/civisme/documentsvcampses.979.pdf</w:t>
        </w:r>
      </w:hyperlink>
    </w:p>
    <w:p w:rsidR="0018129C" w:rsidRDefault="0018129C" w:rsidP="00786B25">
      <w:pPr>
        <w:ind w:left="360" w:hanging="360"/>
      </w:pPr>
      <w:r>
        <w:t>Camps, V. (2003). Historia de la ética. Editorial Crítica. S.L. Barcelona</w:t>
      </w:r>
    </w:p>
    <w:p w:rsidR="0018129C" w:rsidRPr="007A4C12" w:rsidRDefault="0018129C" w:rsidP="00786B25">
      <w:pPr>
        <w:ind w:left="360" w:hanging="360"/>
      </w:pPr>
      <w:r w:rsidRPr="007A4C12">
        <w:t xml:space="preserve">Clop A. Violant. (2013) </w:t>
      </w:r>
      <w:r w:rsidRPr="007A4C12">
        <w:rPr>
          <w:i/>
        </w:rPr>
        <w:t>Videojuegos para multipantallas en Estados Unidos, Europa y España</w:t>
      </w:r>
      <w:r w:rsidRPr="007A4C12">
        <w:t>, en Vilches, Lorenzo (Coord.) Convergencia y transmedialidad. La ficción después de la TDT en Europa e Iberoamérica. Gedisa: Barcelona.</w:t>
      </w:r>
    </w:p>
    <w:p w:rsidR="0018129C" w:rsidRPr="00F93E74" w:rsidRDefault="0018129C" w:rsidP="00786B25">
      <w:pPr>
        <w:ind w:left="360" w:hanging="360"/>
      </w:pPr>
      <w:r w:rsidRPr="00F93E74">
        <w:t xml:space="preserve">Guber,  R. (2001). </w:t>
      </w:r>
      <w:r w:rsidRPr="00F93E74">
        <w:rPr>
          <w:i/>
        </w:rPr>
        <w:t>La etnografía: método, campo y reflexividad</w:t>
      </w:r>
      <w:r w:rsidRPr="00F93E74">
        <w:t>, Editorial Norma. Bogotá.</w:t>
      </w:r>
    </w:p>
    <w:p w:rsidR="0018129C" w:rsidRPr="00F93E74" w:rsidRDefault="0018129C" w:rsidP="00786B25">
      <w:pPr>
        <w:ind w:left="360" w:hanging="360"/>
      </w:pPr>
      <w:r w:rsidRPr="00F93E74">
        <w:t>Hine, C. (2004). Etnografía virtual</w:t>
      </w:r>
      <w:r>
        <w:t>. Editorial</w:t>
      </w:r>
      <w:r w:rsidRPr="00F93E74">
        <w:t xml:space="preserve"> UOC. Barcelona</w:t>
      </w:r>
    </w:p>
    <w:p w:rsidR="0018129C" w:rsidRDefault="0018129C" w:rsidP="00786B25">
      <w:pPr>
        <w:ind w:left="360" w:hanging="360"/>
      </w:pPr>
      <w:r w:rsidRPr="00F93E74">
        <w:t>Ramírez Cabanzo</w:t>
      </w:r>
      <w:r>
        <w:t xml:space="preserve">, A. B. (2013). </w:t>
      </w:r>
      <w:r w:rsidRPr="00446ED1">
        <w:rPr>
          <w:i/>
        </w:rPr>
        <w:t>Infancia</w:t>
      </w:r>
      <w:r>
        <w:rPr>
          <w:i/>
        </w:rPr>
        <w:t>s</w:t>
      </w:r>
      <w:r w:rsidRPr="00446ED1">
        <w:rPr>
          <w:i/>
        </w:rPr>
        <w:t>, nuevos repertorios tecnológicos y narrativas transmediáticas</w:t>
      </w:r>
      <w:r>
        <w:t xml:space="preserve">. En: </w:t>
      </w:r>
      <w:r w:rsidRPr="00B05FC3">
        <w:t xml:space="preserve">Revista Internacional </w:t>
      </w:r>
      <w:r>
        <w:t xml:space="preserve">Magisterio </w:t>
      </w:r>
      <w:r w:rsidRPr="00F93E74">
        <w:t xml:space="preserve">N° 60 (enero-febrero </w:t>
      </w:r>
      <w:r>
        <w:t>2013). Cooperativa Editorial Magisterio. Bogotá.</w:t>
      </w:r>
    </w:p>
    <w:p w:rsidR="0018129C" w:rsidRDefault="0018129C" w:rsidP="00786B25">
      <w:pPr>
        <w:ind w:left="360" w:hanging="360"/>
      </w:pPr>
      <w:r w:rsidRPr="00B05FC3">
        <w:t xml:space="preserve">Revista Internacional </w:t>
      </w:r>
      <w:r>
        <w:t xml:space="preserve">Magisterio </w:t>
      </w:r>
      <w:r w:rsidRPr="00F93E74">
        <w:t xml:space="preserve">N° 60 (enero-febrero </w:t>
      </w:r>
      <w:r>
        <w:t xml:space="preserve">2013). </w:t>
      </w:r>
      <w:r w:rsidRPr="000D2AAD">
        <w:rPr>
          <w:i/>
        </w:rPr>
        <w:t>La pedagogía en la comunicación transmediática</w:t>
      </w:r>
      <w:r>
        <w:t>.Cooperativa Editorial Magisterio. Bogotá.</w:t>
      </w:r>
    </w:p>
    <w:p w:rsidR="0018129C" w:rsidRDefault="0018129C" w:rsidP="00786B25">
      <w:pPr>
        <w:ind w:left="360" w:hanging="360"/>
      </w:pPr>
      <w:r>
        <w:t xml:space="preserve">Revuelta Domínguez, F. I. &amp;Esnaola Horacek, </w:t>
      </w:r>
      <w:r w:rsidRPr="00F93E74">
        <w:t>G</w:t>
      </w:r>
      <w:r>
        <w:t xml:space="preserve">. </w:t>
      </w:r>
      <w:r w:rsidRPr="00F93E74">
        <w:t>A</w:t>
      </w:r>
      <w:r>
        <w:t xml:space="preserve">. </w:t>
      </w:r>
      <w:r w:rsidRPr="00F93E74">
        <w:t>(</w:t>
      </w:r>
      <w:r w:rsidRPr="008959D7">
        <w:t>coordinadores) (2012).</w:t>
      </w:r>
      <w:r w:rsidRPr="007F57FE">
        <w:rPr>
          <w:i/>
        </w:rPr>
        <w:t>Videojuegos en Redes Sociales: Perspectivas del edutainment y la pedagogía lúdica en el aula</w:t>
      </w:r>
      <w:r>
        <w:t>,</w:t>
      </w:r>
      <w:r w:rsidRPr="00F93E74">
        <w:t xml:space="preserve"> Laertes Educac</w:t>
      </w:r>
      <w:r>
        <w:t>ión. Barcelona.</w:t>
      </w:r>
    </w:p>
    <w:p w:rsidR="0018129C" w:rsidRDefault="0018129C" w:rsidP="00786B25">
      <w:pPr>
        <w:ind w:left="360" w:hanging="360"/>
      </w:pPr>
      <w:r w:rsidRPr="001F7A25">
        <w:t xml:space="preserve">Rueda Ortiz, </w:t>
      </w:r>
      <w:r>
        <w:t xml:space="preserve">R., </w:t>
      </w:r>
      <w:r w:rsidRPr="001F7A25">
        <w:t>Fonseca D</w:t>
      </w:r>
      <w:r>
        <w:t xml:space="preserve">íaz, </w:t>
      </w:r>
      <w:r w:rsidRPr="001F7A25">
        <w:t xml:space="preserve"> A</w:t>
      </w:r>
      <w:r>
        <w:t>.</w:t>
      </w:r>
      <w:r w:rsidRPr="001F7A25">
        <w:t xml:space="preserve"> D</w:t>
      </w:r>
      <w:r>
        <w:t xml:space="preserve">. &amp;, Ramírez Sierra,L. M. (editores) (2013). </w:t>
      </w:r>
      <w:r w:rsidRPr="00865E99">
        <w:rPr>
          <w:i/>
        </w:rPr>
        <w:t>Ciberciudadanías, cultura política y creatividad social</w:t>
      </w:r>
      <w:r>
        <w:t>. Editorial Universidad Pedagógica Nacional, Bogotá, D.C.</w:t>
      </w:r>
    </w:p>
    <w:p w:rsidR="0018129C" w:rsidRPr="00F93E74" w:rsidRDefault="0018129C" w:rsidP="00786B25">
      <w:pPr>
        <w:ind w:left="360" w:hanging="360"/>
      </w:pPr>
      <w:r w:rsidRPr="00F93E74">
        <w:t xml:space="preserve">Rueda, R. (2008) </w:t>
      </w:r>
      <w:r w:rsidRPr="00F93E74">
        <w:rPr>
          <w:i/>
        </w:rPr>
        <w:t>Ciberculturas: Metáforas, prácticas sociales y colectivos en-red.</w:t>
      </w:r>
      <w:r w:rsidRPr="00F93E74">
        <w:t xml:space="preserve"> Revista Nómadas 28 – IESCO – Universidad Central, Bogotá.</w:t>
      </w:r>
    </w:p>
    <w:p w:rsidR="0018129C" w:rsidRDefault="0018129C" w:rsidP="00786B25">
      <w:pPr>
        <w:ind w:left="360" w:hanging="360"/>
      </w:pPr>
      <w:r w:rsidRPr="00F93E74">
        <w:lastRenderedPageBreak/>
        <w:t>Velásquez Ladino</w:t>
      </w:r>
      <w:r>
        <w:t>,</w:t>
      </w:r>
      <w:r w:rsidRPr="00F93E74">
        <w:t xml:space="preserve">  J</w:t>
      </w:r>
      <w:r>
        <w:t>. &amp;</w:t>
      </w:r>
      <w:r w:rsidRPr="00F93E74">
        <w:t xml:space="preserve"> Romero Hernández J</w:t>
      </w:r>
      <w:r>
        <w:t xml:space="preserve">.(2013). </w:t>
      </w:r>
      <w:r w:rsidRPr="000A5102">
        <w:rPr>
          <w:i/>
        </w:rPr>
        <w:t>Análisis de los discursos multimediales una mirada desde la pedagogía crítica</w:t>
      </w:r>
      <w:r>
        <w:t xml:space="preserve">. En: </w:t>
      </w:r>
      <w:r w:rsidRPr="00B05FC3">
        <w:t xml:space="preserve">Revista Internacional </w:t>
      </w:r>
      <w:r>
        <w:t xml:space="preserve">Magisterio </w:t>
      </w:r>
      <w:r w:rsidRPr="00F93E74">
        <w:t xml:space="preserve">N° 60 (enero-febrero </w:t>
      </w:r>
      <w:r>
        <w:t>2013). Cooperativa Editorial Magisterio. Bogotá.</w:t>
      </w:r>
    </w:p>
    <w:p w:rsidR="00B05FC3" w:rsidRPr="0018129C" w:rsidRDefault="0018129C" w:rsidP="00786B25">
      <w:pPr>
        <w:ind w:left="360" w:hanging="360"/>
      </w:pPr>
      <w:r w:rsidRPr="00F93E74">
        <w:t>Vilches</w:t>
      </w:r>
      <w:r>
        <w:t>, L. (2001).</w:t>
      </w:r>
      <w:r w:rsidRPr="00865E99">
        <w:rPr>
          <w:i/>
        </w:rPr>
        <w:t>La migración digital</w:t>
      </w:r>
      <w:r>
        <w:t xml:space="preserve">. </w:t>
      </w:r>
      <w:r w:rsidRPr="00F93E74">
        <w:t xml:space="preserve">Gedisa editorial. </w:t>
      </w:r>
      <w:r>
        <w:t xml:space="preserve">Barcelona. </w:t>
      </w:r>
    </w:p>
    <w:sectPr w:rsidR="00B05FC3" w:rsidRPr="0018129C" w:rsidSect="00DB3F28">
      <w:footerReference w:type="default" r:id="rId10"/>
      <w:pgSz w:w="12240" w:h="15840"/>
      <w:pgMar w:top="1701" w:right="1701" w:bottom="1701"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605F" w:rsidRDefault="0075605F" w:rsidP="001462A6">
      <w:pPr>
        <w:spacing w:line="240" w:lineRule="auto"/>
      </w:pPr>
      <w:r>
        <w:separator/>
      </w:r>
    </w:p>
  </w:endnote>
  <w:endnote w:type="continuationSeparator" w:id="1">
    <w:p w:rsidR="0075605F" w:rsidRDefault="0075605F" w:rsidP="001462A6">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65329470"/>
      <w:docPartObj>
        <w:docPartGallery w:val="Page Numbers (Bottom of Page)"/>
        <w:docPartUnique/>
      </w:docPartObj>
    </w:sdtPr>
    <w:sdtContent>
      <w:p w:rsidR="00655018" w:rsidRDefault="00B13A4E">
        <w:pPr>
          <w:pStyle w:val="Piedepgina"/>
          <w:jc w:val="right"/>
        </w:pPr>
        <w:r>
          <w:fldChar w:fldCharType="begin"/>
        </w:r>
        <w:r w:rsidR="00655018">
          <w:instrText>PAGE   \* MERGEFORMAT</w:instrText>
        </w:r>
        <w:r>
          <w:fldChar w:fldCharType="separate"/>
        </w:r>
        <w:r w:rsidR="00AC5A09">
          <w:rPr>
            <w:noProof/>
          </w:rPr>
          <w:t>18</w:t>
        </w:r>
        <w:r>
          <w:fldChar w:fldCharType="end"/>
        </w:r>
      </w:p>
    </w:sdtContent>
  </w:sdt>
  <w:p w:rsidR="00655018" w:rsidRDefault="00655018">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605F" w:rsidRDefault="0075605F" w:rsidP="001462A6">
      <w:pPr>
        <w:spacing w:line="240" w:lineRule="auto"/>
      </w:pPr>
      <w:r>
        <w:separator/>
      </w:r>
    </w:p>
  </w:footnote>
  <w:footnote w:type="continuationSeparator" w:id="1">
    <w:p w:rsidR="0075605F" w:rsidRDefault="0075605F" w:rsidP="001462A6">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E77243"/>
    <w:multiLevelType w:val="hybridMultilevel"/>
    <w:tmpl w:val="647C4AA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
    <w:nsid w:val="15910BB5"/>
    <w:multiLevelType w:val="hybridMultilevel"/>
    <w:tmpl w:val="A974768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nsid w:val="26A3695B"/>
    <w:multiLevelType w:val="hybridMultilevel"/>
    <w:tmpl w:val="E410F13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26FD6B84"/>
    <w:multiLevelType w:val="hybridMultilevel"/>
    <w:tmpl w:val="F6C0BD94"/>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
    <w:nsid w:val="2B3E35D6"/>
    <w:multiLevelType w:val="multilevel"/>
    <w:tmpl w:val="083C3160"/>
    <w:lvl w:ilvl="0">
      <w:start w:val="1"/>
      <w:numFmt w:val="decimal"/>
      <w:lvlText w:val="%1."/>
      <w:lvlJc w:val="left"/>
      <w:pPr>
        <w:ind w:left="360" w:hanging="360"/>
      </w:pPr>
    </w:lvl>
    <w:lvl w:ilvl="1">
      <w:start w:val="7"/>
      <w:numFmt w:val="decimal"/>
      <w:isLgl/>
      <w:lvlText w:val="%1.%2"/>
      <w:lvlJc w:val="left"/>
      <w:pPr>
        <w:ind w:left="108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3240" w:hanging="108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5040" w:hanging="144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840" w:hanging="1800"/>
      </w:pPr>
      <w:rPr>
        <w:rFonts w:hint="default"/>
      </w:rPr>
    </w:lvl>
    <w:lvl w:ilvl="8">
      <w:start w:val="1"/>
      <w:numFmt w:val="decimal"/>
      <w:isLgl/>
      <w:lvlText w:val="%1.%2.%3.%4.%5.%6.%7.%8.%9"/>
      <w:lvlJc w:val="left"/>
      <w:pPr>
        <w:ind w:left="7560" w:hanging="1800"/>
      </w:pPr>
      <w:rPr>
        <w:rFonts w:hint="default"/>
      </w:rPr>
    </w:lvl>
  </w:abstractNum>
  <w:abstractNum w:abstractNumId="5">
    <w:nsid w:val="2DD449D8"/>
    <w:multiLevelType w:val="hybridMultilevel"/>
    <w:tmpl w:val="3F10A38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
    <w:nsid w:val="2DE0199C"/>
    <w:multiLevelType w:val="multilevel"/>
    <w:tmpl w:val="1D300DBC"/>
    <w:lvl w:ilvl="0">
      <w:start w:val="1"/>
      <w:numFmt w:val="decimal"/>
      <w:lvlText w:val="%1."/>
      <w:lvlJc w:val="left"/>
      <w:pPr>
        <w:ind w:left="720" w:hanging="360"/>
      </w:pPr>
      <w:rPr>
        <w:rFonts w:hint="default"/>
      </w:rPr>
    </w:lvl>
    <w:lvl w:ilvl="1">
      <w:start w:val="8"/>
      <w:numFmt w:val="decimal"/>
      <w:isLgl/>
      <w:lvlText w:val="%1.%2"/>
      <w:lvlJc w:val="left"/>
      <w:pPr>
        <w:ind w:left="720" w:hanging="360"/>
      </w:pPr>
      <w:rPr>
        <w:rFonts w:cs="Times New Roman" w:hint="default"/>
        <w:b w:val="0"/>
        <w:color w:val="auto"/>
      </w:rPr>
    </w:lvl>
    <w:lvl w:ilvl="2">
      <w:start w:val="1"/>
      <w:numFmt w:val="decimal"/>
      <w:isLgl/>
      <w:lvlText w:val="%1.%2.%3"/>
      <w:lvlJc w:val="left"/>
      <w:pPr>
        <w:ind w:left="1080" w:hanging="720"/>
      </w:pPr>
      <w:rPr>
        <w:rFonts w:cs="Times New Roman" w:hint="default"/>
        <w:b w:val="0"/>
        <w:color w:val="auto"/>
      </w:rPr>
    </w:lvl>
    <w:lvl w:ilvl="3">
      <w:start w:val="1"/>
      <w:numFmt w:val="decimal"/>
      <w:isLgl/>
      <w:lvlText w:val="%1.%2.%3.%4"/>
      <w:lvlJc w:val="left"/>
      <w:pPr>
        <w:ind w:left="1440" w:hanging="1080"/>
      </w:pPr>
      <w:rPr>
        <w:rFonts w:cs="Times New Roman" w:hint="default"/>
        <w:b w:val="0"/>
        <w:color w:val="auto"/>
      </w:rPr>
    </w:lvl>
    <w:lvl w:ilvl="4">
      <w:start w:val="1"/>
      <w:numFmt w:val="decimal"/>
      <w:isLgl/>
      <w:lvlText w:val="%1.%2.%3.%4.%5"/>
      <w:lvlJc w:val="left"/>
      <w:pPr>
        <w:ind w:left="1440" w:hanging="1080"/>
      </w:pPr>
      <w:rPr>
        <w:rFonts w:cs="Times New Roman" w:hint="default"/>
        <w:b w:val="0"/>
        <w:color w:val="auto"/>
      </w:rPr>
    </w:lvl>
    <w:lvl w:ilvl="5">
      <w:start w:val="1"/>
      <w:numFmt w:val="decimal"/>
      <w:isLgl/>
      <w:lvlText w:val="%1.%2.%3.%4.%5.%6"/>
      <w:lvlJc w:val="left"/>
      <w:pPr>
        <w:ind w:left="1800" w:hanging="1440"/>
      </w:pPr>
      <w:rPr>
        <w:rFonts w:cs="Times New Roman" w:hint="default"/>
        <w:b w:val="0"/>
        <w:color w:val="auto"/>
      </w:rPr>
    </w:lvl>
    <w:lvl w:ilvl="6">
      <w:start w:val="1"/>
      <w:numFmt w:val="decimal"/>
      <w:isLgl/>
      <w:lvlText w:val="%1.%2.%3.%4.%5.%6.%7"/>
      <w:lvlJc w:val="left"/>
      <w:pPr>
        <w:ind w:left="1800" w:hanging="1440"/>
      </w:pPr>
      <w:rPr>
        <w:rFonts w:cs="Times New Roman" w:hint="default"/>
        <w:b w:val="0"/>
        <w:color w:val="auto"/>
      </w:rPr>
    </w:lvl>
    <w:lvl w:ilvl="7">
      <w:start w:val="1"/>
      <w:numFmt w:val="decimal"/>
      <w:isLgl/>
      <w:lvlText w:val="%1.%2.%3.%4.%5.%6.%7.%8"/>
      <w:lvlJc w:val="left"/>
      <w:pPr>
        <w:ind w:left="2160" w:hanging="1800"/>
      </w:pPr>
      <w:rPr>
        <w:rFonts w:cs="Times New Roman" w:hint="default"/>
        <w:b w:val="0"/>
        <w:color w:val="auto"/>
      </w:rPr>
    </w:lvl>
    <w:lvl w:ilvl="8">
      <w:start w:val="1"/>
      <w:numFmt w:val="decimal"/>
      <w:isLgl/>
      <w:lvlText w:val="%1.%2.%3.%4.%5.%6.%7.%8.%9"/>
      <w:lvlJc w:val="left"/>
      <w:pPr>
        <w:ind w:left="2160" w:hanging="1800"/>
      </w:pPr>
      <w:rPr>
        <w:rFonts w:cs="Times New Roman" w:hint="default"/>
        <w:b w:val="0"/>
        <w:color w:val="auto"/>
      </w:rPr>
    </w:lvl>
  </w:abstractNum>
  <w:abstractNum w:abstractNumId="7">
    <w:nsid w:val="3A67442D"/>
    <w:multiLevelType w:val="hybridMultilevel"/>
    <w:tmpl w:val="758AC19A"/>
    <w:lvl w:ilvl="0" w:tplc="0C0A000D">
      <w:start w:val="1"/>
      <w:numFmt w:val="bullet"/>
      <w:lvlText w:val=""/>
      <w:lvlJc w:val="left"/>
      <w:pPr>
        <w:ind w:left="360" w:hanging="360"/>
      </w:pPr>
      <w:rPr>
        <w:rFonts w:ascii="Wingdings" w:hAnsi="Wingding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41ED64CB"/>
    <w:multiLevelType w:val="multilevel"/>
    <w:tmpl w:val="3CF621B0"/>
    <w:lvl w:ilvl="0">
      <w:start w:val="1"/>
      <w:numFmt w:val="decimal"/>
      <w:lvlText w:val="%1."/>
      <w:lvlJc w:val="left"/>
      <w:pPr>
        <w:ind w:left="1080" w:hanging="720"/>
      </w:pPr>
      <w:rPr>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43990CB4"/>
    <w:multiLevelType w:val="hybridMultilevel"/>
    <w:tmpl w:val="C576DF7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0">
    <w:nsid w:val="455F12A4"/>
    <w:multiLevelType w:val="hybridMultilevel"/>
    <w:tmpl w:val="A1584B5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1">
    <w:nsid w:val="47862E8E"/>
    <w:multiLevelType w:val="hybridMultilevel"/>
    <w:tmpl w:val="95A086F6"/>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2">
    <w:nsid w:val="486802ED"/>
    <w:multiLevelType w:val="hybridMultilevel"/>
    <w:tmpl w:val="875A1CE6"/>
    <w:lvl w:ilvl="0" w:tplc="2472A3BE">
      <w:start w:val="1"/>
      <w:numFmt w:val="bullet"/>
      <w:lvlText w:val=""/>
      <w:lvlJc w:val="left"/>
      <w:pPr>
        <w:ind w:left="360" w:hanging="360"/>
      </w:pPr>
      <w:rPr>
        <w:rFonts w:ascii="Symbol" w:hAnsi="Symbol" w:hint="default"/>
        <w:color w:val="auto"/>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
    <w:nsid w:val="50D42AC2"/>
    <w:multiLevelType w:val="hybridMultilevel"/>
    <w:tmpl w:val="251AAD0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613E5E41"/>
    <w:multiLevelType w:val="hybridMultilevel"/>
    <w:tmpl w:val="3918B4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64B3681B"/>
    <w:multiLevelType w:val="hybridMultilevel"/>
    <w:tmpl w:val="6756BA3E"/>
    <w:lvl w:ilvl="0" w:tplc="24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6">
    <w:nsid w:val="6B9E5FAB"/>
    <w:multiLevelType w:val="hybridMultilevel"/>
    <w:tmpl w:val="F044086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7">
    <w:nsid w:val="762B13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7B385F4D"/>
    <w:multiLevelType w:val="hybridMultilevel"/>
    <w:tmpl w:val="CC64999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3"/>
  </w:num>
  <w:num w:numId="5">
    <w:abstractNumId w:val="11"/>
  </w:num>
  <w:num w:numId="6">
    <w:abstractNumId w:val="18"/>
  </w:num>
  <w:num w:numId="7">
    <w:abstractNumId w:val="6"/>
  </w:num>
  <w:num w:numId="8">
    <w:abstractNumId w:val="9"/>
  </w:num>
  <w:num w:numId="9">
    <w:abstractNumId w:val="13"/>
  </w:num>
  <w:num w:numId="10">
    <w:abstractNumId w:val="5"/>
  </w:num>
  <w:num w:numId="11">
    <w:abstractNumId w:val="7"/>
  </w:num>
  <w:num w:numId="12">
    <w:abstractNumId w:val="0"/>
  </w:num>
  <w:num w:numId="13">
    <w:abstractNumId w:val="10"/>
  </w:num>
  <w:num w:numId="14">
    <w:abstractNumId w:val="16"/>
  </w:num>
  <w:num w:numId="15">
    <w:abstractNumId w:val="1"/>
  </w:num>
  <w:num w:numId="16">
    <w:abstractNumId w:val="2"/>
  </w:num>
  <w:num w:numId="17">
    <w:abstractNumId w:val="12"/>
  </w:num>
  <w:num w:numId="18">
    <w:abstractNumId w:val="15"/>
  </w:num>
  <w:num w:numId="19">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footnotePr>
    <w:footnote w:id="0"/>
    <w:footnote w:id="1"/>
  </w:footnotePr>
  <w:endnotePr>
    <w:endnote w:id="0"/>
    <w:endnote w:id="1"/>
  </w:endnotePr>
  <w:compat/>
  <w:rsids>
    <w:rsidRoot w:val="001462A6"/>
    <w:rsid w:val="0004233A"/>
    <w:rsid w:val="000704F1"/>
    <w:rsid w:val="000852DA"/>
    <w:rsid w:val="000A5102"/>
    <w:rsid w:val="000B707A"/>
    <w:rsid w:val="000C4282"/>
    <w:rsid w:val="000D2AAD"/>
    <w:rsid w:val="000E0CD7"/>
    <w:rsid w:val="000F390E"/>
    <w:rsid w:val="001411DB"/>
    <w:rsid w:val="001462A6"/>
    <w:rsid w:val="00153B6F"/>
    <w:rsid w:val="0018129C"/>
    <w:rsid w:val="0018349C"/>
    <w:rsid w:val="001E279E"/>
    <w:rsid w:val="001E3DF4"/>
    <w:rsid w:val="001E6522"/>
    <w:rsid w:val="001F754A"/>
    <w:rsid w:val="00206370"/>
    <w:rsid w:val="0021520B"/>
    <w:rsid w:val="00223414"/>
    <w:rsid w:val="0023173D"/>
    <w:rsid w:val="00241D1E"/>
    <w:rsid w:val="00374F25"/>
    <w:rsid w:val="003D0276"/>
    <w:rsid w:val="003D4C2D"/>
    <w:rsid w:val="004002ED"/>
    <w:rsid w:val="00422A3A"/>
    <w:rsid w:val="00434242"/>
    <w:rsid w:val="00446ED1"/>
    <w:rsid w:val="004769AC"/>
    <w:rsid w:val="0049720A"/>
    <w:rsid w:val="004B35DC"/>
    <w:rsid w:val="004C0EBE"/>
    <w:rsid w:val="004C7723"/>
    <w:rsid w:val="004E54CE"/>
    <w:rsid w:val="004F5EC6"/>
    <w:rsid w:val="005172A4"/>
    <w:rsid w:val="00556D05"/>
    <w:rsid w:val="005761CA"/>
    <w:rsid w:val="00590D0F"/>
    <w:rsid w:val="005B7CF6"/>
    <w:rsid w:val="005D3AD7"/>
    <w:rsid w:val="005D526F"/>
    <w:rsid w:val="0060301B"/>
    <w:rsid w:val="006411AC"/>
    <w:rsid w:val="00647498"/>
    <w:rsid w:val="00655018"/>
    <w:rsid w:val="00656503"/>
    <w:rsid w:val="00657326"/>
    <w:rsid w:val="00657C72"/>
    <w:rsid w:val="00661D84"/>
    <w:rsid w:val="00673991"/>
    <w:rsid w:val="0068278A"/>
    <w:rsid w:val="00697B1A"/>
    <w:rsid w:val="006E73A4"/>
    <w:rsid w:val="00714A62"/>
    <w:rsid w:val="00717BC3"/>
    <w:rsid w:val="0075605F"/>
    <w:rsid w:val="00763B89"/>
    <w:rsid w:val="00786B25"/>
    <w:rsid w:val="007A4C12"/>
    <w:rsid w:val="007A73A4"/>
    <w:rsid w:val="007D71DF"/>
    <w:rsid w:val="007F5738"/>
    <w:rsid w:val="007F57FE"/>
    <w:rsid w:val="00865E99"/>
    <w:rsid w:val="008959D7"/>
    <w:rsid w:val="00903A3C"/>
    <w:rsid w:val="009200DE"/>
    <w:rsid w:val="00941C89"/>
    <w:rsid w:val="009A18FB"/>
    <w:rsid w:val="009B7144"/>
    <w:rsid w:val="009D2491"/>
    <w:rsid w:val="009F4EF9"/>
    <w:rsid w:val="00A13DD9"/>
    <w:rsid w:val="00A3009C"/>
    <w:rsid w:val="00A31935"/>
    <w:rsid w:val="00AB07A1"/>
    <w:rsid w:val="00AC5A09"/>
    <w:rsid w:val="00AF0051"/>
    <w:rsid w:val="00AF7E2A"/>
    <w:rsid w:val="00B05F84"/>
    <w:rsid w:val="00B05FC3"/>
    <w:rsid w:val="00B13A4E"/>
    <w:rsid w:val="00B44624"/>
    <w:rsid w:val="00B6280E"/>
    <w:rsid w:val="00B80CDE"/>
    <w:rsid w:val="00BB36E8"/>
    <w:rsid w:val="00C57B65"/>
    <w:rsid w:val="00C6586C"/>
    <w:rsid w:val="00C82412"/>
    <w:rsid w:val="00C95A69"/>
    <w:rsid w:val="00CD5E80"/>
    <w:rsid w:val="00D165E2"/>
    <w:rsid w:val="00D25135"/>
    <w:rsid w:val="00D52FEF"/>
    <w:rsid w:val="00D84D30"/>
    <w:rsid w:val="00D924A4"/>
    <w:rsid w:val="00DB3F28"/>
    <w:rsid w:val="00E14911"/>
    <w:rsid w:val="00E446D0"/>
    <w:rsid w:val="00E75F83"/>
    <w:rsid w:val="00E82C07"/>
    <w:rsid w:val="00E85D9F"/>
    <w:rsid w:val="00EA7CC3"/>
    <w:rsid w:val="00EC04BF"/>
    <w:rsid w:val="00ED26FA"/>
    <w:rsid w:val="00EE4E9E"/>
    <w:rsid w:val="00EF07B9"/>
    <w:rsid w:val="00EF4A53"/>
    <w:rsid w:val="00F43E54"/>
    <w:rsid w:val="00F77783"/>
    <w:rsid w:val="00FB0768"/>
    <w:rsid w:val="00FC43A9"/>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7CC3"/>
    <w:pPr>
      <w:spacing w:after="0" w:line="360" w:lineRule="auto"/>
      <w:jc w:val="both"/>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qFormat/>
    <w:rsid w:val="00AF0051"/>
    <w:pPr>
      <w:keepNext/>
      <w:outlineLvl w:val="0"/>
    </w:pPr>
    <w:rPr>
      <w:b/>
      <w:bCs/>
      <w:kern w:val="32"/>
      <w:szCs w:val="32"/>
      <w:lang w:val="es-CO"/>
    </w:rPr>
  </w:style>
  <w:style w:type="paragraph" w:styleId="Ttulo2">
    <w:name w:val="heading 2"/>
    <w:basedOn w:val="Normal"/>
    <w:next w:val="Normal"/>
    <w:link w:val="Ttulo2Car"/>
    <w:semiHidden/>
    <w:unhideWhenUsed/>
    <w:qFormat/>
    <w:rsid w:val="001462A6"/>
    <w:pPr>
      <w:keepNext/>
      <w:widowControl w:val="0"/>
      <w:outlineLvl w:val="1"/>
    </w:pPr>
    <w:rPr>
      <w:b/>
      <w:caps/>
      <w:color w:val="000000"/>
      <w:szCs w:val="20"/>
    </w:rPr>
  </w:style>
  <w:style w:type="paragraph" w:styleId="Ttulo3">
    <w:name w:val="heading 3"/>
    <w:basedOn w:val="Normal"/>
    <w:next w:val="Normal"/>
    <w:link w:val="Ttulo3Car"/>
    <w:uiPriority w:val="9"/>
    <w:semiHidden/>
    <w:unhideWhenUsed/>
    <w:qFormat/>
    <w:rsid w:val="00F43E54"/>
    <w:pPr>
      <w:keepNext/>
      <w:keepLines/>
      <w:spacing w:before="20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AF0051"/>
    <w:rPr>
      <w:rFonts w:ascii="Times New Roman" w:eastAsia="Times New Roman" w:hAnsi="Times New Roman" w:cs="Times New Roman"/>
      <w:b/>
      <w:bCs/>
      <w:kern w:val="32"/>
      <w:sz w:val="24"/>
      <w:szCs w:val="32"/>
      <w:lang w:eastAsia="es-ES"/>
    </w:rPr>
  </w:style>
  <w:style w:type="character" w:customStyle="1" w:styleId="Ttulo2Car">
    <w:name w:val="Título 2 Car"/>
    <w:basedOn w:val="Fuentedeprrafopredeter"/>
    <w:link w:val="Ttulo2"/>
    <w:semiHidden/>
    <w:rsid w:val="001462A6"/>
    <w:rPr>
      <w:rFonts w:ascii="Arial" w:eastAsia="Times New Roman" w:hAnsi="Arial" w:cs="Times New Roman"/>
      <w:b/>
      <w:caps/>
      <w:color w:val="000000"/>
      <w:sz w:val="24"/>
      <w:szCs w:val="20"/>
      <w:lang w:val="es-ES" w:eastAsia="es-ES"/>
    </w:rPr>
  </w:style>
  <w:style w:type="character" w:styleId="Hipervnculo">
    <w:name w:val="Hyperlink"/>
    <w:uiPriority w:val="99"/>
    <w:unhideWhenUsed/>
    <w:rsid w:val="001462A6"/>
    <w:rPr>
      <w:color w:val="0000FF"/>
      <w:u w:val="single"/>
    </w:rPr>
  </w:style>
  <w:style w:type="paragraph" w:styleId="Prrafodelista">
    <w:name w:val="List Paragraph"/>
    <w:basedOn w:val="Normal"/>
    <w:uiPriority w:val="34"/>
    <w:qFormat/>
    <w:rsid w:val="001462A6"/>
    <w:pPr>
      <w:ind w:left="720"/>
      <w:contextualSpacing/>
    </w:pPr>
  </w:style>
  <w:style w:type="paragraph" w:customStyle="1" w:styleId="WW-Textoindependiente2">
    <w:name w:val="WW-Texto independiente 2"/>
    <w:basedOn w:val="Normal"/>
    <w:rsid w:val="001462A6"/>
    <w:pPr>
      <w:tabs>
        <w:tab w:val="left" w:pos="0"/>
      </w:tabs>
      <w:spacing w:before="100" w:after="100"/>
    </w:pPr>
    <w:rPr>
      <w:sz w:val="22"/>
      <w:szCs w:val="20"/>
      <w:lang w:val="es-MX"/>
    </w:rPr>
  </w:style>
  <w:style w:type="character" w:styleId="Refdenotaalpie">
    <w:name w:val="footnote reference"/>
    <w:semiHidden/>
    <w:unhideWhenUsed/>
    <w:rsid w:val="001462A6"/>
    <w:rPr>
      <w:vertAlign w:val="superscript"/>
    </w:rPr>
  </w:style>
  <w:style w:type="paragraph" w:customStyle="1" w:styleId="Normal1">
    <w:name w:val="Normal1"/>
    <w:rsid w:val="001462A6"/>
    <w:pPr>
      <w:spacing w:after="0" w:line="240" w:lineRule="auto"/>
      <w:contextualSpacing/>
    </w:pPr>
    <w:rPr>
      <w:rFonts w:ascii="Cambria" w:eastAsia="Cambria" w:hAnsi="Cambria" w:cs="Cambria"/>
      <w:color w:val="000000"/>
      <w:sz w:val="24"/>
      <w:szCs w:val="24"/>
      <w:lang w:val="es-ES_tradnl" w:eastAsia="ja-JP"/>
    </w:rPr>
  </w:style>
  <w:style w:type="paragraph" w:styleId="Encabezado">
    <w:name w:val="header"/>
    <w:basedOn w:val="Normal"/>
    <w:link w:val="EncabezadoCar"/>
    <w:uiPriority w:val="99"/>
    <w:unhideWhenUsed/>
    <w:rsid w:val="001462A6"/>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1462A6"/>
    <w:rPr>
      <w:rFonts w:ascii="Arial" w:eastAsia="Times New Roman" w:hAnsi="Arial" w:cs="Times New Roman"/>
      <w:sz w:val="24"/>
      <w:szCs w:val="24"/>
      <w:lang w:val="es-ES" w:eastAsia="es-ES"/>
    </w:rPr>
  </w:style>
  <w:style w:type="paragraph" w:styleId="Piedepgina">
    <w:name w:val="footer"/>
    <w:basedOn w:val="Normal"/>
    <w:link w:val="PiedepginaCar"/>
    <w:uiPriority w:val="99"/>
    <w:unhideWhenUsed/>
    <w:rsid w:val="001462A6"/>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1462A6"/>
    <w:rPr>
      <w:rFonts w:ascii="Arial" w:eastAsia="Times New Roman" w:hAnsi="Arial" w:cs="Times New Roman"/>
      <w:sz w:val="24"/>
      <w:szCs w:val="24"/>
      <w:lang w:val="es-ES" w:eastAsia="es-ES"/>
    </w:rPr>
  </w:style>
  <w:style w:type="character" w:customStyle="1" w:styleId="Ttulo3Car">
    <w:name w:val="Título 3 Car"/>
    <w:basedOn w:val="Fuentedeprrafopredeter"/>
    <w:link w:val="Ttulo3"/>
    <w:uiPriority w:val="9"/>
    <w:semiHidden/>
    <w:rsid w:val="00F43E54"/>
    <w:rPr>
      <w:rFonts w:asciiTheme="majorHAnsi" w:eastAsiaTheme="majorEastAsia" w:hAnsiTheme="majorHAnsi" w:cstheme="majorBidi"/>
      <w:b/>
      <w:bCs/>
      <w:color w:val="4F81BD" w:themeColor="accent1"/>
      <w:sz w:val="24"/>
      <w:szCs w:val="24"/>
      <w:lang w:val="es-ES" w:eastAsia="es-ES"/>
    </w:rPr>
  </w:style>
  <w:style w:type="paragraph" w:styleId="TtulodeTDC">
    <w:name w:val="TOC Heading"/>
    <w:basedOn w:val="Ttulo1"/>
    <w:next w:val="Normal"/>
    <w:uiPriority w:val="39"/>
    <w:semiHidden/>
    <w:unhideWhenUsed/>
    <w:qFormat/>
    <w:rsid w:val="004C0EBE"/>
    <w:pPr>
      <w:keepLines/>
      <w:spacing w:before="480" w:line="276" w:lineRule="auto"/>
      <w:jc w:val="left"/>
      <w:outlineLvl w:val="9"/>
    </w:pPr>
    <w:rPr>
      <w:rFonts w:asciiTheme="majorHAnsi" w:eastAsiaTheme="majorEastAsia" w:hAnsiTheme="majorHAnsi" w:cstheme="majorBidi"/>
      <w:color w:val="365F91" w:themeColor="accent1" w:themeShade="BF"/>
      <w:kern w:val="0"/>
      <w:sz w:val="28"/>
      <w:szCs w:val="28"/>
      <w:lang w:val="es-ES"/>
    </w:rPr>
  </w:style>
  <w:style w:type="paragraph" w:styleId="TDC1">
    <w:name w:val="toc 1"/>
    <w:basedOn w:val="Normal"/>
    <w:next w:val="Normal"/>
    <w:autoRedefine/>
    <w:uiPriority w:val="39"/>
    <w:unhideWhenUsed/>
    <w:rsid w:val="004C0EBE"/>
    <w:pPr>
      <w:spacing w:after="100"/>
    </w:pPr>
  </w:style>
  <w:style w:type="paragraph" w:styleId="TDC2">
    <w:name w:val="toc 2"/>
    <w:basedOn w:val="Normal"/>
    <w:next w:val="Normal"/>
    <w:autoRedefine/>
    <w:uiPriority w:val="39"/>
    <w:unhideWhenUsed/>
    <w:rsid w:val="004C0EBE"/>
    <w:pPr>
      <w:spacing w:after="100"/>
      <w:ind w:left="240"/>
    </w:pPr>
  </w:style>
  <w:style w:type="paragraph" w:styleId="TDC3">
    <w:name w:val="toc 3"/>
    <w:basedOn w:val="Normal"/>
    <w:next w:val="Normal"/>
    <w:autoRedefine/>
    <w:uiPriority w:val="39"/>
    <w:unhideWhenUsed/>
    <w:rsid w:val="004C0EBE"/>
    <w:pPr>
      <w:spacing w:after="100"/>
      <w:ind w:left="480"/>
    </w:pPr>
  </w:style>
  <w:style w:type="paragraph" w:styleId="Textodeglobo">
    <w:name w:val="Balloon Text"/>
    <w:basedOn w:val="Normal"/>
    <w:link w:val="TextodegloboCar"/>
    <w:uiPriority w:val="99"/>
    <w:semiHidden/>
    <w:unhideWhenUsed/>
    <w:rsid w:val="004C0EBE"/>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C0EBE"/>
    <w:rPr>
      <w:rFonts w:ascii="Tahoma" w:eastAsia="Times New Roman" w:hAnsi="Tahoma" w:cs="Tahoma"/>
      <w:sz w:val="16"/>
      <w:szCs w:val="16"/>
      <w:lang w:val="es-ES" w:eastAsia="es-ES"/>
    </w:rPr>
  </w:style>
  <w:style w:type="paragraph" w:styleId="Cita">
    <w:name w:val="Quote"/>
    <w:basedOn w:val="Normal"/>
    <w:next w:val="Normal"/>
    <w:link w:val="CitaCar"/>
    <w:uiPriority w:val="29"/>
    <w:qFormat/>
    <w:rsid w:val="00655018"/>
    <w:pPr>
      <w:ind w:left="397" w:right="397"/>
    </w:pPr>
    <w:rPr>
      <w:iCs/>
      <w:color w:val="000000" w:themeColor="text1"/>
      <w:sz w:val="22"/>
    </w:rPr>
  </w:style>
  <w:style w:type="character" w:customStyle="1" w:styleId="CitaCar">
    <w:name w:val="Cita Car"/>
    <w:basedOn w:val="Fuentedeprrafopredeter"/>
    <w:link w:val="Cita"/>
    <w:uiPriority w:val="29"/>
    <w:rsid w:val="00655018"/>
    <w:rPr>
      <w:rFonts w:ascii="Times New Roman" w:eastAsia="Times New Roman" w:hAnsi="Times New Roman" w:cs="Times New Roman"/>
      <w:iCs/>
      <w:color w:val="000000" w:themeColor="text1"/>
      <w:szCs w:val="24"/>
      <w:lang w:val="es-ES" w:eastAsia="es-ES"/>
    </w:rPr>
  </w:style>
  <w:style w:type="character" w:customStyle="1" w:styleId="apple-converted-space">
    <w:name w:val="apple-converted-space"/>
    <w:basedOn w:val="Fuentedeprrafopredeter"/>
    <w:rsid w:val="00556D05"/>
  </w:style>
  <w:style w:type="character" w:styleId="CdigoHTML">
    <w:name w:val="HTML Code"/>
    <w:basedOn w:val="Fuentedeprrafopredeter"/>
    <w:uiPriority w:val="99"/>
    <w:semiHidden/>
    <w:unhideWhenUsed/>
    <w:rsid w:val="00556D05"/>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7CC3"/>
    <w:pPr>
      <w:spacing w:after="0" w:line="360" w:lineRule="auto"/>
      <w:jc w:val="both"/>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qFormat/>
    <w:rsid w:val="00AF0051"/>
    <w:pPr>
      <w:keepNext/>
      <w:outlineLvl w:val="0"/>
    </w:pPr>
    <w:rPr>
      <w:b/>
      <w:bCs/>
      <w:kern w:val="32"/>
      <w:szCs w:val="32"/>
      <w:lang w:val="es-CO"/>
    </w:rPr>
  </w:style>
  <w:style w:type="paragraph" w:styleId="Ttulo2">
    <w:name w:val="heading 2"/>
    <w:basedOn w:val="Normal"/>
    <w:next w:val="Normal"/>
    <w:link w:val="Ttulo2Car"/>
    <w:semiHidden/>
    <w:unhideWhenUsed/>
    <w:qFormat/>
    <w:rsid w:val="001462A6"/>
    <w:pPr>
      <w:keepNext/>
      <w:widowControl w:val="0"/>
      <w:outlineLvl w:val="1"/>
    </w:pPr>
    <w:rPr>
      <w:b/>
      <w:caps/>
      <w:color w:val="000000"/>
      <w:szCs w:val="20"/>
    </w:rPr>
  </w:style>
  <w:style w:type="paragraph" w:styleId="Ttulo3">
    <w:name w:val="heading 3"/>
    <w:basedOn w:val="Normal"/>
    <w:next w:val="Normal"/>
    <w:link w:val="Ttulo3Car"/>
    <w:uiPriority w:val="9"/>
    <w:semiHidden/>
    <w:unhideWhenUsed/>
    <w:qFormat/>
    <w:rsid w:val="00F43E54"/>
    <w:pPr>
      <w:keepNext/>
      <w:keepLines/>
      <w:spacing w:before="20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AF0051"/>
    <w:rPr>
      <w:rFonts w:ascii="Times New Roman" w:eastAsia="Times New Roman" w:hAnsi="Times New Roman" w:cs="Times New Roman"/>
      <w:b/>
      <w:bCs/>
      <w:kern w:val="32"/>
      <w:sz w:val="24"/>
      <w:szCs w:val="32"/>
      <w:lang w:eastAsia="es-ES"/>
    </w:rPr>
  </w:style>
  <w:style w:type="character" w:customStyle="1" w:styleId="Ttulo2Car">
    <w:name w:val="Título 2 Car"/>
    <w:basedOn w:val="Fuentedeprrafopredeter"/>
    <w:link w:val="Ttulo2"/>
    <w:semiHidden/>
    <w:rsid w:val="001462A6"/>
    <w:rPr>
      <w:rFonts w:ascii="Arial" w:eastAsia="Times New Roman" w:hAnsi="Arial" w:cs="Times New Roman"/>
      <w:b/>
      <w:caps/>
      <w:color w:val="000000"/>
      <w:sz w:val="24"/>
      <w:szCs w:val="20"/>
      <w:lang w:val="es-ES" w:eastAsia="es-ES"/>
    </w:rPr>
  </w:style>
  <w:style w:type="character" w:styleId="Hipervnculo">
    <w:name w:val="Hyperlink"/>
    <w:uiPriority w:val="99"/>
    <w:unhideWhenUsed/>
    <w:rsid w:val="001462A6"/>
    <w:rPr>
      <w:color w:val="0000FF"/>
      <w:u w:val="single"/>
    </w:rPr>
  </w:style>
  <w:style w:type="paragraph" w:styleId="Prrafodelista">
    <w:name w:val="List Paragraph"/>
    <w:basedOn w:val="Normal"/>
    <w:uiPriority w:val="34"/>
    <w:qFormat/>
    <w:rsid w:val="001462A6"/>
    <w:pPr>
      <w:ind w:left="720"/>
      <w:contextualSpacing/>
    </w:pPr>
  </w:style>
  <w:style w:type="paragraph" w:customStyle="1" w:styleId="WW-Textoindependiente2">
    <w:name w:val="WW-Texto independiente 2"/>
    <w:basedOn w:val="Normal"/>
    <w:rsid w:val="001462A6"/>
    <w:pPr>
      <w:tabs>
        <w:tab w:val="left" w:pos="0"/>
      </w:tabs>
      <w:spacing w:before="100" w:after="100"/>
    </w:pPr>
    <w:rPr>
      <w:sz w:val="22"/>
      <w:szCs w:val="20"/>
      <w:lang w:val="es-MX"/>
    </w:rPr>
  </w:style>
  <w:style w:type="character" w:styleId="Refdenotaalpie">
    <w:name w:val="footnote reference"/>
    <w:semiHidden/>
    <w:unhideWhenUsed/>
    <w:rsid w:val="001462A6"/>
    <w:rPr>
      <w:vertAlign w:val="superscript"/>
    </w:rPr>
  </w:style>
  <w:style w:type="paragraph" w:customStyle="1" w:styleId="Normal1">
    <w:name w:val="Normal1"/>
    <w:rsid w:val="001462A6"/>
    <w:pPr>
      <w:spacing w:after="0" w:line="240" w:lineRule="auto"/>
      <w:contextualSpacing/>
    </w:pPr>
    <w:rPr>
      <w:rFonts w:ascii="Cambria" w:eastAsia="Cambria" w:hAnsi="Cambria" w:cs="Cambria"/>
      <w:color w:val="000000"/>
      <w:sz w:val="24"/>
      <w:szCs w:val="24"/>
      <w:lang w:val="es-ES_tradnl" w:eastAsia="ja-JP"/>
    </w:rPr>
  </w:style>
  <w:style w:type="paragraph" w:styleId="Encabezado">
    <w:name w:val="header"/>
    <w:basedOn w:val="Normal"/>
    <w:link w:val="EncabezadoCar"/>
    <w:uiPriority w:val="99"/>
    <w:unhideWhenUsed/>
    <w:rsid w:val="001462A6"/>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1462A6"/>
    <w:rPr>
      <w:rFonts w:ascii="Arial" w:eastAsia="Times New Roman" w:hAnsi="Arial" w:cs="Times New Roman"/>
      <w:sz w:val="24"/>
      <w:szCs w:val="24"/>
      <w:lang w:val="es-ES" w:eastAsia="es-ES"/>
    </w:rPr>
  </w:style>
  <w:style w:type="paragraph" w:styleId="Piedepgina">
    <w:name w:val="footer"/>
    <w:basedOn w:val="Normal"/>
    <w:link w:val="PiedepginaCar"/>
    <w:uiPriority w:val="99"/>
    <w:unhideWhenUsed/>
    <w:rsid w:val="001462A6"/>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1462A6"/>
    <w:rPr>
      <w:rFonts w:ascii="Arial" w:eastAsia="Times New Roman" w:hAnsi="Arial" w:cs="Times New Roman"/>
      <w:sz w:val="24"/>
      <w:szCs w:val="24"/>
      <w:lang w:val="es-ES" w:eastAsia="es-ES"/>
    </w:rPr>
  </w:style>
  <w:style w:type="character" w:customStyle="1" w:styleId="Ttulo3Car">
    <w:name w:val="Título 3 Car"/>
    <w:basedOn w:val="Fuentedeprrafopredeter"/>
    <w:link w:val="Ttulo3"/>
    <w:uiPriority w:val="9"/>
    <w:semiHidden/>
    <w:rsid w:val="00F43E54"/>
    <w:rPr>
      <w:rFonts w:asciiTheme="majorHAnsi" w:eastAsiaTheme="majorEastAsia" w:hAnsiTheme="majorHAnsi" w:cstheme="majorBidi"/>
      <w:b/>
      <w:bCs/>
      <w:color w:val="4F81BD" w:themeColor="accent1"/>
      <w:sz w:val="24"/>
      <w:szCs w:val="24"/>
      <w:lang w:val="es-ES" w:eastAsia="es-ES"/>
    </w:rPr>
  </w:style>
  <w:style w:type="paragraph" w:styleId="TtulodeTDC">
    <w:name w:val="TOC Heading"/>
    <w:basedOn w:val="Ttulo1"/>
    <w:next w:val="Normal"/>
    <w:uiPriority w:val="39"/>
    <w:semiHidden/>
    <w:unhideWhenUsed/>
    <w:qFormat/>
    <w:rsid w:val="004C0EBE"/>
    <w:pPr>
      <w:keepLines/>
      <w:spacing w:before="480" w:line="276" w:lineRule="auto"/>
      <w:jc w:val="left"/>
      <w:outlineLvl w:val="9"/>
    </w:pPr>
    <w:rPr>
      <w:rFonts w:asciiTheme="majorHAnsi" w:eastAsiaTheme="majorEastAsia" w:hAnsiTheme="majorHAnsi" w:cstheme="majorBidi"/>
      <w:color w:val="365F91" w:themeColor="accent1" w:themeShade="BF"/>
      <w:kern w:val="0"/>
      <w:sz w:val="28"/>
      <w:szCs w:val="28"/>
      <w:lang w:val="es-ES"/>
    </w:rPr>
  </w:style>
  <w:style w:type="paragraph" w:styleId="TDC1">
    <w:name w:val="toc 1"/>
    <w:basedOn w:val="Normal"/>
    <w:next w:val="Normal"/>
    <w:autoRedefine/>
    <w:uiPriority w:val="39"/>
    <w:unhideWhenUsed/>
    <w:rsid w:val="004C0EBE"/>
    <w:pPr>
      <w:spacing w:after="100"/>
    </w:pPr>
  </w:style>
  <w:style w:type="paragraph" w:styleId="TDC2">
    <w:name w:val="toc 2"/>
    <w:basedOn w:val="Normal"/>
    <w:next w:val="Normal"/>
    <w:autoRedefine/>
    <w:uiPriority w:val="39"/>
    <w:unhideWhenUsed/>
    <w:rsid w:val="004C0EBE"/>
    <w:pPr>
      <w:spacing w:after="100"/>
      <w:ind w:left="240"/>
    </w:pPr>
  </w:style>
  <w:style w:type="paragraph" w:styleId="TDC3">
    <w:name w:val="toc 3"/>
    <w:basedOn w:val="Normal"/>
    <w:next w:val="Normal"/>
    <w:autoRedefine/>
    <w:uiPriority w:val="39"/>
    <w:unhideWhenUsed/>
    <w:rsid w:val="004C0EBE"/>
    <w:pPr>
      <w:spacing w:after="100"/>
      <w:ind w:left="480"/>
    </w:pPr>
  </w:style>
  <w:style w:type="paragraph" w:styleId="Textodeglobo">
    <w:name w:val="Balloon Text"/>
    <w:basedOn w:val="Normal"/>
    <w:link w:val="TextodegloboCar"/>
    <w:uiPriority w:val="99"/>
    <w:semiHidden/>
    <w:unhideWhenUsed/>
    <w:rsid w:val="004C0EBE"/>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C0EBE"/>
    <w:rPr>
      <w:rFonts w:ascii="Tahoma" w:eastAsia="Times New Roman" w:hAnsi="Tahoma" w:cs="Tahoma"/>
      <w:sz w:val="16"/>
      <w:szCs w:val="16"/>
      <w:lang w:val="es-ES" w:eastAsia="es-ES"/>
    </w:rPr>
  </w:style>
  <w:style w:type="paragraph" w:styleId="Cita">
    <w:name w:val="Quote"/>
    <w:basedOn w:val="Normal"/>
    <w:next w:val="Normal"/>
    <w:link w:val="CitaCar"/>
    <w:uiPriority w:val="29"/>
    <w:qFormat/>
    <w:rsid w:val="00655018"/>
    <w:pPr>
      <w:ind w:left="397" w:right="397"/>
    </w:pPr>
    <w:rPr>
      <w:iCs/>
      <w:color w:val="000000" w:themeColor="text1"/>
      <w:sz w:val="22"/>
    </w:rPr>
  </w:style>
  <w:style w:type="character" w:customStyle="1" w:styleId="CitaCar">
    <w:name w:val="Cita Car"/>
    <w:basedOn w:val="Fuentedeprrafopredeter"/>
    <w:link w:val="Cita"/>
    <w:uiPriority w:val="29"/>
    <w:rsid w:val="00655018"/>
    <w:rPr>
      <w:rFonts w:ascii="Times New Roman" w:eastAsia="Times New Roman" w:hAnsi="Times New Roman" w:cs="Times New Roman"/>
      <w:iCs/>
      <w:color w:val="000000" w:themeColor="text1"/>
      <w:szCs w:val="24"/>
      <w:lang w:val="es-ES" w:eastAsia="es-ES"/>
    </w:rPr>
  </w:style>
  <w:style w:type="character" w:customStyle="1" w:styleId="apple-converted-space">
    <w:name w:val="apple-converted-space"/>
    <w:basedOn w:val="Fuentedeprrafopredeter"/>
    <w:rsid w:val="00556D05"/>
  </w:style>
  <w:style w:type="character" w:styleId="CdigoHTML">
    <w:name w:val="HTML Code"/>
    <w:basedOn w:val="Fuentedeprrafopredeter"/>
    <w:uiPriority w:val="99"/>
    <w:semiHidden/>
    <w:unhideWhenUsed/>
    <w:rsid w:val="00556D05"/>
    <w:rPr>
      <w:rFonts w:ascii="Courier New" w:eastAsia="Times New Roman" w:hAnsi="Courier New" w:cs="Courier New"/>
      <w:sz w:val="20"/>
      <w:szCs w:val="20"/>
    </w:rPr>
  </w:style>
</w:styles>
</file>

<file path=word/webSettings.xml><?xml version="1.0" encoding="utf-8"?>
<w:webSettings xmlns:r="http://schemas.openxmlformats.org/officeDocument/2006/relationships" xmlns:w="http://schemas.openxmlformats.org/wordprocessingml/2006/main">
  <w:divs>
    <w:div w:id="767502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dl.handle.net/10115/12463" TargetMode="Externa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110.bcn.cat/fitxers/civisme/documentsvcampses.979.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814023-25BA-4DE5-BF8C-6F89958554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5399</Words>
  <Characters>29695</Characters>
  <Application>Microsoft Office Word</Application>
  <DocSecurity>0</DocSecurity>
  <Lines>247</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35024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Doc12UnidInves</cp:lastModifiedBy>
  <cp:revision>2</cp:revision>
  <dcterms:created xsi:type="dcterms:W3CDTF">2014-08-26T21:40:00Z</dcterms:created>
  <dcterms:modified xsi:type="dcterms:W3CDTF">2014-08-26T21:40:00Z</dcterms:modified>
</cp:coreProperties>
</file>