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14B2" w:rsidRPr="00991FAE" w:rsidRDefault="002A14B2">
      <w:pPr>
        <w:spacing w:after="120"/>
        <w:rPr>
          <w:sz w:val="2"/>
          <w:szCs w:val="2"/>
          <w:lang w:val="es-ES_tradnl"/>
        </w:rPr>
      </w:pPr>
    </w:p>
    <w:tbl>
      <w:tblPr>
        <w:tblStyle w:val="a"/>
        <w:tblW w:w="11062" w:type="dxa"/>
        <w:tblInd w:w="-7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062"/>
      </w:tblGrid>
      <w:tr w:rsidR="002A14B2" w:rsidRPr="00991FAE">
        <w:trPr>
          <w:trHeight w:val="402"/>
        </w:trPr>
        <w:tc>
          <w:tcPr>
            <w:tcW w:w="11062" w:type="dxa"/>
            <w:shd w:val="clear" w:color="auto" w:fill="BFBFBF"/>
            <w:vAlign w:val="center"/>
          </w:tcPr>
          <w:p w:rsidR="002A14B2" w:rsidRPr="00991FAE" w:rsidRDefault="00303F76">
            <w:pPr>
              <w:jc w:val="center"/>
              <w:rPr>
                <w:b/>
                <w:sz w:val="28"/>
                <w:szCs w:val="28"/>
                <w:lang w:val="es-ES_tradnl"/>
              </w:rPr>
            </w:pPr>
            <w:r w:rsidRPr="00991FAE">
              <w:rPr>
                <w:b/>
                <w:sz w:val="28"/>
                <w:szCs w:val="28"/>
                <w:lang w:val="es-ES_tradnl"/>
              </w:rPr>
              <w:t>INFORMACIÓN DEL PROYECTO DE INVESTIGACIÓN</w:t>
            </w:r>
          </w:p>
        </w:tc>
      </w:tr>
    </w:tbl>
    <w:p w:rsidR="002A14B2" w:rsidRPr="00991FAE" w:rsidRDefault="002A14B2">
      <w:pPr>
        <w:rPr>
          <w:sz w:val="6"/>
          <w:szCs w:val="6"/>
          <w:lang w:val="es-ES_tradnl"/>
        </w:rPr>
      </w:pPr>
    </w:p>
    <w:tbl>
      <w:tblPr>
        <w:tblStyle w:val="a0"/>
        <w:tblW w:w="11081" w:type="dxa"/>
        <w:tblInd w:w="-7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09"/>
        <w:gridCol w:w="8172"/>
      </w:tblGrid>
      <w:tr w:rsidR="002A14B2" w:rsidRPr="00991FAE">
        <w:trPr>
          <w:trHeight w:val="614"/>
        </w:trPr>
        <w:tc>
          <w:tcPr>
            <w:tcW w:w="2909" w:type="dxa"/>
            <w:shd w:val="clear" w:color="auto" w:fill="F2F2F2"/>
            <w:vAlign w:val="center"/>
          </w:tcPr>
          <w:p w:rsidR="002A14B2" w:rsidRPr="00991FAE" w:rsidRDefault="00303F76">
            <w:pPr>
              <w:jc w:val="both"/>
              <w:rPr>
                <w:sz w:val="18"/>
                <w:szCs w:val="18"/>
                <w:lang w:val="es-ES_tradnl"/>
              </w:rPr>
            </w:pPr>
            <w:r w:rsidRPr="00991FAE">
              <w:rPr>
                <w:sz w:val="18"/>
                <w:szCs w:val="18"/>
                <w:lang w:val="es-ES_tradnl"/>
              </w:rPr>
              <w:t>CÓDIGO INTERNO DEL PROYECTO</w:t>
            </w:r>
          </w:p>
        </w:tc>
        <w:tc>
          <w:tcPr>
            <w:tcW w:w="8172" w:type="dxa"/>
            <w:shd w:val="clear" w:color="auto" w:fill="auto"/>
            <w:vAlign w:val="center"/>
          </w:tcPr>
          <w:p w:rsidR="002A14B2" w:rsidRPr="00991FAE" w:rsidRDefault="00303F76">
            <w:pPr>
              <w:jc w:val="both"/>
              <w:rPr>
                <w:b/>
                <w:sz w:val="24"/>
                <w:szCs w:val="24"/>
                <w:lang w:val="es-ES_tradnl"/>
              </w:rPr>
            </w:pPr>
            <w:r w:rsidRPr="00991FAE">
              <w:rPr>
                <w:b/>
                <w:sz w:val="24"/>
                <w:szCs w:val="24"/>
                <w:lang w:val="es-ES_tradnl"/>
              </w:rPr>
              <w:t>2012506</w:t>
            </w:r>
          </w:p>
        </w:tc>
      </w:tr>
      <w:tr w:rsidR="002A14B2" w:rsidRPr="00991FAE">
        <w:trPr>
          <w:trHeight w:val="789"/>
        </w:trPr>
        <w:tc>
          <w:tcPr>
            <w:tcW w:w="2909" w:type="dxa"/>
            <w:shd w:val="clear" w:color="auto" w:fill="F2F2F2"/>
            <w:vAlign w:val="center"/>
          </w:tcPr>
          <w:p w:rsidR="002A14B2" w:rsidRPr="00991FAE" w:rsidRDefault="00303F76">
            <w:pPr>
              <w:rPr>
                <w:sz w:val="18"/>
                <w:szCs w:val="18"/>
                <w:lang w:val="es-ES_tradnl"/>
              </w:rPr>
            </w:pPr>
            <w:r w:rsidRPr="00991FAE">
              <w:rPr>
                <w:sz w:val="18"/>
                <w:szCs w:val="18"/>
                <w:lang w:val="es-ES_tradnl"/>
              </w:rPr>
              <w:t>LÍNEA ACTIVA DE INVESTIGACIÓN</w:t>
            </w:r>
          </w:p>
        </w:tc>
        <w:tc>
          <w:tcPr>
            <w:tcW w:w="8172" w:type="dxa"/>
            <w:shd w:val="clear" w:color="auto" w:fill="auto"/>
            <w:vAlign w:val="center"/>
          </w:tcPr>
          <w:p w:rsidR="002A14B2" w:rsidRPr="00991FAE" w:rsidRDefault="00303F76">
            <w:pPr>
              <w:rPr>
                <w:sz w:val="24"/>
                <w:szCs w:val="24"/>
                <w:lang w:val="es-ES_tradnl"/>
              </w:rPr>
            </w:pPr>
            <w:r w:rsidRPr="00991FAE">
              <w:rPr>
                <w:sz w:val="24"/>
                <w:szCs w:val="24"/>
                <w:lang w:val="es-ES_tradnl"/>
              </w:rPr>
              <w:t>Conflicto, política y democracia</w:t>
            </w:r>
          </w:p>
        </w:tc>
      </w:tr>
      <w:tr w:rsidR="002A14B2" w:rsidRPr="00991FAE">
        <w:trPr>
          <w:trHeight w:val="828"/>
        </w:trPr>
        <w:tc>
          <w:tcPr>
            <w:tcW w:w="2909" w:type="dxa"/>
            <w:shd w:val="clear" w:color="auto" w:fill="F2F2F2"/>
            <w:vAlign w:val="center"/>
          </w:tcPr>
          <w:p w:rsidR="002A14B2" w:rsidRPr="00991FAE" w:rsidRDefault="00303F76">
            <w:pPr>
              <w:jc w:val="both"/>
              <w:rPr>
                <w:sz w:val="18"/>
                <w:szCs w:val="18"/>
                <w:lang w:val="es-ES_tradnl"/>
              </w:rPr>
            </w:pPr>
            <w:r w:rsidRPr="00991FAE">
              <w:rPr>
                <w:sz w:val="18"/>
                <w:szCs w:val="18"/>
                <w:lang w:val="es-ES_tradnl"/>
              </w:rPr>
              <w:t>TÍTULO DEL PROYECTO</w:t>
            </w:r>
          </w:p>
        </w:tc>
        <w:tc>
          <w:tcPr>
            <w:tcW w:w="8172" w:type="dxa"/>
            <w:shd w:val="clear" w:color="auto" w:fill="auto"/>
            <w:vAlign w:val="center"/>
          </w:tcPr>
          <w:p w:rsidR="002A14B2" w:rsidRPr="00991FAE" w:rsidRDefault="00303F76">
            <w:pPr>
              <w:shd w:val="clear" w:color="auto" w:fill="FFFFFF"/>
              <w:jc w:val="both"/>
              <w:rPr>
                <w:rFonts w:ascii="Helvetica Neue" w:eastAsia="Helvetica Neue" w:hAnsi="Helvetica Neue" w:cs="Helvetica Neue"/>
                <w:b/>
                <w:lang w:val="es-ES_tradnl"/>
              </w:rPr>
            </w:pPr>
            <w:bookmarkStart w:id="0" w:name="_GoBack"/>
            <w:r w:rsidRPr="00991FAE">
              <w:rPr>
                <w:rFonts w:ascii="Helvetica Neue" w:eastAsia="Helvetica Neue" w:hAnsi="Helvetica Neue" w:cs="Helvetica Neue"/>
                <w:b/>
                <w:lang w:val="es-ES_tradnl"/>
              </w:rPr>
              <w:t>Justicia Restaurativa y Paz</w:t>
            </w:r>
            <w:bookmarkEnd w:id="0"/>
            <w:r w:rsidRPr="00991FAE">
              <w:rPr>
                <w:rFonts w:ascii="Helvetica Neue" w:eastAsia="Helvetica Neue" w:hAnsi="Helvetica Neue" w:cs="Helvetica Neue"/>
                <w:b/>
                <w:lang w:val="es-ES_tradnl"/>
              </w:rPr>
              <w:t xml:space="preserve">: Las posibilidades de la Reparación de Víctimas </w:t>
            </w:r>
          </w:p>
          <w:p w:rsidR="002A14B2" w:rsidRPr="00991FAE" w:rsidRDefault="00303F76">
            <w:pPr>
              <w:shd w:val="clear" w:color="auto" w:fill="FFFFFF"/>
              <w:jc w:val="both"/>
              <w:rPr>
                <w:rFonts w:ascii="Helvetica Neue" w:eastAsia="Helvetica Neue" w:hAnsi="Helvetica Neue" w:cs="Helvetica Neue"/>
                <w:b/>
                <w:lang w:val="es-ES_tradnl"/>
              </w:rPr>
            </w:pPr>
            <w:r w:rsidRPr="00991FAE">
              <w:rPr>
                <w:rFonts w:ascii="Helvetica Neue" w:eastAsia="Helvetica Neue" w:hAnsi="Helvetica Neue" w:cs="Helvetica Neue"/>
                <w:b/>
                <w:lang w:val="es-ES_tradnl"/>
              </w:rPr>
              <w:t>y Comisiones de la Verdad</w:t>
            </w:r>
          </w:p>
        </w:tc>
      </w:tr>
      <w:tr w:rsidR="002A14B2" w:rsidRPr="00991FAE">
        <w:trPr>
          <w:trHeight w:val="900"/>
        </w:trPr>
        <w:tc>
          <w:tcPr>
            <w:tcW w:w="2909" w:type="dxa"/>
            <w:shd w:val="clear" w:color="auto" w:fill="F2F2F2"/>
            <w:vAlign w:val="center"/>
          </w:tcPr>
          <w:p w:rsidR="002A14B2" w:rsidRPr="00991FAE" w:rsidRDefault="00303F76">
            <w:pPr>
              <w:jc w:val="both"/>
              <w:rPr>
                <w:sz w:val="18"/>
                <w:szCs w:val="18"/>
                <w:lang w:val="es-ES_tradnl"/>
              </w:rPr>
            </w:pPr>
            <w:r w:rsidRPr="00991FAE">
              <w:rPr>
                <w:sz w:val="18"/>
                <w:szCs w:val="18"/>
                <w:lang w:val="es-ES_tradnl"/>
              </w:rPr>
              <w:t>PROGRAMA/S ACADÉMICOS</w:t>
            </w:r>
          </w:p>
        </w:tc>
        <w:tc>
          <w:tcPr>
            <w:tcW w:w="8172" w:type="dxa"/>
            <w:shd w:val="clear" w:color="auto" w:fill="auto"/>
            <w:vAlign w:val="center"/>
          </w:tcPr>
          <w:p w:rsidR="002A14B2" w:rsidRPr="00991FAE" w:rsidRDefault="00303F76">
            <w:pPr>
              <w:rPr>
                <w:sz w:val="24"/>
                <w:szCs w:val="24"/>
                <w:lang w:val="es-ES_tradnl"/>
              </w:rPr>
            </w:pPr>
            <w:r w:rsidRPr="00991FAE">
              <w:rPr>
                <w:sz w:val="24"/>
                <w:szCs w:val="24"/>
                <w:lang w:val="es-ES_tradnl"/>
              </w:rPr>
              <w:t>Sociología</w:t>
            </w:r>
          </w:p>
        </w:tc>
      </w:tr>
      <w:tr w:rsidR="002A14B2" w:rsidRPr="00991FAE">
        <w:trPr>
          <w:trHeight w:val="700"/>
        </w:trPr>
        <w:tc>
          <w:tcPr>
            <w:tcW w:w="2909" w:type="dxa"/>
            <w:shd w:val="clear" w:color="auto" w:fill="F2F2F2"/>
            <w:vAlign w:val="center"/>
          </w:tcPr>
          <w:p w:rsidR="002A14B2" w:rsidRPr="00991FAE" w:rsidRDefault="00303F76">
            <w:pPr>
              <w:jc w:val="both"/>
              <w:rPr>
                <w:sz w:val="18"/>
                <w:szCs w:val="18"/>
                <w:lang w:val="es-ES_tradnl"/>
              </w:rPr>
            </w:pPr>
            <w:r w:rsidRPr="00991FAE">
              <w:rPr>
                <w:sz w:val="18"/>
                <w:szCs w:val="18"/>
                <w:lang w:val="es-ES_tradnl"/>
              </w:rPr>
              <w:t>GRUPO/S</w:t>
            </w:r>
            <w:r w:rsidRPr="00991FAE">
              <w:rPr>
                <w:rFonts w:ascii="Arial" w:eastAsia="Arial" w:hAnsi="Arial" w:cs="Arial"/>
                <w:sz w:val="18"/>
                <w:szCs w:val="18"/>
                <w:lang w:val="es-ES_tradnl"/>
              </w:rPr>
              <w:t xml:space="preserve"> </w:t>
            </w:r>
            <w:r w:rsidRPr="00991FAE">
              <w:rPr>
                <w:sz w:val="18"/>
                <w:szCs w:val="18"/>
                <w:lang w:val="es-ES_tradnl"/>
              </w:rPr>
              <w:t>DE INVESTIGACIÓN</w:t>
            </w:r>
          </w:p>
        </w:tc>
        <w:tc>
          <w:tcPr>
            <w:tcW w:w="8172" w:type="dxa"/>
            <w:shd w:val="clear" w:color="auto" w:fill="auto"/>
            <w:vAlign w:val="center"/>
          </w:tcPr>
          <w:p w:rsidR="002A14B2" w:rsidRPr="00991FAE" w:rsidRDefault="00303F76">
            <w:pPr>
              <w:rPr>
                <w:sz w:val="24"/>
                <w:szCs w:val="24"/>
                <w:lang w:val="es-ES_tradnl"/>
              </w:rPr>
            </w:pPr>
            <w:r w:rsidRPr="00991FAE">
              <w:rPr>
                <w:sz w:val="24"/>
                <w:szCs w:val="24"/>
                <w:lang w:val="es-ES_tradnl"/>
              </w:rPr>
              <w:t>Conflictos Sociales, género y territorios</w:t>
            </w:r>
          </w:p>
        </w:tc>
      </w:tr>
      <w:tr w:rsidR="002A14B2" w:rsidRPr="00991FAE">
        <w:trPr>
          <w:trHeight w:val="538"/>
        </w:trPr>
        <w:tc>
          <w:tcPr>
            <w:tcW w:w="2909" w:type="dxa"/>
            <w:shd w:val="clear" w:color="auto" w:fill="F2F2F2"/>
            <w:vAlign w:val="center"/>
          </w:tcPr>
          <w:p w:rsidR="002A14B2" w:rsidRPr="00991FAE" w:rsidRDefault="00303F76">
            <w:pPr>
              <w:jc w:val="both"/>
              <w:rPr>
                <w:sz w:val="18"/>
                <w:szCs w:val="18"/>
                <w:lang w:val="es-ES_tradnl"/>
              </w:rPr>
            </w:pPr>
            <w:r w:rsidRPr="00991FAE">
              <w:rPr>
                <w:sz w:val="18"/>
                <w:szCs w:val="18"/>
                <w:lang w:val="es-ES_tradnl"/>
              </w:rPr>
              <w:t>ÁREA DEL CONOCIMIENTO</w:t>
            </w:r>
          </w:p>
        </w:tc>
        <w:tc>
          <w:tcPr>
            <w:tcW w:w="8172" w:type="dxa"/>
            <w:shd w:val="clear" w:color="auto" w:fill="auto"/>
            <w:vAlign w:val="center"/>
          </w:tcPr>
          <w:p w:rsidR="002A14B2" w:rsidRPr="00991FAE" w:rsidRDefault="00303F76">
            <w:pPr>
              <w:rPr>
                <w:sz w:val="24"/>
                <w:szCs w:val="24"/>
                <w:lang w:val="es-ES_tradnl"/>
              </w:rPr>
            </w:pPr>
            <w:r w:rsidRPr="00991FAE">
              <w:rPr>
                <w:sz w:val="24"/>
                <w:szCs w:val="24"/>
                <w:lang w:val="es-ES_tradnl"/>
              </w:rPr>
              <w:t>Ciencias Sociales</w:t>
            </w:r>
          </w:p>
        </w:tc>
      </w:tr>
      <w:tr w:rsidR="002A14B2" w:rsidRPr="00991FAE">
        <w:trPr>
          <w:trHeight w:val="986"/>
        </w:trPr>
        <w:tc>
          <w:tcPr>
            <w:tcW w:w="2909" w:type="dxa"/>
            <w:shd w:val="clear" w:color="auto" w:fill="F2F2F2"/>
            <w:vAlign w:val="center"/>
          </w:tcPr>
          <w:p w:rsidR="002A14B2" w:rsidRPr="00991FAE" w:rsidRDefault="00303F76">
            <w:pPr>
              <w:jc w:val="both"/>
              <w:rPr>
                <w:sz w:val="18"/>
                <w:szCs w:val="18"/>
                <w:lang w:val="es-ES_tradnl"/>
              </w:rPr>
            </w:pPr>
            <w:r w:rsidRPr="00991FAE">
              <w:rPr>
                <w:sz w:val="18"/>
                <w:szCs w:val="18"/>
                <w:lang w:val="es-ES_tradnl"/>
              </w:rPr>
              <w:t>ENLACE GrupLac</w:t>
            </w:r>
          </w:p>
        </w:tc>
        <w:tc>
          <w:tcPr>
            <w:tcW w:w="8172" w:type="dxa"/>
            <w:shd w:val="clear" w:color="auto" w:fill="auto"/>
            <w:vAlign w:val="center"/>
          </w:tcPr>
          <w:p w:rsidR="002A14B2" w:rsidRPr="00991FAE" w:rsidRDefault="00303F76">
            <w:pPr>
              <w:rPr>
                <w:sz w:val="24"/>
                <w:szCs w:val="24"/>
                <w:lang w:val="es-ES_tradnl"/>
              </w:rPr>
            </w:pPr>
            <w:hyperlink r:id="rId7">
              <w:r w:rsidRPr="00991FAE">
                <w:rPr>
                  <w:sz w:val="24"/>
                  <w:szCs w:val="24"/>
                  <w:u w:val="single"/>
                  <w:lang w:val="es-ES_tradnl"/>
                </w:rPr>
                <w:t>https://scienti.minciencias.gov.co/gruplac/jsp/Medicion/graficas/verPerfiles.jsp?id_convocatoria=19&amp;nroIdGrupo=00</w:t>
              </w:r>
              <w:r w:rsidRPr="00991FAE">
                <w:rPr>
                  <w:sz w:val="24"/>
                  <w:szCs w:val="24"/>
                  <w:u w:val="single"/>
                  <w:lang w:val="es-ES_tradnl"/>
                </w:rPr>
                <w:t>000000006504</w:t>
              </w:r>
            </w:hyperlink>
          </w:p>
        </w:tc>
      </w:tr>
      <w:tr w:rsidR="002A14B2" w:rsidRPr="00991FAE">
        <w:trPr>
          <w:trHeight w:val="915"/>
        </w:trPr>
        <w:tc>
          <w:tcPr>
            <w:tcW w:w="2909" w:type="dxa"/>
            <w:shd w:val="clear" w:color="auto" w:fill="EDEDED"/>
            <w:vAlign w:val="center"/>
          </w:tcPr>
          <w:p w:rsidR="002A14B2" w:rsidRPr="00991FAE" w:rsidRDefault="00303F76">
            <w:pPr>
              <w:rPr>
                <w:sz w:val="18"/>
                <w:szCs w:val="18"/>
                <w:lang w:val="es-ES_tradnl"/>
              </w:rPr>
            </w:pPr>
            <w:r w:rsidRPr="00991FAE">
              <w:rPr>
                <w:sz w:val="18"/>
                <w:szCs w:val="18"/>
                <w:lang w:val="es-ES_tradnl"/>
              </w:rPr>
              <w:t>ESTUDIANTES DE SEMILLERO</w:t>
            </w:r>
          </w:p>
        </w:tc>
        <w:tc>
          <w:tcPr>
            <w:tcW w:w="8172" w:type="dxa"/>
          </w:tcPr>
          <w:p w:rsidR="002A14B2" w:rsidRPr="00991FAE" w:rsidRDefault="00303F76">
            <w:pPr>
              <w:rPr>
                <w:sz w:val="24"/>
                <w:szCs w:val="24"/>
                <w:lang w:val="es-ES_tradnl"/>
              </w:rPr>
            </w:pPr>
            <w:r w:rsidRPr="00991FAE">
              <w:rPr>
                <w:sz w:val="24"/>
                <w:szCs w:val="24"/>
                <w:lang w:val="es-ES_tradnl"/>
              </w:rPr>
              <w:t>Edwar Moreno - Camilo Rojas, Melissa Ardila, Catalina León, Pamela Cortés, Karen Reyes, Sara Guerrero, Tatiana Hoyos, Leidy Páez Vaquiro, Valentina Parada López, Jhojan Esteban Londoño Alape</w:t>
            </w:r>
          </w:p>
        </w:tc>
      </w:tr>
      <w:tr w:rsidR="002A14B2" w:rsidRPr="00991FAE">
        <w:trPr>
          <w:trHeight w:val="585"/>
        </w:trPr>
        <w:tc>
          <w:tcPr>
            <w:tcW w:w="2909" w:type="dxa"/>
            <w:shd w:val="clear" w:color="auto" w:fill="EDEDED"/>
            <w:vAlign w:val="center"/>
          </w:tcPr>
          <w:p w:rsidR="002A14B2" w:rsidRPr="00991FAE" w:rsidRDefault="00303F76">
            <w:pPr>
              <w:rPr>
                <w:sz w:val="18"/>
                <w:szCs w:val="18"/>
                <w:lang w:val="es-ES_tradnl"/>
              </w:rPr>
            </w:pPr>
            <w:r w:rsidRPr="00991FAE">
              <w:rPr>
                <w:sz w:val="18"/>
                <w:szCs w:val="18"/>
                <w:lang w:val="es-ES_tradnl"/>
              </w:rPr>
              <w:t>JÓVENES INVESTIGADORES</w:t>
            </w:r>
          </w:p>
        </w:tc>
        <w:tc>
          <w:tcPr>
            <w:tcW w:w="8172" w:type="dxa"/>
          </w:tcPr>
          <w:p w:rsidR="002A14B2" w:rsidRPr="00991FAE" w:rsidRDefault="00303F76">
            <w:pPr>
              <w:rPr>
                <w:sz w:val="24"/>
                <w:szCs w:val="24"/>
                <w:lang w:val="es-ES_tradnl"/>
              </w:rPr>
            </w:pPr>
            <w:r w:rsidRPr="00991FAE">
              <w:rPr>
                <w:sz w:val="24"/>
                <w:szCs w:val="24"/>
                <w:lang w:val="es-ES_tradnl"/>
              </w:rPr>
              <w:t>Edwar Moreno</w:t>
            </w:r>
          </w:p>
        </w:tc>
      </w:tr>
      <w:tr w:rsidR="002A14B2" w:rsidRPr="00991FAE">
        <w:trPr>
          <w:trHeight w:val="557"/>
        </w:trPr>
        <w:tc>
          <w:tcPr>
            <w:tcW w:w="2909" w:type="dxa"/>
            <w:shd w:val="clear" w:color="auto" w:fill="EDEDED"/>
            <w:vAlign w:val="center"/>
          </w:tcPr>
          <w:p w:rsidR="002A14B2" w:rsidRPr="00991FAE" w:rsidRDefault="00303F76">
            <w:pPr>
              <w:rPr>
                <w:sz w:val="18"/>
                <w:szCs w:val="18"/>
                <w:lang w:val="es-ES_tradnl"/>
              </w:rPr>
            </w:pPr>
            <w:r w:rsidRPr="00991FAE">
              <w:rPr>
                <w:sz w:val="18"/>
                <w:szCs w:val="18"/>
                <w:lang w:val="es-ES_tradnl"/>
              </w:rPr>
              <w:t>NOMBRE DEL SUPERVISOR</w:t>
            </w:r>
          </w:p>
        </w:tc>
        <w:tc>
          <w:tcPr>
            <w:tcW w:w="8172" w:type="dxa"/>
          </w:tcPr>
          <w:p w:rsidR="002A14B2" w:rsidRPr="00991FAE" w:rsidRDefault="00991FAE">
            <w:pPr>
              <w:rPr>
                <w:sz w:val="24"/>
                <w:szCs w:val="24"/>
                <w:lang w:val="es-ES_tradnl"/>
              </w:rPr>
            </w:pPr>
            <w:r w:rsidRPr="00991FAE">
              <w:rPr>
                <w:sz w:val="24"/>
                <w:szCs w:val="24"/>
                <w:lang w:val="es-ES_tradnl"/>
              </w:rPr>
              <w:t>Clara Victoria Meza Maya</w:t>
            </w:r>
          </w:p>
        </w:tc>
      </w:tr>
      <w:tr w:rsidR="002A14B2" w:rsidRPr="00991FAE">
        <w:trPr>
          <w:trHeight w:val="536"/>
        </w:trPr>
        <w:tc>
          <w:tcPr>
            <w:tcW w:w="2909" w:type="dxa"/>
            <w:shd w:val="clear" w:color="auto" w:fill="EDEDED"/>
            <w:vAlign w:val="center"/>
          </w:tcPr>
          <w:p w:rsidR="002A14B2" w:rsidRPr="00991FAE" w:rsidRDefault="00303F76">
            <w:pPr>
              <w:rPr>
                <w:sz w:val="18"/>
                <w:szCs w:val="18"/>
                <w:lang w:val="es-ES_tradnl"/>
              </w:rPr>
            </w:pPr>
            <w:r w:rsidRPr="00991FAE">
              <w:rPr>
                <w:sz w:val="18"/>
                <w:szCs w:val="18"/>
                <w:lang w:val="es-ES_tradnl"/>
              </w:rPr>
              <w:t>PORCENTAJE ESTIMADO DE AVANCE</w:t>
            </w:r>
          </w:p>
        </w:tc>
        <w:tc>
          <w:tcPr>
            <w:tcW w:w="8172" w:type="dxa"/>
          </w:tcPr>
          <w:p w:rsidR="002A14B2" w:rsidRPr="00991FAE" w:rsidRDefault="00303F76">
            <w:pPr>
              <w:jc w:val="both"/>
              <w:rPr>
                <w:sz w:val="24"/>
                <w:szCs w:val="24"/>
                <w:lang w:val="es-ES_tradnl"/>
              </w:rPr>
            </w:pPr>
            <w:r w:rsidRPr="00991FAE">
              <w:rPr>
                <w:sz w:val="24"/>
                <w:szCs w:val="24"/>
                <w:lang w:val="es-ES_tradnl"/>
              </w:rPr>
              <w:t>60%</w:t>
            </w:r>
          </w:p>
        </w:tc>
      </w:tr>
    </w:tbl>
    <w:p w:rsidR="002A14B2" w:rsidRPr="00991FAE" w:rsidRDefault="002A14B2">
      <w:pPr>
        <w:rPr>
          <w:sz w:val="8"/>
          <w:szCs w:val="8"/>
          <w:lang w:val="es-ES_tradnl"/>
        </w:rPr>
      </w:pPr>
    </w:p>
    <w:tbl>
      <w:tblPr>
        <w:tblStyle w:val="a1"/>
        <w:tblW w:w="11081" w:type="dxa"/>
        <w:tblInd w:w="-7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09"/>
        <w:gridCol w:w="5617"/>
        <w:gridCol w:w="992"/>
        <w:gridCol w:w="1563"/>
      </w:tblGrid>
      <w:tr w:rsidR="002A14B2" w:rsidRPr="00991FAE">
        <w:trPr>
          <w:trHeight w:val="629"/>
        </w:trPr>
        <w:tc>
          <w:tcPr>
            <w:tcW w:w="2909" w:type="dxa"/>
            <w:shd w:val="clear" w:color="auto" w:fill="F2F2F2"/>
            <w:vAlign w:val="center"/>
          </w:tcPr>
          <w:p w:rsidR="002A14B2" w:rsidRPr="00991FAE" w:rsidRDefault="00303F76">
            <w:pPr>
              <w:pBdr>
                <w:top w:val="nil"/>
                <w:left w:val="nil"/>
                <w:bottom w:val="nil"/>
                <w:right w:val="nil"/>
                <w:between w:val="nil"/>
              </w:pBdr>
              <w:spacing w:after="160" w:line="259" w:lineRule="auto"/>
              <w:rPr>
                <w:sz w:val="18"/>
                <w:szCs w:val="18"/>
                <w:lang w:val="es-ES_tradnl"/>
              </w:rPr>
            </w:pPr>
            <w:r w:rsidRPr="00991FAE">
              <w:rPr>
                <w:sz w:val="18"/>
                <w:szCs w:val="18"/>
                <w:lang w:val="es-ES_tradnl"/>
              </w:rPr>
              <w:t>INVESTIGADOR LÍDER</w:t>
            </w:r>
          </w:p>
        </w:tc>
        <w:tc>
          <w:tcPr>
            <w:tcW w:w="5617" w:type="dxa"/>
            <w:shd w:val="clear" w:color="auto" w:fill="auto"/>
            <w:vAlign w:val="center"/>
          </w:tcPr>
          <w:p w:rsidR="002A14B2" w:rsidRPr="00991FAE" w:rsidRDefault="00303F76">
            <w:pPr>
              <w:rPr>
                <w:b/>
                <w:sz w:val="18"/>
                <w:szCs w:val="18"/>
                <w:lang w:val="es-ES_tradnl"/>
              </w:rPr>
            </w:pPr>
            <w:r w:rsidRPr="00991FAE">
              <w:rPr>
                <w:rFonts w:ascii="Roboto" w:eastAsia="Roboto" w:hAnsi="Roboto" w:cs="Roboto"/>
                <w:b/>
                <w:highlight w:val="white"/>
                <w:lang w:val="es-ES_tradnl"/>
              </w:rPr>
              <w:t>Ginneth Esmeralda Narváez Jaimes</w:t>
            </w:r>
          </w:p>
        </w:tc>
        <w:tc>
          <w:tcPr>
            <w:tcW w:w="992" w:type="dxa"/>
            <w:shd w:val="clear" w:color="auto" w:fill="E7E6E6"/>
            <w:vAlign w:val="center"/>
          </w:tcPr>
          <w:p w:rsidR="002A14B2" w:rsidRPr="00991FAE" w:rsidRDefault="00303F76">
            <w:pPr>
              <w:jc w:val="center"/>
              <w:rPr>
                <w:sz w:val="18"/>
                <w:szCs w:val="18"/>
                <w:lang w:val="es-ES_tradnl"/>
              </w:rPr>
            </w:pPr>
            <w:r w:rsidRPr="00991FAE">
              <w:rPr>
                <w:sz w:val="18"/>
                <w:szCs w:val="18"/>
                <w:lang w:val="es-ES_tradnl"/>
              </w:rPr>
              <w:t>Número de horas</w:t>
            </w:r>
          </w:p>
        </w:tc>
        <w:tc>
          <w:tcPr>
            <w:tcW w:w="1563" w:type="dxa"/>
            <w:shd w:val="clear" w:color="auto" w:fill="auto"/>
            <w:vAlign w:val="center"/>
          </w:tcPr>
          <w:p w:rsidR="002A14B2" w:rsidRPr="00991FAE" w:rsidRDefault="00303F76">
            <w:pPr>
              <w:rPr>
                <w:sz w:val="18"/>
                <w:szCs w:val="18"/>
                <w:lang w:val="es-ES_tradnl"/>
              </w:rPr>
            </w:pPr>
            <w:r w:rsidRPr="00991FAE">
              <w:rPr>
                <w:sz w:val="18"/>
                <w:szCs w:val="18"/>
                <w:lang w:val="es-ES_tradnl"/>
              </w:rPr>
              <w:t>40</w:t>
            </w:r>
          </w:p>
        </w:tc>
      </w:tr>
      <w:tr w:rsidR="002A14B2" w:rsidRPr="00991FAE">
        <w:trPr>
          <w:trHeight w:val="629"/>
        </w:trPr>
        <w:tc>
          <w:tcPr>
            <w:tcW w:w="2909" w:type="dxa"/>
            <w:shd w:val="clear" w:color="auto" w:fill="F2F2F2"/>
            <w:vAlign w:val="center"/>
          </w:tcPr>
          <w:p w:rsidR="002A14B2" w:rsidRPr="00991FAE" w:rsidRDefault="00303F76">
            <w:pPr>
              <w:pBdr>
                <w:top w:val="nil"/>
                <w:left w:val="nil"/>
                <w:bottom w:val="nil"/>
                <w:right w:val="nil"/>
                <w:between w:val="nil"/>
              </w:pBdr>
              <w:spacing w:after="160" w:line="259" w:lineRule="auto"/>
              <w:rPr>
                <w:sz w:val="18"/>
                <w:szCs w:val="18"/>
                <w:lang w:val="es-ES_tradnl"/>
              </w:rPr>
            </w:pPr>
            <w:r w:rsidRPr="00991FAE">
              <w:rPr>
                <w:sz w:val="18"/>
                <w:szCs w:val="18"/>
                <w:lang w:val="es-ES_tradnl"/>
              </w:rPr>
              <w:t>ENLACE CvLac</w:t>
            </w:r>
          </w:p>
        </w:tc>
        <w:tc>
          <w:tcPr>
            <w:tcW w:w="8172" w:type="dxa"/>
            <w:gridSpan w:val="3"/>
            <w:shd w:val="clear" w:color="auto" w:fill="auto"/>
            <w:vAlign w:val="center"/>
          </w:tcPr>
          <w:p w:rsidR="002A14B2" w:rsidRPr="00991FAE" w:rsidRDefault="00303F76">
            <w:pPr>
              <w:rPr>
                <w:sz w:val="16"/>
                <w:szCs w:val="16"/>
                <w:lang w:val="es-ES_tradnl"/>
              </w:rPr>
            </w:pPr>
            <w:hyperlink r:id="rId8">
              <w:r w:rsidRPr="00991FAE">
                <w:rPr>
                  <w:rFonts w:ascii="Roboto" w:eastAsia="Roboto" w:hAnsi="Roboto" w:cs="Roboto"/>
                  <w:u w:val="single"/>
                  <w:lang w:val="es-ES_tradnl"/>
                </w:rPr>
                <w:t>http://scienti.colciencias.gov.co:8081/cvlac/visualizador/generarCurriculoCv.do?cod_rh=0001338176</w:t>
              </w:r>
            </w:hyperlink>
          </w:p>
        </w:tc>
      </w:tr>
      <w:tr w:rsidR="002A14B2" w:rsidRPr="00991FAE">
        <w:trPr>
          <w:trHeight w:val="629"/>
        </w:trPr>
        <w:tc>
          <w:tcPr>
            <w:tcW w:w="2909" w:type="dxa"/>
            <w:shd w:val="clear" w:color="auto" w:fill="F2F2F2"/>
            <w:vAlign w:val="center"/>
          </w:tcPr>
          <w:p w:rsidR="002A14B2" w:rsidRPr="00991FAE" w:rsidRDefault="00303F76">
            <w:pPr>
              <w:pBdr>
                <w:top w:val="nil"/>
                <w:left w:val="nil"/>
                <w:bottom w:val="nil"/>
                <w:right w:val="nil"/>
                <w:between w:val="nil"/>
              </w:pBdr>
              <w:spacing w:after="160" w:line="259" w:lineRule="auto"/>
              <w:rPr>
                <w:sz w:val="18"/>
                <w:szCs w:val="18"/>
                <w:lang w:val="es-ES_tradnl"/>
              </w:rPr>
            </w:pPr>
            <w:r w:rsidRPr="00991FAE">
              <w:rPr>
                <w:sz w:val="18"/>
                <w:szCs w:val="18"/>
                <w:lang w:val="es-ES_tradnl"/>
              </w:rPr>
              <w:t>ENLACE GOOGLE ACADÉMICO</w:t>
            </w:r>
          </w:p>
        </w:tc>
        <w:tc>
          <w:tcPr>
            <w:tcW w:w="8172" w:type="dxa"/>
            <w:gridSpan w:val="3"/>
            <w:shd w:val="clear" w:color="auto" w:fill="auto"/>
            <w:vAlign w:val="center"/>
          </w:tcPr>
          <w:p w:rsidR="002A14B2" w:rsidRPr="00991FAE" w:rsidRDefault="00303F76">
            <w:pPr>
              <w:rPr>
                <w:sz w:val="16"/>
                <w:szCs w:val="16"/>
                <w:lang w:val="es-ES_tradnl"/>
              </w:rPr>
            </w:pPr>
            <w:hyperlink r:id="rId9">
              <w:r w:rsidRPr="00991FAE">
                <w:rPr>
                  <w:rFonts w:ascii="Roboto" w:eastAsia="Roboto" w:hAnsi="Roboto" w:cs="Roboto"/>
                  <w:u w:val="single"/>
                  <w:lang w:val="es-ES_tradnl"/>
                </w:rPr>
                <w:t>https://scholar.google.es/citations?user=fkfDwSwAAAAJ&amp;hl=es</w:t>
              </w:r>
            </w:hyperlink>
          </w:p>
        </w:tc>
      </w:tr>
      <w:tr w:rsidR="002A14B2" w:rsidRPr="00991FAE">
        <w:trPr>
          <w:trHeight w:val="629"/>
        </w:trPr>
        <w:tc>
          <w:tcPr>
            <w:tcW w:w="2909" w:type="dxa"/>
            <w:shd w:val="clear" w:color="auto" w:fill="F2F2F2"/>
            <w:vAlign w:val="center"/>
          </w:tcPr>
          <w:p w:rsidR="002A14B2" w:rsidRPr="00991FAE" w:rsidRDefault="00303F76">
            <w:pPr>
              <w:pBdr>
                <w:top w:val="nil"/>
                <w:left w:val="nil"/>
                <w:bottom w:val="nil"/>
                <w:right w:val="nil"/>
                <w:between w:val="nil"/>
              </w:pBdr>
              <w:spacing w:after="160" w:line="259" w:lineRule="auto"/>
              <w:rPr>
                <w:sz w:val="18"/>
                <w:szCs w:val="18"/>
                <w:lang w:val="es-ES_tradnl"/>
              </w:rPr>
            </w:pPr>
            <w:r w:rsidRPr="00991FAE">
              <w:rPr>
                <w:sz w:val="18"/>
                <w:szCs w:val="18"/>
                <w:lang w:val="es-ES_tradnl"/>
              </w:rPr>
              <w:t>ENLACE ORCID</w:t>
            </w:r>
          </w:p>
        </w:tc>
        <w:tc>
          <w:tcPr>
            <w:tcW w:w="8172" w:type="dxa"/>
            <w:gridSpan w:val="3"/>
            <w:shd w:val="clear" w:color="auto" w:fill="auto"/>
            <w:vAlign w:val="center"/>
          </w:tcPr>
          <w:p w:rsidR="002A14B2" w:rsidRPr="00991FAE" w:rsidRDefault="00303F76">
            <w:pPr>
              <w:rPr>
                <w:sz w:val="16"/>
                <w:szCs w:val="16"/>
                <w:lang w:val="es-ES_tradnl"/>
              </w:rPr>
            </w:pPr>
            <w:hyperlink r:id="rId10">
              <w:r w:rsidRPr="00991FAE">
                <w:rPr>
                  <w:rFonts w:ascii="Roboto" w:eastAsia="Roboto" w:hAnsi="Roboto" w:cs="Roboto"/>
                  <w:u w:val="single"/>
                  <w:lang w:val="es-ES_tradnl"/>
                </w:rPr>
                <w:t>http://orcid.org/0000-0002-4081-4389</w:t>
              </w:r>
            </w:hyperlink>
          </w:p>
        </w:tc>
      </w:tr>
    </w:tbl>
    <w:p w:rsidR="002A14B2" w:rsidRPr="00991FAE" w:rsidRDefault="002A14B2">
      <w:pPr>
        <w:rPr>
          <w:sz w:val="8"/>
          <w:szCs w:val="8"/>
          <w:lang w:val="es-ES_tradnl"/>
        </w:rPr>
      </w:pPr>
    </w:p>
    <w:tbl>
      <w:tblPr>
        <w:tblStyle w:val="a2"/>
        <w:tblW w:w="11081" w:type="dxa"/>
        <w:tblInd w:w="-7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09"/>
        <w:gridCol w:w="5617"/>
        <w:gridCol w:w="992"/>
        <w:gridCol w:w="1563"/>
      </w:tblGrid>
      <w:tr w:rsidR="002A14B2" w:rsidRPr="00991FAE">
        <w:trPr>
          <w:trHeight w:val="660"/>
        </w:trPr>
        <w:tc>
          <w:tcPr>
            <w:tcW w:w="2909" w:type="dxa"/>
            <w:shd w:val="clear" w:color="auto" w:fill="F2F2F2"/>
            <w:vAlign w:val="center"/>
          </w:tcPr>
          <w:p w:rsidR="002A14B2" w:rsidRPr="00991FAE" w:rsidRDefault="00303F76">
            <w:pPr>
              <w:pBdr>
                <w:top w:val="nil"/>
                <w:left w:val="nil"/>
                <w:bottom w:val="nil"/>
                <w:right w:val="nil"/>
                <w:between w:val="nil"/>
              </w:pBdr>
              <w:spacing w:after="160" w:line="259" w:lineRule="auto"/>
              <w:rPr>
                <w:b/>
                <w:sz w:val="18"/>
                <w:szCs w:val="18"/>
                <w:lang w:val="es-ES_tradnl"/>
              </w:rPr>
            </w:pPr>
            <w:r w:rsidRPr="00991FAE">
              <w:rPr>
                <w:b/>
                <w:sz w:val="18"/>
                <w:szCs w:val="18"/>
                <w:lang w:val="es-ES_tradnl"/>
              </w:rPr>
              <w:lastRenderedPageBreak/>
              <w:t>COINVESTIGADOR 1</w:t>
            </w:r>
          </w:p>
        </w:tc>
        <w:tc>
          <w:tcPr>
            <w:tcW w:w="5617" w:type="dxa"/>
            <w:shd w:val="clear" w:color="auto" w:fill="auto"/>
            <w:vAlign w:val="center"/>
          </w:tcPr>
          <w:p w:rsidR="002A14B2" w:rsidRPr="00991FAE" w:rsidRDefault="00303F76">
            <w:pPr>
              <w:rPr>
                <w:b/>
                <w:sz w:val="18"/>
                <w:szCs w:val="18"/>
                <w:lang w:val="es-ES_tradnl"/>
              </w:rPr>
            </w:pPr>
            <w:r w:rsidRPr="00991FAE">
              <w:rPr>
                <w:rFonts w:ascii="Roboto" w:eastAsia="Roboto" w:hAnsi="Roboto" w:cs="Roboto"/>
                <w:b/>
                <w:highlight w:val="white"/>
                <w:lang w:val="es-ES_tradnl"/>
              </w:rPr>
              <w:t>Camilo Castiblanco Durán</w:t>
            </w:r>
          </w:p>
        </w:tc>
        <w:tc>
          <w:tcPr>
            <w:tcW w:w="992" w:type="dxa"/>
            <w:shd w:val="clear" w:color="auto" w:fill="E7E6E6"/>
            <w:vAlign w:val="center"/>
          </w:tcPr>
          <w:p w:rsidR="002A14B2" w:rsidRPr="00991FAE" w:rsidRDefault="00303F76">
            <w:pPr>
              <w:jc w:val="center"/>
              <w:rPr>
                <w:sz w:val="18"/>
                <w:szCs w:val="18"/>
                <w:lang w:val="es-ES_tradnl"/>
              </w:rPr>
            </w:pPr>
            <w:r w:rsidRPr="00991FAE">
              <w:rPr>
                <w:sz w:val="18"/>
                <w:szCs w:val="18"/>
                <w:lang w:val="es-ES_tradnl"/>
              </w:rPr>
              <w:t>Número de horas</w:t>
            </w:r>
          </w:p>
        </w:tc>
        <w:tc>
          <w:tcPr>
            <w:tcW w:w="1563" w:type="dxa"/>
            <w:shd w:val="clear" w:color="auto" w:fill="auto"/>
            <w:vAlign w:val="center"/>
          </w:tcPr>
          <w:p w:rsidR="002A14B2" w:rsidRPr="00991FAE" w:rsidRDefault="00303F76">
            <w:pPr>
              <w:rPr>
                <w:sz w:val="18"/>
                <w:szCs w:val="18"/>
                <w:lang w:val="es-ES_tradnl"/>
              </w:rPr>
            </w:pPr>
            <w:r w:rsidRPr="00991FAE">
              <w:rPr>
                <w:sz w:val="18"/>
                <w:szCs w:val="18"/>
                <w:lang w:val="es-ES_tradnl"/>
              </w:rPr>
              <w:t>20</w:t>
            </w:r>
          </w:p>
        </w:tc>
      </w:tr>
      <w:tr w:rsidR="002A14B2" w:rsidRPr="00991FAE">
        <w:trPr>
          <w:trHeight w:val="660"/>
        </w:trPr>
        <w:tc>
          <w:tcPr>
            <w:tcW w:w="2909" w:type="dxa"/>
            <w:shd w:val="clear" w:color="auto" w:fill="F2F2F2"/>
            <w:vAlign w:val="center"/>
          </w:tcPr>
          <w:p w:rsidR="002A14B2" w:rsidRPr="00991FAE" w:rsidRDefault="00303F76">
            <w:pPr>
              <w:pBdr>
                <w:top w:val="nil"/>
                <w:left w:val="nil"/>
                <w:bottom w:val="nil"/>
                <w:right w:val="nil"/>
                <w:between w:val="nil"/>
              </w:pBdr>
              <w:spacing w:after="160" w:line="259" w:lineRule="auto"/>
              <w:rPr>
                <w:b/>
                <w:sz w:val="18"/>
                <w:szCs w:val="18"/>
                <w:lang w:val="es-ES_tradnl"/>
              </w:rPr>
            </w:pPr>
            <w:r w:rsidRPr="00991FAE">
              <w:rPr>
                <w:b/>
                <w:sz w:val="18"/>
                <w:szCs w:val="18"/>
                <w:lang w:val="es-ES_tradnl"/>
              </w:rPr>
              <w:t>ENLACE CvLac</w:t>
            </w:r>
          </w:p>
        </w:tc>
        <w:tc>
          <w:tcPr>
            <w:tcW w:w="8172" w:type="dxa"/>
            <w:gridSpan w:val="3"/>
            <w:shd w:val="clear" w:color="auto" w:fill="auto"/>
            <w:vAlign w:val="center"/>
          </w:tcPr>
          <w:p w:rsidR="002A14B2" w:rsidRPr="00991FAE" w:rsidRDefault="00303F76">
            <w:pPr>
              <w:rPr>
                <w:sz w:val="18"/>
                <w:szCs w:val="18"/>
                <w:lang w:val="es-ES_tradnl"/>
              </w:rPr>
            </w:pPr>
            <w:hyperlink r:id="rId11">
              <w:r w:rsidRPr="00991FAE">
                <w:rPr>
                  <w:rFonts w:ascii="Roboto" w:eastAsia="Roboto" w:hAnsi="Roboto" w:cs="Roboto"/>
                  <w:u w:val="single"/>
                  <w:lang w:val="es-ES_tradnl"/>
                </w:rPr>
                <w:t>http://scienti.colciencias.gov.co:8081/cvlac/visualizador/generarCurriculoCv.do?cod_rh=0000907618</w:t>
              </w:r>
            </w:hyperlink>
          </w:p>
        </w:tc>
      </w:tr>
      <w:tr w:rsidR="002A14B2" w:rsidRPr="00991FAE">
        <w:trPr>
          <w:trHeight w:val="660"/>
        </w:trPr>
        <w:tc>
          <w:tcPr>
            <w:tcW w:w="2909" w:type="dxa"/>
            <w:shd w:val="clear" w:color="auto" w:fill="F2F2F2"/>
            <w:vAlign w:val="center"/>
          </w:tcPr>
          <w:p w:rsidR="002A14B2" w:rsidRPr="00991FAE" w:rsidRDefault="00303F76">
            <w:pPr>
              <w:pBdr>
                <w:top w:val="nil"/>
                <w:left w:val="nil"/>
                <w:bottom w:val="nil"/>
                <w:right w:val="nil"/>
                <w:between w:val="nil"/>
              </w:pBdr>
              <w:spacing w:after="160" w:line="259" w:lineRule="auto"/>
              <w:rPr>
                <w:b/>
                <w:sz w:val="18"/>
                <w:szCs w:val="18"/>
                <w:lang w:val="es-ES_tradnl"/>
              </w:rPr>
            </w:pPr>
            <w:r w:rsidRPr="00991FAE">
              <w:rPr>
                <w:b/>
                <w:sz w:val="18"/>
                <w:szCs w:val="18"/>
                <w:lang w:val="es-ES_tradnl"/>
              </w:rPr>
              <w:t>ENLACE GOOGLE ACADÉMICO</w:t>
            </w:r>
          </w:p>
        </w:tc>
        <w:tc>
          <w:tcPr>
            <w:tcW w:w="8172" w:type="dxa"/>
            <w:gridSpan w:val="3"/>
            <w:shd w:val="clear" w:color="auto" w:fill="auto"/>
            <w:vAlign w:val="center"/>
          </w:tcPr>
          <w:p w:rsidR="002A14B2" w:rsidRPr="00991FAE" w:rsidRDefault="00303F76">
            <w:pPr>
              <w:rPr>
                <w:sz w:val="18"/>
                <w:szCs w:val="18"/>
                <w:lang w:val="es-ES_tradnl"/>
              </w:rPr>
            </w:pPr>
            <w:hyperlink r:id="rId12">
              <w:r w:rsidRPr="00991FAE">
                <w:rPr>
                  <w:rFonts w:ascii="Roboto" w:eastAsia="Roboto" w:hAnsi="Roboto" w:cs="Roboto"/>
                  <w:u w:val="single"/>
                  <w:lang w:val="es-ES_tradnl"/>
                </w:rPr>
                <w:t>https://scholar.google.es/citations?user=Fvs2CeMAAAAJ&amp;hl=es</w:t>
              </w:r>
            </w:hyperlink>
          </w:p>
        </w:tc>
      </w:tr>
      <w:tr w:rsidR="002A14B2" w:rsidRPr="00991FAE">
        <w:trPr>
          <w:trHeight w:val="660"/>
        </w:trPr>
        <w:tc>
          <w:tcPr>
            <w:tcW w:w="2909" w:type="dxa"/>
            <w:shd w:val="clear" w:color="auto" w:fill="F2F2F2"/>
            <w:vAlign w:val="center"/>
          </w:tcPr>
          <w:p w:rsidR="002A14B2" w:rsidRPr="00991FAE" w:rsidRDefault="00303F76">
            <w:pPr>
              <w:pBdr>
                <w:top w:val="nil"/>
                <w:left w:val="nil"/>
                <w:bottom w:val="nil"/>
                <w:right w:val="nil"/>
                <w:between w:val="nil"/>
              </w:pBdr>
              <w:spacing w:after="160" w:line="259" w:lineRule="auto"/>
              <w:rPr>
                <w:b/>
                <w:sz w:val="18"/>
                <w:szCs w:val="18"/>
                <w:lang w:val="es-ES_tradnl"/>
              </w:rPr>
            </w:pPr>
            <w:r w:rsidRPr="00991FAE">
              <w:rPr>
                <w:b/>
                <w:sz w:val="18"/>
                <w:szCs w:val="18"/>
                <w:lang w:val="es-ES_tradnl"/>
              </w:rPr>
              <w:t>ENLACE ORCID</w:t>
            </w:r>
          </w:p>
        </w:tc>
        <w:tc>
          <w:tcPr>
            <w:tcW w:w="8172" w:type="dxa"/>
            <w:gridSpan w:val="3"/>
            <w:shd w:val="clear" w:color="auto" w:fill="auto"/>
            <w:vAlign w:val="center"/>
          </w:tcPr>
          <w:p w:rsidR="002A14B2" w:rsidRPr="00991FAE" w:rsidRDefault="00303F76">
            <w:pPr>
              <w:rPr>
                <w:sz w:val="18"/>
                <w:szCs w:val="18"/>
                <w:lang w:val="es-ES_tradnl"/>
              </w:rPr>
            </w:pPr>
            <w:hyperlink r:id="rId13">
              <w:r w:rsidRPr="00991FAE">
                <w:rPr>
                  <w:rFonts w:ascii="Roboto" w:eastAsia="Roboto" w:hAnsi="Roboto" w:cs="Roboto"/>
                  <w:u w:val="single"/>
                  <w:lang w:val="es-ES_tradnl"/>
                </w:rPr>
                <w:t>https://orcid.org/0000-0002-2237-5204</w:t>
              </w:r>
            </w:hyperlink>
          </w:p>
        </w:tc>
      </w:tr>
    </w:tbl>
    <w:p w:rsidR="002A14B2" w:rsidRPr="00991FAE" w:rsidRDefault="002A14B2">
      <w:pPr>
        <w:rPr>
          <w:lang w:val="es-ES_tradnl"/>
        </w:rPr>
      </w:pPr>
    </w:p>
    <w:p w:rsidR="002A14B2" w:rsidRPr="00991FAE" w:rsidRDefault="002A14B2">
      <w:pPr>
        <w:rPr>
          <w:sz w:val="14"/>
          <w:szCs w:val="14"/>
          <w:lang w:val="es-ES_tradnl"/>
        </w:rPr>
      </w:pPr>
    </w:p>
    <w:p w:rsidR="002A14B2" w:rsidRPr="00991FAE" w:rsidRDefault="002A14B2">
      <w:pPr>
        <w:spacing w:after="0" w:line="240" w:lineRule="auto"/>
        <w:rPr>
          <w:sz w:val="20"/>
          <w:szCs w:val="20"/>
          <w:lang w:val="es-ES_tradnl"/>
        </w:rPr>
      </w:pPr>
    </w:p>
    <w:tbl>
      <w:tblPr>
        <w:tblStyle w:val="a3"/>
        <w:tblW w:w="11081" w:type="dxa"/>
        <w:tblInd w:w="-7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22"/>
        <w:gridCol w:w="9359"/>
      </w:tblGrid>
      <w:tr w:rsidR="002A14B2" w:rsidRPr="00991FAE">
        <w:trPr>
          <w:trHeight w:val="3663"/>
        </w:trPr>
        <w:tc>
          <w:tcPr>
            <w:tcW w:w="1722" w:type="dxa"/>
            <w:tcBorders>
              <w:top w:val="single" w:sz="4" w:space="0" w:color="000000"/>
              <w:left w:val="single" w:sz="4" w:space="0" w:color="000000"/>
              <w:right w:val="single" w:sz="4" w:space="0" w:color="000000"/>
            </w:tcBorders>
            <w:shd w:val="clear" w:color="auto" w:fill="F2F2F2"/>
            <w:vAlign w:val="center"/>
          </w:tcPr>
          <w:p w:rsidR="002A14B2" w:rsidRPr="00991FAE" w:rsidRDefault="00303F76">
            <w:pPr>
              <w:rPr>
                <w:b/>
                <w:sz w:val="20"/>
                <w:szCs w:val="20"/>
                <w:lang w:val="es-ES_tradnl"/>
              </w:rPr>
            </w:pPr>
            <w:r w:rsidRPr="00991FAE">
              <w:rPr>
                <w:b/>
                <w:sz w:val="20"/>
                <w:szCs w:val="20"/>
                <w:lang w:val="es-ES_tradnl"/>
              </w:rPr>
              <w:t>RESUMEN</w:t>
            </w:r>
          </w:p>
        </w:tc>
        <w:tc>
          <w:tcPr>
            <w:tcW w:w="9359" w:type="dxa"/>
            <w:tcBorders>
              <w:top w:val="single" w:sz="4" w:space="0" w:color="000000"/>
              <w:left w:val="single" w:sz="4" w:space="0" w:color="000000"/>
              <w:right w:val="single" w:sz="4" w:space="0" w:color="000000"/>
            </w:tcBorders>
            <w:shd w:val="clear" w:color="auto" w:fill="auto"/>
            <w:vAlign w:val="center"/>
          </w:tcPr>
          <w:p w:rsidR="002A14B2" w:rsidRPr="00991FAE" w:rsidRDefault="00303F76">
            <w:pPr>
              <w:shd w:val="clear" w:color="auto" w:fill="FFFFFF"/>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 xml:space="preserve">Dando línea de continuidad al trabajo investigativo de Sociología de la Paz, iniciado en el año 2017; la presente propuesta pretende analizar el impacto de la justicia transicional en Colombia, en marco del Acuerdo logrado entre el Gobierno Nacional y las </w:t>
            </w:r>
            <w:r w:rsidRPr="00991FAE">
              <w:rPr>
                <w:rFonts w:ascii="Helvetica Neue" w:eastAsia="Helvetica Neue" w:hAnsi="Helvetica Neue" w:cs="Helvetica Neue"/>
                <w:lang w:val="es-ES_tradnl"/>
              </w:rPr>
              <w:t xml:space="preserve">FARC. Se propone analizar el modelo de justicia restaurativa, respecto a las posibilidades factuales que tienen las víctimas en el proceso de esclarecimiento de la verdad y de reparación integral.  Se mantiene el enfoque territorial de las investigaciones </w:t>
            </w:r>
            <w:r w:rsidRPr="00991FAE">
              <w:rPr>
                <w:rFonts w:ascii="Helvetica Neue" w:eastAsia="Helvetica Neue" w:hAnsi="Helvetica Neue" w:cs="Helvetica Neue"/>
                <w:lang w:val="es-ES_tradnl"/>
              </w:rPr>
              <w:t>previas, con el fin de determinar el alcance de la implementación a nivel regional. Finalmente se ha realizado una caracterización de los diferentes tipos de víctimas, así como la evaluación de los enfoques diferenciales que requiere el modelo jurídico imp</w:t>
            </w:r>
            <w:r w:rsidRPr="00991FAE">
              <w:rPr>
                <w:rFonts w:ascii="Helvetica Neue" w:eastAsia="Helvetica Neue" w:hAnsi="Helvetica Neue" w:cs="Helvetica Neue"/>
                <w:lang w:val="es-ES_tradnl"/>
              </w:rPr>
              <w:t>lementado. Se basa en</w:t>
            </w:r>
            <w:r w:rsidR="00991FAE" w:rsidRPr="00991FAE">
              <w:rPr>
                <w:rFonts w:ascii="Helvetica Neue" w:eastAsia="Helvetica Neue" w:hAnsi="Helvetica Neue" w:cs="Helvetica Neue"/>
                <w:lang w:val="es-ES_tradnl"/>
              </w:rPr>
              <w:t xml:space="preserve"> los alcances investigativos de</w:t>
            </w:r>
            <w:r w:rsidRPr="00991FAE">
              <w:rPr>
                <w:rFonts w:ascii="Helvetica Neue" w:eastAsia="Helvetica Neue" w:hAnsi="Helvetica Neue" w:cs="Helvetica Neue"/>
                <w:lang w:val="es-ES_tradnl"/>
              </w:rPr>
              <w:t xml:space="preserve"> los dos semilleros de investigación que se hallan comprometidos en el desarrollo de la presente propuesta: Semillero de Sociología Política y Semillero </w:t>
            </w:r>
            <w:r w:rsidR="00991FAE" w:rsidRPr="00991FAE">
              <w:rPr>
                <w:rFonts w:ascii="Helvetica Neue" w:eastAsia="Helvetica Neue" w:hAnsi="Helvetica Neue" w:cs="Helvetica Neue"/>
                <w:lang w:val="es-ES_tradnl"/>
              </w:rPr>
              <w:t>Ágora</w:t>
            </w:r>
            <w:r w:rsidRPr="00991FAE">
              <w:rPr>
                <w:rFonts w:ascii="Helvetica Neue" w:eastAsia="Helvetica Neue" w:hAnsi="Helvetica Neue" w:cs="Helvetica Neue"/>
                <w:lang w:val="es-ES_tradnl"/>
              </w:rPr>
              <w:t xml:space="preserve"> (Sociología Jurídica). Tiene como propósito </w:t>
            </w:r>
            <w:r w:rsidR="00991FAE" w:rsidRPr="00991FAE">
              <w:rPr>
                <w:rFonts w:ascii="Helvetica Neue" w:eastAsia="Helvetica Neue" w:hAnsi="Helvetica Neue" w:cs="Helvetica Neue"/>
                <w:lang w:val="es-ES_tradnl"/>
              </w:rPr>
              <w:t>reconocer y</w:t>
            </w:r>
            <w:r w:rsidRPr="00991FAE">
              <w:rPr>
                <w:rFonts w:ascii="Helvetica Neue" w:eastAsia="Helvetica Neue" w:hAnsi="Helvetica Neue" w:cs="Helvetica Neue"/>
                <w:lang w:val="es-ES_tradnl"/>
              </w:rPr>
              <w:t xml:space="preserve"> visibilizar a las víctimas, así como potenciar los procesos de reconciliación y convivencia que el país requiere.</w:t>
            </w:r>
          </w:p>
          <w:p w:rsidR="002A14B2" w:rsidRPr="00991FAE" w:rsidRDefault="002A14B2">
            <w:pPr>
              <w:shd w:val="clear" w:color="auto" w:fill="FFFFFF"/>
              <w:jc w:val="both"/>
              <w:rPr>
                <w:rFonts w:ascii="Arial" w:eastAsia="Arial" w:hAnsi="Arial" w:cs="Arial"/>
                <w:sz w:val="24"/>
                <w:szCs w:val="24"/>
                <w:lang w:val="es-ES_tradnl"/>
              </w:rPr>
            </w:pPr>
          </w:p>
          <w:p w:rsidR="002A14B2" w:rsidRPr="00991FAE" w:rsidRDefault="002A14B2">
            <w:pPr>
              <w:jc w:val="both"/>
              <w:rPr>
                <w:b/>
                <w:sz w:val="18"/>
                <w:szCs w:val="18"/>
                <w:lang w:val="es-ES_tradnl"/>
              </w:rPr>
            </w:pPr>
          </w:p>
        </w:tc>
      </w:tr>
      <w:tr w:rsidR="002A14B2" w:rsidRPr="00991FAE">
        <w:trPr>
          <w:trHeight w:val="2751"/>
        </w:trPr>
        <w:tc>
          <w:tcPr>
            <w:tcW w:w="1722" w:type="dxa"/>
            <w:tcBorders>
              <w:top w:val="single" w:sz="4" w:space="0" w:color="000000"/>
              <w:left w:val="single" w:sz="4" w:space="0" w:color="000000"/>
              <w:right w:val="single" w:sz="4" w:space="0" w:color="000000"/>
            </w:tcBorders>
            <w:shd w:val="clear" w:color="auto" w:fill="F2F2F2"/>
            <w:vAlign w:val="center"/>
          </w:tcPr>
          <w:p w:rsidR="002A14B2" w:rsidRPr="00991FAE" w:rsidRDefault="00303F76">
            <w:pPr>
              <w:rPr>
                <w:b/>
                <w:sz w:val="20"/>
                <w:szCs w:val="20"/>
                <w:lang w:val="es-ES_tradnl"/>
              </w:rPr>
            </w:pPr>
            <w:r w:rsidRPr="00991FAE">
              <w:rPr>
                <w:b/>
                <w:sz w:val="20"/>
                <w:szCs w:val="20"/>
                <w:lang w:val="es-ES_tradnl"/>
              </w:rPr>
              <w:t>ABSTRACT</w:t>
            </w:r>
          </w:p>
        </w:tc>
        <w:tc>
          <w:tcPr>
            <w:tcW w:w="9359" w:type="dxa"/>
            <w:tcBorders>
              <w:top w:val="single" w:sz="4" w:space="0" w:color="000000"/>
              <w:left w:val="single" w:sz="4" w:space="0" w:color="000000"/>
              <w:right w:val="single" w:sz="4" w:space="0" w:color="000000"/>
            </w:tcBorders>
            <w:shd w:val="clear" w:color="auto" w:fill="auto"/>
            <w:vAlign w:val="center"/>
          </w:tcPr>
          <w:p w:rsidR="002A14B2" w:rsidRPr="00991FAE" w:rsidRDefault="00303F76">
            <w:pPr>
              <w:jc w:val="both"/>
              <w:rPr>
                <w:rFonts w:ascii="Helvetica Neue" w:eastAsia="Helvetica Neue" w:hAnsi="Helvetica Neue" w:cs="Helvetica Neue"/>
                <w:shd w:val="clear" w:color="auto" w:fill="F8F9FA"/>
                <w:lang w:val="es-ES_tradnl"/>
              </w:rPr>
            </w:pPr>
            <w:r w:rsidRPr="00991FAE">
              <w:rPr>
                <w:rFonts w:ascii="Helvetica Neue" w:eastAsia="Helvetica Neue" w:hAnsi="Helvetica Neue" w:cs="Helvetica Neue"/>
                <w:shd w:val="clear" w:color="auto" w:fill="F8F9FA"/>
                <w:lang w:val="es-ES_tradnl"/>
              </w:rPr>
              <w:t>Giving continuity to the Sociology of Peace research work, started in 2017; This proposal aims to analyze the impact of transitional justice in Colombia, within the framework of the Agreement reached between the National Government and the FARC. It is prop</w:t>
            </w:r>
            <w:r w:rsidRPr="00991FAE">
              <w:rPr>
                <w:rFonts w:ascii="Helvetica Neue" w:eastAsia="Helvetica Neue" w:hAnsi="Helvetica Neue" w:cs="Helvetica Neue"/>
                <w:shd w:val="clear" w:color="auto" w:fill="F8F9FA"/>
                <w:lang w:val="es-ES_tradnl"/>
              </w:rPr>
              <w:t>osed to analyze the restorative justice model, regarding the factual possibilities that victims have in the process of clarifying the truth and comprehensive reparation. The territorial focus of the previous investigations is maintained, in order to determ</w:t>
            </w:r>
            <w:r w:rsidRPr="00991FAE">
              <w:rPr>
                <w:rFonts w:ascii="Helvetica Neue" w:eastAsia="Helvetica Neue" w:hAnsi="Helvetica Neue" w:cs="Helvetica Neue"/>
                <w:shd w:val="clear" w:color="auto" w:fill="F8F9FA"/>
                <w:lang w:val="es-ES_tradnl"/>
              </w:rPr>
              <w:t xml:space="preserve">ine the scope of implementation at the regional level. Finally, a characterization of the different types of victims has been carried out, as well as the evaluation of the differential approaches required by the implemented legal model. It is based on the </w:t>
            </w:r>
            <w:r w:rsidRPr="00991FAE">
              <w:rPr>
                <w:rFonts w:ascii="Helvetica Neue" w:eastAsia="Helvetica Neue" w:hAnsi="Helvetica Neue" w:cs="Helvetica Neue"/>
                <w:shd w:val="clear" w:color="auto" w:fill="F8F9FA"/>
                <w:lang w:val="es-ES_tradnl"/>
              </w:rPr>
              <w:t xml:space="preserve">research scopes of the two research hotbeds that are involved in the development of this proposal: Semillero de Sociología Política and Semillero </w:t>
            </w:r>
            <w:r w:rsidR="00991FAE" w:rsidRPr="00991FAE">
              <w:rPr>
                <w:rFonts w:ascii="Helvetica Neue" w:eastAsia="Helvetica Neue" w:hAnsi="Helvetica Neue" w:cs="Helvetica Neue"/>
                <w:shd w:val="clear" w:color="auto" w:fill="F8F9FA"/>
                <w:lang w:val="es-ES_tradnl"/>
              </w:rPr>
              <w:t>Ágora</w:t>
            </w:r>
            <w:r w:rsidRPr="00991FAE">
              <w:rPr>
                <w:rFonts w:ascii="Helvetica Neue" w:eastAsia="Helvetica Neue" w:hAnsi="Helvetica Neue" w:cs="Helvetica Neue"/>
                <w:shd w:val="clear" w:color="auto" w:fill="F8F9FA"/>
                <w:lang w:val="es-ES_tradnl"/>
              </w:rPr>
              <w:t xml:space="preserve"> (Sociology Jurídica). Its purpose is to recognize and make the victims visible, as well as to enhance th</w:t>
            </w:r>
            <w:r w:rsidRPr="00991FAE">
              <w:rPr>
                <w:rFonts w:ascii="Helvetica Neue" w:eastAsia="Helvetica Neue" w:hAnsi="Helvetica Neue" w:cs="Helvetica Neue"/>
                <w:shd w:val="clear" w:color="auto" w:fill="F8F9FA"/>
                <w:lang w:val="es-ES_tradnl"/>
              </w:rPr>
              <w:t>e processes of reconciliation and coexistence that the country requires.</w:t>
            </w:r>
          </w:p>
          <w:p w:rsidR="002A14B2" w:rsidRPr="00991FAE" w:rsidRDefault="002A14B2">
            <w:pPr>
              <w:jc w:val="both"/>
              <w:rPr>
                <w:rFonts w:ascii="Helvetica Neue" w:eastAsia="Helvetica Neue" w:hAnsi="Helvetica Neue" w:cs="Helvetica Neue"/>
                <w:lang w:val="es-ES_tradnl"/>
              </w:rPr>
            </w:pPr>
          </w:p>
        </w:tc>
      </w:tr>
      <w:tr w:rsidR="002A14B2" w:rsidRPr="00991FAE">
        <w:trPr>
          <w:trHeight w:val="1230"/>
        </w:trPr>
        <w:tc>
          <w:tcPr>
            <w:tcW w:w="1722" w:type="dxa"/>
            <w:tcBorders>
              <w:top w:val="single" w:sz="4" w:space="0" w:color="000000"/>
              <w:left w:val="single" w:sz="4" w:space="0" w:color="000000"/>
              <w:right w:val="single" w:sz="4" w:space="0" w:color="000000"/>
            </w:tcBorders>
            <w:shd w:val="clear" w:color="auto" w:fill="F2F2F2"/>
            <w:vAlign w:val="center"/>
          </w:tcPr>
          <w:p w:rsidR="002A14B2" w:rsidRPr="00991FAE" w:rsidRDefault="00303F76">
            <w:pPr>
              <w:rPr>
                <w:b/>
                <w:sz w:val="20"/>
                <w:szCs w:val="20"/>
                <w:lang w:val="es-ES_tradnl"/>
              </w:rPr>
            </w:pPr>
            <w:r w:rsidRPr="00991FAE">
              <w:rPr>
                <w:b/>
                <w:sz w:val="20"/>
                <w:szCs w:val="20"/>
                <w:lang w:val="es-ES_tradnl"/>
              </w:rPr>
              <w:lastRenderedPageBreak/>
              <w:t>PALABRAS CLAVES</w:t>
            </w:r>
          </w:p>
        </w:tc>
        <w:tc>
          <w:tcPr>
            <w:tcW w:w="9359" w:type="dxa"/>
            <w:tcBorders>
              <w:top w:val="single" w:sz="4" w:space="0" w:color="000000"/>
              <w:left w:val="single" w:sz="4" w:space="0" w:color="000000"/>
              <w:right w:val="single" w:sz="4" w:space="0" w:color="000000"/>
            </w:tcBorders>
            <w:shd w:val="clear" w:color="auto" w:fill="auto"/>
            <w:vAlign w:val="center"/>
          </w:tcPr>
          <w:p w:rsidR="002A14B2" w:rsidRPr="00991FAE" w:rsidRDefault="00303F76">
            <w:pPr>
              <w:shd w:val="clear" w:color="auto" w:fill="FFFFFF"/>
              <w:jc w:val="both"/>
              <w:rPr>
                <w:rFonts w:ascii="Helvetica Neue" w:eastAsia="Helvetica Neue" w:hAnsi="Helvetica Neue" w:cs="Helvetica Neue"/>
                <w:sz w:val="24"/>
                <w:szCs w:val="24"/>
                <w:lang w:val="es-ES_tradnl"/>
              </w:rPr>
            </w:pPr>
            <w:r w:rsidRPr="00991FAE">
              <w:rPr>
                <w:rFonts w:ascii="Helvetica Neue" w:eastAsia="Helvetica Neue" w:hAnsi="Helvetica Neue" w:cs="Helvetica Neue"/>
                <w:lang w:val="es-ES_tradnl"/>
              </w:rPr>
              <w:t>Sociología - Paz - Justicia - Víctimas – Reconciliació</w:t>
            </w:r>
            <w:r w:rsidRPr="00991FAE">
              <w:rPr>
                <w:rFonts w:ascii="Helvetica Neue" w:eastAsia="Helvetica Neue" w:hAnsi="Helvetica Neue" w:cs="Helvetica Neue"/>
                <w:sz w:val="24"/>
                <w:szCs w:val="24"/>
                <w:lang w:val="es-ES_tradnl"/>
              </w:rPr>
              <w:t>n</w:t>
            </w:r>
          </w:p>
        </w:tc>
      </w:tr>
      <w:tr w:rsidR="002A14B2" w:rsidRPr="00991FAE">
        <w:trPr>
          <w:trHeight w:val="1509"/>
        </w:trPr>
        <w:tc>
          <w:tcPr>
            <w:tcW w:w="1722" w:type="dxa"/>
            <w:tcBorders>
              <w:top w:val="single" w:sz="4" w:space="0" w:color="000000"/>
              <w:left w:val="single" w:sz="4" w:space="0" w:color="000000"/>
              <w:right w:val="single" w:sz="4" w:space="0" w:color="000000"/>
            </w:tcBorders>
            <w:shd w:val="clear" w:color="auto" w:fill="F2F2F2"/>
            <w:vAlign w:val="center"/>
          </w:tcPr>
          <w:p w:rsidR="002A14B2" w:rsidRPr="00991FAE" w:rsidRDefault="00303F76">
            <w:pPr>
              <w:spacing w:after="120"/>
              <w:rPr>
                <w:b/>
                <w:sz w:val="20"/>
                <w:szCs w:val="20"/>
                <w:lang w:val="es-ES_tradnl"/>
              </w:rPr>
            </w:pPr>
            <w:r w:rsidRPr="00991FAE">
              <w:rPr>
                <w:b/>
                <w:sz w:val="20"/>
                <w:szCs w:val="20"/>
                <w:lang w:val="es-ES_tradnl"/>
              </w:rPr>
              <w:t>KEY WORDS:</w:t>
            </w:r>
          </w:p>
        </w:tc>
        <w:tc>
          <w:tcPr>
            <w:tcW w:w="9359" w:type="dxa"/>
            <w:tcBorders>
              <w:top w:val="single" w:sz="4" w:space="0" w:color="000000"/>
              <w:left w:val="single" w:sz="4" w:space="0" w:color="000000"/>
              <w:right w:val="single" w:sz="4" w:space="0" w:color="000000"/>
            </w:tcBorders>
            <w:shd w:val="clear" w:color="auto" w:fill="auto"/>
            <w:vAlign w:val="center"/>
          </w:tcPr>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 xml:space="preserve">Sociology - Peace - Justice - Victims - Reconciliation </w:t>
            </w:r>
          </w:p>
        </w:tc>
      </w:tr>
      <w:tr w:rsidR="002A14B2" w:rsidRPr="00991FAE">
        <w:trPr>
          <w:trHeight w:val="2117"/>
        </w:trPr>
        <w:tc>
          <w:tcPr>
            <w:tcW w:w="1722" w:type="dxa"/>
            <w:tcBorders>
              <w:top w:val="single" w:sz="4" w:space="0" w:color="000000"/>
              <w:left w:val="single" w:sz="4" w:space="0" w:color="000000"/>
              <w:right w:val="single" w:sz="4" w:space="0" w:color="000000"/>
            </w:tcBorders>
            <w:shd w:val="clear" w:color="auto" w:fill="F2F2F2"/>
            <w:vAlign w:val="center"/>
          </w:tcPr>
          <w:p w:rsidR="002A14B2" w:rsidRPr="00991FAE" w:rsidRDefault="00303F76">
            <w:pPr>
              <w:rPr>
                <w:b/>
                <w:sz w:val="20"/>
                <w:szCs w:val="20"/>
                <w:lang w:val="es-ES_tradnl"/>
              </w:rPr>
            </w:pPr>
            <w:r w:rsidRPr="00991FAE">
              <w:rPr>
                <w:b/>
                <w:sz w:val="20"/>
                <w:szCs w:val="20"/>
                <w:lang w:val="es-ES_tradnl"/>
              </w:rPr>
              <w:t>OBJETIVO GENERAL Y ESPECÍFICOS</w:t>
            </w:r>
          </w:p>
        </w:tc>
        <w:tc>
          <w:tcPr>
            <w:tcW w:w="9359" w:type="dxa"/>
            <w:tcBorders>
              <w:top w:val="single" w:sz="4" w:space="0" w:color="000000"/>
              <w:left w:val="single" w:sz="4" w:space="0" w:color="000000"/>
              <w:right w:val="single" w:sz="4" w:space="0" w:color="000000"/>
            </w:tcBorders>
            <w:shd w:val="clear" w:color="auto" w:fill="auto"/>
            <w:vAlign w:val="center"/>
          </w:tcPr>
          <w:p w:rsidR="002A14B2" w:rsidRPr="00991FAE" w:rsidRDefault="00303F76">
            <w:pPr>
              <w:spacing w:after="160" w:line="259"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 xml:space="preserve">Determinar el alcance de las Casas de la Verdad en Bucaramanga, Bogotá, Tunja, Villavicencio y </w:t>
            </w:r>
            <w:r w:rsidR="00991FAE" w:rsidRPr="00991FAE">
              <w:rPr>
                <w:rFonts w:ascii="Helvetica Neue" w:eastAsia="Helvetica Neue" w:hAnsi="Helvetica Neue" w:cs="Helvetica Neue"/>
                <w:lang w:val="es-ES_tradnl"/>
              </w:rPr>
              <w:t>Neiva, en</w:t>
            </w:r>
            <w:r w:rsidRPr="00991FAE">
              <w:rPr>
                <w:rFonts w:ascii="Helvetica Neue" w:eastAsia="Helvetica Neue" w:hAnsi="Helvetica Neue" w:cs="Helvetica Neue"/>
                <w:lang w:val="es-ES_tradnl"/>
              </w:rPr>
              <w:t xml:space="preserve"> marco de la implementación del Decreto 588 de 2017 y su correlación con la reparación de víctimas, bajo el modelo de justicia restaurativa.</w:t>
            </w:r>
          </w:p>
          <w:p w:rsidR="002A14B2" w:rsidRPr="00991FAE" w:rsidRDefault="00303F76">
            <w:pPr>
              <w:numPr>
                <w:ilvl w:val="0"/>
                <w:numId w:val="2"/>
              </w:numPr>
              <w:shd w:val="clear" w:color="auto" w:fill="FFFFFF"/>
              <w:spacing w:before="280"/>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Analizar l</w:t>
            </w:r>
            <w:r w:rsidRPr="00991FAE">
              <w:rPr>
                <w:rFonts w:ascii="Helvetica Neue" w:eastAsia="Helvetica Neue" w:hAnsi="Helvetica Neue" w:cs="Helvetica Neue"/>
                <w:lang w:val="es-ES_tradnl"/>
              </w:rPr>
              <w:t>os modelos de justicia restaurativa a nivel mundial, que han sido tomados como casos ejemplarizantes para la experiencia colombiana</w:t>
            </w:r>
          </w:p>
          <w:p w:rsidR="002A14B2" w:rsidRPr="00991FAE" w:rsidRDefault="00303F76">
            <w:pPr>
              <w:numPr>
                <w:ilvl w:val="0"/>
                <w:numId w:val="2"/>
              </w:numPr>
              <w:shd w:val="clear" w:color="auto" w:fill="FFFFFF"/>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Reconstruir el proceso de adopción del modelo de justicia restaurativa en el caso colombiano</w:t>
            </w:r>
          </w:p>
          <w:p w:rsidR="002A14B2" w:rsidRPr="00991FAE" w:rsidRDefault="00303F76">
            <w:pPr>
              <w:numPr>
                <w:ilvl w:val="0"/>
                <w:numId w:val="2"/>
              </w:numPr>
              <w:shd w:val="clear" w:color="auto" w:fill="FFFFFF"/>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Caracterizar los tipos de víctimas que se encuentran impactadas bajo este modelo</w:t>
            </w:r>
          </w:p>
          <w:p w:rsidR="002A14B2" w:rsidRPr="00991FAE" w:rsidRDefault="00303F76">
            <w:pPr>
              <w:numPr>
                <w:ilvl w:val="0"/>
                <w:numId w:val="2"/>
              </w:numPr>
              <w:shd w:val="clear" w:color="auto" w:fill="FFFFFF"/>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 xml:space="preserve">Realizar </w:t>
            </w:r>
            <w:r w:rsidR="00991FAE" w:rsidRPr="00991FAE">
              <w:rPr>
                <w:rFonts w:ascii="Helvetica Neue" w:eastAsia="Helvetica Neue" w:hAnsi="Helvetica Neue" w:cs="Helvetica Neue"/>
                <w:lang w:val="es-ES_tradnl"/>
              </w:rPr>
              <w:t>un análisis prospectivo</w:t>
            </w:r>
            <w:r w:rsidRPr="00991FAE">
              <w:rPr>
                <w:rFonts w:ascii="Helvetica Neue" w:eastAsia="Helvetica Neue" w:hAnsi="Helvetica Neue" w:cs="Helvetica Neue"/>
                <w:lang w:val="es-ES_tradnl"/>
              </w:rPr>
              <w:t xml:space="preserve"> respecto a las posibilidades y limitantes del modelo analizado</w:t>
            </w:r>
          </w:p>
          <w:p w:rsidR="002A14B2" w:rsidRPr="00991FAE" w:rsidRDefault="002A14B2">
            <w:pPr>
              <w:shd w:val="clear" w:color="auto" w:fill="FFFFFF"/>
              <w:jc w:val="both"/>
              <w:rPr>
                <w:rFonts w:ascii="Helvetica Neue" w:eastAsia="Helvetica Neue" w:hAnsi="Helvetica Neue" w:cs="Helvetica Neue"/>
                <w:lang w:val="es-ES_tradnl"/>
              </w:rPr>
            </w:pPr>
          </w:p>
          <w:p w:rsidR="002A14B2" w:rsidRPr="00991FAE" w:rsidRDefault="002A14B2">
            <w:pPr>
              <w:spacing w:after="160" w:line="259" w:lineRule="auto"/>
              <w:jc w:val="both"/>
              <w:rPr>
                <w:rFonts w:ascii="Helvetica Neue" w:eastAsia="Helvetica Neue" w:hAnsi="Helvetica Neue" w:cs="Helvetica Neue"/>
                <w:lang w:val="es-ES_tradnl"/>
              </w:rPr>
            </w:pPr>
          </w:p>
          <w:p w:rsidR="002A14B2" w:rsidRPr="00991FAE" w:rsidRDefault="002A14B2">
            <w:pPr>
              <w:jc w:val="both"/>
              <w:rPr>
                <w:rFonts w:ascii="Helvetica Neue" w:eastAsia="Helvetica Neue" w:hAnsi="Helvetica Neue" w:cs="Helvetica Neue"/>
                <w:b/>
                <w:lang w:val="es-ES_tradnl"/>
              </w:rPr>
            </w:pPr>
          </w:p>
        </w:tc>
      </w:tr>
      <w:tr w:rsidR="002A14B2" w:rsidRPr="00991FAE">
        <w:trPr>
          <w:trHeight w:val="6759"/>
        </w:trPr>
        <w:tc>
          <w:tcPr>
            <w:tcW w:w="1722" w:type="dxa"/>
            <w:tcBorders>
              <w:top w:val="single" w:sz="4" w:space="0" w:color="000000"/>
              <w:left w:val="single" w:sz="4" w:space="0" w:color="000000"/>
              <w:right w:val="single" w:sz="4" w:space="0" w:color="000000"/>
            </w:tcBorders>
            <w:shd w:val="clear" w:color="auto" w:fill="F2F2F2"/>
            <w:vAlign w:val="center"/>
          </w:tcPr>
          <w:p w:rsidR="002A14B2" w:rsidRPr="00991FAE" w:rsidRDefault="00303F76">
            <w:pPr>
              <w:spacing w:after="120"/>
              <w:ind w:left="54"/>
              <w:rPr>
                <w:b/>
                <w:sz w:val="20"/>
                <w:szCs w:val="20"/>
                <w:lang w:val="es-ES_tradnl"/>
              </w:rPr>
            </w:pPr>
            <w:r w:rsidRPr="00991FAE">
              <w:rPr>
                <w:b/>
                <w:sz w:val="20"/>
                <w:szCs w:val="20"/>
                <w:lang w:val="es-ES_tradnl"/>
              </w:rPr>
              <w:lastRenderedPageBreak/>
              <w:t>DESCRIPCIÓN DETALLADA DEL AVANCE</w:t>
            </w:r>
          </w:p>
          <w:p w:rsidR="002A14B2" w:rsidRPr="00991FAE" w:rsidRDefault="00303F76">
            <w:pPr>
              <w:spacing w:after="120"/>
              <w:ind w:left="54"/>
              <w:rPr>
                <w:b/>
                <w:sz w:val="20"/>
                <w:szCs w:val="20"/>
                <w:lang w:val="es-ES_tradnl"/>
              </w:rPr>
            </w:pPr>
            <w:r w:rsidRPr="00991FAE">
              <w:rPr>
                <w:b/>
                <w:sz w:val="20"/>
                <w:szCs w:val="20"/>
                <w:lang w:val="es-ES_tradnl"/>
              </w:rPr>
              <w:t>(Desarrollo de la metodología con sus resultados parciales)</w:t>
            </w:r>
          </w:p>
        </w:tc>
        <w:tc>
          <w:tcPr>
            <w:tcW w:w="9359" w:type="dxa"/>
            <w:tcBorders>
              <w:top w:val="single" w:sz="4" w:space="0" w:color="000000"/>
              <w:left w:val="single" w:sz="4" w:space="0" w:color="000000"/>
              <w:right w:val="single" w:sz="4" w:space="0" w:color="000000"/>
            </w:tcBorders>
            <w:shd w:val="clear" w:color="auto" w:fill="auto"/>
            <w:vAlign w:val="center"/>
          </w:tcPr>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Dada la contingencia por pandemia global, y al advertir que no se iba a realizar la disposición del presupuesto asignado pasa salidas de campo, ya que era impensable en su momento, se decidió ajus</w:t>
            </w:r>
            <w:r w:rsidRPr="00991FAE">
              <w:rPr>
                <w:rFonts w:ascii="Helvetica Neue" w:eastAsia="Helvetica Neue" w:hAnsi="Helvetica Neue" w:cs="Helvetica Neue"/>
                <w:lang w:val="es-ES_tradnl"/>
              </w:rPr>
              <w:t>tar las zonas focalizadas, inicialmente se tenía contemplado trabajar en término multicampus, pero las organizaciones que se lograron contactar estuvieron ubicadas en las siguientes locaciones: Tibacuy- Cundinamarca; Icononzo- Tolima; organización La Fortu</w:t>
            </w:r>
            <w:r w:rsidRPr="00991FAE">
              <w:rPr>
                <w:rFonts w:ascii="Helvetica Neue" w:eastAsia="Helvetica Neue" w:hAnsi="Helvetica Neue" w:cs="Helvetica Neue"/>
                <w:lang w:val="es-ES_tradnl"/>
              </w:rPr>
              <w:t>na en Mutatá-Antioquia y las víctimas en Valledupar y 5 municipios aledaños en el norte de César.</w:t>
            </w:r>
          </w:p>
          <w:p w:rsidR="002A14B2" w:rsidRPr="00991FAE" w:rsidRDefault="002A14B2">
            <w:pPr>
              <w:jc w:val="both"/>
              <w:rPr>
                <w:rFonts w:ascii="Helvetica Neue" w:eastAsia="Helvetica Neue" w:hAnsi="Helvetica Neue" w:cs="Helvetica Neue"/>
                <w:lang w:val="es-ES_tradnl"/>
              </w:rPr>
            </w:pPr>
          </w:p>
          <w:p w:rsidR="002A14B2" w:rsidRPr="00991FAE" w:rsidRDefault="00303F76">
            <w:pPr>
              <w:jc w:val="both"/>
              <w:rPr>
                <w:rFonts w:ascii="Helvetica Neue" w:eastAsia="Helvetica Neue" w:hAnsi="Helvetica Neue" w:cs="Helvetica Neue"/>
                <w:highlight w:val="white"/>
                <w:lang w:val="es-ES_tradnl"/>
              </w:rPr>
            </w:pPr>
            <w:r w:rsidRPr="00991FAE">
              <w:rPr>
                <w:rFonts w:ascii="Helvetica Neue" w:eastAsia="Helvetica Neue" w:hAnsi="Helvetica Neue" w:cs="Helvetica Neue"/>
                <w:lang w:val="es-ES_tradnl"/>
              </w:rPr>
              <w:t xml:space="preserve">El </w:t>
            </w:r>
            <w:r w:rsidRPr="00991FAE">
              <w:rPr>
                <w:rFonts w:ascii="Helvetica Neue" w:eastAsia="Helvetica Neue" w:hAnsi="Helvetica Neue" w:cs="Helvetica Neue"/>
                <w:b/>
                <w:lang w:val="es-ES_tradnl"/>
              </w:rPr>
              <w:t>artículo indexado Q2</w:t>
            </w:r>
            <w:r w:rsidRPr="00991FAE">
              <w:rPr>
                <w:rFonts w:ascii="Helvetica Neue" w:eastAsia="Helvetica Neue" w:hAnsi="Helvetica Neue" w:cs="Helvetica Neue"/>
                <w:lang w:val="es-ES_tradnl"/>
              </w:rPr>
              <w:t xml:space="preserve"> que se va a postular a la revista Land, lleva por título “</w:t>
            </w:r>
            <w:r w:rsidRPr="00991FAE">
              <w:rPr>
                <w:rFonts w:ascii="Helvetica Neue" w:eastAsia="Helvetica Neue" w:hAnsi="Helvetica Neue" w:cs="Helvetica Neue"/>
                <w:b/>
                <w:lang w:val="es-ES_tradnl"/>
              </w:rPr>
              <w:t xml:space="preserve">Land and Property Rights in Transitional Justice; </w:t>
            </w:r>
            <w:r w:rsidRPr="00991FAE">
              <w:rPr>
                <w:rFonts w:ascii="Helvetica Neue" w:eastAsia="Helvetica Neue" w:hAnsi="Helvetica Neue" w:cs="Helvetica Neue"/>
                <w:b/>
                <w:highlight w:val="white"/>
                <w:lang w:val="es-ES_tradnl"/>
              </w:rPr>
              <w:t xml:space="preserve">Housing, Land and Property (HLP) issues”. </w:t>
            </w:r>
            <w:r w:rsidRPr="00991FAE">
              <w:rPr>
                <w:rFonts w:ascii="Helvetica Neue" w:eastAsia="Helvetica Neue" w:hAnsi="Helvetica Neue" w:cs="Helvetica Neue"/>
                <w:highlight w:val="white"/>
                <w:lang w:val="es-ES_tradnl"/>
              </w:rPr>
              <w:t>Está escrito en inglés y se apoya en una metodología mixta. realiza una aproximación a los procesos de burocratización en el proceso de restitución de tierras, y genera una aproximación nacional y a los impactos de</w:t>
            </w:r>
            <w:r w:rsidRPr="00991FAE">
              <w:rPr>
                <w:rFonts w:ascii="Helvetica Neue" w:eastAsia="Helvetica Neue" w:hAnsi="Helvetica Neue" w:cs="Helvetica Neue"/>
                <w:highlight w:val="white"/>
                <w:lang w:val="es-ES_tradnl"/>
              </w:rPr>
              <w:t xml:space="preserve"> la justicia transicional en torno al derecho de tierras en Colombia, con una mirada central en el Departamento del César. Ambos investigadores lograron una articulación con el investigador PhD Diego Lugo adscrito a la Universidad del Valle, quien escribe </w:t>
            </w:r>
            <w:r w:rsidRPr="00991FAE">
              <w:rPr>
                <w:rFonts w:ascii="Helvetica Neue" w:eastAsia="Helvetica Neue" w:hAnsi="Helvetica Neue" w:cs="Helvetica Neue"/>
                <w:highlight w:val="white"/>
                <w:lang w:val="es-ES_tradnl"/>
              </w:rPr>
              <w:t>en coautoría con Camilo Castiblanco y Ginneth Esmeralda Narváez. Este artículo va en un 85% del nivel de avance, faltan insertar los mapas de elaboración propia, afinar resultados y cerrar conclusiones, ya se llevan adelantadas 20 cuartillas de la escritur</w:t>
            </w:r>
            <w:r w:rsidRPr="00991FAE">
              <w:rPr>
                <w:rFonts w:ascii="Helvetica Neue" w:eastAsia="Helvetica Neue" w:hAnsi="Helvetica Neue" w:cs="Helvetica Neue"/>
                <w:highlight w:val="white"/>
                <w:lang w:val="es-ES_tradnl"/>
              </w:rPr>
              <w:t>a del mismo.</w:t>
            </w:r>
          </w:p>
          <w:p w:rsidR="002A14B2" w:rsidRPr="00991FAE" w:rsidRDefault="002A14B2">
            <w:pPr>
              <w:jc w:val="both"/>
              <w:rPr>
                <w:rFonts w:ascii="Helvetica Neue" w:eastAsia="Helvetica Neue" w:hAnsi="Helvetica Neue" w:cs="Helvetica Neue"/>
                <w:lang w:val="es-ES_tradnl"/>
              </w:rPr>
            </w:pP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En el marco del proyecto de investigación realizado por medio del convenio “Jóvenes investigadores de la Universidad Santo Tomás sede Bogotá”, titulado “Las casas de la verdad y su función territorial: procesos de esclarecimiento de la verdad</w:t>
            </w:r>
            <w:r w:rsidRPr="00991FAE">
              <w:rPr>
                <w:rFonts w:ascii="Helvetica Neue" w:eastAsia="Helvetica Neue" w:hAnsi="Helvetica Neue" w:cs="Helvetica Neue"/>
                <w:lang w:val="es-ES_tradnl"/>
              </w:rPr>
              <w:t xml:space="preserve"> y justicia restaurativa en el departamento del Huila” con el objetivo de “Analizar los modelos de justicia restaurativa implementados por parte de las casas de la verdad con jurisdicción en el departamento del Huila” inscrita en la línea de investigación </w:t>
            </w:r>
            <w:r w:rsidRPr="00991FAE">
              <w:rPr>
                <w:rFonts w:ascii="Helvetica Neue" w:eastAsia="Helvetica Neue" w:hAnsi="Helvetica Neue" w:cs="Helvetica Neue"/>
                <w:lang w:val="es-ES_tradnl"/>
              </w:rPr>
              <w:t xml:space="preserve">“Conflicto, política y democracia” del Grupo de Investigación Conflictos Sociales. Género y Territorios. se están entregando de manera mensual los informes de avance correspondiente, que además son soporte de pago para el joven investigador. Como se podrá </w:t>
            </w:r>
            <w:r w:rsidRPr="00991FAE">
              <w:rPr>
                <w:rFonts w:ascii="Helvetica Neue" w:eastAsia="Helvetica Neue" w:hAnsi="Helvetica Neue" w:cs="Helvetica Neue"/>
                <w:lang w:val="es-ES_tradnl"/>
              </w:rPr>
              <w:t>corroborar ya se adelantó el marco jurídico de la investigación, se fortaleció el marco teórico, además se elaboró una matriz conceptual, se diseñaron y avalaron los instrumentos para el trabajo en campo y actualmente se están realizando las aproximaciones</w:t>
            </w:r>
            <w:r w:rsidRPr="00991FAE">
              <w:rPr>
                <w:rFonts w:ascii="Helvetica Neue" w:eastAsia="Helvetica Neue" w:hAnsi="Helvetica Neue" w:cs="Helvetica Neue"/>
                <w:lang w:val="es-ES_tradnl"/>
              </w:rPr>
              <w:t xml:space="preserve"> necesarias para dar inicio a la fase de entrevistas a los actores directamente implicados en el tema tales como: funcionarios de la casa de la verdad, comisionados de la CEV, funcionarios de la alcaldía del municipio de Isnos, autoridades locales y depart</w:t>
            </w:r>
            <w:r w:rsidRPr="00991FAE">
              <w:rPr>
                <w:rFonts w:ascii="Helvetica Neue" w:eastAsia="Helvetica Neue" w:hAnsi="Helvetica Neue" w:cs="Helvetica Neue"/>
                <w:lang w:val="es-ES_tradnl"/>
              </w:rPr>
              <w:t xml:space="preserve">amentales del Huila, académicos expertos en el tema y víctimas del conflicto armado. De este trabajo se arroja como </w:t>
            </w:r>
            <w:r w:rsidRPr="00991FAE">
              <w:rPr>
                <w:rFonts w:ascii="Helvetica Neue" w:eastAsia="Helvetica Neue" w:hAnsi="Helvetica Neue" w:cs="Helvetica Neue"/>
                <w:b/>
                <w:lang w:val="es-ES_tradnl"/>
              </w:rPr>
              <w:t>producto un artículo adicional para publicación en revista internacional</w:t>
            </w:r>
            <w:r w:rsidRPr="00991FAE">
              <w:rPr>
                <w:rFonts w:ascii="Helvetica Neue" w:eastAsia="Helvetica Neue" w:hAnsi="Helvetica Neue" w:cs="Helvetica Neue"/>
                <w:lang w:val="es-ES_tradnl"/>
              </w:rPr>
              <w:t xml:space="preserve"> </w:t>
            </w:r>
            <w:r w:rsidRPr="00991FAE">
              <w:rPr>
                <w:rFonts w:ascii="Helvetica Neue" w:eastAsia="Helvetica Neue" w:hAnsi="Helvetica Neue" w:cs="Helvetica Neue"/>
                <w:b/>
                <w:lang w:val="es-ES_tradnl"/>
              </w:rPr>
              <w:t>que no está contemplad</w:t>
            </w:r>
            <w:r w:rsidRPr="00991FAE">
              <w:rPr>
                <w:rFonts w:ascii="Helvetica Neue" w:eastAsia="Helvetica Neue" w:hAnsi="Helvetica Neue" w:cs="Helvetica Neue"/>
                <w:lang w:val="es-ES_tradnl"/>
              </w:rPr>
              <w:t>o entre los productos y entra como producto a</w:t>
            </w:r>
            <w:r w:rsidRPr="00991FAE">
              <w:rPr>
                <w:rFonts w:ascii="Helvetica Neue" w:eastAsia="Helvetica Neue" w:hAnsi="Helvetica Neue" w:cs="Helvetica Neue"/>
                <w:lang w:val="es-ES_tradnl"/>
              </w:rPr>
              <w:t xml:space="preserve">dicional al trabajo realizado con el Fodein. </w:t>
            </w:r>
          </w:p>
          <w:p w:rsidR="002A14B2" w:rsidRPr="00991FAE" w:rsidRDefault="002A14B2">
            <w:pPr>
              <w:jc w:val="both"/>
              <w:rPr>
                <w:rFonts w:ascii="Helvetica Neue" w:eastAsia="Helvetica Neue" w:hAnsi="Helvetica Neue" w:cs="Helvetica Neue"/>
                <w:lang w:val="es-ES_tradnl"/>
              </w:rPr>
            </w:pPr>
          </w:p>
          <w:p w:rsidR="002A14B2" w:rsidRPr="00991FAE" w:rsidRDefault="00303F76">
            <w:pPr>
              <w:jc w:val="both"/>
              <w:rPr>
                <w:rFonts w:ascii="Helvetica Neue" w:eastAsia="Helvetica Neue" w:hAnsi="Helvetica Neue" w:cs="Helvetica Neue"/>
                <w:highlight w:val="white"/>
                <w:lang w:val="es-ES_tradnl"/>
              </w:rPr>
            </w:pPr>
            <w:r w:rsidRPr="00991FAE">
              <w:rPr>
                <w:rFonts w:ascii="Helvetica Neue" w:eastAsia="Helvetica Neue" w:hAnsi="Helvetica Neue" w:cs="Helvetica Neue"/>
                <w:highlight w:val="white"/>
                <w:lang w:val="es-ES_tradnl"/>
              </w:rPr>
              <w:t xml:space="preserve">Por otra </w:t>
            </w:r>
            <w:r w:rsidR="00991FAE" w:rsidRPr="00991FAE">
              <w:rPr>
                <w:rFonts w:ascii="Helvetica Neue" w:eastAsia="Helvetica Neue" w:hAnsi="Helvetica Neue" w:cs="Helvetica Neue"/>
                <w:highlight w:val="white"/>
                <w:lang w:val="es-ES_tradnl"/>
              </w:rPr>
              <w:t>parte,</w:t>
            </w:r>
            <w:r w:rsidRPr="00991FAE">
              <w:rPr>
                <w:rFonts w:ascii="Helvetica Neue" w:eastAsia="Helvetica Neue" w:hAnsi="Helvetica Neue" w:cs="Helvetica Neue"/>
                <w:highlight w:val="white"/>
                <w:lang w:val="es-ES_tradnl"/>
              </w:rPr>
              <w:t xml:space="preserve"> el podcast se entregará el 2 de septiembre a Jeimy </w:t>
            </w:r>
            <w:r w:rsidR="00991FAE" w:rsidRPr="00991FAE">
              <w:rPr>
                <w:rFonts w:ascii="Helvetica Neue" w:eastAsia="Helvetica Neue" w:hAnsi="Helvetica Neue" w:cs="Helvetica Neue"/>
                <w:highlight w:val="white"/>
                <w:lang w:val="es-ES_tradnl"/>
              </w:rPr>
              <w:t>Arévalo</w:t>
            </w:r>
            <w:r w:rsidRPr="00991FAE">
              <w:rPr>
                <w:rFonts w:ascii="Helvetica Neue" w:eastAsia="Helvetica Neue" w:hAnsi="Helvetica Neue" w:cs="Helvetica Neue"/>
                <w:highlight w:val="white"/>
                <w:lang w:val="es-ES_tradnl"/>
              </w:rPr>
              <w:t xml:space="preserve"> y hace parte de la estrategia del CRAI denominada TED, en la cual se presenta una conferencia en video con duración de 20 minutos y la </w:t>
            </w:r>
            <w:r w:rsidRPr="00991FAE">
              <w:rPr>
                <w:rFonts w:ascii="Helvetica Neue" w:eastAsia="Helvetica Neue" w:hAnsi="Helvetica Neue" w:cs="Helvetica Neue"/>
                <w:highlight w:val="white"/>
                <w:lang w:val="es-ES_tradnl"/>
              </w:rPr>
              <w:t xml:space="preserve">cual quedará referenciada en el Repositorio para consulta pública, alrededor del alcance de la justicia transicional. Por otra parte, se realizó una intervención en la Semana por la Esperanza, en donde se intervino en compañía del profesor Felipe Aliaga y </w:t>
            </w:r>
            <w:r w:rsidRPr="00991FAE">
              <w:rPr>
                <w:rFonts w:ascii="Helvetica Neue" w:eastAsia="Helvetica Neue" w:hAnsi="Helvetica Neue" w:cs="Helvetica Neue"/>
                <w:highlight w:val="white"/>
                <w:lang w:val="es-ES_tradnl"/>
              </w:rPr>
              <w:lastRenderedPageBreak/>
              <w:t xml:space="preserve">se hizo una reflexión referente a Jaime Garzón en la cultura colombiana, este material también quedará como parte del repositorio institucional. </w:t>
            </w:r>
          </w:p>
          <w:p w:rsidR="002A14B2" w:rsidRPr="00991FAE" w:rsidRDefault="002A14B2">
            <w:pPr>
              <w:jc w:val="both"/>
              <w:rPr>
                <w:rFonts w:ascii="Helvetica Neue" w:eastAsia="Helvetica Neue" w:hAnsi="Helvetica Neue" w:cs="Helvetica Neue"/>
                <w:highlight w:val="white"/>
                <w:lang w:val="es-ES_tradnl"/>
              </w:rPr>
            </w:pPr>
          </w:p>
          <w:p w:rsidR="002A14B2" w:rsidRPr="00991FAE" w:rsidRDefault="00303F76">
            <w:pPr>
              <w:jc w:val="both"/>
              <w:rPr>
                <w:rFonts w:ascii="Helvetica Neue" w:eastAsia="Helvetica Neue" w:hAnsi="Helvetica Neue" w:cs="Helvetica Neue"/>
                <w:highlight w:val="white"/>
                <w:lang w:val="es-ES_tradnl"/>
              </w:rPr>
            </w:pPr>
            <w:r w:rsidRPr="00991FAE">
              <w:rPr>
                <w:rFonts w:ascii="Helvetica Neue" w:eastAsia="Helvetica Neue" w:hAnsi="Helvetica Neue" w:cs="Helvetica Neue"/>
                <w:highlight w:val="white"/>
                <w:lang w:val="es-ES_tradnl"/>
              </w:rPr>
              <w:t xml:space="preserve">Por otra </w:t>
            </w:r>
            <w:r w:rsidR="00991FAE" w:rsidRPr="00991FAE">
              <w:rPr>
                <w:rFonts w:ascii="Helvetica Neue" w:eastAsia="Helvetica Neue" w:hAnsi="Helvetica Neue" w:cs="Helvetica Neue"/>
                <w:highlight w:val="white"/>
                <w:lang w:val="es-ES_tradnl"/>
              </w:rPr>
              <w:t>parte,</w:t>
            </w:r>
            <w:r w:rsidRPr="00991FAE">
              <w:rPr>
                <w:rFonts w:ascii="Helvetica Neue" w:eastAsia="Helvetica Neue" w:hAnsi="Helvetica Neue" w:cs="Helvetica Neue"/>
                <w:highlight w:val="white"/>
                <w:lang w:val="es-ES_tradnl"/>
              </w:rPr>
              <w:t xml:space="preserve"> se están contemplando </w:t>
            </w:r>
            <w:r w:rsidRPr="00991FAE">
              <w:rPr>
                <w:rFonts w:ascii="Helvetica Neue" w:eastAsia="Helvetica Neue" w:hAnsi="Helvetica Neue" w:cs="Helvetica Neue"/>
                <w:b/>
                <w:highlight w:val="white"/>
                <w:lang w:val="es-ES_tradnl"/>
              </w:rPr>
              <w:t>siete ponencias</w:t>
            </w:r>
            <w:r w:rsidRPr="00991FAE">
              <w:rPr>
                <w:rFonts w:ascii="Helvetica Neue" w:eastAsia="Helvetica Neue" w:hAnsi="Helvetica Neue" w:cs="Helvetica Neue"/>
                <w:highlight w:val="white"/>
                <w:lang w:val="es-ES_tradnl"/>
              </w:rPr>
              <w:t xml:space="preserve"> que quedarán como Working Paper para el repositorio </w:t>
            </w:r>
            <w:r w:rsidR="00991FAE" w:rsidRPr="00991FAE">
              <w:rPr>
                <w:rFonts w:ascii="Helvetica Neue" w:eastAsia="Helvetica Neue" w:hAnsi="Helvetica Neue" w:cs="Helvetica Neue"/>
                <w:highlight w:val="white"/>
                <w:lang w:val="es-ES_tradnl"/>
              </w:rPr>
              <w:t>también, derivadas</w:t>
            </w:r>
            <w:r w:rsidRPr="00991FAE">
              <w:rPr>
                <w:rFonts w:ascii="Helvetica Neue" w:eastAsia="Helvetica Neue" w:hAnsi="Helvetica Neue" w:cs="Helvetica Neue"/>
                <w:highlight w:val="white"/>
                <w:lang w:val="es-ES_tradnl"/>
              </w:rPr>
              <w:t xml:space="preserve"> de la participación en el Congreso Nacional de Sociología, actividad mediante la cual se cumple con uno de los productos relacionados en el acta de compromiso, y</w:t>
            </w:r>
            <w:r w:rsidRPr="00991FAE">
              <w:rPr>
                <w:rFonts w:ascii="Helvetica Neue" w:eastAsia="Helvetica Neue" w:hAnsi="Helvetica Neue" w:cs="Helvetica Neue"/>
                <w:b/>
                <w:highlight w:val="white"/>
                <w:lang w:val="es-ES_tradnl"/>
              </w:rPr>
              <w:t xml:space="preserve"> se adicionan seis ponencias a los productos acordados en el acta de compromiso q</w:t>
            </w:r>
            <w:r w:rsidRPr="00991FAE">
              <w:rPr>
                <w:rFonts w:ascii="Helvetica Neue" w:eastAsia="Helvetica Neue" w:hAnsi="Helvetica Neue" w:cs="Helvetica Neue"/>
                <w:b/>
                <w:highlight w:val="white"/>
                <w:lang w:val="es-ES_tradnl"/>
              </w:rPr>
              <w:t>ue NO estaban contemplados</w:t>
            </w:r>
            <w:r w:rsidRPr="00991FAE">
              <w:rPr>
                <w:rFonts w:ascii="Helvetica Neue" w:eastAsia="Helvetica Neue" w:hAnsi="Helvetica Neue" w:cs="Helvetica Neue"/>
                <w:highlight w:val="white"/>
                <w:lang w:val="es-ES_tradnl"/>
              </w:rPr>
              <w:t xml:space="preserve"> (en total son seis de estudiantes y una de docentes).</w:t>
            </w:r>
          </w:p>
          <w:p w:rsidR="002A14B2" w:rsidRPr="00991FAE" w:rsidRDefault="002A14B2">
            <w:pPr>
              <w:jc w:val="both"/>
              <w:rPr>
                <w:rFonts w:ascii="Helvetica Neue" w:eastAsia="Helvetica Neue" w:hAnsi="Helvetica Neue" w:cs="Helvetica Neue"/>
                <w:highlight w:val="white"/>
                <w:lang w:val="es-ES_tradnl"/>
              </w:rPr>
            </w:pPr>
          </w:p>
          <w:p w:rsidR="002A14B2" w:rsidRPr="00991FAE" w:rsidRDefault="00303F76">
            <w:pPr>
              <w:jc w:val="both"/>
              <w:rPr>
                <w:rFonts w:ascii="Helvetica Neue" w:eastAsia="Helvetica Neue" w:hAnsi="Helvetica Neue" w:cs="Helvetica Neue"/>
                <w:highlight w:val="white"/>
                <w:lang w:val="es-ES_tradnl"/>
              </w:rPr>
            </w:pPr>
            <w:r w:rsidRPr="00991FAE">
              <w:rPr>
                <w:rFonts w:ascii="Helvetica Neue" w:eastAsia="Helvetica Neue" w:hAnsi="Helvetica Neue" w:cs="Helvetica Neue"/>
                <w:highlight w:val="white"/>
                <w:lang w:val="es-ES_tradnl"/>
              </w:rPr>
              <w:t>Las</w:t>
            </w:r>
            <w:r w:rsidRPr="00991FAE">
              <w:rPr>
                <w:rFonts w:ascii="Helvetica Neue" w:eastAsia="Helvetica Neue" w:hAnsi="Helvetica Neue" w:cs="Helvetica Neue"/>
                <w:b/>
                <w:highlight w:val="white"/>
                <w:lang w:val="es-ES_tradnl"/>
              </w:rPr>
              <w:t xml:space="preserve"> ponencias de los estudiantes</w:t>
            </w:r>
            <w:r w:rsidRPr="00991FAE">
              <w:rPr>
                <w:rFonts w:ascii="Helvetica Neue" w:eastAsia="Helvetica Neue" w:hAnsi="Helvetica Neue" w:cs="Helvetica Neue"/>
                <w:highlight w:val="white"/>
                <w:lang w:val="es-ES_tradnl"/>
              </w:rPr>
              <w:t xml:space="preserve"> son las siguientes:</w:t>
            </w:r>
          </w:p>
          <w:p w:rsidR="002A14B2" w:rsidRPr="00991FAE" w:rsidRDefault="00303F76">
            <w:pPr>
              <w:numPr>
                <w:ilvl w:val="0"/>
                <w:numId w:val="1"/>
              </w:numPr>
              <w:jc w:val="both"/>
              <w:rPr>
                <w:rFonts w:ascii="Helvetica Neue" w:eastAsia="Helvetica Neue" w:hAnsi="Helvetica Neue" w:cs="Helvetica Neue"/>
                <w:highlight w:val="white"/>
                <w:lang w:val="es-ES_tradnl"/>
              </w:rPr>
            </w:pPr>
            <w:r w:rsidRPr="00991FAE">
              <w:rPr>
                <w:rFonts w:ascii="Helvetica Neue" w:eastAsia="Helvetica Neue" w:hAnsi="Helvetica Neue" w:cs="Helvetica Neue"/>
                <w:highlight w:val="white"/>
                <w:lang w:val="es-ES_tradnl"/>
              </w:rPr>
              <w:t>Sembrando la paz en Cundinamarca: Alcances del trabajo con víctimas integrantes de la Asociación de Campesinos de Tibacuy</w:t>
            </w:r>
            <w:r w:rsidRPr="00991FAE">
              <w:rPr>
                <w:rFonts w:ascii="Helvetica Neue" w:eastAsia="Helvetica Neue" w:hAnsi="Helvetica Neue" w:cs="Helvetica Neue"/>
                <w:highlight w:val="white"/>
                <w:lang w:val="es-ES_tradnl"/>
              </w:rPr>
              <w:t xml:space="preserve"> (Pamela Cortés y Karen Reyes)</w:t>
            </w:r>
          </w:p>
          <w:p w:rsidR="002A14B2" w:rsidRPr="00991FAE" w:rsidRDefault="00303F76">
            <w:pPr>
              <w:numPr>
                <w:ilvl w:val="0"/>
                <w:numId w:val="1"/>
              </w:numPr>
              <w:jc w:val="both"/>
              <w:rPr>
                <w:rFonts w:ascii="Helvetica Neue" w:eastAsia="Helvetica Neue" w:hAnsi="Helvetica Neue" w:cs="Helvetica Neue"/>
                <w:highlight w:val="white"/>
                <w:lang w:val="es-ES_tradnl"/>
              </w:rPr>
            </w:pPr>
            <w:r w:rsidRPr="00991FAE">
              <w:rPr>
                <w:rFonts w:ascii="Helvetica Neue" w:eastAsia="Helvetica Neue" w:hAnsi="Helvetica Neue" w:cs="Helvetica Neue"/>
                <w:highlight w:val="white"/>
                <w:lang w:val="es-ES_tradnl"/>
              </w:rPr>
              <w:t xml:space="preserve">Gestión autónoma: Un análisis comparativo de las habilidades comunales del gobierno de las organizaciones solidarias de excombatientes de las FARC Tejiendo Paz (Icononzo) y La Fortuna (Mutatá). (Laura Melissa Ardila y Joan </w:t>
            </w:r>
            <w:r w:rsidRPr="00991FAE">
              <w:rPr>
                <w:rFonts w:ascii="Helvetica Neue" w:eastAsia="Helvetica Neue" w:hAnsi="Helvetica Neue" w:cs="Helvetica Neue"/>
                <w:highlight w:val="white"/>
                <w:lang w:val="es-ES_tradnl"/>
              </w:rPr>
              <w:t>Se</w:t>
            </w:r>
            <w:r w:rsidRPr="00991FAE">
              <w:rPr>
                <w:rFonts w:ascii="Helvetica Neue" w:eastAsia="Helvetica Neue" w:hAnsi="Helvetica Neue" w:cs="Helvetica Neue"/>
                <w:highlight w:val="white"/>
                <w:lang w:val="es-ES_tradnl"/>
              </w:rPr>
              <w:t>bastian</w:t>
            </w:r>
            <w:r w:rsidRPr="00991FAE">
              <w:rPr>
                <w:rFonts w:ascii="Helvetica Neue" w:eastAsia="Helvetica Neue" w:hAnsi="Helvetica Neue" w:cs="Helvetica Neue"/>
                <w:highlight w:val="white"/>
                <w:lang w:val="es-ES_tradnl"/>
              </w:rPr>
              <w:t xml:space="preserve"> Rodríguez)</w:t>
            </w:r>
          </w:p>
          <w:p w:rsidR="002A14B2" w:rsidRPr="00991FAE" w:rsidRDefault="00303F76">
            <w:pPr>
              <w:numPr>
                <w:ilvl w:val="0"/>
                <w:numId w:val="1"/>
              </w:numPr>
              <w:jc w:val="both"/>
              <w:rPr>
                <w:rFonts w:ascii="Helvetica Neue" w:eastAsia="Helvetica Neue" w:hAnsi="Helvetica Neue" w:cs="Helvetica Neue"/>
                <w:highlight w:val="white"/>
                <w:lang w:val="es-ES_tradnl"/>
              </w:rPr>
            </w:pPr>
            <w:r w:rsidRPr="00991FAE">
              <w:rPr>
                <w:rFonts w:ascii="Helvetica Neue" w:eastAsia="Helvetica Neue" w:hAnsi="Helvetica Neue" w:cs="Helvetica Neue"/>
                <w:highlight w:val="white"/>
                <w:lang w:val="es-ES_tradnl"/>
              </w:rPr>
              <w:t>Retos y obstáculos en la implementación de los pactado, el dilema de la verdad en Colombia (Edwar Moreno y Camilo Rojas)</w:t>
            </w:r>
          </w:p>
          <w:p w:rsidR="002A14B2" w:rsidRPr="00991FAE" w:rsidRDefault="00303F76">
            <w:pPr>
              <w:numPr>
                <w:ilvl w:val="0"/>
                <w:numId w:val="1"/>
              </w:numPr>
              <w:jc w:val="both"/>
              <w:rPr>
                <w:rFonts w:ascii="Helvetica Neue" w:eastAsia="Helvetica Neue" w:hAnsi="Helvetica Neue" w:cs="Helvetica Neue"/>
                <w:highlight w:val="white"/>
                <w:lang w:val="es-ES_tradnl"/>
              </w:rPr>
            </w:pPr>
            <w:r w:rsidRPr="00991FAE">
              <w:rPr>
                <w:rFonts w:ascii="Helvetica Neue" w:eastAsia="Helvetica Neue" w:hAnsi="Helvetica Neue" w:cs="Helvetica Neue"/>
                <w:highlight w:val="white"/>
                <w:lang w:val="es-ES_tradnl"/>
              </w:rPr>
              <w:t xml:space="preserve">Tejiendo paz desde la reincorporación, la moda como herramienta de paz en </w:t>
            </w:r>
            <w:r w:rsidR="00991FAE" w:rsidRPr="00991FAE">
              <w:rPr>
                <w:rFonts w:ascii="Helvetica Neue" w:eastAsia="Helvetica Neue" w:hAnsi="Helvetica Neue" w:cs="Helvetica Neue"/>
                <w:highlight w:val="white"/>
                <w:lang w:val="es-ES_tradnl"/>
              </w:rPr>
              <w:t>Colombia</w:t>
            </w:r>
            <w:r w:rsidRPr="00991FAE">
              <w:rPr>
                <w:rFonts w:ascii="Helvetica Neue" w:eastAsia="Helvetica Neue" w:hAnsi="Helvetica Neue" w:cs="Helvetica Neue"/>
                <w:highlight w:val="white"/>
                <w:lang w:val="es-ES_tradnl"/>
              </w:rPr>
              <w:t>: El caso de Manifiesta Hecho en C</w:t>
            </w:r>
            <w:r w:rsidRPr="00991FAE">
              <w:rPr>
                <w:rFonts w:ascii="Helvetica Neue" w:eastAsia="Helvetica Neue" w:hAnsi="Helvetica Neue" w:cs="Helvetica Neue"/>
                <w:highlight w:val="white"/>
                <w:lang w:val="es-ES_tradnl"/>
              </w:rPr>
              <w:t>olombia (Sara Guerrero y Catalina León)</w:t>
            </w:r>
          </w:p>
          <w:p w:rsidR="002A14B2" w:rsidRPr="00991FAE" w:rsidRDefault="00303F76">
            <w:pPr>
              <w:numPr>
                <w:ilvl w:val="0"/>
                <w:numId w:val="1"/>
              </w:numPr>
              <w:jc w:val="both"/>
              <w:rPr>
                <w:rFonts w:ascii="Helvetica Neue" w:eastAsia="Helvetica Neue" w:hAnsi="Helvetica Neue" w:cs="Helvetica Neue"/>
                <w:highlight w:val="white"/>
                <w:lang w:val="es-ES_tradnl"/>
              </w:rPr>
            </w:pPr>
            <w:r w:rsidRPr="00991FAE">
              <w:rPr>
                <w:rFonts w:ascii="Helvetica Neue" w:eastAsia="Helvetica Neue" w:hAnsi="Helvetica Neue" w:cs="Helvetica Neue"/>
                <w:highlight w:val="white"/>
                <w:lang w:val="es-ES_tradnl"/>
              </w:rPr>
              <w:t>Samaná, Caldas: Epicentro del conflicto armado relatado, pero una justicia y paz poco garantizadas (Sara Guerrero y Tatiana Hoyos)</w:t>
            </w:r>
          </w:p>
          <w:p w:rsidR="002A14B2" w:rsidRPr="00991FAE" w:rsidRDefault="00303F76">
            <w:pPr>
              <w:numPr>
                <w:ilvl w:val="0"/>
                <w:numId w:val="1"/>
              </w:numPr>
              <w:rPr>
                <w:rFonts w:ascii="Helvetica Neue" w:eastAsia="Helvetica Neue" w:hAnsi="Helvetica Neue" w:cs="Helvetica Neue"/>
                <w:highlight w:val="white"/>
                <w:lang w:val="es-ES_tradnl"/>
              </w:rPr>
            </w:pPr>
            <w:r w:rsidRPr="00991FAE">
              <w:rPr>
                <w:sz w:val="24"/>
                <w:szCs w:val="24"/>
                <w:lang w:val="es-ES_tradnl"/>
              </w:rPr>
              <w:t>¿Cómo reparar el daño moral? Reflexiones psicosociales en torno a la Justicia Restaur</w:t>
            </w:r>
            <w:r w:rsidRPr="00991FAE">
              <w:rPr>
                <w:sz w:val="24"/>
                <w:szCs w:val="24"/>
                <w:lang w:val="es-ES_tradnl"/>
              </w:rPr>
              <w:t>ativa en el marco de las ejecuciones extrajudiciales (Leidy Páez, Valentina López, Johann Olaya)</w:t>
            </w:r>
          </w:p>
          <w:p w:rsidR="002A14B2" w:rsidRPr="00991FAE" w:rsidRDefault="002A14B2">
            <w:pPr>
              <w:jc w:val="both"/>
              <w:rPr>
                <w:rFonts w:ascii="Helvetica Neue" w:eastAsia="Helvetica Neue" w:hAnsi="Helvetica Neue" w:cs="Helvetica Neue"/>
                <w:highlight w:val="white"/>
                <w:lang w:val="es-ES_tradnl"/>
              </w:rPr>
            </w:pPr>
          </w:p>
          <w:p w:rsidR="002A14B2" w:rsidRPr="00991FAE" w:rsidRDefault="002A14B2">
            <w:pPr>
              <w:jc w:val="both"/>
              <w:rPr>
                <w:rFonts w:ascii="Helvetica Neue" w:eastAsia="Helvetica Neue" w:hAnsi="Helvetica Neue" w:cs="Helvetica Neue"/>
                <w:highlight w:val="white"/>
                <w:lang w:val="es-ES_tradnl"/>
              </w:rPr>
            </w:pPr>
          </w:p>
          <w:p w:rsidR="002A14B2" w:rsidRPr="00991FAE" w:rsidRDefault="00303F76">
            <w:pPr>
              <w:jc w:val="both"/>
              <w:rPr>
                <w:rFonts w:ascii="Helvetica Neue" w:eastAsia="Helvetica Neue" w:hAnsi="Helvetica Neue" w:cs="Helvetica Neue"/>
                <w:highlight w:val="white"/>
                <w:lang w:val="es-ES_tradnl"/>
              </w:rPr>
            </w:pPr>
            <w:r w:rsidRPr="00991FAE">
              <w:rPr>
                <w:rFonts w:ascii="Helvetica Neue" w:eastAsia="Helvetica Neue" w:hAnsi="Helvetica Neue" w:cs="Helvetica Neue"/>
                <w:highlight w:val="white"/>
                <w:lang w:val="es-ES_tradnl"/>
              </w:rPr>
              <w:t>La</w:t>
            </w:r>
            <w:r w:rsidRPr="00991FAE">
              <w:rPr>
                <w:rFonts w:ascii="Helvetica Neue" w:eastAsia="Helvetica Neue" w:hAnsi="Helvetica Neue" w:cs="Helvetica Neue"/>
                <w:b/>
                <w:highlight w:val="white"/>
                <w:lang w:val="es-ES_tradnl"/>
              </w:rPr>
              <w:t xml:space="preserve"> ponencia propuesta por los docentes</w:t>
            </w:r>
            <w:r w:rsidRPr="00991FAE">
              <w:rPr>
                <w:rFonts w:ascii="Helvetica Neue" w:eastAsia="Helvetica Neue" w:hAnsi="Helvetica Neue" w:cs="Helvetica Neue"/>
                <w:highlight w:val="white"/>
                <w:lang w:val="es-ES_tradnl"/>
              </w:rPr>
              <w:t xml:space="preserve"> investigadores para evento académico es: </w:t>
            </w:r>
          </w:p>
          <w:p w:rsidR="002A14B2" w:rsidRPr="00991FAE" w:rsidRDefault="002A14B2">
            <w:pPr>
              <w:jc w:val="both"/>
              <w:rPr>
                <w:rFonts w:ascii="Helvetica Neue" w:eastAsia="Helvetica Neue" w:hAnsi="Helvetica Neue" w:cs="Helvetica Neue"/>
                <w:highlight w:val="white"/>
                <w:lang w:val="es-ES_tradnl"/>
              </w:rPr>
            </w:pPr>
          </w:p>
          <w:p w:rsidR="002A14B2" w:rsidRPr="00991FAE" w:rsidRDefault="00303F76">
            <w:pPr>
              <w:numPr>
                <w:ilvl w:val="0"/>
                <w:numId w:val="3"/>
              </w:numPr>
              <w:jc w:val="both"/>
              <w:rPr>
                <w:rFonts w:ascii="Helvetica Neue" w:eastAsia="Helvetica Neue" w:hAnsi="Helvetica Neue" w:cs="Helvetica Neue"/>
                <w:highlight w:val="white"/>
                <w:lang w:val="es-ES_tradnl"/>
              </w:rPr>
            </w:pPr>
            <w:r w:rsidRPr="00991FAE">
              <w:rPr>
                <w:rFonts w:ascii="Helvetica Neue" w:eastAsia="Helvetica Neue" w:hAnsi="Helvetica Neue" w:cs="Helvetica Neue"/>
                <w:highlight w:val="white"/>
                <w:lang w:val="es-ES_tradnl"/>
              </w:rPr>
              <w:t>Retos de la justicia transicional en Colombia: las dificultades estructurales para adelantar procesos efectivos de restitución de tierras en el departamento del Cesar.</w:t>
            </w:r>
          </w:p>
          <w:p w:rsidR="002A14B2" w:rsidRPr="00991FAE" w:rsidRDefault="002A14B2">
            <w:pPr>
              <w:ind w:left="720"/>
              <w:jc w:val="both"/>
              <w:rPr>
                <w:rFonts w:ascii="Helvetica Neue" w:eastAsia="Helvetica Neue" w:hAnsi="Helvetica Neue" w:cs="Helvetica Neue"/>
                <w:highlight w:val="white"/>
                <w:lang w:val="es-ES_tradnl"/>
              </w:rPr>
            </w:pPr>
          </w:p>
          <w:p w:rsidR="002A14B2" w:rsidRPr="00991FAE" w:rsidRDefault="00303F76">
            <w:pPr>
              <w:jc w:val="both"/>
              <w:rPr>
                <w:rFonts w:ascii="Helvetica Neue" w:eastAsia="Helvetica Neue" w:hAnsi="Helvetica Neue" w:cs="Helvetica Neue"/>
                <w:highlight w:val="white"/>
                <w:lang w:val="es-ES_tradnl"/>
              </w:rPr>
            </w:pPr>
            <w:r w:rsidRPr="00991FAE">
              <w:rPr>
                <w:rFonts w:ascii="Helvetica Neue" w:eastAsia="Helvetica Neue" w:hAnsi="Helvetica Neue" w:cs="Helvetica Neue"/>
                <w:highlight w:val="white"/>
                <w:lang w:val="es-ES_tradnl"/>
              </w:rPr>
              <w:t xml:space="preserve">A la fecha ambos investigadores están dirigiendo tesis de pregrado correlacionadas con </w:t>
            </w:r>
            <w:r w:rsidRPr="00991FAE">
              <w:rPr>
                <w:rFonts w:ascii="Helvetica Neue" w:eastAsia="Helvetica Neue" w:hAnsi="Helvetica Neue" w:cs="Helvetica Neue"/>
                <w:highlight w:val="white"/>
                <w:lang w:val="es-ES_tradnl"/>
              </w:rPr>
              <w:t xml:space="preserve">la materia, así se daría cumplimiento al requerimiento de dirigir 2 trabajos de grado. </w:t>
            </w:r>
          </w:p>
          <w:p w:rsidR="002A14B2" w:rsidRPr="00991FAE" w:rsidRDefault="002A14B2">
            <w:pPr>
              <w:jc w:val="both"/>
              <w:rPr>
                <w:rFonts w:ascii="Helvetica Neue" w:eastAsia="Helvetica Neue" w:hAnsi="Helvetica Neue" w:cs="Helvetica Neue"/>
                <w:highlight w:val="white"/>
                <w:lang w:val="es-ES_tradnl"/>
              </w:rPr>
            </w:pPr>
          </w:p>
          <w:p w:rsidR="002A14B2" w:rsidRPr="00991FAE" w:rsidRDefault="00303F76">
            <w:pPr>
              <w:jc w:val="both"/>
              <w:rPr>
                <w:rFonts w:ascii="Helvetica Neue" w:eastAsia="Helvetica Neue" w:hAnsi="Helvetica Neue" w:cs="Helvetica Neue"/>
                <w:highlight w:val="white"/>
                <w:lang w:val="es-ES_tradnl"/>
              </w:rPr>
            </w:pPr>
            <w:r w:rsidRPr="00991FAE">
              <w:rPr>
                <w:rFonts w:ascii="Helvetica Neue" w:eastAsia="Helvetica Neue" w:hAnsi="Helvetica Neue" w:cs="Helvetica Neue"/>
                <w:highlight w:val="white"/>
                <w:lang w:val="es-ES_tradnl"/>
              </w:rPr>
              <w:t xml:space="preserve">Por </w:t>
            </w:r>
            <w:r w:rsidR="00991FAE" w:rsidRPr="00991FAE">
              <w:rPr>
                <w:rFonts w:ascii="Helvetica Neue" w:eastAsia="Helvetica Neue" w:hAnsi="Helvetica Neue" w:cs="Helvetica Neue"/>
                <w:highlight w:val="white"/>
                <w:lang w:val="es-ES_tradnl"/>
              </w:rPr>
              <w:t>último,</w:t>
            </w:r>
            <w:r w:rsidRPr="00991FAE">
              <w:rPr>
                <w:rFonts w:ascii="Helvetica Neue" w:eastAsia="Helvetica Neue" w:hAnsi="Helvetica Neue" w:cs="Helvetica Neue"/>
                <w:highlight w:val="white"/>
                <w:lang w:val="es-ES_tradnl"/>
              </w:rPr>
              <w:t xml:space="preserve"> se tiene contemplado como parte de los hallazgos la formulación de los contenidos del diplomado en la materia, que es el otro producto que está contemplado </w:t>
            </w:r>
            <w:r w:rsidRPr="00991FAE">
              <w:rPr>
                <w:rFonts w:ascii="Helvetica Neue" w:eastAsia="Helvetica Neue" w:hAnsi="Helvetica Neue" w:cs="Helvetica Neue"/>
                <w:highlight w:val="white"/>
                <w:lang w:val="es-ES_tradnl"/>
              </w:rPr>
              <w:t>en el acta formada con la Unidad de Investigación.</w:t>
            </w:r>
          </w:p>
          <w:p w:rsidR="002A14B2" w:rsidRPr="00991FAE" w:rsidRDefault="002A14B2">
            <w:pPr>
              <w:jc w:val="both"/>
              <w:rPr>
                <w:rFonts w:ascii="Helvetica Neue" w:eastAsia="Helvetica Neue" w:hAnsi="Helvetica Neue" w:cs="Helvetica Neue"/>
                <w:highlight w:val="white"/>
                <w:lang w:val="es-ES_tradnl"/>
              </w:rPr>
            </w:pPr>
          </w:p>
          <w:p w:rsidR="002A14B2" w:rsidRPr="00991FAE" w:rsidRDefault="00303F76">
            <w:pPr>
              <w:jc w:val="both"/>
              <w:rPr>
                <w:rFonts w:ascii="Helvetica Neue" w:eastAsia="Helvetica Neue" w:hAnsi="Helvetica Neue" w:cs="Helvetica Neue"/>
                <w:highlight w:val="white"/>
                <w:lang w:val="es-ES_tradnl"/>
              </w:rPr>
            </w:pPr>
            <w:r w:rsidRPr="00991FAE">
              <w:rPr>
                <w:rFonts w:ascii="Helvetica Neue" w:eastAsia="Helvetica Neue" w:hAnsi="Helvetica Neue" w:cs="Helvetica Neue"/>
                <w:highlight w:val="white"/>
                <w:lang w:val="es-ES_tradnl"/>
              </w:rPr>
              <w:t>De esta manera no sólo se está cumpliendo con lo acordado, sino que se relacionan los productos adicionales que se derivaron del trabajo articulado de los dos semilleros de investigación: Sociología Polít</w:t>
            </w:r>
            <w:r w:rsidRPr="00991FAE">
              <w:rPr>
                <w:rFonts w:ascii="Helvetica Neue" w:eastAsia="Helvetica Neue" w:hAnsi="Helvetica Neue" w:cs="Helvetica Neue"/>
                <w:highlight w:val="white"/>
                <w:lang w:val="es-ES_tradnl"/>
              </w:rPr>
              <w:t xml:space="preserve">ica y </w:t>
            </w:r>
            <w:r w:rsidR="00991FAE" w:rsidRPr="00991FAE">
              <w:rPr>
                <w:rFonts w:ascii="Helvetica Neue" w:eastAsia="Helvetica Neue" w:hAnsi="Helvetica Neue" w:cs="Helvetica Neue"/>
                <w:highlight w:val="white"/>
                <w:lang w:val="es-ES_tradnl"/>
              </w:rPr>
              <w:t>Ágora</w:t>
            </w:r>
            <w:r w:rsidRPr="00991FAE">
              <w:rPr>
                <w:rFonts w:ascii="Helvetica Neue" w:eastAsia="Helvetica Neue" w:hAnsi="Helvetica Neue" w:cs="Helvetica Neue"/>
                <w:highlight w:val="white"/>
                <w:lang w:val="es-ES_tradnl"/>
              </w:rPr>
              <w:t xml:space="preserve">, sino también, de las alianzas interinstitucionales que se lograron fortalecer en el desarrollo del proyecto de investigación. </w:t>
            </w:r>
          </w:p>
          <w:p w:rsidR="002A14B2" w:rsidRPr="00991FAE" w:rsidRDefault="002A14B2">
            <w:pPr>
              <w:jc w:val="both"/>
              <w:rPr>
                <w:rFonts w:ascii="Times New Roman" w:eastAsia="Times New Roman" w:hAnsi="Times New Roman" w:cs="Times New Roman"/>
                <w:sz w:val="24"/>
                <w:szCs w:val="24"/>
                <w:highlight w:val="white"/>
                <w:lang w:val="es-ES_tradnl"/>
              </w:rPr>
            </w:pPr>
          </w:p>
          <w:p w:rsidR="002A14B2" w:rsidRPr="00991FAE" w:rsidRDefault="002A14B2">
            <w:pPr>
              <w:jc w:val="both"/>
              <w:rPr>
                <w:rFonts w:ascii="Helvetica Neue" w:eastAsia="Helvetica Neue" w:hAnsi="Helvetica Neue" w:cs="Helvetica Neue"/>
                <w:lang w:val="es-ES_tradnl"/>
              </w:rPr>
            </w:pPr>
          </w:p>
        </w:tc>
      </w:tr>
      <w:tr w:rsidR="002A14B2" w:rsidRPr="00991FAE">
        <w:trPr>
          <w:trHeight w:val="2306"/>
        </w:trPr>
        <w:tc>
          <w:tcPr>
            <w:tcW w:w="1722" w:type="dxa"/>
            <w:tcBorders>
              <w:top w:val="single" w:sz="4" w:space="0" w:color="000000"/>
              <w:left w:val="single" w:sz="4" w:space="0" w:color="000000"/>
              <w:right w:val="single" w:sz="4" w:space="0" w:color="000000"/>
            </w:tcBorders>
            <w:shd w:val="clear" w:color="auto" w:fill="F2F2F2"/>
            <w:vAlign w:val="center"/>
          </w:tcPr>
          <w:p w:rsidR="002A14B2" w:rsidRPr="00991FAE" w:rsidRDefault="00303F76">
            <w:pPr>
              <w:rPr>
                <w:b/>
                <w:sz w:val="20"/>
                <w:szCs w:val="20"/>
                <w:lang w:val="es-ES_tradnl"/>
              </w:rPr>
            </w:pPr>
            <w:bookmarkStart w:id="1" w:name="_gjdgxs" w:colFirst="0" w:colLast="0"/>
            <w:bookmarkEnd w:id="1"/>
            <w:r w:rsidRPr="00991FAE">
              <w:rPr>
                <w:b/>
                <w:sz w:val="20"/>
                <w:szCs w:val="20"/>
                <w:lang w:val="es-ES_tradnl"/>
              </w:rPr>
              <w:lastRenderedPageBreak/>
              <w:t>Referencias bibliográficas</w:t>
            </w:r>
          </w:p>
        </w:tc>
        <w:tc>
          <w:tcPr>
            <w:tcW w:w="9359" w:type="dxa"/>
            <w:tcBorders>
              <w:top w:val="single" w:sz="4" w:space="0" w:color="000000"/>
              <w:left w:val="single" w:sz="4" w:space="0" w:color="000000"/>
              <w:right w:val="single" w:sz="4" w:space="0" w:color="000000"/>
            </w:tcBorders>
            <w:shd w:val="clear" w:color="auto" w:fill="auto"/>
            <w:vAlign w:val="center"/>
          </w:tcPr>
          <w:p w:rsidR="002A14B2" w:rsidRPr="00991FAE" w:rsidRDefault="00303F76">
            <w:pPr>
              <w:spacing w:after="160" w:line="259" w:lineRule="auto"/>
              <w:jc w:val="both"/>
              <w:rPr>
                <w:rFonts w:ascii="Helvetica Neue" w:eastAsia="Helvetica Neue" w:hAnsi="Helvetica Neue" w:cs="Helvetica Neue"/>
                <w:b/>
                <w:lang w:val="es-ES_tradnl"/>
              </w:rPr>
            </w:pPr>
            <w:r w:rsidRPr="00991FAE">
              <w:rPr>
                <w:rFonts w:ascii="Helvetica Neue" w:eastAsia="Helvetica Neue" w:hAnsi="Helvetica Neue" w:cs="Helvetica Neue"/>
                <w:b/>
                <w:lang w:val="es-ES_tradnl"/>
              </w:rPr>
              <w:t>REFERENCIAS BIBLIOGRÁFICAS FODEIN 2020</w:t>
            </w:r>
          </w:p>
          <w:tbl>
            <w:tblPr>
              <w:tblStyle w:val="a4"/>
              <w:tblW w:w="9980" w:type="dxa"/>
              <w:tblInd w:w="0" w:type="dxa"/>
              <w:tblBorders>
                <w:top w:val="nil"/>
                <w:left w:val="nil"/>
                <w:bottom w:val="nil"/>
                <w:right w:val="nil"/>
              </w:tblBorders>
              <w:tblLayout w:type="fixed"/>
              <w:tblLook w:val="0000" w:firstRow="0" w:lastRow="0" w:firstColumn="0" w:lastColumn="0" w:noHBand="0" w:noVBand="0"/>
            </w:tblPr>
            <w:tblGrid>
              <w:gridCol w:w="9980"/>
            </w:tblGrid>
            <w:tr w:rsidR="002A14B2" w:rsidRPr="00991FAE">
              <w:trPr>
                <w:trHeight w:val="4656"/>
              </w:trPr>
              <w:tc>
                <w:tcPr>
                  <w:tcW w:w="9980" w:type="dxa"/>
                  <w:tcMar>
                    <w:top w:w="0" w:type="dxa"/>
                    <w:bottom w:w="0" w:type="dxa"/>
                  </w:tcMar>
                </w:tcPr>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ACNUR (2006) Proceso de paz con las Autodefensas. Informe Ejecutivo. Colombia:</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Presidencia de la República, Oficina de Alto Comisionado para la Paz.</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Benavides, F. y Borda, S. (2019) “Introducción: el Acuerdo de Paz entre el Gobierno colombiano</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y las FARC-E</w:t>
                  </w:r>
                  <w:r w:rsidRPr="00991FAE">
                    <w:rPr>
                      <w:rFonts w:ascii="Helvetica Neue" w:eastAsia="Helvetica Neue" w:hAnsi="Helvetica Neue" w:cs="Helvetica Neue"/>
                      <w:lang w:val="es-ES_tradnl"/>
                    </w:rPr>
                    <w:t>P o la paz esquiva” En Revista Cidob d’Afers Internacionales, N° 121, Barcelona.</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Calix, Álvaro (2016) Los Enfoques de Desarrollo en América Latina – hacia una Transformación</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Social-Ecológica. Buenos Aires: FES.</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 xml:space="preserve">Cárdenas Castro, M., Páez Rovira, D., Arnoso </w:t>
                  </w:r>
                  <w:r w:rsidRPr="00991FAE">
                    <w:rPr>
                      <w:rFonts w:ascii="Helvetica Neue" w:eastAsia="Helvetica Neue" w:hAnsi="Helvetica Neue" w:cs="Helvetica Neue"/>
                      <w:lang w:val="es-ES_tradnl"/>
                    </w:rPr>
                    <w:t>Martínez, M., &amp; Rimé, B. (2017).</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Predictores de apoyo hacia los procesos de justicia transicional en una muestra de población</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general chilena. Universitas Psychologica, 16(3), 1-11.</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Centro Nacional de Memoria Histórica (2015) Basta Ya. Memorias de dignidad</w:t>
                  </w:r>
                  <w:r w:rsidRPr="00991FAE">
                    <w:rPr>
                      <w:rFonts w:ascii="Helvetica Neue" w:eastAsia="Helvetica Neue" w:hAnsi="Helvetica Neue" w:cs="Helvetica Neue"/>
                      <w:lang w:val="es-ES_tradnl"/>
                    </w:rPr>
                    <w:t xml:space="preserve"> y guerra.</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Colombia: Centro Nacional de Memoria Histórica.</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Centro Nacional de Memoria Histórica (2015) Desmovilización y reintegración paramilitar.</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Panorama del posacuerdo con las AUC. Colombia: Centro Nacional de Memoria Histórica.</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Chávez, D. (2018). Reco</w:t>
                  </w:r>
                  <w:r w:rsidRPr="00991FAE">
                    <w:rPr>
                      <w:rFonts w:ascii="Helvetica Neue" w:eastAsia="Helvetica Neue" w:hAnsi="Helvetica Neue" w:cs="Helvetica Neue"/>
                      <w:lang w:val="es-ES_tradnl"/>
                    </w:rPr>
                    <w:t>mendaciones metodológicas para la Comisión de la Verdad Aportes</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Sobre recolección, sistematización y análisis de la información para la Comisión para el</w:t>
                  </w:r>
                </w:p>
                <w:p w:rsidR="002A14B2" w:rsidRPr="00991FAE" w:rsidRDefault="00991FAE">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Esclarecimiento de</w:t>
                  </w:r>
                  <w:r w:rsidR="00303F76" w:rsidRPr="00991FAE">
                    <w:rPr>
                      <w:rFonts w:ascii="Helvetica Neue" w:eastAsia="Helvetica Neue" w:hAnsi="Helvetica Neue" w:cs="Helvetica Neue"/>
                      <w:lang w:val="es-ES_tradnl"/>
                    </w:rPr>
                    <w:t xml:space="preserve"> la Verdad, la Convivencia y la No Repetición. Comisión</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Colombiana de Juristas.</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Cong</w:t>
                  </w:r>
                  <w:r w:rsidRPr="00991FAE">
                    <w:rPr>
                      <w:rFonts w:ascii="Helvetica Neue" w:eastAsia="Helvetica Neue" w:hAnsi="Helvetica Neue" w:cs="Helvetica Neue"/>
                      <w:lang w:val="es-ES_tradnl"/>
                    </w:rPr>
                    <w:t>reso de la República (1982) Ley 35 de 1982, Bogotá: Congreso de la República</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lastRenderedPageBreak/>
                    <w:t>Congreso de la República (1989) Ley 77 de 1989, Bogotá: Congreso de la República</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Congreso de la República (2005) Ley 975 de 2005. Bogotá: Congreso de la República</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Congreso de la R</w:t>
                  </w:r>
                  <w:r w:rsidRPr="00991FAE">
                    <w:rPr>
                      <w:rFonts w:ascii="Helvetica Neue" w:eastAsia="Helvetica Neue" w:hAnsi="Helvetica Neue" w:cs="Helvetica Neue"/>
                      <w:lang w:val="es-ES_tradnl"/>
                    </w:rPr>
                    <w:t>epública. (2011). Ley 1448 de 2011. Bogotá: Congreso de la República.</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Recuperado de: http://www.secretariasenado.gov.co/senado/basedoc/ley_1448_2011.html</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Congreso de la República. (2010). Ley 1424 de 2010. Bogotá: Congreso de la República.</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Recuperado de: h</w:t>
                  </w:r>
                  <w:r w:rsidRPr="00991FAE">
                    <w:rPr>
                      <w:rFonts w:ascii="Helvetica Neue" w:eastAsia="Helvetica Neue" w:hAnsi="Helvetica Neue" w:cs="Helvetica Neue"/>
                      <w:lang w:val="es-ES_tradnl"/>
                    </w:rPr>
                    <w:t>ttp://www.secretariasenado.gov.co/senado/basedoc/ley_1424_2010.html</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Congreso de la República. (2012). Acto Legislativo 01 de 2012: Por medio de la cual se modifica</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la Ley 975 de 2005. Constitución política de Colombia. Bogotá: Legis 2014.</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Congreso de la República. (2017) Decreto 588 de 2017. Por el cual se organiza la Comisión</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para el Esclarecimiento de la Verdad, la Convivencia y la no Repetición. Función Pública.</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Congreso de la República. (2018) Decreto 1487 de 2018. Por el cual se modifi</w:t>
                  </w:r>
                  <w:r w:rsidRPr="00991FAE">
                    <w:rPr>
                      <w:rFonts w:ascii="Helvetica Neue" w:eastAsia="Helvetica Neue" w:hAnsi="Helvetica Neue" w:cs="Helvetica Neue"/>
                      <w:lang w:val="es-ES_tradnl"/>
                    </w:rPr>
                    <w:t>can los artículos</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2.4.1.2.6. y 2.4.1.2.7. del Decreto 1066 de 2015, Único Reglamentario del Sector Administrativo del</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Interior, para la protección de los servidores públicos del</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Sistema Integral de Verdad, Justicia, Reparación y no Repetición</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Dávila Ladrón</w:t>
                  </w:r>
                  <w:r w:rsidRPr="00991FAE">
                    <w:rPr>
                      <w:rFonts w:ascii="Helvetica Neue" w:eastAsia="Helvetica Neue" w:hAnsi="Helvetica Neue" w:cs="Helvetica Neue"/>
                      <w:lang w:val="es-ES_tradnl"/>
                    </w:rPr>
                    <w:t xml:space="preserve"> de Guevara et al (2017) El conflicto en contexto: Un análisis de cinco regiones</w:t>
                  </w:r>
                </w:p>
                <w:p w:rsidR="002A14B2" w:rsidRPr="00991FAE" w:rsidRDefault="00303F76">
                  <w:pPr>
                    <w:spacing w:after="0" w:line="240"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del país. Colombia: Pontificia Universidad Javeriana.</w:t>
                  </w:r>
                </w:p>
              </w:tc>
            </w:tr>
          </w:tbl>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lastRenderedPageBreak/>
              <w:t>Mattes, Daniel (2012) Nunca más: Trials and Judicial Capacity in Post-Transitional Argentina, Center for Democracy, Deve</w:t>
            </w:r>
            <w:r w:rsidRPr="00991FAE">
              <w:rPr>
                <w:rFonts w:ascii="Helvetica Neue" w:eastAsia="Helvetica Neue" w:hAnsi="Helvetica Neue" w:cs="Helvetica Neue"/>
                <w:lang w:val="es-ES_tradnl"/>
              </w:rPr>
              <w:t>lopment</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Marín et al. (2017) Victorias desde el Aire: La FAC y el término del conflicto armado. Bogotá: Editorial Ibáñez.</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Melamed Visbal, J. (2018) “Participación política de las FARC-EP y apertura democrática para la construcción de la paz en Colombia: una</w:t>
            </w:r>
            <w:r w:rsidRPr="00991FAE">
              <w:rPr>
                <w:rFonts w:ascii="Helvetica Neue" w:eastAsia="Helvetica Neue" w:hAnsi="Helvetica Neue" w:cs="Helvetica Neue"/>
                <w:lang w:val="es-ES_tradnl"/>
              </w:rPr>
              <w:t xml:space="preserve"> aproximación esquemática” En Revista Izquierdas N° 39, Chile.</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 xml:space="preserve">Observatorio Legislativo del Instituto de Ciencia Política. (2011, </w:t>
            </w:r>
            <w:r w:rsidR="00991FAE" w:rsidRPr="00991FAE">
              <w:rPr>
                <w:rFonts w:ascii="Helvetica Neue" w:eastAsia="Helvetica Neue" w:hAnsi="Helvetica Neue" w:cs="Helvetica Neue"/>
                <w:lang w:val="es-ES_tradnl"/>
              </w:rPr>
              <w:t>diciembre</w:t>
            </w:r>
            <w:r w:rsidRPr="00991FAE">
              <w:rPr>
                <w:rFonts w:ascii="Helvetica Neue" w:eastAsia="Helvetica Neue" w:hAnsi="Helvetica Neue" w:cs="Helvetica Neue"/>
                <w:lang w:val="es-ES_tradnl"/>
              </w:rPr>
              <w:t>). “Justicia transicional, Marco legal para la paz”. Boletín Nº 191. Recuperado de: http://issuu.com/sf4w-icp/docs/boletin_191/1</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Olano García, H. (2016) Del conflicto al posacuerdo</w:t>
            </w:r>
            <w:r w:rsidRPr="00991FAE">
              <w:rPr>
                <w:rFonts w:ascii="Helvetica Neue" w:eastAsia="Helvetica Neue" w:hAnsi="Helvetica Neue" w:cs="Helvetica Neue"/>
                <w:lang w:val="es-ES_tradnl"/>
              </w:rPr>
              <w:t>: actualidad constitucional de la doctrina de la seguridad nacional ante la justicia transicional. En Derecho Constitucional, Universidad de la Sábana.</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 xml:space="preserve">Ostos Ortiz, Olga Lucía; Cortés Gallego, Mauricio Antonio (2019) Los campos de acción en la Universidad </w:t>
            </w:r>
            <w:r w:rsidRPr="00991FAE">
              <w:rPr>
                <w:rFonts w:ascii="Helvetica Neue" w:eastAsia="Helvetica Neue" w:hAnsi="Helvetica Neue" w:cs="Helvetica Neue"/>
                <w:lang w:val="es-ES_tradnl"/>
              </w:rPr>
              <w:t>Santo Tomás. Resultados del estudio 2012 - 2018. Revista Interamericana de Investigación, Educación y Pedagogía. Volumen 12. No. 1</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 xml:space="preserve">Rettberg, Angélica (2005) Entre el perdón y el paredón: Preguntas y dilemas de la Justicia transicional. Bogotá, Universidad </w:t>
            </w:r>
            <w:r w:rsidRPr="00991FAE">
              <w:rPr>
                <w:rFonts w:ascii="Helvetica Neue" w:eastAsia="Helvetica Neue" w:hAnsi="Helvetica Neue" w:cs="Helvetica Neue"/>
                <w:lang w:val="es-ES_tradnl"/>
              </w:rPr>
              <w:t>de los Andes.</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Rincón Tatiana (2010). “Verdad, justicia y reparación. La justicia de la justicia transicional”. Editorial Universidad del Rosario, Bogotá, D.C.,</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Rodríguez, Gina Paola. (2011). Los límites del perdón. Notas sobre la Justicia Transicional en Sudáfrica, Centroamérica y Colombia. Buenos Aires, Universidad de Buenos Aires.</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Teitel, R. (2003). Genealogía de la Justicia transicional. Harvard Human Rights J</w:t>
            </w:r>
            <w:r w:rsidRPr="00991FAE">
              <w:rPr>
                <w:rFonts w:ascii="Helvetica Neue" w:eastAsia="Helvetica Neue" w:hAnsi="Helvetica Neue" w:cs="Helvetica Neue"/>
                <w:lang w:val="es-ES_tradnl"/>
              </w:rPr>
              <w:t>ournal, Vol. 16, pp. 69-94.</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 xml:space="preserve">Uprimny, R y LASSO, L. (2004). “Verdad, reparación y justicia para Colombia: Algunas reflexiones y recomendaciones”, en Conflicto y seguridad democrática en Colombia. Temas </w:t>
            </w:r>
            <w:r w:rsidRPr="00991FAE">
              <w:rPr>
                <w:rFonts w:ascii="Helvetica Neue" w:eastAsia="Helvetica Neue" w:hAnsi="Helvetica Neue" w:cs="Helvetica Neue"/>
                <w:lang w:val="es-ES_tradnl"/>
              </w:rPr>
              <w:lastRenderedPageBreak/>
              <w:t>críticos y propuestas. Bogotá: Fundación Social, FESCOL</w:t>
            </w:r>
            <w:r w:rsidRPr="00991FAE">
              <w:rPr>
                <w:rFonts w:ascii="Helvetica Neue" w:eastAsia="Helvetica Neue" w:hAnsi="Helvetica Neue" w:cs="Helvetica Neue"/>
                <w:lang w:val="es-ES_tradnl"/>
              </w:rPr>
              <w:t>, Embajada de Alemania, pp. 88-101.</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Uprimny, R y SAFFON, M. (2005). “Justicia Transicional y Justicia Restaurativa: Tensiones y complementariedades”, en Angélica Rettberg (Edit.) Entre el perdón y el paredón. Preguntas y Dilemas de la Justicia Transicional</w:t>
            </w:r>
            <w:r w:rsidRPr="00991FAE">
              <w:rPr>
                <w:rFonts w:ascii="Helvetica Neue" w:eastAsia="Helvetica Neue" w:hAnsi="Helvetica Neue" w:cs="Helvetica Neue"/>
                <w:lang w:val="es-ES_tradnl"/>
              </w:rPr>
              <w:t>, Bogotá: Ediciones UNIANDES/ IDRC.</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 xml:space="preserve">Uprimny Yepes Rodrigo (2006) “Las enseñanzas del análisis comparado: procesos transicionales, formas de justicia transicional y el caso colombiano, en ¿Justicia transicional sin transición? Verdad, Justicia y Reparación </w:t>
            </w:r>
            <w:r w:rsidRPr="00991FAE">
              <w:rPr>
                <w:rFonts w:ascii="Helvetica Neue" w:eastAsia="Helvetica Neue" w:hAnsi="Helvetica Neue" w:cs="Helvetica Neue"/>
                <w:lang w:val="es-ES_tradnl"/>
              </w:rPr>
              <w:t>para Colombia”, Centro de Estudios de Derecho, Justicia y Sociedad (DeJusticia), Bogotá.</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Viaene, L., (2013), La relevancia local de procesos de justicia transicional. Voces de sobrevivientes indígenas sobre justicia y reconciliación de Guatemala posconflic</w:t>
            </w:r>
            <w:r w:rsidRPr="00991FAE">
              <w:rPr>
                <w:rFonts w:ascii="Helvetica Neue" w:eastAsia="Helvetica Neue" w:hAnsi="Helvetica Neue" w:cs="Helvetica Neue"/>
                <w:lang w:val="es-ES_tradnl"/>
              </w:rPr>
              <w:t xml:space="preserve">to, Antípoda No 16, Revista de Antropología y Arqueología – Universidad de los Andes, Colombia, </w:t>
            </w:r>
            <w:r w:rsidR="00991FAE" w:rsidRPr="00991FAE">
              <w:rPr>
                <w:rFonts w:ascii="Helvetica Neue" w:eastAsia="Helvetica Neue" w:hAnsi="Helvetica Neue" w:cs="Helvetica Neue"/>
                <w:lang w:val="es-ES_tradnl"/>
              </w:rPr>
              <w:t>enero</w:t>
            </w:r>
            <w:r w:rsidRPr="00991FAE">
              <w:rPr>
                <w:rFonts w:ascii="Helvetica Neue" w:eastAsia="Helvetica Neue" w:hAnsi="Helvetica Neue" w:cs="Helvetica Neue"/>
                <w:lang w:val="es-ES_tradnl"/>
              </w:rPr>
              <w:t xml:space="preserve"> - </w:t>
            </w:r>
            <w:r w:rsidR="00991FAE" w:rsidRPr="00991FAE">
              <w:rPr>
                <w:rFonts w:ascii="Helvetica Neue" w:eastAsia="Helvetica Neue" w:hAnsi="Helvetica Neue" w:cs="Helvetica Neue"/>
                <w:lang w:val="es-ES_tradnl"/>
              </w:rPr>
              <w:t>junio</w:t>
            </w:r>
            <w:r w:rsidRPr="00991FAE">
              <w:rPr>
                <w:rFonts w:ascii="Helvetica Neue" w:eastAsia="Helvetica Neue" w:hAnsi="Helvetica Neue" w:cs="Helvetica Neue"/>
                <w:lang w:val="es-ES_tradnl"/>
              </w:rPr>
              <w:t>, pp 85-11</w:t>
            </w:r>
          </w:p>
          <w:p w:rsidR="002A14B2" w:rsidRPr="00991FAE" w:rsidRDefault="00303F76">
            <w:pPr>
              <w:spacing w:after="160" w:line="259" w:lineRule="auto"/>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Weber, Max (1973) Ensayos Sobre Metodología Sociológica. Buenos Aires: Amorrortu Editores</w:t>
            </w:r>
          </w:p>
          <w:p w:rsidR="002A14B2" w:rsidRPr="00991FAE" w:rsidRDefault="002A14B2">
            <w:pPr>
              <w:spacing w:after="160" w:line="259" w:lineRule="auto"/>
              <w:jc w:val="both"/>
              <w:rPr>
                <w:rFonts w:ascii="Helvetica Neue" w:eastAsia="Helvetica Neue" w:hAnsi="Helvetica Neue" w:cs="Helvetica Neue"/>
                <w:lang w:val="es-ES_tradnl"/>
              </w:rPr>
            </w:pPr>
          </w:p>
          <w:p w:rsidR="002A14B2" w:rsidRPr="00991FAE" w:rsidRDefault="00303F76">
            <w:pPr>
              <w:spacing w:after="160" w:line="259" w:lineRule="auto"/>
              <w:jc w:val="both"/>
              <w:rPr>
                <w:rFonts w:ascii="Helvetica Neue" w:eastAsia="Helvetica Neue" w:hAnsi="Helvetica Neue" w:cs="Helvetica Neue"/>
                <w:b/>
                <w:lang w:val="es-ES_tradnl"/>
              </w:rPr>
            </w:pPr>
            <w:r w:rsidRPr="00991FAE">
              <w:rPr>
                <w:rFonts w:ascii="Helvetica Neue" w:eastAsia="Helvetica Neue" w:hAnsi="Helvetica Neue" w:cs="Helvetica Neue"/>
                <w:b/>
                <w:lang w:val="es-ES_tradnl"/>
              </w:rPr>
              <w:t>REFERENCIAS BIBLIOGRÁFICAS ARTÍCULO Q2</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Bjorkd</w:t>
            </w:r>
            <w:r w:rsidRPr="00991FAE">
              <w:rPr>
                <w:rFonts w:ascii="Helvetica Neue" w:eastAsia="Helvetica Neue" w:hAnsi="Helvetica Neue" w:cs="Helvetica Neue"/>
                <w:lang w:val="es-ES_tradnl"/>
              </w:rPr>
              <w:t xml:space="preserve">ale, A., &amp; Hoglund, K. (2013) Precarious peacebuilding: friction in global-local encounters. Peacebuilding, 1(3), 289-299. </w:t>
            </w:r>
            <w:hyperlink r:id="rId14">
              <w:r w:rsidRPr="00991FAE">
                <w:rPr>
                  <w:rFonts w:ascii="Helvetica Neue" w:eastAsia="Helvetica Neue" w:hAnsi="Helvetica Neue" w:cs="Helvetica Neue"/>
                  <w:u w:val="single"/>
                  <w:lang w:val="es-ES_tradnl"/>
                </w:rPr>
                <w:t>http://dx.doi.org/10.1080/21647259.2013.813170</w:t>
              </w:r>
            </w:hyperlink>
            <w:r w:rsidRPr="00991FAE">
              <w:rPr>
                <w:rFonts w:ascii="Helvetica Neue" w:eastAsia="Helvetica Neue" w:hAnsi="Helvetica Neue" w:cs="Helvetica Neue"/>
                <w:lang w:val="es-ES_tradnl"/>
              </w:rPr>
              <w:t>.</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Brown, K., &amp; Ní Aol</w:t>
            </w:r>
            <w:r w:rsidRPr="00991FAE">
              <w:rPr>
                <w:rFonts w:ascii="Helvetica Neue" w:eastAsia="Helvetica Neue" w:hAnsi="Helvetica Neue" w:cs="Helvetica Neue"/>
                <w:lang w:val="es-ES_tradnl"/>
              </w:rPr>
              <w:t xml:space="preserve">áin, F. (2015). Through the looking glass: Transitional justice futures through the lens of nationalism, feminism and transformative change. </w:t>
            </w:r>
            <w:r w:rsidRPr="00991FAE">
              <w:rPr>
                <w:rFonts w:ascii="Helvetica Neue" w:eastAsia="Helvetica Neue" w:hAnsi="Helvetica Neue" w:cs="Helvetica Neue"/>
                <w:i/>
                <w:lang w:val="es-ES_tradnl"/>
              </w:rPr>
              <w:t>International Journal of Transitional Justice</w:t>
            </w:r>
            <w:r w:rsidRPr="00991FAE">
              <w:rPr>
                <w:rFonts w:ascii="Helvetica Neue" w:eastAsia="Helvetica Neue" w:hAnsi="Helvetica Neue" w:cs="Helvetica Neue"/>
                <w:lang w:val="es-ES_tradnl"/>
              </w:rPr>
              <w:t xml:space="preserve">, </w:t>
            </w:r>
            <w:r w:rsidRPr="00991FAE">
              <w:rPr>
                <w:rFonts w:ascii="Helvetica Neue" w:eastAsia="Helvetica Neue" w:hAnsi="Helvetica Neue" w:cs="Helvetica Neue"/>
                <w:i/>
                <w:lang w:val="es-ES_tradnl"/>
              </w:rPr>
              <w:t>9</w:t>
            </w:r>
            <w:r w:rsidRPr="00991FAE">
              <w:rPr>
                <w:rFonts w:ascii="Helvetica Neue" w:eastAsia="Helvetica Neue" w:hAnsi="Helvetica Neue" w:cs="Helvetica Neue"/>
                <w:lang w:val="es-ES_tradnl"/>
              </w:rPr>
              <w:t>(1), 127-149.</w:t>
            </w:r>
          </w:p>
          <w:p w:rsidR="002A14B2" w:rsidRPr="00991FAE" w:rsidRDefault="00303F76">
            <w:pPr>
              <w:rPr>
                <w:rFonts w:ascii="Helvetica Neue" w:eastAsia="Helvetica Neue" w:hAnsi="Helvetica Neue" w:cs="Helvetica Neue"/>
                <w:lang w:val="es-ES_tradnl"/>
              </w:rPr>
            </w:pPr>
            <w:r w:rsidRPr="00991FAE">
              <w:rPr>
                <w:rFonts w:ascii="Helvetica Neue" w:eastAsia="Helvetica Neue" w:hAnsi="Helvetica Neue" w:cs="Helvetica Neue"/>
                <w:lang w:val="es-ES_tradnl"/>
              </w:rPr>
              <w:t>Castillejo, Alejandro. 2014. La Localización del daño</w:t>
            </w:r>
            <w:r w:rsidRPr="00991FAE">
              <w:rPr>
                <w:rFonts w:ascii="Helvetica Neue" w:eastAsia="Helvetica Neue" w:hAnsi="Helvetica Neue" w:cs="Helvetica Neue"/>
                <w:lang w:val="es-ES_tradnl"/>
              </w:rPr>
              <w:t>: etnografía, espacio y confesión en el escenario transicional colombiano Horizontes Antropológicos (Porto Alegre, Brasil) 20 (43): 213-236</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 xml:space="preserve">Evans, M. (2016). Structural violence, socioeconomic rights, and transformative justice. </w:t>
            </w:r>
            <w:r w:rsidRPr="00991FAE">
              <w:rPr>
                <w:rFonts w:ascii="Helvetica Neue" w:eastAsia="Helvetica Neue" w:hAnsi="Helvetica Neue" w:cs="Helvetica Neue"/>
                <w:i/>
                <w:lang w:val="es-ES_tradnl"/>
              </w:rPr>
              <w:t>Journal of Human Rights</w:t>
            </w:r>
            <w:r w:rsidRPr="00991FAE">
              <w:rPr>
                <w:rFonts w:ascii="Helvetica Neue" w:eastAsia="Helvetica Neue" w:hAnsi="Helvetica Neue" w:cs="Helvetica Neue"/>
                <w:lang w:val="es-ES_tradnl"/>
              </w:rPr>
              <w:t xml:space="preserve">, </w:t>
            </w:r>
            <w:r w:rsidRPr="00991FAE">
              <w:rPr>
                <w:rFonts w:ascii="Helvetica Neue" w:eastAsia="Helvetica Neue" w:hAnsi="Helvetica Neue" w:cs="Helvetica Neue"/>
                <w:i/>
                <w:lang w:val="es-ES_tradnl"/>
              </w:rPr>
              <w:t>15</w:t>
            </w:r>
            <w:r w:rsidRPr="00991FAE">
              <w:rPr>
                <w:rFonts w:ascii="Helvetica Neue" w:eastAsia="Helvetica Neue" w:hAnsi="Helvetica Neue" w:cs="Helvetica Neue"/>
                <w:lang w:val="es-ES_tradnl"/>
              </w:rPr>
              <w:t>(1), 1-20.</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 xml:space="preserve">Goetz, A. M. (2007). Gender Justice, Citizenship and Entitlements: Core Concepts, Central Debates and New Directions for Research. En Mukhopadhyay, M., &amp; Singh. N. (Eds.). Gender Justice, Citizenship and Development (p. 15). New Delhi: Zubaan / </w:t>
            </w:r>
            <w:r w:rsidRPr="00991FAE">
              <w:rPr>
                <w:rFonts w:ascii="Helvetica Neue" w:eastAsia="Helvetica Neue" w:hAnsi="Helvetica Neue" w:cs="Helvetica Neue"/>
                <w:lang w:val="es-ES_tradnl"/>
              </w:rPr>
              <w:t>Ottawa: IDRC.</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 xml:space="preserve">Huertas, R. D. P. P. (2018). 6 From transitional justice to post-agreement rural reform: many obstacles and a long way to go. </w:t>
            </w:r>
            <w:r w:rsidRPr="00991FAE">
              <w:rPr>
                <w:rFonts w:ascii="Helvetica Neue" w:eastAsia="Helvetica Neue" w:hAnsi="Helvetica Neue" w:cs="Helvetica Neue"/>
                <w:i/>
                <w:lang w:val="es-ES_tradnl"/>
              </w:rPr>
              <w:t>Truth, Justice and Reconciliation in Colombia</w:t>
            </w:r>
            <w:r w:rsidRPr="00991FAE">
              <w:rPr>
                <w:rFonts w:ascii="Helvetica Neue" w:eastAsia="Helvetica Neue" w:hAnsi="Helvetica Neue" w:cs="Helvetica Neue"/>
                <w:lang w:val="es-ES_tradnl"/>
              </w:rPr>
              <w:t>, 86-101.</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Kent, L. (2016). Transitional Justice in Law, History and Ant</w:t>
            </w:r>
            <w:r w:rsidRPr="00991FAE">
              <w:rPr>
                <w:rFonts w:ascii="Helvetica Neue" w:eastAsia="Helvetica Neue" w:hAnsi="Helvetica Neue" w:cs="Helvetica Neue"/>
                <w:lang w:val="es-ES_tradnl"/>
              </w:rPr>
              <w:t>hropology.</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 xml:space="preserve">Kim, J. J. (2017). Applied Anthropology in Transitional Justice. </w:t>
            </w:r>
            <w:r w:rsidRPr="00991FAE">
              <w:rPr>
                <w:rFonts w:ascii="Helvetica Neue" w:eastAsia="Helvetica Neue" w:hAnsi="Helvetica Neue" w:cs="Helvetica Neue"/>
                <w:i/>
                <w:lang w:val="es-ES_tradnl"/>
              </w:rPr>
              <w:t>Practicing Anthropology</w:t>
            </w:r>
            <w:r w:rsidRPr="00991FAE">
              <w:rPr>
                <w:rFonts w:ascii="Helvetica Neue" w:eastAsia="Helvetica Neue" w:hAnsi="Helvetica Neue" w:cs="Helvetica Neue"/>
                <w:lang w:val="es-ES_tradnl"/>
              </w:rPr>
              <w:t xml:space="preserve">, </w:t>
            </w:r>
            <w:r w:rsidRPr="00991FAE">
              <w:rPr>
                <w:rFonts w:ascii="Helvetica Neue" w:eastAsia="Helvetica Neue" w:hAnsi="Helvetica Neue" w:cs="Helvetica Neue"/>
                <w:i/>
                <w:lang w:val="es-ES_tradnl"/>
              </w:rPr>
              <w:t>39</w:t>
            </w:r>
            <w:r w:rsidRPr="00991FAE">
              <w:rPr>
                <w:rFonts w:ascii="Helvetica Neue" w:eastAsia="Helvetica Neue" w:hAnsi="Helvetica Neue" w:cs="Helvetica Neue"/>
                <w:lang w:val="es-ES_tradnl"/>
              </w:rPr>
              <w:t>(1), 24-28.</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Meertens, D. (2015). Conflictos ocultos en la restitución de tierras. Una mirada de género a la justicia transicional ´en acción´. En Churruc</w:t>
            </w:r>
            <w:r w:rsidRPr="00991FAE">
              <w:rPr>
                <w:rFonts w:ascii="Helvetica Neue" w:eastAsia="Helvetica Neue" w:hAnsi="Helvetica Neue" w:cs="Helvetica Neue"/>
                <w:lang w:val="es-ES_tradnl"/>
              </w:rPr>
              <w:t>a, C. (Ed.). Colombia: ¿Cómo construir la Paz? (pp. 177-200). Madrid: La Catarata.</w:t>
            </w:r>
          </w:p>
          <w:p w:rsidR="002A14B2" w:rsidRPr="00991FAE" w:rsidRDefault="00303F76">
            <w:pPr>
              <w:jc w:val="both"/>
              <w:rPr>
                <w:rFonts w:ascii="Helvetica Neue" w:eastAsia="Helvetica Neue" w:hAnsi="Helvetica Neue" w:cs="Helvetica Neue"/>
                <w:u w:val="single"/>
                <w:lang w:val="es-ES_tradnl"/>
              </w:rPr>
            </w:pPr>
            <w:r w:rsidRPr="00991FAE">
              <w:rPr>
                <w:rFonts w:ascii="Helvetica Neue" w:eastAsia="Helvetica Neue" w:hAnsi="Helvetica Neue" w:cs="Helvetica Neue"/>
                <w:lang w:val="es-ES_tradnl"/>
              </w:rPr>
              <w:t xml:space="preserve">Melamed Visbal, J. (2017). Diferencias entre el modelo de justicia transicional aplicable a las FARC-EP y el aplicado a las Autodefensas Unidas de Colombia. Izquierdas, 32, </w:t>
            </w:r>
            <w:r w:rsidRPr="00991FAE">
              <w:rPr>
                <w:rFonts w:ascii="Helvetica Neue" w:eastAsia="Helvetica Neue" w:hAnsi="Helvetica Neue" w:cs="Helvetica Neue"/>
                <w:lang w:val="es-ES_tradnl"/>
              </w:rPr>
              <w:t xml:space="preserve">151-171. </w:t>
            </w:r>
            <w:hyperlink r:id="rId15">
              <w:r w:rsidRPr="00991FAE">
                <w:rPr>
                  <w:rFonts w:ascii="Helvetica Neue" w:eastAsia="Helvetica Neue" w:hAnsi="Helvetica Neue" w:cs="Helvetica Neue"/>
                  <w:u w:val="single"/>
                  <w:lang w:val="es-ES_tradnl"/>
                </w:rPr>
                <w:t>https://dx.doi.org/10.4067/S0718-50492017000100151</w:t>
              </w:r>
            </w:hyperlink>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lastRenderedPageBreak/>
              <w:t xml:space="preserve">Moyo, K. (2015). Mimicry, transitional justice and the land question in racially divided former settler colonies. </w:t>
            </w:r>
            <w:r w:rsidRPr="00991FAE">
              <w:rPr>
                <w:rFonts w:ascii="Helvetica Neue" w:eastAsia="Helvetica Neue" w:hAnsi="Helvetica Neue" w:cs="Helvetica Neue"/>
                <w:i/>
                <w:lang w:val="es-ES_tradnl"/>
              </w:rPr>
              <w:t>International Journal of Transitional Justice</w:t>
            </w:r>
            <w:r w:rsidRPr="00991FAE">
              <w:rPr>
                <w:rFonts w:ascii="Helvetica Neue" w:eastAsia="Helvetica Neue" w:hAnsi="Helvetica Neue" w:cs="Helvetica Neue"/>
                <w:lang w:val="es-ES_tradnl"/>
              </w:rPr>
              <w:t xml:space="preserve">, </w:t>
            </w:r>
            <w:r w:rsidRPr="00991FAE">
              <w:rPr>
                <w:rFonts w:ascii="Helvetica Neue" w:eastAsia="Helvetica Neue" w:hAnsi="Helvetica Neue" w:cs="Helvetica Neue"/>
                <w:i/>
                <w:lang w:val="es-ES_tradnl"/>
              </w:rPr>
              <w:t>9</w:t>
            </w:r>
            <w:r w:rsidRPr="00991FAE">
              <w:rPr>
                <w:rFonts w:ascii="Helvetica Neue" w:eastAsia="Helvetica Neue" w:hAnsi="Helvetica Neue" w:cs="Helvetica Neue"/>
                <w:lang w:val="es-ES_tradnl"/>
              </w:rPr>
              <w:t>(1), 70-89.</w:t>
            </w:r>
          </w:p>
          <w:p w:rsidR="002A14B2" w:rsidRPr="00991FAE" w:rsidRDefault="00303F76">
            <w:pPr>
              <w:spacing w:after="160"/>
              <w:rPr>
                <w:rFonts w:ascii="Helvetica Neue" w:eastAsia="Helvetica Neue" w:hAnsi="Helvetica Neue" w:cs="Helvetica Neue"/>
                <w:b/>
                <w:lang w:val="es-ES_tradnl"/>
              </w:rPr>
            </w:pPr>
            <w:r w:rsidRPr="00991FAE">
              <w:rPr>
                <w:rFonts w:ascii="Helvetica Neue" w:eastAsia="Helvetica Neue" w:hAnsi="Helvetica Neue" w:cs="Helvetica Neue"/>
                <w:lang w:val="es-ES_tradnl"/>
              </w:rPr>
              <w:t xml:space="preserve">Nalepa, M. Response to James L. Gibson’s review of skeletons in the closet: Transitional justice in post-communist Europe. </w:t>
            </w:r>
            <w:r w:rsidRPr="00991FAE">
              <w:rPr>
                <w:rFonts w:ascii="Helvetica Neue" w:eastAsia="Helvetica Neue" w:hAnsi="Helvetica Neue" w:cs="Helvetica Neue"/>
                <w:i/>
                <w:lang w:val="es-ES_tradnl"/>
              </w:rPr>
              <w:t xml:space="preserve">Perspect. Polit. </w:t>
            </w:r>
            <w:r w:rsidRPr="00991FAE">
              <w:rPr>
                <w:rFonts w:ascii="Helvetica Neue" w:eastAsia="Helvetica Neue" w:hAnsi="Helvetica Neue" w:cs="Helvetica Neue"/>
                <w:b/>
                <w:lang w:val="es-ES_tradnl"/>
              </w:rPr>
              <w:t>2012</w:t>
            </w:r>
            <w:r w:rsidRPr="00991FAE">
              <w:rPr>
                <w:rFonts w:ascii="Helvetica Neue" w:eastAsia="Helvetica Neue" w:hAnsi="Helvetica Neue" w:cs="Helvetica Neue"/>
                <w:lang w:val="es-ES_tradnl"/>
              </w:rPr>
              <w:t xml:space="preserve">, </w:t>
            </w:r>
            <w:r w:rsidRPr="00991FAE">
              <w:rPr>
                <w:rFonts w:ascii="Helvetica Neue" w:eastAsia="Helvetica Neue" w:hAnsi="Helvetica Neue" w:cs="Helvetica Neue"/>
                <w:i/>
                <w:lang w:val="es-ES_tradnl"/>
              </w:rPr>
              <w:t>10</w:t>
            </w:r>
            <w:r w:rsidRPr="00991FAE">
              <w:rPr>
                <w:rFonts w:ascii="Helvetica Neue" w:eastAsia="Helvetica Neue" w:hAnsi="Helvetica Neue" w:cs="Helvetica Neue"/>
                <w:lang w:val="es-ES_tradnl"/>
              </w:rPr>
              <w:t xml:space="preserve">, 427–429. </w:t>
            </w:r>
          </w:p>
          <w:p w:rsidR="002A14B2" w:rsidRPr="00991FAE" w:rsidRDefault="00303F76">
            <w:pPr>
              <w:spacing w:after="160"/>
              <w:rPr>
                <w:rFonts w:ascii="Helvetica Neue" w:eastAsia="Helvetica Neue" w:hAnsi="Helvetica Neue" w:cs="Helvetica Neue"/>
                <w:lang w:val="es-ES_tradnl"/>
              </w:rPr>
            </w:pPr>
            <w:r w:rsidRPr="00991FAE">
              <w:rPr>
                <w:rFonts w:ascii="Helvetica Neue" w:eastAsia="Helvetica Neue" w:hAnsi="Helvetica Neue" w:cs="Helvetica Neue"/>
                <w:lang w:val="es-ES_tradnl"/>
              </w:rPr>
              <w:t xml:space="preserve">Rincón, T. (2010). Verdad, Justicia </w:t>
            </w:r>
            <w:r w:rsidRPr="00991FAE">
              <w:rPr>
                <w:rFonts w:ascii="Helvetica Neue" w:eastAsia="Helvetica Neue" w:hAnsi="Helvetica Neue" w:cs="Helvetica Neue"/>
                <w:lang w:val="es-ES_tradnl"/>
              </w:rPr>
              <w:t>y Reparación. La justicia de la justicia transicional. Bogotá: Universidad del Rosario</w:t>
            </w:r>
          </w:p>
          <w:p w:rsidR="002A14B2" w:rsidRPr="00991FAE" w:rsidRDefault="00303F76">
            <w:pPr>
              <w:spacing w:after="160"/>
              <w:rPr>
                <w:rFonts w:ascii="Helvetica Neue" w:eastAsia="Helvetica Neue" w:hAnsi="Helvetica Neue" w:cs="Helvetica Neue"/>
                <w:lang w:val="es-ES_tradnl"/>
              </w:rPr>
            </w:pPr>
            <w:r w:rsidRPr="00991FAE">
              <w:rPr>
                <w:rFonts w:ascii="Helvetica Neue" w:eastAsia="Helvetica Neue" w:hAnsi="Helvetica Neue" w:cs="Helvetica Neue"/>
                <w:lang w:val="es-ES_tradnl"/>
              </w:rPr>
              <w:t xml:space="preserve">Roll, K. Street level bureaucrats and post-conflict policy-making: Corruption, correctives, and the rise of veterans’ pensions in timor-leste. </w:t>
            </w:r>
            <w:r w:rsidRPr="00991FAE">
              <w:rPr>
                <w:rFonts w:ascii="Helvetica Neue" w:eastAsia="Helvetica Neue" w:hAnsi="Helvetica Neue" w:cs="Helvetica Neue"/>
                <w:i/>
                <w:lang w:val="es-ES_tradnl"/>
              </w:rPr>
              <w:t xml:space="preserve">Civ. Wars </w:t>
            </w:r>
            <w:r w:rsidRPr="00991FAE">
              <w:rPr>
                <w:rFonts w:ascii="Helvetica Neue" w:eastAsia="Helvetica Neue" w:hAnsi="Helvetica Neue" w:cs="Helvetica Neue"/>
                <w:b/>
                <w:lang w:val="es-ES_tradnl"/>
              </w:rPr>
              <w:t>2018</w:t>
            </w:r>
            <w:r w:rsidRPr="00991FAE">
              <w:rPr>
                <w:rFonts w:ascii="Helvetica Neue" w:eastAsia="Helvetica Neue" w:hAnsi="Helvetica Neue" w:cs="Helvetica Neue"/>
                <w:lang w:val="es-ES_tradnl"/>
              </w:rPr>
              <w:t xml:space="preserve">, </w:t>
            </w:r>
            <w:r w:rsidRPr="00991FAE">
              <w:rPr>
                <w:rFonts w:ascii="Helvetica Neue" w:eastAsia="Helvetica Neue" w:hAnsi="Helvetica Neue" w:cs="Helvetica Neue"/>
                <w:i/>
                <w:lang w:val="es-ES_tradnl"/>
              </w:rPr>
              <w:t>20</w:t>
            </w:r>
            <w:r w:rsidRPr="00991FAE">
              <w:rPr>
                <w:rFonts w:ascii="Helvetica Neue" w:eastAsia="Helvetica Neue" w:hAnsi="Helvetica Neue" w:cs="Helvetica Neue"/>
                <w:lang w:val="es-ES_tradnl"/>
              </w:rPr>
              <w:t>, 262–285.</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Roll, K. 2017. “Dialécticas de la Fractura y la Continuidad: Elementos para una Lectura Crítica de las Transiciones” En: Castillejo-Cuéllar (Editor). La Ilusión de la Justicia Transicional: Perspectivas Críticas desde el Sur Global. Bogotá: Univ</w:t>
            </w:r>
            <w:r w:rsidRPr="00991FAE">
              <w:rPr>
                <w:rFonts w:ascii="Helvetica Neue" w:eastAsia="Helvetica Neue" w:hAnsi="Helvetica Neue" w:cs="Helvetica Neue"/>
                <w:lang w:val="es-ES_tradnl"/>
              </w:rPr>
              <w:t xml:space="preserve">ersidad de los Andes, páginas 1-56. </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Roll, K. 2019. Introducción. La Paz en Pequeña Escala: Fracturas de la Vida Cotidiana y las Políticas de la Transición en Colombia Revista de Estudios Colombianista 53, https://colombianistas.org/ojs/index.php/rec/artic</w:t>
            </w:r>
            <w:r w:rsidRPr="00991FAE">
              <w:rPr>
                <w:rFonts w:ascii="Helvetica Neue" w:eastAsia="Helvetica Neue" w:hAnsi="Helvetica Neue" w:cs="Helvetica Neue"/>
                <w:lang w:val="es-ES_tradnl"/>
              </w:rPr>
              <w:t>le/view/76/47</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Madlingozi, Tshepo. 2010. On Transitional Justice Entrepreneurs and the Production of Victims Journal of Human Rights Practice 2 (2): 208-228</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 xml:space="preserve">Rose, Deborah Bird, van Dooren, Thom and Mathew Chrulew. 2017. Extinction Studies: Stories of Time, </w:t>
            </w:r>
            <w:r w:rsidRPr="00991FAE">
              <w:rPr>
                <w:rFonts w:ascii="Helvetica Neue" w:eastAsia="Helvetica Neue" w:hAnsi="Helvetica Neue" w:cs="Helvetica Neue"/>
                <w:lang w:val="es-ES_tradnl"/>
              </w:rPr>
              <w:t>Death and Generations. New York: Columbia University Press</w:t>
            </w:r>
          </w:p>
          <w:p w:rsidR="002A14B2" w:rsidRPr="00991FAE" w:rsidRDefault="00303F76">
            <w:pPr>
              <w:rPr>
                <w:rFonts w:ascii="Helvetica Neue" w:eastAsia="Helvetica Neue" w:hAnsi="Helvetica Neue" w:cs="Helvetica Neue"/>
                <w:lang w:val="es-ES_tradnl"/>
              </w:rPr>
            </w:pPr>
            <w:r w:rsidRPr="00991FAE">
              <w:rPr>
                <w:rFonts w:ascii="Helvetica Neue" w:eastAsia="Helvetica Neue" w:hAnsi="Helvetica Neue" w:cs="Helvetica Neue"/>
                <w:lang w:val="es-ES_tradnl"/>
              </w:rPr>
              <w:t>Saffon, María Paula &amp; Uprimny, Rodrigo, El potencial transformador de las reparaciones. Propuesta de una perspectiva alternativa de reparaciones para la población desplazada en Colombia, en Desplaz</w:t>
            </w:r>
            <w:r w:rsidRPr="00991FAE">
              <w:rPr>
                <w:rFonts w:ascii="Helvetica Neue" w:eastAsia="Helvetica Neue" w:hAnsi="Helvetica Neue" w:cs="Helvetica Neue"/>
                <w:lang w:val="es-ES_tradnl"/>
              </w:rPr>
              <w:t>amiento forzado. ¿Hasta cuándo un estado de cosas inconstitucional?, Tomo I (Consultoría para los Derechos Humanos y el Desplazamiento, CODHES, ed., Antropos-CODHES, Bogotá, 2009). Saffon, María Paula &amp; Uprimny, Rodrigo, Usos y abusos de la justicia transi</w:t>
            </w:r>
            <w:r w:rsidRPr="00991FAE">
              <w:rPr>
                <w:rFonts w:ascii="Helvetica Neue" w:eastAsia="Helvetica Neue" w:hAnsi="Helvetica Neue" w:cs="Helvetica Neue"/>
                <w:lang w:val="es-ES_tradnl"/>
              </w:rPr>
              <w:t xml:space="preserve">cional en Colombia, en Justicia y Paz, ¿cuál es el precio que debemos pagar? (Alfredo Rangel, ed., Intermedio, Bogotá, 2008). Disponible en: http://dejusticia.org/ </w:t>
            </w:r>
            <w:proofErr w:type="gramStart"/>
            <w:r w:rsidRPr="00991FAE">
              <w:rPr>
                <w:rFonts w:ascii="Helvetica Neue" w:eastAsia="Helvetica Neue" w:hAnsi="Helvetica Neue" w:cs="Helvetica Neue"/>
                <w:lang w:val="es-ES_tradnl"/>
              </w:rPr>
              <w:t>interna.php?id</w:t>
            </w:r>
            <w:proofErr w:type="gramEnd"/>
            <w:r w:rsidRPr="00991FAE">
              <w:rPr>
                <w:rFonts w:ascii="Helvetica Neue" w:eastAsia="Helvetica Neue" w:hAnsi="Helvetica Neue" w:cs="Helvetica Neue"/>
                <w:lang w:val="es-ES_tradnl"/>
              </w:rPr>
              <w:t>_tipo_publicacion=2&amp;id_publicacion=352.</w:t>
            </w:r>
          </w:p>
          <w:p w:rsidR="002A14B2" w:rsidRPr="00991FAE" w:rsidRDefault="00303F76">
            <w:pPr>
              <w:rPr>
                <w:rFonts w:ascii="Helvetica Neue" w:eastAsia="Helvetica Neue" w:hAnsi="Helvetica Neue" w:cs="Helvetica Neue"/>
                <w:lang w:val="es-ES_tradnl"/>
              </w:rPr>
            </w:pPr>
            <w:r w:rsidRPr="00991FAE">
              <w:rPr>
                <w:rFonts w:ascii="Helvetica Neue" w:eastAsia="Helvetica Neue" w:hAnsi="Helvetica Neue" w:cs="Helvetica Neue"/>
                <w:lang w:val="es-ES_tradnl"/>
              </w:rPr>
              <w:t xml:space="preserve">Saffon, Maria </w:t>
            </w:r>
            <w:proofErr w:type="gramStart"/>
            <w:r w:rsidRPr="00991FAE">
              <w:rPr>
                <w:rFonts w:ascii="Helvetica Neue" w:eastAsia="Helvetica Neue" w:hAnsi="Helvetica Neue" w:cs="Helvetica Neue"/>
                <w:lang w:val="es-ES_tradnl"/>
              </w:rPr>
              <w:t>Paula .</w:t>
            </w:r>
            <w:proofErr w:type="gramEnd"/>
            <w:r w:rsidRPr="00991FAE">
              <w:rPr>
                <w:rFonts w:ascii="Helvetica Neue" w:eastAsia="Helvetica Neue" w:hAnsi="Helvetica Neue" w:cs="Helvetica Neue"/>
                <w:lang w:val="es-ES_tradnl"/>
              </w:rPr>
              <w:t xml:space="preserve"> Estud. Socio-Jur</w:t>
            </w:r>
            <w:r w:rsidRPr="00991FAE">
              <w:rPr>
                <w:rFonts w:ascii="Helvetica Neue" w:eastAsia="Helvetica Neue" w:hAnsi="Helvetica Neue" w:cs="Helvetica Neue"/>
                <w:lang w:val="es-ES_tradnl"/>
              </w:rPr>
              <w:t xml:space="preserve">íd vol.12 no.2 Bogotá July/Dec. 2010 The Project of Land Restitution in Colombia: </w:t>
            </w:r>
            <w:proofErr w:type="gramStart"/>
            <w:r w:rsidRPr="00991FAE">
              <w:rPr>
                <w:rFonts w:ascii="Helvetica Neue" w:eastAsia="Helvetica Neue" w:hAnsi="Helvetica Neue" w:cs="Helvetica Neue"/>
                <w:lang w:val="es-ES_tradnl"/>
              </w:rPr>
              <w:t>An Illustration of the Civilizing Force of Hypocrisy?</w:t>
            </w:r>
            <w:proofErr w:type="gramEnd"/>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Sriram, Chandra Lekha (2007), Justice as Peace? Liberal Peacebuilding and Strategies of Transitional Justice, in: Global</w:t>
            </w:r>
            <w:r w:rsidRPr="00991FAE">
              <w:rPr>
                <w:rFonts w:ascii="Helvetica Neue" w:eastAsia="Helvetica Neue" w:hAnsi="Helvetica Neue" w:cs="Helvetica Neue"/>
                <w:lang w:val="es-ES_tradnl"/>
              </w:rPr>
              <w:t xml:space="preserve"> Society, 21, 4, pp. 579-591. </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 xml:space="preserve">Sriram, Chandra Lekha and Suren Pillay (eds.) (2009), Peace versus Justice? the dilemma of transitional justice in Africa, Scottsville, South Africa: University of KwaZulu Natal Press. </w:t>
            </w:r>
            <w:r w:rsidRPr="00991FAE">
              <w:rPr>
                <w:rFonts w:ascii="Arial" w:eastAsia="Arial" w:hAnsi="Arial" w:cs="Arial"/>
                <w:lang w:val="es-ES_tradnl"/>
              </w:rPr>
              <w:t>Subotić, Jelena (2009), Hijacked Justic</w:t>
            </w:r>
            <w:r w:rsidRPr="00991FAE">
              <w:rPr>
                <w:rFonts w:ascii="Arial" w:eastAsia="Arial" w:hAnsi="Arial" w:cs="Arial"/>
                <w:lang w:val="es-ES_tradnl"/>
              </w:rPr>
              <w:t xml:space="preserve">e: Dealing with the Past in the Balkans, Ithaca and London, Cornell University Press. </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 xml:space="preserve">Unruh, J. D. (2019). Crafting land restitution in Colombia: Optimizing a legal, social and institutional framework. </w:t>
            </w:r>
            <w:r w:rsidRPr="00991FAE">
              <w:rPr>
                <w:rFonts w:ascii="Helvetica Neue" w:eastAsia="Helvetica Neue" w:hAnsi="Helvetica Neue" w:cs="Helvetica Neue"/>
                <w:i/>
                <w:lang w:val="es-ES_tradnl"/>
              </w:rPr>
              <w:t>Land Use Policy</w:t>
            </w:r>
            <w:r w:rsidRPr="00991FAE">
              <w:rPr>
                <w:rFonts w:ascii="Helvetica Neue" w:eastAsia="Helvetica Neue" w:hAnsi="Helvetica Neue" w:cs="Helvetica Neue"/>
                <w:lang w:val="es-ES_tradnl"/>
              </w:rPr>
              <w:t xml:space="preserve">, </w:t>
            </w:r>
            <w:r w:rsidRPr="00991FAE">
              <w:rPr>
                <w:rFonts w:ascii="Helvetica Neue" w:eastAsia="Helvetica Neue" w:hAnsi="Helvetica Neue" w:cs="Helvetica Neue"/>
                <w:i/>
                <w:lang w:val="es-ES_tradnl"/>
              </w:rPr>
              <w:t>80</w:t>
            </w:r>
            <w:r w:rsidRPr="00991FAE">
              <w:rPr>
                <w:rFonts w:ascii="Helvetica Neue" w:eastAsia="Helvetica Neue" w:hAnsi="Helvetica Neue" w:cs="Helvetica Neue"/>
                <w:lang w:val="es-ES_tradnl"/>
              </w:rPr>
              <w:t>, 403-405.</w:t>
            </w:r>
          </w:p>
          <w:p w:rsidR="002A14B2" w:rsidRPr="00991FAE" w:rsidRDefault="00303F76">
            <w:pPr>
              <w:jc w:val="both"/>
              <w:rPr>
                <w:rFonts w:ascii="Times New Roman" w:eastAsia="Times New Roman" w:hAnsi="Times New Roman" w:cs="Times New Roman"/>
                <w:sz w:val="24"/>
                <w:szCs w:val="24"/>
                <w:lang w:val="es-ES_tradnl"/>
              </w:rPr>
            </w:pPr>
            <w:r w:rsidRPr="00991FAE">
              <w:rPr>
                <w:rFonts w:ascii="Helvetica Neue" w:eastAsia="Helvetica Neue" w:hAnsi="Helvetica Neue" w:cs="Helvetica Neue"/>
                <w:lang w:val="es-ES_tradnl"/>
              </w:rPr>
              <w:t xml:space="preserve">Williams, P., &amp; Duque, </w:t>
            </w:r>
            <w:r w:rsidRPr="00991FAE">
              <w:rPr>
                <w:rFonts w:ascii="Helvetica Neue" w:eastAsia="Helvetica Neue" w:hAnsi="Helvetica Neue" w:cs="Helvetica Neue"/>
                <w:lang w:val="es-ES_tradnl"/>
              </w:rPr>
              <w:t xml:space="preserve">J. (2019). Transitional Justice before and after Transition: Colombia in Comparative Perspective. </w:t>
            </w:r>
            <w:r w:rsidRPr="00991FAE">
              <w:rPr>
                <w:rFonts w:ascii="Helvetica Neue" w:eastAsia="Helvetica Neue" w:hAnsi="Helvetica Neue" w:cs="Helvetica Neue"/>
                <w:i/>
                <w:lang w:val="es-ES_tradnl"/>
              </w:rPr>
              <w:t>Revista de Derecho</w:t>
            </w:r>
            <w:r w:rsidRPr="00991FAE">
              <w:rPr>
                <w:rFonts w:ascii="Helvetica Neue" w:eastAsia="Helvetica Neue" w:hAnsi="Helvetica Neue" w:cs="Helvetica Neue"/>
                <w:lang w:val="es-ES_tradnl"/>
              </w:rPr>
              <w:t>, (51), 134-151.</w:t>
            </w:r>
          </w:p>
          <w:p w:rsidR="002A14B2" w:rsidRPr="00991FAE" w:rsidRDefault="002A14B2">
            <w:pPr>
              <w:jc w:val="both"/>
              <w:rPr>
                <w:rFonts w:ascii="Helvetica Neue" w:eastAsia="Helvetica Neue" w:hAnsi="Helvetica Neue" w:cs="Helvetica Neue"/>
                <w:b/>
                <w:lang w:val="es-ES_tradnl"/>
              </w:rPr>
            </w:pPr>
          </w:p>
        </w:tc>
      </w:tr>
      <w:tr w:rsidR="002A14B2" w:rsidRPr="00991FAE">
        <w:trPr>
          <w:trHeight w:val="1283"/>
        </w:trPr>
        <w:tc>
          <w:tcPr>
            <w:tcW w:w="1722" w:type="dxa"/>
            <w:tcBorders>
              <w:top w:val="single" w:sz="4" w:space="0" w:color="000000"/>
              <w:left w:val="single" w:sz="4" w:space="0" w:color="000000"/>
              <w:right w:val="single" w:sz="4" w:space="0" w:color="000000"/>
            </w:tcBorders>
            <w:shd w:val="clear" w:color="auto" w:fill="F2F2F2"/>
            <w:vAlign w:val="center"/>
          </w:tcPr>
          <w:p w:rsidR="002A14B2" w:rsidRPr="00991FAE" w:rsidRDefault="00303F76">
            <w:pPr>
              <w:rPr>
                <w:b/>
                <w:sz w:val="20"/>
                <w:szCs w:val="20"/>
                <w:lang w:val="es-ES_tradnl"/>
              </w:rPr>
            </w:pPr>
            <w:r w:rsidRPr="00991FAE">
              <w:rPr>
                <w:b/>
                <w:sz w:val="20"/>
                <w:szCs w:val="20"/>
                <w:lang w:val="es-ES_tradnl"/>
              </w:rPr>
              <w:lastRenderedPageBreak/>
              <w:t xml:space="preserve">PRODUCTOS </w:t>
            </w:r>
          </w:p>
        </w:tc>
        <w:tc>
          <w:tcPr>
            <w:tcW w:w="9359" w:type="dxa"/>
            <w:tcBorders>
              <w:top w:val="single" w:sz="4" w:space="0" w:color="000000"/>
              <w:left w:val="single" w:sz="4" w:space="0" w:color="000000"/>
              <w:right w:val="single" w:sz="4" w:space="0" w:color="000000"/>
            </w:tcBorders>
            <w:shd w:val="clear" w:color="auto" w:fill="auto"/>
            <w:vAlign w:val="center"/>
          </w:tcPr>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Artículo original producto de investigación. Artículo Q2</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Working paper</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Podcast</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Curso corto (diplomado)</w:t>
            </w:r>
          </w:p>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Dirección de dos trabajos de grado en pregrado</w:t>
            </w:r>
          </w:p>
        </w:tc>
      </w:tr>
      <w:tr w:rsidR="002A14B2" w:rsidRPr="00991FAE">
        <w:trPr>
          <w:trHeight w:val="694"/>
        </w:trPr>
        <w:tc>
          <w:tcPr>
            <w:tcW w:w="1722" w:type="dxa"/>
            <w:tcBorders>
              <w:top w:val="single" w:sz="4" w:space="0" w:color="000000"/>
              <w:left w:val="single" w:sz="4" w:space="0" w:color="000000"/>
              <w:right w:val="single" w:sz="4" w:space="0" w:color="000000"/>
            </w:tcBorders>
            <w:shd w:val="clear" w:color="auto" w:fill="F2F2F2"/>
            <w:vAlign w:val="center"/>
          </w:tcPr>
          <w:p w:rsidR="002A14B2" w:rsidRPr="00991FAE" w:rsidRDefault="00303F76">
            <w:pPr>
              <w:rPr>
                <w:b/>
                <w:sz w:val="20"/>
                <w:szCs w:val="20"/>
                <w:lang w:val="es-ES_tradnl"/>
              </w:rPr>
            </w:pPr>
            <w:r w:rsidRPr="00991FAE">
              <w:rPr>
                <w:b/>
                <w:sz w:val="20"/>
                <w:szCs w:val="20"/>
                <w:lang w:val="es-ES_tradnl"/>
              </w:rPr>
              <w:t>VALOR PRESUPUESTO APROBADO</w:t>
            </w:r>
          </w:p>
        </w:tc>
        <w:tc>
          <w:tcPr>
            <w:tcW w:w="9359" w:type="dxa"/>
            <w:tcBorders>
              <w:top w:val="single" w:sz="4" w:space="0" w:color="000000"/>
              <w:left w:val="single" w:sz="4" w:space="0" w:color="000000"/>
              <w:right w:val="single" w:sz="4" w:space="0" w:color="000000"/>
            </w:tcBorders>
            <w:shd w:val="clear" w:color="auto" w:fill="auto"/>
            <w:vAlign w:val="center"/>
          </w:tcPr>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$0 (No hubo asignación de recursos dada la pandemia)</w:t>
            </w:r>
          </w:p>
        </w:tc>
      </w:tr>
      <w:tr w:rsidR="002A14B2" w:rsidRPr="00991FAE">
        <w:trPr>
          <w:trHeight w:val="694"/>
        </w:trPr>
        <w:tc>
          <w:tcPr>
            <w:tcW w:w="1722" w:type="dxa"/>
            <w:tcBorders>
              <w:top w:val="single" w:sz="4" w:space="0" w:color="000000"/>
              <w:left w:val="single" w:sz="4" w:space="0" w:color="000000"/>
              <w:right w:val="single" w:sz="4" w:space="0" w:color="000000"/>
            </w:tcBorders>
            <w:shd w:val="clear" w:color="auto" w:fill="F2F2F2"/>
            <w:vAlign w:val="center"/>
          </w:tcPr>
          <w:p w:rsidR="002A14B2" w:rsidRPr="00991FAE" w:rsidRDefault="00303F76">
            <w:pPr>
              <w:rPr>
                <w:b/>
                <w:sz w:val="20"/>
                <w:szCs w:val="20"/>
                <w:lang w:val="es-ES_tradnl"/>
              </w:rPr>
            </w:pPr>
            <w:r w:rsidRPr="00991FAE">
              <w:rPr>
                <w:b/>
                <w:sz w:val="20"/>
                <w:szCs w:val="20"/>
                <w:lang w:val="es-ES_tradnl"/>
              </w:rPr>
              <w:t>EJECUCIÓN PRESUPUESTAL A LA FECHA</w:t>
            </w:r>
          </w:p>
        </w:tc>
        <w:tc>
          <w:tcPr>
            <w:tcW w:w="9359" w:type="dxa"/>
            <w:tcBorders>
              <w:top w:val="single" w:sz="4" w:space="0" w:color="000000"/>
              <w:left w:val="single" w:sz="4" w:space="0" w:color="000000"/>
              <w:right w:val="single" w:sz="4" w:space="0" w:color="000000"/>
            </w:tcBorders>
            <w:shd w:val="clear" w:color="auto" w:fill="auto"/>
            <w:vAlign w:val="center"/>
          </w:tcPr>
          <w:p w:rsidR="002A14B2" w:rsidRPr="00991FAE" w:rsidRDefault="00303F76">
            <w:pPr>
              <w:jc w:val="both"/>
              <w:rPr>
                <w:rFonts w:ascii="Helvetica Neue" w:eastAsia="Helvetica Neue" w:hAnsi="Helvetica Neue" w:cs="Helvetica Neue"/>
                <w:lang w:val="es-ES_tradnl"/>
              </w:rPr>
            </w:pPr>
            <w:r w:rsidRPr="00991FAE">
              <w:rPr>
                <w:rFonts w:ascii="Helvetica Neue" w:eastAsia="Helvetica Neue" w:hAnsi="Helvetica Neue" w:cs="Helvetica Neue"/>
                <w:lang w:val="es-ES_tradnl"/>
              </w:rPr>
              <w:t xml:space="preserve">$0 </w:t>
            </w:r>
          </w:p>
        </w:tc>
      </w:tr>
    </w:tbl>
    <w:p w:rsidR="002A14B2" w:rsidRPr="00991FAE" w:rsidRDefault="002A14B2">
      <w:pPr>
        <w:spacing w:after="0" w:line="276" w:lineRule="auto"/>
        <w:ind w:right="-99"/>
        <w:jc w:val="both"/>
        <w:rPr>
          <w:sz w:val="20"/>
          <w:szCs w:val="20"/>
          <w:lang w:val="es-ES_tradnl"/>
        </w:rPr>
      </w:pPr>
    </w:p>
    <w:p w:rsidR="002A14B2" w:rsidRPr="00991FAE" w:rsidRDefault="002A14B2">
      <w:pPr>
        <w:spacing w:after="0" w:line="276" w:lineRule="auto"/>
        <w:ind w:right="-99"/>
        <w:jc w:val="both"/>
        <w:rPr>
          <w:sz w:val="20"/>
          <w:szCs w:val="20"/>
          <w:lang w:val="es-ES_tradnl"/>
        </w:rPr>
      </w:pPr>
    </w:p>
    <w:p w:rsidR="002A14B2" w:rsidRPr="00991FAE" w:rsidRDefault="00303F76">
      <w:pPr>
        <w:spacing w:after="0" w:line="276" w:lineRule="auto"/>
        <w:ind w:right="-99"/>
        <w:jc w:val="both"/>
        <w:rPr>
          <w:lang w:val="es-ES_tradnl"/>
        </w:rPr>
      </w:pPr>
      <w:r w:rsidRPr="00991FAE">
        <w:rPr>
          <w:sz w:val="20"/>
          <w:szCs w:val="20"/>
          <w:lang w:val="es-ES_tradnl"/>
        </w:rPr>
        <w:t>Este informe se suscribe en la ciudad de Bogotá, el día 27 de agosto de 2020</w:t>
      </w:r>
    </w:p>
    <w:tbl>
      <w:tblPr>
        <w:tblStyle w:val="a5"/>
        <w:tblW w:w="11035" w:type="dxa"/>
        <w:tblInd w:w="-754" w:type="dxa"/>
        <w:tblBorders>
          <w:top w:val="single" w:sz="4" w:space="0" w:color="F2F2F2"/>
          <w:left w:val="single" w:sz="4" w:space="0" w:color="F2F2F2"/>
          <w:bottom w:val="single" w:sz="4" w:space="0" w:color="F2F2F2"/>
          <w:right w:val="single" w:sz="4" w:space="0" w:color="F2F2F2"/>
          <w:insideH w:val="single" w:sz="4" w:space="0" w:color="F2F2F2"/>
          <w:insideV w:val="single" w:sz="4" w:space="0" w:color="F2F2F2"/>
        </w:tblBorders>
        <w:tblLayout w:type="fixed"/>
        <w:tblLook w:val="0400" w:firstRow="0" w:lastRow="0" w:firstColumn="0" w:lastColumn="0" w:noHBand="0" w:noVBand="1"/>
      </w:tblPr>
      <w:tblGrid>
        <w:gridCol w:w="5355"/>
        <w:gridCol w:w="225"/>
        <w:gridCol w:w="5455"/>
      </w:tblGrid>
      <w:tr w:rsidR="002A14B2" w:rsidRPr="00991FAE">
        <w:trPr>
          <w:trHeight w:val="70"/>
        </w:trPr>
        <w:tc>
          <w:tcPr>
            <w:tcW w:w="5355" w:type="dxa"/>
            <w:vAlign w:val="center"/>
          </w:tcPr>
          <w:p w:rsidR="002A14B2" w:rsidRPr="00991FAE" w:rsidRDefault="002A14B2">
            <w:pPr>
              <w:spacing w:line="276" w:lineRule="auto"/>
              <w:jc w:val="both"/>
              <w:rPr>
                <w:sz w:val="20"/>
                <w:szCs w:val="20"/>
                <w:lang w:val="es-ES_tradnl"/>
              </w:rPr>
            </w:pPr>
          </w:p>
          <w:p w:rsidR="002A14B2" w:rsidRPr="00991FAE" w:rsidRDefault="00303F76">
            <w:pPr>
              <w:jc w:val="center"/>
              <w:rPr>
                <w:sz w:val="20"/>
                <w:szCs w:val="20"/>
                <w:lang w:val="es-ES_tradnl"/>
              </w:rPr>
            </w:pPr>
            <w:r w:rsidRPr="00991FAE">
              <w:rPr>
                <w:b/>
                <w:noProof/>
                <w:sz w:val="20"/>
                <w:szCs w:val="20"/>
                <w:lang w:val="es-ES_tradnl"/>
              </w:rPr>
              <w:drawing>
                <wp:inline distT="114300" distB="114300" distL="114300" distR="114300">
                  <wp:extent cx="1666875" cy="638175"/>
                  <wp:effectExtent l="0" t="0" r="0" b="0"/>
                  <wp:docPr id="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6"/>
                          <a:srcRect t="28723"/>
                          <a:stretch>
                            <a:fillRect/>
                          </a:stretch>
                        </pic:blipFill>
                        <pic:spPr>
                          <a:xfrm>
                            <a:off x="0" y="0"/>
                            <a:ext cx="1666875" cy="638175"/>
                          </a:xfrm>
                          <a:prstGeom prst="rect">
                            <a:avLst/>
                          </a:prstGeom>
                          <a:ln/>
                        </pic:spPr>
                      </pic:pic>
                    </a:graphicData>
                  </a:graphic>
                </wp:inline>
              </w:drawing>
            </w:r>
          </w:p>
        </w:tc>
        <w:tc>
          <w:tcPr>
            <w:tcW w:w="5680" w:type="dxa"/>
            <w:gridSpan w:val="2"/>
            <w:vAlign w:val="center"/>
          </w:tcPr>
          <w:p w:rsidR="002A14B2" w:rsidRPr="00991FAE" w:rsidRDefault="002A14B2">
            <w:pPr>
              <w:jc w:val="center"/>
              <w:rPr>
                <w:b/>
                <w:sz w:val="20"/>
                <w:szCs w:val="20"/>
                <w:lang w:val="es-ES_tradnl"/>
              </w:rPr>
            </w:pPr>
          </w:p>
          <w:p w:rsidR="002A14B2" w:rsidRPr="00991FAE" w:rsidRDefault="00303F76">
            <w:pPr>
              <w:jc w:val="center"/>
              <w:rPr>
                <w:b/>
                <w:sz w:val="20"/>
                <w:szCs w:val="20"/>
                <w:lang w:val="es-ES_tradnl"/>
              </w:rPr>
            </w:pPr>
            <w:r w:rsidRPr="00991FAE">
              <w:rPr>
                <w:b/>
                <w:noProof/>
                <w:sz w:val="20"/>
                <w:szCs w:val="20"/>
                <w:lang w:val="es-ES_tradnl"/>
              </w:rPr>
              <w:drawing>
                <wp:inline distT="114300" distB="114300" distL="114300" distR="114300">
                  <wp:extent cx="2695575" cy="533400"/>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7"/>
                          <a:srcRect/>
                          <a:stretch>
                            <a:fillRect/>
                          </a:stretch>
                        </pic:blipFill>
                        <pic:spPr>
                          <a:xfrm>
                            <a:off x="0" y="0"/>
                            <a:ext cx="2695575" cy="533400"/>
                          </a:xfrm>
                          <a:prstGeom prst="rect">
                            <a:avLst/>
                          </a:prstGeom>
                          <a:ln/>
                        </pic:spPr>
                      </pic:pic>
                    </a:graphicData>
                  </a:graphic>
                </wp:inline>
              </w:drawing>
            </w:r>
          </w:p>
        </w:tc>
      </w:tr>
      <w:tr w:rsidR="002A14B2" w:rsidRPr="00991FAE">
        <w:trPr>
          <w:trHeight w:val="1402"/>
        </w:trPr>
        <w:tc>
          <w:tcPr>
            <w:tcW w:w="5580" w:type="dxa"/>
            <w:gridSpan w:val="2"/>
            <w:shd w:val="clear" w:color="auto" w:fill="auto"/>
            <w:vAlign w:val="bottom"/>
          </w:tcPr>
          <w:p w:rsidR="002A14B2" w:rsidRPr="00991FAE" w:rsidRDefault="00303F76">
            <w:pPr>
              <w:rPr>
                <w:b/>
                <w:sz w:val="20"/>
                <w:szCs w:val="20"/>
                <w:lang w:val="es-ES_tradnl"/>
              </w:rPr>
            </w:pPr>
            <w:r w:rsidRPr="00991FAE">
              <w:rPr>
                <w:b/>
                <w:sz w:val="20"/>
                <w:szCs w:val="20"/>
                <w:lang w:val="es-ES_tradnl"/>
              </w:rPr>
              <w:t>INVESTIGADOR PRINCIPAL</w:t>
            </w:r>
          </w:p>
        </w:tc>
        <w:tc>
          <w:tcPr>
            <w:tcW w:w="5455" w:type="dxa"/>
            <w:shd w:val="clear" w:color="auto" w:fill="auto"/>
            <w:vAlign w:val="bottom"/>
          </w:tcPr>
          <w:p w:rsidR="002A14B2" w:rsidRPr="00991FAE" w:rsidRDefault="00303F76">
            <w:pPr>
              <w:rPr>
                <w:b/>
                <w:sz w:val="20"/>
                <w:szCs w:val="20"/>
                <w:lang w:val="es-ES_tradnl"/>
              </w:rPr>
            </w:pPr>
            <w:r w:rsidRPr="00991FAE">
              <w:rPr>
                <w:b/>
                <w:sz w:val="20"/>
                <w:szCs w:val="20"/>
                <w:lang w:val="es-ES_tradnl"/>
              </w:rPr>
              <w:t>COINVESTIGADOR</w:t>
            </w:r>
          </w:p>
        </w:tc>
      </w:tr>
      <w:tr w:rsidR="002A14B2" w:rsidRPr="00991FAE">
        <w:trPr>
          <w:trHeight w:val="377"/>
        </w:trPr>
        <w:tc>
          <w:tcPr>
            <w:tcW w:w="5580" w:type="dxa"/>
            <w:gridSpan w:val="2"/>
            <w:shd w:val="clear" w:color="auto" w:fill="auto"/>
            <w:vAlign w:val="bottom"/>
          </w:tcPr>
          <w:p w:rsidR="002A14B2" w:rsidRPr="00991FAE" w:rsidRDefault="00303F76">
            <w:pPr>
              <w:rPr>
                <w:sz w:val="16"/>
                <w:szCs w:val="16"/>
                <w:lang w:val="es-ES_tradnl"/>
              </w:rPr>
            </w:pPr>
            <w:r w:rsidRPr="00991FAE">
              <w:rPr>
                <w:b/>
                <w:sz w:val="16"/>
                <w:szCs w:val="16"/>
                <w:lang w:val="es-ES_tradnl"/>
              </w:rPr>
              <w:t>NOMBRE</w:t>
            </w:r>
            <w:r w:rsidRPr="00991FAE">
              <w:rPr>
                <w:sz w:val="16"/>
                <w:szCs w:val="16"/>
                <w:lang w:val="es-ES_tradnl"/>
              </w:rPr>
              <w:t>: GINNETH ESMERALDA NARVÁEZ JAIMES</w:t>
            </w:r>
          </w:p>
        </w:tc>
        <w:tc>
          <w:tcPr>
            <w:tcW w:w="5455" w:type="dxa"/>
            <w:shd w:val="clear" w:color="auto" w:fill="auto"/>
            <w:vAlign w:val="bottom"/>
          </w:tcPr>
          <w:p w:rsidR="002A14B2" w:rsidRPr="00991FAE" w:rsidRDefault="00303F76">
            <w:pPr>
              <w:rPr>
                <w:b/>
                <w:sz w:val="20"/>
                <w:szCs w:val="20"/>
                <w:lang w:val="es-ES_tradnl"/>
              </w:rPr>
            </w:pPr>
            <w:r w:rsidRPr="00991FAE">
              <w:rPr>
                <w:b/>
                <w:sz w:val="16"/>
                <w:szCs w:val="16"/>
                <w:lang w:val="es-ES_tradnl"/>
              </w:rPr>
              <w:t>NOMBRE</w:t>
            </w:r>
            <w:r w:rsidRPr="00991FAE">
              <w:rPr>
                <w:sz w:val="16"/>
                <w:szCs w:val="16"/>
                <w:lang w:val="es-ES_tradnl"/>
              </w:rPr>
              <w:t>: CAMILO ANDRÉS CASTIBLANCO DURÁN</w:t>
            </w:r>
          </w:p>
        </w:tc>
      </w:tr>
      <w:tr w:rsidR="002A14B2" w:rsidRPr="00991FAE">
        <w:trPr>
          <w:trHeight w:val="1709"/>
        </w:trPr>
        <w:tc>
          <w:tcPr>
            <w:tcW w:w="5580" w:type="dxa"/>
            <w:gridSpan w:val="2"/>
            <w:vAlign w:val="bottom"/>
          </w:tcPr>
          <w:p w:rsidR="002A14B2" w:rsidRPr="00991FAE" w:rsidRDefault="00303F76">
            <w:pPr>
              <w:jc w:val="center"/>
              <w:rPr>
                <w:b/>
                <w:sz w:val="20"/>
                <w:szCs w:val="20"/>
                <w:lang w:val="es-ES_tradnl"/>
              </w:rPr>
            </w:pPr>
            <w:r w:rsidRPr="00991FAE">
              <w:rPr>
                <w:b/>
                <w:sz w:val="20"/>
                <w:szCs w:val="20"/>
                <w:lang w:val="es-ES_tradnl"/>
              </w:rPr>
              <w:t>COINVESTIGADOR</w:t>
            </w:r>
          </w:p>
        </w:tc>
        <w:tc>
          <w:tcPr>
            <w:tcW w:w="5455" w:type="dxa"/>
            <w:vAlign w:val="bottom"/>
          </w:tcPr>
          <w:p w:rsidR="002A14B2" w:rsidRPr="00991FAE" w:rsidRDefault="00303F76">
            <w:pPr>
              <w:jc w:val="center"/>
              <w:rPr>
                <w:b/>
                <w:sz w:val="20"/>
                <w:szCs w:val="20"/>
                <w:lang w:val="es-ES_tradnl"/>
              </w:rPr>
            </w:pPr>
            <w:r w:rsidRPr="00991FAE">
              <w:rPr>
                <w:b/>
                <w:sz w:val="20"/>
                <w:szCs w:val="20"/>
                <w:lang w:val="es-ES_tradnl"/>
              </w:rPr>
              <w:t>COINVESTIGADOR</w:t>
            </w:r>
          </w:p>
        </w:tc>
      </w:tr>
      <w:tr w:rsidR="002A14B2" w:rsidRPr="00991FAE">
        <w:trPr>
          <w:trHeight w:val="407"/>
        </w:trPr>
        <w:tc>
          <w:tcPr>
            <w:tcW w:w="5580" w:type="dxa"/>
            <w:gridSpan w:val="2"/>
            <w:tcBorders>
              <w:bottom w:val="single" w:sz="4" w:space="0" w:color="F2F2F2"/>
            </w:tcBorders>
            <w:vAlign w:val="bottom"/>
          </w:tcPr>
          <w:p w:rsidR="002A14B2" w:rsidRPr="00991FAE" w:rsidRDefault="00303F76">
            <w:pPr>
              <w:rPr>
                <w:b/>
                <w:sz w:val="20"/>
                <w:szCs w:val="20"/>
                <w:lang w:val="es-ES_tradnl"/>
              </w:rPr>
            </w:pPr>
            <w:r w:rsidRPr="00991FAE">
              <w:rPr>
                <w:b/>
                <w:sz w:val="16"/>
                <w:szCs w:val="16"/>
                <w:lang w:val="es-ES_tradnl"/>
              </w:rPr>
              <w:t>NOMBRE</w:t>
            </w:r>
            <w:r w:rsidRPr="00991FAE">
              <w:rPr>
                <w:sz w:val="16"/>
                <w:szCs w:val="16"/>
                <w:lang w:val="es-ES_tradnl"/>
              </w:rPr>
              <w:t>:</w:t>
            </w:r>
          </w:p>
        </w:tc>
        <w:tc>
          <w:tcPr>
            <w:tcW w:w="5455" w:type="dxa"/>
            <w:tcBorders>
              <w:bottom w:val="single" w:sz="4" w:space="0" w:color="F2F2F2"/>
            </w:tcBorders>
            <w:vAlign w:val="bottom"/>
          </w:tcPr>
          <w:p w:rsidR="002A14B2" w:rsidRPr="00991FAE" w:rsidRDefault="00303F76">
            <w:pPr>
              <w:rPr>
                <w:b/>
                <w:sz w:val="20"/>
                <w:szCs w:val="20"/>
                <w:lang w:val="es-ES_tradnl"/>
              </w:rPr>
            </w:pPr>
            <w:r w:rsidRPr="00991FAE">
              <w:rPr>
                <w:b/>
                <w:sz w:val="16"/>
                <w:szCs w:val="16"/>
                <w:lang w:val="es-ES_tradnl"/>
              </w:rPr>
              <w:t>NOMBRE</w:t>
            </w:r>
            <w:r w:rsidRPr="00991FAE">
              <w:rPr>
                <w:sz w:val="16"/>
                <w:szCs w:val="16"/>
                <w:lang w:val="es-ES_tradnl"/>
              </w:rPr>
              <w:t>:</w:t>
            </w:r>
          </w:p>
        </w:tc>
      </w:tr>
      <w:tr w:rsidR="002A14B2" w:rsidRPr="00991FAE">
        <w:trPr>
          <w:trHeight w:val="1709"/>
        </w:trPr>
        <w:tc>
          <w:tcPr>
            <w:tcW w:w="5580" w:type="dxa"/>
            <w:gridSpan w:val="2"/>
            <w:tcBorders>
              <w:top w:val="single" w:sz="4" w:space="0" w:color="F2F2F2"/>
              <w:left w:val="single" w:sz="4" w:space="0" w:color="F2F2F2"/>
              <w:bottom w:val="single" w:sz="4" w:space="0" w:color="F2F2F2"/>
              <w:right w:val="single" w:sz="4" w:space="0" w:color="F2F2F2"/>
            </w:tcBorders>
            <w:vAlign w:val="bottom"/>
          </w:tcPr>
          <w:p w:rsidR="00991FAE" w:rsidRDefault="00991FAE">
            <w:pPr>
              <w:jc w:val="center"/>
              <w:rPr>
                <w:rFonts w:asciiTheme="minorHAnsi" w:hAnsiTheme="minorHAnsi" w:cstheme="minorHAnsi"/>
                <w:noProof/>
                <w:color w:val="000000"/>
                <w:lang w:val="es-ES_tradnl"/>
              </w:rPr>
            </w:pPr>
          </w:p>
          <w:p w:rsidR="002A14B2" w:rsidRPr="00991FAE" w:rsidRDefault="00991FAE" w:rsidP="00991FAE">
            <w:pPr>
              <w:rPr>
                <w:b/>
                <w:sz w:val="20"/>
                <w:szCs w:val="20"/>
                <w:lang w:val="es-ES_tradnl"/>
              </w:rPr>
            </w:pPr>
            <w:r w:rsidRPr="00B74F62">
              <w:rPr>
                <w:rFonts w:asciiTheme="minorHAnsi" w:hAnsiTheme="minorHAnsi" w:cstheme="minorHAnsi"/>
                <w:noProof/>
                <w:color w:val="000000"/>
                <w:lang w:val="es-ES_tradnl"/>
              </w:rPr>
              <w:drawing>
                <wp:anchor distT="0" distB="0" distL="114300" distR="114300" simplePos="0" relativeHeight="251658240" behindDoc="0" locked="0" layoutInCell="1" allowOverlap="1">
                  <wp:simplePos x="0" y="0"/>
                  <wp:positionH relativeFrom="column">
                    <wp:posOffset>258445</wp:posOffset>
                  </wp:positionH>
                  <wp:positionV relativeFrom="paragraph">
                    <wp:posOffset>-788670</wp:posOffset>
                  </wp:positionV>
                  <wp:extent cx="1504950" cy="495300"/>
                  <wp:effectExtent l="0" t="0" r="0" b="0"/>
                  <wp:wrapTopAndBottom/>
                  <wp:docPr id="10" name="Imagen 10" descr="C:\Users\User\Desktop\Firma C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Firma CV.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504950" cy="4953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03F76" w:rsidRPr="00991FAE">
              <w:rPr>
                <w:b/>
                <w:sz w:val="20"/>
                <w:szCs w:val="20"/>
                <w:lang w:val="es-ES_tradnl"/>
              </w:rPr>
              <w:t>SUPERVISOR DEL PROYECTO</w:t>
            </w:r>
            <w:r>
              <w:rPr>
                <w:b/>
                <w:sz w:val="20"/>
                <w:szCs w:val="20"/>
                <w:lang w:val="es-ES_tradnl"/>
              </w:rPr>
              <w:t xml:space="preserve"> </w:t>
            </w:r>
          </w:p>
        </w:tc>
        <w:tc>
          <w:tcPr>
            <w:tcW w:w="5455" w:type="dxa"/>
            <w:tcBorders>
              <w:top w:val="single" w:sz="4" w:space="0" w:color="F2F2F2"/>
              <w:left w:val="single" w:sz="4" w:space="0" w:color="F2F2F2"/>
              <w:bottom w:val="single" w:sz="4" w:space="0" w:color="F2F2F2"/>
              <w:right w:val="single" w:sz="4" w:space="0" w:color="F2F2F2"/>
            </w:tcBorders>
          </w:tcPr>
          <w:p w:rsidR="002A14B2" w:rsidRPr="00991FAE" w:rsidRDefault="002A14B2">
            <w:pPr>
              <w:jc w:val="center"/>
              <w:rPr>
                <w:b/>
                <w:sz w:val="20"/>
                <w:szCs w:val="20"/>
                <w:lang w:val="es-ES_tradnl"/>
              </w:rPr>
            </w:pPr>
          </w:p>
        </w:tc>
      </w:tr>
      <w:tr w:rsidR="002A14B2" w:rsidRPr="00991FAE">
        <w:trPr>
          <w:trHeight w:val="387"/>
        </w:trPr>
        <w:tc>
          <w:tcPr>
            <w:tcW w:w="5580" w:type="dxa"/>
            <w:gridSpan w:val="2"/>
            <w:tcBorders>
              <w:top w:val="single" w:sz="4" w:space="0" w:color="F2F2F2"/>
              <w:left w:val="single" w:sz="4" w:space="0" w:color="F2F2F2"/>
              <w:bottom w:val="single" w:sz="4" w:space="0" w:color="F2F2F2"/>
              <w:right w:val="single" w:sz="4" w:space="0" w:color="F2F2F2"/>
            </w:tcBorders>
            <w:vAlign w:val="bottom"/>
          </w:tcPr>
          <w:p w:rsidR="002A14B2" w:rsidRPr="00991FAE" w:rsidRDefault="00303F76">
            <w:pPr>
              <w:rPr>
                <w:b/>
                <w:sz w:val="20"/>
                <w:szCs w:val="20"/>
                <w:lang w:val="es-ES_tradnl"/>
              </w:rPr>
            </w:pPr>
            <w:r w:rsidRPr="00991FAE">
              <w:rPr>
                <w:b/>
                <w:sz w:val="16"/>
                <w:szCs w:val="16"/>
                <w:lang w:val="es-ES_tradnl"/>
              </w:rPr>
              <w:t>NOMBRE</w:t>
            </w:r>
            <w:r w:rsidRPr="00991FAE">
              <w:rPr>
                <w:sz w:val="16"/>
                <w:szCs w:val="16"/>
                <w:lang w:val="es-ES_tradnl"/>
              </w:rPr>
              <w:t>:</w:t>
            </w:r>
            <w:r w:rsidR="00991FAE">
              <w:rPr>
                <w:sz w:val="16"/>
                <w:szCs w:val="16"/>
                <w:lang w:val="es-ES_tradnl"/>
              </w:rPr>
              <w:t xml:space="preserve"> CLARA VICTORIA MEZA MAYA</w:t>
            </w:r>
          </w:p>
        </w:tc>
        <w:tc>
          <w:tcPr>
            <w:tcW w:w="5455" w:type="dxa"/>
            <w:tcBorders>
              <w:top w:val="single" w:sz="4" w:space="0" w:color="F2F2F2"/>
              <w:left w:val="single" w:sz="4" w:space="0" w:color="F2F2F2"/>
              <w:bottom w:val="single" w:sz="4" w:space="0" w:color="F2F2F2"/>
              <w:right w:val="single" w:sz="4" w:space="0" w:color="F2F2F2"/>
            </w:tcBorders>
          </w:tcPr>
          <w:p w:rsidR="002A14B2" w:rsidRPr="00991FAE" w:rsidRDefault="002A14B2">
            <w:pPr>
              <w:rPr>
                <w:b/>
                <w:sz w:val="20"/>
                <w:szCs w:val="20"/>
                <w:lang w:val="es-ES_tradnl"/>
              </w:rPr>
            </w:pPr>
          </w:p>
        </w:tc>
      </w:tr>
    </w:tbl>
    <w:p w:rsidR="002A14B2" w:rsidRPr="00991FAE" w:rsidRDefault="002A14B2">
      <w:pPr>
        <w:rPr>
          <w:b/>
          <w:sz w:val="12"/>
          <w:szCs w:val="12"/>
          <w:lang w:val="es-ES_tradnl"/>
        </w:rPr>
      </w:pPr>
    </w:p>
    <w:sectPr w:rsidR="002A14B2" w:rsidRPr="00991FAE">
      <w:headerReference w:type="default" r:id="rId19"/>
      <w:headerReference w:type="first" r:id="rId20"/>
      <w:footerReference w:type="first" r:id="rId21"/>
      <w:pgSz w:w="12240" w:h="15840"/>
      <w:pgMar w:top="2127" w:right="616" w:bottom="1134" w:left="1440" w:header="270" w:footer="55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3F76" w:rsidRDefault="00303F76">
      <w:pPr>
        <w:spacing w:after="0" w:line="240" w:lineRule="auto"/>
      </w:pPr>
      <w:r>
        <w:separator/>
      </w:r>
    </w:p>
  </w:endnote>
  <w:endnote w:type="continuationSeparator" w:id="0">
    <w:p w:rsidR="00303F76" w:rsidRDefault="00303F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etica Neue">
    <w:charset w:val="00"/>
    <w:family w:val="auto"/>
    <w:pitch w:val="default"/>
  </w:font>
  <w:font w:name="Arial">
    <w:panose1 w:val="020B0604020202020204"/>
    <w:charset w:val="00"/>
    <w:family w:val="swiss"/>
    <w:pitch w:val="variable"/>
    <w:sig w:usb0="E0002EFF" w:usb1="C000785B" w:usb2="00000009" w:usb3="00000000" w:csb0="000001FF" w:csb1="00000000"/>
  </w:font>
  <w:font w:name="Roboto">
    <w:panose1 w:val="02000000000000000000"/>
    <w:charset w:val="00"/>
    <w:family w:val="auto"/>
    <w:pitch w:val="variable"/>
    <w:sig w:usb0="E00002FF" w:usb1="5000205B" w:usb2="0000002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4B2" w:rsidRDefault="00303F76">
    <w:pPr>
      <w:jc w:val="right"/>
      <w:rPr>
        <w:color w:val="222A35"/>
        <w:sz w:val="16"/>
        <w:szCs w:val="16"/>
      </w:rPr>
    </w:pPr>
    <w:r>
      <w:rPr>
        <w:color w:val="8496B0"/>
        <w:sz w:val="16"/>
        <w:szCs w:val="16"/>
      </w:rPr>
      <w:t xml:space="preserve">Página </w:t>
    </w:r>
    <w:r>
      <w:rPr>
        <w:sz w:val="16"/>
        <w:szCs w:val="16"/>
      </w:rPr>
      <w:fldChar w:fldCharType="begin"/>
    </w:r>
    <w:r>
      <w:rPr>
        <w:sz w:val="16"/>
        <w:szCs w:val="16"/>
      </w:rPr>
      <w:instrText>PAGE</w:instrText>
    </w:r>
    <w:r>
      <w:rPr>
        <w:sz w:val="16"/>
        <w:szCs w:val="16"/>
      </w:rPr>
      <w:fldChar w:fldCharType="end"/>
    </w:r>
    <w:r>
      <w:rPr>
        <w:sz w:val="16"/>
        <w:szCs w:val="16"/>
      </w:rPr>
      <w:t xml:space="preserve"> / </w:t>
    </w:r>
    <w:r>
      <w:rPr>
        <w:sz w:val="16"/>
        <w:szCs w:val="16"/>
      </w:rPr>
      <w:fldChar w:fldCharType="begin"/>
    </w:r>
    <w:r>
      <w:rPr>
        <w:sz w:val="16"/>
        <w:szCs w:val="16"/>
      </w:rPr>
      <w:instrText>NUMPAGES</w:instrText>
    </w:r>
    <w:r>
      <w:rPr>
        <w:sz w:val="16"/>
        <w:szCs w:val="16"/>
      </w:rPr>
      <w:fldChar w:fldCharType="end"/>
    </w:r>
  </w:p>
  <w:p w:rsidR="002A14B2" w:rsidRDefault="002A14B2">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3F76" w:rsidRDefault="00303F76">
      <w:pPr>
        <w:spacing w:after="0" w:line="240" w:lineRule="auto"/>
      </w:pPr>
      <w:r>
        <w:separator/>
      </w:r>
    </w:p>
  </w:footnote>
  <w:footnote w:type="continuationSeparator" w:id="0">
    <w:p w:rsidR="00303F76" w:rsidRDefault="00303F7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4B2" w:rsidRDefault="002A14B2">
    <w:pPr>
      <w:pBdr>
        <w:top w:val="nil"/>
        <w:left w:val="nil"/>
        <w:bottom w:val="nil"/>
        <w:right w:val="nil"/>
        <w:between w:val="nil"/>
      </w:pBdr>
      <w:tabs>
        <w:tab w:val="center" w:pos="4419"/>
        <w:tab w:val="right" w:pos="8838"/>
      </w:tabs>
      <w:spacing w:after="0" w:line="240" w:lineRule="auto"/>
      <w:rPr>
        <w:color w:val="000000"/>
      </w:rPr>
    </w:pPr>
  </w:p>
  <w:tbl>
    <w:tblPr>
      <w:tblStyle w:val="a7"/>
      <w:tblW w:w="11363" w:type="dxa"/>
      <w:tblInd w:w="-9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6"/>
      <w:gridCol w:w="11127"/>
    </w:tblGrid>
    <w:tr w:rsidR="002A14B2">
      <w:trPr>
        <w:trHeight w:val="567"/>
      </w:trPr>
      <w:tc>
        <w:tcPr>
          <w:tcW w:w="222" w:type="dxa"/>
          <w:tcBorders>
            <w:top w:val="nil"/>
            <w:left w:val="nil"/>
            <w:bottom w:val="nil"/>
            <w:right w:val="nil"/>
          </w:tcBorders>
          <w:vAlign w:val="bottom"/>
        </w:tcPr>
        <w:p w:rsidR="002A14B2" w:rsidRDefault="002A14B2">
          <w:pPr>
            <w:spacing w:line="276" w:lineRule="auto"/>
            <w:rPr>
              <w:b/>
              <w:sz w:val="14"/>
              <w:szCs w:val="14"/>
            </w:rPr>
          </w:pPr>
        </w:p>
      </w:tc>
      <w:tc>
        <w:tcPr>
          <w:tcW w:w="11141" w:type="dxa"/>
          <w:tcBorders>
            <w:top w:val="nil"/>
            <w:left w:val="nil"/>
            <w:bottom w:val="nil"/>
            <w:right w:val="nil"/>
          </w:tcBorders>
          <w:vAlign w:val="center"/>
        </w:tcPr>
        <w:p w:rsidR="002A14B2" w:rsidRDefault="002A14B2">
          <w:pPr>
            <w:widowControl w:val="0"/>
            <w:pBdr>
              <w:top w:val="nil"/>
              <w:left w:val="nil"/>
              <w:bottom w:val="nil"/>
              <w:right w:val="nil"/>
              <w:between w:val="nil"/>
            </w:pBdr>
            <w:spacing w:line="276" w:lineRule="auto"/>
            <w:rPr>
              <w:b/>
              <w:sz w:val="14"/>
              <w:szCs w:val="14"/>
            </w:rPr>
          </w:pPr>
        </w:p>
        <w:tbl>
          <w:tblPr>
            <w:tblStyle w:val="a8"/>
            <w:tblW w:w="1091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828"/>
            <w:gridCol w:w="1843"/>
            <w:gridCol w:w="2693"/>
            <w:gridCol w:w="2551"/>
          </w:tblGrid>
          <w:tr w:rsidR="002A14B2">
            <w:trPr>
              <w:trHeight w:val="949"/>
            </w:trPr>
            <w:tc>
              <w:tcPr>
                <w:tcW w:w="3828" w:type="dxa"/>
                <w:vAlign w:val="bottom"/>
              </w:tcPr>
              <w:p w:rsidR="002A14B2" w:rsidRDefault="00303F76">
                <w:pPr>
                  <w:pBdr>
                    <w:top w:val="nil"/>
                    <w:left w:val="nil"/>
                    <w:bottom w:val="nil"/>
                    <w:right w:val="nil"/>
                    <w:between w:val="nil"/>
                  </w:pBdr>
                  <w:tabs>
                    <w:tab w:val="center" w:pos="4419"/>
                    <w:tab w:val="right" w:pos="8838"/>
                  </w:tabs>
                  <w:jc w:val="center"/>
                  <w:rPr>
                    <w:color w:val="000000"/>
                  </w:rPr>
                </w:pPr>
                <w:r>
                  <w:rPr>
                    <w:noProof/>
                    <w:lang w:val="es-ES_tradnl"/>
                  </w:rPr>
                  <w:drawing>
                    <wp:anchor distT="0" distB="0" distL="114300" distR="114300" simplePos="0" relativeHeight="251658240" behindDoc="0" locked="0" layoutInCell="1" hidden="0" allowOverlap="1">
                      <wp:simplePos x="0" y="0"/>
                      <wp:positionH relativeFrom="column">
                        <wp:posOffset>39371</wp:posOffset>
                      </wp:positionH>
                      <wp:positionV relativeFrom="paragraph">
                        <wp:posOffset>65405</wp:posOffset>
                      </wp:positionV>
                      <wp:extent cx="2219325" cy="368935"/>
                      <wp:effectExtent l="0" t="0" r="0" b="0"/>
                      <wp:wrapNone/>
                      <wp:docPr id="2" name="image2.jpg" descr="Descripción: Macintosh HD:Users:ComunicacionesyMarcadeo:Desktop:2015:Febrero:10. membrete acreditacion-02.jpg"/>
                      <wp:cNvGraphicFramePr/>
                      <a:graphic xmlns:a="http://schemas.openxmlformats.org/drawingml/2006/main">
                        <a:graphicData uri="http://schemas.openxmlformats.org/drawingml/2006/picture">
                          <pic:pic xmlns:pic="http://schemas.openxmlformats.org/drawingml/2006/picture">
                            <pic:nvPicPr>
                              <pic:cNvPr id="0" name="image2.jpg" descr="Descripción: Macintosh HD:Users:ComunicacionesyMarcadeo:Desktop:2015:Febrero:10. membrete acreditacion-02.jpg"/>
                              <pic:cNvPicPr preferRelativeResize="0"/>
                            </pic:nvPicPr>
                            <pic:blipFill>
                              <a:blip r:embed="rId1"/>
                              <a:srcRect l="20148" t="16667" r="20260" b="21874"/>
                              <a:stretch>
                                <a:fillRect/>
                              </a:stretch>
                            </pic:blipFill>
                            <pic:spPr>
                              <a:xfrm>
                                <a:off x="0" y="0"/>
                                <a:ext cx="2219325" cy="368935"/>
                              </a:xfrm>
                              <a:prstGeom prst="rect">
                                <a:avLst/>
                              </a:prstGeom>
                              <a:ln/>
                            </pic:spPr>
                          </pic:pic>
                        </a:graphicData>
                      </a:graphic>
                    </wp:anchor>
                  </w:drawing>
                </w:r>
              </w:p>
              <w:p w:rsidR="002A14B2" w:rsidRDefault="002A14B2">
                <w:pPr>
                  <w:spacing w:line="276" w:lineRule="auto"/>
                  <w:jc w:val="center"/>
                  <w:rPr>
                    <w:rFonts w:ascii="Helvetica Neue" w:eastAsia="Helvetica Neue" w:hAnsi="Helvetica Neue" w:cs="Helvetica Neue"/>
                    <w:b/>
                    <w:sz w:val="14"/>
                    <w:szCs w:val="14"/>
                  </w:rPr>
                </w:pPr>
              </w:p>
              <w:p w:rsidR="002A14B2" w:rsidRDefault="002A14B2">
                <w:pPr>
                  <w:spacing w:line="276" w:lineRule="auto"/>
                  <w:jc w:val="center"/>
                  <w:rPr>
                    <w:rFonts w:ascii="Helvetica Neue" w:eastAsia="Helvetica Neue" w:hAnsi="Helvetica Neue" w:cs="Helvetica Neue"/>
                    <w:b/>
                    <w:sz w:val="14"/>
                    <w:szCs w:val="14"/>
                  </w:rPr>
                </w:pPr>
              </w:p>
              <w:p w:rsidR="002A14B2" w:rsidRDefault="002A14B2">
                <w:pPr>
                  <w:spacing w:line="276" w:lineRule="auto"/>
                  <w:jc w:val="center"/>
                  <w:rPr>
                    <w:b/>
                    <w:sz w:val="14"/>
                    <w:szCs w:val="14"/>
                  </w:rPr>
                </w:pPr>
              </w:p>
            </w:tc>
            <w:tc>
              <w:tcPr>
                <w:tcW w:w="7087" w:type="dxa"/>
                <w:gridSpan w:val="3"/>
                <w:vAlign w:val="center"/>
              </w:tcPr>
              <w:p w:rsidR="002A14B2" w:rsidRDefault="00303F76">
                <w:pPr>
                  <w:pBdr>
                    <w:top w:val="nil"/>
                    <w:left w:val="nil"/>
                    <w:bottom w:val="nil"/>
                    <w:right w:val="nil"/>
                    <w:between w:val="nil"/>
                  </w:pBdr>
                  <w:tabs>
                    <w:tab w:val="center" w:pos="4419"/>
                    <w:tab w:val="right" w:pos="8838"/>
                  </w:tabs>
                  <w:jc w:val="center"/>
                  <w:rPr>
                    <w:b/>
                    <w:color w:val="000000"/>
                    <w:sz w:val="36"/>
                    <w:szCs w:val="36"/>
                  </w:rPr>
                </w:pPr>
                <w:r>
                  <w:rPr>
                    <w:b/>
                    <w:color w:val="000000"/>
                    <w:sz w:val="36"/>
                    <w:szCs w:val="36"/>
                  </w:rPr>
                  <w:t>INFORME DE AVANCE</w:t>
                </w:r>
              </w:p>
              <w:p w:rsidR="002A14B2" w:rsidRDefault="00303F76">
                <w:pPr>
                  <w:pBdr>
                    <w:top w:val="nil"/>
                    <w:left w:val="nil"/>
                    <w:bottom w:val="nil"/>
                    <w:right w:val="nil"/>
                    <w:between w:val="nil"/>
                  </w:pBdr>
                  <w:tabs>
                    <w:tab w:val="center" w:pos="4419"/>
                    <w:tab w:val="right" w:pos="8838"/>
                  </w:tabs>
                  <w:jc w:val="center"/>
                  <w:rPr>
                    <w:b/>
                    <w:color w:val="000000"/>
                    <w:sz w:val="26"/>
                    <w:szCs w:val="26"/>
                  </w:rPr>
                </w:pPr>
                <w:r>
                  <w:rPr>
                    <w:b/>
                    <w:color w:val="000000"/>
                    <w:sz w:val="26"/>
                    <w:szCs w:val="26"/>
                  </w:rPr>
                  <w:t>PROYECTO DE INVESTIGACIÓN FODEIN</w:t>
                </w:r>
              </w:p>
            </w:tc>
          </w:tr>
          <w:tr w:rsidR="002A14B2">
            <w:trPr>
              <w:trHeight w:val="285"/>
            </w:trPr>
            <w:tc>
              <w:tcPr>
                <w:tcW w:w="3828" w:type="dxa"/>
              </w:tcPr>
              <w:p w:rsidR="002A14B2" w:rsidRDefault="00303F76">
                <w:pPr>
                  <w:pBdr>
                    <w:top w:val="nil"/>
                    <w:left w:val="nil"/>
                    <w:bottom w:val="nil"/>
                    <w:right w:val="nil"/>
                    <w:between w:val="nil"/>
                  </w:pBdr>
                  <w:rPr>
                    <w:rFonts w:ascii="Arial" w:eastAsia="Arial" w:hAnsi="Arial" w:cs="Arial"/>
                    <w:color w:val="000000"/>
                    <w:sz w:val="24"/>
                    <w:szCs w:val="24"/>
                  </w:rPr>
                </w:pPr>
                <w:r>
                  <w:rPr>
                    <w:rFonts w:ascii="Arial" w:eastAsia="Arial" w:hAnsi="Arial" w:cs="Arial"/>
                    <w:b/>
                    <w:color w:val="000000"/>
                    <w:sz w:val="20"/>
                    <w:szCs w:val="20"/>
                  </w:rPr>
                  <w:t xml:space="preserve">Código: </w:t>
                </w:r>
                <w:r>
                  <w:rPr>
                    <w:color w:val="000000"/>
                    <w:sz w:val="24"/>
                    <w:szCs w:val="24"/>
                  </w:rPr>
                  <w:t xml:space="preserve"> IN-BO-F-013</w:t>
                </w:r>
              </w:p>
            </w:tc>
            <w:tc>
              <w:tcPr>
                <w:tcW w:w="1843" w:type="dxa"/>
              </w:tcPr>
              <w:p w:rsidR="002A14B2" w:rsidRDefault="00303F76">
                <w:pPr>
                  <w:pBdr>
                    <w:top w:val="nil"/>
                    <w:left w:val="nil"/>
                    <w:bottom w:val="nil"/>
                    <w:right w:val="nil"/>
                    <w:between w:val="nil"/>
                  </w:pBdr>
                  <w:tabs>
                    <w:tab w:val="center" w:pos="4419"/>
                    <w:tab w:val="right" w:pos="8838"/>
                  </w:tabs>
                  <w:rPr>
                    <w:color w:val="000000"/>
                    <w:sz w:val="20"/>
                    <w:szCs w:val="20"/>
                  </w:rPr>
                </w:pPr>
                <w:r>
                  <w:rPr>
                    <w:b/>
                    <w:color w:val="000000"/>
                    <w:sz w:val="20"/>
                    <w:szCs w:val="20"/>
                  </w:rPr>
                  <w:t xml:space="preserve">Versión:  </w:t>
                </w:r>
                <w:r>
                  <w:rPr>
                    <w:color w:val="000000"/>
                    <w:sz w:val="24"/>
                    <w:szCs w:val="24"/>
                  </w:rPr>
                  <w:t>02</w:t>
                </w:r>
              </w:p>
            </w:tc>
            <w:tc>
              <w:tcPr>
                <w:tcW w:w="2693" w:type="dxa"/>
              </w:tcPr>
              <w:p w:rsidR="002A14B2" w:rsidRDefault="00303F76">
                <w:pPr>
                  <w:pBdr>
                    <w:top w:val="nil"/>
                    <w:left w:val="nil"/>
                    <w:bottom w:val="nil"/>
                    <w:right w:val="nil"/>
                    <w:between w:val="nil"/>
                  </w:pBdr>
                  <w:rPr>
                    <w:rFonts w:ascii="Arial" w:eastAsia="Arial" w:hAnsi="Arial" w:cs="Arial"/>
                    <w:color w:val="000000"/>
                    <w:sz w:val="20"/>
                    <w:szCs w:val="20"/>
                  </w:rPr>
                </w:pPr>
                <w:r>
                  <w:rPr>
                    <w:rFonts w:ascii="Arial" w:eastAsia="Arial" w:hAnsi="Arial" w:cs="Arial"/>
                    <w:b/>
                    <w:color w:val="000000"/>
                    <w:sz w:val="20"/>
                    <w:szCs w:val="20"/>
                  </w:rPr>
                  <w:t xml:space="preserve">Emisión: </w:t>
                </w:r>
                <w:r>
                  <w:rPr>
                    <w:color w:val="000000"/>
                    <w:sz w:val="24"/>
                    <w:szCs w:val="24"/>
                  </w:rPr>
                  <w:t xml:space="preserve"> 04 – 07 - 2019</w:t>
                </w:r>
              </w:p>
            </w:tc>
            <w:tc>
              <w:tcPr>
                <w:tcW w:w="2551" w:type="dxa"/>
              </w:tcPr>
              <w:p w:rsidR="002A14B2" w:rsidRDefault="00303F76">
                <w:r>
                  <w:t xml:space="preserve">Página </w:t>
                </w:r>
                <w:r>
                  <w:rPr>
                    <w:sz w:val="24"/>
                    <w:szCs w:val="24"/>
                  </w:rPr>
                  <w:fldChar w:fldCharType="begin"/>
                </w:r>
                <w:r>
                  <w:rPr>
                    <w:sz w:val="24"/>
                    <w:szCs w:val="24"/>
                  </w:rPr>
                  <w:instrText>PAGE</w:instrText>
                </w:r>
                <w:r w:rsidR="00991FAE">
                  <w:rPr>
                    <w:sz w:val="24"/>
                    <w:szCs w:val="24"/>
                  </w:rPr>
                  <w:fldChar w:fldCharType="separate"/>
                </w:r>
                <w:r w:rsidR="00991FAE">
                  <w:rPr>
                    <w:noProof/>
                    <w:sz w:val="24"/>
                    <w:szCs w:val="24"/>
                  </w:rPr>
                  <w:t>1</w:t>
                </w:r>
                <w:r>
                  <w:rPr>
                    <w:sz w:val="24"/>
                    <w:szCs w:val="24"/>
                  </w:rPr>
                  <w:fldChar w:fldCharType="end"/>
                </w:r>
                <w:r>
                  <w:t xml:space="preserve"> de </w:t>
                </w:r>
                <w:r>
                  <w:rPr>
                    <w:sz w:val="24"/>
                    <w:szCs w:val="24"/>
                  </w:rPr>
                  <w:fldChar w:fldCharType="begin"/>
                </w:r>
                <w:r>
                  <w:rPr>
                    <w:sz w:val="24"/>
                    <w:szCs w:val="24"/>
                  </w:rPr>
                  <w:instrText>NUMPAGES</w:instrText>
                </w:r>
                <w:r w:rsidR="00991FAE">
                  <w:rPr>
                    <w:sz w:val="24"/>
                    <w:szCs w:val="24"/>
                  </w:rPr>
                  <w:fldChar w:fldCharType="separate"/>
                </w:r>
                <w:r w:rsidR="00991FAE">
                  <w:rPr>
                    <w:noProof/>
                    <w:sz w:val="24"/>
                    <w:szCs w:val="24"/>
                  </w:rPr>
                  <w:t>10</w:t>
                </w:r>
                <w:r>
                  <w:rPr>
                    <w:sz w:val="24"/>
                    <w:szCs w:val="24"/>
                  </w:rPr>
                  <w:fldChar w:fldCharType="end"/>
                </w:r>
              </w:p>
            </w:tc>
          </w:tr>
        </w:tbl>
        <w:p w:rsidR="002A14B2" w:rsidRDefault="002A14B2">
          <w:pPr>
            <w:pBdr>
              <w:top w:val="nil"/>
              <w:left w:val="nil"/>
              <w:bottom w:val="nil"/>
              <w:right w:val="nil"/>
              <w:between w:val="nil"/>
            </w:pBdr>
            <w:tabs>
              <w:tab w:val="center" w:pos="4419"/>
              <w:tab w:val="right" w:pos="8838"/>
            </w:tabs>
            <w:jc w:val="right"/>
            <w:rPr>
              <w:i/>
              <w:color w:val="000000"/>
              <w:sz w:val="14"/>
              <w:szCs w:val="14"/>
              <w:u w:val="single"/>
            </w:rPr>
          </w:pPr>
        </w:p>
      </w:tc>
    </w:tr>
  </w:tbl>
  <w:p w:rsidR="002A14B2" w:rsidRDefault="002A14B2">
    <w:pPr>
      <w:pBdr>
        <w:top w:val="nil"/>
        <w:left w:val="nil"/>
        <w:bottom w:val="nil"/>
        <w:right w:val="nil"/>
        <w:between w:val="nil"/>
      </w:pBdr>
      <w:tabs>
        <w:tab w:val="center" w:pos="4419"/>
        <w:tab w:val="right" w:pos="8838"/>
      </w:tabs>
      <w:spacing w:after="0" w:line="240" w:lineRule="auto"/>
      <w:rPr>
        <w:color w:val="000000"/>
        <w:sz w:val="12"/>
        <w:szCs w:val="1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4B2" w:rsidRDefault="002A14B2">
    <w:pPr>
      <w:pBdr>
        <w:top w:val="nil"/>
        <w:left w:val="nil"/>
        <w:bottom w:val="nil"/>
        <w:right w:val="nil"/>
        <w:between w:val="nil"/>
      </w:pBdr>
      <w:tabs>
        <w:tab w:val="center" w:pos="4419"/>
        <w:tab w:val="right" w:pos="8838"/>
      </w:tabs>
      <w:spacing w:after="0" w:line="240" w:lineRule="auto"/>
      <w:rPr>
        <w:color w:val="000000"/>
      </w:rPr>
    </w:pPr>
  </w:p>
  <w:p w:rsidR="002A14B2" w:rsidRDefault="002A14B2">
    <w:pPr>
      <w:pBdr>
        <w:top w:val="nil"/>
        <w:left w:val="nil"/>
        <w:bottom w:val="nil"/>
        <w:right w:val="nil"/>
        <w:between w:val="nil"/>
      </w:pBdr>
      <w:tabs>
        <w:tab w:val="center" w:pos="4419"/>
        <w:tab w:val="right" w:pos="8838"/>
      </w:tabs>
      <w:spacing w:after="0" w:line="240" w:lineRule="auto"/>
      <w:rPr>
        <w:color w:val="000000"/>
      </w:rPr>
    </w:pPr>
  </w:p>
  <w:tbl>
    <w:tblPr>
      <w:tblStyle w:val="a6"/>
      <w:tblW w:w="10915"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828"/>
      <w:gridCol w:w="1843"/>
      <w:gridCol w:w="2693"/>
      <w:gridCol w:w="2551"/>
    </w:tblGrid>
    <w:tr w:rsidR="002A14B2">
      <w:trPr>
        <w:trHeight w:val="949"/>
      </w:trPr>
      <w:tc>
        <w:tcPr>
          <w:tcW w:w="0" w:type="auto"/>
          <w:vAlign w:val="bottom"/>
        </w:tcPr>
        <w:p w:rsidR="002A14B2" w:rsidRDefault="00303F76">
          <w:pPr>
            <w:pBdr>
              <w:top w:val="nil"/>
              <w:left w:val="nil"/>
              <w:bottom w:val="nil"/>
              <w:right w:val="nil"/>
              <w:between w:val="nil"/>
            </w:pBdr>
            <w:tabs>
              <w:tab w:val="center" w:pos="4419"/>
              <w:tab w:val="right" w:pos="8838"/>
            </w:tabs>
            <w:jc w:val="center"/>
            <w:rPr>
              <w:color w:val="000000"/>
            </w:rPr>
          </w:pPr>
          <w:r>
            <w:rPr>
              <w:noProof/>
              <w:lang w:val="es-ES_tradnl"/>
            </w:rPr>
            <w:drawing>
              <wp:anchor distT="0" distB="0" distL="114300" distR="114300" simplePos="0" relativeHeight="251659264" behindDoc="0" locked="0" layoutInCell="1" hidden="0" allowOverlap="1">
                <wp:simplePos x="0" y="0"/>
                <wp:positionH relativeFrom="column">
                  <wp:posOffset>17781</wp:posOffset>
                </wp:positionH>
                <wp:positionV relativeFrom="paragraph">
                  <wp:posOffset>27305</wp:posOffset>
                </wp:positionV>
                <wp:extent cx="2219325" cy="368935"/>
                <wp:effectExtent l="0" t="0" r="0" b="0"/>
                <wp:wrapNone/>
                <wp:docPr id="3" name="image2.jpg" descr="Descripción: Macintosh HD:Users:ComunicacionesyMarcadeo:Desktop:2015:Febrero:10. membrete acreditacion-02.jpg"/>
                <wp:cNvGraphicFramePr/>
                <a:graphic xmlns:a="http://schemas.openxmlformats.org/drawingml/2006/main">
                  <a:graphicData uri="http://schemas.openxmlformats.org/drawingml/2006/picture">
                    <pic:pic xmlns:pic="http://schemas.openxmlformats.org/drawingml/2006/picture">
                      <pic:nvPicPr>
                        <pic:cNvPr id="0" name="image2.jpg" descr="Descripción: Macintosh HD:Users:ComunicacionesyMarcadeo:Desktop:2015:Febrero:10. membrete acreditacion-02.jpg"/>
                        <pic:cNvPicPr preferRelativeResize="0"/>
                      </pic:nvPicPr>
                      <pic:blipFill>
                        <a:blip r:embed="rId1"/>
                        <a:srcRect l="20148" t="16667" r="20260" b="21874"/>
                        <a:stretch>
                          <a:fillRect/>
                        </a:stretch>
                      </pic:blipFill>
                      <pic:spPr>
                        <a:xfrm>
                          <a:off x="0" y="0"/>
                          <a:ext cx="2219325" cy="368935"/>
                        </a:xfrm>
                        <a:prstGeom prst="rect">
                          <a:avLst/>
                        </a:prstGeom>
                        <a:ln/>
                      </pic:spPr>
                    </pic:pic>
                  </a:graphicData>
                </a:graphic>
              </wp:anchor>
            </w:drawing>
          </w:r>
        </w:p>
        <w:p w:rsidR="002A14B2" w:rsidRDefault="002A14B2">
          <w:pPr>
            <w:spacing w:line="276" w:lineRule="auto"/>
            <w:jc w:val="center"/>
            <w:rPr>
              <w:rFonts w:ascii="Helvetica Neue" w:eastAsia="Helvetica Neue" w:hAnsi="Helvetica Neue" w:cs="Helvetica Neue"/>
              <w:b/>
              <w:sz w:val="14"/>
              <w:szCs w:val="14"/>
            </w:rPr>
          </w:pPr>
        </w:p>
        <w:p w:rsidR="002A14B2" w:rsidRDefault="002A14B2">
          <w:pPr>
            <w:spacing w:line="276" w:lineRule="auto"/>
            <w:jc w:val="center"/>
            <w:rPr>
              <w:rFonts w:ascii="Helvetica Neue" w:eastAsia="Helvetica Neue" w:hAnsi="Helvetica Neue" w:cs="Helvetica Neue"/>
              <w:b/>
              <w:sz w:val="14"/>
              <w:szCs w:val="14"/>
            </w:rPr>
          </w:pPr>
        </w:p>
        <w:p w:rsidR="002A14B2" w:rsidRDefault="00303F76">
          <w:pPr>
            <w:spacing w:line="276" w:lineRule="auto"/>
            <w:jc w:val="center"/>
            <w:rPr>
              <w:b/>
              <w:sz w:val="14"/>
              <w:szCs w:val="14"/>
            </w:rPr>
          </w:pPr>
          <w:r>
            <w:rPr>
              <w:b/>
              <w:sz w:val="16"/>
              <w:szCs w:val="16"/>
            </w:rPr>
            <w:t>VICERRECTORÍA ACADÉMICA GENERAL</w:t>
          </w:r>
        </w:p>
      </w:tc>
      <w:tc>
        <w:tcPr>
          <w:tcW w:w="0" w:type="auto"/>
          <w:gridSpan w:val="3"/>
          <w:vAlign w:val="center"/>
        </w:tcPr>
        <w:p w:rsidR="002A14B2" w:rsidRDefault="00303F76">
          <w:pPr>
            <w:pBdr>
              <w:top w:val="nil"/>
              <w:left w:val="nil"/>
              <w:bottom w:val="nil"/>
              <w:right w:val="nil"/>
              <w:between w:val="nil"/>
            </w:pBdr>
            <w:tabs>
              <w:tab w:val="center" w:pos="4419"/>
              <w:tab w:val="right" w:pos="8838"/>
            </w:tabs>
            <w:jc w:val="center"/>
            <w:rPr>
              <w:b/>
              <w:color w:val="000000"/>
              <w:sz w:val="40"/>
              <w:szCs w:val="40"/>
            </w:rPr>
          </w:pPr>
          <w:r>
            <w:rPr>
              <w:b/>
              <w:color w:val="000000"/>
              <w:sz w:val="40"/>
              <w:szCs w:val="40"/>
            </w:rPr>
            <w:t>INFORME FINAL</w:t>
          </w:r>
        </w:p>
        <w:p w:rsidR="002A14B2" w:rsidRDefault="00303F76">
          <w:pPr>
            <w:pBdr>
              <w:top w:val="nil"/>
              <w:left w:val="nil"/>
              <w:bottom w:val="nil"/>
              <w:right w:val="nil"/>
              <w:between w:val="nil"/>
            </w:pBdr>
            <w:tabs>
              <w:tab w:val="center" w:pos="4419"/>
              <w:tab w:val="right" w:pos="8838"/>
            </w:tabs>
            <w:jc w:val="center"/>
            <w:rPr>
              <w:b/>
              <w:color w:val="000000"/>
              <w:sz w:val="26"/>
              <w:szCs w:val="26"/>
            </w:rPr>
          </w:pPr>
          <w:r>
            <w:rPr>
              <w:b/>
              <w:color w:val="000000"/>
              <w:sz w:val="26"/>
              <w:szCs w:val="26"/>
            </w:rPr>
            <w:t>PROYECTO DE INVESTIGACIÓN FODEIN</w:t>
          </w:r>
        </w:p>
      </w:tc>
    </w:tr>
    <w:tr w:rsidR="002A14B2">
      <w:trPr>
        <w:trHeight w:val="285"/>
      </w:trPr>
      <w:tc>
        <w:tcPr>
          <w:tcW w:w="0" w:type="auto"/>
        </w:tcPr>
        <w:p w:rsidR="002A14B2" w:rsidRDefault="00303F76">
          <w:pPr>
            <w:pBdr>
              <w:top w:val="nil"/>
              <w:left w:val="nil"/>
              <w:bottom w:val="nil"/>
              <w:right w:val="nil"/>
              <w:between w:val="nil"/>
            </w:pBdr>
            <w:rPr>
              <w:rFonts w:ascii="Arial" w:eastAsia="Arial" w:hAnsi="Arial" w:cs="Arial"/>
              <w:color w:val="000000"/>
              <w:sz w:val="24"/>
              <w:szCs w:val="24"/>
            </w:rPr>
          </w:pPr>
          <w:r>
            <w:rPr>
              <w:rFonts w:ascii="Arial" w:eastAsia="Arial" w:hAnsi="Arial" w:cs="Arial"/>
              <w:b/>
              <w:color w:val="000000"/>
              <w:sz w:val="20"/>
              <w:szCs w:val="20"/>
            </w:rPr>
            <w:t xml:space="preserve">Código: </w:t>
          </w:r>
          <w:r>
            <w:rPr>
              <w:color w:val="000000"/>
              <w:sz w:val="24"/>
              <w:szCs w:val="24"/>
            </w:rPr>
            <w:t xml:space="preserve"> IN-BO-F-012</w:t>
          </w:r>
        </w:p>
      </w:tc>
      <w:tc>
        <w:tcPr>
          <w:tcW w:w="0" w:type="auto"/>
        </w:tcPr>
        <w:p w:rsidR="002A14B2" w:rsidRDefault="00303F76">
          <w:pPr>
            <w:pBdr>
              <w:top w:val="nil"/>
              <w:left w:val="nil"/>
              <w:bottom w:val="nil"/>
              <w:right w:val="nil"/>
              <w:between w:val="nil"/>
            </w:pBdr>
            <w:tabs>
              <w:tab w:val="center" w:pos="4419"/>
              <w:tab w:val="right" w:pos="8838"/>
            </w:tabs>
            <w:rPr>
              <w:color w:val="000000"/>
              <w:sz w:val="20"/>
              <w:szCs w:val="20"/>
            </w:rPr>
          </w:pPr>
          <w:r>
            <w:rPr>
              <w:b/>
              <w:color w:val="000000"/>
              <w:sz w:val="20"/>
              <w:szCs w:val="20"/>
            </w:rPr>
            <w:t xml:space="preserve">Versión:  </w:t>
          </w:r>
          <w:r>
            <w:rPr>
              <w:color w:val="000000"/>
              <w:sz w:val="24"/>
              <w:szCs w:val="24"/>
            </w:rPr>
            <w:t>01</w:t>
          </w:r>
        </w:p>
      </w:tc>
      <w:tc>
        <w:tcPr>
          <w:tcW w:w="0" w:type="auto"/>
        </w:tcPr>
        <w:p w:rsidR="002A14B2" w:rsidRDefault="00303F76">
          <w:pPr>
            <w:pBdr>
              <w:top w:val="nil"/>
              <w:left w:val="nil"/>
              <w:bottom w:val="nil"/>
              <w:right w:val="nil"/>
              <w:between w:val="nil"/>
            </w:pBdr>
            <w:rPr>
              <w:rFonts w:ascii="Arial" w:eastAsia="Arial" w:hAnsi="Arial" w:cs="Arial"/>
              <w:color w:val="000000"/>
              <w:sz w:val="20"/>
              <w:szCs w:val="20"/>
            </w:rPr>
          </w:pPr>
          <w:r>
            <w:rPr>
              <w:rFonts w:ascii="Arial" w:eastAsia="Arial" w:hAnsi="Arial" w:cs="Arial"/>
              <w:b/>
              <w:color w:val="000000"/>
              <w:sz w:val="20"/>
              <w:szCs w:val="20"/>
            </w:rPr>
            <w:t xml:space="preserve">Emisión: </w:t>
          </w:r>
          <w:r>
            <w:rPr>
              <w:color w:val="000000"/>
              <w:sz w:val="24"/>
              <w:szCs w:val="24"/>
            </w:rPr>
            <w:t xml:space="preserve"> 13 - 11 - 2018</w:t>
          </w:r>
        </w:p>
      </w:tc>
      <w:tc>
        <w:tcPr>
          <w:tcW w:w="0" w:type="auto"/>
        </w:tcPr>
        <w:p w:rsidR="002A14B2" w:rsidRDefault="00303F76">
          <w:r>
            <w:t xml:space="preserve">Página </w:t>
          </w:r>
          <w:r>
            <w:rPr>
              <w:sz w:val="24"/>
              <w:szCs w:val="24"/>
            </w:rPr>
            <w:fldChar w:fldCharType="begin"/>
          </w:r>
          <w:r>
            <w:rPr>
              <w:sz w:val="24"/>
              <w:szCs w:val="24"/>
            </w:rPr>
            <w:instrText>PAGE</w:instrText>
          </w:r>
          <w:r>
            <w:rPr>
              <w:sz w:val="24"/>
              <w:szCs w:val="24"/>
            </w:rPr>
            <w:fldChar w:fldCharType="end"/>
          </w:r>
          <w:r>
            <w:t xml:space="preserve"> de </w:t>
          </w:r>
          <w:r>
            <w:rPr>
              <w:sz w:val="24"/>
              <w:szCs w:val="24"/>
            </w:rPr>
            <w:fldChar w:fldCharType="begin"/>
          </w:r>
          <w:r>
            <w:rPr>
              <w:sz w:val="24"/>
              <w:szCs w:val="24"/>
            </w:rPr>
            <w:instrText>NUMPAGES</w:instrText>
          </w:r>
          <w:r>
            <w:rPr>
              <w:sz w:val="24"/>
              <w:szCs w:val="24"/>
            </w:rPr>
            <w:fldChar w:fldCharType="end"/>
          </w:r>
        </w:p>
      </w:tc>
    </w:tr>
  </w:tbl>
  <w:p w:rsidR="002A14B2" w:rsidRDefault="002A14B2">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A3418EF"/>
    <w:multiLevelType w:val="multilevel"/>
    <w:tmpl w:val="5824CBC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53733268"/>
    <w:multiLevelType w:val="multilevel"/>
    <w:tmpl w:val="E782037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6A0F11AF"/>
    <w:multiLevelType w:val="multilevel"/>
    <w:tmpl w:val="5838DE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14B2"/>
    <w:rsid w:val="002A14B2"/>
    <w:rsid w:val="00303F76"/>
    <w:rsid w:val="00991FAE"/>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0F456C"/>
  <w15:docId w15:val="{6D195D85-FD7E-49CC-B60C-C6C8BC54C5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CO" w:eastAsia="es-ES_tradn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spacing w:after="0" w:line="240" w:lineRule="auto"/>
      <w:jc w:val="center"/>
    </w:pPr>
    <w:rPr>
      <w:rFonts w:ascii="Times New Roman" w:eastAsia="Times New Roman" w:hAnsi="Times New Roman" w:cs="Times New Roman"/>
      <w:b/>
      <w:sz w:val="24"/>
      <w:szCs w:val="24"/>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0">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1">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2">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3">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4">
    <w:basedOn w:val="TableNormal"/>
    <w:tblPr>
      <w:tblStyleRowBandSize w:val="1"/>
      <w:tblStyleColBandSize w:val="1"/>
      <w:tblCellMar>
        <w:top w:w="0" w:type="dxa"/>
        <w:left w:w="115" w:type="dxa"/>
        <w:bottom w:w="0" w:type="dxa"/>
        <w:right w:w="115" w:type="dxa"/>
      </w:tblCellMar>
    </w:tblPr>
  </w:style>
  <w:style w:type="table" w:customStyle="1" w:styleId="a5">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6">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7">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8">
    <w:basedOn w:val="TableNormal"/>
    <w:pPr>
      <w:spacing w:after="0" w:line="240" w:lineRule="auto"/>
    </w:p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1338176" TargetMode="External"/><Relationship Id="rId13" Type="http://schemas.openxmlformats.org/officeDocument/2006/relationships/hyperlink" Target="https://orcid.org/0000-0002-2237-5204" TargetMode="External"/><Relationship Id="rId18" Type="http://schemas.openxmlformats.org/officeDocument/2006/relationships/image" Target="media/image3.jpeg"/><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https://scienti.minciencias.gov.co/gruplac/jsp/Medicion/graficas/verPerfiles.jsp?id_convocatoria=19&amp;nroIdGrupo=00000000006504" TargetMode="External"/><Relationship Id="rId12" Type="http://schemas.openxmlformats.org/officeDocument/2006/relationships/hyperlink" Target="https://scholar.google.es/citations?user=Fvs2CeMAAAAJ&amp;hl=es" TargetMode="External"/><Relationship Id="rId17" Type="http://schemas.openxmlformats.org/officeDocument/2006/relationships/image" Target="media/image2.png"/><Relationship Id="rId2" Type="http://schemas.openxmlformats.org/officeDocument/2006/relationships/styles" Target="styles.xml"/><Relationship Id="rId16" Type="http://schemas.openxmlformats.org/officeDocument/2006/relationships/image" Target="media/image1.png"/><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ienti.colciencias.gov.co:8081/cvlac/visualizador/generarCurriculoCv.do?cod_rh=0000907618" TargetMode="External"/><Relationship Id="rId5" Type="http://schemas.openxmlformats.org/officeDocument/2006/relationships/footnotes" Target="footnotes.xml"/><Relationship Id="rId15" Type="http://schemas.openxmlformats.org/officeDocument/2006/relationships/hyperlink" Target="https://dx.doi.org/10.4067/S0718-50492017000100151" TargetMode="External"/><Relationship Id="rId23" Type="http://schemas.openxmlformats.org/officeDocument/2006/relationships/theme" Target="theme/theme1.xml"/><Relationship Id="rId10" Type="http://schemas.openxmlformats.org/officeDocument/2006/relationships/hyperlink" Target="http://orcid.org/0000-0002-4081-4389"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scholar.google.es/citations?user=fkfDwSwAAAAJ&amp;hl=es" TargetMode="External"/><Relationship Id="rId14" Type="http://schemas.openxmlformats.org/officeDocument/2006/relationships/hyperlink" Target="http://dx.doi.org/10.1080/21647259.2013.813170"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4.jpg"/></Relationships>
</file>

<file path=word/_rels/header2.xml.rels><?xml version="1.0" encoding="UTF-8" standalone="yes"?>
<Relationships xmlns="http://schemas.openxmlformats.org/package/2006/relationships"><Relationship Id="rId1"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3497</Words>
  <Characters>19234</Characters>
  <Application>Microsoft Office Word</Application>
  <DocSecurity>0</DocSecurity>
  <Lines>160</Lines>
  <Paragraphs>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2020-08-29T00:11:00Z</dcterms:created>
  <dcterms:modified xsi:type="dcterms:W3CDTF">2020-08-29T00:11:00Z</dcterms:modified>
</cp:coreProperties>
</file>