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C1086" w14:textId="5C008513" w:rsidR="004555B1" w:rsidRDefault="004555B1" w:rsidP="00193BB2">
      <w:pPr>
        <w:jc w:val="center"/>
        <w:rPr>
          <w:rFonts w:ascii="Times New Roman" w:hAnsi="Times New Roman" w:cs="Times New Roman"/>
          <w:b/>
          <w:sz w:val="24"/>
          <w:szCs w:val="24"/>
        </w:rPr>
      </w:pPr>
      <w:r>
        <w:rPr>
          <w:rFonts w:ascii="Times New Roman" w:hAnsi="Times New Roman" w:cs="Times New Roman"/>
          <w:b/>
          <w:sz w:val="24"/>
          <w:szCs w:val="24"/>
        </w:rPr>
        <w:t>Resumen académico del capítulo de libro</w:t>
      </w:r>
    </w:p>
    <w:p w14:paraId="00A02610" w14:textId="489CEEA5" w:rsidR="00193BB2" w:rsidRDefault="004555B1" w:rsidP="00193BB2">
      <w:pPr>
        <w:jc w:val="center"/>
        <w:rPr>
          <w:rFonts w:ascii="Times New Roman" w:hAnsi="Times New Roman" w:cs="Times New Roman"/>
          <w:b/>
          <w:sz w:val="24"/>
          <w:szCs w:val="24"/>
        </w:rPr>
      </w:pPr>
      <w:r>
        <w:rPr>
          <w:rFonts w:ascii="Times New Roman" w:hAnsi="Times New Roman" w:cs="Times New Roman"/>
          <w:b/>
          <w:sz w:val="24"/>
          <w:szCs w:val="24"/>
        </w:rPr>
        <w:t>Educación religiosa, espiritualidad y sentido de vida</w:t>
      </w:r>
    </w:p>
    <w:p w14:paraId="1FAB6D22" w14:textId="77777777" w:rsidR="004555B1" w:rsidRDefault="004555B1" w:rsidP="00193BB2">
      <w:pPr>
        <w:jc w:val="center"/>
        <w:rPr>
          <w:rFonts w:ascii="Times New Roman" w:hAnsi="Times New Roman" w:cs="Times New Roman"/>
          <w:b/>
          <w:sz w:val="24"/>
          <w:szCs w:val="24"/>
        </w:rPr>
      </w:pPr>
    </w:p>
    <w:p w14:paraId="46FD77F8" w14:textId="36B50B2B" w:rsidR="004555B1" w:rsidRDefault="004555B1" w:rsidP="004555B1">
      <w:pPr>
        <w:rPr>
          <w:rFonts w:ascii="Times New Roman" w:hAnsi="Times New Roman" w:cs="Times New Roman"/>
          <w:b/>
          <w:sz w:val="24"/>
          <w:szCs w:val="24"/>
        </w:rPr>
      </w:pPr>
      <w:r>
        <w:rPr>
          <w:rFonts w:ascii="Times New Roman" w:hAnsi="Times New Roman" w:cs="Times New Roman"/>
          <w:b/>
          <w:sz w:val="24"/>
          <w:szCs w:val="24"/>
        </w:rPr>
        <w:t>Estudiante: Karen Jessica Sánchez Granados</w:t>
      </w:r>
    </w:p>
    <w:p w14:paraId="21E05306" w14:textId="0F99B01F" w:rsidR="004555B1" w:rsidRDefault="004555B1" w:rsidP="004555B1">
      <w:pPr>
        <w:rPr>
          <w:rFonts w:ascii="Times New Roman" w:hAnsi="Times New Roman" w:cs="Times New Roman"/>
          <w:b/>
          <w:sz w:val="24"/>
          <w:szCs w:val="24"/>
        </w:rPr>
      </w:pPr>
      <w:r>
        <w:rPr>
          <w:rFonts w:ascii="Times New Roman" w:hAnsi="Times New Roman" w:cs="Times New Roman"/>
          <w:b/>
          <w:sz w:val="24"/>
          <w:szCs w:val="24"/>
        </w:rPr>
        <w:t>Director: Johan Andrés Nieto-Bravo</w:t>
      </w:r>
    </w:p>
    <w:p w14:paraId="1AE0D7EE" w14:textId="77777777" w:rsidR="006D05C5" w:rsidRPr="00C07954" w:rsidRDefault="006D05C5" w:rsidP="006D05C5">
      <w:pPr>
        <w:spacing w:line="360" w:lineRule="auto"/>
        <w:rPr>
          <w:rFonts w:ascii="Times New Roman" w:hAnsi="Times New Roman" w:cs="Times New Roman"/>
          <w:b/>
          <w:sz w:val="24"/>
          <w:szCs w:val="24"/>
        </w:rPr>
      </w:pPr>
    </w:p>
    <w:p w14:paraId="3EC88E11" w14:textId="77777777" w:rsidR="00DA6D92" w:rsidRDefault="00BD5E37" w:rsidP="00DA6D92">
      <w:pPr>
        <w:spacing w:line="360" w:lineRule="auto"/>
        <w:jc w:val="both"/>
        <w:rPr>
          <w:rFonts w:ascii="Times New Roman" w:hAnsi="Times New Roman" w:cs="Times New Roman"/>
          <w:sz w:val="24"/>
          <w:szCs w:val="24"/>
        </w:rPr>
      </w:pPr>
      <w:r w:rsidRPr="00DA6D92">
        <w:rPr>
          <w:rFonts w:ascii="Times New Roman" w:hAnsi="Times New Roman" w:cs="Times New Roman"/>
          <w:sz w:val="24"/>
          <w:szCs w:val="24"/>
        </w:rPr>
        <w:t>La Educación Religiosa es</w:t>
      </w:r>
      <w:r w:rsidR="00DA6D92" w:rsidRPr="00DA6D92">
        <w:rPr>
          <w:rFonts w:ascii="Times New Roman" w:hAnsi="Times New Roman" w:cs="Times New Roman"/>
          <w:sz w:val="24"/>
          <w:szCs w:val="24"/>
        </w:rPr>
        <w:t xml:space="preserve"> una herramienta</w:t>
      </w:r>
      <w:r w:rsidRPr="00DA6D92">
        <w:rPr>
          <w:rFonts w:ascii="Times New Roman" w:hAnsi="Times New Roman" w:cs="Times New Roman"/>
          <w:sz w:val="24"/>
          <w:szCs w:val="24"/>
        </w:rPr>
        <w:t xml:space="preserve"> </w:t>
      </w:r>
      <w:r w:rsidR="00615B4F" w:rsidRPr="00DA6D92">
        <w:rPr>
          <w:rFonts w:ascii="Times New Roman" w:hAnsi="Times New Roman" w:cs="Times New Roman"/>
          <w:sz w:val="24"/>
          <w:szCs w:val="24"/>
        </w:rPr>
        <w:t>imprescindible</w:t>
      </w:r>
      <w:r w:rsidRPr="00DA6D92">
        <w:rPr>
          <w:rFonts w:ascii="Times New Roman" w:hAnsi="Times New Roman" w:cs="Times New Roman"/>
          <w:sz w:val="24"/>
          <w:szCs w:val="24"/>
        </w:rPr>
        <w:t xml:space="preserve"> en la formación integral del ser humano, pues</w:t>
      </w:r>
      <w:r w:rsidR="00DA6D92" w:rsidRPr="00DA6D92">
        <w:rPr>
          <w:rFonts w:ascii="Times New Roman" w:hAnsi="Times New Roman" w:cs="Times New Roman"/>
          <w:sz w:val="24"/>
          <w:szCs w:val="24"/>
        </w:rPr>
        <w:t xml:space="preserve">, además de </w:t>
      </w:r>
      <w:r w:rsidR="00DA6D92" w:rsidRPr="00DA6D92">
        <w:rPr>
          <w:rFonts w:ascii="Times New Roman" w:hAnsi="Times New Roman" w:cs="Times New Roman"/>
          <w:sz w:val="24"/>
          <w:szCs w:val="24"/>
          <w:shd w:val="clear" w:color="auto" w:fill="FFFFFF"/>
        </w:rPr>
        <w:t>brindar una base sólida para su desarrollo moral y ético, proporcion</w:t>
      </w:r>
      <w:r w:rsidR="00DF1877">
        <w:rPr>
          <w:rFonts w:ascii="Times New Roman" w:hAnsi="Times New Roman" w:cs="Times New Roman"/>
          <w:sz w:val="24"/>
          <w:szCs w:val="24"/>
          <w:shd w:val="clear" w:color="auto" w:fill="FFFFFF"/>
        </w:rPr>
        <w:t>ar</w:t>
      </w:r>
      <w:r w:rsidR="00DA6D92" w:rsidRPr="00DA6D92">
        <w:rPr>
          <w:rFonts w:ascii="Times New Roman" w:hAnsi="Times New Roman" w:cs="Times New Roman"/>
          <w:sz w:val="24"/>
          <w:szCs w:val="24"/>
          <w:shd w:val="clear" w:color="auto" w:fill="FFFFFF"/>
        </w:rPr>
        <w:t xml:space="preserve"> una comprensión profunda de los principios y valores fundamenta</w:t>
      </w:r>
      <w:r w:rsidR="00DF1877">
        <w:rPr>
          <w:rFonts w:ascii="Times New Roman" w:hAnsi="Times New Roman" w:cs="Times New Roman"/>
          <w:sz w:val="24"/>
          <w:szCs w:val="24"/>
          <w:shd w:val="clear" w:color="auto" w:fill="FFFFFF"/>
        </w:rPr>
        <w:t>les de una determinada religión</w:t>
      </w:r>
      <w:r w:rsidR="00DA6D92" w:rsidRPr="00DA6D92">
        <w:rPr>
          <w:rFonts w:ascii="Times New Roman" w:hAnsi="Times New Roman" w:cs="Times New Roman"/>
          <w:sz w:val="24"/>
          <w:szCs w:val="24"/>
          <w:shd w:val="clear" w:color="auto" w:fill="FFFFFF"/>
        </w:rPr>
        <w:t xml:space="preserve"> fomentando el respeto y la tolerancia hacia las creencias de los demás,</w:t>
      </w:r>
      <w:r w:rsidR="00DA6D92" w:rsidRPr="00DA6D92">
        <w:rPr>
          <w:rFonts w:ascii="Arial" w:hAnsi="Arial" w:cs="Arial"/>
          <w:sz w:val="21"/>
          <w:szCs w:val="21"/>
          <w:shd w:val="clear" w:color="auto" w:fill="FFFFFF"/>
        </w:rPr>
        <w:t xml:space="preserve"> </w:t>
      </w:r>
      <w:r w:rsidRPr="00DA6D92">
        <w:rPr>
          <w:rFonts w:ascii="Times New Roman" w:hAnsi="Times New Roman" w:cs="Times New Roman"/>
          <w:sz w:val="24"/>
          <w:szCs w:val="24"/>
        </w:rPr>
        <w:t xml:space="preserve"> </w:t>
      </w:r>
      <w:r w:rsidR="00DA6D92">
        <w:rPr>
          <w:rFonts w:ascii="Times New Roman" w:hAnsi="Times New Roman" w:cs="Times New Roman"/>
          <w:sz w:val="24"/>
          <w:szCs w:val="24"/>
        </w:rPr>
        <w:t>aporta</w:t>
      </w:r>
      <w:r w:rsidRPr="00C07954">
        <w:rPr>
          <w:rFonts w:ascii="Times New Roman" w:hAnsi="Times New Roman" w:cs="Times New Roman"/>
          <w:sz w:val="24"/>
          <w:szCs w:val="24"/>
        </w:rPr>
        <w:t xml:space="preserve"> diversos caminos por medio de los cuales la persona puede observar la dignidad intrínseca que le acontece. </w:t>
      </w:r>
      <w:r w:rsidR="006D05C5" w:rsidRPr="00C07954">
        <w:rPr>
          <w:rFonts w:ascii="Times New Roman" w:hAnsi="Times New Roman" w:cs="Times New Roman"/>
          <w:sz w:val="24"/>
          <w:szCs w:val="24"/>
        </w:rPr>
        <w:t>De</w:t>
      </w:r>
      <w:r w:rsidR="00DF1877">
        <w:rPr>
          <w:rFonts w:ascii="Times New Roman" w:hAnsi="Times New Roman" w:cs="Times New Roman"/>
          <w:sz w:val="24"/>
          <w:szCs w:val="24"/>
        </w:rPr>
        <w:t>sde</w:t>
      </w:r>
      <w:r w:rsidR="006D05C5" w:rsidRPr="00C07954">
        <w:rPr>
          <w:rFonts w:ascii="Times New Roman" w:hAnsi="Times New Roman" w:cs="Times New Roman"/>
          <w:sz w:val="24"/>
          <w:szCs w:val="24"/>
        </w:rPr>
        <w:t xml:space="preserve"> </w:t>
      </w:r>
      <w:r w:rsidR="00DF1877">
        <w:rPr>
          <w:rFonts w:ascii="Times New Roman" w:hAnsi="Times New Roman" w:cs="Times New Roman"/>
          <w:sz w:val="24"/>
          <w:szCs w:val="24"/>
        </w:rPr>
        <w:t>esta comprensión</w:t>
      </w:r>
      <w:r w:rsidRPr="00C07954">
        <w:rPr>
          <w:rFonts w:ascii="Times New Roman" w:hAnsi="Times New Roman" w:cs="Times New Roman"/>
          <w:sz w:val="24"/>
          <w:szCs w:val="24"/>
        </w:rPr>
        <w:t xml:space="preserve">, su </w:t>
      </w:r>
      <w:r w:rsidR="00615B4F" w:rsidRPr="00C07954">
        <w:rPr>
          <w:rFonts w:ascii="Times New Roman" w:hAnsi="Times New Roman" w:cs="Times New Roman"/>
          <w:sz w:val="24"/>
          <w:szCs w:val="24"/>
        </w:rPr>
        <w:t>intención</w:t>
      </w:r>
      <w:r w:rsidRPr="00C07954">
        <w:rPr>
          <w:rFonts w:ascii="Times New Roman" w:hAnsi="Times New Roman" w:cs="Times New Roman"/>
          <w:sz w:val="24"/>
          <w:szCs w:val="24"/>
        </w:rPr>
        <w:t xml:space="preserve"> configura una realidad espiritual, por la cual el sujeto reconoce las tres dimensiones de </w:t>
      </w:r>
      <w:proofErr w:type="spellStart"/>
      <w:r w:rsidRPr="00C07954">
        <w:rPr>
          <w:rFonts w:ascii="Times New Roman" w:hAnsi="Times New Roman" w:cs="Times New Roman"/>
          <w:sz w:val="24"/>
          <w:szCs w:val="24"/>
        </w:rPr>
        <w:t>relacionalidad</w:t>
      </w:r>
      <w:proofErr w:type="spellEnd"/>
      <w:r w:rsidRPr="00C07954">
        <w:rPr>
          <w:rFonts w:ascii="Times New Roman" w:hAnsi="Times New Roman" w:cs="Times New Roman"/>
          <w:sz w:val="24"/>
          <w:szCs w:val="24"/>
        </w:rPr>
        <w:t xml:space="preserve"> plena que subsiste en su esencia, a saber: la relación trascendental, la relación personal y la relación con la otredad.</w:t>
      </w:r>
    </w:p>
    <w:p w14:paraId="2EFF07E4" w14:textId="77777777" w:rsidR="00BD5E37" w:rsidRPr="00DA6D92" w:rsidRDefault="00BD5E37" w:rsidP="00DA6D9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 </w:t>
      </w:r>
      <w:r w:rsidRPr="00DA6D92">
        <w:rPr>
          <w:rFonts w:ascii="Times New Roman" w:hAnsi="Times New Roman" w:cs="Times New Roman"/>
          <w:sz w:val="24"/>
          <w:szCs w:val="24"/>
        </w:rPr>
        <w:t xml:space="preserve">Descubrir estos tres aspectos en comunión con el devenir de la vida, implica cuestionarse respecto del contexto actual, </w:t>
      </w:r>
      <w:r w:rsidR="00DF1877">
        <w:rPr>
          <w:rFonts w:ascii="Times New Roman" w:hAnsi="Times New Roman" w:cs="Times New Roman"/>
          <w:sz w:val="24"/>
          <w:szCs w:val="24"/>
        </w:rPr>
        <w:t xml:space="preserve">en </w:t>
      </w:r>
      <w:r w:rsidRPr="00DA6D92">
        <w:rPr>
          <w:rFonts w:ascii="Times New Roman" w:hAnsi="Times New Roman" w:cs="Times New Roman"/>
          <w:sz w:val="24"/>
          <w:szCs w:val="24"/>
        </w:rPr>
        <w:t xml:space="preserve">donde el ser es </w:t>
      </w:r>
      <w:r w:rsidR="00DA6D92" w:rsidRPr="00DA6D92">
        <w:rPr>
          <w:rFonts w:ascii="Times New Roman" w:hAnsi="Times New Roman" w:cs="Times New Roman"/>
          <w:sz w:val="24"/>
          <w:szCs w:val="24"/>
        </w:rPr>
        <w:t xml:space="preserve">valorado y condicionado por el </w:t>
      </w:r>
      <w:r w:rsidRPr="00DA6D92">
        <w:rPr>
          <w:rFonts w:ascii="Times New Roman" w:hAnsi="Times New Roman" w:cs="Times New Roman"/>
          <w:sz w:val="24"/>
          <w:szCs w:val="24"/>
        </w:rPr>
        <w:t xml:space="preserve"> hacer y las relaciones en muchos casos se establecen por la co</w:t>
      </w:r>
      <w:r w:rsidR="00DA6D92" w:rsidRPr="00DA6D92">
        <w:rPr>
          <w:rFonts w:ascii="Times New Roman" w:hAnsi="Times New Roman" w:cs="Times New Roman"/>
          <w:sz w:val="24"/>
          <w:szCs w:val="24"/>
        </w:rPr>
        <w:t xml:space="preserve">nveniencia del aporte material </w:t>
      </w:r>
      <w:r w:rsidRPr="00DA6D92">
        <w:rPr>
          <w:rFonts w:ascii="Times New Roman" w:hAnsi="Times New Roman" w:cs="Times New Roman"/>
          <w:sz w:val="24"/>
          <w:szCs w:val="24"/>
        </w:rPr>
        <w:t xml:space="preserve">que </w:t>
      </w:r>
      <w:r w:rsidR="00615B4F" w:rsidRPr="00DA6D92">
        <w:rPr>
          <w:rFonts w:ascii="Times New Roman" w:hAnsi="Times New Roman" w:cs="Times New Roman"/>
          <w:sz w:val="24"/>
          <w:szCs w:val="24"/>
        </w:rPr>
        <w:t>un sujeto pueda ofrecer al otro, distorsionando el sentido de la vida y su propó</w:t>
      </w:r>
      <w:r w:rsidR="00DF1877">
        <w:rPr>
          <w:rFonts w:ascii="Times New Roman" w:hAnsi="Times New Roman" w:cs="Times New Roman"/>
          <w:sz w:val="24"/>
          <w:szCs w:val="24"/>
        </w:rPr>
        <w:t>sito. Esta realidad convierte</w:t>
      </w:r>
      <w:r w:rsidR="00DA6D92" w:rsidRPr="00DA6D92">
        <w:rPr>
          <w:rFonts w:ascii="Times New Roman" w:hAnsi="Times New Roman" w:cs="Times New Roman"/>
          <w:sz w:val="24"/>
          <w:szCs w:val="24"/>
        </w:rPr>
        <w:t xml:space="preserve"> en una necesidad relevante el hecho de </w:t>
      </w:r>
      <w:r w:rsidR="00DA6D92" w:rsidRPr="00DA6D92">
        <w:rPr>
          <w:rFonts w:ascii="Times New Roman" w:hAnsi="Times New Roman" w:cs="Times New Roman"/>
          <w:sz w:val="24"/>
          <w:szCs w:val="24"/>
          <w:shd w:val="clear" w:color="auto" w:fill="FFFFFF"/>
        </w:rPr>
        <w:t xml:space="preserve"> aprender</w:t>
      </w:r>
      <w:r w:rsidR="00DF1877">
        <w:rPr>
          <w:rFonts w:ascii="Times New Roman" w:hAnsi="Times New Roman" w:cs="Times New Roman"/>
          <w:sz w:val="24"/>
          <w:szCs w:val="24"/>
          <w:shd w:val="clear" w:color="auto" w:fill="FFFFFF"/>
        </w:rPr>
        <w:t>,</w:t>
      </w:r>
      <w:r w:rsidR="00DA6D92" w:rsidRPr="00DA6D92">
        <w:rPr>
          <w:rFonts w:ascii="Times New Roman" w:hAnsi="Times New Roman" w:cs="Times New Roman"/>
          <w:sz w:val="24"/>
          <w:szCs w:val="24"/>
          <w:shd w:val="clear" w:color="auto" w:fill="FFFFFF"/>
        </w:rPr>
        <w:t xml:space="preserve"> desde las aulas de clase</w:t>
      </w:r>
      <w:r w:rsidR="00DF1877">
        <w:rPr>
          <w:rFonts w:ascii="Times New Roman" w:hAnsi="Times New Roman" w:cs="Times New Roman"/>
          <w:sz w:val="24"/>
          <w:szCs w:val="24"/>
          <w:shd w:val="clear" w:color="auto" w:fill="FFFFFF"/>
        </w:rPr>
        <w:t>,</w:t>
      </w:r>
      <w:r w:rsidR="00DA6D92" w:rsidRPr="00DA6D92">
        <w:rPr>
          <w:rFonts w:ascii="Times New Roman" w:hAnsi="Times New Roman" w:cs="Times New Roman"/>
          <w:sz w:val="24"/>
          <w:szCs w:val="24"/>
          <w:shd w:val="clear" w:color="auto" w:fill="FFFFFF"/>
        </w:rPr>
        <w:t xml:space="preserve"> a valorar y respetar el ser  de otras personas, </w:t>
      </w:r>
      <w:r w:rsidR="00DF1877" w:rsidRPr="00DA6D92">
        <w:rPr>
          <w:rFonts w:ascii="Times New Roman" w:hAnsi="Times New Roman" w:cs="Times New Roman"/>
          <w:sz w:val="24"/>
          <w:szCs w:val="24"/>
          <w:shd w:val="clear" w:color="auto" w:fill="FFFFFF"/>
        </w:rPr>
        <w:t>contribución</w:t>
      </w:r>
      <w:r w:rsidR="00DA6D92" w:rsidRPr="00DA6D92">
        <w:rPr>
          <w:rFonts w:ascii="Times New Roman" w:hAnsi="Times New Roman" w:cs="Times New Roman"/>
          <w:sz w:val="24"/>
          <w:szCs w:val="24"/>
          <w:shd w:val="clear" w:color="auto" w:fill="FFFFFF"/>
        </w:rPr>
        <w:t xml:space="preserve"> que la educación religiosa brinda al  generar los espacios adecuados para conocer y valorar la diversidad, lo que a su vez ayuda a erradicar los prejuicios y promover la coexistencia pacífica</w:t>
      </w:r>
      <w:r w:rsidR="00DA6D92" w:rsidRPr="00DA6D92">
        <w:rPr>
          <w:rFonts w:ascii="Times New Roman" w:hAnsi="Times New Roman" w:cs="Times New Roman"/>
          <w:color w:val="333333"/>
          <w:sz w:val="24"/>
          <w:szCs w:val="24"/>
          <w:shd w:val="clear" w:color="auto" w:fill="FFFFFF"/>
        </w:rPr>
        <w:t>.</w:t>
      </w:r>
      <w:r w:rsidR="00DA6D92" w:rsidRPr="00DA6D92">
        <w:rPr>
          <w:rFonts w:ascii="Times New Roman" w:hAnsi="Times New Roman" w:cs="Times New Roman"/>
          <w:color w:val="333333"/>
          <w:sz w:val="24"/>
          <w:szCs w:val="24"/>
          <w:highlight w:val="yellow"/>
        </w:rPr>
        <w:br/>
      </w:r>
    </w:p>
    <w:p w14:paraId="08DE9298" w14:textId="77777777" w:rsidR="00BD5E37" w:rsidRPr="00C07954" w:rsidRDefault="00BD5E37" w:rsidP="0040787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 Esta área del conocimiento existencial aporta elementos propicios para el desarrollo de una vida plena desde: la construcción de un proyecto de vida, las implicaciones existenciales que trae consigo, los cuestionamientos propios en el ejercicio de la integridad del ser, los avances, la construcción de herramientas que permitan desarrollar el propósito establecido, los principios y la conciencia de lo efímero del discurso materialista y utilitarista que predomina en la sociedad actual.</w:t>
      </w:r>
    </w:p>
    <w:p w14:paraId="5DAA7FBF" w14:textId="77777777" w:rsidR="00877935" w:rsidRPr="00C07954" w:rsidRDefault="00163AC1" w:rsidP="0040787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La configuración de un</w:t>
      </w:r>
      <w:r w:rsidR="00BD5E37" w:rsidRPr="00C07954">
        <w:rPr>
          <w:rFonts w:ascii="Times New Roman" w:hAnsi="Times New Roman" w:cs="Times New Roman"/>
          <w:sz w:val="24"/>
          <w:szCs w:val="24"/>
        </w:rPr>
        <w:t xml:space="preserve"> proyecto de vida solo es posible en la medida en que el homb</w:t>
      </w:r>
      <w:r>
        <w:rPr>
          <w:rFonts w:ascii="Times New Roman" w:hAnsi="Times New Roman" w:cs="Times New Roman"/>
          <w:sz w:val="24"/>
          <w:szCs w:val="24"/>
        </w:rPr>
        <w:t>re descubre</w:t>
      </w:r>
      <w:r w:rsidR="00BD5E37" w:rsidRPr="00C07954">
        <w:rPr>
          <w:rFonts w:ascii="Times New Roman" w:hAnsi="Times New Roman" w:cs="Times New Roman"/>
          <w:sz w:val="24"/>
          <w:szCs w:val="24"/>
        </w:rPr>
        <w:t xml:space="preserve"> su propósito existencial; de tal manera que no se trata de un estado académico enfocado en la repetición </w:t>
      </w:r>
      <w:proofErr w:type="spellStart"/>
      <w:r w:rsidR="00BD5E37" w:rsidRPr="00C07954">
        <w:rPr>
          <w:rFonts w:ascii="Times New Roman" w:hAnsi="Times New Roman" w:cs="Times New Roman"/>
          <w:sz w:val="24"/>
          <w:szCs w:val="24"/>
        </w:rPr>
        <w:t>materializante</w:t>
      </w:r>
      <w:proofErr w:type="spellEnd"/>
      <w:r w:rsidR="00BD5E37" w:rsidRPr="00C07954">
        <w:rPr>
          <w:rFonts w:ascii="Times New Roman" w:hAnsi="Times New Roman" w:cs="Times New Roman"/>
          <w:sz w:val="24"/>
          <w:szCs w:val="24"/>
        </w:rPr>
        <w:t xml:space="preserve"> o técnica del hombre, sino en la liberación </w:t>
      </w:r>
      <w:r w:rsidR="00615B4F" w:rsidRPr="00C07954">
        <w:rPr>
          <w:rFonts w:ascii="Times New Roman" w:hAnsi="Times New Roman" w:cs="Times New Roman"/>
          <w:sz w:val="24"/>
          <w:szCs w:val="24"/>
        </w:rPr>
        <w:t>progresiva</w:t>
      </w:r>
      <w:r w:rsidR="00BD5E37" w:rsidRPr="00C07954">
        <w:rPr>
          <w:rFonts w:ascii="Times New Roman" w:hAnsi="Times New Roman" w:cs="Times New Roman"/>
          <w:sz w:val="24"/>
          <w:szCs w:val="24"/>
        </w:rPr>
        <w:t xml:space="preserve"> de la conciencia </w:t>
      </w:r>
      <w:r w:rsidR="00615B4F" w:rsidRPr="00C07954">
        <w:rPr>
          <w:rFonts w:ascii="Times New Roman" w:hAnsi="Times New Roman" w:cs="Times New Roman"/>
          <w:sz w:val="24"/>
          <w:szCs w:val="24"/>
        </w:rPr>
        <w:t>enajenada</w:t>
      </w:r>
      <w:r>
        <w:rPr>
          <w:rFonts w:ascii="Times New Roman" w:hAnsi="Times New Roman" w:cs="Times New Roman"/>
          <w:sz w:val="24"/>
          <w:szCs w:val="24"/>
        </w:rPr>
        <w:t xml:space="preserve"> de su realidad</w:t>
      </w:r>
      <w:r w:rsidR="00BD5E37" w:rsidRPr="00C07954">
        <w:rPr>
          <w:rFonts w:ascii="Times New Roman" w:hAnsi="Times New Roman" w:cs="Times New Roman"/>
          <w:sz w:val="24"/>
          <w:szCs w:val="24"/>
        </w:rPr>
        <w:t xml:space="preserve">, que lleva a la pérdida del sentido de vida y frustración. </w:t>
      </w:r>
    </w:p>
    <w:p w14:paraId="70F3BADE" w14:textId="77777777" w:rsidR="00BD5E37" w:rsidRPr="00C07954" w:rsidRDefault="00BD5E37" w:rsidP="0040787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En cierto sentido, los métodos pedagógicos utilizados para determinar un camino particular no están </w:t>
      </w:r>
      <w:r w:rsidR="00877935" w:rsidRPr="00C07954">
        <w:rPr>
          <w:rFonts w:ascii="Times New Roman" w:hAnsi="Times New Roman" w:cs="Times New Roman"/>
          <w:sz w:val="24"/>
          <w:szCs w:val="24"/>
        </w:rPr>
        <w:t>separados</w:t>
      </w:r>
      <w:r w:rsidRPr="00C07954">
        <w:rPr>
          <w:rFonts w:ascii="Times New Roman" w:hAnsi="Times New Roman" w:cs="Times New Roman"/>
          <w:sz w:val="24"/>
          <w:szCs w:val="24"/>
        </w:rPr>
        <w:t xml:space="preserve"> de la conciencia existencial humana y de la importancia de actuar primero y después. La forma en que damos pasos hacia el fortalecimiento de un proyecto de vida sólido brinda respuestas a los desafíos que enfrenta la humanidad frente a sus relaciones trascendentes consigo misma y con los demás. Por lo tanto, una ruptura en cualquiera de estas áreas significa para una persona una disminución en el propósito de la vida, que puede conducir incluso a la muerte. </w:t>
      </w:r>
    </w:p>
    <w:p w14:paraId="5154D9D9" w14:textId="77777777" w:rsidR="00407872" w:rsidRPr="00C07954" w:rsidRDefault="00BD5E37" w:rsidP="0040787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 El propósito de este capítulo es reflexionar sobre los desafíos actuales </w:t>
      </w:r>
      <w:r w:rsidR="00877935" w:rsidRPr="00C07954">
        <w:rPr>
          <w:rFonts w:ascii="Times New Roman" w:hAnsi="Times New Roman" w:cs="Times New Roman"/>
          <w:sz w:val="24"/>
          <w:szCs w:val="24"/>
        </w:rPr>
        <w:t>que enfrenta el ser humano en la búsqueda del sentido de su</w:t>
      </w:r>
      <w:r w:rsidRPr="00C07954">
        <w:rPr>
          <w:rFonts w:ascii="Times New Roman" w:hAnsi="Times New Roman" w:cs="Times New Roman"/>
          <w:sz w:val="24"/>
          <w:szCs w:val="24"/>
        </w:rPr>
        <w:t xml:space="preserve"> vida</w:t>
      </w:r>
      <w:r w:rsidR="005A0909">
        <w:rPr>
          <w:rFonts w:ascii="Times New Roman" w:hAnsi="Times New Roman" w:cs="Times New Roman"/>
          <w:sz w:val="24"/>
          <w:szCs w:val="24"/>
        </w:rPr>
        <w:t xml:space="preserve"> y los aportes que la e</w:t>
      </w:r>
      <w:r w:rsidR="00877935" w:rsidRPr="00C07954">
        <w:rPr>
          <w:rFonts w:ascii="Times New Roman" w:hAnsi="Times New Roman" w:cs="Times New Roman"/>
          <w:sz w:val="24"/>
          <w:szCs w:val="24"/>
        </w:rPr>
        <w:t xml:space="preserve">ducación religiosa puede hacer  desde las aulas de clase, para la construcción de un proyecto de vida humanizante que lo lleve al desarrollo pleno de su ser. </w:t>
      </w:r>
      <w:r w:rsidRPr="00C07954">
        <w:rPr>
          <w:rFonts w:ascii="Times New Roman" w:hAnsi="Times New Roman" w:cs="Times New Roman"/>
          <w:sz w:val="24"/>
          <w:szCs w:val="24"/>
        </w:rPr>
        <w:t xml:space="preserve"> </w:t>
      </w:r>
    </w:p>
    <w:p w14:paraId="3F3635C5" w14:textId="77777777" w:rsidR="00CF1020" w:rsidRPr="00C07954" w:rsidRDefault="00407872" w:rsidP="00B20DBA">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Desde la mirada del Papa Francisco en la encíclica Evangelii Gaudium, </w:t>
      </w:r>
      <w:r w:rsidR="00BD5E37" w:rsidRPr="00C07954">
        <w:rPr>
          <w:rFonts w:ascii="Times New Roman" w:hAnsi="Times New Roman" w:cs="Times New Roman"/>
          <w:sz w:val="24"/>
          <w:szCs w:val="24"/>
        </w:rPr>
        <w:t xml:space="preserve"> proporciona </w:t>
      </w:r>
      <w:r w:rsidRPr="00C07954">
        <w:rPr>
          <w:rFonts w:ascii="Times New Roman" w:hAnsi="Times New Roman" w:cs="Times New Roman"/>
          <w:sz w:val="24"/>
          <w:szCs w:val="24"/>
        </w:rPr>
        <w:t>aspecto</w:t>
      </w:r>
      <w:r w:rsidR="00BD5E37" w:rsidRPr="00C07954">
        <w:rPr>
          <w:rFonts w:ascii="Times New Roman" w:hAnsi="Times New Roman" w:cs="Times New Roman"/>
          <w:sz w:val="24"/>
          <w:szCs w:val="24"/>
        </w:rPr>
        <w:t>s f</w:t>
      </w:r>
      <w:r w:rsidRPr="00C07954">
        <w:rPr>
          <w:rFonts w:ascii="Times New Roman" w:hAnsi="Times New Roman" w:cs="Times New Roman"/>
          <w:sz w:val="24"/>
          <w:szCs w:val="24"/>
        </w:rPr>
        <w:t>avorables para el diseño, planeación y ejecución</w:t>
      </w:r>
      <w:r w:rsidR="00BD5E37" w:rsidRPr="00C07954">
        <w:rPr>
          <w:rFonts w:ascii="Times New Roman" w:hAnsi="Times New Roman" w:cs="Times New Roman"/>
          <w:sz w:val="24"/>
          <w:szCs w:val="24"/>
        </w:rPr>
        <w:t xml:space="preserve"> de proyectos de vida, </w:t>
      </w:r>
      <w:r w:rsidRPr="00C07954">
        <w:rPr>
          <w:rFonts w:ascii="Times New Roman" w:hAnsi="Times New Roman" w:cs="Times New Roman"/>
          <w:sz w:val="24"/>
          <w:szCs w:val="24"/>
        </w:rPr>
        <w:t xml:space="preserve">en </w:t>
      </w:r>
      <w:r w:rsidR="00BD5E37" w:rsidRPr="00C07954">
        <w:rPr>
          <w:rFonts w:ascii="Times New Roman" w:hAnsi="Times New Roman" w:cs="Times New Roman"/>
          <w:sz w:val="24"/>
          <w:szCs w:val="24"/>
        </w:rPr>
        <w:t>donde la salida,</w:t>
      </w:r>
      <w:r w:rsidRPr="00C07954">
        <w:rPr>
          <w:rFonts w:ascii="Times New Roman" w:hAnsi="Times New Roman" w:cs="Times New Roman"/>
          <w:sz w:val="24"/>
          <w:szCs w:val="24"/>
        </w:rPr>
        <w:t xml:space="preserve"> comprendida como el acto necesario para encontrar un lugar de realización personal-integral </w:t>
      </w:r>
      <w:r w:rsidR="00CF1020" w:rsidRPr="00C07954">
        <w:rPr>
          <w:rFonts w:ascii="Times New Roman" w:hAnsi="Times New Roman" w:cs="Times New Roman"/>
          <w:sz w:val="24"/>
          <w:szCs w:val="24"/>
        </w:rPr>
        <w:t>en</w:t>
      </w:r>
      <w:r w:rsidRPr="00C07954">
        <w:rPr>
          <w:rFonts w:ascii="Times New Roman" w:hAnsi="Times New Roman" w:cs="Times New Roman"/>
          <w:sz w:val="24"/>
          <w:szCs w:val="24"/>
        </w:rPr>
        <w:t xml:space="preserve"> comunión con lo trascendental, el ser mismo y la comunidad</w:t>
      </w:r>
      <w:r w:rsidR="00CF1020" w:rsidRPr="00C07954">
        <w:rPr>
          <w:rFonts w:ascii="Times New Roman" w:hAnsi="Times New Roman" w:cs="Times New Roman"/>
          <w:sz w:val="24"/>
          <w:szCs w:val="24"/>
        </w:rPr>
        <w:t>. E</w:t>
      </w:r>
      <w:r w:rsidR="00BD5E37" w:rsidRPr="00C07954">
        <w:rPr>
          <w:rFonts w:ascii="Times New Roman" w:hAnsi="Times New Roman" w:cs="Times New Roman"/>
          <w:sz w:val="24"/>
          <w:szCs w:val="24"/>
        </w:rPr>
        <w:t xml:space="preserve">l </w:t>
      </w:r>
      <w:r w:rsidRPr="00C07954">
        <w:rPr>
          <w:rFonts w:ascii="Times New Roman" w:hAnsi="Times New Roman" w:cs="Times New Roman"/>
          <w:sz w:val="24"/>
          <w:szCs w:val="24"/>
        </w:rPr>
        <w:t xml:space="preserve">encuentro, que se desarrolla en tres momentos indispensables, con el hombre en su interior, con el creador y finalmente,  </w:t>
      </w:r>
      <w:r w:rsidR="00CF1020" w:rsidRPr="00C07954">
        <w:rPr>
          <w:rFonts w:ascii="Times New Roman" w:hAnsi="Times New Roman" w:cs="Times New Roman"/>
          <w:sz w:val="24"/>
          <w:szCs w:val="24"/>
        </w:rPr>
        <w:t>con el prójimo y</w:t>
      </w:r>
      <w:r w:rsidR="00BD5E37" w:rsidRPr="00C07954">
        <w:rPr>
          <w:rFonts w:ascii="Times New Roman" w:hAnsi="Times New Roman" w:cs="Times New Roman"/>
          <w:sz w:val="24"/>
          <w:szCs w:val="24"/>
        </w:rPr>
        <w:t xml:space="preserve"> la entrega</w:t>
      </w:r>
      <w:r w:rsidR="00B20DBA" w:rsidRPr="00C07954">
        <w:rPr>
          <w:rFonts w:ascii="Times New Roman" w:hAnsi="Times New Roman" w:cs="Times New Roman"/>
          <w:sz w:val="24"/>
          <w:szCs w:val="24"/>
        </w:rPr>
        <w:t>,</w:t>
      </w:r>
      <w:r w:rsidR="00BD5E37" w:rsidRPr="00C07954">
        <w:rPr>
          <w:rFonts w:ascii="Times New Roman" w:hAnsi="Times New Roman" w:cs="Times New Roman"/>
          <w:sz w:val="24"/>
          <w:szCs w:val="24"/>
        </w:rPr>
        <w:t xml:space="preserve"> </w:t>
      </w:r>
      <w:r w:rsidR="00CF1020" w:rsidRPr="00C07954">
        <w:rPr>
          <w:rFonts w:ascii="Times New Roman" w:hAnsi="Times New Roman" w:cs="Times New Roman"/>
          <w:sz w:val="24"/>
          <w:szCs w:val="24"/>
        </w:rPr>
        <w:t>toma</w:t>
      </w:r>
      <w:r w:rsidR="00BD5E37" w:rsidRPr="00C07954">
        <w:rPr>
          <w:rFonts w:ascii="Times New Roman" w:hAnsi="Times New Roman" w:cs="Times New Roman"/>
          <w:sz w:val="24"/>
          <w:szCs w:val="24"/>
        </w:rPr>
        <w:t xml:space="preserve"> protagonismo como elementos fundame</w:t>
      </w:r>
      <w:r w:rsidR="00CF1020" w:rsidRPr="00C07954">
        <w:rPr>
          <w:rFonts w:ascii="Times New Roman" w:hAnsi="Times New Roman" w:cs="Times New Roman"/>
          <w:sz w:val="24"/>
          <w:szCs w:val="24"/>
        </w:rPr>
        <w:t>ntales en la construcción de su</w:t>
      </w:r>
      <w:r w:rsidR="00BD5E37" w:rsidRPr="00C07954">
        <w:rPr>
          <w:rFonts w:ascii="Times New Roman" w:hAnsi="Times New Roman" w:cs="Times New Roman"/>
          <w:sz w:val="24"/>
          <w:szCs w:val="24"/>
        </w:rPr>
        <w:t xml:space="preserve"> </w:t>
      </w:r>
      <w:r w:rsidR="00CF1020" w:rsidRPr="00C07954">
        <w:rPr>
          <w:rFonts w:ascii="Times New Roman" w:hAnsi="Times New Roman" w:cs="Times New Roman"/>
          <w:sz w:val="24"/>
          <w:szCs w:val="24"/>
        </w:rPr>
        <w:t>proyecto personal</w:t>
      </w:r>
      <w:r w:rsidR="00BD5E37" w:rsidRPr="00C07954">
        <w:rPr>
          <w:rFonts w:ascii="Times New Roman" w:hAnsi="Times New Roman" w:cs="Times New Roman"/>
          <w:sz w:val="24"/>
          <w:szCs w:val="24"/>
        </w:rPr>
        <w:t>.</w:t>
      </w:r>
      <w:r w:rsidR="00B20DBA" w:rsidRPr="00C07954">
        <w:rPr>
          <w:rFonts w:ascii="Times New Roman" w:hAnsi="Times New Roman" w:cs="Times New Roman"/>
          <w:sz w:val="24"/>
          <w:szCs w:val="24"/>
        </w:rPr>
        <w:t xml:space="preserve"> </w:t>
      </w:r>
    </w:p>
    <w:p w14:paraId="1DB99B8A" w14:textId="77777777" w:rsidR="00B20DBA" w:rsidRPr="00C07954" w:rsidRDefault="00B20DBA" w:rsidP="00B20DBA">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Estos elementos, suscitan en el individuo el sentido de vida cuando este descubre un propósito existencial, responde a su ser en integridad y se dona; ya que este movimiento gesta satisfacción y amplitud de realización, en otras palabras, la persona descubre un proyecto benefactor pasa sí en comunión con los otros. </w:t>
      </w:r>
    </w:p>
    <w:p w14:paraId="7490AFDB" w14:textId="77777777" w:rsidR="007148B4" w:rsidRPr="00C07954" w:rsidRDefault="00BD5E37" w:rsidP="0040787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 A través de</w:t>
      </w:r>
      <w:r w:rsidR="00B20DBA" w:rsidRPr="00C07954">
        <w:rPr>
          <w:rFonts w:ascii="Times New Roman" w:hAnsi="Times New Roman" w:cs="Times New Roman"/>
          <w:sz w:val="24"/>
          <w:szCs w:val="24"/>
        </w:rPr>
        <w:t>l capítulo</w:t>
      </w:r>
      <w:r w:rsidRPr="00C07954">
        <w:rPr>
          <w:rFonts w:ascii="Times New Roman" w:hAnsi="Times New Roman" w:cs="Times New Roman"/>
          <w:sz w:val="24"/>
          <w:szCs w:val="24"/>
        </w:rPr>
        <w:t xml:space="preserve"> se </w:t>
      </w:r>
      <w:r w:rsidR="00B20DBA" w:rsidRPr="00C07954">
        <w:rPr>
          <w:rFonts w:ascii="Times New Roman" w:hAnsi="Times New Roman" w:cs="Times New Roman"/>
          <w:sz w:val="24"/>
          <w:szCs w:val="24"/>
        </w:rPr>
        <w:t>realiza un recorrido teórico respecto</w:t>
      </w:r>
      <w:r w:rsidRPr="00C07954">
        <w:rPr>
          <w:rFonts w:ascii="Times New Roman" w:hAnsi="Times New Roman" w:cs="Times New Roman"/>
          <w:sz w:val="24"/>
          <w:szCs w:val="24"/>
        </w:rPr>
        <w:t xml:space="preserve"> a conceptos como</w:t>
      </w:r>
      <w:r w:rsidR="00B20DBA" w:rsidRPr="00C07954">
        <w:rPr>
          <w:rFonts w:ascii="Times New Roman" w:hAnsi="Times New Roman" w:cs="Times New Roman"/>
          <w:sz w:val="24"/>
          <w:szCs w:val="24"/>
        </w:rPr>
        <w:t xml:space="preserve"> educación religiosa y su aporte social, sentido de</w:t>
      </w:r>
      <w:r w:rsidRPr="00C07954">
        <w:rPr>
          <w:rFonts w:ascii="Times New Roman" w:hAnsi="Times New Roman" w:cs="Times New Roman"/>
          <w:sz w:val="24"/>
          <w:szCs w:val="24"/>
        </w:rPr>
        <w:t xml:space="preserve"> vida</w:t>
      </w:r>
      <w:r w:rsidR="00B20DBA" w:rsidRPr="00C07954">
        <w:rPr>
          <w:rFonts w:ascii="Times New Roman" w:hAnsi="Times New Roman" w:cs="Times New Roman"/>
          <w:sz w:val="24"/>
          <w:szCs w:val="24"/>
        </w:rPr>
        <w:t xml:space="preserve"> en la juventud</w:t>
      </w:r>
      <w:r w:rsidRPr="00C07954">
        <w:rPr>
          <w:rFonts w:ascii="Times New Roman" w:hAnsi="Times New Roman" w:cs="Times New Roman"/>
          <w:sz w:val="24"/>
          <w:szCs w:val="24"/>
        </w:rPr>
        <w:t xml:space="preserve">, </w:t>
      </w:r>
      <w:r w:rsidR="00B20DBA" w:rsidRPr="00C07954">
        <w:rPr>
          <w:rFonts w:ascii="Times New Roman" w:hAnsi="Times New Roman" w:cs="Times New Roman"/>
          <w:sz w:val="24"/>
          <w:szCs w:val="24"/>
        </w:rPr>
        <w:t xml:space="preserve"> la necesidad de favorecer la </w:t>
      </w:r>
      <w:r w:rsidR="00B20DBA" w:rsidRPr="00C07954">
        <w:rPr>
          <w:rFonts w:ascii="Times New Roman" w:hAnsi="Times New Roman" w:cs="Times New Roman"/>
          <w:sz w:val="24"/>
          <w:szCs w:val="24"/>
        </w:rPr>
        <w:lastRenderedPageBreak/>
        <w:t xml:space="preserve">construcción de un </w:t>
      </w:r>
      <w:r w:rsidRPr="00C07954">
        <w:rPr>
          <w:rFonts w:ascii="Times New Roman" w:hAnsi="Times New Roman" w:cs="Times New Roman"/>
          <w:sz w:val="24"/>
          <w:szCs w:val="24"/>
        </w:rPr>
        <w:t xml:space="preserve">proyecto de vida, su impacto en el desarrollo humano y la propuesta </w:t>
      </w:r>
      <w:r w:rsidR="00B20DBA" w:rsidRPr="00C07954">
        <w:rPr>
          <w:rFonts w:ascii="Times New Roman" w:hAnsi="Times New Roman" w:cs="Times New Roman"/>
          <w:sz w:val="24"/>
          <w:szCs w:val="24"/>
        </w:rPr>
        <w:t>de la Iglesia para afrontar estas realidades</w:t>
      </w:r>
      <w:r w:rsidRPr="00C07954">
        <w:rPr>
          <w:rFonts w:ascii="Times New Roman" w:hAnsi="Times New Roman" w:cs="Times New Roman"/>
          <w:sz w:val="24"/>
          <w:szCs w:val="24"/>
        </w:rPr>
        <w:t xml:space="preserve">. </w:t>
      </w:r>
    </w:p>
    <w:p w14:paraId="6DB763A2" w14:textId="77777777" w:rsidR="007148B4" w:rsidRPr="00C07954" w:rsidRDefault="007148B4" w:rsidP="00407872">
      <w:pPr>
        <w:spacing w:line="360" w:lineRule="auto"/>
        <w:jc w:val="both"/>
        <w:rPr>
          <w:rFonts w:ascii="Times New Roman" w:hAnsi="Times New Roman" w:cs="Times New Roman"/>
          <w:sz w:val="24"/>
          <w:szCs w:val="24"/>
          <w:shd w:val="clear" w:color="auto" w:fill="F9F9FE"/>
        </w:rPr>
      </w:pPr>
      <w:r w:rsidRPr="00C07954">
        <w:rPr>
          <w:rFonts w:ascii="Times New Roman" w:hAnsi="Times New Roman" w:cs="Times New Roman"/>
          <w:sz w:val="24"/>
          <w:szCs w:val="24"/>
          <w:shd w:val="clear" w:color="auto" w:fill="F9F9FE"/>
        </w:rPr>
        <w:t xml:space="preserve">Así mismo, </w:t>
      </w:r>
      <w:r w:rsidR="006A34C5" w:rsidRPr="00C07954">
        <w:rPr>
          <w:rFonts w:ascii="Times New Roman" w:hAnsi="Times New Roman" w:cs="Times New Roman"/>
          <w:sz w:val="24"/>
          <w:szCs w:val="24"/>
          <w:shd w:val="clear" w:color="auto" w:fill="F9F9FE"/>
        </w:rPr>
        <w:t>aborda la importancia de la educación religiosa en la formación integral de las personas, reflexiona sobre la necesidad de una educación que promueva val</w:t>
      </w:r>
      <w:r w:rsidR="00BC383A" w:rsidRPr="00C07954">
        <w:rPr>
          <w:rFonts w:ascii="Times New Roman" w:hAnsi="Times New Roman" w:cs="Times New Roman"/>
          <w:sz w:val="24"/>
          <w:szCs w:val="24"/>
          <w:shd w:val="clear" w:color="auto" w:fill="F9F9FE"/>
        </w:rPr>
        <w:t>ores éticos y espirituales</w:t>
      </w:r>
      <w:r w:rsidRPr="00C07954">
        <w:rPr>
          <w:rFonts w:ascii="Times New Roman" w:hAnsi="Times New Roman" w:cs="Times New Roman"/>
          <w:sz w:val="24"/>
          <w:szCs w:val="24"/>
          <w:shd w:val="clear" w:color="auto" w:fill="F9F9FE"/>
        </w:rPr>
        <w:t xml:space="preserve"> como la justicia, la solidaridad y el compromiso social,</w:t>
      </w:r>
      <w:r w:rsidR="00BC383A" w:rsidRPr="00C07954">
        <w:rPr>
          <w:rFonts w:ascii="Times New Roman" w:hAnsi="Times New Roman" w:cs="Times New Roman"/>
          <w:sz w:val="24"/>
          <w:szCs w:val="24"/>
          <w:shd w:val="clear" w:color="auto" w:fill="F9F9FE"/>
        </w:rPr>
        <w:t xml:space="preserve"> principios fundamentales en la formación de ciudadanos comprometidos con la construcción de una sociedad más justa y solidaria; </w:t>
      </w:r>
      <w:r w:rsidR="006A34C5" w:rsidRPr="00C07954">
        <w:rPr>
          <w:rFonts w:ascii="Times New Roman" w:hAnsi="Times New Roman" w:cs="Times New Roman"/>
          <w:sz w:val="24"/>
          <w:szCs w:val="24"/>
          <w:shd w:val="clear" w:color="auto" w:fill="F9F9FE"/>
        </w:rPr>
        <w:t xml:space="preserve">y  presenta algunos principios y estrategias para la formación integral de los estudiantes. </w:t>
      </w:r>
    </w:p>
    <w:p w14:paraId="2F764074" w14:textId="77777777" w:rsidR="006A34C5" w:rsidRPr="00C07954" w:rsidRDefault="006D05C5" w:rsidP="00407872">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shd w:val="clear" w:color="auto" w:fill="F9F9FE"/>
        </w:rPr>
        <w:t xml:space="preserve">Presenta la </w:t>
      </w:r>
      <w:r w:rsidRPr="00C07954">
        <w:rPr>
          <w:rFonts w:ascii="Times New Roman" w:hAnsi="Times New Roman" w:cs="Times New Roman"/>
          <w:sz w:val="24"/>
          <w:szCs w:val="24"/>
        </w:rPr>
        <w:t xml:space="preserve"> necesidad de sensibilizar a la comunidad educativa frente a los aportes positivos proporcionados por la formación espiritual, desde las primeras etapas del desarrollo humano, como un esfuerzo para lograr el equilibrio en el desarrollo de las dimensiones humanas, incrementando las posibilidades de generar un proyecto de vida estable, duradero y evidenciable, que se desenvuelve en la capacidad para afrontar los desafíos actuales con una mirada más amplia y autocrítica.</w:t>
      </w:r>
    </w:p>
    <w:p w14:paraId="66936CB1" w14:textId="77777777" w:rsidR="00821E7C" w:rsidRPr="00C07954" w:rsidRDefault="00821E7C" w:rsidP="006E0BD3">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Como respuesta al propósito del servicio educativo en Colombia de formar integralmente las personas, se propone observar algunas posibles soluciones en las que el sistema educativo y sus actores se vinculan para alcanzar un desarrollo equilibrado de las dimensiones del ser humano, a través de prácticas espirituales que se realizan en las actividades cotidianas del aula de clase. También propone adaptar los programas de estudio y el currículo para que promuevan además del conocimiento académico, el autoconocimiento, reconocimiento y fortalecimiento de valores que dan sentido a la existencia propia y colectiva.</w:t>
      </w:r>
    </w:p>
    <w:p w14:paraId="40BDB83D" w14:textId="77777777" w:rsidR="006E0BD3" w:rsidRPr="00C07954" w:rsidRDefault="006E0BD3" w:rsidP="006E0BD3">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 xml:space="preserve">Identifica también que la educación religiosa promueve el desarrollo de la autonomía y la identidad, fomentando el autoconocimiento y la exploración de la realidad personal. Los sujetos son invitados a reflexionar sobre su esencia desde las fortalezas y debilidades, la contribución positiva a la dinámica del mundo y la conciencia de la dignidad particular. </w:t>
      </w:r>
    </w:p>
    <w:p w14:paraId="4951D241" w14:textId="77777777" w:rsidR="006E0BD3" w:rsidRDefault="006E0BD3" w:rsidP="006E0BD3">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Este proceso de autodescubrimiento permite ser ciudadanos responsables y comprometidos, que buscan el bien común a través de acciones concretas. También implica que el proyecto de vida de los jóvenes no solo se centra en el logro de metas personales, sino que también en el valor de su vida, por la simplicidad de ser y no solo del hacer.</w:t>
      </w:r>
      <w:r w:rsidR="005A0909">
        <w:rPr>
          <w:rFonts w:ascii="Times New Roman" w:hAnsi="Times New Roman" w:cs="Times New Roman"/>
          <w:sz w:val="24"/>
          <w:szCs w:val="24"/>
        </w:rPr>
        <w:t xml:space="preserve"> </w:t>
      </w:r>
    </w:p>
    <w:p w14:paraId="62FBD623" w14:textId="77777777" w:rsidR="005A0909" w:rsidRDefault="005A0909" w:rsidP="006E0BD3">
      <w:pPr>
        <w:spacing w:line="360" w:lineRule="auto"/>
        <w:jc w:val="both"/>
        <w:rPr>
          <w:rFonts w:ascii="Times New Roman" w:hAnsi="Times New Roman" w:cs="Times New Roman"/>
          <w:sz w:val="24"/>
          <w:szCs w:val="24"/>
        </w:rPr>
      </w:pPr>
      <w:r w:rsidRPr="000C00B9">
        <w:rPr>
          <w:rFonts w:ascii="Times New Roman" w:hAnsi="Times New Roman" w:cs="Times New Roman"/>
          <w:sz w:val="24"/>
          <w:szCs w:val="24"/>
        </w:rPr>
        <w:lastRenderedPageBreak/>
        <w:t xml:space="preserve">A través del capítulo el lector puede descubrir los aportes prácticos que la educación religiosa </w:t>
      </w:r>
      <w:r w:rsidR="000C00B9" w:rsidRPr="000C00B9">
        <w:rPr>
          <w:rFonts w:ascii="Times New Roman" w:hAnsi="Times New Roman" w:cs="Times New Roman"/>
          <w:sz w:val="24"/>
          <w:szCs w:val="24"/>
        </w:rPr>
        <w:t>brinda para lograr el desarrollo pleno de la persona, el cual  es descrito como el proceso de crecimiento y realización de las personas, en diversos aspectos de sus vidas; aspecto va más allá del simple crecimiento físico y abarca dimensiones como el bienestar emocional, el desarrollo intelectual, las relaciones sociales, la participación ciudadana y la satisfacción espiritual.</w:t>
      </w:r>
    </w:p>
    <w:p w14:paraId="7252E457" w14:textId="77777777" w:rsidR="00AF48EA" w:rsidRDefault="00AF48EA" w:rsidP="00AF48EA">
      <w:pPr>
        <w:spacing w:line="360" w:lineRule="auto"/>
        <w:jc w:val="both"/>
        <w:rPr>
          <w:rFonts w:ascii="Times New Roman" w:hAnsi="Times New Roman" w:cs="Times New Roman"/>
          <w:sz w:val="24"/>
          <w:szCs w:val="24"/>
        </w:rPr>
      </w:pPr>
      <w:r w:rsidRPr="00C07954">
        <w:rPr>
          <w:rFonts w:ascii="Times New Roman" w:hAnsi="Times New Roman" w:cs="Times New Roman"/>
          <w:sz w:val="24"/>
          <w:szCs w:val="24"/>
        </w:rPr>
        <w:t>A través de una reflexión crítica constructiva, explora cómo la educación religiosa puede ser una aliada poderosa en el desarrollo de proyectos de vida enriquecedores y s</w:t>
      </w:r>
      <w:r>
        <w:rPr>
          <w:rFonts w:ascii="Times New Roman" w:hAnsi="Times New Roman" w:cs="Times New Roman"/>
          <w:sz w:val="24"/>
          <w:szCs w:val="24"/>
        </w:rPr>
        <w:t xml:space="preserve">ignificativos para la humanidad que favorezcan el </w:t>
      </w:r>
      <w:r w:rsidRPr="00C07954">
        <w:rPr>
          <w:rFonts w:ascii="Times New Roman" w:hAnsi="Times New Roman" w:cs="Times New Roman"/>
          <w:sz w:val="24"/>
          <w:szCs w:val="24"/>
        </w:rPr>
        <w:t>desarrollo humano</w:t>
      </w:r>
      <w:r>
        <w:rPr>
          <w:rFonts w:ascii="Times New Roman" w:hAnsi="Times New Roman" w:cs="Times New Roman"/>
          <w:sz w:val="24"/>
          <w:szCs w:val="24"/>
        </w:rPr>
        <w:t xml:space="preserve">, de modo que </w:t>
      </w:r>
      <w:r w:rsidRPr="00C07954">
        <w:rPr>
          <w:rFonts w:ascii="Times New Roman" w:hAnsi="Times New Roman" w:cs="Times New Roman"/>
          <w:sz w:val="24"/>
          <w:szCs w:val="24"/>
        </w:rPr>
        <w:t xml:space="preserve">asegura que todas las personas tengan la oportunidad de desplegar su máximo potencial, procurando una vida plena en todos los aspectos. No </w:t>
      </w:r>
      <w:r>
        <w:rPr>
          <w:rFonts w:ascii="Times New Roman" w:hAnsi="Times New Roman" w:cs="Times New Roman"/>
          <w:sz w:val="24"/>
          <w:szCs w:val="24"/>
        </w:rPr>
        <w:t>limitándolos</w:t>
      </w:r>
      <w:r w:rsidRPr="00C07954">
        <w:rPr>
          <w:rFonts w:ascii="Times New Roman" w:hAnsi="Times New Roman" w:cs="Times New Roman"/>
          <w:sz w:val="24"/>
          <w:szCs w:val="24"/>
        </w:rPr>
        <w:t xml:space="preserve"> únicamente al crecimiento económico, sino que busca abordar aspectos multidimensionales para lograr un progreso genuino y sostenible.</w:t>
      </w:r>
    </w:p>
    <w:p w14:paraId="710EBF76" w14:textId="77777777" w:rsidR="006A34C5" w:rsidRDefault="00B05724" w:rsidP="00407872">
      <w:pPr>
        <w:spacing w:line="360" w:lineRule="auto"/>
        <w:jc w:val="both"/>
        <w:rPr>
          <w:rFonts w:ascii="Times New Roman" w:hAnsi="Times New Roman" w:cs="Times New Roman"/>
          <w:sz w:val="24"/>
          <w:szCs w:val="24"/>
        </w:rPr>
      </w:pPr>
      <w:r w:rsidRPr="00AF48EA">
        <w:rPr>
          <w:rFonts w:ascii="Times New Roman" w:hAnsi="Times New Roman" w:cs="Times New Roman"/>
          <w:sz w:val="24"/>
          <w:szCs w:val="24"/>
        </w:rPr>
        <w:t>Finalmente, el capítulo resalta el potencial transformador de la educación religiosa en la vida de las personas, al ayudarles a encontrar un propósito en su camino hacia la realización per</w:t>
      </w:r>
      <w:r w:rsidR="00AF48EA" w:rsidRPr="00AF48EA">
        <w:rPr>
          <w:rFonts w:ascii="Times New Roman" w:hAnsi="Times New Roman" w:cs="Times New Roman"/>
          <w:sz w:val="24"/>
          <w:szCs w:val="24"/>
        </w:rPr>
        <w:t>sonal y el bienestar colectivo, alcanzando el desarrollo humano, que como lo indica el Papa Francisco</w:t>
      </w:r>
      <w:r w:rsidR="005D65E0">
        <w:rPr>
          <w:rFonts w:ascii="Times New Roman" w:hAnsi="Times New Roman" w:cs="Times New Roman"/>
          <w:sz w:val="24"/>
          <w:szCs w:val="24"/>
        </w:rPr>
        <w:t xml:space="preserve"> en  Evangelii Gaudium</w:t>
      </w:r>
      <w:r w:rsidR="00AF48EA">
        <w:rPr>
          <w:rFonts w:ascii="Times New Roman" w:hAnsi="Times New Roman" w:cs="Times New Roman"/>
          <w:sz w:val="24"/>
          <w:szCs w:val="24"/>
        </w:rPr>
        <w:t>,</w:t>
      </w:r>
      <w:r w:rsidR="00AF48EA" w:rsidRPr="00AF48EA">
        <w:rPr>
          <w:rFonts w:ascii="Times New Roman" w:hAnsi="Times New Roman" w:cs="Times New Roman"/>
          <w:sz w:val="24"/>
          <w:szCs w:val="24"/>
        </w:rPr>
        <w:t xml:space="preserve"> consiste en  </w:t>
      </w:r>
      <w:r w:rsidR="00AF48EA">
        <w:rPr>
          <w:rFonts w:ascii="Times New Roman" w:hAnsi="Times New Roman" w:cs="Times New Roman"/>
          <w:sz w:val="24"/>
          <w:szCs w:val="24"/>
        </w:rPr>
        <w:t>ser</w:t>
      </w:r>
      <w:r w:rsidR="00AF48EA" w:rsidRPr="00AF48EA">
        <w:rPr>
          <w:rFonts w:ascii="Times New Roman" w:hAnsi="Times New Roman" w:cs="Times New Roman"/>
          <w:sz w:val="24"/>
          <w:szCs w:val="24"/>
          <w:shd w:val="clear" w:color="auto" w:fill="FFFFFF"/>
        </w:rPr>
        <w:t xml:space="preserve"> más que humanos, </w:t>
      </w:r>
      <w:r w:rsidR="00AF48EA">
        <w:rPr>
          <w:rFonts w:ascii="Times New Roman" w:hAnsi="Times New Roman" w:cs="Times New Roman"/>
          <w:sz w:val="24"/>
          <w:szCs w:val="24"/>
          <w:shd w:val="clear" w:color="auto" w:fill="FFFFFF"/>
        </w:rPr>
        <w:t xml:space="preserve">en </w:t>
      </w:r>
      <w:r w:rsidR="005D65E0">
        <w:rPr>
          <w:rFonts w:ascii="Times New Roman" w:hAnsi="Times New Roman" w:cs="Times New Roman"/>
          <w:sz w:val="24"/>
          <w:szCs w:val="24"/>
          <w:shd w:val="clear" w:color="auto" w:fill="FFFFFF"/>
        </w:rPr>
        <w:t xml:space="preserve">dejar que </w:t>
      </w:r>
      <w:r w:rsidR="00AF48EA" w:rsidRPr="00AF48EA">
        <w:rPr>
          <w:rFonts w:ascii="Times New Roman" w:hAnsi="Times New Roman" w:cs="Times New Roman"/>
          <w:sz w:val="24"/>
          <w:szCs w:val="24"/>
          <w:shd w:val="clear" w:color="auto" w:fill="FFFFFF"/>
        </w:rPr>
        <w:t xml:space="preserve">Dios  nos lleve más allá de </w:t>
      </w:r>
      <w:r w:rsidR="005D65E0">
        <w:rPr>
          <w:rFonts w:ascii="Times New Roman" w:hAnsi="Times New Roman" w:cs="Times New Roman"/>
          <w:sz w:val="24"/>
          <w:szCs w:val="24"/>
          <w:shd w:val="clear" w:color="auto" w:fill="FFFFFF"/>
        </w:rPr>
        <w:t xml:space="preserve">los límites de </w:t>
      </w:r>
      <w:r w:rsidR="00AF48EA" w:rsidRPr="00AF48EA">
        <w:rPr>
          <w:rFonts w:ascii="Times New Roman" w:hAnsi="Times New Roman" w:cs="Times New Roman"/>
          <w:sz w:val="24"/>
          <w:szCs w:val="24"/>
          <w:shd w:val="clear" w:color="auto" w:fill="FFFFFF"/>
        </w:rPr>
        <w:t>nosotros mismos para alcanzar nuestro ser más verdadero.</w:t>
      </w:r>
      <w:r w:rsidR="005D65E0" w:rsidRPr="005D65E0">
        <w:rPr>
          <w:rFonts w:ascii="Times New Roman" w:hAnsi="Times New Roman" w:cs="Times New Roman"/>
          <w:sz w:val="24"/>
          <w:szCs w:val="24"/>
        </w:rPr>
        <w:t xml:space="preserve"> </w:t>
      </w:r>
      <w:r w:rsidR="005D65E0">
        <w:rPr>
          <w:rFonts w:ascii="Times New Roman" w:hAnsi="Times New Roman" w:cs="Times New Roman"/>
          <w:sz w:val="24"/>
          <w:szCs w:val="24"/>
        </w:rPr>
        <w:t>(EG,8).</w:t>
      </w:r>
    </w:p>
    <w:p w14:paraId="16CA1962" w14:textId="77777777" w:rsidR="004555B1" w:rsidRDefault="004555B1" w:rsidP="00407872">
      <w:pPr>
        <w:spacing w:line="360" w:lineRule="auto"/>
        <w:jc w:val="both"/>
        <w:rPr>
          <w:rFonts w:ascii="Times New Roman" w:hAnsi="Times New Roman" w:cs="Times New Roman"/>
          <w:sz w:val="24"/>
          <w:szCs w:val="24"/>
        </w:rPr>
      </w:pPr>
    </w:p>
    <w:p w14:paraId="440B521F" w14:textId="05F824D4" w:rsidR="004555B1" w:rsidRPr="004555B1" w:rsidRDefault="004555B1" w:rsidP="00407872">
      <w:pPr>
        <w:spacing w:line="360" w:lineRule="auto"/>
        <w:jc w:val="both"/>
        <w:rPr>
          <w:rFonts w:ascii="Times New Roman" w:hAnsi="Times New Roman" w:cs="Times New Roman"/>
          <w:b/>
          <w:bCs/>
          <w:sz w:val="24"/>
          <w:szCs w:val="24"/>
        </w:rPr>
      </w:pPr>
      <w:r w:rsidRPr="004555B1">
        <w:rPr>
          <w:rFonts w:ascii="Times New Roman" w:hAnsi="Times New Roman" w:cs="Times New Roman"/>
          <w:b/>
          <w:bCs/>
          <w:sz w:val="24"/>
          <w:szCs w:val="24"/>
        </w:rPr>
        <w:t>Bibliografía</w:t>
      </w:r>
    </w:p>
    <w:p w14:paraId="3D45D913"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Buitrago Rojas, Franklin; Nieto-Bravo, Johan; y Pérez-Vargas, John Jairo. “La narrativa e historias de vida como interpelación a la praxis teológica. Aproximación a los</w:t>
      </w:r>
    </w:p>
    <w:p w14:paraId="3BA58738"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relatos del conflicto colombiano”. </w:t>
      </w:r>
      <w:proofErr w:type="spellStart"/>
      <w:r w:rsidRPr="004555B1">
        <w:rPr>
          <w:rFonts w:ascii="Times New Roman" w:hAnsi="Times New Roman" w:cs="Times New Roman"/>
          <w:sz w:val="24"/>
          <w:szCs w:val="24"/>
        </w:rPr>
        <w:t>Theologica</w:t>
      </w:r>
      <w:proofErr w:type="spellEnd"/>
      <w:r w:rsidRPr="004555B1">
        <w:rPr>
          <w:rFonts w:ascii="Times New Roman" w:hAnsi="Times New Roman" w:cs="Times New Roman"/>
          <w:sz w:val="24"/>
          <w:szCs w:val="24"/>
        </w:rPr>
        <w:t xml:space="preserve"> </w:t>
      </w:r>
      <w:proofErr w:type="spellStart"/>
      <w:r w:rsidRPr="004555B1">
        <w:rPr>
          <w:rFonts w:ascii="Times New Roman" w:hAnsi="Times New Roman" w:cs="Times New Roman"/>
          <w:sz w:val="24"/>
          <w:szCs w:val="24"/>
        </w:rPr>
        <w:t>Xaveriana</w:t>
      </w:r>
      <w:proofErr w:type="spellEnd"/>
      <w:r w:rsidRPr="004555B1">
        <w:rPr>
          <w:rFonts w:ascii="Times New Roman" w:hAnsi="Times New Roman" w:cs="Times New Roman"/>
          <w:sz w:val="24"/>
          <w:szCs w:val="24"/>
        </w:rPr>
        <w:t xml:space="preserve"> vol. 73 (2023): 1-30. https://doi.</w:t>
      </w:r>
    </w:p>
    <w:p w14:paraId="4F1E8F51" w14:textId="58D881D1" w:rsidR="004555B1" w:rsidRDefault="004555B1" w:rsidP="004555B1">
      <w:pPr>
        <w:spacing w:line="360" w:lineRule="auto"/>
        <w:jc w:val="both"/>
        <w:rPr>
          <w:rFonts w:ascii="Times New Roman" w:hAnsi="Times New Roman" w:cs="Times New Roman"/>
          <w:sz w:val="24"/>
          <w:szCs w:val="24"/>
        </w:rPr>
      </w:pPr>
      <w:proofErr w:type="spellStart"/>
      <w:r w:rsidRPr="004555B1">
        <w:rPr>
          <w:rFonts w:ascii="Times New Roman" w:hAnsi="Times New Roman" w:cs="Times New Roman"/>
          <w:sz w:val="24"/>
          <w:szCs w:val="24"/>
        </w:rPr>
        <w:t>org</w:t>
      </w:r>
      <w:proofErr w:type="spellEnd"/>
      <w:r w:rsidRPr="004555B1">
        <w:rPr>
          <w:rFonts w:ascii="Times New Roman" w:hAnsi="Times New Roman" w:cs="Times New Roman"/>
          <w:sz w:val="24"/>
          <w:szCs w:val="24"/>
        </w:rPr>
        <w:t>/10.11144/javeriana.tx73.nhvipt</w:t>
      </w:r>
      <w:r>
        <w:rPr>
          <w:rFonts w:ascii="Times New Roman" w:hAnsi="Times New Roman" w:cs="Times New Roman"/>
          <w:sz w:val="24"/>
          <w:szCs w:val="24"/>
        </w:rPr>
        <w:t xml:space="preserve"> </w:t>
      </w:r>
    </w:p>
    <w:p w14:paraId="0BF2F711" w14:textId="218A3BA3"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Nieto Bravo, JA (2020). Educación popular: la identidad comunitaria como posibilidad de desarrollo humano. Narrativas de madres cabeza de familia, en Soacha, Colombia. Córdoba: Universidad Católica de Córdoba. </w:t>
      </w:r>
      <w:hyperlink r:id="rId4" w:history="1">
        <w:r w:rsidRPr="004555B1">
          <w:rPr>
            <w:rStyle w:val="Hipervnculo"/>
            <w:rFonts w:ascii="Times New Roman" w:hAnsi="Times New Roman" w:cs="Times New Roman"/>
            <w:sz w:val="24"/>
            <w:szCs w:val="24"/>
          </w:rPr>
          <w:t>http://pa.bibdigital.uccor.edu.ar/2765/1/PI_NietoBravo.pdf</w:t>
        </w:r>
      </w:hyperlink>
      <w:r w:rsidRPr="004555B1">
        <w:rPr>
          <w:rFonts w:ascii="Times New Roman" w:hAnsi="Times New Roman" w:cs="Times New Roman"/>
          <w:sz w:val="24"/>
          <w:szCs w:val="24"/>
        </w:rPr>
        <w:t xml:space="preserve"> </w:t>
      </w:r>
    </w:p>
    <w:p w14:paraId="02FD02D3" w14:textId="77777777" w:rsidR="004555B1" w:rsidRPr="004555B1" w:rsidRDefault="004555B1" w:rsidP="004555B1">
      <w:pPr>
        <w:spacing w:line="360" w:lineRule="auto"/>
        <w:jc w:val="both"/>
        <w:rPr>
          <w:rFonts w:ascii="Times New Roman" w:hAnsi="Times New Roman" w:cs="Times New Roman"/>
          <w:sz w:val="24"/>
          <w:szCs w:val="24"/>
        </w:rPr>
      </w:pPr>
    </w:p>
    <w:p w14:paraId="3F61FC3E"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Nieto, J. y Pérez, J. (2020). La escuela católica en Latinoamérica, tránsitos epistemológicos entre una educación reproductiva y una pedagogía crítica para la emancipación. En Pérez, C. Pinto, C. Moncada, J. Nieto y J. Santamaría-Rodríguez (eds.) Reflexiones alrededor de la Iglesia y la educación en el contexto latinoamericano (82-111). Córdoba:  Editorial Comunicarte – Editorial Universidad Católica de Córdoba.  Recuperado de </w:t>
      </w:r>
      <w:hyperlink r:id="rId5" w:tgtFrame="_blank" w:history="1">
        <w:r w:rsidRPr="004555B1">
          <w:rPr>
            <w:rStyle w:val="Hipervnculo"/>
            <w:rFonts w:ascii="Times New Roman" w:hAnsi="Times New Roman" w:cs="Times New Roman"/>
            <w:sz w:val="24"/>
            <w:szCs w:val="24"/>
          </w:rPr>
          <w:t>http://pa.bibdigital.uccor.edu.ar/2181/</w:t>
        </w:r>
      </w:hyperlink>
      <w:r w:rsidRPr="004555B1">
        <w:rPr>
          <w:rFonts w:ascii="Times New Roman" w:hAnsi="Times New Roman" w:cs="Times New Roman"/>
          <w:sz w:val="24"/>
          <w:szCs w:val="24"/>
        </w:rPr>
        <w:t> </w:t>
      </w:r>
    </w:p>
    <w:p w14:paraId="2D16BB15" w14:textId="77777777" w:rsidR="004555B1" w:rsidRPr="004555B1" w:rsidRDefault="004555B1" w:rsidP="004555B1">
      <w:pPr>
        <w:spacing w:line="360" w:lineRule="auto"/>
        <w:jc w:val="both"/>
        <w:rPr>
          <w:rFonts w:ascii="Times New Roman" w:hAnsi="Times New Roman" w:cs="Times New Roman"/>
          <w:sz w:val="24"/>
          <w:szCs w:val="24"/>
        </w:rPr>
      </w:pPr>
    </w:p>
    <w:p w14:paraId="5C13D5F7"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Nieto-Bravo, J., Santamaría-Rodríguez, J. y Moncada-Guzmán, C. (2020). Investigar desde el margen: problematización epistémica y metodológica de la sistematización de experiencias y la investigación-acción participativa. En J. Pérez Vargas y J. Nieto-Bravo (eds.),Reflexiones metodológicas de investigación educativa: perspectivas sociales.</w:t>
      </w:r>
    </w:p>
    <w:p w14:paraId="00044D8F"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Ediciones USTA. </w:t>
      </w:r>
      <w:hyperlink r:id="rId6" w:history="1">
        <w:r w:rsidRPr="004555B1">
          <w:rPr>
            <w:rStyle w:val="Hipervnculo"/>
            <w:rFonts w:ascii="Times New Roman" w:hAnsi="Times New Roman" w:cs="Times New Roman"/>
            <w:sz w:val="24"/>
            <w:szCs w:val="24"/>
          </w:rPr>
          <w:t>https://bit.ly/3ifkvIq</w:t>
        </w:r>
      </w:hyperlink>
      <w:r w:rsidRPr="004555B1">
        <w:rPr>
          <w:rFonts w:ascii="Times New Roman" w:hAnsi="Times New Roman" w:cs="Times New Roman"/>
          <w:sz w:val="24"/>
          <w:szCs w:val="24"/>
        </w:rPr>
        <w:t xml:space="preserve"> </w:t>
      </w:r>
    </w:p>
    <w:p w14:paraId="40201ED9" w14:textId="77777777" w:rsidR="004555B1" w:rsidRPr="004555B1" w:rsidRDefault="004555B1" w:rsidP="004555B1">
      <w:pPr>
        <w:spacing w:line="360" w:lineRule="auto"/>
        <w:jc w:val="both"/>
        <w:rPr>
          <w:rFonts w:ascii="Times New Roman" w:hAnsi="Times New Roman" w:cs="Times New Roman"/>
          <w:sz w:val="24"/>
          <w:szCs w:val="24"/>
        </w:rPr>
      </w:pPr>
      <w:hyperlink r:id="rId7" w:history="1">
        <w:r w:rsidRPr="004555B1">
          <w:rPr>
            <w:rStyle w:val="Hipervnculo"/>
            <w:rFonts w:ascii="Times New Roman" w:hAnsi="Times New Roman" w:cs="Times New Roman"/>
            <w:sz w:val="24"/>
            <w:szCs w:val="24"/>
          </w:rPr>
          <w:t>https://doi.org/10.15332/li.lib.2020.00218</w:t>
        </w:r>
      </w:hyperlink>
      <w:r w:rsidRPr="004555B1">
        <w:rPr>
          <w:rFonts w:ascii="Times New Roman" w:hAnsi="Times New Roman" w:cs="Times New Roman"/>
          <w:sz w:val="24"/>
          <w:szCs w:val="24"/>
        </w:rPr>
        <w:t xml:space="preserve"> </w:t>
      </w:r>
    </w:p>
    <w:p w14:paraId="2B4C31A4" w14:textId="77777777" w:rsidR="004555B1" w:rsidRPr="004555B1" w:rsidRDefault="004555B1" w:rsidP="004555B1">
      <w:pPr>
        <w:spacing w:line="360" w:lineRule="auto"/>
        <w:jc w:val="both"/>
        <w:rPr>
          <w:rFonts w:ascii="Times New Roman" w:hAnsi="Times New Roman" w:cs="Times New Roman"/>
          <w:sz w:val="24"/>
          <w:szCs w:val="24"/>
        </w:rPr>
      </w:pPr>
    </w:p>
    <w:p w14:paraId="25193ADE"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 xml:space="preserve">Nieto-Bravo, J. A., Pérez-Vargas, J. J., &amp; Santamaría-Rodríguez, J. E. (2021). Desafíos a la divulgación científica del conocimiento en la actualidad. Civilizar: Ciencias Sociales Y Humanas, 21(40), 9–10. Recuperado a partir de </w:t>
      </w:r>
      <w:hyperlink r:id="rId8" w:history="1">
        <w:r w:rsidRPr="004555B1">
          <w:rPr>
            <w:rStyle w:val="Hipervnculo"/>
            <w:rFonts w:ascii="Times New Roman" w:hAnsi="Times New Roman" w:cs="Times New Roman"/>
            <w:sz w:val="24"/>
            <w:szCs w:val="24"/>
            <w:lang w:val="es-ES"/>
          </w:rPr>
          <w:t>https://revistas.usergioarboleda.edu.co/index.php/ccsh/article/view/2176</w:t>
        </w:r>
      </w:hyperlink>
    </w:p>
    <w:p w14:paraId="53F42BC4" w14:textId="77777777" w:rsidR="004555B1" w:rsidRPr="004555B1" w:rsidRDefault="004555B1" w:rsidP="004555B1">
      <w:pPr>
        <w:spacing w:line="360" w:lineRule="auto"/>
        <w:jc w:val="both"/>
        <w:rPr>
          <w:rFonts w:ascii="Times New Roman" w:hAnsi="Times New Roman" w:cs="Times New Roman"/>
          <w:sz w:val="24"/>
          <w:szCs w:val="24"/>
          <w:lang w:val="es-ES"/>
        </w:rPr>
      </w:pPr>
    </w:p>
    <w:p w14:paraId="593FE53A"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 xml:space="preserve">Nieto-Bravo, J. (2022). Desarrollo con rostro humano desde las prácticas educativas populares. USTA. </w:t>
      </w:r>
    </w:p>
    <w:p w14:paraId="0349D8E9" w14:textId="77777777" w:rsidR="004555B1" w:rsidRPr="004555B1" w:rsidRDefault="004555B1" w:rsidP="004555B1">
      <w:pPr>
        <w:spacing w:line="360" w:lineRule="auto"/>
        <w:jc w:val="both"/>
        <w:rPr>
          <w:rFonts w:ascii="Times New Roman" w:hAnsi="Times New Roman" w:cs="Times New Roman"/>
          <w:sz w:val="24"/>
          <w:szCs w:val="24"/>
          <w:lang w:val="es-ES"/>
        </w:rPr>
      </w:pPr>
    </w:p>
    <w:p w14:paraId="43131944"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rPr>
        <w:t xml:space="preserve">Nieto-Bravo, J. y Moncada-Guzmán, C. (2022). Epistemología de la narración y el análisis narrativo. En J. Nieto-Bravo y J. Pérez-Vargas (eds.), </w:t>
      </w:r>
      <w:r w:rsidRPr="004555B1">
        <w:rPr>
          <w:rFonts w:ascii="Times New Roman" w:hAnsi="Times New Roman" w:cs="Times New Roman"/>
          <w:i/>
          <w:iCs/>
          <w:sz w:val="24"/>
          <w:szCs w:val="24"/>
        </w:rPr>
        <w:t>Investigación narrativa en educación: Reflexiones metodológicas</w:t>
      </w:r>
      <w:r w:rsidRPr="004555B1">
        <w:rPr>
          <w:rFonts w:ascii="Times New Roman" w:hAnsi="Times New Roman" w:cs="Times New Roman"/>
          <w:sz w:val="24"/>
          <w:szCs w:val="24"/>
        </w:rPr>
        <w:t xml:space="preserve"> (pp. 27-66). Universidad Santo Tomás</w:t>
      </w:r>
    </w:p>
    <w:p w14:paraId="4EBD2F81" w14:textId="77777777" w:rsidR="004555B1" w:rsidRPr="004555B1" w:rsidRDefault="004555B1" w:rsidP="004555B1">
      <w:pPr>
        <w:spacing w:line="360" w:lineRule="auto"/>
        <w:jc w:val="both"/>
        <w:rPr>
          <w:rFonts w:ascii="Times New Roman" w:hAnsi="Times New Roman" w:cs="Times New Roman"/>
          <w:sz w:val="24"/>
          <w:szCs w:val="24"/>
        </w:rPr>
      </w:pPr>
      <w:hyperlink r:id="rId9" w:tgtFrame="_blank" w:history="1">
        <w:r w:rsidRPr="004555B1">
          <w:rPr>
            <w:rStyle w:val="Hipervnculo"/>
            <w:rFonts w:ascii="Times New Roman" w:hAnsi="Times New Roman" w:cs="Times New Roman"/>
            <w:sz w:val="24"/>
            <w:szCs w:val="24"/>
          </w:rPr>
          <w:t>https://doi.org/10.15332/li.lib.2022.00266</w:t>
        </w:r>
      </w:hyperlink>
      <w:r w:rsidRPr="004555B1">
        <w:rPr>
          <w:rFonts w:ascii="Times New Roman" w:hAnsi="Times New Roman" w:cs="Times New Roman"/>
          <w:sz w:val="24"/>
          <w:szCs w:val="24"/>
          <w:u w:val="single"/>
        </w:rPr>
        <w:t xml:space="preserve"> </w:t>
      </w:r>
      <w:r w:rsidRPr="004555B1">
        <w:rPr>
          <w:rFonts w:ascii="Times New Roman" w:hAnsi="Times New Roman" w:cs="Times New Roman"/>
          <w:sz w:val="24"/>
          <w:szCs w:val="24"/>
        </w:rPr>
        <w:t xml:space="preserve"> </w:t>
      </w:r>
    </w:p>
    <w:p w14:paraId="4AD444A0" w14:textId="77777777" w:rsidR="004555B1" w:rsidRPr="004555B1" w:rsidRDefault="004555B1" w:rsidP="004555B1">
      <w:pPr>
        <w:spacing w:line="360" w:lineRule="auto"/>
        <w:jc w:val="both"/>
        <w:rPr>
          <w:rFonts w:ascii="Times New Roman" w:hAnsi="Times New Roman" w:cs="Times New Roman"/>
          <w:sz w:val="24"/>
          <w:szCs w:val="24"/>
        </w:rPr>
      </w:pPr>
    </w:p>
    <w:p w14:paraId="4C598305"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Nieto Bravo, J. A., Pérez-Vargas, J. J., &amp; Moncada-Guzmán, C. J. (2022). La investigación en contextos sociales y educativos desde métodos narrativos. Civilizar: Ciencias Sociales Y Humanas, 22(42), e20220110. https://doi.org/10.22518/jour.ccsh/20220110</w:t>
      </w:r>
    </w:p>
    <w:p w14:paraId="210428F1" w14:textId="77777777" w:rsidR="004555B1" w:rsidRPr="004555B1" w:rsidRDefault="004555B1" w:rsidP="004555B1">
      <w:pPr>
        <w:spacing w:line="360" w:lineRule="auto"/>
        <w:jc w:val="both"/>
        <w:rPr>
          <w:rFonts w:ascii="Times New Roman" w:hAnsi="Times New Roman" w:cs="Times New Roman"/>
          <w:sz w:val="24"/>
          <w:szCs w:val="24"/>
          <w:lang w:val="es-ES"/>
        </w:rPr>
      </w:pPr>
    </w:p>
    <w:p w14:paraId="37A35C06"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 xml:space="preserve">Nieto-Bravo, J. y Pérez-Vargas, J. (eds.) (2022). </w:t>
      </w:r>
      <w:r w:rsidRPr="004555B1">
        <w:rPr>
          <w:rFonts w:ascii="Times New Roman" w:hAnsi="Times New Roman" w:cs="Times New Roman"/>
          <w:i/>
          <w:iCs/>
          <w:sz w:val="24"/>
          <w:szCs w:val="24"/>
          <w:lang w:val="es-ES"/>
        </w:rPr>
        <w:t>Investigación narrativa en educación: Reflexiones metodológicas</w:t>
      </w:r>
      <w:r w:rsidRPr="004555B1">
        <w:rPr>
          <w:rFonts w:ascii="Times New Roman" w:hAnsi="Times New Roman" w:cs="Times New Roman"/>
          <w:sz w:val="24"/>
          <w:szCs w:val="24"/>
          <w:lang w:val="es-ES"/>
        </w:rPr>
        <w:t xml:space="preserve">. Universidad Santo Tomás. </w:t>
      </w:r>
      <w:hyperlink r:id="rId10" w:history="1">
        <w:r w:rsidRPr="004555B1">
          <w:rPr>
            <w:rStyle w:val="Hipervnculo"/>
            <w:rFonts w:ascii="Times New Roman" w:hAnsi="Times New Roman" w:cs="Times New Roman"/>
            <w:sz w:val="24"/>
            <w:szCs w:val="24"/>
            <w:lang w:val="es-ES"/>
          </w:rPr>
          <w:t>https://doi.org/10.15332/li.lib.2022.00266</w:t>
        </w:r>
      </w:hyperlink>
      <w:r w:rsidRPr="004555B1">
        <w:rPr>
          <w:rFonts w:ascii="Times New Roman" w:hAnsi="Times New Roman" w:cs="Times New Roman"/>
          <w:sz w:val="24"/>
          <w:szCs w:val="24"/>
          <w:lang w:val="es-ES"/>
        </w:rPr>
        <w:t xml:space="preserve"> </w:t>
      </w:r>
    </w:p>
    <w:p w14:paraId="110E2E0C" w14:textId="77777777" w:rsidR="004555B1" w:rsidRPr="004555B1" w:rsidRDefault="004555B1" w:rsidP="004555B1">
      <w:pPr>
        <w:spacing w:line="360" w:lineRule="auto"/>
        <w:jc w:val="both"/>
        <w:rPr>
          <w:rFonts w:ascii="Times New Roman" w:hAnsi="Times New Roman" w:cs="Times New Roman"/>
          <w:sz w:val="24"/>
          <w:szCs w:val="24"/>
          <w:lang w:val="es-ES"/>
        </w:rPr>
      </w:pPr>
      <w:hyperlink r:id="rId11" w:history="1">
        <w:r w:rsidRPr="004555B1">
          <w:rPr>
            <w:rStyle w:val="Hipervnculo"/>
            <w:rFonts w:ascii="Times New Roman" w:hAnsi="Times New Roman" w:cs="Times New Roman"/>
            <w:sz w:val="24"/>
            <w:szCs w:val="24"/>
            <w:lang w:val="es-ES"/>
          </w:rPr>
          <w:t>https://repository.usta.edu.co/handle/11634/44755</w:t>
        </w:r>
      </w:hyperlink>
      <w:r w:rsidRPr="004555B1">
        <w:rPr>
          <w:rFonts w:ascii="Times New Roman" w:hAnsi="Times New Roman" w:cs="Times New Roman"/>
          <w:sz w:val="24"/>
          <w:szCs w:val="24"/>
          <w:lang w:val="es-ES"/>
        </w:rPr>
        <w:t xml:space="preserve"> </w:t>
      </w:r>
    </w:p>
    <w:p w14:paraId="680929FF" w14:textId="77777777" w:rsidR="004555B1" w:rsidRPr="004555B1" w:rsidRDefault="004555B1" w:rsidP="004555B1">
      <w:pPr>
        <w:spacing w:line="360" w:lineRule="auto"/>
        <w:jc w:val="both"/>
        <w:rPr>
          <w:rFonts w:ascii="Times New Roman" w:hAnsi="Times New Roman" w:cs="Times New Roman"/>
          <w:sz w:val="24"/>
          <w:szCs w:val="24"/>
          <w:lang w:val="es-ES"/>
        </w:rPr>
      </w:pPr>
    </w:p>
    <w:p w14:paraId="429CF8D9" w14:textId="77777777" w:rsidR="004555B1" w:rsidRPr="004555B1" w:rsidRDefault="004555B1" w:rsidP="004555B1">
      <w:pPr>
        <w:spacing w:line="360" w:lineRule="auto"/>
        <w:jc w:val="both"/>
        <w:rPr>
          <w:rFonts w:ascii="Times New Roman" w:hAnsi="Times New Roman" w:cs="Times New Roman"/>
          <w:sz w:val="24"/>
          <w:szCs w:val="24"/>
          <w:lang w:val="es-ES"/>
        </w:rPr>
      </w:pPr>
    </w:p>
    <w:p w14:paraId="1B03752D"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Nieto, J. y Santamaría-Rodríguez, J.E. (2020). Metodologías emergentes para la investigación. Formación crítica del pedagogo investigador. En T. </w:t>
      </w:r>
      <w:proofErr w:type="spellStart"/>
      <w:r w:rsidRPr="004555B1">
        <w:rPr>
          <w:rFonts w:ascii="Times New Roman" w:hAnsi="Times New Roman" w:cs="Times New Roman"/>
          <w:sz w:val="24"/>
          <w:szCs w:val="24"/>
        </w:rPr>
        <w:t>Fontaines</w:t>
      </w:r>
      <w:proofErr w:type="spellEnd"/>
      <w:r w:rsidRPr="004555B1">
        <w:rPr>
          <w:rFonts w:ascii="Times New Roman" w:hAnsi="Times New Roman" w:cs="Times New Roman"/>
          <w:sz w:val="24"/>
          <w:szCs w:val="24"/>
        </w:rPr>
        <w:t>-Ruiz., J. Pirela, Y. Almarza,  J. Maza-</w:t>
      </w:r>
      <w:proofErr w:type="spellStart"/>
      <w:r w:rsidRPr="004555B1">
        <w:rPr>
          <w:rFonts w:ascii="Times New Roman" w:hAnsi="Times New Roman" w:cs="Times New Roman"/>
          <w:sz w:val="24"/>
          <w:szCs w:val="24"/>
        </w:rPr>
        <w:t>Cordova</w:t>
      </w:r>
      <w:proofErr w:type="spellEnd"/>
      <w:r w:rsidRPr="004555B1">
        <w:rPr>
          <w:rFonts w:ascii="Times New Roman" w:hAnsi="Times New Roman" w:cs="Times New Roman"/>
          <w:sz w:val="24"/>
          <w:szCs w:val="24"/>
        </w:rPr>
        <w:t xml:space="preserve"> (Ed) Convergencias y divergencias en investigación. RISEI-OEI.</w:t>
      </w:r>
    </w:p>
    <w:p w14:paraId="6EB2F8BD" w14:textId="77777777" w:rsidR="004555B1" w:rsidRPr="004555B1" w:rsidRDefault="004555B1" w:rsidP="004555B1">
      <w:pPr>
        <w:spacing w:line="360" w:lineRule="auto"/>
        <w:jc w:val="both"/>
        <w:rPr>
          <w:rFonts w:ascii="Times New Roman" w:hAnsi="Times New Roman" w:cs="Times New Roman"/>
          <w:sz w:val="24"/>
          <w:szCs w:val="24"/>
        </w:rPr>
      </w:pPr>
      <w:hyperlink r:id="rId12" w:history="1">
        <w:r w:rsidRPr="004555B1">
          <w:rPr>
            <w:rStyle w:val="Hipervnculo"/>
            <w:rFonts w:ascii="Times New Roman" w:hAnsi="Times New Roman" w:cs="Times New Roman"/>
            <w:sz w:val="24"/>
            <w:szCs w:val="24"/>
          </w:rPr>
          <w:t>https://risei.org/wp-content/uploads/2020/08/Libro-convergencias-divergencias-tendin.pdf</w:t>
        </w:r>
      </w:hyperlink>
    </w:p>
    <w:p w14:paraId="62FD701B" w14:textId="77777777" w:rsidR="004555B1" w:rsidRPr="004555B1" w:rsidRDefault="004555B1" w:rsidP="004555B1">
      <w:pPr>
        <w:spacing w:line="360" w:lineRule="auto"/>
        <w:jc w:val="both"/>
        <w:rPr>
          <w:rFonts w:ascii="Times New Roman" w:hAnsi="Times New Roman" w:cs="Times New Roman"/>
          <w:sz w:val="24"/>
          <w:szCs w:val="24"/>
        </w:rPr>
      </w:pPr>
    </w:p>
    <w:p w14:paraId="2FC2A8FB" w14:textId="77777777" w:rsidR="004555B1" w:rsidRPr="004555B1" w:rsidRDefault="004555B1" w:rsidP="004555B1">
      <w:pPr>
        <w:spacing w:line="360" w:lineRule="auto"/>
        <w:jc w:val="both"/>
        <w:rPr>
          <w:rFonts w:ascii="Times New Roman" w:hAnsi="Times New Roman" w:cs="Times New Roman"/>
          <w:sz w:val="24"/>
          <w:szCs w:val="24"/>
        </w:rPr>
      </w:pPr>
    </w:p>
    <w:p w14:paraId="59D9719C"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Nieto-Bravo, J. A., García-Manosalva, E. J. ., &amp; </w:t>
      </w:r>
      <w:proofErr w:type="spellStart"/>
      <w:r w:rsidRPr="004555B1">
        <w:rPr>
          <w:rFonts w:ascii="Times New Roman" w:hAnsi="Times New Roman" w:cs="Times New Roman"/>
          <w:sz w:val="24"/>
          <w:szCs w:val="24"/>
        </w:rPr>
        <w:t>Muete</w:t>
      </w:r>
      <w:proofErr w:type="spellEnd"/>
      <w:r w:rsidRPr="004555B1">
        <w:rPr>
          <w:rFonts w:ascii="Times New Roman" w:hAnsi="Times New Roman" w:cs="Times New Roman"/>
          <w:sz w:val="24"/>
          <w:szCs w:val="24"/>
        </w:rPr>
        <w:t>-Forero, N. A. . (2023). Representaciones sociales de docentes de educación especial, desde las prácticas de inclusión educativa. Praxis, 18(2). https://doi.org/10.21676/23897856.3882</w:t>
      </w:r>
    </w:p>
    <w:p w14:paraId="05E85201" w14:textId="77777777" w:rsidR="004555B1" w:rsidRPr="004555B1" w:rsidRDefault="004555B1" w:rsidP="004555B1">
      <w:pPr>
        <w:spacing w:line="360" w:lineRule="auto"/>
        <w:jc w:val="both"/>
        <w:rPr>
          <w:rFonts w:ascii="Times New Roman" w:hAnsi="Times New Roman" w:cs="Times New Roman"/>
          <w:sz w:val="24"/>
          <w:szCs w:val="24"/>
          <w:lang w:val="es-ES"/>
        </w:rPr>
      </w:pPr>
    </w:p>
    <w:p w14:paraId="3C9EAC28"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 xml:space="preserve">Nieto-Bravo, J. A., Pérez-Vargas, J. J., &amp; Moncada-Guzmán, C. J. (2023). Métodos narrativos en investigación social y educativa. Revista De Ciencias Sociales, 29(1), 215-226. </w:t>
      </w:r>
      <w:hyperlink r:id="rId13" w:history="1">
        <w:r w:rsidRPr="004555B1">
          <w:rPr>
            <w:rStyle w:val="Hipervnculo"/>
            <w:rFonts w:ascii="Times New Roman" w:hAnsi="Times New Roman" w:cs="Times New Roman"/>
            <w:sz w:val="24"/>
            <w:szCs w:val="24"/>
            <w:lang w:val="es-ES"/>
          </w:rPr>
          <w:t>https://doi.org/10.31876/rcs.v29i1.39747</w:t>
        </w:r>
      </w:hyperlink>
    </w:p>
    <w:p w14:paraId="2E3F526C" w14:textId="77777777" w:rsidR="004555B1" w:rsidRPr="004555B1" w:rsidRDefault="004555B1" w:rsidP="004555B1">
      <w:pPr>
        <w:spacing w:line="360" w:lineRule="auto"/>
        <w:jc w:val="both"/>
        <w:rPr>
          <w:rFonts w:ascii="Times New Roman" w:hAnsi="Times New Roman" w:cs="Times New Roman"/>
          <w:sz w:val="24"/>
          <w:szCs w:val="24"/>
        </w:rPr>
      </w:pPr>
      <w:proofErr w:type="spellStart"/>
      <w:r w:rsidRPr="004555B1">
        <w:rPr>
          <w:rFonts w:ascii="Times New Roman" w:hAnsi="Times New Roman" w:cs="Times New Roman"/>
          <w:sz w:val="24"/>
          <w:szCs w:val="24"/>
        </w:rPr>
        <w:lastRenderedPageBreak/>
        <w:t>Pérez-Vargas</w:t>
      </w:r>
      <w:proofErr w:type="spellEnd"/>
      <w:r w:rsidRPr="004555B1">
        <w:rPr>
          <w:rFonts w:ascii="Times New Roman" w:hAnsi="Times New Roman" w:cs="Times New Roman"/>
          <w:sz w:val="24"/>
          <w:szCs w:val="24"/>
        </w:rPr>
        <w:t xml:space="preserve">, J. y Nieto-Bravo, J. (2020). </w:t>
      </w:r>
      <w:r w:rsidRPr="004555B1">
        <w:rPr>
          <w:rFonts w:ascii="Times New Roman" w:hAnsi="Times New Roman" w:cs="Times New Roman"/>
          <w:i/>
          <w:iCs/>
          <w:sz w:val="24"/>
          <w:szCs w:val="24"/>
        </w:rPr>
        <w:t xml:space="preserve">Reflexiones </w:t>
      </w:r>
      <w:proofErr w:type="spellStart"/>
      <w:r w:rsidRPr="004555B1">
        <w:rPr>
          <w:rFonts w:ascii="Times New Roman" w:hAnsi="Times New Roman" w:cs="Times New Roman"/>
          <w:i/>
          <w:iCs/>
          <w:sz w:val="24"/>
          <w:szCs w:val="24"/>
        </w:rPr>
        <w:t>metodológicas</w:t>
      </w:r>
      <w:proofErr w:type="spellEnd"/>
      <w:r w:rsidRPr="004555B1">
        <w:rPr>
          <w:rFonts w:ascii="Times New Roman" w:hAnsi="Times New Roman" w:cs="Times New Roman"/>
          <w:i/>
          <w:iCs/>
          <w:sz w:val="24"/>
          <w:szCs w:val="24"/>
        </w:rPr>
        <w:t xml:space="preserve"> de </w:t>
      </w:r>
      <w:proofErr w:type="spellStart"/>
      <w:r w:rsidRPr="004555B1">
        <w:rPr>
          <w:rFonts w:ascii="Times New Roman" w:hAnsi="Times New Roman" w:cs="Times New Roman"/>
          <w:i/>
          <w:iCs/>
          <w:sz w:val="24"/>
          <w:szCs w:val="24"/>
        </w:rPr>
        <w:t>investigación</w:t>
      </w:r>
      <w:proofErr w:type="spellEnd"/>
      <w:r w:rsidRPr="004555B1">
        <w:rPr>
          <w:rFonts w:ascii="Times New Roman" w:hAnsi="Times New Roman" w:cs="Times New Roman"/>
          <w:i/>
          <w:iCs/>
          <w:sz w:val="24"/>
          <w:szCs w:val="24"/>
        </w:rPr>
        <w:t xml:space="preserve"> educativa. Perspectivas sociales</w:t>
      </w:r>
      <w:r w:rsidRPr="004555B1">
        <w:rPr>
          <w:rFonts w:ascii="Times New Roman" w:hAnsi="Times New Roman" w:cs="Times New Roman"/>
          <w:sz w:val="24"/>
          <w:szCs w:val="24"/>
        </w:rPr>
        <w:t xml:space="preserve">. USTA. https://doi.org/10.15332/li.lib.2020.00218 </w:t>
      </w:r>
    </w:p>
    <w:p w14:paraId="4E49D58C"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Pérez, J., Nieto, J., y </w:t>
      </w:r>
      <w:proofErr w:type="spellStart"/>
      <w:r w:rsidRPr="004555B1">
        <w:rPr>
          <w:rFonts w:ascii="Times New Roman" w:hAnsi="Times New Roman" w:cs="Times New Roman"/>
          <w:sz w:val="24"/>
          <w:szCs w:val="24"/>
        </w:rPr>
        <w:t>Olásolo</w:t>
      </w:r>
      <w:proofErr w:type="spellEnd"/>
      <w:r w:rsidRPr="004555B1">
        <w:rPr>
          <w:rFonts w:ascii="Times New Roman" w:hAnsi="Times New Roman" w:cs="Times New Roman"/>
          <w:sz w:val="24"/>
          <w:szCs w:val="24"/>
        </w:rPr>
        <w:t xml:space="preserve">, H. (2021). La perspectiva del horizonte ético, </w:t>
      </w:r>
      <w:proofErr w:type="spellStart"/>
      <w:r w:rsidRPr="004555B1">
        <w:rPr>
          <w:rFonts w:ascii="Times New Roman" w:hAnsi="Times New Roman" w:cs="Times New Roman"/>
          <w:sz w:val="24"/>
          <w:szCs w:val="24"/>
        </w:rPr>
        <w:t>práxico</w:t>
      </w:r>
      <w:proofErr w:type="spellEnd"/>
      <w:r w:rsidRPr="004555B1">
        <w:rPr>
          <w:rFonts w:ascii="Times New Roman" w:hAnsi="Times New Roman" w:cs="Times New Roman"/>
          <w:sz w:val="24"/>
          <w:szCs w:val="24"/>
        </w:rPr>
        <w:t xml:space="preserve"> y simbólico. En H. </w:t>
      </w:r>
      <w:proofErr w:type="spellStart"/>
      <w:r w:rsidRPr="004555B1">
        <w:rPr>
          <w:rFonts w:ascii="Times New Roman" w:hAnsi="Times New Roman" w:cs="Times New Roman"/>
          <w:sz w:val="24"/>
          <w:szCs w:val="24"/>
        </w:rPr>
        <w:t>Olasolo</w:t>
      </w:r>
      <w:proofErr w:type="spellEnd"/>
      <w:r w:rsidRPr="004555B1">
        <w:rPr>
          <w:rFonts w:ascii="Times New Roman" w:hAnsi="Times New Roman" w:cs="Times New Roman"/>
          <w:sz w:val="24"/>
          <w:szCs w:val="24"/>
        </w:rPr>
        <w:t>, M. Ureña, A. Sánchez-Sarmiento (</w:t>
      </w:r>
      <w:proofErr w:type="spellStart"/>
      <w:r w:rsidRPr="004555B1">
        <w:rPr>
          <w:rFonts w:ascii="Times New Roman" w:hAnsi="Times New Roman" w:cs="Times New Roman"/>
          <w:sz w:val="24"/>
          <w:szCs w:val="24"/>
        </w:rPr>
        <w:t>Coords</w:t>
      </w:r>
      <w:proofErr w:type="spellEnd"/>
      <w:r w:rsidRPr="004555B1">
        <w:rPr>
          <w:rFonts w:ascii="Times New Roman" w:hAnsi="Times New Roman" w:cs="Times New Roman"/>
          <w:sz w:val="24"/>
          <w:szCs w:val="24"/>
        </w:rPr>
        <w:t xml:space="preserve">) </w:t>
      </w:r>
      <w:r w:rsidRPr="004555B1">
        <w:rPr>
          <w:rFonts w:ascii="Times New Roman" w:hAnsi="Times New Roman" w:cs="Times New Roman"/>
          <w:i/>
          <w:iCs/>
          <w:sz w:val="24"/>
          <w:szCs w:val="24"/>
        </w:rPr>
        <w:t xml:space="preserve">La Función de la Corte Penal Internacional: Visiones Plurales desde una Perspectiva Interdisciplinar. </w:t>
      </w:r>
      <w:r w:rsidRPr="004555B1">
        <w:rPr>
          <w:rFonts w:ascii="Times New Roman" w:hAnsi="Times New Roman" w:cs="Times New Roman"/>
          <w:sz w:val="24"/>
          <w:szCs w:val="24"/>
        </w:rPr>
        <w:t>Tirant lo Branch. Recuperado de:</w:t>
      </w:r>
    </w:p>
    <w:p w14:paraId="01922D50" w14:textId="77777777" w:rsidR="004555B1" w:rsidRPr="004555B1" w:rsidRDefault="004555B1" w:rsidP="004555B1">
      <w:pPr>
        <w:spacing w:line="360" w:lineRule="auto"/>
        <w:jc w:val="both"/>
        <w:rPr>
          <w:rFonts w:ascii="Times New Roman" w:hAnsi="Times New Roman" w:cs="Times New Roman"/>
          <w:sz w:val="24"/>
          <w:szCs w:val="24"/>
        </w:rPr>
      </w:pPr>
      <w:hyperlink r:id="rId14" w:history="1">
        <w:r w:rsidRPr="004555B1">
          <w:rPr>
            <w:rStyle w:val="Hipervnculo"/>
            <w:rFonts w:ascii="Times New Roman" w:hAnsi="Times New Roman" w:cs="Times New Roman"/>
            <w:sz w:val="24"/>
            <w:szCs w:val="24"/>
          </w:rPr>
          <w:t>https://www.iberoamericaninstituteofthehague.org/formacion-e-investigacion/coleccion-perspectiva-iberoamericana-sobre-la-justicia/volumen-15-la-funcion-de-la-corte-penal-internacional</w:t>
        </w:r>
      </w:hyperlink>
      <w:r w:rsidRPr="004555B1">
        <w:rPr>
          <w:rFonts w:ascii="Times New Roman" w:hAnsi="Times New Roman" w:cs="Times New Roman"/>
          <w:sz w:val="24"/>
          <w:szCs w:val="24"/>
        </w:rPr>
        <w:t xml:space="preserve"> </w:t>
      </w:r>
    </w:p>
    <w:p w14:paraId="5FE0F42F" w14:textId="77777777" w:rsidR="004555B1" w:rsidRPr="004555B1" w:rsidRDefault="004555B1" w:rsidP="004555B1">
      <w:pPr>
        <w:spacing w:line="360" w:lineRule="auto"/>
        <w:jc w:val="both"/>
        <w:rPr>
          <w:rFonts w:ascii="Times New Roman" w:hAnsi="Times New Roman" w:cs="Times New Roman"/>
          <w:sz w:val="24"/>
          <w:szCs w:val="24"/>
        </w:rPr>
      </w:pPr>
    </w:p>
    <w:p w14:paraId="540489AA"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Pérez-Vargas, J. J., &amp; Nieto-Bravo, J. A. (2022). La narrativa como método de investigación teológica en una epistemología hermenéutica. Cuestiones Teológicas, 49(111), 1 - 19. </w:t>
      </w:r>
      <w:hyperlink r:id="rId15" w:history="1">
        <w:r w:rsidRPr="004555B1">
          <w:rPr>
            <w:rStyle w:val="Hipervnculo"/>
            <w:rFonts w:ascii="Times New Roman" w:hAnsi="Times New Roman" w:cs="Times New Roman"/>
            <w:sz w:val="24"/>
            <w:szCs w:val="24"/>
          </w:rPr>
          <w:t>https://doi.org/10.18566/cueteo.v49n111.a02</w:t>
        </w:r>
      </w:hyperlink>
      <w:r w:rsidRPr="004555B1">
        <w:rPr>
          <w:rFonts w:ascii="Times New Roman" w:hAnsi="Times New Roman" w:cs="Times New Roman"/>
          <w:sz w:val="24"/>
          <w:szCs w:val="24"/>
        </w:rPr>
        <w:t xml:space="preserve"> </w:t>
      </w:r>
    </w:p>
    <w:p w14:paraId="4D2214DA" w14:textId="77777777" w:rsidR="004555B1" w:rsidRPr="004555B1" w:rsidRDefault="004555B1" w:rsidP="004555B1">
      <w:pPr>
        <w:spacing w:line="360" w:lineRule="auto"/>
        <w:jc w:val="both"/>
        <w:rPr>
          <w:rFonts w:ascii="Times New Roman" w:hAnsi="Times New Roman" w:cs="Times New Roman"/>
          <w:sz w:val="24"/>
          <w:szCs w:val="24"/>
        </w:rPr>
      </w:pPr>
      <w:hyperlink r:id="rId16" w:history="1">
        <w:r w:rsidRPr="004555B1">
          <w:rPr>
            <w:rStyle w:val="Hipervnculo"/>
            <w:rFonts w:ascii="Times New Roman" w:hAnsi="Times New Roman" w:cs="Times New Roman"/>
            <w:sz w:val="24"/>
            <w:szCs w:val="24"/>
          </w:rPr>
          <w:t>https://dialnet.unirioja.es/servlet/articulo?codigo=8462277</w:t>
        </w:r>
      </w:hyperlink>
      <w:r w:rsidRPr="004555B1">
        <w:rPr>
          <w:rFonts w:ascii="Times New Roman" w:hAnsi="Times New Roman" w:cs="Times New Roman"/>
          <w:sz w:val="24"/>
          <w:szCs w:val="24"/>
        </w:rPr>
        <w:t xml:space="preserve"> </w:t>
      </w:r>
    </w:p>
    <w:p w14:paraId="2F86BDB9" w14:textId="77777777" w:rsidR="004555B1" w:rsidRPr="004555B1" w:rsidRDefault="004555B1" w:rsidP="004555B1">
      <w:pPr>
        <w:spacing w:line="360" w:lineRule="auto"/>
        <w:jc w:val="both"/>
        <w:rPr>
          <w:rFonts w:ascii="Times New Roman" w:hAnsi="Times New Roman" w:cs="Times New Roman"/>
          <w:sz w:val="24"/>
          <w:szCs w:val="24"/>
          <w:lang w:val="es-ES"/>
        </w:rPr>
      </w:pPr>
    </w:p>
    <w:p w14:paraId="5F292378" w14:textId="77777777" w:rsidR="004555B1" w:rsidRPr="004555B1" w:rsidRDefault="004555B1" w:rsidP="004555B1">
      <w:pPr>
        <w:spacing w:line="360" w:lineRule="auto"/>
        <w:jc w:val="both"/>
        <w:rPr>
          <w:rFonts w:ascii="Times New Roman" w:hAnsi="Times New Roman" w:cs="Times New Roman"/>
          <w:sz w:val="24"/>
          <w:szCs w:val="24"/>
          <w:lang w:val="es-ES"/>
        </w:rPr>
      </w:pPr>
      <w:r w:rsidRPr="004555B1">
        <w:rPr>
          <w:rFonts w:ascii="Times New Roman" w:hAnsi="Times New Roman" w:cs="Times New Roman"/>
          <w:sz w:val="24"/>
          <w:szCs w:val="24"/>
          <w:lang w:val="es-ES"/>
        </w:rPr>
        <w:t xml:space="preserve">Pérez-Vargas, J. J., &amp; Nieto-Bravo, J. A. (2022). </w:t>
      </w:r>
      <w:r w:rsidRPr="004555B1">
        <w:rPr>
          <w:rFonts w:ascii="Times New Roman" w:hAnsi="Times New Roman" w:cs="Times New Roman"/>
          <w:sz w:val="24"/>
          <w:szCs w:val="24"/>
          <w:lang w:val="en-US"/>
        </w:rPr>
        <w:t xml:space="preserve">Narrative as a theological research method within the framework of a hermeneutical epistemology. </w:t>
      </w:r>
      <w:r w:rsidRPr="004555B1">
        <w:rPr>
          <w:rFonts w:ascii="Times New Roman" w:hAnsi="Times New Roman" w:cs="Times New Roman"/>
          <w:sz w:val="24"/>
          <w:szCs w:val="24"/>
          <w:lang w:val="es-ES"/>
        </w:rPr>
        <w:t xml:space="preserve">Cuestiones Teológicas, 49(111), 1–19. </w:t>
      </w:r>
      <w:hyperlink r:id="rId17" w:history="1">
        <w:r w:rsidRPr="004555B1">
          <w:rPr>
            <w:rStyle w:val="Hipervnculo"/>
            <w:rFonts w:ascii="Times New Roman" w:hAnsi="Times New Roman" w:cs="Times New Roman"/>
            <w:sz w:val="24"/>
            <w:szCs w:val="24"/>
            <w:lang w:val="es-ES"/>
          </w:rPr>
          <w:t>https://doi.org/10.18566/cueteo.v49n111.a02</w:t>
        </w:r>
      </w:hyperlink>
    </w:p>
    <w:p w14:paraId="48429473" w14:textId="77777777" w:rsidR="004555B1" w:rsidRPr="004555B1" w:rsidRDefault="004555B1" w:rsidP="004555B1">
      <w:pPr>
        <w:spacing w:line="360" w:lineRule="auto"/>
        <w:jc w:val="both"/>
        <w:rPr>
          <w:rFonts w:ascii="Times New Roman" w:hAnsi="Times New Roman" w:cs="Times New Roman"/>
          <w:sz w:val="24"/>
          <w:szCs w:val="24"/>
        </w:rPr>
      </w:pPr>
    </w:p>
    <w:p w14:paraId="3D45E229"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Pinto, C. y Nieto, J. (2020). Identidad de la educación católica en América Latina a la luz de las Conferencias Generales del CELAM. En J. Pérez, C. Pinto, C. Moncada, J. Nieto y J. Santamaría-Rodríguez (eds.). </w:t>
      </w:r>
      <w:r w:rsidRPr="004555B1">
        <w:rPr>
          <w:rFonts w:ascii="Times New Roman" w:hAnsi="Times New Roman" w:cs="Times New Roman"/>
          <w:i/>
          <w:iCs/>
          <w:sz w:val="24"/>
          <w:szCs w:val="24"/>
        </w:rPr>
        <w:t>Reflexiones alrededor de la Iglesia y la educación en el contexto latinoamericano</w:t>
      </w:r>
      <w:r w:rsidRPr="004555B1">
        <w:rPr>
          <w:rFonts w:ascii="Times New Roman" w:hAnsi="Times New Roman" w:cs="Times New Roman"/>
          <w:sz w:val="24"/>
          <w:szCs w:val="24"/>
        </w:rPr>
        <w:t xml:space="preserve"> (40-59). Córdoba:  Editorial Comunicarte – Editorial Universidad Católica de Córdoba.  Recuperado de </w:t>
      </w:r>
      <w:hyperlink r:id="rId18" w:history="1">
        <w:r w:rsidRPr="004555B1">
          <w:rPr>
            <w:rStyle w:val="Hipervnculo"/>
            <w:rFonts w:ascii="Times New Roman" w:hAnsi="Times New Roman" w:cs="Times New Roman"/>
            <w:sz w:val="24"/>
            <w:szCs w:val="24"/>
          </w:rPr>
          <w:t>http://pa.bibdigital.uccor.edu.ar/2181/</w:t>
        </w:r>
      </w:hyperlink>
      <w:r w:rsidRPr="004555B1">
        <w:rPr>
          <w:rFonts w:ascii="Times New Roman" w:hAnsi="Times New Roman" w:cs="Times New Roman"/>
          <w:sz w:val="24"/>
          <w:szCs w:val="24"/>
          <w:u w:val="single"/>
        </w:rPr>
        <w:t xml:space="preserve"> </w:t>
      </w:r>
    </w:p>
    <w:p w14:paraId="3D020554" w14:textId="77777777" w:rsidR="004555B1" w:rsidRPr="004555B1" w:rsidRDefault="004555B1" w:rsidP="004555B1">
      <w:pPr>
        <w:spacing w:line="360" w:lineRule="auto"/>
        <w:jc w:val="both"/>
        <w:rPr>
          <w:rFonts w:ascii="Times New Roman" w:hAnsi="Times New Roman" w:cs="Times New Roman"/>
          <w:sz w:val="24"/>
          <w:szCs w:val="24"/>
          <w:lang w:val="es-ES"/>
        </w:rPr>
      </w:pPr>
    </w:p>
    <w:p w14:paraId="11933778"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Rojas, J. Leal, L. y Nieto, J. (2020). Desafíos metodológicos para construir una cultura de investigación: la Gamificación como estrategia. En J. Rojas y J. </w:t>
      </w:r>
      <w:proofErr w:type="spellStart"/>
      <w:r w:rsidRPr="004555B1">
        <w:rPr>
          <w:rFonts w:ascii="Times New Roman" w:hAnsi="Times New Roman" w:cs="Times New Roman"/>
          <w:sz w:val="24"/>
          <w:szCs w:val="24"/>
        </w:rPr>
        <w:t>Ortíz</w:t>
      </w:r>
      <w:proofErr w:type="spellEnd"/>
      <w:r w:rsidRPr="004555B1">
        <w:rPr>
          <w:rFonts w:ascii="Times New Roman" w:hAnsi="Times New Roman" w:cs="Times New Roman"/>
          <w:sz w:val="24"/>
          <w:szCs w:val="24"/>
        </w:rPr>
        <w:t xml:space="preserve">, </w:t>
      </w:r>
      <w:r w:rsidRPr="004555B1">
        <w:rPr>
          <w:rFonts w:ascii="Times New Roman" w:hAnsi="Times New Roman" w:cs="Times New Roman"/>
          <w:i/>
          <w:iCs/>
          <w:sz w:val="24"/>
          <w:szCs w:val="24"/>
        </w:rPr>
        <w:t xml:space="preserve">Reflexiones </w:t>
      </w:r>
      <w:r w:rsidRPr="004555B1">
        <w:rPr>
          <w:rFonts w:ascii="Times New Roman" w:hAnsi="Times New Roman" w:cs="Times New Roman"/>
          <w:i/>
          <w:iCs/>
          <w:sz w:val="24"/>
          <w:szCs w:val="24"/>
        </w:rPr>
        <w:lastRenderedPageBreak/>
        <w:t xml:space="preserve">metodológicas de investigación educativa: Perspectivas tecnológicas. </w:t>
      </w:r>
      <w:r w:rsidRPr="004555B1">
        <w:rPr>
          <w:rFonts w:ascii="Times New Roman" w:hAnsi="Times New Roman" w:cs="Times New Roman"/>
          <w:sz w:val="24"/>
          <w:szCs w:val="24"/>
        </w:rPr>
        <w:t xml:space="preserve">Bogotá: USTA. Recuperado de: </w:t>
      </w:r>
      <w:hyperlink r:id="rId19" w:history="1">
        <w:r w:rsidRPr="004555B1">
          <w:rPr>
            <w:rStyle w:val="Hipervnculo"/>
            <w:rFonts w:ascii="Times New Roman" w:hAnsi="Times New Roman" w:cs="Times New Roman"/>
            <w:sz w:val="24"/>
            <w:szCs w:val="24"/>
          </w:rPr>
          <w:t>https://repository.usta.edu.co/handle/11634/31293</w:t>
        </w:r>
      </w:hyperlink>
    </w:p>
    <w:p w14:paraId="57C3A2CD" w14:textId="77777777" w:rsidR="004555B1" w:rsidRPr="004555B1" w:rsidRDefault="004555B1" w:rsidP="004555B1">
      <w:pPr>
        <w:spacing w:line="360" w:lineRule="auto"/>
        <w:jc w:val="both"/>
        <w:rPr>
          <w:rFonts w:ascii="Times New Roman" w:hAnsi="Times New Roman" w:cs="Times New Roman"/>
          <w:sz w:val="24"/>
          <w:szCs w:val="24"/>
        </w:rPr>
      </w:pPr>
    </w:p>
    <w:p w14:paraId="074972C2"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Santamaría-Rodríguez, Juan-Esteban; Nieto-Bravo, Johan-Andrés; Pérez-Vargas, John-Jairo. (2021). Aportes teóricos de Ignacio Ellacuría para actualizar la praxis pedagógica y eclesial. Revista Guillermo de Ockham, 19(2), pp. 321-337. </w:t>
      </w:r>
      <w:hyperlink r:id="rId20" w:history="1">
        <w:r w:rsidRPr="004555B1">
          <w:rPr>
            <w:rStyle w:val="Hipervnculo"/>
            <w:rFonts w:ascii="Times New Roman" w:hAnsi="Times New Roman" w:cs="Times New Roman"/>
            <w:sz w:val="24"/>
            <w:szCs w:val="24"/>
          </w:rPr>
          <w:t>https://doi.org/10.21500/22563202.5304</w:t>
        </w:r>
      </w:hyperlink>
      <w:r w:rsidRPr="004555B1">
        <w:rPr>
          <w:rFonts w:ascii="Times New Roman" w:hAnsi="Times New Roman" w:cs="Times New Roman"/>
          <w:sz w:val="24"/>
          <w:szCs w:val="24"/>
        </w:rPr>
        <w:t xml:space="preserve"> </w:t>
      </w:r>
    </w:p>
    <w:p w14:paraId="27C43F9D" w14:textId="77777777" w:rsidR="004555B1" w:rsidRPr="004555B1" w:rsidRDefault="004555B1" w:rsidP="004555B1">
      <w:pPr>
        <w:spacing w:line="360" w:lineRule="auto"/>
        <w:jc w:val="both"/>
        <w:rPr>
          <w:rFonts w:ascii="Times New Roman" w:hAnsi="Times New Roman" w:cs="Times New Roman"/>
          <w:sz w:val="24"/>
          <w:szCs w:val="24"/>
        </w:rPr>
      </w:pPr>
    </w:p>
    <w:p w14:paraId="2EC93A49" w14:textId="77777777" w:rsidR="004555B1" w:rsidRPr="004555B1" w:rsidRDefault="004555B1" w:rsidP="004555B1">
      <w:pPr>
        <w:spacing w:line="360" w:lineRule="auto"/>
        <w:jc w:val="both"/>
        <w:rPr>
          <w:rFonts w:ascii="Times New Roman" w:hAnsi="Times New Roman" w:cs="Times New Roman"/>
          <w:sz w:val="24"/>
          <w:szCs w:val="24"/>
          <w:u w:val="single"/>
        </w:rPr>
      </w:pPr>
      <w:r w:rsidRPr="004555B1">
        <w:rPr>
          <w:rFonts w:ascii="Times New Roman" w:hAnsi="Times New Roman" w:cs="Times New Roman"/>
          <w:sz w:val="24"/>
          <w:szCs w:val="24"/>
        </w:rPr>
        <w:t xml:space="preserve">Santamaría-Rodríguez, J. Nieto Bravo, J. y Pérez-Vargas, J. (2020). Aproximaciones práctico-teóricas en educación popular. Trayectorias y metodologías desde la sistematización de experiencias. En H. </w:t>
      </w:r>
      <w:proofErr w:type="spellStart"/>
      <w:r w:rsidRPr="004555B1">
        <w:rPr>
          <w:rFonts w:ascii="Times New Roman" w:hAnsi="Times New Roman" w:cs="Times New Roman"/>
          <w:sz w:val="24"/>
          <w:szCs w:val="24"/>
        </w:rPr>
        <w:t>Ferryra</w:t>
      </w:r>
      <w:proofErr w:type="spellEnd"/>
      <w:r w:rsidRPr="004555B1">
        <w:rPr>
          <w:rFonts w:ascii="Times New Roman" w:hAnsi="Times New Roman" w:cs="Times New Roman"/>
          <w:sz w:val="24"/>
          <w:szCs w:val="24"/>
        </w:rPr>
        <w:t xml:space="preserve"> y L. Zañudo (Coord.) </w:t>
      </w:r>
      <w:r w:rsidRPr="004555B1">
        <w:rPr>
          <w:rFonts w:ascii="Times New Roman" w:hAnsi="Times New Roman" w:cs="Times New Roman"/>
          <w:i/>
          <w:iCs/>
          <w:sz w:val="24"/>
          <w:szCs w:val="24"/>
        </w:rPr>
        <w:t>Miradas y Voces de la investigación educativa III. Innovación educativa con miras a la justicia social</w:t>
      </w:r>
      <w:r w:rsidRPr="004555B1">
        <w:rPr>
          <w:rFonts w:ascii="Times New Roman" w:hAnsi="Times New Roman" w:cs="Times New Roman"/>
          <w:sz w:val="24"/>
          <w:szCs w:val="24"/>
        </w:rPr>
        <w:t xml:space="preserve"> (10-44). Córdoba: Universidad Católica de Córdoba. Recuperado de: </w:t>
      </w:r>
      <w:hyperlink r:id="rId21" w:history="1">
        <w:r w:rsidRPr="004555B1">
          <w:rPr>
            <w:rStyle w:val="Hipervnculo"/>
            <w:rFonts w:ascii="Times New Roman" w:hAnsi="Times New Roman" w:cs="Times New Roman"/>
            <w:sz w:val="24"/>
            <w:szCs w:val="24"/>
          </w:rPr>
          <w:t>http://pa.bibdigital.uccor.edu.ar/2496/1/L_Ferreyra_Sa%C3%B1udo_Santamaria.pdf</w:t>
        </w:r>
      </w:hyperlink>
    </w:p>
    <w:p w14:paraId="78CDCA99" w14:textId="77777777" w:rsidR="004555B1" w:rsidRPr="004555B1" w:rsidRDefault="004555B1" w:rsidP="004555B1">
      <w:pPr>
        <w:spacing w:line="360" w:lineRule="auto"/>
        <w:jc w:val="both"/>
        <w:rPr>
          <w:rFonts w:ascii="Times New Roman" w:hAnsi="Times New Roman" w:cs="Times New Roman"/>
          <w:sz w:val="24"/>
          <w:szCs w:val="24"/>
          <w:u w:val="single"/>
        </w:rPr>
      </w:pPr>
    </w:p>
    <w:p w14:paraId="09E245BF" w14:textId="77777777" w:rsidR="004555B1" w:rsidRPr="004555B1" w:rsidRDefault="004555B1" w:rsidP="004555B1">
      <w:pPr>
        <w:spacing w:line="360" w:lineRule="auto"/>
        <w:jc w:val="both"/>
        <w:rPr>
          <w:rFonts w:ascii="Times New Roman" w:hAnsi="Times New Roman" w:cs="Times New Roman"/>
          <w:sz w:val="24"/>
          <w:szCs w:val="24"/>
        </w:rPr>
      </w:pPr>
      <w:r w:rsidRPr="004555B1">
        <w:rPr>
          <w:rFonts w:ascii="Times New Roman" w:hAnsi="Times New Roman" w:cs="Times New Roman"/>
          <w:sz w:val="24"/>
          <w:szCs w:val="24"/>
        </w:rPr>
        <w:t xml:space="preserve">José Gabriel Mesa Angulo, Eduardo González Gil, Javier Antonio Castellanos, Pedro Antonio Vela González, Ciro Javier Moncada Guzmán, Jairo </w:t>
      </w:r>
      <w:proofErr w:type="spellStart"/>
      <w:r w:rsidRPr="004555B1">
        <w:rPr>
          <w:rFonts w:ascii="Times New Roman" w:hAnsi="Times New Roman" w:cs="Times New Roman"/>
          <w:sz w:val="24"/>
          <w:szCs w:val="24"/>
        </w:rPr>
        <w:t>Anibal</w:t>
      </w:r>
      <w:proofErr w:type="spellEnd"/>
      <w:r w:rsidRPr="004555B1">
        <w:rPr>
          <w:rFonts w:ascii="Times New Roman" w:hAnsi="Times New Roman" w:cs="Times New Roman"/>
          <w:sz w:val="24"/>
          <w:szCs w:val="24"/>
        </w:rPr>
        <w:t xml:space="preserve"> Moreno Castro, Jeison Alexander González </w:t>
      </w:r>
      <w:proofErr w:type="spellStart"/>
      <w:r w:rsidRPr="004555B1">
        <w:rPr>
          <w:rFonts w:ascii="Times New Roman" w:hAnsi="Times New Roman" w:cs="Times New Roman"/>
          <w:sz w:val="24"/>
          <w:szCs w:val="24"/>
        </w:rPr>
        <w:t>González</w:t>
      </w:r>
      <w:proofErr w:type="spellEnd"/>
      <w:r w:rsidRPr="004555B1">
        <w:rPr>
          <w:rFonts w:ascii="Times New Roman" w:hAnsi="Times New Roman" w:cs="Times New Roman"/>
          <w:sz w:val="24"/>
          <w:szCs w:val="24"/>
        </w:rPr>
        <w:t xml:space="preserve">, Johan Andrés Nieto Bravo, John Jairo Pérez Vargas, Martha Isabel Bonilla Mora, Nelly Yolanda </w:t>
      </w:r>
      <w:proofErr w:type="spellStart"/>
      <w:r w:rsidRPr="004555B1">
        <w:rPr>
          <w:rFonts w:ascii="Times New Roman" w:hAnsi="Times New Roman" w:cs="Times New Roman"/>
          <w:sz w:val="24"/>
          <w:szCs w:val="24"/>
        </w:rPr>
        <w:t>Céspedes</w:t>
      </w:r>
      <w:proofErr w:type="spellEnd"/>
      <w:r w:rsidRPr="004555B1">
        <w:rPr>
          <w:rFonts w:ascii="Times New Roman" w:hAnsi="Times New Roman" w:cs="Times New Roman"/>
          <w:sz w:val="24"/>
          <w:szCs w:val="24"/>
        </w:rPr>
        <w:t xml:space="preserve"> </w:t>
      </w:r>
      <w:proofErr w:type="spellStart"/>
      <w:r w:rsidRPr="004555B1">
        <w:rPr>
          <w:rFonts w:ascii="Times New Roman" w:hAnsi="Times New Roman" w:cs="Times New Roman"/>
          <w:sz w:val="24"/>
          <w:szCs w:val="24"/>
        </w:rPr>
        <w:t>Guervara</w:t>
      </w:r>
      <w:proofErr w:type="spellEnd"/>
      <w:r w:rsidRPr="004555B1">
        <w:rPr>
          <w:rFonts w:ascii="Times New Roman" w:hAnsi="Times New Roman" w:cs="Times New Roman"/>
          <w:sz w:val="24"/>
          <w:szCs w:val="24"/>
        </w:rPr>
        <w:t xml:space="preserve">, Ricardo Suárez Alba (2020). </w:t>
      </w:r>
      <w:hyperlink r:id="rId22" w:history="1">
        <w:r w:rsidRPr="004555B1">
          <w:rPr>
            <w:rStyle w:val="Hipervnculo"/>
            <w:rFonts w:ascii="Times New Roman" w:hAnsi="Times New Roman" w:cs="Times New Roman"/>
            <w:sz w:val="24"/>
            <w:szCs w:val="24"/>
          </w:rPr>
          <w:t>Lineamientos y protocolo de investigación formativa-PREGRADO</w:t>
        </w:r>
      </w:hyperlink>
      <w:r w:rsidRPr="004555B1">
        <w:rPr>
          <w:rFonts w:ascii="Times New Roman" w:hAnsi="Times New Roman" w:cs="Times New Roman"/>
          <w:sz w:val="24"/>
          <w:szCs w:val="24"/>
        </w:rPr>
        <w:t xml:space="preserve">. Bogotá: USTA. Recuperado: </w:t>
      </w:r>
      <w:hyperlink r:id="rId23" w:history="1">
        <w:r w:rsidRPr="004555B1">
          <w:rPr>
            <w:rStyle w:val="Hipervnculo"/>
            <w:rFonts w:ascii="Times New Roman" w:hAnsi="Times New Roman" w:cs="Times New Roman"/>
            <w:sz w:val="24"/>
            <w:szCs w:val="24"/>
          </w:rPr>
          <w:t>https://repository.usta.edu.co/bitstream/handle/11634/31137/Protocolo%20Opciones%20de%20grado_Pregrado.pdf?sequence=1</w:t>
        </w:r>
      </w:hyperlink>
      <w:r w:rsidRPr="004555B1">
        <w:rPr>
          <w:rFonts w:ascii="Times New Roman" w:hAnsi="Times New Roman" w:cs="Times New Roman"/>
          <w:sz w:val="24"/>
          <w:szCs w:val="24"/>
        </w:rPr>
        <w:t xml:space="preserve"> </w:t>
      </w:r>
    </w:p>
    <w:p w14:paraId="489A7519" w14:textId="77777777" w:rsidR="004555B1" w:rsidRPr="004555B1" w:rsidRDefault="004555B1" w:rsidP="004555B1">
      <w:pPr>
        <w:spacing w:line="360" w:lineRule="auto"/>
        <w:jc w:val="both"/>
        <w:rPr>
          <w:rFonts w:ascii="Times New Roman" w:hAnsi="Times New Roman" w:cs="Times New Roman"/>
          <w:sz w:val="24"/>
          <w:szCs w:val="24"/>
        </w:rPr>
      </w:pPr>
    </w:p>
    <w:p w14:paraId="50186B1F" w14:textId="1E6925E8" w:rsidR="004555B1" w:rsidRPr="00AF48EA" w:rsidRDefault="004555B1" w:rsidP="004555B1">
      <w:pPr>
        <w:spacing w:line="360" w:lineRule="auto"/>
        <w:jc w:val="both"/>
        <w:rPr>
          <w:rFonts w:ascii="Times New Roman" w:hAnsi="Times New Roman" w:cs="Times New Roman"/>
          <w:sz w:val="24"/>
          <w:szCs w:val="24"/>
        </w:rPr>
      </w:pPr>
    </w:p>
    <w:sectPr w:rsidR="004555B1" w:rsidRPr="00AF48E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1"/>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1"/>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34C5"/>
    <w:rsid w:val="0001115B"/>
    <w:rsid w:val="000C00B9"/>
    <w:rsid w:val="00163AC1"/>
    <w:rsid w:val="00193BB2"/>
    <w:rsid w:val="00291C55"/>
    <w:rsid w:val="003B1149"/>
    <w:rsid w:val="00407872"/>
    <w:rsid w:val="004555B1"/>
    <w:rsid w:val="005004C9"/>
    <w:rsid w:val="00583D61"/>
    <w:rsid w:val="005A0909"/>
    <w:rsid w:val="005D65E0"/>
    <w:rsid w:val="00615B4F"/>
    <w:rsid w:val="006A34C5"/>
    <w:rsid w:val="006D05C5"/>
    <w:rsid w:val="006E0BD3"/>
    <w:rsid w:val="007148B4"/>
    <w:rsid w:val="00726C3D"/>
    <w:rsid w:val="00821E7C"/>
    <w:rsid w:val="00877935"/>
    <w:rsid w:val="00981023"/>
    <w:rsid w:val="00AF48EA"/>
    <w:rsid w:val="00B05724"/>
    <w:rsid w:val="00B20DBA"/>
    <w:rsid w:val="00BC383A"/>
    <w:rsid w:val="00BD5E37"/>
    <w:rsid w:val="00C07954"/>
    <w:rsid w:val="00CF1020"/>
    <w:rsid w:val="00DA6D92"/>
    <w:rsid w:val="00DF187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53C180"/>
  <w15:chartTrackingRefBased/>
  <w15:docId w15:val="{35380BE9-EA9A-4D4F-92E9-1C832B2C3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HTMLconformatoprevio">
    <w:name w:val="HTML Preformatted"/>
    <w:basedOn w:val="Normal"/>
    <w:link w:val="HTMLconformatoprevioCar"/>
    <w:uiPriority w:val="99"/>
    <w:semiHidden/>
    <w:unhideWhenUsed/>
    <w:rsid w:val="006A34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O"/>
    </w:rPr>
  </w:style>
  <w:style w:type="character" w:customStyle="1" w:styleId="HTMLconformatoprevioCar">
    <w:name w:val="HTML con formato previo Car"/>
    <w:basedOn w:val="Fuentedeprrafopredeter"/>
    <w:link w:val="HTMLconformatoprevio"/>
    <w:uiPriority w:val="99"/>
    <w:semiHidden/>
    <w:rsid w:val="006A34C5"/>
    <w:rPr>
      <w:rFonts w:ascii="Courier New" w:eastAsia="Times New Roman" w:hAnsi="Courier New" w:cs="Courier New"/>
      <w:sz w:val="20"/>
      <w:szCs w:val="20"/>
      <w:lang w:eastAsia="es-CO"/>
    </w:rPr>
  </w:style>
  <w:style w:type="character" w:customStyle="1" w:styleId="y2iqfc">
    <w:name w:val="y2iqfc"/>
    <w:basedOn w:val="Fuentedeprrafopredeter"/>
    <w:rsid w:val="006A34C5"/>
  </w:style>
  <w:style w:type="character" w:styleId="Hipervnculo">
    <w:name w:val="Hyperlink"/>
    <w:basedOn w:val="Fuentedeprrafopredeter"/>
    <w:uiPriority w:val="99"/>
    <w:unhideWhenUsed/>
    <w:rsid w:val="004555B1"/>
    <w:rPr>
      <w:color w:val="0563C1" w:themeColor="hyperlink"/>
      <w:u w:val="single"/>
    </w:rPr>
  </w:style>
  <w:style w:type="character" w:styleId="Mencinsinresolver">
    <w:name w:val="Unresolved Mention"/>
    <w:basedOn w:val="Fuentedeprrafopredeter"/>
    <w:uiPriority w:val="99"/>
    <w:semiHidden/>
    <w:unhideWhenUsed/>
    <w:rsid w:val="004555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7017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vistas.usergioarboleda.edu.co/index.php/ccsh/article/view/2176" TargetMode="External"/><Relationship Id="rId13" Type="http://schemas.openxmlformats.org/officeDocument/2006/relationships/hyperlink" Target="https://doi.org/10.31876/rcs.v29i1.39747" TargetMode="External"/><Relationship Id="rId18" Type="http://schemas.openxmlformats.org/officeDocument/2006/relationships/hyperlink" Target="http://pa.bibdigital.uccor.edu.ar/2181/" TargetMode="External"/><Relationship Id="rId3" Type="http://schemas.openxmlformats.org/officeDocument/2006/relationships/webSettings" Target="webSettings.xml"/><Relationship Id="rId21" Type="http://schemas.openxmlformats.org/officeDocument/2006/relationships/hyperlink" Target="http://pa.bibdigital.uccor.edu.ar/2496/1/L_Ferreyra_Sa%C3%B1udo_Santamaria.pdf" TargetMode="External"/><Relationship Id="rId7" Type="http://schemas.openxmlformats.org/officeDocument/2006/relationships/hyperlink" Target="https://doi.org/10.15332/li.lib.2020.00218" TargetMode="External"/><Relationship Id="rId12" Type="http://schemas.openxmlformats.org/officeDocument/2006/relationships/hyperlink" Target="https://risei.org/wp-content/uploads/2020/08/Libro-convergencias-divergencias-tendin.pdf" TargetMode="External"/><Relationship Id="rId17" Type="http://schemas.openxmlformats.org/officeDocument/2006/relationships/hyperlink" Target="https://doi.org/10.18566/cueteo.v49n111.a02"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dialnet.unirioja.es/servlet/articulo?codigo=8462277" TargetMode="External"/><Relationship Id="rId20" Type="http://schemas.openxmlformats.org/officeDocument/2006/relationships/hyperlink" Target="https://doi.org/10.21500/22563202.5304" TargetMode="External"/><Relationship Id="rId1" Type="http://schemas.openxmlformats.org/officeDocument/2006/relationships/styles" Target="styles.xml"/><Relationship Id="rId6" Type="http://schemas.openxmlformats.org/officeDocument/2006/relationships/hyperlink" Target="https://bit.ly/3ifkvIq" TargetMode="External"/><Relationship Id="rId11" Type="http://schemas.openxmlformats.org/officeDocument/2006/relationships/hyperlink" Target="https://repository.usta.edu.co/handle/11634/44755" TargetMode="External"/><Relationship Id="rId24" Type="http://schemas.openxmlformats.org/officeDocument/2006/relationships/fontTable" Target="fontTable.xml"/><Relationship Id="rId5" Type="http://schemas.openxmlformats.org/officeDocument/2006/relationships/hyperlink" Target="http://pa.bibdigital.uccor.edu.ar/2181/" TargetMode="External"/><Relationship Id="rId15" Type="http://schemas.openxmlformats.org/officeDocument/2006/relationships/hyperlink" Target="https://doi.org/10.18566/cueteo.v49n111.a02" TargetMode="External"/><Relationship Id="rId23" Type="http://schemas.openxmlformats.org/officeDocument/2006/relationships/hyperlink" Target="https://repository.usta.edu.co/bitstream/handle/11634/31137/Protocolo%20Opciones%20de%20grado_Pregrado.pdf?sequence=1" TargetMode="External"/><Relationship Id="rId10" Type="http://schemas.openxmlformats.org/officeDocument/2006/relationships/hyperlink" Target="https://doi.org/10.15332/li.lib.2022.00266" TargetMode="External"/><Relationship Id="rId19" Type="http://schemas.openxmlformats.org/officeDocument/2006/relationships/hyperlink" Target="https://repository.usta.edu.co/handle/11634/31293" TargetMode="External"/><Relationship Id="rId4" Type="http://schemas.openxmlformats.org/officeDocument/2006/relationships/hyperlink" Target="http://pa.bibdigital.uccor.edu.ar/2765/1/PI_NietoBravo.pdf" TargetMode="External"/><Relationship Id="rId9" Type="http://schemas.openxmlformats.org/officeDocument/2006/relationships/hyperlink" Target="https://doi.org/10.15332/li.lib.2022.00266" TargetMode="External"/><Relationship Id="rId14" Type="http://schemas.openxmlformats.org/officeDocument/2006/relationships/hyperlink" Target="https://www.iberoamericaninstituteofthehague.org/formacion-e-investigacion/coleccion-perspectiva-iberoamericana-sobre-la-justicia/volumen-15-la-funcion-de-la-corte-penal-internacional" TargetMode="External"/><Relationship Id="rId22" Type="http://schemas.openxmlformats.org/officeDocument/2006/relationships/hyperlink" Target="https://scholar.google.com/scholar?oi=bibs&amp;cluster=8750978649108797553&amp;btnI=1&amp;hl=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282</TotalTime>
  <Pages>8</Pages>
  <Words>2556</Words>
  <Characters>14061</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COORDINADORA</dc:creator>
  <cp:keywords/>
  <dc:description/>
  <cp:lastModifiedBy>Par Evaluador</cp:lastModifiedBy>
  <cp:revision>15</cp:revision>
  <dcterms:created xsi:type="dcterms:W3CDTF">2023-09-13T19:55:00Z</dcterms:created>
  <dcterms:modified xsi:type="dcterms:W3CDTF">2023-09-18T15:36:00Z</dcterms:modified>
</cp:coreProperties>
</file>