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E91" w:rsidRPr="00241A00" w:rsidRDefault="00241A00" w:rsidP="00241A00">
      <w:pPr>
        <w:jc w:val="center"/>
        <w:rPr>
          <w:rFonts w:ascii="Arial" w:eastAsia="Arial" w:hAnsi="Arial" w:cs="Arial"/>
          <w:b/>
          <w:color w:val="222222"/>
        </w:rPr>
      </w:pPr>
      <w:r w:rsidRPr="00241A00">
        <w:rPr>
          <w:rFonts w:ascii="Arial" w:eastAsia="Arial" w:hAnsi="Arial" w:cs="Arial"/>
          <w:b/>
          <w:color w:val="222222"/>
        </w:rPr>
        <w:t>Comité de Ética, Bioética e Integridad Científica</w:t>
      </w:r>
    </w:p>
    <w:p w:rsidR="00241A00" w:rsidRDefault="00241A00">
      <w:pPr>
        <w:rPr>
          <w:rFonts w:ascii="Arial" w:eastAsia="Arial" w:hAnsi="Arial" w:cs="Arial"/>
          <w:color w:val="222222"/>
        </w:rPr>
      </w:pPr>
    </w:p>
    <w:p w:rsidR="00241A00" w:rsidRDefault="00241A00">
      <w:pPr>
        <w:rPr>
          <w:rFonts w:ascii="Arial" w:eastAsia="Arial" w:hAnsi="Arial" w:cs="Arial"/>
          <w:color w:val="222222"/>
        </w:rPr>
      </w:pPr>
      <w:r w:rsidRPr="00241A00">
        <w:rPr>
          <w:rFonts w:ascii="Arial" w:eastAsia="Arial" w:hAnsi="Arial" w:cs="Arial"/>
          <w:b/>
          <w:i/>
          <w:color w:val="222222"/>
          <w:u w:val="single"/>
        </w:rPr>
        <w:t>Proyecto:</w:t>
      </w:r>
      <w:r>
        <w:rPr>
          <w:rFonts w:ascii="Arial" w:eastAsia="Arial" w:hAnsi="Arial" w:cs="Arial"/>
          <w:color w:val="222222"/>
        </w:rPr>
        <w:t xml:space="preserve"> “Diseño de una herramienta interactiva para la identificación de los estilos de aprendizaje de los estudiantes para el fortalecimiento y desarrollo de la educación a distancia”.</w:t>
      </w:r>
    </w:p>
    <w:p w:rsidR="00241A00" w:rsidRPr="00241A00" w:rsidRDefault="00241A00">
      <w:pPr>
        <w:rPr>
          <w:rFonts w:ascii="Arial" w:eastAsia="Arial" w:hAnsi="Arial" w:cs="Arial"/>
          <w:color w:val="222222"/>
        </w:rPr>
      </w:pPr>
      <w:r w:rsidRPr="00241A00">
        <w:rPr>
          <w:rFonts w:ascii="Arial" w:eastAsia="Arial" w:hAnsi="Arial" w:cs="Arial"/>
          <w:color w:val="222222"/>
        </w:rPr>
        <w:t>Población: Estudiantes del espacio académico de algoritmos de programación.</w:t>
      </w:r>
    </w:p>
    <w:p w:rsidR="00241A00" w:rsidRDefault="00241A00" w:rsidP="00241A00">
      <w:pPr>
        <w:jc w:val="both"/>
        <w:rPr>
          <w:rFonts w:ascii="Arial" w:eastAsia="Arial" w:hAnsi="Arial" w:cs="Arial"/>
          <w:color w:val="222222"/>
        </w:rPr>
      </w:pPr>
      <w:r>
        <w:rPr>
          <w:rFonts w:ascii="Arial" w:eastAsia="Arial" w:hAnsi="Arial" w:cs="Arial"/>
          <w:color w:val="222222"/>
        </w:rPr>
        <w:t>El presente estudio tiene como finalidad identificar los estilos de aprendizaje de los estudiantes del espacio académico de Algoritmos de programación con el fin de contribuir al diseño de herramienta interactiva, que sean coherentes con la modalidad distancia acorde con el Modelo Educativo Pedagógico de la Universidad Santo Tomás, para ello es indispensable realizar un proceso de recolección y análisis de datos que permita correlacionar las diferentes variables de la investigación y de esta forma dar respuesta a la pregunta de investigación.</w:t>
      </w:r>
    </w:p>
    <w:p w:rsidR="001D19EF" w:rsidRDefault="00241A00" w:rsidP="00241A00">
      <w:pPr>
        <w:jc w:val="both"/>
        <w:rPr>
          <w:rFonts w:ascii="Arial" w:eastAsia="Arial" w:hAnsi="Arial" w:cs="Arial"/>
          <w:color w:val="222222"/>
        </w:rPr>
      </w:pPr>
      <w:r>
        <w:rPr>
          <w:rFonts w:ascii="Arial" w:eastAsia="Arial" w:hAnsi="Arial" w:cs="Arial"/>
          <w:color w:val="222222"/>
        </w:rPr>
        <w:t>Para el desarrollo del diseño cuasiexperimental se contará con dos grupos: uno que recibirá el tratamiento experimental (grupo experimental) y el otro no (grupo control); al grupo control se le aplicará el test de estilo de aprendizaje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 xml:space="preserve">, 1998) con el fin de reconocer cual es la forma más adecuada de aprender y de esta forma diseñar una herramienta interactiva, que sean coherente con el aprendizaje en la modalidad distancia acorde con el modelo educativo pedagógico de la Universidad. Para establecer el alcance de la investigación, a cada grupo se le aplicará un </w:t>
      </w:r>
      <w:proofErr w:type="spellStart"/>
      <w:r>
        <w:rPr>
          <w:rFonts w:ascii="Arial" w:eastAsia="Arial" w:hAnsi="Arial" w:cs="Arial"/>
          <w:color w:val="222222"/>
        </w:rPr>
        <w:t>pretest</w:t>
      </w:r>
      <w:proofErr w:type="spellEnd"/>
      <w:r>
        <w:rPr>
          <w:rFonts w:ascii="Arial" w:eastAsia="Arial" w:hAnsi="Arial" w:cs="Arial"/>
          <w:color w:val="222222"/>
        </w:rPr>
        <w:t xml:space="preserve">, teniendo en cuenta que todas las condiciones iniciales son las mismas, y al grupo experimental se le aplicará el tratamiento que para este caso será la herramienta interactiva; y al final se aplica a ambos un </w:t>
      </w:r>
      <w:proofErr w:type="spellStart"/>
      <w:r>
        <w:rPr>
          <w:rFonts w:ascii="Arial" w:eastAsia="Arial" w:hAnsi="Arial" w:cs="Arial"/>
          <w:color w:val="222222"/>
        </w:rPr>
        <w:t>postest</w:t>
      </w:r>
      <w:proofErr w:type="spellEnd"/>
      <w:r>
        <w:rPr>
          <w:rFonts w:ascii="Arial" w:eastAsia="Arial" w:hAnsi="Arial" w:cs="Arial"/>
          <w:color w:val="222222"/>
        </w:rPr>
        <w:t xml:space="preserve"> para observar su efecto.</w:t>
      </w:r>
    </w:p>
    <w:p w:rsidR="001D19EF" w:rsidRDefault="001D19EF" w:rsidP="001D19EF">
      <w:pPr>
        <w:jc w:val="both"/>
        <w:rPr>
          <w:rFonts w:ascii="Arial" w:eastAsia="Arial" w:hAnsi="Arial" w:cs="Arial"/>
          <w:color w:val="222222"/>
        </w:rPr>
      </w:pPr>
      <w:r>
        <w:rPr>
          <w:rFonts w:ascii="Arial" w:eastAsia="Arial" w:hAnsi="Arial" w:cs="Arial"/>
          <w:color w:val="222222"/>
        </w:rPr>
        <w:t>S</w:t>
      </w:r>
      <w:r>
        <w:rPr>
          <w:rFonts w:ascii="Arial" w:eastAsia="Arial" w:hAnsi="Arial" w:cs="Arial"/>
          <w:color w:val="222222"/>
        </w:rPr>
        <w:t>e utilizará los siguientes instrumentos</w:t>
      </w:r>
    </w:p>
    <w:p w:rsidR="001D19EF" w:rsidRPr="001D19EF" w:rsidRDefault="001D19EF" w:rsidP="001D19EF">
      <w:pPr>
        <w:numPr>
          <w:ilvl w:val="0"/>
          <w:numId w:val="1"/>
        </w:numPr>
        <w:jc w:val="both"/>
        <w:rPr>
          <w:rFonts w:ascii="Arial" w:eastAsia="Arial" w:hAnsi="Arial" w:cs="Arial"/>
          <w:color w:val="222222"/>
        </w:rPr>
      </w:pPr>
      <w:r>
        <w:rPr>
          <w:rFonts w:ascii="Arial" w:eastAsia="Arial" w:hAnsi="Arial" w:cs="Arial"/>
          <w:color w:val="222222"/>
        </w:rPr>
        <w:t xml:space="preserve">Test de estilo de aprendizaje en el ámbito de las ingenierías de los autores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 xml:space="preserve"> (1998), el cual se encuentra validado y que consta de 44 preguntas agrupados en cuatro categorías: Sensitivo/Intuitivo, Activo/Reflexivo, Visual/Verbal, Secuencial/Global, el cual se puede observar en el siguiente link: </w:t>
      </w:r>
      <w:hyperlink r:id="rId5">
        <w:r>
          <w:rPr>
            <w:rFonts w:ascii="Arial" w:eastAsia="Arial" w:hAnsi="Arial" w:cs="Arial"/>
            <w:color w:val="222222"/>
          </w:rPr>
          <w:t>https://www.orientacionandujar.es/wp-content/uploads/2015/11/Test-de-estilos-de-aprendizaje-de-Felder-Felder-y-Silverman.pdf</w:t>
        </w:r>
      </w:hyperlink>
    </w:p>
    <w:p w:rsidR="001D19EF" w:rsidRDefault="001D19EF" w:rsidP="001D19EF">
      <w:pPr>
        <w:numPr>
          <w:ilvl w:val="0"/>
          <w:numId w:val="1"/>
        </w:numPr>
        <w:jc w:val="both"/>
        <w:rPr>
          <w:rFonts w:ascii="Arial" w:eastAsia="Arial" w:hAnsi="Arial" w:cs="Arial"/>
          <w:color w:val="222222"/>
        </w:rPr>
      </w:pPr>
      <w:r>
        <w:rPr>
          <w:rFonts w:ascii="Arial" w:eastAsia="Arial" w:hAnsi="Arial" w:cs="Arial"/>
          <w:color w:val="222222"/>
        </w:rPr>
        <w:t xml:space="preserve">Por construir el </w:t>
      </w:r>
      <w:r>
        <w:rPr>
          <w:rFonts w:ascii="Arial" w:eastAsia="Arial" w:hAnsi="Arial" w:cs="Arial"/>
          <w:color w:val="222222"/>
        </w:rPr>
        <w:t xml:space="preserve">Cuestionario de preguntas tipo escala </w:t>
      </w:r>
      <w:proofErr w:type="spellStart"/>
      <w:r>
        <w:rPr>
          <w:rFonts w:ascii="Arial" w:eastAsia="Arial" w:hAnsi="Arial" w:cs="Arial"/>
          <w:color w:val="222222"/>
        </w:rPr>
        <w:t>likert</w:t>
      </w:r>
      <w:proofErr w:type="spellEnd"/>
      <w:r>
        <w:rPr>
          <w:rFonts w:ascii="Arial" w:eastAsia="Arial" w:hAnsi="Arial" w:cs="Arial"/>
          <w:color w:val="222222"/>
        </w:rPr>
        <w:t xml:space="preserve"> el cual se aplicará como </w:t>
      </w:r>
      <w:proofErr w:type="spellStart"/>
      <w:r>
        <w:rPr>
          <w:rFonts w:ascii="Arial" w:eastAsia="Arial" w:hAnsi="Arial" w:cs="Arial"/>
          <w:color w:val="222222"/>
        </w:rPr>
        <w:t>pretest</w:t>
      </w:r>
      <w:proofErr w:type="spellEnd"/>
      <w:r>
        <w:rPr>
          <w:rFonts w:ascii="Arial" w:eastAsia="Arial" w:hAnsi="Arial" w:cs="Arial"/>
          <w:color w:val="222222"/>
        </w:rPr>
        <w:t xml:space="preserve"> y </w:t>
      </w:r>
      <w:proofErr w:type="spellStart"/>
      <w:r>
        <w:rPr>
          <w:rFonts w:ascii="Arial" w:eastAsia="Arial" w:hAnsi="Arial" w:cs="Arial"/>
          <w:color w:val="222222"/>
        </w:rPr>
        <w:t>postest</w:t>
      </w:r>
      <w:proofErr w:type="spellEnd"/>
      <w:r>
        <w:rPr>
          <w:rFonts w:ascii="Arial" w:eastAsia="Arial" w:hAnsi="Arial" w:cs="Arial"/>
          <w:color w:val="222222"/>
        </w:rPr>
        <w:t>, a los dos grupos con los cuales se trabajará la investigación: Grupo control y Grupo experimental.</w:t>
      </w:r>
      <w:r>
        <w:rPr>
          <w:rFonts w:ascii="Arial" w:eastAsia="Arial" w:hAnsi="Arial" w:cs="Arial"/>
          <w:color w:val="222222"/>
        </w:rPr>
        <w:t xml:space="preserve"> </w:t>
      </w:r>
    </w:p>
    <w:p w:rsidR="001D19EF" w:rsidRDefault="001D19EF" w:rsidP="00241A00">
      <w:pPr>
        <w:jc w:val="both"/>
        <w:rPr>
          <w:rFonts w:ascii="Arial" w:eastAsia="Arial" w:hAnsi="Arial" w:cs="Arial"/>
          <w:color w:val="222222"/>
        </w:rPr>
      </w:pPr>
      <w:bookmarkStart w:id="0" w:name="_GoBack"/>
      <w:bookmarkEnd w:id="0"/>
    </w:p>
    <w:p w:rsidR="00241A00" w:rsidRDefault="00241A00" w:rsidP="00241A00">
      <w:pPr>
        <w:jc w:val="both"/>
        <w:rPr>
          <w:rFonts w:ascii="Arial" w:eastAsia="Arial" w:hAnsi="Arial" w:cs="Arial"/>
          <w:color w:val="222222"/>
        </w:rPr>
      </w:pPr>
    </w:p>
    <w:p w:rsidR="00241A00" w:rsidRDefault="00241A00"/>
    <w:sectPr w:rsidR="00241A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642B0"/>
    <w:multiLevelType w:val="multilevel"/>
    <w:tmpl w:val="4CEC6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00"/>
    <w:rsid w:val="001D19EF"/>
    <w:rsid w:val="00241A00"/>
    <w:rsid w:val="0095332B"/>
    <w:rsid w:val="00E13E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FE15F-EAF9-486A-B9DE-12F65B3D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A00"/>
    <w:rPr>
      <w:rFonts w:ascii="Calibri" w:eastAsia="Calibri" w:hAnsi="Calibri" w:cs="Calibri"/>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rientacionandujar.es/wp-content/uploads/2015/11/Test-de-estilos-de-aprendizaje-de-Felder-Felder-y-Silverman.pdf"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390</Words>
  <Characters>2147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 Tecnologia</dc:creator>
  <cp:keywords/>
  <dc:description/>
  <cp:lastModifiedBy>Informatica Tecnologia</cp:lastModifiedBy>
  <cp:revision>2</cp:revision>
  <dcterms:created xsi:type="dcterms:W3CDTF">2019-08-09T19:36:00Z</dcterms:created>
  <dcterms:modified xsi:type="dcterms:W3CDTF">2019-08-09T20:06:00Z</dcterms:modified>
</cp:coreProperties>
</file>