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60CA" w:rsidRPr="009960CA" w:rsidRDefault="009960CA" w:rsidP="009960CA">
      <w:pPr>
        <w:rPr>
          <w:lang w:val="es-CO"/>
        </w:rPr>
      </w:pPr>
    </w:p>
    <w:p w:rsidR="009960CA" w:rsidRPr="009960CA" w:rsidRDefault="009960CA" w:rsidP="009960CA">
      <w:pPr>
        <w:rPr>
          <w:lang w:val="es-CO"/>
        </w:rPr>
      </w:pPr>
    </w:p>
    <w:tbl>
      <w:tblPr>
        <w:tblW w:w="14983" w:type="dxa"/>
        <w:shd w:val="clear" w:color="auto" w:fill="FFFFFF"/>
        <w:tblLook w:val="04A0" w:firstRow="1" w:lastRow="0" w:firstColumn="1" w:lastColumn="0" w:noHBand="0" w:noVBand="1"/>
      </w:tblPr>
      <w:tblGrid>
        <w:gridCol w:w="14983"/>
      </w:tblGrid>
      <w:tr w:rsidR="009960CA" w:rsidRPr="009960CA" w:rsidTr="00937F04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3F3F3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9960CA" w:rsidRPr="009960CA" w:rsidRDefault="009960CA" w:rsidP="009960CA">
            <w:pPr>
              <w:rPr>
                <w:b/>
                <w:bCs/>
                <w:lang w:val="es-CO"/>
              </w:rPr>
            </w:pPr>
            <w:r w:rsidRPr="009960CA">
              <w:rPr>
                <w:b/>
                <w:bCs/>
                <w:lang w:val="es-CO"/>
              </w:rPr>
              <w:t>Referencia bibliográficas</w:t>
            </w:r>
          </w:p>
        </w:tc>
      </w:tr>
      <w:tr w:rsidR="009960CA" w:rsidRPr="009960CA" w:rsidTr="00937F04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sdt>
            <w:sdtPr>
              <w:rPr>
                <w:lang w:val="es-ES"/>
              </w:rPr>
              <w:tag w:val="goog_rdk_270"/>
              <w:id w:val="-996416792"/>
            </w:sdtPr>
            <w:sdtContent>
              <w:p w:rsidR="009960CA" w:rsidRPr="009960CA" w:rsidRDefault="009960CA" w:rsidP="009960CA">
                <w:pPr>
                  <w:numPr>
                    <w:ilvl w:val="1"/>
                    <w:numId w:val="1"/>
                  </w:numPr>
                  <w:rPr>
                    <w:lang w:val="es-ES"/>
                  </w:rPr>
                </w:pPr>
                <w:r w:rsidRPr="009960CA">
                  <w:rPr>
                    <w:lang w:val="es-ES"/>
                  </w:rPr>
                  <w:t xml:space="preserve">Adela Cortina, (2017), </w:t>
                </w:r>
                <w:proofErr w:type="spellStart"/>
                <w:r w:rsidRPr="009960CA">
                  <w:rPr>
                    <w:lang w:val="es-ES"/>
                  </w:rPr>
                  <w:t>Aporofobia</w:t>
                </w:r>
                <w:proofErr w:type="spellEnd"/>
                <w:r w:rsidRPr="009960CA">
                  <w:rPr>
                    <w:lang w:val="es-ES"/>
                  </w:rPr>
                  <w:t>, el rechazo al pobre. Un desafío para la Democracia. Paidós Ibérica.</w:t>
                </w:r>
              </w:p>
              <w:p w:rsidR="009960CA" w:rsidRPr="009960CA" w:rsidRDefault="009960CA" w:rsidP="009960CA">
                <w:pPr>
                  <w:numPr>
                    <w:ilvl w:val="1"/>
                    <w:numId w:val="1"/>
                  </w:numPr>
                  <w:rPr>
                    <w:lang w:val="es-ES"/>
                  </w:rPr>
                </w:pPr>
                <w:r w:rsidRPr="009960CA">
                  <w:rPr>
                    <w:lang w:val="es-ES"/>
                  </w:rPr>
                  <w:t>Alto Comisionado de las Naciones Unidas para Refugiados (</w:t>
                </w:r>
                <w:proofErr w:type="spellStart"/>
                <w:r w:rsidRPr="009960CA">
                  <w:rPr>
                    <w:lang w:val="es-ES"/>
                  </w:rPr>
                  <w:t>Acnur</w:t>
                </w:r>
                <w:proofErr w:type="spellEnd"/>
                <w:r w:rsidRPr="009960CA">
                  <w:rPr>
                    <w:lang w:val="es-ES"/>
                  </w:rPr>
                  <w:t xml:space="preserve">) y Centro </w:t>
                </w:r>
                <w:proofErr w:type="spellStart"/>
                <w:r w:rsidRPr="009960CA">
                  <w:rPr>
                    <w:lang w:val="es-ES"/>
                  </w:rPr>
                  <w:t>Lauterpacht</w:t>
                </w:r>
                <w:proofErr w:type="spellEnd"/>
                <w:r w:rsidRPr="009960CA">
                  <w:rPr>
                    <w:lang w:val="es-ES"/>
                  </w:rPr>
                  <w:t xml:space="preserve"> de Investigaciones sobre el Derecho Internacional (2001). El principio de no devolución. Mesa redonda de Expertos Cambridge 9 y 10 de julio. Anexo </w:t>
                </w:r>
                <w:proofErr w:type="spellStart"/>
                <w:r w:rsidRPr="009960CA">
                  <w:rPr>
                    <w:lang w:val="es-ES"/>
                  </w:rPr>
                  <w:t>lll</w:t>
                </w:r>
                <w:proofErr w:type="spellEnd"/>
                <w:r w:rsidRPr="009960CA">
                  <w:rPr>
                    <w:lang w:val="es-ES"/>
                  </w:rPr>
                  <w:t>.</w:t>
                </w:r>
              </w:p>
              <w:p w:rsidR="009960CA" w:rsidRPr="009960CA" w:rsidRDefault="009960CA" w:rsidP="009960CA">
                <w:pPr>
                  <w:numPr>
                    <w:ilvl w:val="1"/>
                    <w:numId w:val="1"/>
                  </w:numPr>
                  <w:rPr>
                    <w:lang w:val="es-ES"/>
                  </w:rPr>
                </w:pPr>
                <w:r w:rsidRPr="009960CA">
                  <w:rPr>
                    <w:lang w:val="es-ES"/>
                  </w:rPr>
                  <w:t>Alto Comisionado de las Naciones Unidas para Refugiados (</w:t>
                </w:r>
                <w:proofErr w:type="spellStart"/>
                <w:r w:rsidRPr="009960CA">
                  <w:rPr>
                    <w:lang w:val="es-ES"/>
                  </w:rPr>
                  <w:t>Acnur</w:t>
                </w:r>
                <w:proofErr w:type="spellEnd"/>
                <w:r w:rsidRPr="009960CA">
                  <w:rPr>
                    <w:lang w:val="es-ES"/>
                  </w:rPr>
                  <w:t>) y Organización Internacional para las Migraciones</w:t>
                </w:r>
                <w:r w:rsidRPr="009960CA">
                  <w:rPr>
                    <w:lang w:val="es-CO"/>
                  </w:rPr>
                  <w:t xml:space="preserve">. Refugiados y Migrantes de Venezuela superan los cuatro millones. Artículo disponible en: </w:t>
                </w:r>
                <w:r w:rsidRPr="009960CA">
                  <w:rPr>
                    <w:lang w:val="es-CO"/>
                  </w:rPr>
                  <w:fldChar w:fldCharType="begin"/>
                </w:r>
                <w:r w:rsidRPr="009960CA">
                  <w:rPr>
                    <w:lang w:val="es-CO"/>
                  </w:rPr>
                  <w:instrText xml:space="preserve"> HYPERLINK "https://www.acnur.org/noticias/press/2019/6/5cfa5eb64/refugiados-y-migrantes-de-venezuela-superan-los-cuatro-millones-acnur-y.ht" </w:instrText>
                </w:r>
                <w:r w:rsidRPr="009960CA">
                  <w:rPr>
                    <w:lang w:val="es-CO"/>
                  </w:rPr>
                </w:r>
                <w:r w:rsidRPr="009960CA">
                  <w:rPr>
                    <w:lang w:val="es-CO"/>
                  </w:rPr>
                  <w:fldChar w:fldCharType="separate"/>
                </w:r>
                <w:r w:rsidRPr="009960CA">
                  <w:rPr>
                    <w:rStyle w:val="Hipervnculo"/>
                    <w:lang w:val="es-CO"/>
                  </w:rPr>
                  <w:t>https://www.acnur.org/noticias/press/2019/6/5cfa5eb64/refugiados-y-migrantes-de-venezuela-superan-los-cuatro-millones-acnur-y.ht</w:t>
                </w:r>
                <w:r w:rsidRPr="009960CA">
                  <w:fldChar w:fldCharType="end"/>
                </w:r>
                <w:r w:rsidRPr="009960CA">
                  <w:rPr>
                    <w:lang w:val="es-CO"/>
                  </w:rPr>
                  <w:t xml:space="preserve"> . 7 de junio de 2019.</w:t>
                </w:r>
              </w:p>
            </w:sdtContent>
          </w:sdt>
          <w:sdt>
            <w:sdtPr>
              <w:rPr>
                <w:lang w:val="es-ES"/>
              </w:rPr>
              <w:tag w:val="goog_rdk_271"/>
              <w:id w:val="1037545620"/>
            </w:sdtPr>
            <w:sdtContent>
              <w:p w:rsidR="009960CA" w:rsidRPr="009960CA" w:rsidRDefault="009960CA" w:rsidP="009960CA">
                <w:pPr>
                  <w:numPr>
                    <w:ilvl w:val="1"/>
                    <w:numId w:val="1"/>
                  </w:numPr>
                  <w:rPr>
                    <w:lang w:val="en-US"/>
                  </w:rPr>
                </w:pPr>
                <w:r w:rsidRPr="009960CA">
                  <w:rPr>
                    <w:lang w:val="es-ES"/>
                  </w:rPr>
                  <w:t>Alto Comisionado de las Naciones Unidas para Refugiados (</w:t>
                </w:r>
                <w:proofErr w:type="spellStart"/>
                <w:r w:rsidRPr="009960CA">
                  <w:rPr>
                    <w:lang w:val="es-ES"/>
                  </w:rPr>
                  <w:t>Acnur</w:t>
                </w:r>
                <w:proofErr w:type="spellEnd"/>
                <w:r w:rsidRPr="009960CA">
                  <w:rPr>
                    <w:lang w:val="es-ES"/>
                  </w:rPr>
                  <w:t xml:space="preserve">) 2018. </w:t>
                </w:r>
                <w:r w:rsidRPr="009960CA">
                  <w:rPr>
                    <w:lang w:val="en-US"/>
                  </w:rPr>
                  <w:t xml:space="preserve">Migration in the Americas, Bolivarian Republic of Venezuela. Bogotá: The Venezuela Situation Working Group.  </w:t>
                </w:r>
              </w:p>
            </w:sdtContent>
          </w:sdt>
          <w:sdt>
            <w:sdtPr>
              <w:rPr>
                <w:lang w:val="es-ES"/>
              </w:rPr>
              <w:tag w:val="goog_rdk_272"/>
              <w:id w:val="1951436256"/>
            </w:sdtPr>
            <w:sdtContent>
              <w:p w:rsidR="009960CA" w:rsidRPr="009960CA" w:rsidRDefault="009960CA" w:rsidP="009960CA">
                <w:pPr>
                  <w:numPr>
                    <w:ilvl w:val="1"/>
                    <w:numId w:val="1"/>
                  </w:numPr>
                  <w:rPr>
                    <w:lang w:val="es-ES"/>
                  </w:rPr>
                </w:pPr>
                <w:r w:rsidRPr="009960CA">
                  <w:rPr>
                    <w:lang w:val="es-ES"/>
                  </w:rPr>
                  <w:t>Alto Comisionado de las Naciones Unidas para Refugiados (</w:t>
                </w:r>
                <w:proofErr w:type="spellStart"/>
                <w:r w:rsidRPr="009960CA">
                  <w:rPr>
                    <w:lang w:val="es-ES"/>
                  </w:rPr>
                  <w:t>Acnur</w:t>
                </w:r>
                <w:proofErr w:type="spellEnd"/>
                <w:r w:rsidRPr="009960CA">
                  <w:rPr>
                    <w:lang w:val="es-ES"/>
                  </w:rPr>
                  <w:t>) 2018.Nota de Orientación sobre el flujo de Venezolanos. Bogotá.</w:t>
                </w:r>
              </w:p>
            </w:sdtContent>
          </w:sdt>
          <w:sdt>
            <w:sdtPr>
              <w:rPr>
                <w:lang w:val="es-ES"/>
              </w:rPr>
              <w:tag w:val="goog_rdk_273"/>
              <w:id w:val="585348760"/>
            </w:sdtPr>
            <w:sdtContent>
              <w:p w:rsidR="009960CA" w:rsidRPr="009960CA" w:rsidRDefault="009960CA" w:rsidP="009960CA">
                <w:pPr>
                  <w:numPr>
                    <w:ilvl w:val="1"/>
                    <w:numId w:val="1"/>
                  </w:numPr>
                  <w:rPr>
                    <w:lang w:val="es-ES"/>
                  </w:rPr>
                </w:pPr>
                <w:r w:rsidRPr="009960CA">
                  <w:rPr>
                    <w:lang w:val="es-ES"/>
                  </w:rPr>
                  <w:t>ALIAGA, F. et al (2018). Migración de retorno: Colombia y otros contextos internacionales. Bogotá. Universidad Santo Tomás.</w:t>
                </w:r>
              </w:p>
            </w:sdtContent>
          </w:sdt>
          <w:sdt>
            <w:sdtPr>
              <w:rPr>
                <w:lang w:val="es-ES"/>
              </w:rPr>
              <w:tag w:val="goog_rdk_274"/>
              <w:id w:val="1199744571"/>
            </w:sdtPr>
            <w:sdtContent>
              <w:p w:rsidR="009960CA" w:rsidRPr="009960CA" w:rsidRDefault="009960CA" w:rsidP="009960CA">
                <w:pPr>
                  <w:numPr>
                    <w:ilvl w:val="1"/>
                    <w:numId w:val="1"/>
                  </w:numPr>
                  <w:rPr>
                    <w:lang w:val="es-ES"/>
                  </w:rPr>
                </w:pPr>
                <w:r w:rsidRPr="009960CA">
                  <w:rPr>
                    <w:lang w:val="es-ES"/>
                  </w:rPr>
                  <w:t>BERMUDEZ, A. (2014). El vínculo de los Estados con sus ciudadanos en el exterior: el caso de los migrantes colombianos en el exterior. P.13</w:t>
                </w:r>
              </w:p>
            </w:sdtContent>
          </w:sdt>
          <w:sdt>
            <w:sdtPr>
              <w:rPr>
                <w:lang w:val="es-ES"/>
              </w:rPr>
              <w:tag w:val="goog_rdk_275"/>
              <w:id w:val="-2031100902"/>
            </w:sdtPr>
            <w:sdtContent>
              <w:p w:rsidR="009960CA" w:rsidRPr="009960CA" w:rsidRDefault="009960CA" w:rsidP="009960CA">
                <w:pPr>
                  <w:numPr>
                    <w:ilvl w:val="1"/>
                    <w:numId w:val="1"/>
                  </w:numPr>
                  <w:rPr>
                    <w:lang w:val="es-ES"/>
                  </w:rPr>
                </w:pPr>
                <w:r w:rsidRPr="009960CA">
                  <w:rPr>
                    <w:lang w:val="es-ES"/>
                  </w:rPr>
                  <w:t>BONIL VACA, A. (2016). Vinculando la diáspora: generando dinámicas de desarrollo  desde el extranjero. Bogotá. Universidad de los Andes.</w:t>
                </w:r>
              </w:p>
            </w:sdtContent>
          </w:sdt>
          <w:sdt>
            <w:sdtPr>
              <w:rPr>
                <w:lang w:val="es-ES"/>
              </w:rPr>
              <w:tag w:val="goog_rdk_276"/>
              <w:id w:val="1030918902"/>
            </w:sdtPr>
            <w:sdtContent>
              <w:p w:rsidR="009960CA" w:rsidRPr="009960CA" w:rsidRDefault="009960CA" w:rsidP="009960CA">
                <w:pPr>
                  <w:numPr>
                    <w:ilvl w:val="1"/>
                    <w:numId w:val="1"/>
                  </w:numPr>
                  <w:rPr>
                    <w:lang w:val="es-ES"/>
                  </w:rPr>
                </w:pPr>
                <w:r w:rsidRPr="009960CA">
                  <w:rPr>
                    <w:lang w:val="es-ES"/>
                  </w:rPr>
                  <w:t>CASTRO FRANCO, A. &amp; SOLANO, D. (2017). La inmigración de venezolanos a Colombia: impacto de una migración forzada. Bogotá: Universidad Externado de Colombia- Observatorio de Migraciones Internacionales.</w:t>
                </w:r>
              </w:p>
            </w:sdtContent>
          </w:sdt>
          <w:sdt>
            <w:sdtPr>
              <w:rPr>
                <w:lang w:val="es-ES"/>
              </w:rPr>
              <w:tag w:val="goog_rdk_277"/>
              <w:id w:val="1024588413"/>
            </w:sdtPr>
            <w:sdtContent>
              <w:p w:rsidR="009960CA" w:rsidRPr="009960CA" w:rsidRDefault="009960CA" w:rsidP="009960CA">
                <w:pPr>
                  <w:numPr>
                    <w:ilvl w:val="1"/>
                    <w:numId w:val="1"/>
                  </w:numPr>
                  <w:rPr>
                    <w:lang w:val="es-ES"/>
                  </w:rPr>
                </w:pPr>
                <w:r w:rsidRPr="009960CA">
                  <w:rPr>
                    <w:lang w:val="es-ES"/>
                  </w:rPr>
                  <w:t>CASTRO FRANCO, A. et al (2019). Venezuela Migra: Aspectos sensibles del éxodo hacia Colombia. Bogotá: Universidad Externado de Colombia- Observatorio de Migraciones Internacionales.</w:t>
                </w:r>
              </w:p>
              <w:p w:rsidR="009960CA" w:rsidRPr="009960CA" w:rsidRDefault="009960CA" w:rsidP="009960CA">
                <w:pPr>
                  <w:numPr>
                    <w:ilvl w:val="1"/>
                    <w:numId w:val="1"/>
                  </w:numPr>
                  <w:rPr>
                    <w:lang w:val="es-ES"/>
                  </w:rPr>
                </w:pPr>
                <w:r w:rsidRPr="009960CA">
                  <w:rPr>
                    <w:lang w:val="es-ES"/>
                  </w:rPr>
                  <w:t xml:space="preserve">Carvajal Martínez, J., &amp; Reyes Blanco, S. (2018). La trata de personas en el derecho internacional público. En C. Duque Ayala , </w:t>
                </w:r>
                <w:r w:rsidRPr="009960CA">
                  <w:rPr>
                    <w:i/>
                    <w:iCs/>
                    <w:lang w:val="es-ES"/>
                  </w:rPr>
                  <w:t xml:space="preserve">Nuevos paradigmas del derecho público </w:t>
                </w:r>
                <w:r w:rsidRPr="009960CA">
                  <w:rPr>
                    <w:lang w:val="es-ES"/>
                  </w:rPr>
                  <w:t>(págs. 105-127). Bogotá: Ediciones USTA.</w:t>
                </w:r>
              </w:p>
              <w:p w:rsidR="009960CA" w:rsidRPr="009960CA" w:rsidRDefault="009960CA" w:rsidP="009960CA">
                <w:pPr>
                  <w:numPr>
                    <w:ilvl w:val="1"/>
                    <w:numId w:val="1"/>
                  </w:numPr>
                  <w:rPr>
                    <w:lang w:val="es-CO"/>
                  </w:rPr>
                </w:pPr>
                <w:r w:rsidRPr="009960CA">
                  <w:rPr>
                    <w:lang w:val="es-ES"/>
                  </w:rPr>
                  <w:t xml:space="preserve">Carvajal </w:t>
                </w:r>
                <w:proofErr w:type="spellStart"/>
                <w:r w:rsidRPr="009960CA">
                  <w:rPr>
                    <w:lang w:val="es-ES"/>
                  </w:rPr>
                  <w:t>Martinez</w:t>
                </w:r>
                <w:proofErr w:type="spellEnd"/>
                <w:r w:rsidRPr="009960CA">
                  <w:rPr>
                    <w:lang w:val="es-ES"/>
                  </w:rPr>
                  <w:t xml:space="preserve"> J., &amp;Noguera </w:t>
                </w:r>
                <w:proofErr w:type="spellStart"/>
                <w:r w:rsidRPr="009960CA">
                  <w:rPr>
                    <w:lang w:val="es-ES"/>
                  </w:rPr>
                  <w:t>Helbert</w:t>
                </w:r>
                <w:proofErr w:type="spellEnd"/>
                <w:r w:rsidRPr="009960CA">
                  <w:rPr>
                    <w:lang w:val="es-ES"/>
                  </w:rPr>
                  <w:t xml:space="preserve">, (2018) </w:t>
                </w:r>
                <w:r w:rsidRPr="009960CA">
                  <w:rPr>
                    <w:lang w:val="es-CO"/>
                  </w:rPr>
                  <w:t>El movimiento de víctimas en América Latina y una aproximación a una caracterización de las organizaciones defensoras de derechos humanos en Colombia. En J. Carvajal Martínez, Tendencias actuales de los derechos humanos y el derecho internacional humanitario en Colombia, (págs. 54-73). Bogotá: ediciones USTA.</w:t>
                </w:r>
              </w:p>
            </w:sdtContent>
          </w:sdt>
          <w:sdt>
            <w:sdtPr>
              <w:rPr>
                <w:lang w:val="es-ES"/>
              </w:rPr>
              <w:tag w:val="goog_rdk_278"/>
              <w:id w:val="-232848679"/>
            </w:sdtPr>
            <w:sdtContent>
              <w:p w:rsidR="009960CA" w:rsidRPr="009960CA" w:rsidRDefault="009960CA" w:rsidP="009960CA">
                <w:pPr>
                  <w:numPr>
                    <w:ilvl w:val="1"/>
                    <w:numId w:val="1"/>
                  </w:numPr>
                  <w:rPr>
                    <w:lang w:val="es-ES"/>
                  </w:rPr>
                </w:pPr>
                <w:r w:rsidRPr="009960CA">
                  <w:rPr>
                    <w:lang w:val="es-ES"/>
                  </w:rPr>
                  <w:t>Consejo Nacional de Política Económica y Social (</w:t>
                </w:r>
                <w:proofErr w:type="spellStart"/>
                <w:r w:rsidRPr="009960CA">
                  <w:rPr>
                    <w:lang w:val="es-ES"/>
                  </w:rPr>
                  <w:t>Conpes</w:t>
                </w:r>
                <w:proofErr w:type="spellEnd"/>
                <w:r w:rsidRPr="009960CA">
                  <w:rPr>
                    <w:lang w:val="es-ES"/>
                  </w:rPr>
                  <w:t xml:space="preserve">) (2009). </w:t>
                </w:r>
                <w:proofErr w:type="spellStart"/>
                <w:r w:rsidRPr="009960CA">
                  <w:rPr>
                    <w:lang w:val="es-ES"/>
                  </w:rPr>
                  <w:t>Conpes</w:t>
                </w:r>
                <w:proofErr w:type="spellEnd"/>
                <w:r w:rsidRPr="009960CA">
                  <w:rPr>
                    <w:lang w:val="es-ES"/>
                  </w:rPr>
                  <w:t xml:space="preserve"> 3603: Política Integral Migratoria. Bogotá: Consejo Nacional de Política Económica y Social- Departamento Nacional de Planeación.</w:t>
                </w:r>
              </w:p>
            </w:sdtContent>
          </w:sdt>
          <w:sdt>
            <w:sdtPr>
              <w:rPr>
                <w:lang w:val="es-ES"/>
              </w:rPr>
              <w:tag w:val="goog_rdk_279"/>
              <w:id w:val="-1925561020"/>
            </w:sdtPr>
            <w:sdtContent>
              <w:p w:rsidR="009960CA" w:rsidRPr="009960CA" w:rsidRDefault="009960CA" w:rsidP="009960CA">
                <w:pPr>
                  <w:numPr>
                    <w:ilvl w:val="1"/>
                    <w:numId w:val="1"/>
                  </w:numPr>
                  <w:rPr>
                    <w:lang w:val="es-ES"/>
                  </w:rPr>
                </w:pPr>
                <w:r w:rsidRPr="009960CA">
                  <w:rPr>
                    <w:lang w:val="es-ES"/>
                  </w:rPr>
                  <w:t>Corte Constitucional, Sentencia SU- 677 de 2017, M.P. Gloria Stella Ortiz Delgado.</w:t>
                </w:r>
              </w:p>
              <w:p w:rsidR="009960CA" w:rsidRPr="009960CA" w:rsidRDefault="009960CA" w:rsidP="009960CA">
                <w:pPr>
                  <w:numPr>
                    <w:ilvl w:val="1"/>
                    <w:numId w:val="1"/>
                  </w:numPr>
                  <w:rPr>
                    <w:lang w:val="es-ES"/>
                  </w:rPr>
                </w:pPr>
                <w:r w:rsidRPr="009960CA">
                  <w:rPr>
                    <w:lang w:val="es-ES"/>
                  </w:rPr>
                  <w:t xml:space="preserve">Corte Constitucional sentencia T-314 de 2016. </w:t>
                </w:r>
                <w:hyperlink r:id="rId6" w:history="1">
                  <w:r w:rsidRPr="009960CA">
                    <w:rPr>
                      <w:rStyle w:val="Hipervnculo"/>
                      <w:lang w:val="es-CO"/>
                    </w:rPr>
                    <w:t>http://www.corteconstitucional.gov.co/RELATORIA/2016/T-314-16.htm</w:t>
                  </w:r>
                </w:hyperlink>
              </w:p>
            </w:sdtContent>
          </w:sdt>
          <w:sdt>
            <w:sdtPr>
              <w:rPr>
                <w:lang w:val="es-ES"/>
              </w:rPr>
              <w:tag w:val="goog_rdk_280"/>
              <w:id w:val="-1904050031"/>
            </w:sdtPr>
            <w:sdtContent>
              <w:p w:rsidR="009960CA" w:rsidRPr="009960CA" w:rsidRDefault="009960CA" w:rsidP="009960CA">
                <w:pPr>
                  <w:numPr>
                    <w:ilvl w:val="1"/>
                    <w:numId w:val="1"/>
                  </w:numPr>
                  <w:rPr>
                    <w:lang w:val="es-ES"/>
                  </w:rPr>
                </w:pPr>
                <w:r w:rsidRPr="009960CA">
                  <w:rPr>
                    <w:lang w:val="es-ES"/>
                  </w:rPr>
                  <w:t>Corte IDH. Opinión Consultiva OC-21 de 2014. Derechos y garantías de niños y niñas en el contexto de migración y/o necesidad de protección internacional, 19 de agosto de 2014.</w:t>
                </w:r>
              </w:p>
              <w:p w:rsidR="009960CA" w:rsidRPr="009960CA" w:rsidRDefault="009960CA" w:rsidP="009960CA">
                <w:pPr>
                  <w:numPr>
                    <w:ilvl w:val="1"/>
                    <w:numId w:val="1"/>
                  </w:numPr>
                  <w:rPr>
                    <w:lang w:val="es-ES"/>
                  </w:rPr>
                </w:pPr>
                <w:proofErr w:type="spellStart"/>
                <w:r w:rsidRPr="009960CA">
                  <w:rPr>
                    <w:lang w:val="es-ES"/>
                  </w:rPr>
                  <w:t>Dejusticia</w:t>
                </w:r>
                <w:proofErr w:type="spellEnd"/>
                <w:r w:rsidRPr="009960CA">
                  <w:rPr>
                    <w:lang w:val="es-ES"/>
                  </w:rPr>
                  <w:t>. Los bebes sin patria que podría dejar el éxodo venezolano. Bogotá 9 de octubre de 2019. www.dejusticia.org</w:t>
                </w:r>
              </w:p>
            </w:sdtContent>
          </w:sdt>
          <w:sdt>
            <w:sdtPr>
              <w:rPr>
                <w:lang w:val="es-ES"/>
              </w:rPr>
              <w:tag w:val="goog_rdk_281"/>
              <w:id w:val="-1491857099"/>
            </w:sdtPr>
            <w:sdtContent>
              <w:p w:rsidR="009960CA" w:rsidRPr="009960CA" w:rsidRDefault="009960CA" w:rsidP="009960CA">
                <w:pPr>
                  <w:numPr>
                    <w:ilvl w:val="1"/>
                    <w:numId w:val="1"/>
                  </w:numPr>
                  <w:rPr>
                    <w:lang w:val="es-ES"/>
                  </w:rPr>
                </w:pPr>
                <w:r w:rsidRPr="009960CA">
                  <w:rPr>
                    <w:lang w:val="es-ES"/>
                  </w:rPr>
                  <w:t>Declaración de Lima por la Paz, la Vida, los Derechos y la Libertad (2018), Lima.</w:t>
                </w:r>
              </w:p>
            </w:sdtContent>
          </w:sdt>
          <w:sdt>
            <w:sdtPr>
              <w:rPr>
                <w:lang w:val="es-ES"/>
              </w:rPr>
              <w:tag w:val="goog_rdk_282"/>
              <w:id w:val="1876966343"/>
            </w:sdtPr>
            <w:sdtContent>
              <w:p w:rsidR="009960CA" w:rsidRPr="009960CA" w:rsidRDefault="009960CA" w:rsidP="009960CA">
                <w:pPr>
                  <w:numPr>
                    <w:ilvl w:val="1"/>
                    <w:numId w:val="1"/>
                  </w:numPr>
                  <w:rPr>
                    <w:lang w:val="es-ES"/>
                  </w:rPr>
                </w:pPr>
                <w:r w:rsidRPr="009960CA">
                  <w:rPr>
                    <w:lang w:val="es-ES"/>
                  </w:rPr>
                  <w:t xml:space="preserve">GARCIA, L. (2016) Migraciones, Estado y política del Derecho Humano a Migrar. ¿Hacia una nueva era en América Latina? Consejo Nacional de Investigaciones Científicas y Técnicas (Argentina). </w:t>
                </w:r>
                <w:proofErr w:type="spellStart"/>
                <w:r w:rsidRPr="009960CA">
                  <w:rPr>
                    <w:lang w:val="es-ES"/>
                  </w:rPr>
                  <w:t>All</w:t>
                </w:r>
                <w:proofErr w:type="spellEnd"/>
                <w:r w:rsidRPr="009960CA">
                  <w:rPr>
                    <w:lang w:val="es-ES"/>
                  </w:rPr>
                  <w:t xml:space="preserve"> Colombia International </w:t>
                </w:r>
                <w:proofErr w:type="spellStart"/>
                <w:r w:rsidRPr="009960CA">
                  <w:rPr>
                    <w:lang w:val="es-ES"/>
                  </w:rPr>
                  <w:t>Issues</w:t>
                </w:r>
                <w:proofErr w:type="spellEnd"/>
                <w:r w:rsidRPr="009960CA">
                  <w:rPr>
                    <w:lang w:val="es-ES"/>
                  </w:rPr>
                  <w:t xml:space="preserve">, </w:t>
                </w:r>
                <w:proofErr w:type="spellStart"/>
                <w:r w:rsidRPr="009960CA">
                  <w:rPr>
                    <w:lang w:val="es-ES"/>
                  </w:rPr>
                  <w:t>Issue</w:t>
                </w:r>
                <w:proofErr w:type="spellEnd"/>
                <w:r w:rsidRPr="009960CA">
                  <w:rPr>
                    <w:lang w:val="es-ES"/>
                  </w:rPr>
                  <w:t xml:space="preserve"> 88.</w:t>
                </w:r>
              </w:p>
            </w:sdtContent>
          </w:sdt>
          <w:sdt>
            <w:sdtPr>
              <w:rPr>
                <w:lang w:val="es-ES"/>
              </w:rPr>
              <w:tag w:val="goog_rdk_283"/>
              <w:id w:val="-2072726611"/>
            </w:sdtPr>
            <w:sdtContent>
              <w:p w:rsidR="009960CA" w:rsidRPr="009960CA" w:rsidRDefault="009960CA" w:rsidP="009960CA">
                <w:pPr>
                  <w:numPr>
                    <w:ilvl w:val="1"/>
                    <w:numId w:val="1"/>
                  </w:numPr>
                  <w:rPr>
                    <w:lang w:val="es-ES"/>
                  </w:rPr>
                </w:pPr>
                <w:r w:rsidRPr="009960CA">
                  <w:rPr>
                    <w:lang w:val="es-ES"/>
                  </w:rPr>
                  <w:t>Gobierno de Colombia (2018). Informe final: Registro Administrativo de Migrantes Venezolanos en Colombia. Bogotá.</w:t>
                </w:r>
              </w:p>
            </w:sdtContent>
          </w:sdt>
          <w:sdt>
            <w:sdtPr>
              <w:rPr>
                <w:lang w:val="es-ES"/>
              </w:rPr>
              <w:tag w:val="goog_rdk_284"/>
              <w:id w:val="1475494997"/>
            </w:sdtPr>
            <w:sdtContent>
              <w:p w:rsidR="009960CA" w:rsidRPr="009960CA" w:rsidRDefault="009960CA" w:rsidP="009960CA">
                <w:pPr>
                  <w:numPr>
                    <w:ilvl w:val="1"/>
                    <w:numId w:val="1"/>
                  </w:numPr>
                  <w:rPr>
                    <w:lang w:val="es-ES"/>
                  </w:rPr>
                </w:pPr>
                <w:r w:rsidRPr="009960CA">
                  <w:rPr>
                    <w:lang w:val="es-ES"/>
                  </w:rPr>
                  <w:t xml:space="preserve">Ministerio de Relaciones Exteriores de Colombia (2018). Resolución 1128 de 2018, por el cual se dictan disposiciones de extensión </w:t>
                </w:r>
                <w:r w:rsidRPr="009960CA">
                  <w:rPr>
                    <w:lang w:val="es-ES"/>
                  </w:rPr>
                  <w:lastRenderedPageBreak/>
                  <w:t>de visas y se derogan las resoluciones 439 de 2016, 5622 de 2017 y 6771 de 2017. Bogotá.</w:t>
                </w:r>
              </w:p>
            </w:sdtContent>
          </w:sdt>
          <w:sdt>
            <w:sdtPr>
              <w:rPr>
                <w:lang w:val="es-ES"/>
              </w:rPr>
              <w:tag w:val="goog_rdk_285"/>
              <w:id w:val="-1009523906"/>
            </w:sdtPr>
            <w:sdtContent>
              <w:p w:rsidR="009960CA" w:rsidRPr="009960CA" w:rsidRDefault="009960CA" w:rsidP="009960CA">
                <w:pPr>
                  <w:numPr>
                    <w:ilvl w:val="1"/>
                    <w:numId w:val="1"/>
                  </w:numPr>
                  <w:rPr>
                    <w:lang w:val="es-ES"/>
                  </w:rPr>
                </w:pPr>
                <w:r w:rsidRPr="009960CA">
                  <w:rPr>
                    <w:lang w:val="es-ES"/>
                  </w:rPr>
                  <w:t>Organización de las Naciones Unidas, LC/TS. 2018/15, 16 de febrero de 2018. Comisión Económica para América Latina y el Caribe. (</w:t>
                </w:r>
                <w:proofErr w:type="spellStart"/>
                <w:r w:rsidRPr="009960CA">
                  <w:rPr>
                    <w:lang w:val="es-ES"/>
                  </w:rPr>
                  <w:t>Cepal</w:t>
                </w:r>
                <w:proofErr w:type="spellEnd"/>
                <w:r w:rsidRPr="009960CA">
                  <w:rPr>
                    <w:lang w:val="es-ES"/>
                  </w:rPr>
                  <w:t>) Informe final de la reunión regional latinoamericana y caribeña de expertas y expertos en migración internacional preparatoria del Pacto Mundial para una migración segura, ordenada y regular, Santiago de Chile, 2017.</w:t>
                </w:r>
              </w:p>
              <w:p w:rsidR="009960CA" w:rsidRPr="009960CA" w:rsidRDefault="009960CA" w:rsidP="009960CA">
                <w:pPr>
                  <w:numPr>
                    <w:ilvl w:val="1"/>
                    <w:numId w:val="1"/>
                  </w:numPr>
                  <w:rPr>
                    <w:lang w:val="es-ES"/>
                  </w:rPr>
                </w:pPr>
                <w:r w:rsidRPr="009960CA">
                  <w:rPr>
                    <w:lang w:val="es-ES"/>
                  </w:rPr>
                  <w:t>Cortés-Martínez, C. (Octubre de 2018). Xenofobia y periodismo: Colombia y la migración Venezolana. Obtenido de https://www.scopus.com/inward/record.uri?eid=2-s2.0-85055131926&amp;doi=10.5294%2fpacla.2018.21.4.1&amp;partnerID=40&amp;md5=4d5badb9381a517118ce61abb5a564f1</w:t>
                </w:r>
              </w:p>
              <w:p w:rsidR="009960CA" w:rsidRPr="009960CA" w:rsidRDefault="009960CA" w:rsidP="009960CA">
                <w:pPr>
                  <w:numPr>
                    <w:ilvl w:val="1"/>
                    <w:numId w:val="1"/>
                  </w:numPr>
                  <w:rPr>
                    <w:lang w:val="es-ES"/>
                  </w:rPr>
                </w:pPr>
                <w:proofErr w:type="spellStart"/>
                <w:r w:rsidRPr="009960CA">
                  <w:rPr>
                    <w:lang w:val="es-ES"/>
                  </w:rPr>
                  <w:t>Keeley</w:t>
                </w:r>
                <w:proofErr w:type="spellEnd"/>
                <w:r w:rsidRPr="009960CA">
                  <w:rPr>
                    <w:lang w:val="es-ES"/>
                  </w:rPr>
                  <w:t>, B. (s.f.). Migración internacional. El lado humano de la globalización. Obtenido de Universidad Autónoma de México: https://www.oecd-ilibrary.org/docserver/9789264205086-es.pdf?expires=1562872642&amp;id=id&amp;accname=guest&amp;checksum=8C00E7EB0C0D83462ABD4470B6C1F252</w:t>
                </w:r>
              </w:p>
              <w:p w:rsidR="009960CA" w:rsidRPr="009960CA" w:rsidRDefault="009960CA" w:rsidP="009960CA">
                <w:pPr>
                  <w:numPr>
                    <w:ilvl w:val="1"/>
                    <w:numId w:val="1"/>
                  </w:numPr>
                  <w:rPr>
                    <w:lang w:val="es-ES"/>
                  </w:rPr>
                </w:pPr>
                <w:r w:rsidRPr="009960CA">
                  <w:rPr>
                    <w:lang w:val="es-ES"/>
                  </w:rPr>
                  <w:t xml:space="preserve">Ochoa, W. M. (2012). Colombia y las migraciones internacionales. Inter </w:t>
                </w:r>
                <w:proofErr w:type="spellStart"/>
                <w:r w:rsidRPr="009960CA">
                  <w:rPr>
                    <w:lang w:val="es-ES"/>
                  </w:rPr>
                  <w:t>Mob</w:t>
                </w:r>
                <w:proofErr w:type="spellEnd"/>
                <w:r w:rsidRPr="009960CA">
                  <w:rPr>
                    <w:lang w:val="es-ES"/>
                  </w:rPr>
                  <w:t xml:space="preserve"> </w:t>
                </w:r>
                <w:proofErr w:type="spellStart"/>
                <w:r w:rsidRPr="009960CA">
                  <w:rPr>
                    <w:lang w:val="es-ES"/>
                  </w:rPr>
                  <w:t>Hum</w:t>
                </w:r>
                <w:proofErr w:type="spellEnd"/>
                <w:r w:rsidRPr="009960CA">
                  <w:rPr>
                    <w:lang w:val="es-ES"/>
                  </w:rPr>
                  <w:t xml:space="preserve"> , 185-210.</w:t>
                </w:r>
              </w:p>
              <w:p w:rsidR="009960CA" w:rsidRPr="009960CA" w:rsidRDefault="009960CA" w:rsidP="009960CA">
                <w:pPr>
                  <w:numPr>
                    <w:ilvl w:val="1"/>
                    <w:numId w:val="1"/>
                  </w:numPr>
                  <w:rPr>
                    <w:lang w:val="en-US"/>
                  </w:rPr>
                </w:pPr>
                <w:r w:rsidRPr="009960CA">
                  <w:rPr>
                    <w:lang w:val="es-ES"/>
                  </w:rPr>
                  <w:t xml:space="preserve">Las Migraciones en América Latina y el Caribe, FLACSO, 2011. </w:t>
                </w:r>
                <w:proofErr w:type="spellStart"/>
                <w:r w:rsidRPr="009960CA">
                  <w:rPr>
                    <w:lang w:val="en-US"/>
                  </w:rPr>
                  <w:t>ProQuest</w:t>
                </w:r>
                <w:proofErr w:type="spellEnd"/>
                <w:r w:rsidRPr="009960CA">
                  <w:rPr>
                    <w:lang w:val="en-US"/>
                  </w:rPr>
                  <w:t xml:space="preserve"> </w:t>
                </w:r>
                <w:proofErr w:type="spellStart"/>
                <w:r w:rsidRPr="009960CA">
                  <w:rPr>
                    <w:lang w:val="en-US"/>
                  </w:rPr>
                  <w:t>Ebook</w:t>
                </w:r>
                <w:proofErr w:type="spellEnd"/>
                <w:r w:rsidRPr="009960CA">
                  <w:rPr>
                    <w:lang w:val="en-US"/>
                  </w:rPr>
                  <w:t xml:space="preserve"> Central, </w:t>
                </w:r>
                <w:hyperlink r:id="rId7" w:history="1">
                  <w:r w:rsidRPr="009960CA">
                    <w:rPr>
                      <w:rStyle w:val="Hipervnculo"/>
                      <w:lang w:val="en-US"/>
                    </w:rPr>
                    <w:t>https://ebookcentral.proquest.com/lib/bibliotecaustasp/detail.action?docID=3198846</w:t>
                  </w:r>
                </w:hyperlink>
                <w:r w:rsidRPr="009960CA">
                  <w:rPr>
                    <w:lang w:val="en-US"/>
                  </w:rPr>
                  <w:t>.</w:t>
                </w:r>
              </w:p>
              <w:p w:rsidR="009960CA" w:rsidRPr="009960CA" w:rsidRDefault="009960CA" w:rsidP="009960CA">
                <w:pPr>
                  <w:numPr>
                    <w:ilvl w:val="1"/>
                    <w:numId w:val="1"/>
                  </w:numPr>
                  <w:rPr>
                    <w:lang w:val="es-CO"/>
                  </w:rPr>
                </w:pPr>
                <w:r w:rsidRPr="009960CA">
                  <w:rPr>
                    <w:lang w:val="es-CO"/>
                  </w:rPr>
                  <w:t>Corte IDH, Opinión consultiva OC-18/03, de 17 de septiembre de 2003, sobre la condición jurídica y derechos de los migrantes indocumentados.</w:t>
                </w:r>
              </w:p>
              <w:p w:rsidR="009960CA" w:rsidRPr="009960CA" w:rsidRDefault="009960CA" w:rsidP="009960CA">
                <w:pPr>
                  <w:numPr>
                    <w:ilvl w:val="1"/>
                    <w:numId w:val="1"/>
                  </w:numPr>
                  <w:rPr>
                    <w:lang w:val="en-US"/>
                  </w:rPr>
                </w:pPr>
                <w:r w:rsidRPr="009960CA">
                  <w:rPr>
                    <w:lang w:val="es-CO"/>
                  </w:rPr>
                  <w:t xml:space="preserve">Corte IDH, Caso Vélez Loor vs. Panamá. Excepciones Preliminares, Fondo, Reparaciones y Costas. </w:t>
                </w:r>
                <w:proofErr w:type="spellStart"/>
                <w:r w:rsidRPr="009960CA">
                  <w:rPr>
                    <w:lang w:val="en-US"/>
                  </w:rPr>
                  <w:t>Sentencia</w:t>
                </w:r>
                <w:proofErr w:type="spellEnd"/>
                <w:r w:rsidRPr="009960CA">
                  <w:rPr>
                    <w:lang w:val="en-US"/>
                  </w:rPr>
                  <w:t xml:space="preserve"> de 23 de </w:t>
                </w:r>
                <w:proofErr w:type="spellStart"/>
                <w:r w:rsidRPr="009960CA">
                  <w:rPr>
                    <w:lang w:val="en-US"/>
                  </w:rPr>
                  <w:t>noviembre</w:t>
                </w:r>
                <w:proofErr w:type="spellEnd"/>
                <w:r w:rsidRPr="009960CA">
                  <w:rPr>
                    <w:lang w:val="en-US"/>
                  </w:rPr>
                  <w:t xml:space="preserve"> de 2010.</w:t>
                </w:r>
              </w:p>
              <w:p w:rsidR="009960CA" w:rsidRPr="009960CA" w:rsidRDefault="009960CA" w:rsidP="009960CA">
                <w:pPr>
                  <w:numPr>
                    <w:ilvl w:val="1"/>
                    <w:numId w:val="1"/>
                  </w:numPr>
                  <w:rPr>
                    <w:lang w:val="en-US"/>
                  </w:rPr>
                </w:pPr>
              </w:p>
              <w:p w:rsidR="009960CA" w:rsidRPr="009960CA" w:rsidRDefault="009960CA" w:rsidP="009960CA">
                <w:pPr>
                  <w:numPr>
                    <w:ilvl w:val="1"/>
                    <w:numId w:val="1"/>
                  </w:numPr>
                  <w:rPr>
                    <w:lang w:val="en-US"/>
                  </w:rPr>
                </w:pPr>
                <w:r w:rsidRPr="009960CA">
                  <w:rPr>
                    <w:lang w:val="es-CO"/>
                  </w:rPr>
                  <w:t xml:space="preserve">Corte IDH, Caso Nadege Dorzema y otros vs. República Dominicana. </w:t>
                </w:r>
                <w:proofErr w:type="spellStart"/>
                <w:r w:rsidRPr="009960CA">
                  <w:rPr>
                    <w:lang w:val="en-US"/>
                  </w:rPr>
                  <w:t>Fondo</w:t>
                </w:r>
                <w:proofErr w:type="spellEnd"/>
                <w:r w:rsidRPr="009960CA">
                  <w:rPr>
                    <w:lang w:val="en-US"/>
                  </w:rPr>
                  <w:t xml:space="preserve">, </w:t>
                </w:r>
                <w:proofErr w:type="spellStart"/>
                <w:r w:rsidRPr="009960CA">
                  <w:rPr>
                    <w:lang w:val="en-US"/>
                  </w:rPr>
                  <w:t>Reparaciones</w:t>
                </w:r>
                <w:proofErr w:type="spellEnd"/>
                <w:r w:rsidRPr="009960CA">
                  <w:rPr>
                    <w:lang w:val="en-US"/>
                  </w:rPr>
                  <w:t xml:space="preserve"> y Costas. </w:t>
                </w:r>
                <w:proofErr w:type="spellStart"/>
                <w:r w:rsidRPr="009960CA">
                  <w:rPr>
                    <w:lang w:val="en-US"/>
                  </w:rPr>
                  <w:t>Sentencia</w:t>
                </w:r>
                <w:proofErr w:type="spellEnd"/>
                <w:r w:rsidRPr="009960CA">
                  <w:rPr>
                    <w:lang w:val="en-US"/>
                  </w:rPr>
                  <w:t xml:space="preserve"> de 24 de </w:t>
                </w:r>
                <w:proofErr w:type="spellStart"/>
                <w:r w:rsidRPr="009960CA">
                  <w:rPr>
                    <w:lang w:val="en-US"/>
                  </w:rPr>
                  <w:t>octubre</w:t>
                </w:r>
                <w:proofErr w:type="spellEnd"/>
                <w:r w:rsidRPr="009960CA">
                  <w:rPr>
                    <w:lang w:val="en-US"/>
                  </w:rPr>
                  <w:t xml:space="preserve"> de 2012.</w:t>
                </w:r>
              </w:p>
              <w:p w:rsidR="009960CA" w:rsidRPr="009960CA" w:rsidRDefault="009960CA" w:rsidP="009960CA">
                <w:pPr>
                  <w:numPr>
                    <w:ilvl w:val="1"/>
                    <w:numId w:val="1"/>
                  </w:numPr>
                  <w:rPr>
                    <w:lang w:val="en-US"/>
                  </w:rPr>
                </w:pPr>
              </w:p>
              <w:p w:rsidR="009960CA" w:rsidRPr="009960CA" w:rsidRDefault="009960CA" w:rsidP="009960CA">
                <w:pPr>
                  <w:numPr>
                    <w:ilvl w:val="1"/>
                    <w:numId w:val="1"/>
                  </w:numPr>
                  <w:rPr>
                    <w:lang w:val="es-CO"/>
                  </w:rPr>
                </w:pPr>
                <w:r w:rsidRPr="009960CA">
                  <w:rPr>
                    <w:lang w:val="es-CO"/>
                  </w:rPr>
                  <w:t>Corte IDH, Caso Familia Pacheco Tineo vs. Estado plurinacional de Bolivia. Excepciones Preliminares, Fondo, Reparaciones y Costas. Sentencia de 25 de noviembre de 2013.</w:t>
                </w:r>
              </w:p>
              <w:p w:rsidR="009960CA" w:rsidRPr="009960CA" w:rsidRDefault="009960CA" w:rsidP="009960CA">
                <w:pPr>
                  <w:numPr>
                    <w:ilvl w:val="1"/>
                    <w:numId w:val="1"/>
                  </w:numPr>
                  <w:rPr>
                    <w:lang w:val="es-CO"/>
                  </w:rPr>
                </w:pPr>
              </w:p>
              <w:p w:rsidR="009960CA" w:rsidRPr="009960CA" w:rsidRDefault="009960CA" w:rsidP="009960CA">
                <w:pPr>
                  <w:numPr>
                    <w:ilvl w:val="1"/>
                    <w:numId w:val="1"/>
                  </w:numPr>
                  <w:rPr>
                    <w:lang w:val="es-CO"/>
                  </w:rPr>
                </w:pPr>
                <w:r w:rsidRPr="009960CA">
                  <w:rPr>
                    <w:lang w:val="es-CO"/>
                  </w:rPr>
                  <w:t>Corte IDH, Opinión consultiva OC-21/14, del 19 de agosto de 2014, sobre derechos y garantías de niñas y niños en el contexto de la migración y/o en necesidad de protección internacional.</w:t>
                </w:r>
              </w:p>
              <w:p w:rsidR="009960CA" w:rsidRPr="009960CA" w:rsidRDefault="009960CA" w:rsidP="009960CA">
                <w:pPr>
                  <w:numPr>
                    <w:ilvl w:val="1"/>
                    <w:numId w:val="1"/>
                  </w:numPr>
                  <w:rPr>
                    <w:lang w:val="es-CO"/>
                  </w:rPr>
                </w:pPr>
              </w:p>
              <w:p w:rsidR="009960CA" w:rsidRPr="009960CA" w:rsidRDefault="009960CA" w:rsidP="009960CA">
                <w:pPr>
                  <w:numPr>
                    <w:ilvl w:val="1"/>
                    <w:numId w:val="1"/>
                  </w:numPr>
                  <w:rPr>
                    <w:lang w:val="es-CO"/>
                  </w:rPr>
                </w:pPr>
                <w:r w:rsidRPr="009960CA">
                  <w:rPr>
                    <w:lang w:val="es-CO"/>
                  </w:rPr>
                  <w:t>Corte IDH, Caso de personas dominicanas y haitianas expulsadas Vs. República Dominicana. Excepciones Preliminares, Fondo, Reparaciones y Costas. Sentencia de 28 de agosto de 2014.</w:t>
                </w:r>
              </w:p>
              <w:p w:rsidR="009960CA" w:rsidRPr="009960CA" w:rsidRDefault="009960CA" w:rsidP="009960CA">
                <w:pPr>
                  <w:numPr>
                    <w:ilvl w:val="1"/>
                    <w:numId w:val="1"/>
                  </w:numPr>
                  <w:rPr>
                    <w:lang w:val="es-CO"/>
                  </w:rPr>
                </w:pPr>
              </w:p>
              <w:p w:rsidR="009960CA" w:rsidRPr="009960CA" w:rsidRDefault="009960CA" w:rsidP="009960CA">
                <w:pPr>
                  <w:numPr>
                    <w:ilvl w:val="1"/>
                    <w:numId w:val="1"/>
                  </w:numPr>
                  <w:rPr>
                    <w:lang w:val="es-CO"/>
                  </w:rPr>
                </w:pPr>
                <w:r w:rsidRPr="009960CA">
                  <w:rPr>
                    <w:lang w:val="es-CO"/>
                  </w:rPr>
                  <w:t>Corte IDH, Opinión consultiva OC-25/18, de 30 de mayo de 2018 solicitada por la República del Ecuador, “La institución del asilo y su reconocimiento como derecho humano en el sistema interamericano de protección (interpretación y alcance de los artículos 5, 22.7 y 22.8, en relación con el artículo 1.1 de la convención americana sobre derechos humanos)”</w:t>
                </w:r>
              </w:p>
              <w:p w:rsidR="009960CA" w:rsidRPr="009960CA" w:rsidRDefault="009960CA" w:rsidP="009960CA">
                <w:pPr>
                  <w:numPr>
                    <w:ilvl w:val="1"/>
                    <w:numId w:val="1"/>
                  </w:numPr>
                  <w:rPr>
                    <w:lang w:val="es-CO"/>
                  </w:rPr>
                </w:pPr>
              </w:p>
              <w:p w:rsidR="009960CA" w:rsidRPr="009960CA" w:rsidRDefault="009960CA" w:rsidP="009960CA">
                <w:pPr>
                  <w:numPr>
                    <w:ilvl w:val="1"/>
                    <w:numId w:val="1"/>
                  </w:numPr>
                  <w:rPr>
                    <w:lang w:val="es-CO"/>
                  </w:rPr>
                </w:pPr>
                <w:r w:rsidRPr="009960CA">
                  <w:rPr>
                    <w:lang w:val="es-CO"/>
                  </w:rPr>
                  <w:t>ONU, Conferencia Intergubernamental encargada de Aprobar el Pacto Mundial para la Migración Segura, Ordenada y Regular Marrakech (Marruecos), 10 y 11 de diciembre de 2018, Documento final de la Conferencia, A/CONF.231/3, 30 de julio de 2018.</w:t>
                </w:r>
              </w:p>
              <w:p w:rsidR="009960CA" w:rsidRPr="009960CA" w:rsidRDefault="009960CA" w:rsidP="009960CA">
                <w:pPr>
                  <w:numPr>
                    <w:ilvl w:val="1"/>
                    <w:numId w:val="1"/>
                  </w:numPr>
                  <w:rPr>
                    <w:lang w:val="es-CO"/>
                  </w:rPr>
                </w:pPr>
                <w:r w:rsidRPr="009960CA">
                  <w:rPr>
                    <w:lang w:val="es-CO"/>
                  </w:rPr>
                  <w:t xml:space="preserve"> </w:t>
                </w:r>
              </w:p>
              <w:p w:rsidR="009960CA" w:rsidRPr="009960CA" w:rsidRDefault="009960CA" w:rsidP="009960CA">
                <w:pPr>
                  <w:numPr>
                    <w:ilvl w:val="1"/>
                    <w:numId w:val="1"/>
                  </w:numPr>
                  <w:rPr>
                    <w:lang w:val="es-CO"/>
                  </w:rPr>
                </w:pPr>
                <w:r w:rsidRPr="009960CA">
                  <w:rPr>
                    <w:lang w:val="es-CO"/>
                  </w:rPr>
                  <w:t>ONU, Asamblea General, Documentos Oficiales, Sexagésimo noveno período de sesiones, Suplemento No. 10 (A/69/10), Informe de la Comisión de Derecho Internacional, 66º período de sesiones, (5 de mayo a 6 de junio y 7 de julio a 8 de agosto de 2014), Capítulo IV Expulsión de extranjeros https://undocs.org/es/A/69/10</w:t>
                </w:r>
              </w:p>
              <w:p w:rsidR="009960CA" w:rsidRPr="009960CA" w:rsidRDefault="009960CA" w:rsidP="009960CA">
                <w:pPr>
                  <w:numPr>
                    <w:ilvl w:val="1"/>
                    <w:numId w:val="1"/>
                  </w:numPr>
                  <w:rPr>
                    <w:lang w:val="es-CO"/>
                  </w:rPr>
                </w:pPr>
              </w:p>
              <w:p w:rsidR="009960CA" w:rsidRPr="009960CA" w:rsidRDefault="009960CA" w:rsidP="009960CA">
                <w:pPr>
                  <w:numPr>
                    <w:ilvl w:val="1"/>
                    <w:numId w:val="1"/>
                  </w:numPr>
                  <w:rPr>
                    <w:lang w:val="es-CO"/>
                  </w:rPr>
                </w:pPr>
                <w:r w:rsidRPr="009960CA">
                  <w:rPr>
                    <w:lang w:val="es-CO"/>
                  </w:rPr>
                  <w:t>Tribunal Europeo de Derechos Humanos (TEDH), Gran sala caso Hirsi Jamaa vs. Italia, sentencia 23 de febrero de 2012</w:t>
                </w:r>
              </w:p>
              <w:p w:rsidR="009960CA" w:rsidRPr="009960CA" w:rsidRDefault="009960CA" w:rsidP="009960CA">
                <w:pPr>
                  <w:numPr>
                    <w:ilvl w:val="1"/>
                    <w:numId w:val="1"/>
                  </w:numPr>
                  <w:rPr>
                    <w:lang w:val="en-US"/>
                  </w:rPr>
                </w:pPr>
              </w:p>
            </w:sdtContent>
          </w:sdt>
          <w:p w:rsidR="009960CA" w:rsidRPr="009960CA" w:rsidRDefault="009960CA" w:rsidP="009960CA">
            <w:pPr>
              <w:rPr>
                <w:b/>
                <w:bCs/>
                <w:lang w:val="en-US"/>
              </w:rPr>
            </w:pPr>
          </w:p>
        </w:tc>
      </w:tr>
    </w:tbl>
    <w:p w:rsidR="009960CA" w:rsidRPr="009960CA" w:rsidRDefault="009960CA" w:rsidP="009960CA">
      <w:pPr>
        <w:rPr>
          <w:lang w:val="en-US"/>
        </w:rPr>
      </w:pPr>
    </w:p>
    <w:tbl>
      <w:tblPr>
        <w:tblW w:w="768" w:type="dxa"/>
        <w:tblInd w:w="8" w:type="dxa"/>
        <w:shd w:val="clear" w:color="auto" w:fill="FFFFFF"/>
        <w:tblLook w:val="04A0" w:firstRow="1" w:lastRow="0" w:firstColumn="1" w:lastColumn="0" w:noHBand="0" w:noVBand="1"/>
      </w:tblPr>
      <w:tblGrid>
        <w:gridCol w:w="768"/>
      </w:tblGrid>
      <w:tr w:rsidR="009960CA" w:rsidRPr="009960CA" w:rsidTr="00937F04">
        <w:tc>
          <w:tcPr>
            <w:tcW w:w="0" w:type="auto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9960CA" w:rsidRPr="009960CA" w:rsidRDefault="009960CA" w:rsidP="009960CA">
            <w:pPr>
              <w:rPr>
                <w:lang w:val="en-US"/>
              </w:rPr>
            </w:pPr>
          </w:p>
        </w:tc>
      </w:tr>
    </w:tbl>
    <w:p w:rsidR="009960CA" w:rsidRPr="009960CA" w:rsidRDefault="009960CA" w:rsidP="009960CA">
      <w:pPr>
        <w:rPr>
          <w:lang w:val="en-US"/>
        </w:rPr>
      </w:pPr>
      <w:r w:rsidRPr="009960CA">
        <w:rPr>
          <w:lang w:val="en-US"/>
        </w:rPr>
        <w:tab/>
      </w:r>
      <w:r w:rsidRPr="009960CA">
        <w:rPr>
          <w:lang w:val="en-US"/>
        </w:rPr>
        <w:tab/>
      </w:r>
    </w:p>
    <w:p w:rsidR="009960CA" w:rsidRPr="009960CA" w:rsidRDefault="009960CA" w:rsidP="009960CA">
      <w:pPr>
        <w:rPr>
          <w:lang w:val="es-CO"/>
        </w:rPr>
      </w:pPr>
    </w:p>
    <w:p w:rsidR="007C71F0" w:rsidRDefault="007C71F0">
      <w:bookmarkStart w:id="0" w:name="_GoBack"/>
      <w:bookmarkEnd w:id="0"/>
    </w:p>
    <w:sectPr w:rsidR="007C71F0" w:rsidSect="009960CA">
      <w:footnotePr>
        <w:pos w:val="beneathText"/>
      </w:footnotePr>
      <w:pgSz w:w="15840" w:h="12240" w:orient="landscape"/>
      <w:pgMar w:top="567" w:right="567" w:bottom="567" w:left="567" w:header="709" w:footer="709" w:gutter="0"/>
      <w:cols w:space="708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Arial Narrow">
    <w:panose1 w:val="020B0506020202030204"/>
    <w:charset w:val="00"/>
    <w:family w:val="auto"/>
    <w:pitch w:val="variable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EAA1893"/>
    <w:multiLevelType w:val="hybridMultilevel"/>
    <w:tmpl w:val="B5DA072C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849A7450">
      <w:numFmt w:val="bullet"/>
      <w:lvlText w:val="-"/>
      <w:lvlJc w:val="left"/>
      <w:pPr>
        <w:ind w:left="1470" w:hanging="750"/>
      </w:pPr>
      <w:rPr>
        <w:rFonts w:ascii="Arial Narrow" w:eastAsia="Arial Narrow" w:hAnsi="Arial Narrow" w:cs="Arial Narro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footnotePr>
    <w:pos w:val="beneathText"/>
  </w:foot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60CA"/>
    <w:rsid w:val="007C71F0"/>
    <w:rsid w:val="009960CA"/>
    <w:rsid w:val="00C528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  <w14:docId w14:val="6506F154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es-E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9960CA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es-E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9960C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hyperlink" Target="http://www.corteconstitucional.gov.co/RELATORIA/2016/T-314-16.htm" TargetMode="External"/><Relationship Id="rId7" Type="http://schemas.openxmlformats.org/officeDocument/2006/relationships/hyperlink" Target="https://ebookcentral.proquest.com/lib/bibliotecaustasp/detail.action?docID=3198846" TargetMode="External"/><Relationship Id="rId8" Type="http://schemas.openxmlformats.org/officeDocument/2006/relationships/fontTable" Target="fontTable.xml"/><Relationship Id="rId9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1109</Words>
  <Characters>6101</Characters>
  <Application>Microsoft Macintosh Word</Application>
  <DocSecurity>0</DocSecurity>
  <Lines>50</Lines>
  <Paragraphs>14</Paragraphs>
  <ScaleCrop>false</ScaleCrop>
  <Company/>
  <LinksUpToDate>false</LinksUpToDate>
  <CharactersWithSpaces>7196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Jorge C</dc:creator>
  <cp:keywords/>
  <dc:description/>
  <cp:lastModifiedBy>Jorge C</cp:lastModifiedBy>
  <cp:revision>2</cp:revision>
  <dcterms:created xsi:type="dcterms:W3CDTF">2019-08-05T15:06:00Z</dcterms:created>
  <dcterms:modified xsi:type="dcterms:W3CDTF">2019-08-05T15:06:00Z</dcterms:modified>
</cp:coreProperties>
</file>