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9428A0" w14:textId="77777777" w:rsidR="00DA50F5" w:rsidRPr="005004B9" w:rsidRDefault="00DA50F5" w:rsidP="002A18AF">
      <w:pPr>
        <w:jc w:val="center"/>
        <w:rPr>
          <w:rFonts w:ascii="Times New Roman" w:hAnsi="Times New Roman"/>
          <w:b/>
          <w:sz w:val="24"/>
          <w:szCs w:val="24"/>
          <w:lang w:val="es-ES"/>
        </w:rPr>
      </w:pPr>
      <w:r w:rsidRPr="005004B9">
        <w:rPr>
          <w:rFonts w:ascii="Times New Roman" w:hAnsi="Times New Roman"/>
          <w:b/>
          <w:sz w:val="24"/>
          <w:szCs w:val="24"/>
          <w:lang w:val="es-ES"/>
        </w:rPr>
        <w:t>DECIMOQUINTA CONVOCATORIA PARA EL FOMENTO DE LA INVESTIGACIÓN Y LA INNOVACIÓN 2020</w:t>
      </w:r>
    </w:p>
    <w:tbl>
      <w:tblPr>
        <w:tblW w:w="14983" w:type="dxa"/>
        <w:tblLook w:val="00A0" w:firstRow="1" w:lastRow="0" w:firstColumn="1" w:lastColumn="0" w:noHBand="0" w:noVBand="0"/>
      </w:tblPr>
      <w:tblGrid>
        <w:gridCol w:w="4246"/>
        <w:gridCol w:w="10737"/>
      </w:tblGrid>
      <w:tr w:rsidR="00DA50F5" w:rsidRPr="005004B9" w14:paraId="24CDC13A"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7E77059"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Título del proyecto</w:t>
            </w:r>
          </w:p>
        </w:tc>
      </w:tr>
      <w:tr w:rsidR="00DA50F5" w:rsidRPr="005004B9" w14:paraId="6F353693"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7A9F12" w14:textId="77777777" w:rsidR="00DA50F5" w:rsidRPr="005004B9" w:rsidRDefault="00DA50F5">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Evaluación de la producción de hidrógeno y solventes a partir de glicerol empleando una cepa colombiana de </w:t>
            </w:r>
            <w:proofErr w:type="spellStart"/>
            <w:r w:rsidRPr="005004B9">
              <w:rPr>
                <w:rFonts w:ascii="Times New Roman" w:hAnsi="Times New Roman"/>
                <w:i/>
                <w:color w:val="222222"/>
                <w:sz w:val="24"/>
                <w:szCs w:val="24"/>
                <w:lang w:eastAsia="es-CO"/>
              </w:rPr>
              <w:t>Clostridium</w:t>
            </w:r>
            <w:proofErr w:type="spellEnd"/>
            <w:r w:rsidRPr="005004B9">
              <w:rPr>
                <w:rFonts w:ascii="Times New Roman" w:hAnsi="Times New Roman"/>
                <w:i/>
                <w:color w:val="222222"/>
                <w:sz w:val="24"/>
                <w:szCs w:val="24"/>
                <w:lang w:eastAsia="es-CO"/>
              </w:rPr>
              <w:t xml:space="preserve"> </w:t>
            </w:r>
            <w:proofErr w:type="spellStart"/>
            <w:r w:rsidRPr="005004B9">
              <w:rPr>
                <w:rFonts w:ascii="Times New Roman" w:hAnsi="Times New Roman"/>
                <w:i/>
                <w:color w:val="222222"/>
                <w:sz w:val="24"/>
                <w:szCs w:val="24"/>
                <w:lang w:eastAsia="es-CO"/>
              </w:rPr>
              <w:t>s</w:t>
            </w:r>
            <w:r w:rsidR="0028656C" w:rsidRPr="005004B9">
              <w:rPr>
                <w:rFonts w:ascii="Times New Roman" w:hAnsi="Times New Roman"/>
                <w:i/>
                <w:color w:val="222222"/>
                <w:sz w:val="24"/>
                <w:szCs w:val="24"/>
                <w:lang w:eastAsia="es-CO"/>
              </w:rPr>
              <w:t>p</w:t>
            </w:r>
            <w:r w:rsidRPr="005004B9">
              <w:rPr>
                <w:rFonts w:ascii="Times New Roman" w:hAnsi="Times New Roman"/>
                <w:i/>
                <w:color w:val="222222"/>
                <w:sz w:val="24"/>
                <w:szCs w:val="24"/>
                <w:lang w:eastAsia="es-CO"/>
              </w:rPr>
              <w:t>p</w:t>
            </w:r>
            <w:proofErr w:type="spellEnd"/>
            <w:r w:rsidRPr="005004B9">
              <w:rPr>
                <w:rFonts w:ascii="Times New Roman" w:hAnsi="Times New Roman"/>
                <w:i/>
                <w:color w:val="222222"/>
                <w:sz w:val="24"/>
                <w:szCs w:val="24"/>
                <w:lang w:eastAsia="es-CO"/>
              </w:rPr>
              <w:t xml:space="preserve">. </w:t>
            </w:r>
            <w:r w:rsidRPr="005004B9">
              <w:rPr>
                <w:rFonts w:ascii="Times New Roman" w:hAnsi="Times New Roman"/>
                <w:color w:val="222222"/>
                <w:sz w:val="24"/>
                <w:szCs w:val="24"/>
                <w:lang w:eastAsia="es-CO"/>
              </w:rPr>
              <w:t xml:space="preserve">para </w:t>
            </w:r>
            <w:r w:rsidR="00C01273" w:rsidRPr="005004B9">
              <w:rPr>
                <w:rFonts w:ascii="Times New Roman" w:hAnsi="Times New Roman"/>
                <w:color w:val="222222"/>
                <w:sz w:val="24"/>
                <w:szCs w:val="24"/>
                <w:lang w:eastAsia="es-CO"/>
              </w:rPr>
              <w:t>s</w:t>
            </w:r>
            <w:r w:rsidRPr="005004B9">
              <w:rPr>
                <w:rFonts w:ascii="Times New Roman" w:hAnsi="Times New Roman"/>
                <w:color w:val="222222"/>
                <w:sz w:val="24"/>
                <w:szCs w:val="24"/>
                <w:lang w:eastAsia="es-CO"/>
              </w:rPr>
              <w:t>er usada en una biorrefinería.</w:t>
            </w:r>
          </w:p>
        </w:tc>
      </w:tr>
      <w:tr w:rsidR="00DA50F5" w:rsidRPr="005004B9" w14:paraId="5D85BD40" w14:textId="77777777" w:rsidTr="005004B9">
        <w:tc>
          <w:tcPr>
            <w:tcW w:w="1417"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77B98B7"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Campo de acción</w:t>
            </w:r>
          </w:p>
        </w:tc>
        <w:tc>
          <w:tcPr>
            <w:tcW w:w="3583" w:type="pct"/>
            <w:tcBorders>
              <w:top w:val="single" w:sz="6" w:space="0" w:color="DDDDDD"/>
              <w:left w:val="single" w:sz="6" w:space="0" w:color="DDDDDD"/>
              <w:bottom w:val="single" w:sz="6" w:space="0" w:color="DDDDDD"/>
              <w:right w:val="single" w:sz="6" w:space="0" w:color="DDDDDD"/>
            </w:tcBorders>
            <w:shd w:val="clear" w:color="auto" w:fill="F2F2F2"/>
            <w:vAlign w:val="center"/>
          </w:tcPr>
          <w:p w14:paraId="0B9E934E" w14:textId="77777777" w:rsidR="00DA50F5" w:rsidRPr="005004B9" w:rsidRDefault="00DA50F5" w:rsidP="00265B8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Transdisciplinariedad - Aporte al </w:t>
            </w:r>
            <w:proofErr w:type="spellStart"/>
            <w:r w:rsidRPr="005004B9">
              <w:rPr>
                <w:rFonts w:ascii="Times New Roman" w:hAnsi="Times New Roman"/>
                <w:b/>
                <w:bCs/>
                <w:color w:val="222222"/>
                <w:sz w:val="24"/>
                <w:szCs w:val="24"/>
                <w:lang w:eastAsia="es-CO"/>
              </w:rPr>
              <w:t>PIM</w:t>
            </w:r>
            <w:proofErr w:type="spellEnd"/>
          </w:p>
        </w:tc>
      </w:tr>
      <w:tr w:rsidR="00DA50F5" w:rsidRPr="005004B9" w14:paraId="44B7FCF6" w14:textId="77777777" w:rsidTr="005004B9">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BA16A4" w14:textId="77777777" w:rsidR="00DA50F5" w:rsidRPr="005004B9" w:rsidRDefault="00E67E4E"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Ambiente</w:t>
            </w:r>
          </w:p>
        </w:tc>
        <w:tc>
          <w:tcPr>
            <w:tcW w:w="3583"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74037BF9" w14:textId="77777777" w:rsidR="00DA50F5" w:rsidRPr="005004B9" w:rsidRDefault="00E67E4E" w:rsidP="00E67E4E">
            <w:pPr>
              <w:spacing w:before="100" w:beforeAutospacing="1" w:after="100" w:afterAutospacing="1" w:line="240" w:lineRule="auto"/>
              <w:jc w:val="both"/>
              <w:rPr>
                <w:rFonts w:ascii="Times New Roman" w:hAnsi="Times New Roman"/>
                <w:b/>
                <w:bCs/>
                <w:color w:val="222222"/>
                <w:sz w:val="24"/>
                <w:szCs w:val="24"/>
                <w:lang w:eastAsia="es-CO"/>
              </w:rPr>
            </w:pPr>
            <w:r w:rsidRPr="005004B9">
              <w:rPr>
                <w:rFonts w:ascii="Times New Roman" w:eastAsia="Times New Roman" w:hAnsi="Times New Roman"/>
                <w:bCs/>
                <w:color w:val="222222"/>
                <w:sz w:val="24"/>
                <w:szCs w:val="24"/>
                <w:lang w:eastAsia="es-CO"/>
              </w:rPr>
              <w:t xml:space="preserve">Proyección Social e Investigación pertinentes: El proyecto aborda un problema y busca una solución técnica a un problema ambiental del país. Esto permitirá contribuir al posicionamiento y visibilidad nacional e internacional de la USTA. El proyecto es abordado por un equipo interdisciplinario e interinstitucional. </w:t>
            </w:r>
          </w:p>
        </w:tc>
      </w:tr>
      <w:tr w:rsidR="00DA50F5" w:rsidRPr="005004B9" w14:paraId="2C3F0960"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1704CCC" w14:textId="77777777" w:rsidR="00DA50F5" w:rsidRPr="005004B9" w:rsidRDefault="00DA50F5" w:rsidP="00265B8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Articulación con funciones sustantivas y el sector social y productivo</w:t>
            </w:r>
          </w:p>
        </w:tc>
      </w:tr>
      <w:tr w:rsidR="00DA50F5" w:rsidRPr="005004B9" w14:paraId="78B70D96"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57647F" w14:textId="77777777" w:rsidR="00DA50F5" w:rsidRPr="005004B9" w:rsidRDefault="00E67E4E" w:rsidP="00C01273">
            <w:pPr>
              <w:spacing w:before="100" w:beforeAutospacing="1" w:after="100" w:afterAutospacing="1" w:line="240" w:lineRule="auto"/>
              <w:jc w:val="both"/>
              <w:rPr>
                <w:rFonts w:ascii="Times New Roman" w:hAnsi="Times New Roman"/>
                <w:b/>
                <w:bCs/>
                <w:color w:val="222222"/>
                <w:sz w:val="24"/>
                <w:szCs w:val="24"/>
                <w:lang w:eastAsia="es-CO"/>
              </w:rPr>
            </w:pPr>
            <w:r w:rsidRPr="005004B9">
              <w:rPr>
                <w:rFonts w:ascii="Times New Roman" w:eastAsia="Times New Roman" w:hAnsi="Times New Roman"/>
                <w:bCs/>
                <w:color w:val="222222"/>
                <w:sz w:val="24"/>
                <w:szCs w:val="24"/>
                <w:lang w:eastAsia="es-CO"/>
              </w:rPr>
              <w:t>Este proyecto busca dar solución a un problema que se presenta en el sector product</w:t>
            </w:r>
            <w:r w:rsidR="00C01273" w:rsidRPr="005004B9">
              <w:rPr>
                <w:rFonts w:ascii="Times New Roman" w:eastAsia="Times New Roman" w:hAnsi="Times New Roman"/>
                <w:bCs/>
                <w:color w:val="222222"/>
                <w:sz w:val="24"/>
                <w:szCs w:val="24"/>
                <w:lang w:eastAsia="es-CO"/>
              </w:rPr>
              <w:t xml:space="preserve">or de biocombustibles. </w:t>
            </w:r>
            <w:r w:rsidRPr="005004B9">
              <w:rPr>
                <w:rFonts w:ascii="Times New Roman" w:eastAsia="Times New Roman" w:hAnsi="Times New Roman"/>
                <w:bCs/>
                <w:color w:val="222222"/>
                <w:sz w:val="24"/>
                <w:szCs w:val="24"/>
                <w:lang w:eastAsia="es-CO"/>
              </w:rPr>
              <w:t xml:space="preserve">Mediante el desarrollo de este proyecto se busca </w:t>
            </w:r>
            <w:r w:rsidR="00C01273" w:rsidRPr="005004B9">
              <w:rPr>
                <w:rFonts w:ascii="Times New Roman" w:eastAsia="Times New Roman" w:hAnsi="Times New Roman"/>
                <w:bCs/>
                <w:color w:val="222222"/>
                <w:sz w:val="24"/>
                <w:szCs w:val="24"/>
                <w:lang w:eastAsia="es-CO"/>
              </w:rPr>
              <w:t xml:space="preserve">incrementar la concentración de solventes e hidrógeno a partir de glicerol. </w:t>
            </w:r>
            <w:r w:rsidRPr="005004B9">
              <w:rPr>
                <w:rFonts w:ascii="Times New Roman" w:eastAsia="Times New Roman" w:hAnsi="Times New Roman"/>
                <w:bCs/>
                <w:color w:val="222222"/>
                <w:sz w:val="24"/>
                <w:szCs w:val="24"/>
                <w:lang w:eastAsia="es-CO"/>
              </w:rPr>
              <w:t>E</w:t>
            </w:r>
            <w:r w:rsidR="00C01273" w:rsidRPr="005004B9">
              <w:rPr>
                <w:rFonts w:ascii="Times New Roman" w:eastAsia="Times New Roman" w:hAnsi="Times New Roman"/>
                <w:bCs/>
                <w:color w:val="222222"/>
                <w:sz w:val="24"/>
                <w:szCs w:val="24"/>
                <w:lang w:eastAsia="es-CO"/>
              </w:rPr>
              <w:t xml:space="preserve">sto </w:t>
            </w:r>
            <w:r w:rsidRPr="005004B9">
              <w:rPr>
                <w:rFonts w:ascii="Times New Roman" w:eastAsia="Times New Roman" w:hAnsi="Times New Roman"/>
                <w:bCs/>
                <w:color w:val="222222"/>
                <w:sz w:val="24"/>
                <w:szCs w:val="24"/>
                <w:lang w:eastAsia="es-CO"/>
              </w:rPr>
              <w:t>contribuirá en que la investigación</w:t>
            </w:r>
            <w:r w:rsidR="00C01273" w:rsidRPr="005004B9">
              <w:rPr>
                <w:rFonts w:ascii="Times New Roman" w:eastAsia="Times New Roman" w:hAnsi="Times New Roman"/>
                <w:bCs/>
                <w:color w:val="222222"/>
                <w:sz w:val="24"/>
                <w:szCs w:val="24"/>
                <w:lang w:eastAsia="es-CO"/>
              </w:rPr>
              <w:t xml:space="preserve"> pueda aportar a la solución de un problema del país. Adicionalmente, la participación de la Universidad Nacional de Colombia permitirá consolidar el trabajo que desde 2012 se viene desarrollando con ellos en la producción de hidrógeno. Además del aporte en investigación, </w:t>
            </w:r>
            <w:r w:rsidRPr="005004B9">
              <w:rPr>
                <w:rFonts w:ascii="Times New Roman" w:eastAsia="Times New Roman" w:hAnsi="Times New Roman"/>
                <w:bCs/>
                <w:color w:val="222222"/>
                <w:sz w:val="24"/>
                <w:szCs w:val="24"/>
                <w:lang w:eastAsia="es-CO"/>
              </w:rPr>
              <w:t xml:space="preserve">la </w:t>
            </w:r>
            <w:r w:rsidR="00C01273" w:rsidRPr="005004B9">
              <w:rPr>
                <w:rFonts w:ascii="Times New Roman" w:eastAsia="Times New Roman" w:hAnsi="Times New Roman"/>
                <w:bCs/>
                <w:color w:val="222222"/>
                <w:sz w:val="24"/>
                <w:szCs w:val="24"/>
                <w:lang w:eastAsia="es-CO"/>
              </w:rPr>
              <w:t>i</w:t>
            </w:r>
            <w:r w:rsidRPr="005004B9">
              <w:rPr>
                <w:rFonts w:ascii="Times New Roman" w:eastAsia="Times New Roman" w:hAnsi="Times New Roman"/>
                <w:bCs/>
                <w:color w:val="222222"/>
                <w:sz w:val="24"/>
                <w:szCs w:val="24"/>
                <w:lang w:eastAsia="es-CO"/>
              </w:rPr>
              <w:t>nformación generada se utili</w:t>
            </w:r>
            <w:r w:rsidR="00C01273" w:rsidRPr="005004B9">
              <w:rPr>
                <w:rFonts w:ascii="Times New Roman" w:eastAsia="Times New Roman" w:hAnsi="Times New Roman"/>
                <w:bCs/>
                <w:color w:val="222222"/>
                <w:sz w:val="24"/>
                <w:szCs w:val="24"/>
                <w:lang w:eastAsia="es-CO"/>
              </w:rPr>
              <w:t xml:space="preserve">zará en </w:t>
            </w:r>
            <w:r w:rsidRPr="005004B9">
              <w:rPr>
                <w:rFonts w:ascii="Times New Roman" w:eastAsia="Times New Roman" w:hAnsi="Times New Roman"/>
                <w:bCs/>
                <w:color w:val="222222"/>
                <w:sz w:val="24"/>
                <w:szCs w:val="24"/>
                <w:lang w:eastAsia="es-CO"/>
              </w:rPr>
              <w:t>el área de termofluidos</w:t>
            </w:r>
            <w:r w:rsidR="00C01273" w:rsidRPr="005004B9">
              <w:rPr>
                <w:rFonts w:ascii="Times New Roman" w:eastAsia="Times New Roman" w:hAnsi="Times New Roman"/>
                <w:bCs/>
                <w:color w:val="222222"/>
                <w:sz w:val="24"/>
                <w:szCs w:val="24"/>
                <w:lang w:eastAsia="es-CO"/>
              </w:rPr>
              <w:t xml:space="preserve"> por constituir energías alternativas contribuyendo a la docencia</w:t>
            </w:r>
            <w:r w:rsidRPr="005004B9">
              <w:rPr>
                <w:rFonts w:ascii="Times New Roman" w:eastAsia="Times New Roman" w:hAnsi="Times New Roman"/>
                <w:bCs/>
                <w:color w:val="222222"/>
                <w:sz w:val="24"/>
                <w:szCs w:val="24"/>
                <w:lang w:eastAsia="es-CO"/>
              </w:rPr>
              <w:t>, y por último la</w:t>
            </w:r>
            <w:r w:rsidR="00C01273" w:rsidRPr="005004B9">
              <w:rPr>
                <w:rFonts w:ascii="Times New Roman" w:eastAsia="Times New Roman" w:hAnsi="Times New Roman"/>
                <w:bCs/>
                <w:color w:val="222222"/>
                <w:sz w:val="24"/>
                <w:szCs w:val="24"/>
                <w:lang w:eastAsia="es-CO"/>
              </w:rPr>
              <w:t xml:space="preserve"> proyección social se ver</w:t>
            </w:r>
            <w:r w:rsidR="004541F6" w:rsidRPr="005004B9">
              <w:rPr>
                <w:rFonts w:ascii="Times New Roman" w:eastAsia="Times New Roman" w:hAnsi="Times New Roman"/>
                <w:bCs/>
                <w:color w:val="222222"/>
                <w:sz w:val="24"/>
                <w:szCs w:val="24"/>
                <w:lang w:eastAsia="es-CO"/>
              </w:rPr>
              <w:t>á fortalecida al dar solución a un problema del contexto nacional.</w:t>
            </w:r>
          </w:p>
        </w:tc>
      </w:tr>
      <w:tr w:rsidR="00DA50F5" w:rsidRPr="005004B9" w14:paraId="17509C11" w14:textId="77777777" w:rsidTr="005004B9">
        <w:tc>
          <w:tcPr>
            <w:tcW w:w="1417"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1912F33" w14:textId="77777777" w:rsidR="00DA50F5" w:rsidRPr="005004B9" w:rsidRDefault="00DA50F5" w:rsidP="002A18AF">
            <w:pPr>
              <w:spacing w:after="0"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Grupo de investigación</w:t>
            </w:r>
          </w:p>
        </w:tc>
        <w:tc>
          <w:tcPr>
            <w:tcW w:w="3583" w:type="pct"/>
            <w:tcBorders>
              <w:top w:val="single" w:sz="6" w:space="0" w:color="DDDDDD"/>
              <w:left w:val="single" w:sz="6" w:space="0" w:color="DDDDDD"/>
              <w:bottom w:val="single" w:sz="6" w:space="0" w:color="DDDDDD"/>
              <w:right w:val="single" w:sz="6" w:space="0" w:color="DDDDDD"/>
            </w:tcBorders>
            <w:shd w:val="clear" w:color="auto" w:fill="F2F2F2"/>
            <w:vAlign w:val="center"/>
          </w:tcPr>
          <w:p w14:paraId="59CC8D2B" w14:textId="77777777" w:rsidR="00DA50F5" w:rsidRPr="005004B9" w:rsidRDefault="00DA50F5" w:rsidP="002A18AF">
            <w:pPr>
              <w:spacing w:after="0"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Línea de investigación en la que se inscribe el proyecto</w:t>
            </w:r>
          </w:p>
        </w:tc>
      </w:tr>
      <w:tr w:rsidR="00DA50F5" w:rsidRPr="005004B9" w14:paraId="6885F714"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7FEBCE" w14:textId="77777777" w:rsidR="00DA50F5" w:rsidRPr="005004B9" w:rsidRDefault="00DA50F5" w:rsidP="001D6087">
            <w:pPr>
              <w:spacing w:after="0" w:line="240" w:lineRule="auto"/>
              <w:jc w:val="center"/>
              <w:rPr>
                <w:rFonts w:ascii="Times New Roman" w:hAnsi="Times New Roman"/>
                <w:color w:val="222222"/>
                <w:sz w:val="24"/>
                <w:szCs w:val="24"/>
                <w:lang w:eastAsia="es-CO"/>
              </w:rPr>
            </w:pPr>
            <w:proofErr w:type="spellStart"/>
            <w:r w:rsidRPr="005004B9">
              <w:rPr>
                <w:rFonts w:ascii="Times New Roman" w:hAnsi="Times New Roman"/>
                <w:color w:val="222222"/>
                <w:sz w:val="24"/>
                <w:szCs w:val="24"/>
                <w:lang w:eastAsia="es-CO"/>
              </w:rPr>
              <w:t>GEAMEC</w:t>
            </w:r>
            <w:proofErr w:type="spellEnd"/>
            <w:r w:rsidRPr="005004B9">
              <w:rPr>
                <w:rFonts w:ascii="Times New Roman" w:hAnsi="Times New Roman"/>
                <w:color w:val="222222"/>
                <w:sz w:val="24"/>
                <w:szCs w:val="24"/>
                <w:lang w:eastAsia="es-CO"/>
              </w:rPr>
              <w:t xml:space="preserve"> – Termofluidos</w:t>
            </w:r>
          </w:p>
        </w:tc>
      </w:tr>
    </w:tbl>
    <w:p w14:paraId="7664B1C6" w14:textId="77777777" w:rsidR="00DA50F5" w:rsidRPr="005004B9" w:rsidRDefault="00DA50F5" w:rsidP="002A18AF">
      <w:pPr>
        <w:spacing w:after="0" w:line="240" w:lineRule="auto"/>
        <w:rPr>
          <w:rFonts w:ascii="Times New Roman" w:hAnsi="Times New Roman"/>
          <w:sz w:val="24"/>
          <w:szCs w:val="24"/>
          <w:lang w:eastAsia="es-CO"/>
        </w:rPr>
      </w:pPr>
    </w:p>
    <w:tbl>
      <w:tblPr>
        <w:tblW w:w="14734" w:type="dxa"/>
        <w:tblLayout w:type="fixed"/>
        <w:tblLook w:val="00A0" w:firstRow="1" w:lastRow="0" w:firstColumn="1" w:lastColumn="0" w:noHBand="0" w:noVBand="0"/>
      </w:tblPr>
      <w:tblGrid>
        <w:gridCol w:w="2251"/>
        <w:gridCol w:w="4544"/>
        <w:gridCol w:w="3828"/>
        <w:gridCol w:w="4111"/>
      </w:tblGrid>
      <w:tr w:rsidR="00DA50F5" w:rsidRPr="005004B9" w14:paraId="5F5F055B"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004EE45"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Nombre del Investigador principal</w:t>
            </w:r>
          </w:p>
        </w:tc>
        <w:tc>
          <w:tcPr>
            <w:tcW w:w="154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83591ED"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Enlace CvLAC</w:t>
            </w:r>
          </w:p>
        </w:tc>
        <w:tc>
          <w:tcPr>
            <w:tcW w:w="129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A2C082A"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Enlace </w:t>
            </w:r>
            <w:proofErr w:type="spellStart"/>
            <w:r w:rsidRPr="005004B9">
              <w:rPr>
                <w:rFonts w:ascii="Times New Roman" w:hAnsi="Times New Roman"/>
                <w:b/>
                <w:bCs/>
                <w:color w:val="222222"/>
                <w:sz w:val="24"/>
                <w:szCs w:val="24"/>
                <w:lang w:eastAsia="es-CO"/>
              </w:rPr>
              <w:t>ORCID</w:t>
            </w:r>
            <w:proofErr w:type="spellEnd"/>
          </w:p>
        </w:tc>
        <w:tc>
          <w:tcPr>
            <w:tcW w:w="139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6420FA4"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Enlace Google Académico</w:t>
            </w:r>
          </w:p>
        </w:tc>
      </w:tr>
      <w:tr w:rsidR="00DA50F5" w:rsidRPr="005004B9" w14:paraId="75A924F0"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5D5AC9" w14:textId="77777777" w:rsidR="00DA50F5" w:rsidRPr="005004B9" w:rsidRDefault="00DA50F5">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Marco Antonio Velasco Peña</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70ABFC" w14:textId="77777777" w:rsidR="00DA50F5" w:rsidRPr="005004B9" w:rsidRDefault="0078374A">
            <w:pPr>
              <w:spacing w:after="0" w:line="240" w:lineRule="auto"/>
              <w:jc w:val="center"/>
              <w:rPr>
                <w:rFonts w:ascii="Times New Roman" w:hAnsi="Times New Roman"/>
                <w:color w:val="222222"/>
                <w:sz w:val="24"/>
                <w:szCs w:val="24"/>
                <w:lang w:eastAsia="es-CO"/>
              </w:rPr>
            </w:pPr>
            <w:hyperlink r:id="rId8" w:history="1">
              <w:r w:rsidR="00DA50F5" w:rsidRPr="005004B9">
                <w:rPr>
                  <w:rStyle w:val="Hipervnculo"/>
                  <w:rFonts w:ascii="Times New Roman" w:hAnsi="Times New Roman"/>
                  <w:sz w:val="24"/>
                  <w:szCs w:val="24"/>
                </w:rPr>
                <w:t>http://scienti.colciencias.gov.co:8081/cvlac/visualizador/generarCurriculoCv.do?cod_rh=0001098063</w:t>
              </w:r>
            </w:hyperlink>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82A9A8" w14:textId="77777777" w:rsidR="00DA50F5" w:rsidRPr="005004B9" w:rsidRDefault="00ED441D">
            <w:pPr>
              <w:spacing w:after="0" w:line="240" w:lineRule="auto"/>
              <w:jc w:val="center"/>
              <w:rPr>
                <w:rFonts w:ascii="Times New Roman" w:hAnsi="Times New Roman"/>
                <w:color w:val="222222"/>
                <w:sz w:val="24"/>
                <w:szCs w:val="24"/>
                <w:lang w:eastAsia="es-CO"/>
              </w:rPr>
            </w:pPr>
            <w:r w:rsidRPr="005004B9">
              <w:rPr>
                <w:rStyle w:val="Hipervnculo"/>
                <w:rFonts w:ascii="Times New Roman" w:hAnsi="Times New Roman"/>
                <w:sz w:val="24"/>
                <w:szCs w:val="24"/>
              </w:rPr>
              <w:t>http://</w:t>
            </w:r>
            <w:proofErr w:type="spellStart"/>
            <w:r w:rsidRPr="005004B9">
              <w:rPr>
                <w:rStyle w:val="Hipervnculo"/>
                <w:rFonts w:ascii="Times New Roman" w:hAnsi="Times New Roman"/>
                <w:sz w:val="24"/>
                <w:szCs w:val="24"/>
              </w:rPr>
              <w:t>orcid.org</w:t>
            </w:r>
            <w:proofErr w:type="spellEnd"/>
            <w:r w:rsidRPr="005004B9">
              <w:rPr>
                <w:rStyle w:val="Hipervnculo"/>
                <w:rFonts w:ascii="Times New Roman" w:hAnsi="Times New Roman"/>
                <w:sz w:val="24"/>
                <w:szCs w:val="24"/>
              </w:rPr>
              <w:t>/0000-0003-4436-9443</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B353F8" w14:textId="77777777" w:rsidR="00DA50F5" w:rsidRPr="005004B9" w:rsidRDefault="0078374A">
            <w:pPr>
              <w:spacing w:after="0" w:line="240" w:lineRule="auto"/>
              <w:jc w:val="center"/>
              <w:rPr>
                <w:rFonts w:ascii="Times New Roman" w:hAnsi="Times New Roman"/>
                <w:color w:val="222222"/>
                <w:sz w:val="24"/>
                <w:szCs w:val="24"/>
                <w:lang w:eastAsia="es-CO"/>
              </w:rPr>
            </w:pPr>
            <w:hyperlink r:id="rId9" w:history="1">
              <w:r w:rsidR="00DA50F5" w:rsidRPr="005004B9">
                <w:rPr>
                  <w:rStyle w:val="Hipervnculo"/>
                  <w:rFonts w:ascii="Times New Roman" w:hAnsi="Times New Roman"/>
                  <w:sz w:val="24"/>
                  <w:szCs w:val="24"/>
                </w:rPr>
                <w:t>https://scholar.google.es/citations?user=tqT9rd8AAAAJ&amp;hl=es&amp;oi=ao</w:t>
              </w:r>
            </w:hyperlink>
          </w:p>
        </w:tc>
      </w:tr>
      <w:tr w:rsidR="00DA50F5" w:rsidRPr="005004B9" w14:paraId="38DC5A0C"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4FAEED7"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División</w:t>
            </w:r>
          </w:p>
        </w:tc>
        <w:tc>
          <w:tcPr>
            <w:tcW w:w="1542"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9A99E6C"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Facultad</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B2F79DD"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Programa</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762EAF3"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Grupo de investigación</w:t>
            </w:r>
          </w:p>
        </w:tc>
      </w:tr>
      <w:tr w:rsidR="00DA50F5" w:rsidRPr="005004B9" w14:paraId="33B2D5C8"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775C2B"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Ingeniería </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17C759"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Ingeniería Mecánica</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476033"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Ingeniería Mecánica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424737" w14:textId="77777777" w:rsidR="00DA50F5" w:rsidRPr="005004B9" w:rsidRDefault="00DA50F5" w:rsidP="002A18AF">
            <w:pPr>
              <w:spacing w:before="100" w:beforeAutospacing="1" w:after="100" w:afterAutospacing="1" w:line="240" w:lineRule="auto"/>
              <w:jc w:val="center"/>
              <w:rPr>
                <w:rFonts w:ascii="Times New Roman" w:hAnsi="Times New Roman"/>
                <w:b/>
                <w:bCs/>
                <w:color w:val="222222"/>
                <w:sz w:val="24"/>
                <w:szCs w:val="24"/>
                <w:lang w:eastAsia="es-CO"/>
              </w:rPr>
            </w:pPr>
            <w:proofErr w:type="spellStart"/>
            <w:r w:rsidRPr="005004B9">
              <w:rPr>
                <w:rFonts w:ascii="Times New Roman" w:hAnsi="Times New Roman"/>
                <w:b/>
                <w:bCs/>
                <w:color w:val="222222"/>
                <w:sz w:val="24"/>
                <w:szCs w:val="24"/>
                <w:lang w:eastAsia="es-CO"/>
              </w:rPr>
              <w:t>GEAMEC</w:t>
            </w:r>
            <w:proofErr w:type="spellEnd"/>
          </w:p>
        </w:tc>
      </w:tr>
      <w:tr w:rsidR="00DA50F5" w:rsidRPr="005004B9" w14:paraId="4E0B1997"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EC03A76" w14:textId="77777777" w:rsidR="00DA50F5" w:rsidRPr="005004B9" w:rsidRDefault="00DA50F5" w:rsidP="00E6008D">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Nombre del </w:t>
            </w:r>
            <w:proofErr w:type="spellStart"/>
            <w:proofErr w:type="gramStart"/>
            <w:r w:rsidRPr="005004B9">
              <w:rPr>
                <w:rFonts w:ascii="Times New Roman" w:hAnsi="Times New Roman"/>
                <w:b/>
                <w:bCs/>
                <w:color w:val="222222"/>
                <w:sz w:val="24"/>
                <w:szCs w:val="24"/>
                <w:lang w:eastAsia="es-CO"/>
              </w:rPr>
              <w:t>Co-investigador</w:t>
            </w:r>
            <w:proofErr w:type="spellEnd"/>
            <w:proofErr w:type="gramEnd"/>
            <w:r w:rsidRPr="005004B9">
              <w:rPr>
                <w:rFonts w:ascii="Times New Roman" w:hAnsi="Times New Roman"/>
                <w:b/>
                <w:bCs/>
                <w:color w:val="222222"/>
                <w:sz w:val="24"/>
                <w:szCs w:val="24"/>
                <w:lang w:eastAsia="es-CO"/>
              </w:rPr>
              <w:t xml:space="preserve"> </w:t>
            </w:r>
          </w:p>
        </w:tc>
        <w:tc>
          <w:tcPr>
            <w:tcW w:w="1542"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F8FB4C8"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Enlace CvLAC</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717367F"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Enlace </w:t>
            </w:r>
            <w:proofErr w:type="spellStart"/>
            <w:r w:rsidRPr="005004B9">
              <w:rPr>
                <w:rFonts w:ascii="Times New Roman" w:hAnsi="Times New Roman"/>
                <w:b/>
                <w:bCs/>
                <w:color w:val="222222"/>
                <w:sz w:val="24"/>
                <w:szCs w:val="24"/>
                <w:lang w:eastAsia="es-CO"/>
              </w:rPr>
              <w:t>ORCID</w:t>
            </w:r>
            <w:proofErr w:type="spellEnd"/>
          </w:p>
        </w:tc>
        <w:tc>
          <w:tcPr>
            <w:tcW w:w="1395"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09277CF"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Enlace Google Académico</w:t>
            </w:r>
          </w:p>
        </w:tc>
      </w:tr>
      <w:tr w:rsidR="00DA50F5" w:rsidRPr="005004B9" w14:paraId="4F28D6D3"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E18415" w14:textId="7B21A6A8" w:rsidR="00DA50F5" w:rsidRPr="005004B9" w:rsidRDefault="00B23996" w:rsidP="00AC47BF">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Oscar Mauricio Ochoa Alvarez</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81145C" w14:textId="77777777" w:rsidR="00DA50F5" w:rsidRPr="005004B9" w:rsidRDefault="00B23996" w:rsidP="00AC47BF">
            <w:pPr>
              <w:spacing w:before="100" w:beforeAutospacing="1" w:after="100" w:afterAutospacing="1" w:line="240" w:lineRule="auto"/>
              <w:jc w:val="center"/>
              <w:rPr>
                <w:rFonts w:ascii="Times New Roman" w:hAnsi="Times New Roman"/>
                <w:sz w:val="24"/>
                <w:szCs w:val="24"/>
              </w:rPr>
            </w:pPr>
            <w:r w:rsidRPr="005004B9">
              <w:rPr>
                <w:rFonts w:ascii="Times New Roman" w:hAnsi="Times New Roman"/>
                <w:sz w:val="24"/>
                <w:szCs w:val="24"/>
              </w:rPr>
              <w:t>https://scienti.colciencias.gov.co/cvlac/visualizador/generarCurriculoCv.do?cod_rh=0001497866</w:t>
            </w:r>
          </w:p>
          <w:p w14:paraId="5894E561" w14:textId="3B1D48DD" w:rsidR="00B23996" w:rsidRPr="005004B9" w:rsidRDefault="00B23996" w:rsidP="00AC47BF">
            <w:pPr>
              <w:spacing w:before="100" w:beforeAutospacing="1" w:after="100" w:afterAutospacing="1" w:line="240" w:lineRule="auto"/>
              <w:jc w:val="center"/>
              <w:rPr>
                <w:rFonts w:ascii="Times New Roman" w:hAnsi="Times New Roman"/>
                <w:b/>
                <w:bCs/>
                <w:color w:val="222222"/>
                <w:sz w:val="24"/>
                <w:szCs w:val="24"/>
                <w:lang w:eastAsia="es-CO"/>
              </w:rPr>
            </w:pP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30AC94" w14:textId="349D090B" w:rsidR="00DA50F5" w:rsidRPr="005004B9" w:rsidRDefault="00DA50F5" w:rsidP="00AC47BF">
            <w:pPr>
              <w:spacing w:before="100" w:beforeAutospacing="1" w:after="100" w:afterAutospacing="1" w:line="240" w:lineRule="auto"/>
              <w:jc w:val="center"/>
              <w:rPr>
                <w:rFonts w:ascii="Times New Roman" w:hAnsi="Times New Roman"/>
                <w:b/>
                <w:bCs/>
                <w:color w:val="222222"/>
                <w:sz w:val="24"/>
                <w:szCs w:val="24"/>
                <w:lang w:eastAsia="es-CO"/>
              </w:rPr>
            </w:pP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598AA5" w14:textId="33235CE5" w:rsidR="00DA50F5" w:rsidRPr="005004B9" w:rsidRDefault="0078374A" w:rsidP="00AC47BF">
            <w:pPr>
              <w:spacing w:before="100" w:beforeAutospacing="1" w:after="100" w:afterAutospacing="1" w:line="240" w:lineRule="auto"/>
              <w:jc w:val="center"/>
              <w:rPr>
                <w:rFonts w:ascii="Times New Roman" w:hAnsi="Times New Roman"/>
                <w:b/>
                <w:bCs/>
                <w:color w:val="222222"/>
                <w:sz w:val="24"/>
                <w:szCs w:val="24"/>
                <w:lang w:eastAsia="es-CO"/>
              </w:rPr>
            </w:pPr>
            <w:hyperlink r:id="rId10" w:history="1">
              <w:r w:rsidR="00B23996" w:rsidRPr="005004B9">
                <w:rPr>
                  <w:rStyle w:val="Hipervnculo"/>
                  <w:rFonts w:ascii="Times New Roman" w:hAnsi="Times New Roman"/>
                  <w:sz w:val="24"/>
                  <w:szCs w:val="24"/>
                </w:rPr>
                <w:t>https://</w:t>
              </w:r>
              <w:proofErr w:type="spellStart"/>
              <w:r w:rsidR="00B23996" w:rsidRPr="005004B9">
                <w:rPr>
                  <w:rStyle w:val="Hipervnculo"/>
                  <w:rFonts w:ascii="Times New Roman" w:hAnsi="Times New Roman"/>
                  <w:sz w:val="24"/>
                  <w:szCs w:val="24"/>
                </w:rPr>
                <w:t>scholar.google.es</w:t>
              </w:r>
              <w:proofErr w:type="spellEnd"/>
              <w:r w:rsidR="00B23996" w:rsidRPr="005004B9">
                <w:rPr>
                  <w:rStyle w:val="Hipervnculo"/>
                  <w:rFonts w:ascii="Times New Roman" w:hAnsi="Times New Roman"/>
                  <w:sz w:val="24"/>
                  <w:szCs w:val="24"/>
                </w:rPr>
                <w:t>/</w:t>
              </w:r>
              <w:proofErr w:type="spellStart"/>
              <w:r w:rsidR="00B23996" w:rsidRPr="005004B9">
                <w:rPr>
                  <w:rStyle w:val="Hipervnculo"/>
                  <w:rFonts w:ascii="Times New Roman" w:hAnsi="Times New Roman"/>
                  <w:sz w:val="24"/>
                  <w:szCs w:val="24"/>
                </w:rPr>
                <w:t>citations?hl</w:t>
              </w:r>
              <w:proofErr w:type="spellEnd"/>
              <w:r w:rsidR="00B23996" w:rsidRPr="005004B9">
                <w:rPr>
                  <w:rStyle w:val="Hipervnculo"/>
                  <w:rFonts w:ascii="Times New Roman" w:hAnsi="Times New Roman"/>
                  <w:sz w:val="24"/>
                  <w:szCs w:val="24"/>
                </w:rPr>
                <w:t>=</w:t>
              </w:r>
              <w:proofErr w:type="spellStart"/>
              <w:r w:rsidR="00B23996" w:rsidRPr="005004B9">
                <w:rPr>
                  <w:rStyle w:val="Hipervnculo"/>
                  <w:rFonts w:ascii="Times New Roman" w:hAnsi="Times New Roman"/>
                  <w:sz w:val="24"/>
                  <w:szCs w:val="24"/>
                </w:rPr>
                <w:t>es&amp;user</w:t>
              </w:r>
              <w:proofErr w:type="spellEnd"/>
              <w:r w:rsidR="00B23996" w:rsidRPr="005004B9">
                <w:rPr>
                  <w:rStyle w:val="Hipervnculo"/>
                  <w:rFonts w:ascii="Times New Roman" w:hAnsi="Times New Roman"/>
                  <w:sz w:val="24"/>
                  <w:szCs w:val="24"/>
                </w:rPr>
                <w:t>=</w:t>
              </w:r>
              <w:proofErr w:type="spellStart"/>
              <w:r w:rsidR="00B23996" w:rsidRPr="005004B9">
                <w:rPr>
                  <w:rStyle w:val="Hipervnculo"/>
                  <w:rFonts w:ascii="Times New Roman" w:hAnsi="Times New Roman"/>
                  <w:sz w:val="24"/>
                  <w:szCs w:val="24"/>
                </w:rPr>
                <w:t>Fk5AdqMAAAAJ</w:t>
              </w:r>
              <w:proofErr w:type="spellEnd"/>
            </w:hyperlink>
          </w:p>
        </w:tc>
      </w:tr>
      <w:tr w:rsidR="00DA50F5" w:rsidRPr="005004B9" w14:paraId="763134AE"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CC6324B"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lastRenderedPageBreak/>
              <w:t>División</w:t>
            </w:r>
          </w:p>
        </w:tc>
        <w:tc>
          <w:tcPr>
            <w:tcW w:w="1542"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A8458B1"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Facultad</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24B3214"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Programa</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9CCF072"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Grupo de investigación</w:t>
            </w:r>
          </w:p>
        </w:tc>
      </w:tr>
      <w:tr w:rsidR="00DA50F5" w:rsidRPr="005004B9" w14:paraId="7D365F6B"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BEED4C"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Ingeniería </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A260A4"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Ingeniería Mecánica</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6239DD"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Ingeniería Mecánica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52954B"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proofErr w:type="spellStart"/>
            <w:r w:rsidRPr="005004B9">
              <w:rPr>
                <w:rFonts w:ascii="Times New Roman" w:hAnsi="Times New Roman"/>
                <w:b/>
                <w:bCs/>
                <w:color w:val="222222"/>
                <w:sz w:val="24"/>
                <w:szCs w:val="24"/>
                <w:lang w:eastAsia="es-CO"/>
              </w:rPr>
              <w:t>GEAMEC</w:t>
            </w:r>
            <w:proofErr w:type="spellEnd"/>
          </w:p>
        </w:tc>
      </w:tr>
      <w:tr w:rsidR="00DA50F5" w:rsidRPr="005004B9" w14:paraId="4BB58F75"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9F791C5" w14:textId="77777777" w:rsidR="00DA50F5" w:rsidRPr="005004B9" w:rsidRDefault="00DA50F5" w:rsidP="00E6008D">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Nombre del </w:t>
            </w:r>
            <w:proofErr w:type="spellStart"/>
            <w:proofErr w:type="gramStart"/>
            <w:r w:rsidRPr="005004B9">
              <w:rPr>
                <w:rFonts w:ascii="Times New Roman" w:hAnsi="Times New Roman"/>
                <w:b/>
                <w:bCs/>
                <w:color w:val="222222"/>
                <w:sz w:val="24"/>
                <w:szCs w:val="24"/>
                <w:lang w:eastAsia="es-CO"/>
              </w:rPr>
              <w:t>Co-investigador</w:t>
            </w:r>
            <w:proofErr w:type="spellEnd"/>
            <w:proofErr w:type="gramEnd"/>
            <w:r w:rsidRPr="005004B9">
              <w:rPr>
                <w:rFonts w:ascii="Times New Roman" w:hAnsi="Times New Roman"/>
                <w:b/>
                <w:bCs/>
                <w:color w:val="222222"/>
                <w:sz w:val="24"/>
                <w:szCs w:val="24"/>
                <w:lang w:eastAsia="es-CO"/>
              </w:rPr>
              <w:t xml:space="preserve"> </w:t>
            </w:r>
          </w:p>
        </w:tc>
        <w:tc>
          <w:tcPr>
            <w:tcW w:w="1542"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99FFCD3"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Enlace CvLAC</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9B2DE5B"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Enlace </w:t>
            </w:r>
            <w:proofErr w:type="spellStart"/>
            <w:r w:rsidRPr="005004B9">
              <w:rPr>
                <w:rFonts w:ascii="Times New Roman" w:hAnsi="Times New Roman"/>
                <w:b/>
                <w:bCs/>
                <w:color w:val="222222"/>
                <w:sz w:val="24"/>
                <w:szCs w:val="24"/>
                <w:lang w:eastAsia="es-CO"/>
              </w:rPr>
              <w:t>ORCID</w:t>
            </w:r>
            <w:proofErr w:type="spellEnd"/>
          </w:p>
        </w:tc>
        <w:tc>
          <w:tcPr>
            <w:tcW w:w="1395"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E090946"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Enlace Google Académico</w:t>
            </w:r>
          </w:p>
        </w:tc>
      </w:tr>
      <w:tr w:rsidR="00DA50F5" w:rsidRPr="005004B9" w14:paraId="32D79BE2"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4D4ADB"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Dolly Montoya Castaño</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3D74C0" w14:textId="77777777" w:rsidR="00DA50F5" w:rsidRPr="005004B9" w:rsidRDefault="0078374A" w:rsidP="001D6087">
            <w:pPr>
              <w:spacing w:before="100" w:beforeAutospacing="1" w:after="100" w:afterAutospacing="1" w:line="240" w:lineRule="auto"/>
              <w:jc w:val="center"/>
              <w:rPr>
                <w:rFonts w:ascii="Times New Roman" w:hAnsi="Times New Roman"/>
                <w:b/>
                <w:bCs/>
                <w:color w:val="222222"/>
                <w:sz w:val="24"/>
                <w:szCs w:val="24"/>
                <w:lang w:eastAsia="es-CO"/>
              </w:rPr>
            </w:pPr>
            <w:hyperlink r:id="rId11" w:history="1">
              <w:r w:rsidR="00DA50F5" w:rsidRPr="005004B9">
                <w:rPr>
                  <w:rStyle w:val="Hipervnculo"/>
                  <w:rFonts w:ascii="Times New Roman" w:hAnsi="Times New Roman"/>
                  <w:sz w:val="24"/>
                  <w:szCs w:val="24"/>
                </w:rPr>
                <w:t>http://scienti.colciencias.gov.co:8081/cvlac/visualizador/generarCurriculoCv.do?cod_rh=0000067474</w:t>
              </w:r>
            </w:hyperlink>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B49E47"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28C9EF" w14:textId="77777777" w:rsidR="00DA50F5" w:rsidRPr="005004B9" w:rsidRDefault="0078374A" w:rsidP="001D6087">
            <w:pPr>
              <w:spacing w:before="100" w:beforeAutospacing="1" w:after="100" w:afterAutospacing="1" w:line="240" w:lineRule="auto"/>
              <w:jc w:val="center"/>
              <w:rPr>
                <w:rFonts w:ascii="Times New Roman" w:hAnsi="Times New Roman"/>
                <w:b/>
                <w:bCs/>
                <w:color w:val="222222"/>
                <w:sz w:val="24"/>
                <w:szCs w:val="24"/>
                <w:lang w:eastAsia="es-CO"/>
              </w:rPr>
            </w:pPr>
            <w:hyperlink r:id="rId12" w:history="1">
              <w:r w:rsidR="00DA50F5" w:rsidRPr="005004B9">
                <w:rPr>
                  <w:rStyle w:val="Hipervnculo"/>
                  <w:rFonts w:ascii="Times New Roman" w:hAnsi="Times New Roman"/>
                  <w:sz w:val="24"/>
                  <w:szCs w:val="24"/>
                </w:rPr>
                <w:t>https://scholar.google.es/citations?user=qQSfM_QAAAAJ&amp;hl=es&amp;oi=ao</w:t>
              </w:r>
            </w:hyperlink>
          </w:p>
        </w:tc>
      </w:tr>
      <w:tr w:rsidR="00DA50F5" w:rsidRPr="005004B9" w14:paraId="3A216E16"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840093"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División</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16C838"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Facultad</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0BC464"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Programa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7A0512"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Grupo de investigación</w:t>
            </w:r>
          </w:p>
        </w:tc>
      </w:tr>
      <w:tr w:rsidR="00DA50F5" w:rsidRPr="005004B9" w14:paraId="58D4EC17"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892712"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Universidad Nacional</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ACB8A7" w14:textId="77777777" w:rsidR="00DA50F5" w:rsidRPr="005004B9" w:rsidRDefault="004541F6"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Rectoría-</w:t>
            </w:r>
            <w:r w:rsidR="00DA50F5" w:rsidRPr="005004B9">
              <w:rPr>
                <w:rFonts w:ascii="Times New Roman" w:hAnsi="Times New Roman"/>
                <w:b/>
                <w:bCs/>
                <w:color w:val="222222"/>
                <w:sz w:val="24"/>
                <w:szCs w:val="24"/>
                <w:lang w:eastAsia="es-CO"/>
              </w:rPr>
              <w:t>Instituto de Biotecnología</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C34B3B6"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Instituto de Biotecnología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DF2D2D"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Bioprocesos y Bioprospección</w:t>
            </w:r>
          </w:p>
        </w:tc>
      </w:tr>
      <w:tr w:rsidR="00DA50F5" w:rsidRPr="005004B9" w14:paraId="4D5B22B2"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B7218E6"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Nombre del </w:t>
            </w:r>
            <w:proofErr w:type="spellStart"/>
            <w:proofErr w:type="gramStart"/>
            <w:r w:rsidRPr="005004B9">
              <w:rPr>
                <w:rFonts w:ascii="Times New Roman" w:hAnsi="Times New Roman"/>
                <w:b/>
                <w:bCs/>
                <w:color w:val="222222"/>
                <w:sz w:val="24"/>
                <w:szCs w:val="24"/>
                <w:lang w:eastAsia="es-CO"/>
              </w:rPr>
              <w:t>Co-investigador</w:t>
            </w:r>
            <w:proofErr w:type="spellEnd"/>
            <w:proofErr w:type="gramEnd"/>
            <w:r w:rsidRPr="005004B9">
              <w:rPr>
                <w:rFonts w:ascii="Times New Roman" w:hAnsi="Times New Roman"/>
                <w:b/>
                <w:bCs/>
                <w:color w:val="222222"/>
                <w:sz w:val="24"/>
                <w:szCs w:val="24"/>
                <w:lang w:eastAsia="es-CO"/>
              </w:rPr>
              <w:t xml:space="preserve"> </w:t>
            </w:r>
          </w:p>
        </w:tc>
        <w:tc>
          <w:tcPr>
            <w:tcW w:w="1542"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3323AFF"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Enlace CvLAC</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90E23D4"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 xml:space="preserve">Enlace </w:t>
            </w:r>
            <w:proofErr w:type="spellStart"/>
            <w:r w:rsidRPr="005004B9">
              <w:rPr>
                <w:rFonts w:ascii="Times New Roman" w:hAnsi="Times New Roman"/>
                <w:b/>
                <w:bCs/>
                <w:color w:val="222222"/>
                <w:sz w:val="24"/>
                <w:szCs w:val="24"/>
                <w:lang w:eastAsia="es-CO"/>
              </w:rPr>
              <w:t>ORCID</w:t>
            </w:r>
            <w:proofErr w:type="spellEnd"/>
          </w:p>
        </w:tc>
        <w:tc>
          <w:tcPr>
            <w:tcW w:w="1395" w:type="pct"/>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E8131AA"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Enlace Google Académico</w:t>
            </w:r>
          </w:p>
        </w:tc>
      </w:tr>
      <w:tr w:rsidR="00DA50F5" w:rsidRPr="005004B9" w14:paraId="52D6D01B"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4EDBA2"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José Mauricio Bernal</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84CAEF1" w14:textId="77777777" w:rsidR="00DA50F5" w:rsidRPr="005004B9" w:rsidRDefault="0078374A" w:rsidP="004C70C5">
            <w:pPr>
              <w:spacing w:before="100" w:beforeAutospacing="1" w:after="100" w:afterAutospacing="1" w:line="240" w:lineRule="auto"/>
              <w:jc w:val="center"/>
              <w:rPr>
                <w:rFonts w:ascii="Times New Roman" w:hAnsi="Times New Roman"/>
                <w:b/>
                <w:bCs/>
                <w:color w:val="222222"/>
                <w:sz w:val="24"/>
                <w:szCs w:val="24"/>
                <w:lang w:eastAsia="es-CO"/>
              </w:rPr>
            </w:pPr>
            <w:hyperlink r:id="rId13" w:history="1">
              <w:r w:rsidR="00DA50F5" w:rsidRPr="005004B9">
                <w:rPr>
                  <w:rStyle w:val="Hipervnculo"/>
                  <w:rFonts w:ascii="Times New Roman" w:hAnsi="Times New Roman"/>
                  <w:sz w:val="24"/>
                  <w:szCs w:val="24"/>
                </w:rPr>
                <w:t>http://scienti.colciencias.gov.co:8081/cvlac/visualizador/generarCurriculoCv.do?cod_rh=0000281018</w:t>
              </w:r>
            </w:hyperlink>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E02C43"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0F08F0"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p>
        </w:tc>
      </w:tr>
      <w:tr w:rsidR="00DA50F5" w:rsidRPr="005004B9" w14:paraId="62D0E3AB"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FA6B63"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División</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F664B2"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Facultad</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81CF31"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Programa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F64C10"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Grupo de investigación</w:t>
            </w:r>
          </w:p>
        </w:tc>
      </w:tr>
      <w:tr w:rsidR="00DA50F5" w:rsidRPr="005004B9" w14:paraId="2F79F0B9" w14:textId="77777777" w:rsidTr="005004B9">
        <w:trPr>
          <w:trHeight w:val="20"/>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BB050C"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Universidad Nacional</w:t>
            </w:r>
          </w:p>
        </w:tc>
        <w:tc>
          <w:tcPr>
            <w:tcW w:w="1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BD3C61"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Instituto de Biotecnología</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C236BA"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Instituto de Biotecnología</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BA2DC1" w14:textId="77777777" w:rsidR="00DA50F5" w:rsidRPr="005004B9" w:rsidRDefault="00DA50F5" w:rsidP="004C70C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Bioprocesos y Bioprospección</w:t>
            </w:r>
          </w:p>
        </w:tc>
      </w:tr>
    </w:tbl>
    <w:p w14:paraId="2BED2943" w14:textId="77777777" w:rsidR="00DA50F5" w:rsidRPr="005004B9" w:rsidRDefault="00DA50F5" w:rsidP="002A18AF">
      <w:pPr>
        <w:spacing w:after="0" w:line="240" w:lineRule="auto"/>
        <w:rPr>
          <w:rFonts w:ascii="Times New Roman" w:hAnsi="Times New Roman"/>
          <w:sz w:val="24"/>
          <w:szCs w:val="24"/>
          <w:lang w:eastAsia="es-CO"/>
        </w:rPr>
      </w:pPr>
    </w:p>
    <w:tbl>
      <w:tblPr>
        <w:tblW w:w="14983" w:type="dxa"/>
        <w:tblLook w:val="00A0" w:firstRow="1" w:lastRow="0" w:firstColumn="1" w:lastColumn="0" w:noHBand="0" w:noVBand="0"/>
      </w:tblPr>
      <w:tblGrid>
        <w:gridCol w:w="10057"/>
        <w:gridCol w:w="4926"/>
      </w:tblGrid>
      <w:tr w:rsidR="00DA50F5" w:rsidRPr="005004B9" w14:paraId="67A72EC6" w14:textId="77777777" w:rsidTr="005004B9">
        <w:tc>
          <w:tcPr>
            <w:tcW w:w="335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454AD3B"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Resumen de la propuesta</w:t>
            </w:r>
          </w:p>
        </w:tc>
        <w:tc>
          <w:tcPr>
            <w:tcW w:w="164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F868B9E"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Palabras clave</w:t>
            </w:r>
          </w:p>
        </w:tc>
      </w:tr>
      <w:tr w:rsidR="00DA50F5" w:rsidRPr="005004B9" w14:paraId="51DC807D" w14:textId="77777777" w:rsidTr="005004B9">
        <w:tc>
          <w:tcPr>
            <w:tcW w:w="335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BA3DDF" w14:textId="77777777" w:rsidR="00DA50F5" w:rsidRPr="005004B9" w:rsidRDefault="00DA50F5" w:rsidP="00662D1A">
            <w:p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La producción de biodiesel se ha incrementado en el país en los últimos años. En la actualidad se ha llegado a tener 12 plantas productoras en Colombia, con una capacidad de producción cercana a 50 mil toneladas mensuales de biodiesel.  Ello ha ocasionado que se incremente la producción de glicerina como un subproducto de dicho proceso, con lo cual los precios internacionales de la misma han caído. Una alternativa para aprovechar este residuo es usarlo como sustrato para la generación productos de alto valor agregado utilizando microorganismos. Mediante la ejecución de este proyecto</w:t>
            </w:r>
            <w:r w:rsidR="00662D1A" w:rsidRPr="005004B9">
              <w:rPr>
                <w:rFonts w:ascii="Times New Roman" w:hAnsi="Times New Roman"/>
                <w:color w:val="222222"/>
                <w:sz w:val="24"/>
                <w:szCs w:val="24"/>
                <w:lang w:eastAsia="es-CO"/>
              </w:rPr>
              <w:t>,</w:t>
            </w:r>
            <w:r w:rsidRPr="005004B9">
              <w:rPr>
                <w:rFonts w:ascii="Times New Roman" w:hAnsi="Times New Roman"/>
                <w:color w:val="222222"/>
                <w:sz w:val="24"/>
                <w:szCs w:val="24"/>
                <w:lang w:eastAsia="es-CO"/>
              </w:rPr>
              <w:t xml:space="preserve"> se busca realizar la secuenciación de un </w:t>
            </w:r>
            <w:proofErr w:type="spellStart"/>
            <w:r w:rsidRPr="005004B9">
              <w:rPr>
                <w:rFonts w:ascii="Times New Roman" w:hAnsi="Times New Roman"/>
                <w:color w:val="222222"/>
                <w:sz w:val="24"/>
                <w:szCs w:val="24"/>
                <w:lang w:eastAsia="es-CO"/>
              </w:rPr>
              <w:t>megaplásmido</w:t>
            </w:r>
            <w:proofErr w:type="spellEnd"/>
            <w:r w:rsidRPr="005004B9">
              <w:rPr>
                <w:rFonts w:ascii="Times New Roman" w:hAnsi="Times New Roman"/>
                <w:color w:val="222222"/>
                <w:sz w:val="24"/>
                <w:szCs w:val="24"/>
                <w:lang w:eastAsia="es-CO"/>
              </w:rPr>
              <w:t xml:space="preserve"> presente en el genoma de una cepa aislada de suelos colombianos de </w:t>
            </w:r>
            <w:proofErr w:type="spellStart"/>
            <w:r w:rsidRPr="005004B9">
              <w:rPr>
                <w:rFonts w:ascii="Times New Roman" w:hAnsi="Times New Roman"/>
                <w:color w:val="222222"/>
                <w:sz w:val="24"/>
                <w:szCs w:val="24"/>
                <w:lang w:eastAsia="es-CO"/>
              </w:rPr>
              <w:t>Clostridium</w:t>
            </w:r>
            <w:proofErr w:type="spellEnd"/>
            <w:r w:rsidRPr="005004B9">
              <w:rPr>
                <w:rFonts w:ascii="Times New Roman" w:hAnsi="Times New Roman"/>
                <w:color w:val="222222"/>
                <w:sz w:val="24"/>
                <w:szCs w:val="24"/>
                <w:lang w:eastAsia="es-CO"/>
              </w:rPr>
              <w:t xml:space="preserve"> </w:t>
            </w:r>
            <w:proofErr w:type="spellStart"/>
            <w:proofErr w:type="gramStart"/>
            <w:r w:rsidRPr="005004B9">
              <w:rPr>
                <w:rFonts w:ascii="Times New Roman" w:hAnsi="Times New Roman"/>
                <w:color w:val="222222"/>
                <w:sz w:val="24"/>
                <w:szCs w:val="24"/>
                <w:lang w:eastAsia="es-CO"/>
              </w:rPr>
              <w:t>sp</w:t>
            </w:r>
            <w:proofErr w:type="spellEnd"/>
            <w:r w:rsidRPr="005004B9">
              <w:rPr>
                <w:rFonts w:ascii="Times New Roman" w:hAnsi="Times New Roman"/>
                <w:color w:val="222222"/>
                <w:sz w:val="24"/>
                <w:szCs w:val="24"/>
                <w:lang w:eastAsia="es-CO"/>
              </w:rPr>
              <w:t>,  para</w:t>
            </w:r>
            <w:proofErr w:type="gramEnd"/>
            <w:r w:rsidRPr="005004B9">
              <w:rPr>
                <w:rFonts w:ascii="Times New Roman" w:hAnsi="Times New Roman"/>
                <w:color w:val="222222"/>
                <w:sz w:val="24"/>
                <w:szCs w:val="24"/>
                <w:lang w:eastAsia="es-CO"/>
              </w:rPr>
              <w:t xml:space="preserve"> determinar la organización de los genes involucrados en la producción de solventes e hidrógeno</w:t>
            </w:r>
            <w:r w:rsidR="00662D1A" w:rsidRPr="005004B9">
              <w:rPr>
                <w:rFonts w:ascii="Times New Roman" w:hAnsi="Times New Roman"/>
                <w:color w:val="222222"/>
                <w:sz w:val="24"/>
                <w:szCs w:val="24"/>
                <w:lang w:eastAsia="es-CO"/>
              </w:rPr>
              <w:t>,</w:t>
            </w:r>
            <w:r w:rsidRPr="005004B9">
              <w:rPr>
                <w:rFonts w:ascii="Times New Roman" w:hAnsi="Times New Roman"/>
                <w:color w:val="222222"/>
                <w:sz w:val="24"/>
                <w:szCs w:val="24"/>
                <w:lang w:eastAsia="es-CO"/>
              </w:rPr>
              <w:t xml:space="preserve"> y así determinar cu</w:t>
            </w:r>
            <w:r w:rsidR="00662D1A" w:rsidRPr="005004B9">
              <w:rPr>
                <w:rFonts w:ascii="Times New Roman" w:hAnsi="Times New Roman"/>
                <w:color w:val="222222"/>
                <w:sz w:val="24"/>
                <w:szCs w:val="24"/>
                <w:lang w:eastAsia="es-CO"/>
              </w:rPr>
              <w:t>á</w:t>
            </w:r>
            <w:r w:rsidRPr="005004B9">
              <w:rPr>
                <w:rFonts w:ascii="Times New Roman" w:hAnsi="Times New Roman"/>
                <w:color w:val="222222"/>
                <w:sz w:val="24"/>
                <w:szCs w:val="24"/>
                <w:lang w:eastAsia="es-CO"/>
              </w:rPr>
              <w:t>l es la mejor estrategia para incrementar la producción de estos metabolitos a escala piloto.</w:t>
            </w:r>
          </w:p>
        </w:tc>
        <w:tc>
          <w:tcPr>
            <w:tcW w:w="16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E4429D" w14:textId="77777777" w:rsidR="00DA50F5" w:rsidRPr="005004B9" w:rsidRDefault="00DA50F5">
            <w:p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Hidrógeno, </w:t>
            </w:r>
            <w:proofErr w:type="spellStart"/>
            <w:r w:rsidRPr="005004B9">
              <w:rPr>
                <w:rFonts w:ascii="Times New Roman" w:hAnsi="Times New Roman"/>
                <w:i/>
                <w:color w:val="222222"/>
                <w:sz w:val="24"/>
                <w:szCs w:val="24"/>
                <w:lang w:eastAsia="es-CO"/>
              </w:rPr>
              <w:t>Clostridium</w:t>
            </w:r>
            <w:proofErr w:type="spellEnd"/>
            <w:r w:rsidRPr="005004B9">
              <w:rPr>
                <w:rFonts w:ascii="Times New Roman" w:hAnsi="Times New Roman"/>
                <w:color w:val="222222"/>
                <w:sz w:val="24"/>
                <w:szCs w:val="24"/>
                <w:lang w:eastAsia="es-CO"/>
              </w:rPr>
              <w:t>, solventes, fermentación, ingeniería bioquímica, biorrefinería.</w:t>
            </w:r>
          </w:p>
        </w:tc>
      </w:tr>
    </w:tbl>
    <w:p w14:paraId="133A1434" w14:textId="77777777" w:rsidR="00DA50F5" w:rsidRPr="005004B9" w:rsidRDefault="00DA50F5" w:rsidP="002A18AF">
      <w:pPr>
        <w:spacing w:after="0" w:line="240" w:lineRule="auto"/>
        <w:rPr>
          <w:rFonts w:ascii="Times New Roman" w:hAnsi="Times New Roman"/>
          <w:sz w:val="24"/>
          <w:szCs w:val="24"/>
          <w:lang w:eastAsia="es-CO"/>
        </w:rPr>
      </w:pPr>
    </w:p>
    <w:tbl>
      <w:tblPr>
        <w:tblW w:w="14983" w:type="dxa"/>
        <w:tblLook w:val="00A0" w:firstRow="1" w:lastRow="0" w:firstColumn="1" w:lastColumn="0" w:noHBand="0" w:noVBand="0"/>
      </w:tblPr>
      <w:tblGrid>
        <w:gridCol w:w="14983"/>
      </w:tblGrid>
      <w:tr w:rsidR="00DA50F5" w:rsidRPr="005004B9" w14:paraId="6305B1A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625CBBC" w14:textId="77777777" w:rsidR="00DA50F5" w:rsidRPr="005004B9" w:rsidRDefault="00DA50F5" w:rsidP="00E6008D">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Problema de investigación</w:t>
            </w:r>
          </w:p>
        </w:tc>
      </w:tr>
      <w:tr w:rsidR="00DA50F5" w:rsidRPr="005004B9" w14:paraId="0CE3793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C7D4302" w14:textId="77777777" w:rsidR="003B76D1" w:rsidRPr="005004B9" w:rsidRDefault="003B76D1" w:rsidP="003B76D1">
            <w:p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En Colombia la producción de biodiesel ha venido en aumento en los últimos quince años. Las cifras presentadas actualmente por la Federación Nacional de Biocombustibles de Colombia (</w:t>
            </w:r>
            <w:proofErr w:type="spellStart"/>
            <w:r w:rsidRPr="005004B9">
              <w:rPr>
                <w:rFonts w:ascii="Times New Roman" w:hAnsi="Times New Roman"/>
                <w:color w:val="222222"/>
                <w:sz w:val="24"/>
                <w:szCs w:val="24"/>
                <w:lang w:eastAsia="es-CO"/>
              </w:rPr>
              <w:t>Fedebiocombustibles</w:t>
            </w:r>
            <w:proofErr w:type="spellEnd"/>
            <w:r w:rsidRPr="005004B9">
              <w:rPr>
                <w:rFonts w:ascii="Times New Roman" w:hAnsi="Times New Roman"/>
                <w:color w:val="222222"/>
                <w:sz w:val="24"/>
                <w:szCs w:val="24"/>
                <w:lang w:eastAsia="es-CO"/>
              </w:rPr>
              <w:t xml:space="preserve">) reporta que en el momento actual hay 12 plantas en funcionamiento a nivel nacional, con una capacidad de producción cercana a 50 mil toneladas mensuales de </w:t>
            </w:r>
            <w:proofErr w:type="spellStart"/>
            <w:r w:rsidRPr="005004B9">
              <w:rPr>
                <w:rFonts w:ascii="Times New Roman" w:hAnsi="Times New Roman"/>
                <w:color w:val="222222"/>
                <w:sz w:val="24"/>
                <w:szCs w:val="24"/>
                <w:lang w:eastAsia="es-CO"/>
              </w:rPr>
              <w:t>biodiesel</w:t>
            </w:r>
            <w:r w:rsidRPr="005004B9">
              <w:rPr>
                <w:rFonts w:ascii="Times New Roman" w:hAnsi="Times New Roman"/>
                <w:color w:val="222222"/>
                <w:sz w:val="24"/>
                <w:szCs w:val="24"/>
                <w:lang w:eastAsia="es-CO"/>
              </w:rPr>
              <w:fldChar w:fldCharType="begin" w:fldLock="1"/>
            </w:r>
            <w:r w:rsidRPr="005004B9">
              <w:rPr>
                <w:rFonts w:ascii="Times New Roman" w:hAnsi="Times New Roman"/>
                <w:color w:val="222222"/>
                <w:sz w:val="24"/>
                <w:szCs w:val="24"/>
                <w:lang w:eastAsia="es-CO"/>
              </w:rPr>
              <w:instrText>ADDIN CSL_CITATION { "citationItems" : [ { "id" : "ITEM-1", "itemData" : { "URL" : "http://www.fedebiocombustibles.com/v3/estadistica-produccion-titulo-Biodiesel.htm", "accessed" : { "date-parts" : [ [ "2017", "10", "19" ] ] }, "author" : [ { "dropping-particle" : "", "family" : "Fedebiocombustibles", "given" : "", "non-dropping-particle" : "", "parse-names" : false, "suffix" : "" } ], "container-title" : "Statistics of production of biofuels in Colombia", "id" : "ITEM-1", "issued" : { "date-parts" : [ [ "2019" ] ] }, "page" : "1", "title" : "Distribution of mixture biodiesel and diesel in Colombia", "type" : "webpage" }, "uris" : [ "http://www.mendeley.com/documents/?uuid=e6eb46e3-8817-4374-aaf5-1233872ae15f" ] } ], "mendeley" : { "formattedCitation" : "&lt;sup&gt;1&lt;/sup&gt;", "plainTextFormattedCitation" : "1", "previouslyFormattedCitation" : "&lt;sup&gt;1&lt;/sup&gt;" }, "properties" : {  }, "schema" : "https://github.com/citation-style-language/schema/raw/master/csl-citation.json" }</w:instrText>
            </w:r>
            <w:r w:rsidRPr="005004B9">
              <w:rPr>
                <w:rFonts w:ascii="Times New Roman" w:hAnsi="Times New Roman"/>
                <w:color w:val="222222"/>
                <w:sz w:val="24"/>
                <w:szCs w:val="24"/>
                <w:lang w:eastAsia="es-CO"/>
              </w:rPr>
              <w:fldChar w:fldCharType="separate"/>
            </w:r>
            <w:r w:rsidRPr="005004B9">
              <w:rPr>
                <w:rFonts w:ascii="Times New Roman" w:hAnsi="Times New Roman"/>
                <w:noProof/>
                <w:color w:val="222222"/>
                <w:sz w:val="24"/>
                <w:szCs w:val="24"/>
                <w:vertAlign w:val="superscript"/>
                <w:lang w:eastAsia="es-CO"/>
              </w:rPr>
              <w:t>1</w:t>
            </w:r>
            <w:proofErr w:type="spellEnd"/>
            <w:r w:rsidRPr="005004B9">
              <w:rPr>
                <w:rFonts w:ascii="Times New Roman" w:hAnsi="Times New Roman"/>
                <w:color w:val="222222"/>
                <w:sz w:val="24"/>
                <w:szCs w:val="24"/>
                <w:lang w:eastAsia="es-CO"/>
              </w:rPr>
              <w:fldChar w:fldCharType="end"/>
            </w:r>
            <w:r w:rsidRPr="005004B9">
              <w:rPr>
                <w:rFonts w:ascii="Times New Roman" w:hAnsi="Times New Roman"/>
                <w:color w:val="222222"/>
                <w:sz w:val="24"/>
                <w:szCs w:val="24"/>
                <w:lang w:eastAsia="es-CO"/>
              </w:rPr>
              <w:t xml:space="preserve">, lo cual conlleva a una generación de 5 mil toneladas de glicerol </w:t>
            </w:r>
            <w:proofErr w:type="spellStart"/>
            <w:r w:rsidRPr="005004B9">
              <w:rPr>
                <w:rFonts w:ascii="Times New Roman" w:hAnsi="Times New Roman"/>
                <w:color w:val="222222"/>
                <w:sz w:val="24"/>
                <w:szCs w:val="24"/>
                <w:lang w:eastAsia="es-CO"/>
              </w:rPr>
              <w:t>mensuales</w:t>
            </w:r>
            <w:r w:rsidRPr="005004B9">
              <w:rPr>
                <w:rFonts w:ascii="Times New Roman" w:hAnsi="Times New Roman"/>
                <w:color w:val="222222"/>
                <w:sz w:val="24"/>
                <w:szCs w:val="24"/>
                <w:lang w:eastAsia="es-CO"/>
              </w:rPr>
              <w:fldChar w:fldCharType="begin" w:fldLock="1"/>
            </w:r>
            <w:r w:rsidRPr="005004B9">
              <w:rPr>
                <w:rFonts w:ascii="Times New Roman" w:hAnsi="Times New Roman"/>
                <w:color w:val="222222"/>
                <w:sz w:val="24"/>
                <w:szCs w:val="24"/>
                <w:lang w:eastAsia="es-CO"/>
              </w:rPr>
              <w:instrText>ADDIN CSL_CITATION { "citationItems" : [ { "id" : "ITEM-1", "itemData" : { "author" : [ { "dropping-particle" : "", "family" : "Beatriz", "given" : "Adilson", "non-dropping-particle" : "", "parse-names" : false, "suffix" : "" }, { "dropping-particle" : "", "family" : "Ara\u00fajo", "given" : "Yara", "non-dropping-particle" : "", "parse-names" : false, "suffix" : "" }, { "dropping-particle" : "", "family" : "Lima", "given" : "D\u00e9nis", "non-dropping-particle" : "de", "parse-names" : false, "suffix" : "" } ], "container-title" : "Qu\u00edmica Nova", "id" : "ITEM-1", "issue" : "2", "issued" : { "date-parts" : [ [ "2011" ] ] }, "page" : "1-15", "title" : "Glicerol: um breve hist\u00f3rico e aplica\u00e7\u00e3o em s\u00ednteses estereosseletivas", "type" : "article-journal", "volume" : "34" }, "uris" : [ "http://www.mendeley.com/documents/?uuid=6ce4ff8b-24e5-425e-8984-75dbf7d13c36" ] } ], "mendeley" : { "formattedCitation" : "&lt;sup&gt;2&lt;/sup&gt;", "plainTextFormattedCitation" : "2", "previouslyFormattedCitation" : "&lt;sup&gt;2&lt;/sup&gt;" }, "properties" : {  }, "schema" : "https://github.com/citation-style-language/schema/raw/master/csl-citation.json" }</w:instrText>
            </w:r>
            <w:r w:rsidRPr="005004B9">
              <w:rPr>
                <w:rFonts w:ascii="Times New Roman" w:hAnsi="Times New Roman"/>
                <w:color w:val="222222"/>
                <w:sz w:val="24"/>
                <w:szCs w:val="24"/>
                <w:lang w:eastAsia="es-CO"/>
              </w:rPr>
              <w:fldChar w:fldCharType="separate"/>
            </w:r>
            <w:r w:rsidRPr="005004B9">
              <w:rPr>
                <w:rFonts w:ascii="Times New Roman" w:hAnsi="Times New Roman"/>
                <w:noProof/>
                <w:color w:val="222222"/>
                <w:sz w:val="24"/>
                <w:szCs w:val="24"/>
                <w:vertAlign w:val="superscript"/>
                <w:lang w:eastAsia="es-CO"/>
              </w:rPr>
              <w:t>2</w:t>
            </w:r>
            <w:proofErr w:type="spellEnd"/>
            <w:r w:rsidRPr="005004B9">
              <w:rPr>
                <w:rFonts w:ascii="Times New Roman" w:hAnsi="Times New Roman"/>
                <w:color w:val="222222"/>
                <w:sz w:val="24"/>
                <w:szCs w:val="24"/>
                <w:lang w:eastAsia="es-CO"/>
              </w:rPr>
              <w:fldChar w:fldCharType="end"/>
            </w:r>
            <w:r w:rsidRPr="005004B9">
              <w:rPr>
                <w:rFonts w:ascii="Times New Roman" w:hAnsi="Times New Roman"/>
                <w:color w:val="222222"/>
                <w:sz w:val="24"/>
                <w:szCs w:val="24"/>
                <w:lang w:eastAsia="es-CO"/>
              </w:rPr>
              <w:t xml:space="preserve">. Esta </w:t>
            </w:r>
            <w:r w:rsidRPr="005004B9">
              <w:rPr>
                <w:rFonts w:ascii="Times New Roman" w:hAnsi="Times New Roman"/>
                <w:color w:val="222222"/>
                <w:sz w:val="24"/>
                <w:szCs w:val="24"/>
                <w:lang w:eastAsia="es-CO"/>
              </w:rPr>
              <w:lastRenderedPageBreak/>
              <w:t xml:space="preserve">producción tan alta de glicerol ha llevado a que los precios de la glicerina caigan en los mercados </w:t>
            </w:r>
            <w:proofErr w:type="spellStart"/>
            <w:r w:rsidRPr="005004B9">
              <w:rPr>
                <w:rFonts w:ascii="Times New Roman" w:hAnsi="Times New Roman"/>
                <w:color w:val="222222"/>
                <w:sz w:val="24"/>
                <w:szCs w:val="24"/>
                <w:lang w:eastAsia="es-CO"/>
              </w:rPr>
              <w:t>globales</w:t>
            </w:r>
            <w:r w:rsidRPr="005004B9">
              <w:rPr>
                <w:rFonts w:ascii="Times New Roman" w:hAnsi="Times New Roman"/>
                <w:color w:val="222222"/>
                <w:sz w:val="24"/>
                <w:szCs w:val="24"/>
                <w:lang w:eastAsia="es-CO"/>
              </w:rPr>
              <w:fldChar w:fldCharType="begin" w:fldLock="1"/>
            </w:r>
            <w:r w:rsidRPr="005004B9">
              <w:rPr>
                <w:rFonts w:ascii="Times New Roman" w:hAnsi="Times New Roman"/>
                <w:color w:val="222222"/>
                <w:sz w:val="24"/>
                <w:szCs w:val="24"/>
                <w:lang w:eastAsia="es-CO"/>
              </w:rPr>
              <w:instrText>ADDIN CSL_CITATION { "citationItems" : [ { "id" : "ITEM-1", "itemData" : { "DOI" : "10.5539/mas.v9n7p99", "ISSN" : "1913-1852", "abstract" : "Synthesis of biodiesel is a strategic step in overcoming energy scarcity and the environmental degradationcaused by the continuous use of the petroleum based energy. Biodiesel as an alternative fuel for diesel engine isproduced from renewable resources such as vegetable oils and animal fats. The main obstacle in the biodieselproduction is the high price of the raw materials, resulting in the price of biodiesel is not competitive comparedto the petroleum diesel. Therefore, the use of waste frying oils (WFO) is one way to reduce the cost of biodieselproduction, because of its availability and low price. In the present work, WFO from California Fried chicken(CFC) restaurants in Surabaya were used as feed stock for the biodiesel production. The experiments wereconducted using three steps of processes: pre-treatment of WFO, preparation of alumina based compositecatalyst CaO/KI/\u03b3-Al2O3 and transesterification of treated WFO. WFO was treated by several types and variousamounts of activated adsobents. The treated WFO was transesterified in three neck glass batch reactor withrefluxed methanol using CaO/KI/\u03b3-Al2O3. The results reveal that the best method for treating WFO is using 7.5%(wt. % to WFO) of coconut coir. Alumina based composite catalyst CaO/KI/\u03b3-Al2O3 was very promising fortransesterification of WFO into biodiesel. The yield of biodiesel was 83% and obtained at 65\u00baC, 5 h of reactiontime, 1:18 of molar ratio WFO to methanol and 6% amount of catalyst.", "author" : [ { "dropping-particle" : "", "family" : "Casallas", "given" : "Iv\u00e1n Dar\u00edo", "non-dropping-particle" : "", "parse-names" : false, "suffix" : "" }, { "dropping-particle" : "", "family" : "Carvajal", "given" : "Elver", "non-dropping-particle" : "", "parse-names" : false, "suffix" : "" }, { "dropping-particle" : "", "family" : "Mahecha", "given" : "Erika", "non-dropping-particle" : "", "parse-names" : false, "suffix" : "" }, { "dropping-particle" : "", "family" : "Castrill\u00f3n", "given" : "Camilo", "non-dropping-particle" : "", "parse-names" : false, "suffix" : "" }, { "dropping-particle" : "", "family" : "G\u00f3mez", "given" : "Hern\u00e1n", "non-dropping-particle" : "", "parse-names" : false, "suffix" : "" }, { "dropping-particle" : "", "family" : "L\u00f3pez", "given" : "Camilo", "non-dropping-particle" : "", "parse-names" : false, "suffix" : "" }, { "dropping-particle" : "", "family" : "Malag\u00f3n-Romero", "given" : "Dionisio", "non-dropping-particle" : "", "parse-names" : false, "suffix" : "" } ], "container-title" : "Chemical Engineering Tra", "id" : "ITEM-1", "issued" : { "date-parts" : [ [ "2018" ] ] }, "page" : "1-6", "title" : "Pre-Treatment of Waste Frying Oils for Biodiesel Production", "type" : "article-journal", "volume" : "65" }, "uris" : [ "http://www.mendeley.com/documents/?uuid=04d265c4-fbb9-42b0-b4d9-36d9724a0da8" ] } ], "mendeley" : { "formattedCitation" : "&lt;sup&gt;3&lt;/sup&gt;", "plainTextFormattedCitation" : "3", "previouslyFormattedCitation" : "&lt;sup&gt;3&lt;/sup&gt;" }, "properties" : {  }, "schema" : "https://github.com/citation-style-language/schema/raw/master/csl-citation.json" }</w:instrText>
            </w:r>
            <w:r w:rsidRPr="005004B9">
              <w:rPr>
                <w:rFonts w:ascii="Times New Roman" w:hAnsi="Times New Roman"/>
                <w:color w:val="222222"/>
                <w:sz w:val="24"/>
                <w:szCs w:val="24"/>
                <w:lang w:eastAsia="es-CO"/>
              </w:rPr>
              <w:fldChar w:fldCharType="separate"/>
            </w:r>
            <w:r w:rsidRPr="005004B9">
              <w:rPr>
                <w:rFonts w:ascii="Times New Roman" w:hAnsi="Times New Roman"/>
                <w:noProof/>
                <w:color w:val="222222"/>
                <w:sz w:val="24"/>
                <w:szCs w:val="24"/>
                <w:vertAlign w:val="superscript"/>
                <w:lang w:eastAsia="es-CO"/>
              </w:rPr>
              <w:t>3</w:t>
            </w:r>
            <w:proofErr w:type="spellEnd"/>
            <w:r w:rsidRPr="005004B9">
              <w:rPr>
                <w:rFonts w:ascii="Times New Roman" w:hAnsi="Times New Roman"/>
                <w:color w:val="222222"/>
                <w:sz w:val="24"/>
                <w:szCs w:val="24"/>
                <w:lang w:eastAsia="es-CO"/>
              </w:rPr>
              <w:fldChar w:fldCharType="end"/>
            </w:r>
            <w:r w:rsidRPr="005004B9">
              <w:rPr>
                <w:rFonts w:ascii="Times New Roman" w:hAnsi="Times New Roman"/>
                <w:color w:val="222222"/>
                <w:sz w:val="24"/>
                <w:szCs w:val="24"/>
                <w:lang w:eastAsia="es-CO"/>
              </w:rPr>
              <w:t xml:space="preserve">. Distintas alternativas para su </w:t>
            </w:r>
            <w:proofErr w:type="spellStart"/>
            <w:r w:rsidRPr="005004B9">
              <w:rPr>
                <w:rFonts w:ascii="Times New Roman" w:hAnsi="Times New Roman"/>
                <w:color w:val="222222"/>
                <w:sz w:val="24"/>
                <w:szCs w:val="24"/>
                <w:lang w:eastAsia="es-CO"/>
              </w:rPr>
              <w:t>re-utilización</w:t>
            </w:r>
            <w:proofErr w:type="spellEnd"/>
            <w:r w:rsidRPr="005004B9">
              <w:rPr>
                <w:rFonts w:ascii="Times New Roman" w:hAnsi="Times New Roman"/>
                <w:color w:val="222222"/>
                <w:sz w:val="24"/>
                <w:szCs w:val="24"/>
                <w:lang w:eastAsia="es-CO"/>
              </w:rPr>
              <w:t xml:space="preserve"> se han venido proponiendo entre ellos la producción de solventes, monómeros e </w:t>
            </w:r>
            <w:proofErr w:type="spellStart"/>
            <w:r w:rsidRPr="005004B9">
              <w:rPr>
                <w:rFonts w:ascii="Times New Roman" w:hAnsi="Times New Roman"/>
                <w:color w:val="222222"/>
                <w:sz w:val="24"/>
                <w:szCs w:val="24"/>
                <w:lang w:eastAsia="es-CO"/>
              </w:rPr>
              <w:t>hidrógeno</w:t>
            </w:r>
            <w:r w:rsidRPr="005004B9">
              <w:rPr>
                <w:rFonts w:ascii="Times New Roman" w:hAnsi="Times New Roman"/>
                <w:color w:val="222222"/>
                <w:sz w:val="24"/>
                <w:szCs w:val="24"/>
                <w:lang w:eastAsia="es-CO"/>
              </w:rPr>
              <w:fldChar w:fldCharType="begin" w:fldLock="1"/>
            </w:r>
            <w:r w:rsidRPr="005004B9">
              <w:rPr>
                <w:rFonts w:ascii="Times New Roman" w:hAnsi="Times New Roman"/>
                <w:color w:val="222222"/>
                <w:sz w:val="24"/>
                <w:szCs w:val="24"/>
                <w:lang w:eastAsia="es-CO"/>
              </w:rPr>
              <w:instrText>ADDIN CSL_CITATION { "citationItems" : [ { "id" : "ITEM-1", "itemData" : { "author" : [ { "dropping-particle" : "", "family" : "Montoya", "given" : "D", "non-dropping-particle" : "", "parse-names" : false, "suffix" : "" } ], "id" : "ITEM-1", "issued" : { "date-parts" : [ [ "2010" ] ] }, "page" : "126-135", "title" : "Bioprocesos aplicados a la valorizaci\u00f3n del glicerol residual en la producci\u00f3n de biodi\u00e9sel Bioprocesses for adding value to residual glycerol in the production of biodiesel Introducci\u00f3n", "type" : "article-journal", "volume" : "31" }, "uris" : [ "http://www.mendeley.com/documents/?uuid=c09972bf-7498-4a8b-91e9-5a3e99158b43" ] }, { "id" : "ITEM-2", "itemData" : { "abstract" : "Background: The ability for hydrogen production of 13 native strains of Clostridium spp. strains isolated from Colombian soil was evaluated using glycerol substrate. Glycerol to hydrogen conversion was investigated using a batch fermentation reactor and industrial glycerol source (50 g.l-1, pH 7.00). Results: The results were quantified regarding acids, hydrogen, biomass and solvent production. The selected strain gave good hydrogen over production output at 14.4 mmol H2.l-1, productivity 0.3167 mg H2.h-1 l-1 culture mediumand yield 0.1962 mol H2.mol-1 glycerol. A further fermentation assay a 4.0 liter batch reactor let to being 0.26 mg.l-1.h-1 after 18 hrs of fermentation. Logistic model, Luedeking-Piret model and Luedeking-Piret modified models were used for modeling changes in cell growth, hydrogen production and substrate consumption (Correlation coefficients R2 = 0.95 for biomass substrate, R2 = 0.77 hydrogen production). Conclusions: Our results indicate that hydrogen production through glycerol bioconversion by native strains is possible. \u00a9 2013 by Pontificia Universidad Cat\u00f3lica de Valpara\u00edso, Chile.", "author" : [ { "dropping-particle" : "", "family" : "Bernal", "given" : "Mauricio", "non-dropping-particle" : "", "parse-names" : false, "suffix" : "" }, { "dropping-particle" : "", "family" : "Tinoco", "given" : "Lizeth K.", "non-dropping-particle" : "", "parse-names" : false, "suffix" : "" }, { "dropping-particle" : "", "family" : "Torres", "given" : "Luz", "non-dropping-particle" : "", "parse-names" : false, "suffix" : "" }, { "dropping-particle" : "", "family" : "Malag\u00f3n-Romero", "given" : "Dionisio", "non-dropping-particle" : "", "parse-names" : false, "suffix" : "" }, { "dropping-particle" : "", "family" : "Montoya", "given" : "Dolly", "non-dropping-particle" : "", "parse-names" : false, "suffix" : "" } ], "container-title" : "Electronic Journal of Biotechnology", "id" : "ITEM-2", "issue" : "2", "issued" : { "date-parts" : [ [ "2013" ] ] }, "page" : "6", "title" : "Evaluating Colombian Clostridium spp. strains' hydrogen production using glycerol as substrate", "type" : "article-journal", "volume" : "16" }, "uris" : [ "http://www.mendeley.com/documents/?uuid=1e7b2a19-b4b9-44b9-8277-5190ac96a1e5" ] }, { "id" : "ITEM-3", "itemData" : { "DOI" : "10.1080/19397038.2017.1387826", "author" : [ { "dropping-particle" : "", "family" : "J\u00e1uregui", "given" : "Manuel Alejandro", "non-dropping-particle" : "", "parse-names" : false, "suffix" : "" }, { "dropping-particle" : "", "family" : "Ladino", "given" : "Alexander", "non-dropping-particle" : "", "parse-names" : false, "suffix" : "" }, { "dropping-particle" : "", "family" : "Malag\u00f3n-Romero", "given" : "Dionisio", "non-dropping-particle" : "", "parse-names" : false, "suffix" : "" } ], "container-title" : "International Journal of Sustainable Engineering", "id" : "ITEM-3", "issued" : { "date-parts" : [ [ "2017" ] ] }, "title" : "The effect of the initial concentration of glycerol on the hydrogen produced by strains of the genus Clostridium spp.", "type" : "article-journal" }, "uris" : [ "http://www.mendeley.com/documents/?uuid=c09b2345-0833-4b13-8ff8-b1be07e90ed4" ] } ], "mendeley" : { "formattedCitation" : "&lt;sup&gt;4\u20136&lt;/sup&gt;", "plainTextFormattedCitation" : "4\u20136", "previouslyFormattedCitation" : "&lt;sup&gt;4\u20136&lt;/sup&gt;" }, "properties" : {  }, "schema" : "https://github.com/citation-style-language/schema/raw/master/csl-citation.json" }</w:instrText>
            </w:r>
            <w:r w:rsidRPr="005004B9">
              <w:rPr>
                <w:rFonts w:ascii="Times New Roman" w:hAnsi="Times New Roman"/>
                <w:color w:val="222222"/>
                <w:sz w:val="24"/>
                <w:szCs w:val="24"/>
                <w:lang w:eastAsia="es-CO"/>
              </w:rPr>
              <w:fldChar w:fldCharType="separate"/>
            </w:r>
            <w:r w:rsidRPr="005004B9">
              <w:rPr>
                <w:rFonts w:ascii="Times New Roman" w:hAnsi="Times New Roman"/>
                <w:noProof/>
                <w:color w:val="222222"/>
                <w:sz w:val="24"/>
                <w:szCs w:val="24"/>
                <w:vertAlign w:val="superscript"/>
                <w:lang w:eastAsia="es-CO"/>
              </w:rPr>
              <w:t>4</w:t>
            </w:r>
            <w:proofErr w:type="spellEnd"/>
            <w:r w:rsidRPr="005004B9">
              <w:rPr>
                <w:rFonts w:ascii="Times New Roman" w:hAnsi="Times New Roman"/>
                <w:noProof/>
                <w:color w:val="222222"/>
                <w:sz w:val="24"/>
                <w:szCs w:val="24"/>
                <w:vertAlign w:val="superscript"/>
                <w:lang w:eastAsia="es-CO"/>
              </w:rPr>
              <w:t>–6</w:t>
            </w:r>
            <w:r w:rsidRPr="005004B9">
              <w:rPr>
                <w:rFonts w:ascii="Times New Roman" w:hAnsi="Times New Roman"/>
                <w:color w:val="222222"/>
                <w:sz w:val="24"/>
                <w:szCs w:val="24"/>
                <w:lang w:eastAsia="es-CO"/>
              </w:rPr>
              <w:fldChar w:fldCharType="end"/>
            </w:r>
            <w:r w:rsidRPr="005004B9">
              <w:rPr>
                <w:rFonts w:ascii="Times New Roman" w:hAnsi="Times New Roman"/>
                <w:color w:val="222222"/>
                <w:sz w:val="24"/>
                <w:szCs w:val="24"/>
                <w:lang w:eastAsia="es-CO"/>
              </w:rPr>
              <w:t xml:space="preserve">. Bajo el concepto de bio-refinería cada una de las fracciones de materias primas químicas y subproductos obtenidos en el proceso se utilizan para la obtención de un nuevo producto final específico. </w:t>
            </w:r>
          </w:p>
          <w:p w14:paraId="1C80A0C9" w14:textId="77777777" w:rsidR="003B76D1" w:rsidRPr="005004B9" w:rsidRDefault="003B76D1" w:rsidP="003B76D1">
            <w:p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En estudios previos el grupo </w:t>
            </w:r>
            <w:proofErr w:type="spellStart"/>
            <w:r w:rsidRPr="005004B9">
              <w:rPr>
                <w:rFonts w:ascii="Times New Roman" w:hAnsi="Times New Roman"/>
                <w:color w:val="222222"/>
                <w:sz w:val="24"/>
                <w:szCs w:val="24"/>
                <w:lang w:eastAsia="es-CO"/>
              </w:rPr>
              <w:t>GEAMEC</w:t>
            </w:r>
            <w:proofErr w:type="spellEnd"/>
            <w:r w:rsidRPr="005004B9">
              <w:rPr>
                <w:rFonts w:ascii="Times New Roman" w:hAnsi="Times New Roman"/>
                <w:color w:val="222222"/>
                <w:sz w:val="24"/>
                <w:szCs w:val="24"/>
                <w:lang w:eastAsia="es-CO"/>
              </w:rPr>
              <w:t xml:space="preserve"> de la Facultad de Ingeniería Mecánica de la Universidad Santo Tomás y el Grupo de Bioprocesos y Bioprospección de la Universidad Nacional han trabajado en el aprovechamiento de glicerol para la producción de solventes e </w:t>
            </w:r>
            <w:proofErr w:type="spellStart"/>
            <w:r w:rsidRPr="005004B9">
              <w:rPr>
                <w:rFonts w:ascii="Times New Roman" w:hAnsi="Times New Roman"/>
                <w:color w:val="222222"/>
                <w:sz w:val="24"/>
                <w:szCs w:val="24"/>
                <w:lang w:eastAsia="es-CO"/>
              </w:rPr>
              <w:t>hidrógeno</w:t>
            </w:r>
            <w:r w:rsidRPr="005004B9">
              <w:rPr>
                <w:rFonts w:ascii="Times New Roman" w:hAnsi="Times New Roman"/>
                <w:color w:val="222222"/>
                <w:sz w:val="24"/>
                <w:szCs w:val="24"/>
                <w:lang w:eastAsia="es-CO"/>
              </w:rPr>
              <w:fldChar w:fldCharType="begin" w:fldLock="1"/>
            </w:r>
            <w:r w:rsidRPr="005004B9">
              <w:rPr>
                <w:rFonts w:ascii="Times New Roman" w:hAnsi="Times New Roman"/>
                <w:color w:val="222222"/>
                <w:sz w:val="24"/>
                <w:szCs w:val="24"/>
                <w:lang w:eastAsia="es-CO"/>
              </w:rPr>
              <w:instrText>ADDIN CSL_CITATION { "citationItems" : [ { "id" : "ITEM-1", "itemData" : { "abstract" : "Background: The ability for hydrogen production of 13 native strains of Clostridium spp. strains isolated from Colombian soil was evaluated using glycerol substrate. Glycerol to hydrogen conversion was investigated using a batch fermentation reactor and industrial glycerol source (50 g.l-1, pH 7.00). Results: The results were quantified regarding acids, hydrogen, biomass and solvent production. The selected strain gave good hydrogen over production output at 14.4 mmol H2.l-1, productivity 0.3167 mg H2.h-1 l-1 culture mediumand yield 0.1962 mol H2.mol-1 glycerol. A further fermentation assay a 4.0 liter batch reactor let to being 0.26 mg.l-1.h-1 after 18 hrs of fermentation. Logistic model, Luedeking-Piret model and Luedeking-Piret modified models were used for modeling changes in cell growth, hydrogen production and substrate consumption (Correlation coefficients R2 = 0.95 for biomass substrate, R2 = 0.77 hydrogen production). Conclusions: Our results indicate that hydrogen production through glycerol bioconversion by native strains is possible. \u00a9 2013 by Pontificia Universidad Cat\u00f3lica de Valpara\u00edso, Chile.", "author" : [ { "dropping-particle" : "", "family" : "Bernal", "given" : "Mauricio", "non-dropping-particle" : "", "parse-names" : false, "suffix" : "" }, { "dropping-particle" : "", "family" : "Tinoco", "given" : "Lizeth K.", "non-dropping-particle" : "", "parse-names" : false, "suffix" : "" }, { "dropping-particle" : "", "family" : "Torres", "given" : "Luz", "non-dropping-particle" : "", "parse-names" : false, "suffix" : "" }, { "dropping-particle" : "", "family" : "Malag\u00f3n-Romero", "given" : "Dionisio", "non-dropping-particle" : "", "parse-names" : false, "suffix" : "" }, { "dropping-particle" : "", "family" : "Montoya", "given" : "Dolly", "non-dropping-particle" : "", "parse-names" : false, "suffix" : "" } ], "container-title" : "Electronic Journal of Biotechnology", "id" : "ITEM-1", "issue" : "2", "issued" : { "date-parts" : [ [ "2013" ] ] }, "page" : "6", "title" : "Evaluating Colombian Clostridium spp. strains' hydrogen production using glycerol as substrate", "type" : "article-journal", "volume" : "16" }, "uris" : [ "http://www.mendeley.com/documents/?uuid=1e7b2a19-b4b9-44b9-8277-5190ac96a1e5" ] }, { "id" : "ITEM-2", "itemData" : { "DOI" : "10.1080/19397038.2017.1387826", "author" : [ { "dropping-particle" : "", "family" : "J\u00e1uregui", "given" : "Manuel Alejandro", "non-dropping-particle" : "", "parse-names" : false, "suffix" : "" }, { "dropping-particle" : "", "family" : "Ladino", "given" : "Alexander", "non-dropping-particle" : "", "parse-names" : false, "suffix" : "" }, { "dropping-particle" : "", "family" : "Malag\u00f3n-Romero", "given" : "Dionisio", "non-dropping-particle" : "", "parse-names" : false, "suffix" : "" } ], "container-title" : "International Journal of Sustainable Engineering", "id" : "ITEM-2", "issued" : { "date-parts" : [ [ "2017" ] ] }, "title" : "The effect of the initial concentration of glycerol on the hydrogen produced by strains of the genus Clostridium spp.", "type" : "article-journal" }, "uris" : [ "http://www.mendeley.com/documents/?uuid=c09b2345-0833-4b13-8ff8-b1be07e90ed4" ] }, { "id" : "ITEM-3", "itemData" : { "DOI" : "0.2174/1876973X01609010126", "author" : [ { "dropping-particle" : "", "family" : "Malag\u00f3n-romero", "given" : "Dionisio H", "non-dropping-particle" : "", "parse-names" : false, "suffix" : "" }, { "dropping-particle" : "", "family" : "Ladino", "given" : "Alexander", "non-dropping-particle" : "", "parse-names" : false, "suffix" : "" }, { "dropping-particle" : "", "family" : "Ortiz", "given" : "Nataly", "non-dropping-particle" : "", "parse-names" : false, "suffix" : "" }, { "dropping-particle" : "", "family" : "Green", "given" : "Liliana P", "non-dropping-particle" : "", "parse-names" : false, "suffix" : "" } ], "id" : "ITEM-3", "issue" : "51", "issued" : { "date-parts" : [ [ "2016" ] ] }, "page" : "126-136", "title" : "The Open Fuels &amp; Energy Science Characterization of a Polymeric Membrane for the Separation of Hydrogen in a Mixture with CO 2", "type" : "article-journal" }, "uris" : [ "http://www.mendeley.com/documents/?uuid=f7ec0959-5e91-458e-b7af-01a0a15f08a4" ] } ], "mendeley" : { "formattedCitation" : "&lt;sup&gt;5\u20137&lt;/sup&gt;", "plainTextFormattedCitation" : "5\u20137", "previouslyFormattedCitation" : "&lt;sup&gt;5\u20137&lt;/sup&gt;" }, "properties" : {  }, "schema" : "https://github.com/citation-style-language/schema/raw/master/csl-citation.json" }</w:instrText>
            </w:r>
            <w:r w:rsidRPr="005004B9">
              <w:rPr>
                <w:rFonts w:ascii="Times New Roman" w:hAnsi="Times New Roman"/>
                <w:color w:val="222222"/>
                <w:sz w:val="24"/>
                <w:szCs w:val="24"/>
                <w:lang w:eastAsia="es-CO"/>
              </w:rPr>
              <w:fldChar w:fldCharType="separate"/>
            </w:r>
            <w:r w:rsidRPr="005004B9">
              <w:rPr>
                <w:rFonts w:ascii="Times New Roman" w:hAnsi="Times New Roman"/>
                <w:noProof/>
                <w:color w:val="222222"/>
                <w:sz w:val="24"/>
                <w:szCs w:val="24"/>
                <w:vertAlign w:val="superscript"/>
                <w:lang w:eastAsia="es-CO"/>
              </w:rPr>
              <w:t>5</w:t>
            </w:r>
            <w:proofErr w:type="spellEnd"/>
            <w:r w:rsidRPr="005004B9">
              <w:rPr>
                <w:rFonts w:ascii="Times New Roman" w:hAnsi="Times New Roman"/>
                <w:noProof/>
                <w:color w:val="222222"/>
                <w:sz w:val="24"/>
                <w:szCs w:val="24"/>
                <w:vertAlign w:val="superscript"/>
                <w:lang w:eastAsia="es-CO"/>
              </w:rPr>
              <w:t>–7</w:t>
            </w:r>
            <w:r w:rsidRPr="005004B9">
              <w:rPr>
                <w:rFonts w:ascii="Times New Roman" w:hAnsi="Times New Roman"/>
                <w:color w:val="222222"/>
                <w:sz w:val="24"/>
                <w:szCs w:val="24"/>
                <w:lang w:eastAsia="es-CO"/>
              </w:rPr>
              <w:fldChar w:fldCharType="end"/>
            </w:r>
            <w:r w:rsidRPr="005004B9">
              <w:rPr>
                <w:rFonts w:ascii="Times New Roman" w:hAnsi="Times New Roman"/>
                <w:color w:val="222222"/>
                <w:sz w:val="24"/>
                <w:szCs w:val="24"/>
                <w:lang w:eastAsia="es-CO"/>
              </w:rPr>
              <w:t xml:space="preserve">. Han logrado productividades del orden de 14.4 mmol/l de hidrógeno a escala </w:t>
            </w:r>
            <w:proofErr w:type="spellStart"/>
            <w:r w:rsidRPr="005004B9">
              <w:rPr>
                <w:rFonts w:ascii="Times New Roman" w:hAnsi="Times New Roman"/>
                <w:color w:val="222222"/>
                <w:sz w:val="24"/>
                <w:szCs w:val="24"/>
                <w:lang w:eastAsia="es-CO"/>
              </w:rPr>
              <w:t>laboratorio</w:t>
            </w:r>
            <w:r w:rsidRPr="005004B9">
              <w:rPr>
                <w:rFonts w:ascii="Times New Roman" w:hAnsi="Times New Roman"/>
                <w:color w:val="222222"/>
                <w:sz w:val="24"/>
                <w:szCs w:val="24"/>
                <w:lang w:eastAsia="es-CO"/>
              </w:rPr>
              <w:fldChar w:fldCharType="begin" w:fldLock="1"/>
            </w:r>
            <w:r w:rsidRPr="005004B9">
              <w:rPr>
                <w:rFonts w:ascii="Times New Roman" w:hAnsi="Times New Roman"/>
                <w:color w:val="222222"/>
                <w:sz w:val="24"/>
                <w:szCs w:val="24"/>
                <w:lang w:eastAsia="es-CO"/>
              </w:rPr>
              <w:instrText>ADDIN CSL_CITATION { "citationItems" : [ { "id" : "ITEM-1", "itemData" : { "abstract" : "Background: The ability for hydrogen production of 13 native strains of Clostridium spp. strains isolated from Colombian soil was evaluated using glycerol substrate. Glycerol to hydrogen conversion was investigated using a batch fermentation reactor and industrial glycerol source (50 g.l-1, pH 7.00). Results: The results were quantified regarding acids, hydrogen, biomass and solvent production. The selected strain gave good hydrogen over production output at 14.4 mmol H2.l-1, productivity 0.3167 mg H2.h-1 l-1 culture mediumand yield 0.1962 mol H2.mol-1 glycerol. A further fermentation assay a 4.0 liter batch reactor let to being 0.26 mg.l-1.h-1 after 18 hrs of fermentation. Logistic model, Luedeking-Piret model and Luedeking-Piret modified models were used for modeling changes in cell growth, hydrogen production and substrate consumption (Correlation coefficients R2 = 0.95 for biomass substrate, R2 = 0.77 hydrogen production). Conclusions: Our results indicate that hydrogen production through glycerol bioconversion by native strains is possible. \u00a9 2013 by Pontificia Universidad Cat\u00f3lica de Valpara\u00edso, Chile.", "author" : [ { "dropping-particle" : "", "family" : "Bernal", "given" : "Mauricio", "non-dropping-particle" : "", "parse-names" : false, "suffix" : "" }, { "dropping-particle" : "", "family" : "Tinoco", "given" : "Lizeth K.", "non-dropping-particle" : "", "parse-names" : false, "suffix" : "" }, { "dropping-particle" : "", "family" : "Torres", "given" : "Luz", "non-dropping-particle" : "", "parse-names" : false, "suffix" : "" }, { "dropping-particle" : "", "family" : "Malag\u00f3n-Romero", "given" : "Dionisio", "non-dropping-particle" : "", "parse-names" : false, "suffix" : "" }, { "dropping-particle" : "", "family" : "Montoya", "given" : "Dolly", "non-dropping-particle" : "", "parse-names" : false, "suffix" : "" } ], "container-title" : "Electronic Journal of Biotechnology", "id" : "ITEM-1", "issue" : "2", "issued" : { "date-parts" : [ [ "2013" ] ] }, "page" : "6", "title" : "Evaluating Colombian Clostridium spp. strains' hydrogen production using glycerol as substrate", "type" : "article-journal", "volume" : "16" }, "uris" : [ "http://www.mendeley.com/documents/?uuid=1e7b2a19-b4b9-44b9-8277-5190ac96a1e5" ] } ], "mendeley" : { "formattedCitation" : "&lt;sup&gt;5&lt;/sup&gt;", "plainTextFormattedCitation" : "5", "previouslyFormattedCitation" : "&lt;sup&gt;5&lt;/sup&gt;" }, "properties" : {  }, "schema" : "https://github.com/citation-style-language/schema/raw/master/csl-citation.json" }</w:instrText>
            </w:r>
            <w:r w:rsidRPr="005004B9">
              <w:rPr>
                <w:rFonts w:ascii="Times New Roman" w:hAnsi="Times New Roman"/>
                <w:color w:val="222222"/>
                <w:sz w:val="24"/>
                <w:szCs w:val="24"/>
                <w:lang w:eastAsia="es-CO"/>
              </w:rPr>
              <w:fldChar w:fldCharType="separate"/>
            </w:r>
            <w:r w:rsidRPr="005004B9">
              <w:rPr>
                <w:rFonts w:ascii="Times New Roman" w:hAnsi="Times New Roman"/>
                <w:noProof/>
                <w:color w:val="222222"/>
                <w:sz w:val="24"/>
                <w:szCs w:val="24"/>
                <w:vertAlign w:val="superscript"/>
                <w:lang w:eastAsia="es-CO"/>
              </w:rPr>
              <w:t>5</w:t>
            </w:r>
            <w:proofErr w:type="spellEnd"/>
            <w:r w:rsidRPr="005004B9">
              <w:rPr>
                <w:rFonts w:ascii="Times New Roman" w:hAnsi="Times New Roman"/>
                <w:color w:val="222222"/>
                <w:sz w:val="24"/>
                <w:szCs w:val="24"/>
                <w:lang w:eastAsia="es-CO"/>
              </w:rPr>
              <w:fldChar w:fldCharType="end"/>
            </w:r>
            <w:r w:rsidRPr="005004B9">
              <w:rPr>
                <w:rFonts w:ascii="Times New Roman" w:hAnsi="Times New Roman"/>
                <w:color w:val="222222"/>
                <w:sz w:val="24"/>
                <w:szCs w:val="24"/>
                <w:lang w:eastAsia="es-CO"/>
              </w:rPr>
              <w:t xml:space="preserve">. Adicionalmente se ha logrado el diseño de un sistema de fermentación a escala 5 litros que consta con un sistema de separación por medio de membranas poliméricas, el cual en el momento actual se encuentra en proceso de patente ante la Superintendencia de Industria y Comercio de Colombia (SIC). </w:t>
            </w:r>
          </w:p>
          <w:p w14:paraId="0DA4F8A5" w14:textId="77777777" w:rsidR="00DA50F5" w:rsidRPr="005004B9" w:rsidRDefault="003B76D1" w:rsidP="003B76D1">
            <w:p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A pesar de estos avances, existe limitación por cuanto el metabolismo de los microorganismos no permite que se tenga una mayor producción de hidrógeno y solventes. Mediante la experiencia del grupo del Instituto de Biotecnología en la secuenciación y regulación genética de microorganismos, se ha establecido que es posible modificar la producción por medio de ingeniería </w:t>
            </w:r>
            <w:proofErr w:type="spellStart"/>
            <w:r w:rsidRPr="005004B9">
              <w:rPr>
                <w:rFonts w:ascii="Times New Roman" w:hAnsi="Times New Roman"/>
                <w:color w:val="222222"/>
                <w:sz w:val="24"/>
                <w:szCs w:val="24"/>
                <w:lang w:eastAsia="es-CO"/>
              </w:rPr>
              <w:t>bioquimica</w:t>
            </w:r>
            <w:proofErr w:type="spellEnd"/>
            <w:r w:rsidRPr="005004B9">
              <w:rPr>
                <w:rFonts w:ascii="Times New Roman" w:hAnsi="Times New Roman"/>
                <w:color w:val="222222"/>
                <w:sz w:val="24"/>
                <w:szCs w:val="24"/>
                <w:lang w:eastAsia="es-CO"/>
              </w:rPr>
              <w:t xml:space="preserve"> para el aprovechamiento de los sustratos e </w:t>
            </w:r>
            <w:proofErr w:type="gramStart"/>
            <w:r w:rsidRPr="005004B9">
              <w:rPr>
                <w:rFonts w:ascii="Times New Roman" w:hAnsi="Times New Roman"/>
                <w:color w:val="222222"/>
                <w:sz w:val="24"/>
                <w:szCs w:val="24"/>
                <w:lang w:eastAsia="es-CO"/>
              </w:rPr>
              <w:t>incrementar  su</w:t>
            </w:r>
            <w:proofErr w:type="gramEnd"/>
            <w:r w:rsidRPr="005004B9">
              <w:rPr>
                <w:rFonts w:ascii="Times New Roman" w:hAnsi="Times New Roman"/>
                <w:color w:val="222222"/>
                <w:sz w:val="24"/>
                <w:szCs w:val="24"/>
                <w:lang w:eastAsia="es-CO"/>
              </w:rPr>
              <w:t xml:space="preserve"> actividad fermentativa para la transformación del glicerol en hidrógeno y solventes.  Es por ello que surge la pregunta: Qué cantidad de solventes e hidrógeno es posible obtener a partir de cepas </w:t>
            </w:r>
            <w:proofErr w:type="gramStart"/>
            <w:r w:rsidRPr="005004B9">
              <w:rPr>
                <w:rFonts w:ascii="Times New Roman" w:hAnsi="Times New Roman"/>
                <w:color w:val="222222"/>
                <w:sz w:val="24"/>
                <w:szCs w:val="24"/>
                <w:lang w:eastAsia="es-CO"/>
              </w:rPr>
              <w:t xml:space="preserve">de  </w:t>
            </w:r>
            <w:proofErr w:type="spellStart"/>
            <w:r w:rsidRPr="005004B9">
              <w:rPr>
                <w:rFonts w:ascii="Times New Roman" w:hAnsi="Times New Roman"/>
                <w:i/>
                <w:color w:val="222222"/>
                <w:sz w:val="24"/>
                <w:szCs w:val="24"/>
                <w:lang w:eastAsia="es-CO"/>
              </w:rPr>
              <w:t>Clostridium</w:t>
            </w:r>
            <w:proofErr w:type="spellEnd"/>
            <w:proofErr w:type="gramEnd"/>
            <w:r w:rsidRPr="005004B9">
              <w:rPr>
                <w:rFonts w:ascii="Times New Roman" w:hAnsi="Times New Roman"/>
                <w:color w:val="222222"/>
                <w:sz w:val="24"/>
                <w:szCs w:val="24"/>
                <w:lang w:eastAsia="es-CO"/>
              </w:rPr>
              <w:t xml:space="preserve"> </w:t>
            </w:r>
            <w:proofErr w:type="spellStart"/>
            <w:r w:rsidRPr="005004B9">
              <w:rPr>
                <w:rFonts w:ascii="Times New Roman" w:hAnsi="Times New Roman"/>
                <w:color w:val="222222"/>
                <w:sz w:val="24"/>
                <w:szCs w:val="24"/>
                <w:lang w:eastAsia="es-CO"/>
              </w:rPr>
              <w:t>sp</w:t>
            </w:r>
            <w:proofErr w:type="spellEnd"/>
            <w:r w:rsidRPr="005004B9">
              <w:rPr>
                <w:rFonts w:ascii="Times New Roman" w:hAnsi="Times New Roman"/>
                <w:color w:val="222222"/>
                <w:sz w:val="24"/>
                <w:szCs w:val="24"/>
                <w:lang w:eastAsia="es-CO"/>
              </w:rPr>
              <w:t xml:space="preserve">. </w:t>
            </w:r>
            <w:proofErr w:type="spellStart"/>
            <w:r w:rsidRPr="005004B9">
              <w:rPr>
                <w:rFonts w:ascii="Times New Roman" w:hAnsi="Times New Roman"/>
                <w:color w:val="222222"/>
                <w:sz w:val="24"/>
                <w:szCs w:val="24"/>
                <w:lang w:eastAsia="es-CO"/>
              </w:rPr>
              <w:t>modificacando</w:t>
            </w:r>
            <w:proofErr w:type="spellEnd"/>
            <w:r w:rsidRPr="005004B9">
              <w:rPr>
                <w:rFonts w:ascii="Times New Roman" w:hAnsi="Times New Roman"/>
                <w:color w:val="222222"/>
                <w:sz w:val="24"/>
                <w:szCs w:val="24"/>
                <w:lang w:eastAsia="es-CO"/>
              </w:rPr>
              <w:t xml:space="preserve"> su regulación </w:t>
            </w:r>
            <w:proofErr w:type="spellStart"/>
            <w:r w:rsidRPr="005004B9">
              <w:rPr>
                <w:rFonts w:ascii="Times New Roman" w:hAnsi="Times New Roman"/>
                <w:color w:val="222222"/>
                <w:sz w:val="24"/>
                <w:szCs w:val="24"/>
                <w:lang w:eastAsia="es-CO"/>
              </w:rPr>
              <w:t>genetica</w:t>
            </w:r>
            <w:proofErr w:type="spellEnd"/>
            <w:r w:rsidRPr="005004B9">
              <w:rPr>
                <w:rFonts w:ascii="Times New Roman" w:hAnsi="Times New Roman"/>
                <w:color w:val="222222"/>
                <w:sz w:val="24"/>
                <w:szCs w:val="24"/>
                <w:lang w:eastAsia="es-CO"/>
              </w:rPr>
              <w:t xml:space="preserve"> usando técnicas de ingeniería bioquímica?</w:t>
            </w:r>
          </w:p>
        </w:tc>
      </w:tr>
    </w:tbl>
    <w:p w14:paraId="0DADA0A0" w14:textId="77777777" w:rsidR="00DA50F5" w:rsidRPr="005004B9" w:rsidRDefault="00DA50F5" w:rsidP="002A18AF">
      <w:pPr>
        <w:spacing w:after="0" w:line="240" w:lineRule="auto"/>
        <w:rPr>
          <w:rFonts w:ascii="Times New Roman" w:hAnsi="Times New Roman"/>
          <w:sz w:val="24"/>
          <w:szCs w:val="24"/>
          <w:lang w:eastAsia="es-CO"/>
        </w:rPr>
      </w:pPr>
    </w:p>
    <w:tbl>
      <w:tblPr>
        <w:tblW w:w="14983" w:type="dxa"/>
        <w:tblLook w:val="00A0" w:firstRow="1" w:lastRow="0" w:firstColumn="1" w:lastColumn="0" w:noHBand="0" w:noVBand="0"/>
      </w:tblPr>
      <w:tblGrid>
        <w:gridCol w:w="15029"/>
      </w:tblGrid>
      <w:tr w:rsidR="00DA50F5" w:rsidRPr="005004B9" w14:paraId="38745DA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8F7E0B5"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Justificación</w:t>
            </w:r>
          </w:p>
        </w:tc>
      </w:tr>
      <w:tr w:rsidR="00DA50F5" w:rsidRPr="005004B9" w14:paraId="54C4CA4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tbl>
            <w:tblPr>
              <w:tblW w:w="14983" w:type="dxa"/>
              <w:tblLook w:val="00A0" w:firstRow="1" w:lastRow="0" w:firstColumn="1" w:lastColumn="0" w:noHBand="0" w:noVBand="0"/>
            </w:tblPr>
            <w:tblGrid>
              <w:gridCol w:w="14983"/>
            </w:tblGrid>
            <w:tr w:rsidR="003B76D1" w:rsidRPr="005004B9" w14:paraId="00D2A686" w14:textId="77777777" w:rsidTr="00B23996">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3926E8" w14:textId="77777777" w:rsidR="003B76D1" w:rsidRPr="005004B9" w:rsidRDefault="003B76D1" w:rsidP="003B76D1">
                  <w:p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La producción de biodiesel ha contribuido con la generación de un número </w:t>
                  </w:r>
                  <w:proofErr w:type="spellStart"/>
                  <w:r w:rsidRPr="005004B9">
                    <w:rPr>
                      <w:rFonts w:ascii="Times New Roman" w:hAnsi="Times New Roman"/>
                      <w:color w:val="222222"/>
                      <w:sz w:val="24"/>
                      <w:szCs w:val="24"/>
                      <w:lang w:eastAsia="es-CO"/>
                    </w:rPr>
                    <w:t>imortante</w:t>
                  </w:r>
                  <w:proofErr w:type="spellEnd"/>
                  <w:r w:rsidRPr="005004B9">
                    <w:rPr>
                      <w:rFonts w:ascii="Times New Roman" w:hAnsi="Times New Roman"/>
                      <w:color w:val="222222"/>
                      <w:sz w:val="24"/>
                      <w:szCs w:val="24"/>
                      <w:lang w:eastAsia="es-CO"/>
                    </w:rPr>
                    <w:t xml:space="preserve"> de empleos entre directos e indirectos en Colombia. Sin embargo la producción de glicerol se ha convertido en un problema para las plantas productoras de biodiesel. Es por ello </w:t>
                  </w:r>
                  <w:proofErr w:type="gramStart"/>
                  <w:r w:rsidRPr="005004B9">
                    <w:rPr>
                      <w:rFonts w:ascii="Times New Roman" w:hAnsi="Times New Roman"/>
                      <w:color w:val="222222"/>
                      <w:sz w:val="24"/>
                      <w:szCs w:val="24"/>
                      <w:lang w:eastAsia="es-CO"/>
                    </w:rPr>
                    <w:t>que</w:t>
                  </w:r>
                  <w:proofErr w:type="gramEnd"/>
                  <w:r w:rsidRPr="005004B9">
                    <w:rPr>
                      <w:rFonts w:ascii="Times New Roman" w:hAnsi="Times New Roman"/>
                      <w:color w:val="222222"/>
                      <w:sz w:val="24"/>
                      <w:szCs w:val="24"/>
                      <w:lang w:eastAsia="es-CO"/>
                    </w:rPr>
                    <w:t xml:space="preserve"> la transformación de este subproducto en un intermediario en la generación de solventes e hidrógeno termina siendo una oportunidad importante la generación de nuevos procesos. Lograr este aprovechamiento con aislamientos nativos es posible aunque con bajos rendimientos comparados con cepas productoras modificadas genéticamente, por lo cual se requiere la dilucidación de la ruta metabólica empleada, para que mediante ingeniería bioquímica se pueda maximizar la concentración de solventes e hidrógeno. Ello llevará a dar un paso en la estandarización de un bioproceso que aproveche el glicerol residual para la generación de productos de alto valor agregado como son solventes (butanol, acetona y etanol) e hidrógeno así como ácidos orgánicos como el ácido acético y el ácido butírico. De esta manera se lograría dar un mayor aprovechamiento a los </w:t>
                  </w:r>
                  <w:proofErr w:type="spellStart"/>
                  <w:r w:rsidRPr="005004B9">
                    <w:rPr>
                      <w:rFonts w:ascii="Times New Roman" w:hAnsi="Times New Roman"/>
                      <w:color w:val="222222"/>
                      <w:sz w:val="24"/>
                      <w:szCs w:val="24"/>
                      <w:lang w:eastAsia="es-CO"/>
                    </w:rPr>
                    <w:t>sub-productos</w:t>
                  </w:r>
                  <w:proofErr w:type="spellEnd"/>
                  <w:r w:rsidRPr="005004B9">
                    <w:rPr>
                      <w:rFonts w:ascii="Times New Roman" w:hAnsi="Times New Roman"/>
                      <w:color w:val="222222"/>
                      <w:sz w:val="24"/>
                      <w:szCs w:val="24"/>
                      <w:lang w:eastAsia="es-CO"/>
                    </w:rPr>
                    <w:t xml:space="preserve"> provenientes de la industria palmicultora en Colombia. Adicionalmente, la posibilidad de generar solventes e hidrógeno, el cual es considerado el combustible del futuro, termina siendo una posibilidad en la cual se aprovecha la biodiversidad y se puedan generar empleos en el mediano plazo.</w:t>
                  </w:r>
                </w:p>
                <w:p w14:paraId="22967351" w14:textId="77777777" w:rsidR="003B76D1" w:rsidRPr="005004B9" w:rsidRDefault="003B76D1" w:rsidP="003B76D1">
                  <w:pPr>
                    <w:spacing w:after="0" w:line="240" w:lineRule="auto"/>
                    <w:jc w:val="both"/>
                    <w:rPr>
                      <w:rFonts w:ascii="Times New Roman" w:hAnsi="Times New Roman"/>
                      <w:color w:val="222222"/>
                      <w:sz w:val="24"/>
                      <w:szCs w:val="24"/>
                      <w:lang w:eastAsia="es-CO"/>
                    </w:rPr>
                  </w:pPr>
                </w:p>
              </w:tc>
            </w:tr>
          </w:tbl>
          <w:p w14:paraId="6466BF46" w14:textId="77777777" w:rsidR="00DA50F5" w:rsidRPr="005004B9" w:rsidRDefault="00DA50F5">
            <w:pPr>
              <w:spacing w:after="0" w:line="240" w:lineRule="auto"/>
              <w:jc w:val="both"/>
              <w:rPr>
                <w:rFonts w:ascii="Times New Roman" w:hAnsi="Times New Roman"/>
                <w:color w:val="222222"/>
                <w:sz w:val="24"/>
                <w:szCs w:val="24"/>
                <w:lang w:eastAsia="es-CO"/>
              </w:rPr>
            </w:pPr>
          </w:p>
        </w:tc>
      </w:tr>
    </w:tbl>
    <w:p w14:paraId="1C91DF11" w14:textId="77777777" w:rsidR="00DA50F5" w:rsidRPr="005004B9" w:rsidRDefault="00DA50F5" w:rsidP="002A18AF">
      <w:pPr>
        <w:spacing w:after="0" w:line="240" w:lineRule="auto"/>
        <w:rPr>
          <w:rFonts w:ascii="Times New Roman" w:hAnsi="Times New Roman"/>
          <w:sz w:val="24"/>
          <w:szCs w:val="24"/>
          <w:lang w:eastAsia="es-CO"/>
        </w:rPr>
      </w:pPr>
    </w:p>
    <w:tbl>
      <w:tblPr>
        <w:tblW w:w="14983" w:type="dxa"/>
        <w:tblLook w:val="00A0" w:firstRow="1" w:lastRow="0" w:firstColumn="1" w:lastColumn="0" w:noHBand="0" w:noVBand="0"/>
      </w:tblPr>
      <w:tblGrid>
        <w:gridCol w:w="14983"/>
      </w:tblGrid>
      <w:tr w:rsidR="00DA50F5" w:rsidRPr="005004B9" w14:paraId="3434D25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32742A7"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Objetivo general</w:t>
            </w:r>
          </w:p>
        </w:tc>
      </w:tr>
      <w:tr w:rsidR="00DA50F5" w:rsidRPr="005004B9" w14:paraId="72294DA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762CFE" w14:textId="77777777" w:rsidR="00DA50F5" w:rsidRPr="005004B9" w:rsidRDefault="00DA50F5">
            <w:pPr>
              <w:spacing w:after="0" w:line="240" w:lineRule="auto"/>
              <w:jc w:val="both"/>
              <w:rPr>
                <w:rFonts w:ascii="Times New Roman" w:hAnsi="Times New Roman"/>
                <w:color w:val="222222"/>
                <w:sz w:val="24"/>
                <w:szCs w:val="24"/>
                <w:lang w:eastAsia="es-CO"/>
              </w:rPr>
            </w:pPr>
          </w:p>
          <w:p w14:paraId="75A900DC" w14:textId="77777777" w:rsidR="00DA50F5" w:rsidRPr="005004B9" w:rsidRDefault="00DA50F5">
            <w:p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Evaluar la producción de hidrógeno y solventes a partir de glicerol empleando cepas silvestres de </w:t>
            </w:r>
            <w:proofErr w:type="spellStart"/>
            <w:r w:rsidRPr="005004B9">
              <w:rPr>
                <w:rFonts w:ascii="Times New Roman" w:hAnsi="Times New Roman"/>
                <w:i/>
                <w:color w:val="222222"/>
                <w:sz w:val="24"/>
                <w:szCs w:val="24"/>
                <w:lang w:eastAsia="es-CO"/>
              </w:rPr>
              <w:t>Clostridium</w:t>
            </w:r>
            <w:proofErr w:type="spellEnd"/>
            <w:r w:rsidRPr="005004B9">
              <w:rPr>
                <w:rFonts w:ascii="Times New Roman" w:hAnsi="Times New Roman"/>
                <w:i/>
                <w:color w:val="222222"/>
                <w:sz w:val="24"/>
                <w:szCs w:val="24"/>
                <w:lang w:eastAsia="es-CO"/>
              </w:rPr>
              <w:t xml:space="preserve"> </w:t>
            </w:r>
            <w:proofErr w:type="spellStart"/>
            <w:r w:rsidRPr="005004B9">
              <w:rPr>
                <w:rFonts w:ascii="Times New Roman" w:hAnsi="Times New Roman"/>
                <w:color w:val="222222"/>
                <w:sz w:val="24"/>
                <w:szCs w:val="24"/>
                <w:lang w:eastAsia="es-CO"/>
              </w:rPr>
              <w:t>sp</w:t>
            </w:r>
            <w:proofErr w:type="spellEnd"/>
            <w:r w:rsidRPr="005004B9">
              <w:rPr>
                <w:rFonts w:ascii="Times New Roman" w:hAnsi="Times New Roman"/>
                <w:color w:val="222222"/>
                <w:sz w:val="24"/>
                <w:szCs w:val="24"/>
                <w:lang w:eastAsia="es-CO"/>
              </w:rPr>
              <w:t xml:space="preserve">. </w:t>
            </w:r>
          </w:p>
          <w:p w14:paraId="6F92EA09" w14:textId="77777777" w:rsidR="00DA50F5" w:rsidRPr="005004B9" w:rsidRDefault="00DA50F5">
            <w:pPr>
              <w:spacing w:after="0" w:line="240" w:lineRule="auto"/>
              <w:jc w:val="both"/>
              <w:rPr>
                <w:rFonts w:ascii="Times New Roman" w:hAnsi="Times New Roman"/>
                <w:color w:val="222222"/>
                <w:sz w:val="24"/>
                <w:szCs w:val="24"/>
                <w:lang w:eastAsia="es-CO"/>
              </w:rPr>
            </w:pPr>
          </w:p>
        </w:tc>
      </w:tr>
    </w:tbl>
    <w:p w14:paraId="35961A80" w14:textId="77777777" w:rsidR="00DA50F5" w:rsidRPr="005004B9" w:rsidRDefault="00DA50F5" w:rsidP="002A18AF">
      <w:pPr>
        <w:spacing w:after="0" w:line="240" w:lineRule="auto"/>
        <w:rPr>
          <w:rFonts w:ascii="Times New Roman" w:hAnsi="Times New Roman"/>
          <w:sz w:val="24"/>
          <w:szCs w:val="24"/>
          <w:lang w:eastAsia="es-CO"/>
        </w:rPr>
      </w:pPr>
    </w:p>
    <w:tbl>
      <w:tblPr>
        <w:tblW w:w="14983" w:type="dxa"/>
        <w:tblLook w:val="00A0" w:firstRow="1" w:lastRow="0" w:firstColumn="1" w:lastColumn="0" w:noHBand="0" w:noVBand="0"/>
      </w:tblPr>
      <w:tblGrid>
        <w:gridCol w:w="14983"/>
      </w:tblGrid>
      <w:tr w:rsidR="00DA50F5" w:rsidRPr="005004B9" w14:paraId="009D316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A8377F1" w14:textId="77777777" w:rsidR="00DA50F5" w:rsidRPr="005004B9" w:rsidRDefault="00DA50F5" w:rsidP="002E6256">
            <w:pPr>
              <w:spacing w:before="100" w:beforeAutospacing="1" w:after="100" w:afterAutospacing="1" w:line="240" w:lineRule="auto"/>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Objetivos específicos</w:t>
            </w:r>
          </w:p>
        </w:tc>
      </w:tr>
      <w:tr w:rsidR="00DA50F5" w:rsidRPr="005004B9" w14:paraId="75E593F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7D99AF" w14:textId="77777777" w:rsidR="00DA50F5" w:rsidRPr="005004B9" w:rsidRDefault="00DA50F5" w:rsidP="002E6256">
            <w:pPr>
              <w:pStyle w:val="Prrafodelista"/>
              <w:numPr>
                <w:ilvl w:val="0"/>
                <w:numId w:val="3"/>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Evaluar el efecto de sustratos, macro y micronutrientes en la producción de metabolitos de alto valor agregado usando cepas de </w:t>
            </w:r>
            <w:proofErr w:type="spellStart"/>
            <w:r w:rsidRPr="005004B9">
              <w:rPr>
                <w:rFonts w:ascii="Times New Roman" w:hAnsi="Times New Roman"/>
                <w:i/>
                <w:color w:val="222222"/>
                <w:sz w:val="24"/>
                <w:szCs w:val="24"/>
                <w:lang w:eastAsia="es-CO"/>
              </w:rPr>
              <w:t>Clostridium</w:t>
            </w:r>
            <w:proofErr w:type="spellEnd"/>
            <w:r w:rsidRPr="005004B9">
              <w:rPr>
                <w:rFonts w:ascii="Times New Roman" w:hAnsi="Times New Roman"/>
                <w:i/>
                <w:color w:val="222222"/>
                <w:sz w:val="24"/>
                <w:szCs w:val="24"/>
                <w:lang w:eastAsia="es-CO"/>
              </w:rPr>
              <w:t xml:space="preserve"> </w:t>
            </w:r>
            <w:proofErr w:type="spellStart"/>
            <w:r w:rsidRPr="005004B9">
              <w:rPr>
                <w:rFonts w:ascii="Times New Roman" w:hAnsi="Times New Roman"/>
                <w:color w:val="222222"/>
                <w:sz w:val="24"/>
                <w:szCs w:val="24"/>
                <w:lang w:eastAsia="es-CO"/>
              </w:rPr>
              <w:t>sp</w:t>
            </w:r>
            <w:proofErr w:type="spellEnd"/>
            <w:r w:rsidRPr="005004B9">
              <w:rPr>
                <w:rFonts w:ascii="Times New Roman" w:hAnsi="Times New Roman"/>
                <w:color w:val="222222"/>
                <w:sz w:val="24"/>
                <w:szCs w:val="24"/>
                <w:lang w:eastAsia="es-CO"/>
              </w:rPr>
              <w:t>.</w:t>
            </w:r>
          </w:p>
          <w:p w14:paraId="527D90D0" w14:textId="77777777" w:rsidR="00DA50F5" w:rsidRPr="005004B9" w:rsidRDefault="00457F2E" w:rsidP="002E6256">
            <w:pPr>
              <w:pStyle w:val="Prrafodelista"/>
              <w:numPr>
                <w:ilvl w:val="0"/>
                <w:numId w:val="3"/>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lastRenderedPageBreak/>
              <w:t>S</w:t>
            </w:r>
            <w:r w:rsidR="00DA50F5" w:rsidRPr="005004B9">
              <w:rPr>
                <w:rFonts w:ascii="Times New Roman" w:hAnsi="Times New Roman"/>
                <w:color w:val="222222"/>
                <w:sz w:val="24"/>
                <w:szCs w:val="24"/>
                <w:lang w:eastAsia="es-CO"/>
              </w:rPr>
              <w:t>elecci</w:t>
            </w:r>
            <w:r w:rsidRPr="005004B9">
              <w:rPr>
                <w:rFonts w:ascii="Times New Roman" w:hAnsi="Times New Roman"/>
                <w:color w:val="222222"/>
                <w:sz w:val="24"/>
                <w:szCs w:val="24"/>
                <w:lang w:eastAsia="es-CO"/>
              </w:rPr>
              <w:t xml:space="preserve">onar </w:t>
            </w:r>
            <w:r w:rsidR="00DA50F5" w:rsidRPr="005004B9">
              <w:rPr>
                <w:rFonts w:ascii="Times New Roman" w:hAnsi="Times New Roman"/>
                <w:color w:val="222222"/>
                <w:sz w:val="24"/>
                <w:szCs w:val="24"/>
                <w:lang w:eastAsia="es-CO"/>
              </w:rPr>
              <w:t>una cepa productora de solventes e hidrógeno.</w:t>
            </w:r>
          </w:p>
          <w:p w14:paraId="3629506B" w14:textId="77777777" w:rsidR="00DA50F5" w:rsidRPr="005004B9" w:rsidRDefault="00DA50F5" w:rsidP="002E6256">
            <w:pPr>
              <w:pStyle w:val="Prrafodelista"/>
              <w:numPr>
                <w:ilvl w:val="0"/>
                <w:numId w:val="3"/>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Evaluar el proceso fermentativo a escala laboratorio con una cepa productora de hidrógeno, ácidos y solventes.</w:t>
            </w:r>
          </w:p>
          <w:p w14:paraId="69FEFABA" w14:textId="77777777" w:rsidR="00DA50F5" w:rsidRPr="005004B9" w:rsidRDefault="00DA50F5" w:rsidP="002E6256">
            <w:pPr>
              <w:pStyle w:val="Prrafodelista"/>
              <w:numPr>
                <w:ilvl w:val="0"/>
                <w:numId w:val="3"/>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Escalar el proceso fermentativo hasta una escala de 5 litros.</w:t>
            </w:r>
          </w:p>
        </w:tc>
      </w:tr>
    </w:tbl>
    <w:p w14:paraId="0369BE14" w14:textId="77777777" w:rsidR="00DA50F5" w:rsidRPr="005004B9" w:rsidRDefault="00DA50F5" w:rsidP="002A18AF">
      <w:pPr>
        <w:spacing w:after="0" w:line="240" w:lineRule="auto"/>
        <w:rPr>
          <w:rFonts w:ascii="Times New Roman" w:hAnsi="Times New Roman"/>
          <w:sz w:val="24"/>
          <w:szCs w:val="24"/>
          <w:lang w:eastAsia="es-CO"/>
        </w:rPr>
      </w:pPr>
    </w:p>
    <w:tbl>
      <w:tblPr>
        <w:tblW w:w="14983" w:type="dxa"/>
        <w:tblLook w:val="00A0" w:firstRow="1" w:lastRow="0" w:firstColumn="1" w:lastColumn="0" w:noHBand="0" w:noVBand="0"/>
      </w:tblPr>
      <w:tblGrid>
        <w:gridCol w:w="14983"/>
      </w:tblGrid>
      <w:tr w:rsidR="00DA50F5" w:rsidRPr="005004B9" w14:paraId="4419B3C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AADAEDB"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Estado del arte y marco conceptual</w:t>
            </w:r>
          </w:p>
        </w:tc>
      </w:tr>
      <w:tr w:rsidR="00DA50F5" w:rsidRPr="005004B9" w14:paraId="4706699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12467D" w14:textId="77777777" w:rsidR="00DA50F5" w:rsidRPr="005004B9" w:rsidRDefault="00DA50F5" w:rsidP="00347645">
            <w:pPr>
              <w:autoSpaceDE w:val="0"/>
              <w:autoSpaceDN w:val="0"/>
              <w:adjustRightInd w:val="0"/>
              <w:spacing w:after="0" w:line="240" w:lineRule="auto"/>
              <w:jc w:val="both"/>
              <w:rPr>
                <w:rFonts w:ascii="Times New Roman" w:hAnsi="Times New Roman"/>
                <w:noProof/>
                <w:sz w:val="24"/>
                <w:szCs w:val="24"/>
                <w:lang w:eastAsia="es-CO"/>
              </w:rPr>
            </w:pPr>
            <w:r w:rsidRPr="005004B9">
              <w:rPr>
                <w:rFonts w:ascii="Times New Roman" w:hAnsi="Times New Roman"/>
                <w:noProof/>
                <w:sz w:val="24"/>
                <w:szCs w:val="24"/>
                <w:lang w:eastAsia="es-CO"/>
              </w:rPr>
              <w:t xml:space="preserve">El género </w:t>
            </w:r>
            <w:r w:rsidRPr="005004B9">
              <w:rPr>
                <w:rFonts w:ascii="Times New Roman" w:hAnsi="Times New Roman"/>
                <w:i/>
                <w:noProof/>
                <w:sz w:val="24"/>
                <w:szCs w:val="24"/>
                <w:lang w:eastAsia="es-CO"/>
              </w:rPr>
              <w:t>Clostridium</w:t>
            </w:r>
            <w:r w:rsidRPr="005004B9">
              <w:rPr>
                <w:rFonts w:ascii="Times New Roman" w:hAnsi="Times New Roman"/>
                <w:noProof/>
                <w:sz w:val="24"/>
                <w:szCs w:val="24"/>
                <w:lang w:eastAsia="es-CO"/>
              </w:rPr>
              <w:t xml:space="preserve"> se caracteriza por estar formado por bacterias heterótrofas estrictamente anaerobias, Gram positivas de forma cilíndrica y formadoras de esporas</w:t>
            </w:r>
            <w:r w:rsidRPr="005004B9">
              <w:rPr>
                <w:rFonts w:ascii="Times New Roman" w:hAnsi="Times New Roman"/>
                <w:noProof/>
                <w:sz w:val="24"/>
                <w:szCs w:val="24"/>
                <w:lang w:eastAsia="es-CO"/>
              </w:rPr>
              <w:fldChar w:fldCharType="begin" w:fldLock="1"/>
            </w:r>
            <w:r w:rsidR="00457F2E" w:rsidRPr="005004B9">
              <w:rPr>
                <w:rFonts w:ascii="Times New Roman" w:hAnsi="Times New Roman"/>
                <w:noProof/>
                <w:sz w:val="24"/>
                <w:szCs w:val="24"/>
                <w:lang w:eastAsia="es-CO"/>
              </w:rPr>
              <w:instrText>ADDIN CSL_CITATION { "citationItems" : [ { "id" : "ITEM-1", "itemData" : { "author" : [ { "dropping-particle" : "", "family" : "C\u00e1rdenas", "given" : "Diana Paola", "non-dropping-particle" : "", "parse-names" : false, "suffix" : "" }, { "dropping-particle" : "", "family" : "Pulido", "given" : "Carolina", "non-dropping-particle" : "", "parse-names" : false, "suffix" : "" }, { "dropping-particle" : "", "family" : "Arag\u00f3n", "given" : "\u00d3scar Leonardo", "non-dropping-particle" : "", "parse-names" : false, "suffix" : "" }, { "dropping-particle" : "", "family" : "Aristiz\u00e1-", "given" : "Fabio Anc\u00edzar", "non-dropping-particle" : "", "parse-names" : false, "suffix" : "" } ], "container-title" : "Rev. Col. Cienc. Qu\u00edm. Farm", "id" : "ITEM-1", "issue" : "1", "issued" : { "date-parts" : [ [ "2006" ] ] }, "page" : "120-137", "title" : "Evaluaci\u00f3n de la producci\u00f3n de 1,3-propanodiol por cepas nativas de Clostridium sp. mediante fermentaci\u00f3n a partir de glicerol USP y glicerol industrial subproducto de la producci\u00f3n de biodi\u00e9sel", "type" : "article-journal", "volume" : "35" }, "uris" : [ "http://www.mendeley.com/documents/?uuid=c8ac0719-8b02-4210-b697-215cd1935d99" ] } ], "mendeley" : { "formattedCitation" : "&lt;sup&gt;8&lt;/sup&gt;", "plainTextFormattedCitation" : "8", "previouslyFormattedCitation" : "&lt;sup&gt;8&lt;/sup&gt;" }, "properties" : {  }, "schema" : "https://github.com/citation-style-language/schema/raw/master/csl-citation.json" }</w:instrText>
            </w:r>
            <w:r w:rsidRPr="005004B9">
              <w:rPr>
                <w:rFonts w:ascii="Times New Roman" w:hAnsi="Times New Roman"/>
                <w:noProof/>
                <w:sz w:val="24"/>
                <w:szCs w:val="24"/>
                <w:lang w:eastAsia="es-CO"/>
              </w:rPr>
              <w:fldChar w:fldCharType="separate"/>
            </w:r>
            <w:r w:rsidR="00457F2E" w:rsidRPr="005004B9">
              <w:rPr>
                <w:rFonts w:ascii="Times New Roman" w:hAnsi="Times New Roman"/>
                <w:noProof/>
                <w:sz w:val="24"/>
                <w:szCs w:val="24"/>
                <w:vertAlign w:val="superscript"/>
                <w:lang w:eastAsia="es-CO"/>
              </w:rPr>
              <w:t>8</w:t>
            </w:r>
            <w:r w:rsidRPr="005004B9">
              <w:rPr>
                <w:rFonts w:ascii="Times New Roman" w:hAnsi="Times New Roman"/>
                <w:noProof/>
                <w:sz w:val="24"/>
                <w:szCs w:val="24"/>
                <w:lang w:eastAsia="es-CO"/>
              </w:rPr>
              <w:fldChar w:fldCharType="end"/>
            </w:r>
            <w:r w:rsidRPr="005004B9">
              <w:rPr>
                <w:rFonts w:ascii="Times New Roman" w:hAnsi="Times New Roman"/>
                <w:noProof/>
                <w:sz w:val="24"/>
                <w:szCs w:val="24"/>
                <w:lang w:eastAsia="es-CO"/>
              </w:rPr>
              <w:t xml:space="preserve">. Muchas de las especies que pertenecen a este género son patógenas, específicamente </w:t>
            </w:r>
            <w:r w:rsidRPr="005004B9">
              <w:rPr>
                <w:rFonts w:ascii="Times New Roman" w:hAnsi="Times New Roman"/>
                <w:i/>
                <w:noProof/>
                <w:sz w:val="24"/>
                <w:szCs w:val="24"/>
                <w:lang w:eastAsia="es-CO"/>
              </w:rPr>
              <w:t>C. botulinum</w:t>
            </w:r>
            <w:r w:rsidRPr="005004B9">
              <w:rPr>
                <w:rFonts w:ascii="Times New Roman" w:hAnsi="Times New Roman"/>
                <w:noProof/>
                <w:sz w:val="24"/>
                <w:szCs w:val="24"/>
                <w:lang w:eastAsia="es-CO"/>
              </w:rPr>
              <w:t xml:space="preserve"> está asociado al botulismo</w:t>
            </w:r>
            <w:r w:rsidRPr="005004B9">
              <w:rPr>
                <w:rFonts w:ascii="Times New Roman" w:hAnsi="Times New Roman"/>
                <w:noProof/>
                <w:sz w:val="24"/>
                <w:szCs w:val="24"/>
                <w:lang w:eastAsia="es-CO"/>
              </w:rPr>
              <w:fldChar w:fldCharType="begin" w:fldLock="1"/>
            </w:r>
            <w:r w:rsidR="00457F2E" w:rsidRPr="005004B9">
              <w:rPr>
                <w:rFonts w:ascii="Times New Roman" w:hAnsi="Times New Roman"/>
                <w:noProof/>
                <w:sz w:val="24"/>
                <w:szCs w:val="24"/>
                <w:lang w:eastAsia="es-CO"/>
              </w:rPr>
              <w:instrText>ADDIN CSL_CITATION { "citationItems" : [ { "id" : "ITEM-1", "itemData" : { "DOI" : "10.1016/j.cmi.2015.10.014", "ISSN" : "14690691", "PMID" : "26493849", "abstract" : "Clostridium butyricum, a strictly anaerobic spore-forming bacillus, is a common human and animal gut commensal bacterium, and is also frequently found in the environment. Whereas non-toxigenic strains are currently used as probiotics in Asia, other strains have been implicated in pathological conditions, such as botulism in infants or necrotizing enterocolitis in preterm neonates. In terms of the latter, within the same species, different strains have antagonist effects on the intestinal mucosa. In particular, short-chain fatty acids, which are products of carbohydrate fermentation, have a dose-dependent paradoxical effect. Moreover, toxin genes have been identified by genome sequencing in pathological strains. Asymptomatic carriage of these strains has also been reported. Herein, we provide an overview of the implications of C. butyricum for human health, from the beneficial to the pathogenic. We focus on pathogenic strains associated with the occurrence of necrotizing enterocolitis. We also discuss the need to use complementary microbiological methods, including culture, in order to better assess gut bacterial diversity and identify new emergent enteropathogens at the strain level.", "author" : [ { "dropping-particle" : "", "family" : "Cassir", "given" : "N.", "non-dropping-particle" : "", "parse-names" : false, "suffix" : "" }, { "dropping-particle" : "", "family" : "Benamar", "given" : "S.", "non-dropping-particle" : "", "parse-names" : false, "suffix" : "" }, { "dropping-particle" : "", "family" : "Scola", "given" : "B.", "non-dropping-particle" : "La", "parse-names" : false, "suffix" : "" } ], "container-title" : "Clinical Microbiology and Infection", "id" : "ITEM-1", "issue" : "1", "issued" : { "date-parts" : [ [ "2016" ] ] }, "page" : "37-45", "publisher" : "Elsevier Ltd", "title" : "Clostridium butyricum: From beneficial to a new emerging pathogen", "type" : "article-journal", "volume" : "22" }, "uris" : [ "http://www.mendeley.com/documents/?uuid=ba2fa786-73b9-4879-921d-e640cf2e3d8c", "http://www.mendeley.com/documents/?uuid=5b9ae8e3-f101-40a8-ba34-cd86e7545c74", "http://www.mendeley.com/documents/?uuid=c81057d0-c988-4db1-b4c0-b26384748d61" ] } ], "mendeley" : { "formattedCitation" : "&lt;sup&gt;9&lt;/sup&gt;", "plainTextFormattedCitation" : "9", "previouslyFormattedCitation" : "&lt;sup&gt;9&lt;/sup&gt;" }, "properties" : {  }, "schema" : "https://github.com/citation-style-language/schema/raw/master/csl-citation.json" }</w:instrText>
            </w:r>
            <w:r w:rsidRPr="005004B9">
              <w:rPr>
                <w:rFonts w:ascii="Times New Roman" w:hAnsi="Times New Roman"/>
                <w:noProof/>
                <w:sz w:val="24"/>
                <w:szCs w:val="24"/>
                <w:lang w:eastAsia="es-CO"/>
              </w:rPr>
              <w:fldChar w:fldCharType="separate"/>
            </w:r>
            <w:r w:rsidR="00457F2E" w:rsidRPr="005004B9">
              <w:rPr>
                <w:rFonts w:ascii="Times New Roman" w:hAnsi="Times New Roman"/>
                <w:bCs/>
                <w:noProof/>
                <w:sz w:val="24"/>
                <w:szCs w:val="24"/>
                <w:vertAlign w:val="superscript"/>
                <w:lang w:eastAsia="es-CO"/>
              </w:rPr>
              <w:t>9</w:t>
            </w:r>
            <w:r w:rsidRPr="005004B9">
              <w:rPr>
                <w:rFonts w:ascii="Times New Roman" w:hAnsi="Times New Roman"/>
                <w:noProof/>
                <w:sz w:val="24"/>
                <w:szCs w:val="24"/>
                <w:lang w:eastAsia="es-CO"/>
              </w:rPr>
              <w:fldChar w:fldCharType="end"/>
            </w:r>
            <w:r w:rsidRPr="005004B9">
              <w:rPr>
                <w:rFonts w:ascii="Times New Roman" w:hAnsi="Times New Roman"/>
                <w:noProof/>
                <w:sz w:val="24"/>
                <w:szCs w:val="24"/>
                <w:lang w:eastAsia="es-CO"/>
              </w:rPr>
              <w:t>. En general , estos microorganismos tienen capacidad de producción de ácido butírico durante su proceso fermentativo</w:t>
            </w:r>
            <w:r w:rsidRPr="005004B9">
              <w:rPr>
                <w:rFonts w:ascii="Times New Roman" w:hAnsi="Times New Roman"/>
                <w:noProof/>
                <w:sz w:val="24"/>
                <w:szCs w:val="24"/>
                <w:lang w:eastAsia="es-CO"/>
              </w:rPr>
              <w:fldChar w:fldCharType="begin" w:fldLock="1"/>
            </w:r>
            <w:r w:rsidR="00457F2E" w:rsidRPr="005004B9">
              <w:rPr>
                <w:rFonts w:ascii="Times New Roman" w:hAnsi="Times New Roman"/>
                <w:noProof/>
                <w:sz w:val="24"/>
                <w:szCs w:val="24"/>
                <w:lang w:eastAsia="es-CO"/>
              </w:rPr>
              <w:instrText>ADDIN CSL_CITATION { "citationItems" : [ { "id" : "ITEM-1", "itemData" : { "abstract" : "Background: The ability for hydrogen production of 13 native strains of Clostridium spp. strains isolated from Colombian soil was evaluated using glycerol substrate. Glycerol to hydrogen conversion was investigated using a batch fermentation reactor and industrial glycerol source (50 g.l-1, pH 7.00). Results: The results were quantified regarding acids, hydrogen, biomass and solvent production. The selected strain gave good hydrogen over production output at 14.4 mmol H2.l-1, productivity 0.3167 mg H2.h-1 l-1 culture mediumand yield 0.1962 mol H2.mol-1 glycerol. A further fermentation assay a 4.0 liter batch reactor let to being 0.26 mg.l-1.h-1 after 18 hrs of fermentation. Logistic model, Luedeking-Piret model and Luedeking-Piret modified models were used for modeling changes in cell growth, hydrogen production and substrate consumption (Correlation coefficients R2 = 0.95 for biomass substrate, R2 = 0.77 hydrogen production). Conclusions: Our results indicate that hydrogen production through glycerol bioconversion by native strains is possible. \u00a9 2013 by Pontificia Universidad Cat\u00f3lica de Valpara\u00edso, Chile.", "author" : [ { "dropping-particle" : "", "family" : "Bernal", "given" : "Mauricio", "non-dropping-particle" : "", "parse-names" : false, "suffix" : "" }, { "dropping-particle" : "", "family" : "Tinoco", "given" : "Lizeth K.", "non-dropping-particle" : "", "parse-names" : false, "suffix" : "" }, { "dropping-particle" : "", "family" : "Torres", "given" : "Luz", "non-dropping-particle" : "", "parse-names" : false, "suffix" : "" }, { "dropping-particle" : "", "family" : "Malag\u00f3n-Romero", "given" : "Dionisio", "non-dropping-particle" : "", "parse-names" : false, "suffix" : "" }, { "dropping-particle" : "", "family" : "Montoya", "given" : "Dolly", "non-dropping-particle" : "", "parse-names" : false, "suffix" : "" } ], "container-title" : "Electronic Journal of Biotechnology", "id" : "ITEM-1", "issue" : "2", "issued" : { "date-parts" : [ [ "2013" ] ] }, "page" : "6", "title" : "Evaluating Colombian Clostridium spp. strains' hydrogen production using glycerol as substrate", "type" : "article-journal", "volume" : "16" }, "uris" : [ "http://www.mendeley.com/documents/?uuid=1e7b2a19-b4b9-44b9-8277-5190ac96a1e5" ] } ], "mendeley" : { "formattedCitation" : "&lt;sup&gt;5&lt;/sup&gt;", "plainTextFormattedCitation" : "5", "previouslyFormattedCitation" : "&lt;sup&gt;5&lt;/sup&gt;" }, "properties" : {  }, "schema" : "https://github.com/citation-style-language/schema/raw/master/csl-citation.json" }</w:instrText>
            </w:r>
            <w:r w:rsidRPr="005004B9">
              <w:rPr>
                <w:rFonts w:ascii="Times New Roman" w:hAnsi="Times New Roman"/>
                <w:noProof/>
                <w:sz w:val="24"/>
                <w:szCs w:val="24"/>
                <w:lang w:eastAsia="es-CO"/>
              </w:rPr>
              <w:fldChar w:fldCharType="separate"/>
            </w:r>
            <w:r w:rsidR="00457F2E" w:rsidRPr="005004B9">
              <w:rPr>
                <w:rFonts w:ascii="Times New Roman" w:hAnsi="Times New Roman"/>
                <w:noProof/>
                <w:sz w:val="24"/>
                <w:szCs w:val="24"/>
                <w:vertAlign w:val="superscript"/>
                <w:lang w:eastAsia="es-CO"/>
              </w:rPr>
              <w:t>5</w:t>
            </w:r>
            <w:r w:rsidRPr="005004B9">
              <w:rPr>
                <w:rFonts w:ascii="Times New Roman" w:hAnsi="Times New Roman"/>
                <w:noProof/>
                <w:sz w:val="24"/>
                <w:szCs w:val="24"/>
                <w:lang w:eastAsia="es-CO"/>
              </w:rPr>
              <w:fldChar w:fldCharType="end"/>
            </w:r>
            <w:r w:rsidRPr="005004B9">
              <w:rPr>
                <w:rFonts w:ascii="Times New Roman" w:hAnsi="Times New Roman"/>
                <w:noProof/>
                <w:sz w:val="24"/>
                <w:szCs w:val="24"/>
                <w:lang w:eastAsia="es-CO"/>
              </w:rPr>
              <w:t>. Además, son una de las especies más estudiadas gracias a su capacidad de producir hidrógeno vía fermentación oscura por medio de dos mecanismos</w:t>
            </w:r>
            <w:r w:rsidRPr="005004B9">
              <w:rPr>
                <w:rFonts w:ascii="Times New Roman" w:hAnsi="Times New Roman"/>
                <w:noProof/>
                <w:sz w:val="24"/>
                <w:szCs w:val="24"/>
                <w:lang w:eastAsia="es-CO"/>
              </w:rPr>
              <w:fldChar w:fldCharType="begin" w:fldLock="1"/>
            </w:r>
            <w:r w:rsidR="00457F2E" w:rsidRPr="005004B9">
              <w:rPr>
                <w:rFonts w:ascii="Times New Roman" w:hAnsi="Times New Roman"/>
                <w:noProof/>
                <w:sz w:val="24"/>
                <w:szCs w:val="24"/>
                <w:lang w:eastAsia="es-CO"/>
              </w:rPr>
              <w:instrText>ADDIN CSL_CITATION { "citationItems" : [ { "id" : "ITEM-1", "itemData" : { "author" : [ { "dropping-particle" : "", "family" : "Alfonso", "given" : "Freddy", "non-dropping-particle" : "", "parse-names" : false, "suffix" : "" }, { "dropping-particle" : "", "family" : "P\u00e1ez", "given" : "Adriana", "non-dropping-particle" : "", "parse-names" : false, "suffix" : "" }, { "dropping-particle" : "", "family" : "Zambrano", "given" : "Wilmer", "non-dropping-particle" : "", "parse-names" : false, "suffix" : "" }, { "dropping-particle" : "", "family" : "Torres", "given" : "Daniel", "non-dropping-particle" : "", "parse-names" : false, "suffix" : "" } ], "container-title" : "Revista Investigaci\u00f3n", "id" : "ITEM-1", "issue" : "1", "issued" : { "date-parts" : [ [ "2013" ] ] }, "page" : "19-37", "title" : "Evaluaci\u00f3n de la producci\u00f3n de hidr\u00f3geno usando la bacteria clostridium butyricum en un reactor tipo cstr a escala laboratorio", "type" : "article-journal", "volume" : "6" }, "uris" : [ "http://www.mendeley.com/documents/?uuid=9dd886ce-89b6-4740-befd-5d2c5e1708ef", "http://www.mendeley.com/documents/?uuid=f529a9a1-3b9b-479d-a08d-d79e9246123b", "http://www.mendeley.com/documents/?uuid=f800b8ec-d74b-4b5c-b4a1-2a2bb6db92c3" ] } ], "mendeley" : { "formattedCitation" : "&lt;sup&gt;10&lt;/sup&gt;", "plainTextFormattedCitation" : "10", "previouslyFormattedCitation" : "&lt;sup&gt;10&lt;/sup&gt;" }, "properties" : {  }, "schema" : "https://github.com/citation-style-language/schema/raw/master/csl-citation.json" }</w:instrText>
            </w:r>
            <w:r w:rsidRPr="005004B9">
              <w:rPr>
                <w:rFonts w:ascii="Times New Roman" w:hAnsi="Times New Roman"/>
                <w:noProof/>
                <w:sz w:val="24"/>
                <w:szCs w:val="24"/>
                <w:lang w:eastAsia="es-CO"/>
              </w:rPr>
              <w:fldChar w:fldCharType="separate"/>
            </w:r>
            <w:r w:rsidR="00457F2E" w:rsidRPr="005004B9">
              <w:rPr>
                <w:rFonts w:ascii="Times New Roman" w:hAnsi="Times New Roman"/>
                <w:noProof/>
                <w:sz w:val="24"/>
                <w:szCs w:val="24"/>
                <w:vertAlign w:val="superscript"/>
                <w:lang w:eastAsia="es-CO"/>
              </w:rPr>
              <w:t>10</w:t>
            </w:r>
            <w:r w:rsidRPr="005004B9">
              <w:rPr>
                <w:rFonts w:ascii="Times New Roman" w:hAnsi="Times New Roman"/>
                <w:noProof/>
                <w:sz w:val="24"/>
                <w:szCs w:val="24"/>
                <w:lang w:eastAsia="es-CO"/>
              </w:rPr>
              <w:fldChar w:fldCharType="end"/>
            </w:r>
            <w:r w:rsidRPr="005004B9">
              <w:rPr>
                <w:rFonts w:ascii="Times New Roman" w:hAnsi="Times New Roman"/>
                <w:noProof/>
                <w:sz w:val="24"/>
                <w:szCs w:val="24"/>
                <w:lang w:eastAsia="es-CO"/>
              </w:rPr>
              <w:t>:</w:t>
            </w:r>
          </w:p>
          <w:p w14:paraId="3D26EC8C" w14:textId="77777777" w:rsidR="00DA50F5" w:rsidRPr="005004B9" w:rsidRDefault="00DA50F5" w:rsidP="00347645">
            <w:pPr>
              <w:pStyle w:val="Prrafodelista"/>
              <w:numPr>
                <w:ilvl w:val="0"/>
                <w:numId w:val="8"/>
              </w:numPr>
              <w:autoSpaceDE w:val="0"/>
              <w:autoSpaceDN w:val="0"/>
              <w:adjustRightInd w:val="0"/>
              <w:spacing w:after="0" w:line="240" w:lineRule="auto"/>
              <w:jc w:val="both"/>
              <w:rPr>
                <w:rFonts w:ascii="Times New Roman" w:hAnsi="Times New Roman"/>
                <w:noProof/>
                <w:sz w:val="24"/>
                <w:szCs w:val="24"/>
                <w:lang w:eastAsia="es-CO"/>
              </w:rPr>
            </w:pPr>
            <w:r w:rsidRPr="005004B9">
              <w:rPr>
                <w:rFonts w:ascii="Times New Roman" w:hAnsi="Times New Roman"/>
                <w:noProof/>
                <w:sz w:val="24"/>
                <w:szCs w:val="24"/>
                <w:lang w:eastAsia="es-CO"/>
              </w:rPr>
              <w:t>Rompimiento de piruvato por medio de la enzima ferrodoxi-óxidoreductasa para obtener dióxido de carbono e hidrógeno.</w:t>
            </w:r>
          </w:p>
          <w:p w14:paraId="194D871C" w14:textId="77777777" w:rsidR="00DA50F5" w:rsidRPr="005004B9" w:rsidRDefault="00DA50F5" w:rsidP="00347645">
            <w:pPr>
              <w:pStyle w:val="Prrafodelista"/>
              <w:numPr>
                <w:ilvl w:val="0"/>
                <w:numId w:val="8"/>
              </w:numPr>
              <w:autoSpaceDE w:val="0"/>
              <w:autoSpaceDN w:val="0"/>
              <w:adjustRightInd w:val="0"/>
              <w:spacing w:after="0" w:line="240" w:lineRule="auto"/>
              <w:jc w:val="both"/>
              <w:rPr>
                <w:rFonts w:ascii="Times New Roman" w:hAnsi="Times New Roman"/>
                <w:noProof/>
                <w:sz w:val="24"/>
                <w:szCs w:val="24"/>
                <w:lang w:eastAsia="es-CO"/>
              </w:rPr>
            </w:pPr>
            <w:r w:rsidRPr="005004B9">
              <w:rPr>
                <w:rFonts w:ascii="Times New Roman" w:hAnsi="Times New Roman"/>
                <w:noProof/>
                <w:sz w:val="24"/>
                <w:szCs w:val="24"/>
                <w:lang w:eastAsia="es-CO"/>
              </w:rPr>
              <w:t>Gracias a la hidrogenasa el NADH+H a partir de los equivalentes generados en el glucólisis produce hidrógeno, biomasa, acetato, butirato y ATP.</w:t>
            </w:r>
          </w:p>
          <w:p w14:paraId="4E450541" w14:textId="77777777" w:rsidR="00DA50F5" w:rsidRPr="005004B9" w:rsidRDefault="00DA50F5" w:rsidP="009B0225">
            <w:pPr>
              <w:pStyle w:val="Prrafodelista"/>
              <w:autoSpaceDE w:val="0"/>
              <w:autoSpaceDN w:val="0"/>
              <w:adjustRightInd w:val="0"/>
              <w:spacing w:after="0" w:line="240" w:lineRule="auto"/>
              <w:ind w:left="1074"/>
              <w:jc w:val="both"/>
              <w:rPr>
                <w:rFonts w:ascii="Times New Roman" w:hAnsi="Times New Roman"/>
                <w:noProof/>
                <w:sz w:val="24"/>
                <w:szCs w:val="24"/>
                <w:lang w:eastAsia="es-CO"/>
              </w:rPr>
            </w:pPr>
          </w:p>
          <w:p w14:paraId="48E75E69" w14:textId="77777777" w:rsidR="00DA50F5" w:rsidRPr="005004B9" w:rsidRDefault="00DA50F5" w:rsidP="002F6F1F">
            <w:pPr>
              <w:pStyle w:val="Normal1"/>
              <w:spacing w:line="240" w:lineRule="auto"/>
              <w:jc w:val="both"/>
              <w:rPr>
                <w:rFonts w:ascii="Times New Roman" w:hAnsi="Times New Roman" w:cs="Times New Roman"/>
                <w:sz w:val="24"/>
                <w:szCs w:val="24"/>
              </w:rPr>
            </w:pPr>
            <w:r w:rsidRPr="005004B9">
              <w:rPr>
                <w:rFonts w:ascii="Times New Roman" w:hAnsi="Times New Roman" w:cs="Times New Roman"/>
                <w:noProof/>
                <w:color w:val="auto"/>
                <w:sz w:val="24"/>
                <w:szCs w:val="24"/>
                <w:lang w:val="es-CO" w:eastAsia="es-CO"/>
              </w:rPr>
              <w:t>El hidrógeno obtenido por vía biológica es conocodio como biohidrógeno. Esta vía de obtención del hidrógeno involucra dos etapas: acidogénesis y solventogénesis en el g</w:t>
            </w:r>
            <w:r w:rsidR="00457F2E" w:rsidRPr="005004B9">
              <w:rPr>
                <w:rFonts w:ascii="Times New Roman" w:hAnsi="Times New Roman" w:cs="Times New Roman"/>
                <w:noProof/>
                <w:color w:val="auto"/>
                <w:sz w:val="24"/>
                <w:szCs w:val="24"/>
                <w:lang w:val="es-CO" w:eastAsia="es-CO"/>
              </w:rPr>
              <w:t>é</w:t>
            </w:r>
            <w:r w:rsidRPr="005004B9">
              <w:rPr>
                <w:rFonts w:ascii="Times New Roman" w:hAnsi="Times New Roman" w:cs="Times New Roman"/>
                <w:noProof/>
                <w:color w:val="auto"/>
                <w:sz w:val="24"/>
                <w:szCs w:val="24"/>
                <w:lang w:val="es-CO" w:eastAsia="es-CO"/>
              </w:rPr>
              <w:t xml:space="preserve">nero </w:t>
            </w:r>
            <w:r w:rsidRPr="005004B9">
              <w:rPr>
                <w:rFonts w:ascii="Times New Roman" w:hAnsi="Times New Roman" w:cs="Times New Roman"/>
                <w:i/>
                <w:noProof/>
                <w:color w:val="auto"/>
                <w:sz w:val="24"/>
                <w:szCs w:val="24"/>
                <w:lang w:val="es-CO" w:eastAsia="es-CO"/>
              </w:rPr>
              <w:t>Clostridium</w:t>
            </w:r>
            <w:r w:rsidRPr="005004B9">
              <w:rPr>
                <w:rFonts w:ascii="Times New Roman" w:hAnsi="Times New Roman" w:cs="Times New Roman"/>
                <w:noProof/>
                <w:color w:val="auto"/>
                <w:sz w:val="24"/>
                <w:szCs w:val="24"/>
                <w:lang w:val="es-CO" w:eastAsia="es-CO"/>
              </w:rPr>
              <w:t xml:space="preserve">. En la acidogénesis, las moléculas pequeñas como como lípidos, aminoácidos y azúcares simples obtenidos en la hidrólisis atraviesan la membrana celular de las bacterias para ser fermentadas anaeróbicamente; los productos de esta etapa son ácidos acético y butírico, hidrógeno y dióxido de carbono y etanol </w:t>
            </w:r>
            <w:r w:rsidRPr="005004B9">
              <w:rPr>
                <w:rFonts w:ascii="Times New Roman" w:hAnsi="Times New Roman" w:cs="Times New Roman"/>
                <w:noProof/>
                <w:color w:val="auto"/>
                <w:sz w:val="24"/>
                <w:szCs w:val="24"/>
                <w:lang w:val="es-CO" w:eastAsia="es-CO"/>
              </w:rPr>
              <w:fldChar w:fldCharType="begin" w:fldLock="1"/>
            </w:r>
            <w:r w:rsidR="00457F2E" w:rsidRPr="005004B9">
              <w:rPr>
                <w:rFonts w:ascii="Times New Roman" w:hAnsi="Times New Roman" w:cs="Times New Roman"/>
                <w:noProof/>
                <w:color w:val="auto"/>
                <w:sz w:val="24"/>
                <w:szCs w:val="24"/>
                <w:lang w:val="es-CO" w:eastAsia="es-CO"/>
              </w:rPr>
              <w:instrText>ADDIN CSL_CITATION { "citationItems" : [ { "id" : "ITEM-1", "itemData" : { "DOI" : "10.4067/S0718-33052012000300014", "ISBN" : "1200030001", "ISSN" : "0718-3305", "abstract" : "El hidr\u00f3geno es una energ\u00eda atractiva debido a su alto contenido energ\u00e9tico y combusti\u00f3n amigable. Entre los diferentes mecanismos existentes para la producci\u00f3n de hidr\u00f3geno, la fermentaci\u00f3n oscura es uno de los m\u00e1s interesantes debido a que se aprovechan residuos como materia prima. Actualmente, la investigaci\u00f3n en hidr\u00f3geno se encuentra en desarrollo, sin embargo, los resultados no han sido concluyentes, existiendo a\u00fan un vac\u00edo en los factores que se deben tener en cuenta y sobre todo no se ha llegado al nivel m\u00e1ximo de producci\u00f3n. En este sentido, este trabajo pretende, por medio de una revisi\u00f3n cr\u00edtica de estudios realizados en el periodo 1993-2011, mostrar los factores m\u00e1s estudiados, configuraciones m\u00e1s empleadas y los principales resultados en este tema. Con base en esto, se encontr\u00f3 no s\u00f3lo la necesidad de optimizar los factores que influyen en la producci\u00f3n, sino tambi\u00e9n la necesidad de incrementar la realizaci\u00f3n de estudios en escala real y r\u00e9gimen continuo.", "author" : [ { "dropping-particle" : "", "family" : "Blanco Londo\u00f1o", "given" : "Sergio Andr\u00e9s", "non-dropping-particle" : "", "parse-names" : false, "suffix" : "" }, { "dropping-particle" : "", "family" : "Rodr\u00edguez Chaparro", "given" : "Tatiana", "non-dropping-particle" : "", "parse-names" : false, "suffix" : "" } ], "container-title" : "Ingeniare. Revista chilena de ingenier\u00eda", "id" : "ITEM-1", "issue" : "3", "issued" : { "date-parts" : [ [ "2012" ] ] }, "page" : "398-411", "title" : "Producci\u00f3n de biohidr\u00f3geno a partir de residuos mediante fermentaci\u00f3n oscura: una revisi\u00f3n cr\u00edtica (1993-2011", "type" : "article-journal", "volume" : "20" }, "uris" : [ "http://www.mendeley.com/documents/?uuid=47463978-e370-4cc9-bf81-e140eb577218", "http://www.mendeley.com/documents/?uuid=41e857d1-7716-49a9-95bd-d26d8aef40c0", "http://www.mendeley.com/documents/?uuid=4789dbff-28ad-40a6-8791-2285ae8d74c0" ] } ], "mendeley" : { "formattedCitation" : "&lt;sup&gt;11&lt;/sup&gt;", "plainTextFormattedCitation" : "11", "previouslyFormattedCitation" : "&lt;sup&gt;11&lt;/sup&gt;" }, "properties" : {  }, "schema" : "https://github.com/citation-style-language/schema/raw/master/csl-citation.json" }</w:instrText>
            </w:r>
            <w:r w:rsidRPr="005004B9">
              <w:rPr>
                <w:rFonts w:ascii="Times New Roman" w:hAnsi="Times New Roman" w:cs="Times New Roman"/>
                <w:noProof/>
                <w:color w:val="auto"/>
                <w:sz w:val="24"/>
                <w:szCs w:val="24"/>
                <w:lang w:val="es-CO" w:eastAsia="es-CO"/>
              </w:rPr>
              <w:fldChar w:fldCharType="separate"/>
            </w:r>
            <w:r w:rsidR="00457F2E" w:rsidRPr="005004B9">
              <w:rPr>
                <w:rFonts w:ascii="Times New Roman" w:hAnsi="Times New Roman" w:cs="Times New Roman"/>
                <w:noProof/>
                <w:color w:val="auto"/>
                <w:sz w:val="24"/>
                <w:szCs w:val="24"/>
                <w:vertAlign w:val="superscript"/>
                <w:lang w:val="es-CO" w:eastAsia="es-CO"/>
              </w:rPr>
              <w:t>11</w:t>
            </w:r>
            <w:r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En la solventogénesis,se producen solventes tipo butanol, acetona.</w:t>
            </w:r>
            <w:r w:rsidRPr="005004B9">
              <w:rPr>
                <w:rFonts w:ascii="Times New Roman" w:hAnsi="Times New Roman" w:cs="Times New Roman"/>
                <w:noProof/>
                <w:color w:val="auto"/>
                <w:sz w:val="24"/>
                <w:szCs w:val="24"/>
                <w:lang w:val="es-CO" w:eastAsia="es-CO"/>
              </w:rPr>
              <w:fldChar w:fldCharType="begin" w:fldLock="1"/>
            </w:r>
            <w:r w:rsidR="00457F2E" w:rsidRPr="005004B9">
              <w:rPr>
                <w:rFonts w:ascii="Times New Roman" w:hAnsi="Times New Roman" w:cs="Times New Roman"/>
                <w:noProof/>
                <w:color w:val="auto"/>
                <w:sz w:val="24"/>
                <w:szCs w:val="24"/>
                <w:lang w:val="es-CO" w:eastAsia="es-CO"/>
              </w:rPr>
              <w:instrText>ADDIN CSL_CITATION { "citationItems" : [ { "id" : "ITEM-1", "itemData" : { "DOI" : "10.1016/j.biortech.2018.01.007", "ISSN" : "18732976", "abstract" : "Butyric acid is an important platform chemical, which is widely used in the fields of food, pharmaceutical, energy, etc. Microbial fermentation as an alternative approach for butyric acid production is attracting great attention as it is an environmentally friendly bioprocessing. However, traditional fermentative butyric acid production is still not economically competitive compared to chemical synthesis route, due to the low titer, low productivity, and high production cost. Therefore, reduction of butyric acid production cost by utilization of alternative inexpensive feedstock, and improvement of butyric acid production and productivity has become an important target. Recently, several advanced strategies have been developed for enhanced butyric acid production, including bioprocess techniques and metabolic engineering methods. This review provides an overview of advances and strategies in process and strain engineering for butyric acid production by microbial fermentation. Additionally, future perspectives on improvement of butyric acid production are also proposed.", "author" : [ { "dropping-particle" : "", "family" : "Luo", "given" : "Hongzhen", "non-dropping-particle" : "", "parse-names" : false, "suffix" : "" }, { "dropping-particle" : "", "family" : "Yang", "given" : "Rongling", "non-dropping-particle" : "", "parse-names" : false, "suffix" : "" }, { "dropping-particle" : "", "family" : "Zhao", "given" : "Yuping", "non-dropping-particle" : "", "parse-names" : false, "suffix" : "" }, { "dropping-particle" : "", "family" : "Wang", "given" : "Zhaoyu", "non-dropping-particle" : "", "parse-names" : false, "suffix" : "" }, { "dropping-particle" : "", "family" : "Liu", "given" : "Zheng", "non-dropping-particle" : "", "parse-names" : false, "suffix" : "" }, { "dropping-particle" : "", "family" : "Huang", "given" : "Mengyu", "non-dropping-particle" : "", "parse-names" : false, "suffix" : "" }, { "dropping-particle" : "", "family" : "Zeng", "given" : "Qingwei", "non-dropping-particle" : "", "parse-names" : false, "suffix" : "" } ], "container-title" : "Bioresource Technology", "id" : "ITEM-1", "issued" : { "date-parts" : [ [ "2018" ] ] }, "page" : "343-354", "publisher" : "Elsevier Ltd", "title" : "Recent advances and strategies in process and strain engineering for the production of butyric acid by microbial fermentation", "type" : "article-journal", "volume" : "253" }, "uris" : [ "http://www.mendeley.com/documents/?uuid=31345105-c6d2-4907-a6d8-ae8958685f54", "http://www.mendeley.com/documents/?uuid=1a2beb07-66a9-442f-ba86-17eba1018a36", "http://www.mendeley.com/documents/?uuid=55c847eb-70cb-4ef6-8535-3d9af5eb26e9" ] } ], "mendeley" : { "formattedCitation" : "&lt;sup&gt;12&lt;/sup&gt;", "plainTextFormattedCitation" : "12", "previouslyFormattedCitation" : "&lt;sup&gt;12&lt;/sup&gt;" }, "properties" : {  }, "schema" : "https://github.com/citation-style-language/schema/raw/master/csl-citation.json" }</w:instrText>
            </w:r>
            <w:r w:rsidRPr="005004B9">
              <w:rPr>
                <w:rFonts w:ascii="Times New Roman" w:hAnsi="Times New Roman" w:cs="Times New Roman"/>
                <w:noProof/>
                <w:color w:val="auto"/>
                <w:sz w:val="24"/>
                <w:szCs w:val="24"/>
                <w:lang w:val="es-CO" w:eastAsia="es-CO"/>
              </w:rPr>
              <w:fldChar w:fldCharType="separate"/>
            </w:r>
            <w:r w:rsidR="00457F2E" w:rsidRPr="005004B9">
              <w:rPr>
                <w:rFonts w:ascii="Times New Roman" w:hAnsi="Times New Roman" w:cs="Times New Roman"/>
                <w:noProof/>
                <w:color w:val="auto"/>
                <w:sz w:val="24"/>
                <w:szCs w:val="24"/>
                <w:vertAlign w:val="superscript"/>
                <w:lang w:val="es-CO" w:eastAsia="es-CO"/>
              </w:rPr>
              <w:t>12</w:t>
            </w:r>
            <w:r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sz w:val="24"/>
                <w:szCs w:val="24"/>
              </w:rPr>
              <w:t>.</w:t>
            </w:r>
          </w:p>
          <w:p w14:paraId="6F1DCD24" w14:textId="77777777" w:rsidR="00DA50F5" w:rsidRPr="005004B9" w:rsidRDefault="00DA50F5" w:rsidP="002F6F1F">
            <w:pPr>
              <w:pStyle w:val="Normal1"/>
              <w:spacing w:line="240" w:lineRule="auto"/>
              <w:jc w:val="both"/>
              <w:rPr>
                <w:rFonts w:ascii="Times New Roman" w:hAnsi="Times New Roman" w:cs="Times New Roman"/>
                <w:noProof/>
                <w:color w:val="auto"/>
                <w:sz w:val="24"/>
                <w:szCs w:val="24"/>
                <w:lang w:val="es-CO" w:eastAsia="es-CO"/>
              </w:rPr>
            </w:pPr>
          </w:p>
          <w:p w14:paraId="6553C69A" w14:textId="77777777" w:rsidR="00DA50F5" w:rsidRPr="005004B9" w:rsidRDefault="00DA50F5" w:rsidP="000838D2">
            <w:pPr>
              <w:pStyle w:val="Normal1"/>
              <w:spacing w:line="240" w:lineRule="auto"/>
              <w:jc w:val="both"/>
              <w:rPr>
                <w:rFonts w:ascii="Times New Roman" w:hAnsi="Times New Roman" w:cs="Times New Roman"/>
                <w:noProof/>
                <w:color w:val="auto"/>
                <w:sz w:val="24"/>
                <w:szCs w:val="24"/>
                <w:lang w:val="es-CO" w:eastAsia="es-CO"/>
              </w:rPr>
            </w:pPr>
            <w:r w:rsidRPr="005004B9">
              <w:rPr>
                <w:rFonts w:ascii="Times New Roman" w:hAnsi="Times New Roman" w:cs="Times New Roman"/>
                <w:noProof/>
                <w:color w:val="auto"/>
                <w:sz w:val="24"/>
                <w:szCs w:val="24"/>
                <w:lang w:val="es-CO" w:eastAsia="es-CO"/>
              </w:rPr>
              <w:t>Para el cultivo de las cepas de Clostridium se requiere del diseño de un medio de cultivo, el cual debe contener la cantidad de nutrientes requeridos por las bacterias para su crecimiento. Para el adecuado crecimiento y reproducción de los microorganismos es necesaria la presencia de compuestos que cubran sus necesidades metabólicas. Es indispensable que en el medio de cultivo se encuentre agua, carbono, nitrógeno, minerales y vitaminas. El glicerol debido a su estructura química aporta el carbono necesario al medio de cultivo</w:t>
            </w:r>
            <w:r w:rsidRPr="005004B9">
              <w:rPr>
                <w:rFonts w:ascii="Times New Roman" w:hAnsi="Times New Roman" w:cs="Times New Roman"/>
                <w:noProof/>
                <w:color w:val="auto"/>
                <w:sz w:val="24"/>
                <w:szCs w:val="24"/>
                <w:lang w:val="es-CO" w:eastAsia="es-CO"/>
              </w:rPr>
              <w:fldChar w:fldCharType="begin" w:fldLock="1"/>
            </w:r>
            <w:r w:rsidR="00457F2E" w:rsidRPr="005004B9">
              <w:rPr>
                <w:rFonts w:ascii="Times New Roman" w:hAnsi="Times New Roman" w:cs="Times New Roman"/>
                <w:noProof/>
                <w:color w:val="auto"/>
                <w:sz w:val="24"/>
                <w:szCs w:val="24"/>
                <w:lang w:val="es-CO" w:eastAsia="es-CO"/>
              </w:rPr>
              <w:instrText>ADDIN CSL_CITATION { "citationItems" : [ { "id" : "ITEM-1", "itemData" : { "ISBN" : "978-9968-31-255-4", "author" : [ { "dropping-particle" : "", "family" : "Hern\u00e1ndez", "given" : "Alicia", "non-dropping-particle" : "", "parse-names" : false, "suffix" : "" } ], "id" : "ITEM-1", "issued" : { "date-parts" : [ [ "2003" ] ] }, "number-of-pages" : "22-28", "publisher" : "Editorial Universidad Estatal a Distancia", "publisher-place" : "Costa Rica", "title" : "Microbiolog\u00eda Industrial", "type" : "book" }, "uris" : [ "http://www.mendeley.com/documents/?uuid=a567a226-00ca-4dee-8b97-acbd77ca887a", "http://www.mendeley.com/documents/?uuid=62edf95c-7b30-4849-8b17-694b1d0d326b", "http://www.mendeley.com/documents/?uuid=00531492-9dcf-474e-9a55-1668943ea32f" ] } ], "mendeley" : { "formattedCitation" : "&lt;sup&gt;13&lt;/sup&gt;", "plainTextFormattedCitation" : "13", "previouslyFormattedCitation" : "&lt;sup&gt;13&lt;/sup&gt;" }, "properties" : {  }, "schema" : "https://github.com/citation-style-language/schema/raw/master/csl-citation.json" }</w:instrText>
            </w:r>
            <w:r w:rsidRPr="005004B9">
              <w:rPr>
                <w:rFonts w:ascii="Times New Roman" w:hAnsi="Times New Roman" w:cs="Times New Roman"/>
                <w:noProof/>
                <w:color w:val="auto"/>
                <w:sz w:val="24"/>
                <w:szCs w:val="24"/>
                <w:lang w:val="es-CO" w:eastAsia="es-CO"/>
              </w:rPr>
              <w:fldChar w:fldCharType="separate"/>
            </w:r>
            <w:r w:rsidR="00457F2E" w:rsidRPr="005004B9">
              <w:rPr>
                <w:rFonts w:ascii="Times New Roman" w:hAnsi="Times New Roman" w:cs="Times New Roman"/>
                <w:noProof/>
                <w:color w:val="auto"/>
                <w:sz w:val="24"/>
                <w:szCs w:val="24"/>
                <w:vertAlign w:val="superscript"/>
                <w:lang w:val="es-CO" w:eastAsia="es-CO"/>
              </w:rPr>
              <w:t>13</w:t>
            </w:r>
            <w:r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Además de estos compuestos se requieren otro tipo de elementos como los fosfatos y metales como el hierro, sodio y zinc; siendo más importante el hierro para la enzima hidrogenasa</w:t>
            </w:r>
            <w:r w:rsidRPr="005004B9">
              <w:rPr>
                <w:rFonts w:ascii="Times New Roman" w:hAnsi="Times New Roman" w:cs="Times New Roman"/>
                <w:noProof/>
                <w:color w:val="auto"/>
                <w:sz w:val="24"/>
                <w:szCs w:val="24"/>
                <w:lang w:val="es-CO" w:eastAsia="es-CO"/>
              </w:rPr>
              <w:fldChar w:fldCharType="begin" w:fldLock="1"/>
            </w:r>
            <w:r w:rsidR="00457F2E" w:rsidRPr="005004B9">
              <w:rPr>
                <w:rFonts w:ascii="Times New Roman" w:hAnsi="Times New Roman" w:cs="Times New Roman"/>
                <w:noProof/>
                <w:color w:val="auto"/>
                <w:sz w:val="24"/>
                <w:szCs w:val="24"/>
                <w:lang w:val="es-CO" w:eastAsia="es-CO"/>
              </w:rPr>
              <w:instrText>ADDIN CSL_CITATION { "citationItems" : [ { "id" : "ITEM-1", "itemData" : { "ISBN" : "978-9968-31-255-4", "author" : [ { "dropping-particle" : "", "family" : "Hern\u00e1ndez", "given" : "Alicia", "non-dropping-particle" : "", "parse-names" : false, "suffix" : "" } ], "id" : "ITEM-1", "issued" : { "date-parts" : [ [ "2003" ] ] }, "number-of-pages" : "22-28", "publisher" : "Editorial Universidad Estatal a Distancia", "publisher-place" : "Costa Rica", "title" : "Microbiolog\u00eda Industrial", "type" : "book" }, "uris" : [ "http://www.mendeley.com/documents/?uuid=00531492-9dcf-474e-9a55-1668943ea32f", "http://www.mendeley.com/documents/?uuid=62edf95c-7b30-4849-8b17-694b1d0d326b", "http://www.mendeley.com/documents/?uuid=a567a226-00ca-4dee-8b97-acbd77ca887a" ] } ], "mendeley" : { "formattedCitation" : "&lt;sup&gt;13&lt;/sup&gt;", "plainTextFormattedCitation" : "13", "previouslyFormattedCitation" : "&lt;sup&gt;13&lt;/sup&gt;" }, "properties" : {  }, "schema" : "https://github.com/citation-style-language/schema/raw/master/csl-citation.json" }</w:instrText>
            </w:r>
            <w:r w:rsidRPr="005004B9">
              <w:rPr>
                <w:rFonts w:ascii="Times New Roman" w:hAnsi="Times New Roman" w:cs="Times New Roman"/>
                <w:noProof/>
                <w:color w:val="auto"/>
                <w:sz w:val="24"/>
                <w:szCs w:val="24"/>
                <w:lang w:val="es-CO" w:eastAsia="es-CO"/>
              </w:rPr>
              <w:fldChar w:fldCharType="separate"/>
            </w:r>
            <w:r w:rsidR="00457F2E" w:rsidRPr="005004B9">
              <w:rPr>
                <w:rFonts w:ascii="Times New Roman" w:hAnsi="Times New Roman" w:cs="Times New Roman"/>
                <w:noProof/>
                <w:color w:val="auto"/>
                <w:sz w:val="24"/>
                <w:szCs w:val="24"/>
                <w:vertAlign w:val="superscript"/>
                <w:lang w:val="es-CO" w:eastAsia="es-CO"/>
              </w:rPr>
              <w:t>13</w:t>
            </w:r>
            <w:r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Los nutrientes comúnmente adicionados a los medios de cultivo para Clostridium son: extracto de levadura, K</w:t>
            </w:r>
            <w:r w:rsidRPr="005004B9">
              <w:rPr>
                <w:rFonts w:ascii="Times New Roman" w:hAnsi="Times New Roman" w:cs="Times New Roman"/>
                <w:noProof/>
                <w:color w:val="auto"/>
                <w:sz w:val="24"/>
                <w:szCs w:val="24"/>
                <w:vertAlign w:val="subscript"/>
                <w:lang w:val="es-CO" w:eastAsia="es-CO"/>
              </w:rPr>
              <w:t>2</w:t>
            </w:r>
            <w:r w:rsidRPr="005004B9">
              <w:rPr>
                <w:rFonts w:ascii="Times New Roman" w:hAnsi="Times New Roman" w:cs="Times New Roman"/>
                <w:noProof/>
                <w:color w:val="auto"/>
                <w:sz w:val="24"/>
                <w:szCs w:val="24"/>
                <w:lang w:val="es-CO" w:eastAsia="es-CO"/>
              </w:rPr>
              <w:t>HPO</w:t>
            </w:r>
            <w:r w:rsidRPr="005004B9">
              <w:rPr>
                <w:rFonts w:ascii="Times New Roman" w:hAnsi="Times New Roman" w:cs="Times New Roman"/>
                <w:noProof/>
                <w:color w:val="auto"/>
                <w:sz w:val="24"/>
                <w:szCs w:val="24"/>
                <w:vertAlign w:val="subscript"/>
                <w:lang w:val="es-CO" w:eastAsia="es-CO"/>
              </w:rPr>
              <w:t>4</w:t>
            </w:r>
            <w:r w:rsidRPr="005004B9">
              <w:rPr>
                <w:rFonts w:ascii="Times New Roman" w:hAnsi="Times New Roman" w:cs="Times New Roman"/>
                <w:noProof/>
                <w:color w:val="auto"/>
                <w:sz w:val="24"/>
                <w:szCs w:val="24"/>
                <w:lang w:val="es-CO" w:eastAsia="es-CO"/>
              </w:rPr>
              <w:t>, KHPO</w:t>
            </w:r>
            <w:r w:rsidRPr="005004B9">
              <w:rPr>
                <w:rFonts w:ascii="Times New Roman" w:hAnsi="Times New Roman" w:cs="Times New Roman"/>
                <w:noProof/>
                <w:color w:val="auto"/>
                <w:sz w:val="24"/>
                <w:szCs w:val="24"/>
                <w:vertAlign w:val="subscript"/>
                <w:lang w:val="es-CO" w:eastAsia="es-CO"/>
              </w:rPr>
              <w:t>4</w:t>
            </w:r>
            <w:r w:rsidRPr="005004B9">
              <w:rPr>
                <w:rFonts w:ascii="Times New Roman" w:hAnsi="Times New Roman" w:cs="Times New Roman"/>
                <w:noProof/>
                <w:color w:val="auto"/>
                <w:sz w:val="24"/>
                <w:szCs w:val="24"/>
                <w:lang w:val="es-CO" w:eastAsia="es-CO"/>
              </w:rPr>
              <w:t>, FeSO</w:t>
            </w:r>
            <w:r w:rsidRPr="005004B9">
              <w:rPr>
                <w:rFonts w:ascii="Times New Roman" w:hAnsi="Times New Roman" w:cs="Times New Roman"/>
                <w:noProof/>
                <w:color w:val="auto"/>
                <w:sz w:val="24"/>
                <w:szCs w:val="24"/>
                <w:vertAlign w:val="subscript"/>
                <w:lang w:val="es-CO" w:eastAsia="es-CO"/>
              </w:rPr>
              <w:t>4</w:t>
            </w:r>
            <w:r w:rsidRPr="005004B9">
              <w:rPr>
                <w:rFonts w:ascii="Times New Roman" w:hAnsi="Times New Roman" w:cs="Times New Roman"/>
                <w:noProof/>
                <w:color w:val="auto"/>
                <w:sz w:val="24"/>
                <w:szCs w:val="24"/>
                <w:lang w:val="es-CO" w:eastAsia="es-CO"/>
              </w:rPr>
              <w:t>.7H</w:t>
            </w:r>
            <w:r w:rsidRPr="005004B9">
              <w:rPr>
                <w:rFonts w:ascii="Times New Roman" w:hAnsi="Times New Roman" w:cs="Times New Roman"/>
                <w:noProof/>
                <w:color w:val="auto"/>
                <w:sz w:val="24"/>
                <w:szCs w:val="24"/>
                <w:vertAlign w:val="subscript"/>
                <w:lang w:val="es-CO" w:eastAsia="es-CO"/>
              </w:rPr>
              <w:t>2</w:t>
            </w:r>
            <w:r w:rsidRPr="005004B9">
              <w:rPr>
                <w:rFonts w:ascii="Times New Roman" w:hAnsi="Times New Roman" w:cs="Times New Roman"/>
                <w:noProof/>
                <w:color w:val="auto"/>
                <w:sz w:val="24"/>
                <w:szCs w:val="24"/>
                <w:lang w:val="es-CO" w:eastAsia="es-CO"/>
              </w:rPr>
              <w:t>O, cisteína, y en algunos casos suplementos de glucosa, como fuente de carbono y energía</w:t>
            </w:r>
            <w:r w:rsidRPr="005004B9">
              <w:rPr>
                <w:rFonts w:ascii="Times New Roman" w:hAnsi="Times New Roman" w:cs="Times New Roman"/>
                <w:noProof/>
                <w:color w:val="auto"/>
                <w:sz w:val="24"/>
                <w:szCs w:val="24"/>
                <w:lang w:val="es-CO" w:eastAsia="es-CO"/>
              </w:rPr>
              <w:fldChar w:fldCharType="begin" w:fldLock="1"/>
            </w:r>
            <w:r w:rsidR="00457F2E" w:rsidRPr="005004B9">
              <w:rPr>
                <w:rFonts w:ascii="Times New Roman" w:hAnsi="Times New Roman" w:cs="Times New Roman"/>
                <w:noProof/>
                <w:color w:val="auto"/>
                <w:sz w:val="24"/>
                <w:szCs w:val="24"/>
                <w:lang w:val="es-CO" w:eastAsia="es-CO"/>
              </w:rPr>
              <w:instrText>ADDIN CSL_CITATION { "citationItems" : [ { "id" : "ITEM-1", "itemData" : { "abstract" : "Background: The ability for hydrogen production of 13 native strains of Clostridium spp. strains isolated from Colombian soil was evaluated using glycerol substrate. Glycerol to hydrogen conversion was investigated using a batch fermentation reactor and industrial glycerol source (50 g.l-1, pH 7.00). Results: The results were quantified regarding acids, hydrogen, biomass and solvent production. The selected strain gave good hydrogen over production output at 14.4 mmol H2.l-1, productivity 0.3167 mg H2.h-1 l-1 culture mediumand yield 0.1962 mol H2.mol-1 glycerol. A further fermentation assay a 4.0 liter batch reactor let to being 0.26 mg.l-1.h-1 after 18 hrs of fermentation. Logistic model, Luedeking-Piret model and Luedeking-Piret modified models were used for modeling changes in cell growth, hydrogen production and substrate consumption (Correlation coefficients R2 = 0.95 for biomass substrate, R2 = 0.77 hydrogen production). Conclusions: Our results indicate that hydrogen production through glycerol bioconversion by native strains is possible. \u00a9 2013 by Pontificia Universidad Cat\u00f3lica de Valpara\u00edso, Chile.", "author" : [ { "dropping-particle" : "", "family" : "Bernal", "given" : "Mauricio", "non-dropping-particle" : "", "parse-names" : false, "suffix" : "" }, { "dropping-particle" : "", "family" : "Tinoco", "given" : "Lizeth K.", "non-dropping-particle" : "", "parse-names" : false, "suffix" : "" }, { "dropping-particle" : "", "family" : "Torres", "given" : "Luz", "non-dropping-particle" : "", "parse-names" : false, "suffix" : "" }, { "dropping-particle" : "", "family" : "Malag\u00f3n-Romero", "given" : "Dionisio", "non-dropping-particle" : "", "parse-names" : false, "suffix" : "" }, { "dropping-particle" : "", "family" : "Montoya", "given" : "Dolly", "non-dropping-particle" : "", "parse-names" : false, "suffix" : "" } ], "container-title" : "Electronic Journal of Biotechnology", "id" : "ITEM-1", "issue" : "2", "issued" : { "date-parts" : [ [ "2013" ] ] }, "page" : "6", "title" : "Evaluating Colombian Clostridium spp. strains' hydrogen production using glycerol as substrate", "type" : "article-journal", "volume" : "16" }, "uris" : [ "http://www.mendeley.com/documents/?uuid=1e7b2a19-b4b9-44b9-8277-5190ac96a1e5" ] } ], "mendeley" : { "formattedCitation" : "&lt;sup&gt;5&lt;/sup&gt;", "plainTextFormattedCitation" : "5", "previouslyFormattedCitation" : "&lt;sup&gt;5&lt;/sup&gt;" }, "properties" : {  }, "schema" : "https://github.com/citation-style-language/schema/raw/master/csl-citation.json" }</w:instrText>
            </w:r>
            <w:r w:rsidRPr="005004B9">
              <w:rPr>
                <w:rFonts w:ascii="Times New Roman" w:hAnsi="Times New Roman" w:cs="Times New Roman"/>
                <w:noProof/>
                <w:color w:val="auto"/>
                <w:sz w:val="24"/>
                <w:szCs w:val="24"/>
                <w:lang w:val="es-CO" w:eastAsia="es-CO"/>
              </w:rPr>
              <w:fldChar w:fldCharType="separate"/>
            </w:r>
            <w:r w:rsidR="00457F2E" w:rsidRPr="005004B9">
              <w:rPr>
                <w:rFonts w:ascii="Times New Roman" w:hAnsi="Times New Roman" w:cs="Times New Roman"/>
                <w:noProof/>
                <w:color w:val="auto"/>
                <w:sz w:val="24"/>
                <w:szCs w:val="24"/>
                <w:vertAlign w:val="superscript"/>
                <w:lang w:val="es-CO" w:eastAsia="es-CO"/>
              </w:rPr>
              <w:t>5</w:t>
            </w:r>
            <w:r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La cisteína se adiciona como agente reductor a los medios de cultivo</w:t>
            </w:r>
            <w:r w:rsidRPr="005004B9">
              <w:rPr>
                <w:rFonts w:ascii="Times New Roman" w:hAnsi="Times New Roman" w:cs="Times New Roman"/>
                <w:noProof/>
                <w:color w:val="auto"/>
                <w:sz w:val="24"/>
                <w:szCs w:val="24"/>
                <w:lang w:val="es-CO" w:eastAsia="es-CO"/>
              </w:rPr>
              <w:fldChar w:fldCharType="begin" w:fldLock="1"/>
            </w:r>
            <w:r w:rsidR="00457F2E" w:rsidRPr="005004B9">
              <w:rPr>
                <w:rFonts w:ascii="Times New Roman" w:hAnsi="Times New Roman" w:cs="Times New Roman"/>
                <w:noProof/>
                <w:color w:val="auto"/>
                <w:sz w:val="24"/>
                <w:szCs w:val="24"/>
                <w:lang w:val="es-CO" w:eastAsia="es-CO"/>
              </w:rPr>
              <w:instrText>ADDIN CSL_CITATION { "citationItems" : [ { "id" : "ITEM-1", "itemData" : { "author" : [ { "dropping-particle" : "", "family" : "Alfonso", "given" : "Freddy", "non-dropping-particle" : "", "parse-names" : false, "suffix" : "" }, { "dropping-particle" : "", "family" : "P\u00e1ez", "given" : "Adriana", "non-dropping-particle" : "", "parse-names" : false, "suffix" : "" }, { "dropping-particle" : "", "family" : "Zambrano", "given" : "Wilmer", "non-dropping-particle" : "", "parse-names" : false, "suffix" : "" }, { "dropping-particle" : "", "family" : "Torres", "given" : "Daniel", "non-dropping-particle" : "", "parse-names" : false, "suffix" : "" } ], "container-title" : "Revista Investigaci\u00f3n", "id" : "ITEM-1", "issue" : "1", "issued" : { "date-parts" : [ [ "2013" ] ] }, "page" : "19-37", "title" : "Evaluaci\u00f3n de la producci\u00f3n de hidr\u00f3geno usando la bacteria clostridium butyricum en un reactor tipo cstr a escala laboratorio", "type" : "article-journal", "volume" : "6" }, "uris" : [ "http://www.mendeley.com/documents/?uuid=f800b8ec-d74b-4b5c-b4a1-2a2bb6db92c3", "http://www.mendeley.com/documents/?uuid=f529a9a1-3b9b-479d-a08d-d79e9246123b", "http://www.mendeley.com/documents/?uuid=9dd886ce-89b6-4740-befd-5d2c5e1708ef" ] } ], "mendeley" : { "formattedCitation" : "&lt;sup&gt;10&lt;/sup&gt;", "plainTextFormattedCitation" : "10", "previouslyFormattedCitation" : "&lt;sup&gt;10&lt;/sup&gt;" }, "properties" : {  }, "schema" : "https://github.com/citation-style-language/schema/raw/master/csl-citation.json" }</w:instrText>
            </w:r>
            <w:r w:rsidRPr="005004B9">
              <w:rPr>
                <w:rFonts w:ascii="Times New Roman" w:hAnsi="Times New Roman" w:cs="Times New Roman"/>
                <w:noProof/>
                <w:color w:val="auto"/>
                <w:sz w:val="24"/>
                <w:szCs w:val="24"/>
                <w:lang w:val="es-CO" w:eastAsia="es-CO"/>
              </w:rPr>
              <w:fldChar w:fldCharType="separate"/>
            </w:r>
            <w:r w:rsidR="00457F2E" w:rsidRPr="005004B9">
              <w:rPr>
                <w:rFonts w:ascii="Times New Roman" w:hAnsi="Times New Roman" w:cs="Times New Roman"/>
                <w:noProof/>
                <w:color w:val="auto"/>
                <w:sz w:val="24"/>
                <w:szCs w:val="24"/>
                <w:vertAlign w:val="superscript"/>
                <w:lang w:val="es-CO" w:eastAsia="es-CO"/>
              </w:rPr>
              <w:t>10</w:t>
            </w:r>
            <w:r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xml:space="preserve">. Los medios de cultivo complejos son aquellos que se realizan con ingredientes de origen natural, que no cuentan con una composición conocida. Este tipo de medios necesita suplementos de acuerdo a las necesidades del microorganismo </w:t>
            </w:r>
            <w:r w:rsidRPr="005004B9">
              <w:rPr>
                <w:rFonts w:ascii="Times New Roman" w:hAnsi="Times New Roman" w:cs="Times New Roman"/>
                <w:noProof/>
                <w:color w:val="auto"/>
                <w:sz w:val="24"/>
                <w:szCs w:val="24"/>
                <w:lang w:val="es-CO" w:eastAsia="es-CO"/>
              </w:rPr>
              <w:fldChar w:fldCharType="begin" w:fldLock="1"/>
            </w:r>
            <w:r w:rsidR="00457F2E" w:rsidRPr="005004B9">
              <w:rPr>
                <w:rFonts w:ascii="Times New Roman" w:hAnsi="Times New Roman" w:cs="Times New Roman"/>
                <w:noProof/>
                <w:color w:val="auto"/>
                <w:sz w:val="24"/>
                <w:szCs w:val="24"/>
                <w:lang w:val="es-CO" w:eastAsia="es-CO"/>
              </w:rPr>
              <w:instrText>ADDIN CSL_CITATION { "citationItems" : [ { "id" : "ITEM-1", "itemData" : { "ISBN" : "978-9968-31-255-4", "author" : [ { "dropping-particle" : "", "family" : "Hern\u00e1ndez", "given" : "Alicia", "non-dropping-particle" : "", "parse-names" : false, "suffix" : "" } ], "id" : "ITEM-1", "issued" : { "date-parts" : [ [ "2003" ] ] }, "number-of-pages" : "22-28", "publisher" : "Editorial Universidad Estatal a Distancia", "publisher-place" : "Costa Rica", "title" : "Microbiolog\u00eda Industrial", "type" : "book" }, "uris" : [ "http://www.mendeley.com/documents/?uuid=00531492-9dcf-474e-9a55-1668943ea32f", "http://www.mendeley.com/documents/?uuid=62edf95c-7b30-4849-8b17-694b1d0d326b", "http://www.mendeley.com/documents/?uuid=a567a226-00ca-4dee-8b97-acbd77ca887a" ] } ], "mendeley" : { "formattedCitation" : "&lt;sup&gt;13&lt;/sup&gt;", "plainTextFormattedCitation" : "13", "previouslyFormattedCitation" : "&lt;sup&gt;13&lt;/sup&gt;" }, "properties" : {  }, "schema" : "https://github.com/citation-style-language/schema/raw/master/csl-citation.json" }</w:instrText>
            </w:r>
            <w:r w:rsidRPr="005004B9">
              <w:rPr>
                <w:rFonts w:ascii="Times New Roman" w:hAnsi="Times New Roman" w:cs="Times New Roman"/>
                <w:noProof/>
                <w:color w:val="auto"/>
                <w:sz w:val="24"/>
                <w:szCs w:val="24"/>
                <w:lang w:val="es-CO" w:eastAsia="es-CO"/>
              </w:rPr>
              <w:fldChar w:fldCharType="separate"/>
            </w:r>
            <w:r w:rsidR="00457F2E" w:rsidRPr="005004B9">
              <w:rPr>
                <w:rFonts w:ascii="Times New Roman" w:hAnsi="Times New Roman" w:cs="Times New Roman"/>
                <w:noProof/>
                <w:color w:val="auto"/>
                <w:sz w:val="24"/>
                <w:szCs w:val="24"/>
                <w:vertAlign w:val="superscript"/>
                <w:lang w:val="es-CO" w:eastAsia="es-CO"/>
              </w:rPr>
              <w:t>13</w:t>
            </w:r>
            <w:r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w:t>
            </w:r>
          </w:p>
          <w:p w14:paraId="59F6EAC5" w14:textId="77777777" w:rsidR="00DA50F5" w:rsidRPr="005004B9" w:rsidRDefault="00DA50F5" w:rsidP="000838D2">
            <w:pPr>
              <w:pStyle w:val="Normal1"/>
              <w:spacing w:line="240" w:lineRule="auto"/>
              <w:jc w:val="both"/>
              <w:rPr>
                <w:rFonts w:ascii="Times New Roman" w:hAnsi="Times New Roman" w:cs="Times New Roman"/>
                <w:noProof/>
                <w:color w:val="auto"/>
                <w:sz w:val="24"/>
                <w:szCs w:val="24"/>
                <w:lang w:val="es-CO" w:eastAsia="es-CO"/>
              </w:rPr>
            </w:pPr>
          </w:p>
          <w:p w14:paraId="709965D3" w14:textId="77777777" w:rsidR="00DA50F5" w:rsidRPr="005004B9" w:rsidRDefault="00DA50F5" w:rsidP="000838D2">
            <w:pPr>
              <w:pStyle w:val="Normal1"/>
              <w:spacing w:line="240" w:lineRule="auto"/>
              <w:jc w:val="both"/>
              <w:rPr>
                <w:rFonts w:ascii="Times New Roman" w:hAnsi="Times New Roman" w:cs="Times New Roman"/>
                <w:noProof/>
                <w:color w:val="auto"/>
                <w:sz w:val="24"/>
                <w:szCs w:val="24"/>
                <w:lang w:val="es-CO" w:eastAsia="es-CO"/>
              </w:rPr>
            </w:pPr>
            <w:r w:rsidRPr="005004B9">
              <w:rPr>
                <w:rFonts w:ascii="Times New Roman" w:hAnsi="Times New Roman" w:cs="Times New Roman"/>
                <w:noProof/>
                <w:color w:val="auto"/>
                <w:sz w:val="24"/>
                <w:szCs w:val="24"/>
                <w:lang w:val="es-CO" w:eastAsia="es-CO"/>
              </w:rPr>
              <w:t>El Grupo de investigación de Bioprocesos y Bioprospección fue creado con la finalidad de generar productos y servicios biotecnológicos que contribuyan con el bienestar social y crecimiento económico del país. En la línea de investigación de microorganismos solventogénicos del Grupo de Bioprocesos se aislaron 155 muestras de suelos colombianos de las cuales se obtuvieron 178 aislamientos del género Clostridium, y de este total 13 aislamientos produjeron solventes de interés comercial</w:t>
            </w:r>
            <w:r w:rsidR="00457F2E" w:rsidRPr="005004B9">
              <w:rPr>
                <w:rFonts w:ascii="Times New Roman" w:hAnsi="Times New Roman" w:cs="Times New Roman"/>
                <w:noProof/>
                <w:color w:val="auto"/>
                <w:sz w:val="24"/>
                <w:szCs w:val="24"/>
                <w:lang w:val="es-CO" w:eastAsia="es-CO"/>
              </w:rPr>
              <w:fldChar w:fldCharType="begin" w:fldLock="1"/>
            </w:r>
            <w:r w:rsidR="00457F2E" w:rsidRPr="005004B9">
              <w:rPr>
                <w:rFonts w:ascii="Times New Roman" w:hAnsi="Times New Roman" w:cs="Times New Roman"/>
                <w:noProof/>
                <w:color w:val="auto"/>
                <w:sz w:val="24"/>
                <w:szCs w:val="24"/>
                <w:lang w:val="es-CO" w:eastAsia="es-CO"/>
              </w:rPr>
              <w:instrText>ADDIN CSL_CITATION { "citationItems" : [ { "id" : "ITEM-1", "itemData" : { "author" : [ { "dropping-particle" : "", "family" : "Montoya", "given" : "D", "non-dropping-particle" : "", "parse-names" : false, "suffix" : "" } ], "id" : "ITEM-1", "issued" : { "date-parts" : [ [ "2010" ] ] }, "page" : "126-135", "title" : "Bioprocesos aplicados a la valorizaci\u00f3n del glicerol residual en la producci\u00f3n de biodi\u00e9sel Bioprocesses for adding value to residual glycerol in the production of biodiesel Introducci\u00f3n", "type" : "article-journal", "volume" : "31" }, "uris" : [ "http://www.mendeley.com/documents/?uuid=c09972bf-7498-4a8b-91e9-5a3e99158b43" ] }, { "id" : "ITEM-2", "itemData" : { "abstract" : "Background: The ability for hydrogen production of 13 native strains of Clostridium spp. strains isolated from Colombian soil was evaluated using glycerol substrate. Glycerol to hydrogen conversion was investigated using a batch fermentation reactor and industrial glycerol source (50 g.l-1, pH 7.00). Results: The results were quantified regarding acids, hydrogen, biomass and solvent production. The selected strain gave good hydrogen over production output at 14.4 mmol H2.l-1, productivity 0.3167 mg H2.h-1 l-1 culture mediumand yield 0.1962 mol H2.mol-1 glycerol. A further fermentation assay a 4.0 liter batch reactor let to being 0.26 mg.l-1.h-1 after 18 hrs of fermentation. Logistic model, Luedeking-Piret model and Luedeking-Piret modified models were used for modeling changes in cell growth, hydrogen production and substrate consumption (Correlation coefficients R2 = 0.95 for biomass substrate, R2 = 0.77 hydrogen production). Conclusions: Our results indicate that hydrogen production through glycerol bioconversion by native strains is possible. \u00a9 2013 by Pontificia Universidad Cat\u00f3lica de Valpara\u00edso, Chile.", "author" : [ { "dropping-particle" : "", "family" : "Bernal", "given" : "Mauricio", "non-dropping-particle" : "", "parse-names" : false, "suffix" : "" }, { "dropping-particle" : "", "family" : "Tinoco", "given" : "Lizeth K.", "non-dropping-particle" : "", "parse-names" : false, "suffix" : "" }, { "dropping-particle" : "", "family" : "Torres", "given" : "Luz", "non-dropping-particle" : "", "parse-names" : false, "suffix" : "" }, { "dropping-particle" : "", "family" : "Malag\u00f3n-Romero", "given" : "Dionisio", "non-dropping-particle" : "", "parse-names" : false, "suffix" : "" }, { "dropping-particle" : "", "family" : "Montoya", "given" : "Dolly", "non-dropping-particle" : "", "parse-names" : false, "suffix" : "" } ], "container-title" : "Electronic Journal of Biotechnology", "id" : "ITEM-2", "issue" : "2", "issued" : { "date-parts" : [ [ "2013" ] ] }, "page" : "6", "title" : "Evaluating Colombian Clostridium spp. strains' hydrogen production using glycerol as substrate", "type" : "article-journal", "volume" : "16" }, "uris" : [ "http://www.mendeley.com/documents/?uuid=1e7b2a19-b4b9-44b9-8277-5190ac96a1e5" ] } ], "mendeley" : { "formattedCitation" : "&lt;sup&gt;4,5&lt;/sup&gt;", "plainTextFormattedCitation" : "4,5", "previouslyFormattedCitation" : "&lt;sup&gt;4,5&lt;/sup&gt;" }, "properties" : {  }, "schema" : "https://github.com/citation-style-language/schema/raw/master/csl-citation.json" }</w:instrText>
            </w:r>
            <w:r w:rsidR="00457F2E" w:rsidRPr="005004B9">
              <w:rPr>
                <w:rFonts w:ascii="Times New Roman" w:hAnsi="Times New Roman" w:cs="Times New Roman"/>
                <w:noProof/>
                <w:color w:val="auto"/>
                <w:sz w:val="24"/>
                <w:szCs w:val="24"/>
                <w:lang w:val="es-CO" w:eastAsia="es-CO"/>
              </w:rPr>
              <w:fldChar w:fldCharType="separate"/>
            </w:r>
            <w:r w:rsidR="00457F2E" w:rsidRPr="005004B9">
              <w:rPr>
                <w:rFonts w:ascii="Times New Roman" w:hAnsi="Times New Roman" w:cs="Times New Roman"/>
                <w:noProof/>
                <w:color w:val="auto"/>
                <w:sz w:val="24"/>
                <w:szCs w:val="24"/>
                <w:vertAlign w:val="superscript"/>
                <w:lang w:val="es-CO" w:eastAsia="es-CO"/>
              </w:rPr>
              <w:t>4,5</w:t>
            </w:r>
            <w:r w:rsidR="00457F2E" w:rsidRPr="005004B9">
              <w:rPr>
                <w:rFonts w:ascii="Times New Roman" w:hAnsi="Times New Roman" w:cs="Times New Roman"/>
                <w:noProof/>
                <w:color w:val="auto"/>
                <w:sz w:val="24"/>
                <w:szCs w:val="24"/>
                <w:lang w:val="es-CO" w:eastAsia="es-CO"/>
              </w:rPr>
              <w:fldChar w:fldCharType="end"/>
            </w:r>
            <w:r w:rsidR="00457F2E" w:rsidRPr="005004B9">
              <w:rPr>
                <w:rFonts w:ascii="Times New Roman" w:hAnsi="Times New Roman" w:cs="Times New Roman"/>
                <w:noProof/>
                <w:color w:val="auto"/>
                <w:sz w:val="24"/>
                <w:szCs w:val="24"/>
                <w:lang w:val="es-CO" w:eastAsia="es-CO"/>
              </w:rPr>
              <w:t>. A</w:t>
            </w:r>
            <w:r w:rsidRPr="005004B9">
              <w:rPr>
                <w:rFonts w:ascii="Times New Roman" w:hAnsi="Times New Roman" w:cs="Times New Roman"/>
                <w:noProof/>
                <w:color w:val="auto"/>
                <w:sz w:val="24"/>
                <w:szCs w:val="24"/>
                <w:lang w:val="es-CO" w:eastAsia="es-CO"/>
              </w:rPr>
              <w:t xml:space="preserve"> partir de ese momento, el Grupo de investigación ha realizado diversos ensayos bioquímicos y moleculares a estas trece cepas promisorias</w:t>
            </w:r>
            <w:r w:rsidR="00E86493" w:rsidRPr="005004B9">
              <w:rPr>
                <w:rFonts w:ascii="Times New Roman" w:hAnsi="Times New Roman" w:cs="Times New Roman"/>
                <w:noProof/>
                <w:color w:val="auto"/>
                <w:sz w:val="24"/>
                <w:szCs w:val="24"/>
                <w:lang w:val="es-CO" w:eastAsia="es-CO"/>
              </w:rPr>
              <w:fldChar w:fldCharType="begin" w:fldLock="1"/>
            </w:r>
            <w:r w:rsidR="00E86493" w:rsidRPr="005004B9">
              <w:rPr>
                <w:rFonts w:ascii="Times New Roman" w:hAnsi="Times New Roman" w:cs="Times New Roman"/>
                <w:noProof/>
                <w:color w:val="auto"/>
                <w:sz w:val="24"/>
                <w:szCs w:val="24"/>
                <w:lang w:val="es-CO" w:eastAsia="es-CO"/>
              </w:rPr>
              <w:instrText>ADDIN CSL_CITATION { "citationItems" : [ { "id" : "ITEM-1", "itemData" : { "ISSN" : "1909-8758", "author" : [ { "dropping-particle" : "", "family" : "Montoya Casta\u00f1o", "given" : "Dolly", "non-dropping-particle" : "", "parse-names" : false, "suffix" : "" } ], "container-title" : "Revista Colombiana de Biotecnolog\u00eda", "id" : "ITEM-1", "issue" : "1", "issued" : { "date-parts" : [ [ "2008" ] ] }, "page" : "139-142", "title" : "Producci\u00f3n de solventes de alto valor agregado por cepas nativas de Clostridium spp", "type" : "article-journal", "volume" : "10" }, "uris" : [ "http://www.mendeley.com/documents/?uuid=cae8b344-0f9b-4c43-9ad3-23b80dfb3ea9" ] } ], "mendeley" : { "formattedCitation" : "&lt;sup&gt;14&lt;/sup&gt;", "plainTextFormattedCitation" : "14", "previouslyFormattedCitation" : "&lt;sup&gt;14&lt;/sup&gt;" }, "properties" : {  }, "schema" : "https://github.com/citation-style-language/schema/raw/master/csl-citation.json" }</w:instrText>
            </w:r>
            <w:r w:rsidR="00E86493" w:rsidRPr="005004B9">
              <w:rPr>
                <w:rFonts w:ascii="Times New Roman" w:hAnsi="Times New Roman" w:cs="Times New Roman"/>
                <w:noProof/>
                <w:color w:val="auto"/>
                <w:sz w:val="24"/>
                <w:szCs w:val="24"/>
                <w:lang w:val="es-CO" w:eastAsia="es-CO"/>
              </w:rPr>
              <w:fldChar w:fldCharType="separate"/>
            </w:r>
            <w:r w:rsidR="00E86493" w:rsidRPr="005004B9">
              <w:rPr>
                <w:rFonts w:ascii="Times New Roman" w:hAnsi="Times New Roman" w:cs="Times New Roman"/>
                <w:noProof/>
                <w:color w:val="auto"/>
                <w:sz w:val="24"/>
                <w:szCs w:val="24"/>
                <w:vertAlign w:val="superscript"/>
                <w:lang w:val="es-CO" w:eastAsia="es-CO"/>
              </w:rPr>
              <w:t>14</w:t>
            </w:r>
            <w:r w:rsidR="00E86493"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xml:space="preserve"> que incluyen la detección y extracción de ADN plasmídico para la determinación de genes de interés implicados en la producción de solventes. </w:t>
            </w:r>
          </w:p>
          <w:p w14:paraId="47E43CD3" w14:textId="77777777" w:rsidR="00DA50F5" w:rsidRPr="005004B9" w:rsidRDefault="00DA50F5" w:rsidP="000838D2">
            <w:pPr>
              <w:pStyle w:val="Normal1"/>
              <w:spacing w:line="240" w:lineRule="auto"/>
              <w:jc w:val="both"/>
              <w:rPr>
                <w:rFonts w:ascii="Times New Roman" w:hAnsi="Times New Roman" w:cs="Times New Roman"/>
                <w:noProof/>
                <w:color w:val="auto"/>
                <w:sz w:val="24"/>
                <w:szCs w:val="24"/>
                <w:lang w:val="es-CO" w:eastAsia="es-CO"/>
              </w:rPr>
            </w:pPr>
          </w:p>
          <w:p w14:paraId="19FE3728" w14:textId="77777777" w:rsidR="00DA50F5" w:rsidRPr="005004B9" w:rsidRDefault="00DA50F5" w:rsidP="00662D1A">
            <w:pPr>
              <w:pStyle w:val="Normal1"/>
              <w:spacing w:line="240" w:lineRule="auto"/>
              <w:jc w:val="both"/>
              <w:rPr>
                <w:rFonts w:ascii="Times New Roman" w:hAnsi="Times New Roman" w:cs="Times New Roman"/>
                <w:noProof/>
                <w:color w:val="auto"/>
                <w:sz w:val="24"/>
                <w:szCs w:val="24"/>
                <w:lang w:val="es-CO" w:eastAsia="es-CO"/>
              </w:rPr>
            </w:pPr>
            <w:r w:rsidRPr="005004B9">
              <w:rPr>
                <w:rFonts w:ascii="Times New Roman" w:hAnsi="Times New Roman" w:cs="Times New Roman"/>
                <w:noProof/>
                <w:color w:val="auto"/>
                <w:sz w:val="24"/>
                <w:szCs w:val="24"/>
                <w:lang w:val="es-CO" w:eastAsia="es-CO"/>
              </w:rPr>
              <w:lastRenderedPageBreak/>
              <w:t>Las técnicas convencionales de extracción de ADN plasmídico implican el principio de lisis alcalina descrito por Birnboim &amp; Doly</w:t>
            </w:r>
            <w:r w:rsidR="00E86493" w:rsidRPr="005004B9">
              <w:rPr>
                <w:rFonts w:ascii="Times New Roman" w:hAnsi="Times New Roman" w:cs="Times New Roman"/>
                <w:noProof/>
                <w:color w:val="auto"/>
                <w:sz w:val="24"/>
                <w:szCs w:val="24"/>
                <w:lang w:val="es-CO" w:eastAsia="es-CO"/>
              </w:rPr>
              <w:fldChar w:fldCharType="begin" w:fldLock="1"/>
            </w:r>
            <w:r w:rsidR="00E86493" w:rsidRPr="005004B9">
              <w:rPr>
                <w:rFonts w:ascii="Times New Roman" w:hAnsi="Times New Roman" w:cs="Times New Roman"/>
                <w:noProof/>
                <w:color w:val="auto"/>
                <w:sz w:val="24"/>
                <w:szCs w:val="24"/>
                <w:lang w:val="es-CO" w:eastAsia="es-CO"/>
              </w:rPr>
              <w:instrText>ADDIN CSL_CITATION { "citationItems" : [ { "id" : "ITEM-1", "itemData" : { "author" : [ { "dropping-particle" : "", "family" : "Bimboim", "given" : "H.C.", "non-dropping-particle" : "", "parse-names" : false, "suffix" : "" }, { "dropping-particle" : "", "family" : "Doly", "given" : "J.", "non-dropping-particle" : "", "parse-names" : false, "suffix" : "" } ], "container-title" : "Nucleic Acids Research", "id" : "ITEM-1", "issue" : "6", "issued" : { "date-parts" : [ [ "1979" ] ] }, "page" : "1513-1524", "title" : "A rapid alkaline extraction procedure for screening recombinant plasmid DNA", "type" : "article-journal", "volume" : "7" }, "uris" : [ "http://www.mendeley.com/documents/?uuid=5cd30fd9-43f6-46a5-810b-0d042407a4a5" ] } ], "mendeley" : { "formattedCitation" : "&lt;sup&gt;15&lt;/sup&gt;", "plainTextFormattedCitation" : "15", "previouslyFormattedCitation" : "&lt;sup&gt;15&lt;/sup&gt;" }, "properties" : {  }, "schema" : "https://github.com/citation-style-language/schema/raw/master/csl-citation.json" }</w:instrText>
            </w:r>
            <w:r w:rsidR="00E86493" w:rsidRPr="005004B9">
              <w:rPr>
                <w:rFonts w:ascii="Times New Roman" w:hAnsi="Times New Roman" w:cs="Times New Roman"/>
                <w:noProof/>
                <w:color w:val="auto"/>
                <w:sz w:val="24"/>
                <w:szCs w:val="24"/>
                <w:lang w:val="es-CO" w:eastAsia="es-CO"/>
              </w:rPr>
              <w:fldChar w:fldCharType="separate"/>
            </w:r>
            <w:r w:rsidR="00E86493" w:rsidRPr="005004B9">
              <w:rPr>
                <w:rFonts w:ascii="Times New Roman" w:hAnsi="Times New Roman" w:cs="Times New Roman"/>
                <w:noProof/>
                <w:color w:val="auto"/>
                <w:sz w:val="24"/>
                <w:szCs w:val="24"/>
                <w:vertAlign w:val="superscript"/>
                <w:lang w:val="es-CO" w:eastAsia="es-CO"/>
              </w:rPr>
              <w:t>15</w:t>
            </w:r>
            <w:r w:rsidR="00E86493"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xml:space="preserve"> que se basa en la “desnaturalización alcalina selectiva de ADN cromosómico de alto peso molecular mientras que el ADN circular cerrado covalentemente permanece bicatenario”.</w:t>
            </w:r>
          </w:p>
          <w:p w14:paraId="4896BE77" w14:textId="77777777" w:rsidR="00DA50F5" w:rsidRPr="005004B9" w:rsidRDefault="00DA50F5" w:rsidP="00662D1A">
            <w:pPr>
              <w:pStyle w:val="Normal1"/>
              <w:spacing w:line="240" w:lineRule="auto"/>
              <w:jc w:val="both"/>
              <w:rPr>
                <w:rFonts w:ascii="Times New Roman" w:hAnsi="Times New Roman" w:cs="Times New Roman"/>
                <w:noProof/>
                <w:color w:val="auto"/>
                <w:sz w:val="24"/>
                <w:szCs w:val="24"/>
                <w:lang w:val="es-CO" w:eastAsia="es-CO"/>
              </w:rPr>
            </w:pPr>
          </w:p>
          <w:p w14:paraId="5A15B944" w14:textId="77777777" w:rsidR="00DA50F5" w:rsidRPr="005004B9" w:rsidRDefault="00DA50F5" w:rsidP="00662D1A">
            <w:pPr>
              <w:pStyle w:val="Normal1"/>
              <w:spacing w:line="240" w:lineRule="auto"/>
              <w:jc w:val="both"/>
              <w:rPr>
                <w:rFonts w:ascii="Times New Roman" w:hAnsi="Times New Roman" w:cs="Times New Roman"/>
                <w:noProof/>
                <w:color w:val="auto"/>
                <w:sz w:val="24"/>
                <w:szCs w:val="24"/>
                <w:lang w:val="es-CO" w:eastAsia="es-CO"/>
              </w:rPr>
            </w:pPr>
            <w:r w:rsidRPr="005004B9">
              <w:rPr>
                <w:rFonts w:ascii="Times New Roman" w:hAnsi="Times New Roman" w:cs="Times New Roman"/>
                <w:noProof/>
                <w:color w:val="auto"/>
                <w:sz w:val="24"/>
                <w:szCs w:val="24"/>
                <w:lang w:val="es-CO" w:eastAsia="es-CO"/>
              </w:rPr>
              <w:t>Este método de extracción es efectivo para plásmidos pequeños, pero se vuelve tedioso y consume mucho tiempo cuando se trata de megaplásmidos</w:t>
            </w:r>
            <w:r w:rsidR="00E86493" w:rsidRPr="005004B9">
              <w:rPr>
                <w:rFonts w:ascii="Times New Roman" w:hAnsi="Times New Roman" w:cs="Times New Roman"/>
                <w:noProof/>
                <w:color w:val="auto"/>
                <w:sz w:val="24"/>
                <w:szCs w:val="24"/>
                <w:lang w:val="es-CO" w:eastAsia="es-CO"/>
              </w:rPr>
              <w:fldChar w:fldCharType="begin" w:fldLock="1"/>
            </w:r>
            <w:r w:rsidR="00E86493" w:rsidRPr="005004B9">
              <w:rPr>
                <w:rFonts w:ascii="Times New Roman" w:hAnsi="Times New Roman" w:cs="Times New Roman"/>
                <w:noProof/>
                <w:color w:val="auto"/>
                <w:sz w:val="24"/>
                <w:szCs w:val="24"/>
                <w:lang w:val="es-CO" w:eastAsia="es-CO"/>
              </w:rPr>
              <w:instrText>ADDIN CSL_CITATION { "citationItems" : [ { "id" : "ITEM-1", "itemData" : { "author" : [ { "dropping-particle" : "", "family" : "Buchrieser", "given" : "C", "non-dropping-particle" : "", "parse-names" : false, "suffix" : "" }, { "dropping-particle" : "", "family" : "Weagant", "given" : "S.D.", "non-dropping-particle" : "", "parse-names" : false, "suffix" : "" }, { "dropping-particle" : "", "family" : "Kaspar", "given" : "C.W.", "non-dropping-particle" : "", "parse-names" : false, "suffix" : "" } ], "container-title" : "Appl Environ Microbiol.", "id" : "ITEM-1", "issue" : "12", "issued" : { "date-parts" : [ [ "1994" ] ] }, "page" : "4371-4379", "title" : "Molecular characterization of Yersinia enterocolitica by pulsed-field gel electrophoresis and hybridization of DNA fragments to ail and pYV probes", "type" : "article-journal", "volume" : "60" }, "uris" : [ "http://www.mendeley.com/documents/?uuid=8a7c002f-a98d-472d-a403-e5e503d3c57d" ] } ], "mendeley" : { "formattedCitation" : "&lt;sup&gt;16&lt;/sup&gt;", "plainTextFormattedCitation" : "16", "previouslyFormattedCitation" : "&lt;sup&gt;16&lt;/sup&gt;" }, "properties" : {  }, "schema" : "https://github.com/citation-style-language/schema/raw/master/csl-citation.json" }</w:instrText>
            </w:r>
            <w:r w:rsidR="00E86493" w:rsidRPr="005004B9">
              <w:rPr>
                <w:rFonts w:ascii="Times New Roman" w:hAnsi="Times New Roman" w:cs="Times New Roman"/>
                <w:noProof/>
                <w:color w:val="auto"/>
                <w:sz w:val="24"/>
                <w:szCs w:val="24"/>
                <w:lang w:val="es-CO" w:eastAsia="es-CO"/>
              </w:rPr>
              <w:fldChar w:fldCharType="separate"/>
            </w:r>
            <w:r w:rsidR="00E86493" w:rsidRPr="005004B9">
              <w:rPr>
                <w:rFonts w:ascii="Times New Roman" w:hAnsi="Times New Roman" w:cs="Times New Roman"/>
                <w:noProof/>
                <w:color w:val="auto"/>
                <w:sz w:val="24"/>
                <w:szCs w:val="24"/>
                <w:vertAlign w:val="superscript"/>
                <w:lang w:val="es-CO" w:eastAsia="es-CO"/>
              </w:rPr>
              <w:t>16</w:t>
            </w:r>
            <w:r w:rsidR="00E86493"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obteniéndose bajos rendimientos de ADN, siendo la actividad de las nucleasas el principal obstáculo para el aislamiento</w:t>
            </w:r>
            <w:r w:rsidR="00E86493" w:rsidRPr="005004B9">
              <w:rPr>
                <w:rFonts w:ascii="Times New Roman" w:hAnsi="Times New Roman" w:cs="Times New Roman"/>
                <w:noProof/>
                <w:color w:val="auto"/>
                <w:sz w:val="24"/>
                <w:szCs w:val="24"/>
                <w:lang w:val="es-CO" w:eastAsia="es-CO"/>
              </w:rPr>
              <w:fldChar w:fldCharType="begin" w:fldLock="1"/>
            </w:r>
            <w:r w:rsidR="00E86493" w:rsidRPr="005004B9">
              <w:rPr>
                <w:rFonts w:ascii="Times New Roman" w:hAnsi="Times New Roman" w:cs="Times New Roman"/>
                <w:noProof/>
                <w:color w:val="auto"/>
                <w:sz w:val="24"/>
                <w:szCs w:val="24"/>
                <w:lang w:val="es-CO" w:eastAsia="es-CO"/>
              </w:rPr>
              <w:instrText>ADDIN CSL_CITATION { "citationItems" : [ { "id" : "ITEM-1", "itemData" : { "ISSN" : "00992240", "abstract" : "Two rapid methods were evaluated for their extraction of plasmids from Clostridium perfringens. The first method involved lysis of 1 to 2 ml of C. perfringens culture by treatment with hyaluronidase, lysozyme, and sarcosyl. DNA, extracted with phenol-chloroform, was treated with RNase, boiled, and electrophoresed in a 1.2% agarose gel. The second method involved lysis of 2 ml of culture by lysozyme treatment and extraction with alkaline sodium dodecyl sulfate (SDS). Extracted DNA was treated with RNase, boiled, and electrophoresed in a 0.7% agarose gel. Of 57 strains of C. perfringens analyzed by both extraction procedures, 11 were shown to have plasmids by the alkaline SDS method which were missed by the phenol-chloroform extraction method. These new plasmids were of higher molecular mass and ranged up to 68 megadaltons. Use of the DNase inhibitor diethyl pyrocarbonate did not further improve the yield of plasmid DNA. An additional 159 isolates of C. perfringens screened by the alkaline SDS method revealed plasmids up to 80 megadaltons in mass and an overall plasmid carriage rate of 69%.", "author" : [ { "dropping-particle" : "", "family" : "Mahony", "given" : "D. E.", "non-dropping-particle" : "", "parse-names" : false, "suffix" : "" }, { "dropping-particle" : "", "family" : "Clark", "given" : "G. A.", "non-dropping-particle" : "", "parse-names" : false, "suffix" : "" }, { "dropping-particle" : "", "family" : "Stringer", "given" : "M. F.", "non-dropping-particle" : "", "parse-names" : false, "suffix" : "" }, { "dropping-particle" : "", "family" : "MacDonald", "given" : "M. C.", "non-dropping-particle" : "", "parse-names" : false, "suffix" : "" }, { "dropping-particle" : "", "family" : "Duchesne", "given" : "D. R.", "non-dropping-particle" : "", "parse-names" : false, "suffix" : "" }, { "dropping-particle" : "", "family" : "Mader", "given" : "J. A.", "non-dropping-particle" : "", "parse-names" : false, "suffix" : "" } ], "container-title" : "Applied and Environmental Microbiology", "id" : "ITEM-1", "issue" : "3", "issued" : { "date-parts" : [ [ "1986" ] ] }, "page" : "521-523", "title" : "Rapid extraction of plasmids from Clostridium perfringens", "type" : "article-journal", "volume" : "51" }, "uris" : [ "http://www.mendeley.com/documents/?uuid=e6ee5a3d-2bf1-44c5-b32b-be3615b84e33" ] } ], "mendeley" : { "formattedCitation" : "&lt;sup&gt;17&lt;/sup&gt;", "plainTextFormattedCitation" : "17", "previouslyFormattedCitation" : "&lt;sup&gt;17&lt;/sup&gt;" }, "properties" : {  }, "schema" : "https://github.com/citation-style-language/schema/raw/master/csl-citation.json" }</w:instrText>
            </w:r>
            <w:r w:rsidR="00E86493" w:rsidRPr="005004B9">
              <w:rPr>
                <w:rFonts w:ascii="Times New Roman" w:hAnsi="Times New Roman" w:cs="Times New Roman"/>
                <w:noProof/>
                <w:color w:val="auto"/>
                <w:sz w:val="24"/>
                <w:szCs w:val="24"/>
                <w:lang w:val="es-CO" w:eastAsia="es-CO"/>
              </w:rPr>
              <w:fldChar w:fldCharType="separate"/>
            </w:r>
            <w:r w:rsidR="00E86493" w:rsidRPr="005004B9">
              <w:rPr>
                <w:rFonts w:ascii="Times New Roman" w:hAnsi="Times New Roman" w:cs="Times New Roman"/>
                <w:noProof/>
                <w:color w:val="auto"/>
                <w:sz w:val="24"/>
                <w:szCs w:val="24"/>
                <w:vertAlign w:val="superscript"/>
                <w:lang w:val="es-CO" w:eastAsia="es-CO"/>
              </w:rPr>
              <w:t>17</w:t>
            </w:r>
            <w:r w:rsidR="00E86493"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w:t>
            </w:r>
          </w:p>
          <w:p w14:paraId="0E713DF9" w14:textId="77777777" w:rsidR="00DA50F5" w:rsidRPr="005004B9" w:rsidRDefault="00DA50F5" w:rsidP="00662D1A">
            <w:pPr>
              <w:pStyle w:val="Normal1"/>
              <w:spacing w:line="240" w:lineRule="auto"/>
              <w:jc w:val="both"/>
              <w:rPr>
                <w:rFonts w:ascii="Times New Roman" w:hAnsi="Times New Roman" w:cs="Times New Roman"/>
                <w:noProof/>
                <w:color w:val="auto"/>
                <w:sz w:val="24"/>
                <w:szCs w:val="24"/>
                <w:lang w:val="es-CO" w:eastAsia="es-CO"/>
              </w:rPr>
            </w:pPr>
          </w:p>
          <w:p w14:paraId="29632BE3" w14:textId="77777777" w:rsidR="00DA50F5" w:rsidRPr="005004B9" w:rsidRDefault="00DA50F5" w:rsidP="00730880">
            <w:pPr>
              <w:pStyle w:val="Normal1"/>
              <w:spacing w:line="240" w:lineRule="auto"/>
              <w:jc w:val="both"/>
              <w:rPr>
                <w:rFonts w:ascii="Times New Roman" w:hAnsi="Times New Roman" w:cs="Times New Roman"/>
                <w:noProof/>
                <w:color w:val="auto"/>
                <w:sz w:val="24"/>
                <w:szCs w:val="24"/>
                <w:lang w:val="es-CO" w:eastAsia="es-CO"/>
              </w:rPr>
            </w:pPr>
            <w:r w:rsidRPr="005004B9">
              <w:rPr>
                <w:rFonts w:ascii="Times New Roman" w:hAnsi="Times New Roman" w:cs="Times New Roman"/>
                <w:noProof/>
                <w:color w:val="auto"/>
                <w:sz w:val="24"/>
                <w:szCs w:val="24"/>
                <w:lang w:val="es-CO" w:eastAsia="es-CO"/>
              </w:rPr>
              <w:t xml:space="preserve">Estudios realizados por </w:t>
            </w:r>
            <w:r w:rsidR="00E86493" w:rsidRPr="005004B9">
              <w:rPr>
                <w:rFonts w:ascii="Times New Roman" w:hAnsi="Times New Roman" w:cs="Times New Roman"/>
                <w:noProof/>
                <w:color w:val="auto"/>
                <w:sz w:val="24"/>
                <w:szCs w:val="24"/>
                <w:lang w:val="es-CO" w:eastAsia="es-CO"/>
              </w:rPr>
              <w:t>el Insitito de Biotecnología (tesis en proceso)</w:t>
            </w:r>
            <w:r w:rsidRPr="005004B9">
              <w:rPr>
                <w:rFonts w:ascii="Times New Roman" w:hAnsi="Times New Roman" w:cs="Times New Roman"/>
                <w:noProof/>
                <w:color w:val="auto"/>
                <w:sz w:val="24"/>
                <w:szCs w:val="24"/>
                <w:lang w:val="es-CO" w:eastAsia="es-CO"/>
              </w:rPr>
              <w:t xml:space="preserve"> describen que el protocolo de extracción de plásmidos por lisis alcalina enriquecida presentó muy bajos rendimientos en la extracción de ADNs plasmídicos de las trece cepas nativas de Clostridium demostrando que se comportan de manera diferente a la cepa patrón C. acetobutylicum ATCC 824. En este estudio sólo fue posible optimizar una técnica de extracción de megaplásmidos para la cepa patrón y la cepa nativa IBUN 18A.</w:t>
            </w:r>
          </w:p>
          <w:p w14:paraId="5C97604E" w14:textId="77777777" w:rsidR="00DA50F5" w:rsidRPr="005004B9" w:rsidRDefault="00DA50F5" w:rsidP="00730880">
            <w:pPr>
              <w:pStyle w:val="Normal1"/>
              <w:spacing w:line="240" w:lineRule="auto"/>
              <w:jc w:val="both"/>
              <w:rPr>
                <w:rFonts w:ascii="Times New Roman" w:hAnsi="Times New Roman" w:cs="Times New Roman"/>
                <w:noProof/>
                <w:color w:val="auto"/>
                <w:sz w:val="24"/>
                <w:szCs w:val="24"/>
                <w:lang w:val="es-CO" w:eastAsia="es-CO"/>
              </w:rPr>
            </w:pPr>
          </w:p>
          <w:p w14:paraId="36567D0F" w14:textId="77777777" w:rsidR="00DA50F5" w:rsidRPr="005004B9" w:rsidRDefault="00DA50F5" w:rsidP="00662D1A">
            <w:pPr>
              <w:pStyle w:val="Normal1"/>
              <w:spacing w:line="240" w:lineRule="auto"/>
              <w:jc w:val="both"/>
              <w:rPr>
                <w:rFonts w:ascii="Times New Roman" w:hAnsi="Times New Roman" w:cs="Times New Roman"/>
                <w:noProof/>
                <w:color w:val="auto"/>
                <w:sz w:val="24"/>
                <w:szCs w:val="24"/>
                <w:lang w:val="es-CO" w:eastAsia="es-CO"/>
              </w:rPr>
            </w:pPr>
            <w:r w:rsidRPr="005004B9">
              <w:rPr>
                <w:rFonts w:ascii="Times New Roman" w:hAnsi="Times New Roman" w:cs="Times New Roman"/>
                <w:noProof/>
                <w:color w:val="auto"/>
                <w:sz w:val="24"/>
                <w:szCs w:val="24"/>
                <w:lang w:val="es-CO" w:eastAsia="es-CO"/>
              </w:rPr>
              <w:t>La producción de estos solventes ha sido asociada con cuatro genes : ctfA y ctfB que codifican la coenzima A (CoA) transferasa, adc  que codifica la enzima acetoacetato descarboxilasa y adhE que codifica la enzima la aldehído/alcohol deshidrogenasa; estos genes están contenidos en el megaplásmido pSOL1 de 192 kb detectado en la cepa Clostridium acetobutylicum ATCC 824 la cual ha sido muy bien caracterizada desde el punto de vista fisiológico para estudios de biología molecular e ingeniería metabólica</w:t>
            </w:r>
            <w:r w:rsidR="00E86493" w:rsidRPr="005004B9">
              <w:rPr>
                <w:rFonts w:ascii="Times New Roman" w:hAnsi="Times New Roman" w:cs="Times New Roman"/>
                <w:noProof/>
                <w:color w:val="auto"/>
                <w:sz w:val="24"/>
                <w:szCs w:val="24"/>
                <w:lang w:val="es-CO" w:eastAsia="es-CO"/>
              </w:rPr>
              <w:fldChar w:fldCharType="begin" w:fldLock="1"/>
            </w:r>
            <w:r w:rsidR="00E86493" w:rsidRPr="005004B9">
              <w:rPr>
                <w:rFonts w:ascii="Times New Roman" w:hAnsi="Times New Roman" w:cs="Times New Roman"/>
                <w:noProof/>
                <w:color w:val="auto"/>
                <w:sz w:val="24"/>
                <w:szCs w:val="24"/>
                <w:lang w:val="es-CO" w:eastAsia="es-CO"/>
              </w:rPr>
              <w:instrText>ADDIN CSL_CITATION { "citationItems" : [ { "id" : "ITEM-1", "itemData" : { "abstract" : "Degeneration is the process whereby Clostridium acetobutylicum ATCC 824 loses the capacity to produce\\nacetone and butanol after repeated vegetative transfers or in continuous culture. Two degenerate mutants (M5\\nand DG1) of C. acetobutylicum ATCC 824 do not contain the four genes (ctfA, ctfB, adc, and aad) for acetone and\\nbutanol formation. Strain ATCC 824 contains a 210-kb plasmid (pSOL1) which is absent in M5 and DG1.\\npSOL1 carries the four acetone and butanol formation genes. A restriction map of pSOL1 was constructed by\\nusing ApaI, SmaI, SstII, and NarI digestions. M5 and DG1 could be complemented for acetone and butanol\\nformation by expressing the corresponding genes (ctfA, ctfB, and adc for acetone; aad for butanol) on the\\nplasmid. Degeneration of this strain thus appears to be the result of pSOL1 loss.", "author" : [ { "dropping-particle" : "", "family" : "Cornillot", "given" : "Emmanuel", "non-dropping-particle" : "", "parse-names" : false, "suffix" : "" }, { "dropping-particle" : "", "family" : "Nair", "given" : "Ramesh", "non-dropping-particle" : "", "parse-names" : false, "suffix" : "" }, { "dropping-particle" : "", "family" : "Papoutsakis", "given" : "Eleftherios", "non-dropping-particle" : "", "parse-names" : false, "suffix" : "" }, { "dropping-particle" : "", "family" : "Soucaille", "given" : "Philippe", "non-dropping-particle" : "", "parse-names" : false, "suffix" : "" } ], "container-title" : "Journal of Bacteriology", "id" : "ITEM-1", "issue" : "17", "issued" : { "date-parts" : [ [ "1997" ] ] }, "page" : "5442-5447", "title" : "The genes for butanol and acetone formation in Clostridium acetobutylicum ATCC 824 reside on a large plasmid whose loss leads to degeneration of the strain", "type" : "article-journal", "volume" : "179" }, "uris" : [ "http://www.mendeley.com/documents/?uuid=9359c129-d483-4161-b912-e63ad4af4f8f" ] } ], "mendeley" : { "formattedCitation" : "&lt;sup&gt;18&lt;/sup&gt;", "plainTextFormattedCitation" : "18", "previouslyFormattedCitation" : "&lt;sup&gt;18&lt;/sup&gt;" }, "properties" : {  }, "schema" : "https://github.com/citation-style-language/schema/raw/master/csl-citation.json" }</w:instrText>
            </w:r>
            <w:r w:rsidR="00E86493" w:rsidRPr="005004B9">
              <w:rPr>
                <w:rFonts w:ascii="Times New Roman" w:hAnsi="Times New Roman" w:cs="Times New Roman"/>
                <w:noProof/>
                <w:color w:val="auto"/>
                <w:sz w:val="24"/>
                <w:szCs w:val="24"/>
                <w:lang w:val="es-CO" w:eastAsia="es-CO"/>
              </w:rPr>
              <w:fldChar w:fldCharType="separate"/>
            </w:r>
            <w:r w:rsidR="00E86493" w:rsidRPr="005004B9">
              <w:rPr>
                <w:rFonts w:ascii="Times New Roman" w:hAnsi="Times New Roman" w:cs="Times New Roman"/>
                <w:noProof/>
                <w:color w:val="auto"/>
                <w:sz w:val="24"/>
                <w:szCs w:val="24"/>
                <w:vertAlign w:val="superscript"/>
                <w:lang w:val="es-CO" w:eastAsia="es-CO"/>
              </w:rPr>
              <w:t>18</w:t>
            </w:r>
            <w:r w:rsidR="00E86493"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w:t>
            </w:r>
          </w:p>
          <w:p w14:paraId="2F08716E" w14:textId="77777777" w:rsidR="00DA50F5" w:rsidRPr="005004B9" w:rsidRDefault="00DA50F5" w:rsidP="00662D1A">
            <w:pPr>
              <w:pStyle w:val="Normal1"/>
              <w:spacing w:line="240" w:lineRule="auto"/>
              <w:jc w:val="both"/>
              <w:rPr>
                <w:rFonts w:ascii="Times New Roman" w:hAnsi="Times New Roman" w:cs="Times New Roman"/>
                <w:noProof/>
                <w:color w:val="auto"/>
                <w:sz w:val="24"/>
                <w:szCs w:val="24"/>
                <w:lang w:val="es-CO" w:eastAsia="es-CO"/>
              </w:rPr>
            </w:pPr>
          </w:p>
          <w:p w14:paraId="71F45FA6" w14:textId="77777777" w:rsidR="00DA50F5" w:rsidRPr="005004B9" w:rsidRDefault="00DA50F5" w:rsidP="00E86493">
            <w:pPr>
              <w:pStyle w:val="Normal1"/>
              <w:spacing w:line="240" w:lineRule="auto"/>
              <w:jc w:val="both"/>
              <w:rPr>
                <w:rFonts w:ascii="Times New Roman" w:hAnsi="Times New Roman" w:cs="Times New Roman"/>
                <w:color w:val="222222"/>
                <w:sz w:val="24"/>
                <w:szCs w:val="24"/>
                <w:lang w:eastAsia="es-CO"/>
              </w:rPr>
            </w:pPr>
            <w:r w:rsidRPr="005004B9">
              <w:rPr>
                <w:rFonts w:ascii="Times New Roman" w:hAnsi="Times New Roman" w:cs="Times New Roman"/>
                <w:noProof/>
                <w:color w:val="auto"/>
                <w:sz w:val="24"/>
                <w:szCs w:val="24"/>
                <w:lang w:val="es-CO" w:eastAsia="es-CO"/>
              </w:rPr>
              <w:t>En estudios desarrollados por el Grupo de Investigación de Bioprocesos y Bioprospección, por medio de electroforesis en gel de campo pulsado (PFGE) se ha estimado el tamaño del genoma y se ha evaluado la presencia de megaplásmidos en las 13 cepas de Clostridium solventogénicos; sin embargo, aún se desconocen los genes implicados en la producción de solventes contenidos en estos megaplásmidos debido principalmente a las dificultades de extracción por los métodos convencionales</w:t>
            </w:r>
            <w:r w:rsidR="00E86493" w:rsidRPr="005004B9">
              <w:rPr>
                <w:rFonts w:ascii="Times New Roman" w:hAnsi="Times New Roman" w:cs="Times New Roman"/>
                <w:noProof/>
                <w:color w:val="auto"/>
                <w:sz w:val="24"/>
                <w:szCs w:val="24"/>
                <w:lang w:val="es-CO" w:eastAsia="es-CO"/>
              </w:rPr>
              <w:fldChar w:fldCharType="begin" w:fldLock="1"/>
            </w:r>
            <w:r w:rsidR="00E86493" w:rsidRPr="005004B9">
              <w:rPr>
                <w:rFonts w:ascii="Times New Roman" w:hAnsi="Times New Roman" w:cs="Times New Roman"/>
                <w:noProof/>
                <w:color w:val="auto"/>
                <w:sz w:val="24"/>
                <w:szCs w:val="24"/>
                <w:lang w:val="es-CO" w:eastAsia="es-CO"/>
              </w:rPr>
              <w:instrText>ADDIN CSL_CITATION { "citationItems" : [ { "id" : "ITEM-1", "itemData" : { "DOI" : "10.2225/vol9-issue5-fulltext-3", "ISSN" : "07173458", "author" : [ { "dropping-particle" : "", "family" : "Quilaguy Ayure", "given" : "Diana Milena", "non-dropping-particle" : "", "parse-names" : false, "suffix" : "" }, { "dropping-particle" : "", "family" : "Su\u00e1rez Moreno", "given" : "Zulma Roc\u00edo", "non-dropping-particle" : "", "parse-names" : false, "suffix" : "" }, { "dropping-particle" : "", "family" : "Aristiz\u00e1bal Gutierrez", "given" : "Fabio Ancizar", "non-dropping-particle" : "", "parse-names" : false, "suffix" : "" }, { "dropping-particle" : "", "family" : "Beranl Morales", "given" : "Jose MauricioCasta\u00f1o", "non-dropping-particle" : "", "parse-names" : false, "suffix" : "" }, { "dropping-particle" : "", "family" : "Montoya Casta\u00f1o", "given" : "Dolly", "non-dropping-particle" : "", "parse-names" : false, "suffix" : "" } ], "container-title" : "Electronic Journal of Biotechnology", "id" : "ITEM-1", "issue" : "5", "issued" : { "date-parts" : [ [ "2006" ] ] }, "page" : "541-550", "title" : "Genome analysis of thirteen Colombian clostridial strains by pulsed field gel electrophoresis", "type" : "article-journal", "volume" : "9" }, "uris" : [ "http://www.mendeley.com/documents/?uuid=c710b5b3-322b-4e4c-b134-ddd5fb358ed5" ] } ], "mendeley" : { "formattedCitation" : "&lt;sup&gt;19&lt;/sup&gt;", "plainTextFormattedCitation" : "19", "previouslyFormattedCitation" : "&lt;sup&gt;19&lt;/sup&gt;" }, "properties" : {  }, "schema" : "https://github.com/citation-style-language/schema/raw/master/csl-citation.json" }</w:instrText>
            </w:r>
            <w:r w:rsidR="00E86493" w:rsidRPr="005004B9">
              <w:rPr>
                <w:rFonts w:ascii="Times New Roman" w:hAnsi="Times New Roman" w:cs="Times New Roman"/>
                <w:noProof/>
                <w:color w:val="auto"/>
                <w:sz w:val="24"/>
                <w:szCs w:val="24"/>
                <w:lang w:val="es-CO" w:eastAsia="es-CO"/>
              </w:rPr>
              <w:fldChar w:fldCharType="separate"/>
            </w:r>
            <w:r w:rsidR="00E86493" w:rsidRPr="005004B9">
              <w:rPr>
                <w:rFonts w:ascii="Times New Roman" w:hAnsi="Times New Roman" w:cs="Times New Roman"/>
                <w:noProof/>
                <w:color w:val="auto"/>
                <w:sz w:val="24"/>
                <w:szCs w:val="24"/>
                <w:vertAlign w:val="superscript"/>
                <w:lang w:val="es-CO" w:eastAsia="es-CO"/>
              </w:rPr>
              <w:t>19</w:t>
            </w:r>
            <w:r w:rsidR="00E86493"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Es por esto, que lograr estandarizar una técnica para aislar el megaplásmido de una cepa silvestre de Clostridium adquiere relevancia ya que al conocer todo su genoma, se sabrá con exactitud los genes de interés en el proceso fermentativo y de esta manera por técnicas de ingeniería será posible modificar genéticamente una de las cepas silvestres con el fin de mejorar este proceso e incrementar la producción de solventes; por otra parte, muchos de estos grandes plásmidos se han estudiado y en ellos se han encontrado genes que se consideran esenciales para la viabilidad celular como en el caso de Rhodobacter spheroides, estos hallazgos han ampliado la posibilidad de que algunos de estos originalmente clasificados como megaplásmidos puedan ser cromosomas</w:t>
            </w:r>
            <w:r w:rsidR="00E86493" w:rsidRPr="005004B9">
              <w:rPr>
                <w:rFonts w:ascii="Times New Roman" w:hAnsi="Times New Roman" w:cs="Times New Roman"/>
                <w:noProof/>
                <w:color w:val="auto"/>
                <w:sz w:val="24"/>
                <w:szCs w:val="24"/>
                <w:lang w:val="es-CO" w:eastAsia="es-CO"/>
              </w:rPr>
              <w:fldChar w:fldCharType="begin" w:fldLock="1"/>
            </w:r>
            <w:r w:rsidR="00E86493" w:rsidRPr="005004B9">
              <w:rPr>
                <w:rFonts w:ascii="Times New Roman" w:hAnsi="Times New Roman" w:cs="Times New Roman"/>
                <w:noProof/>
                <w:color w:val="auto"/>
                <w:sz w:val="24"/>
                <w:szCs w:val="24"/>
                <w:lang w:val="es-CO" w:eastAsia="es-CO"/>
              </w:rPr>
              <w:instrText>ADDIN CSL_CITATION { "citationItems" : [ { "id" : "ITEM-1", "itemData" : { "DOI" : "10.1101/gr.8.11.1131", "ISSN" : "1088-9051", "author" : [ { "dropping-particle" : "V.", "family" : "Ng", "given" : "Wailap", "non-dropping-particle" : "", "parse-names" : false, "suffix" : "" }, { "dropping-particle" : "", "family" : "Ciufo", "given" : "Stacy", "non-dropping-particle" : "", "parse-names" : false, "suffix" : "" }, { "dropping-particle" : "", "family" : "Smith", "given" : "Todd M.", "non-dropping-particle" : "", "parse-names" : false, "suffix" : "" }, { "dropping-particle" : "", "family" : "Bumgarner", "given" : "Roger E.", "non-dropping-particle" : "", "parse-names" : false, "suffix" : "" }, { "dropping-particle" : "", "family" : "Baskin", "given" : "Dale", "non-dropping-particle" : "", "parse-names" : false, "suffix" : "" }, { "dropping-particle" : "", "family" : "Faust", "given" : "Janet", "non-dropping-particle" : "", "parse-names" : false, "suffix" : "" }, { "dropping-particle" : "", "family" : "Hall", "given" : "Barbara", "non-dropping-particle" : "", "parse-names" : false, "suffix" : "" }, { "dropping-particle" : "", "family" : "Loretz", "given" : "Carol", "non-dropping-particle" : "", "parse-names" : false, "suffix" : "" }, { "dropping-particle" : "", "family" : "Seto", "given" : "Jason", "non-dropping-particle" : "", "parse-names" : false, "suffix" : "" }, { "dropping-particle" : "", "family" : "Slagel", "given" : "Joseph", "non-dropping-particle" : "", "parse-names" : false, "suffix" : "" }, { "dropping-particle" : "", "family" : "Hood", "given" : "Leroy", "non-dropping-particle" : "", "parse-names" : false, "suffix" : "" }, { "dropping-particle" : "", "family" : "DasSarma", "given" : "Shiladitya", "non-dropping-particle" : "", "parse-names" : false, "suffix" : "" } ], "container-title" : "Genome Research", "id" : "ITEM-1", "issued" : { "date-parts" : [ [ "1998" ] ] }, "page" : "1131-1141", "title" : "Snapshot of a large dynamic replicon in a halophilic archaeon: Megaplasmid or minichromosome?", "type" : "article-journal", "volume" : "8" }, "uris" : [ "http://www.mendeley.com/documents/?uuid=1607491c-60d3-4b7e-9775-331b531060e7" ] } ], "mendeley" : { "formattedCitation" : "&lt;sup&gt;20&lt;/sup&gt;", "plainTextFormattedCitation" : "20", "previouslyFormattedCitation" : "&lt;sup&gt;20&lt;/sup&gt;" }, "properties" : {  }, "schema" : "https://github.com/citation-style-language/schema/raw/master/csl-citation.json" }</w:instrText>
            </w:r>
            <w:r w:rsidR="00E86493" w:rsidRPr="005004B9">
              <w:rPr>
                <w:rFonts w:ascii="Times New Roman" w:hAnsi="Times New Roman" w:cs="Times New Roman"/>
                <w:noProof/>
                <w:color w:val="auto"/>
                <w:sz w:val="24"/>
                <w:szCs w:val="24"/>
                <w:lang w:val="es-CO" w:eastAsia="es-CO"/>
              </w:rPr>
              <w:fldChar w:fldCharType="separate"/>
            </w:r>
            <w:r w:rsidR="00E86493" w:rsidRPr="005004B9">
              <w:rPr>
                <w:rFonts w:ascii="Times New Roman" w:hAnsi="Times New Roman" w:cs="Times New Roman"/>
                <w:noProof/>
                <w:color w:val="auto"/>
                <w:sz w:val="24"/>
                <w:szCs w:val="24"/>
                <w:vertAlign w:val="superscript"/>
                <w:lang w:val="es-CO" w:eastAsia="es-CO"/>
              </w:rPr>
              <w:t>20</w:t>
            </w:r>
            <w:r w:rsidR="00E86493" w:rsidRPr="005004B9">
              <w:rPr>
                <w:rFonts w:ascii="Times New Roman" w:hAnsi="Times New Roman" w:cs="Times New Roman"/>
                <w:noProof/>
                <w:color w:val="auto"/>
                <w:sz w:val="24"/>
                <w:szCs w:val="24"/>
                <w:lang w:val="es-CO" w:eastAsia="es-CO"/>
              </w:rPr>
              <w:fldChar w:fldCharType="end"/>
            </w:r>
            <w:r w:rsidRPr="005004B9">
              <w:rPr>
                <w:rFonts w:ascii="Times New Roman" w:hAnsi="Times New Roman" w:cs="Times New Roman"/>
                <w:noProof/>
                <w:color w:val="auto"/>
                <w:sz w:val="24"/>
                <w:szCs w:val="24"/>
                <w:lang w:val="es-CO" w:eastAsia="es-CO"/>
              </w:rPr>
              <w:t>, sugiriendo que el estudio de la secuencia de estos megaplásmidos conducirá a una comprensión más profunda de los mecanismos de la evolución del genoma en procariontes.</w:t>
            </w:r>
          </w:p>
        </w:tc>
      </w:tr>
    </w:tbl>
    <w:p w14:paraId="5C0D196C" w14:textId="77777777" w:rsidR="00DA50F5" w:rsidRPr="005004B9" w:rsidRDefault="00DA50F5" w:rsidP="002A18AF">
      <w:pPr>
        <w:spacing w:after="0" w:line="240" w:lineRule="auto"/>
        <w:rPr>
          <w:rFonts w:ascii="Times New Roman" w:hAnsi="Times New Roman"/>
          <w:sz w:val="24"/>
          <w:szCs w:val="24"/>
          <w:lang w:eastAsia="es-CO"/>
        </w:rPr>
      </w:pPr>
    </w:p>
    <w:tbl>
      <w:tblPr>
        <w:tblW w:w="14983" w:type="dxa"/>
        <w:tblLook w:val="00A0" w:firstRow="1" w:lastRow="0" w:firstColumn="1" w:lastColumn="0" w:noHBand="0" w:noVBand="0"/>
      </w:tblPr>
      <w:tblGrid>
        <w:gridCol w:w="14983"/>
      </w:tblGrid>
      <w:tr w:rsidR="00DA50F5" w:rsidRPr="005004B9" w14:paraId="5E561D9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D952916" w14:textId="77777777" w:rsidR="00DA50F5" w:rsidRPr="005004B9" w:rsidRDefault="00DA50F5">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Metodología</w:t>
            </w:r>
          </w:p>
        </w:tc>
      </w:tr>
      <w:tr w:rsidR="00DA50F5" w:rsidRPr="005004B9" w14:paraId="01B6018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1397A6" w14:textId="77777777" w:rsidR="00DA50F5" w:rsidRPr="005004B9" w:rsidRDefault="00DA50F5" w:rsidP="002E6256">
            <w:pPr>
              <w:pStyle w:val="Prrafodelista"/>
              <w:numPr>
                <w:ilvl w:val="0"/>
                <w:numId w:val="4"/>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Secuenciación del </w:t>
            </w:r>
            <w:proofErr w:type="spellStart"/>
            <w:r w:rsidRPr="005004B9">
              <w:rPr>
                <w:rFonts w:ascii="Times New Roman" w:hAnsi="Times New Roman"/>
                <w:color w:val="222222"/>
                <w:sz w:val="24"/>
                <w:szCs w:val="24"/>
                <w:lang w:eastAsia="es-CO"/>
              </w:rPr>
              <w:t>megaplásmido</w:t>
            </w:r>
            <w:proofErr w:type="spellEnd"/>
            <w:r w:rsidRPr="005004B9">
              <w:rPr>
                <w:rFonts w:ascii="Times New Roman" w:hAnsi="Times New Roman"/>
                <w:color w:val="222222"/>
                <w:sz w:val="24"/>
                <w:szCs w:val="24"/>
                <w:lang w:eastAsia="es-CO"/>
              </w:rPr>
              <w:t>.</w:t>
            </w:r>
          </w:p>
          <w:p w14:paraId="76AD9657" w14:textId="77777777" w:rsidR="00DA50F5" w:rsidRPr="005004B9" w:rsidRDefault="00DA50F5" w:rsidP="00730880">
            <w:pPr>
              <w:pStyle w:val="Prrafodelista"/>
              <w:numPr>
                <w:ilvl w:val="0"/>
                <w:numId w:val="13"/>
              </w:numPr>
              <w:tabs>
                <w:tab w:val="clear" w:pos="1080"/>
              </w:tabs>
              <w:spacing w:after="0" w:line="240" w:lineRule="auto"/>
              <w:ind w:left="1440"/>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Se evaluaran dos diferentes metodología para el aislamiento de ADN </w:t>
            </w:r>
            <w:proofErr w:type="spellStart"/>
            <w:r w:rsidRPr="005004B9">
              <w:rPr>
                <w:rFonts w:ascii="Times New Roman" w:hAnsi="Times New Roman"/>
                <w:color w:val="222222"/>
                <w:sz w:val="24"/>
                <w:szCs w:val="24"/>
                <w:lang w:eastAsia="es-CO"/>
              </w:rPr>
              <w:t>plásmidico</w:t>
            </w:r>
            <w:proofErr w:type="spellEnd"/>
            <w:r w:rsidRPr="005004B9">
              <w:rPr>
                <w:rFonts w:ascii="Times New Roman" w:hAnsi="Times New Roman"/>
                <w:color w:val="222222"/>
                <w:sz w:val="24"/>
                <w:szCs w:val="24"/>
                <w:lang w:eastAsia="es-CO"/>
              </w:rPr>
              <w:t xml:space="preserve"> y una vez se encuentre un ADN de buena calidad y que cumpla con las especificaciones se enviará a secuenciar por medio de la tecnología de nueva generación ILUMINA ® la cual provee secuencias de alta fidelidad y que pueden ser analizada usando paquetes informáticos de código abierto y así ensamblar las secuencias generadas,  se realizaran estudios de genómica estructural y genómica comparativa para determinar la organización  de los genes involucrados en la </w:t>
            </w:r>
            <w:r w:rsidRPr="005004B9">
              <w:rPr>
                <w:rFonts w:ascii="Times New Roman" w:hAnsi="Times New Roman"/>
                <w:color w:val="222222"/>
                <w:sz w:val="24"/>
                <w:szCs w:val="24"/>
                <w:lang w:eastAsia="es-CO"/>
              </w:rPr>
              <w:lastRenderedPageBreak/>
              <w:t>producción de solventes y con esto se realizará una propuesta de ingeniería bioquímica para incrementar la pr</w:t>
            </w:r>
            <w:r w:rsidR="00FF21DD" w:rsidRPr="005004B9">
              <w:rPr>
                <w:rFonts w:ascii="Times New Roman" w:hAnsi="Times New Roman"/>
                <w:color w:val="222222"/>
                <w:sz w:val="24"/>
                <w:szCs w:val="24"/>
                <w:lang w:eastAsia="es-CO"/>
              </w:rPr>
              <w:t>o</w:t>
            </w:r>
            <w:r w:rsidRPr="005004B9">
              <w:rPr>
                <w:rFonts w:ascii="Times New Roman" w:hAnsi="Times New Roman"/>
                <w:color w:val="222222"/>
                <w:sz w:val="24"/>
                <w:szCs w:val="24"/>
                <w:lang w:eastAsia="es-CO"/>
              </w:rPr>
              <w:t>ducción tanto de hidrógeno como de los solventes.</w:t>
            </w:r>
          </w:p>
          <w:p w14:paraId="0F3C9654" w14:textId="77777777" w:rsidR="00DA50F5" w:rsidRPr="005004B9" w:rsidRDefault="00DA50F5" w:rsidP="002E6256">
            <w:pPr>
              <w:pStyle w:val="Prrafodelista"/>
              <w:numPr>
                <w:ilvl w:val="0"/>
                <w:numId w:val="4"/>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Selección de una cepa productora de solventes e hidrógeno.</w:t>
            </w:r>
          </w:p>
          <w:p w14:paraId="225FD063" w14:textId="69189A21" w:rsidR="00DA50F5" w:rsidRPr="005004B9" w:rsidRDefault="00DA50F5" w:rsidP="00F1001E">
            <w:pPr>
              <w:pStyle w:val="Prrafodelista"/>
              <w:numPr>
                <w:ilvl w:val="0"/>
                <w:numId w:val="13"/>
              </w:numPr>
              <w:tabs>
                <w:tab w:val="clear" w:pos="1080"/>
                <w:tab w:val="left" w:pos="1440"/>
              </w:tabs>
              <w:spacing w:after="0" w:line="240" w:lineRule="auto"/>
              <w:ind w:left="1440"/>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Se </w:t>
            </w:r>
            <w:r w:rsidR="005004B9" w:rsidRPr="005004B9">
              <w:rPr>
                <w:rFonts w:ascii="Times New Roman" w:hAnsi="Times New Roman"/>
                <w:color w:val="222222"/>
                <w:sz w:val="24"/>
                <w:szCs w:val="24"/>
                <w:lang w:eastAsia="es-CO"/>
              </w:rPr>
              <w:t>evaluarán</w:t>
            </w:r>
            <w:r w:rsidRPr="005004B9">
              <w:rPr>
                <w:rFonts w:ascii="Times New Roman" w:hAnsi="Times New Roman"/>
                <w:color w:val="222222"/>
                <w:sz w:val="24"/>
                <w:szCs w:val="24"/>
                <w:lang w:eastAsia="es-CO"/>
              </w:rPr>
              <w:t xml:space="preserve"> cepas de </w:t>
            </w:r>
            <w:proofErr w:type="spellStart"/>
            <w:r w:rsidRPr="005004B9">
              <w:rPr>
                <w:rFonts w:ascii="Times New Roman" w:hAnsi="Times New Roman"/>
                <w:i/>
                <w:color w:val="222222"/>
                <w:sz w:val="24"/>
                <w:szCs w:val="24"/>
                <w:lang w:eastAsia="es-CO"/>
              </w:rPr>
              <w:t>Clostridium</w:t>
            </w:r>
            <w:proofErr w:type="spellEnd"/>
            <w:r w:rsidRPr="005004B9">
              <w:rPr>
                <w:rFonts w:ascii="Times New Roman" w:hAnsi="Times New Roman"/>
                <w:i/>
                <w:color w:val="222222"/>
                <w:sz w:val="24"/>
                <w:szCs w:val="24"/>
                <w:lang w:eastAsia="es-CO"/>
              </w:rPr>
              <w:t xml:space="preserve"> </w:t>
            </w:r>
            <w:proofErr w:type="spellStart"/>
            <w:r w:rsidRPr="005004B9">
              <w:rPr>
                <w:rFonts w:ascii="Times New Roman" w:hAnsi="Times New Roman"/>
                <w:color w:val="222222"/>
                <w:sz w:val="24"/>
                <w:szCs w:val="24"/>
                <w:lang w:eastAsia="es-CO"/>
              </w:rPr>
              <w:t>sp</w:t>
            </w:r>
            <w:proofErr w:type="spellEnd"/>
            <w:r w:rsidRPr="005004B9">
              <w:rPr>
                <w:rFonts w:ascii="Times New Roman" w:hAnsi="Times New Roman"/>
                <w:color w:val="222222"/>
                <w:sz w:val="24"/>
                <w:szCs w:val="24"/>
                <w:lang w:eastAsia="es-CO"/>
              </w:rPr>
              <w:t xml:space="preserve">. que tengan la capacidad de producir solventes e hidrógeno en viales de 40 ml. Usando como fuente de carbono glicerol crudo proveniente de las plantas productoras de biodiesel, la cepa con las mejores productividades será seleccionada para ser evaluada en reactor.  </w:t>
            </w:r>
          </w:p>
          <w:p w14:paraId="50CA1E76" w14:textId="77777777" w:rsidR="00DA50F5" w:rsidRPr="005004B9" w:rsidRDefault="00DA50F5" w:rsidP="002E6256">
            <w:pPr>
              <w:pStyle w:val="Prrafodelista"/>
              <w:numPr>
                <w:ilvl w:val="0"/>
                <w:numId w:val="4"/>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Evaluación del proceso fermentativo a escala laboratorio.</w:t>
            </w:r>
          </w:p>
          <w:p w14:paraId="74FF6D0E" w14:textId="77777777" w:rsidR="00DA50F5" w:rsidRPr="005004B9" w:rsidRDefault="00DA50F5" w:rsidP="00F82A77">
            <w:pPr>
              <w:pStyle w:val="Prrafodelista"/>
              <w:numPr>
                <w:ilvl w:val="1"/>
                <w:numId w:val="4"/>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Con la</w:t>
            </w:r>
            <w:r w:rsidR="00457F2E" w:rsidRPr="005004B9">
              <w:rPr>
                <w:rFonts w:ascii="Times New Roman" w:hAnsi="Times New Roman"/>
                <w:color w:val="222222"/>
                <w:sz w:val="24"/>
                <w:szCs w:val="24"/>
                <w:lang w:eastAsia="es-CO"/>
              </w:rPr>
              <w:t xml:space="preserve"> cepa seleccionada </w:t>
            </w:r>
            <w:r w:rsidRPr="005004B9">
              <w:rPr>
                <w:rFonts w:ascii="Times New Roman" w:hAnsi="Times New Roman"/>
                <w:color w:val="222222"/>
                <w:sz w:val="24"/>
                <w:szCs w:val="24"/>
                <w:lang w:eastAsia="es-CO"/>
              </w:rPr>
              <w:t xml:space="preserve">se evaluará su capacidad fermentativa empleando el medio </w:t>
            </w:r>
            <w:proofErr w:type="spellStart"/>
            <w:r w:rsidRPr="005004B9">
              <w:rPr>
                <w:rFonts w:ascii="Times New Roman" w:hAnsi="Times New Roman"/>
                <w:color w:val="222222"/>
                <w:sz w:val="24"/>
                <w:szCs w:val="24"/>
                <w:lang w:eastAsia="es-CO"/>
              </w:rPr>
              <w:t>RCM</w:t>
            </w:r>
            <w:proofErr w:type="spellEnd"/>
            <w:r w:rsidRPr="005004B9">
              <w:rPr>
                <w:rFonts w:ascii="Times New Roman" w:hAnsi="Times New Roman"/>
                <w:color w:val="222222"/>
                <w:sz w:val="24"/>
                <w:szCs w:val="24"/>
                <w:lang w:eastAsia="es-CO"/>
              </w:rPr>
              <w:t xml:space="preserve"> (</w:t>
            </w:r>
            <w:proofErr w:type="spellStart"/>
            <w:r w:rsidRPr="005004B9">
              <w:rPr>
                <w:rFonts w:ascii="Times New Roman" w:hAnsi="Times New Roman"/>
                <w:i/>
                <w:color w:val="222222"/>
                <w:sz w:val="24"/>
                <w:szCs w:val="24"/>
                <w:lang w:eastAsia="es-CO"/>
              </w:rPr>
              <w:t>reinforced</w:t>
            </w:r>
            <w:proofErr w:type="spellEnd"/>
            <w:r w:rsidRPr="005004B9">
              <w:rPr>
                <w:rFonts w:ascii="Times New Roman" w:hAnsi="Times New Roman"/>
                <w:i/>
                <w:color w:val="222222"/>
                <w:sz w:val="24"/>
                <w:szCs w:val="24"/>
                <w:lang w:eastAsia="es-CO"/>
              </w:rPr>
              <w:t xml:space="preserve"> </w:t>
            </w:r>
            <w:proofErr w:type="spellStart"/>
            <w:r w:rsidRPr="005004B9">
              <w:rPr>
                <w:rFonts w:ascii="Times New Roman" w:hAnsi="Times New Roman"/>
                <w:i/>
                <w:color w:val="222222"/>
                <w:sz w:val="24"/>
                <w:szCs w:val="24"/>
                <w:lang w:eastAsia="es-CO"/>
              </w:rPr>
              <w:t>Clostridium</w:t>
            </w:r>
            <w:proofErr w:type="spellEnd"/>
            <w:r w:rsidRPr="005004B9">
              <w:rPr>
                <w:rFonts w:ascii="Times New Roman" w:hAnsi="Times New Roman"/>
                <w:i/>
                <w:color w:val="222222"/>
                <w:sz w:val="24"/>
                <w:szCs w:val="24"/>
                <w:lang w:eastAsia="es-CO"/>
              </w:rPr>
              <w:t xml:space="preserve"> médium</w:t>
            </w:r>
            <w:r w:rsidRPr="005004B9">
              <w:rPr>
                <w:rFonts w:ascii="Times New Roman" w:hAnsi="Times New Roman"/>
                <w:color w:val="222222"/>
                <w:sz w:val="24"/>
                <w:szCs w:val="24"/>
                <w:lang w:eastAsia="es-CO"/>
              </w:rPr>
              <w:t xml:space="preserve">). Una vez la cepa se ha adaptado al crecimiento en medio líquido en </w:t>
            </w:r>
            <w:proofErr w:type="spellStart"/>
            <w:r w:rsidRPr="005004B9">
              <w:rPr>
                <w:rFonts w:ascii="Times New Roman" w:hAnsi="Times New Roman"/>
                <w:color w:val="222222"/>
                <w:sz w:val="24"/>
                <w:szCs w:val="24"/>
                <w:lang w:eastAsia="es-CO"/>
              </w:rPr>
              <w:t>RCM</w:t>
            </w:r>
            <w:proofErr w:type="spellEnd"/>
            <w:r w:rsidRPr="005004B9">
              <w:rPr>
                <w:rFonts w:ascii="Times New Roman" w:hAnsi="Times New Roman"/>
                <w:color w:val="222222"/>
                <w:sz w:val="24"/>
                <w:szCs w:val="24"/>
                <w:lang w:eastAsia="es-CO"/>
              </w:rPr>
              <w:t xml:space="preserve"> se realizará pasaje a medio de cultivo cuya fuente de carbono sea glicerol, como se reporta en la </w:t>
            </w:r>
            <w:proofErr w:type="spellStart"/>
            <w:r w:rsidRPr="005004B9">
              <w:rPr>
                <w:rFonts w:ascii="Times New Roman" w:hAnsi="Times New Roman"/>
                <w:color w:val="222222"/>
                <w:sz w:val="24"/>
                <w:szCs w:val="24"/>
                <w:lang w:eastAsia="es-CO"/>
              </w:rPr>
              <w:t>literatura</w:t>
            </w:r>
            <w:r w:rsidRPr="005004B9">
              <w:rPr>
                <w:rFonts w:ascii="Times New Roman" w:hAnsi="Times New Roman"/>
                <w:color w:val="222222"/>
                <w:sz w:val="24"/>
                <w:szCs w:val="24"/>
                <w:lang w:eastAsia="es-CO"/>
              </w:rPr>
              <w:fldChar w:fldCharType="begin" w:fldLock="1"/>
            </w:r>
            <w:r w:rsidR="00457F2E" w:rsidRPr="005004B9">
              <w:rPr>
                <w:rFonts w:ascii="Times New Roman" w:hAnsi="Times New Roman"/>
                <w:color w:val="222222"/>
                <w:sz w:val="24"/>
                <w:szCs w:val="24"/>
                <w:lang w:eastAsia="es-CO"/>
              </w:rPr>
              <w:instrText>ADDIN CSL_CITATION { "citationItems" : [ { "id" : "ITEM-1", "itemData" : { "abstract" : "Background: The ability for hydrogen production of 13 native strains of Clostridium spp. strains isolated from Colombian soil was evaluated using glycerol substrate. Glycerol to hydrogen conversion was investigated using a batch fermentation reactor and industrial glycerol source (50 g.l-1, pH 7.00). Results: The results were quantified regarding acids, hydrogen, biomass and solvent production. The selected strain gave good hydrogen over production output at 14.4 mmol H2.l-1, productivity 0.3167 mg H2.h-1 l-1 culture mediumand yield 0.1962 mol H2.mol-1 glycerol. A further fermentation assay a 4.0 liter batch reactor let to being 0.26 mg.l-1.h-1 after 18 hrs of fermentation. Logistic model, Luedeking-Piret model and Luedeking-Piret modified models were used for modeling changes in cell growth, hydrogen production and substrate consumption (Correlation coefficients R2 = 0.95 for biomass substrate, R2 = 0.77 hydrogen production). Conclusions: Our results indicate that hydrogen production through glycerol bioconversion by native strains is possible. \u00a9 2013 by Pontificia Universidad Cat\u00f3lica de Valpara\u00edso, Chile.", "author" : [ { "dropping-particle" : "", "family" : "Bernal", "given" : "Mauricio", "non-dropping-particle" : "", "parse-names" : false, "suffix" : "" }, { "dropping-particle" : "", "family" : "Tinoco", "given" : "Lizeth K.", "non-dropping-particle" : "", "parse-names" : false, "suffix" : "" }, { "dropping-particle" : "", "family" : "Torres", "given" : "Luz", "non-dropping-particle" : "", "parse-names" : false, "suffix" : "" }, { "dropping-particle" : "", "family" : "Malag\u00f3n-Romero", "given" : "Dionisio", "non-dropping-particle" : "", "parse-names" : false, "suffix" : "" }, { "dropping-particle" : "", "family" : "Montoya", "given" : "Dolly", "non-dropping-particle" : "", "parse-names" : false, "suffix" : "" } ], "container-title" : "Electronic Journal of Biotechnology", "id" : "ITEM-1", "issue" : "2", "issued" : { "date-parts" : [ [ "2013" ] ] }, "page" : "6", "title" : "Evaluating Colombian Clostridium spp. strains' hydrogen production using glycerol as substrate", "type" : "article-journal", "volume" : "16" }, "uris" : [ "http://www.mendeley.com/documents/?uuid=1e7b2a19-b4b9-44b9-8277-5190ac96a1e5" ] } ], "mendeley" : { "formattedCitation" : "&lt;sup&gt;5&lt;/sup&gt;", "plainTextFormattedCitation" : "5", "previouslyFormattedCitation" : "&lt;sup&gt;5&lt;/sup&gt;" }, "properties" : {  }, "schema" : "https://github.com/citation-style-language/schema/raw/master/csl-citation.json" }</w:instrText>
            </w:r>
            <w:r w:rsidRPr="005004B9">
              <w:rPr>
                <w:rFonts w:ascii="Times New Roman" w:hAnsi="Times New Roman"/>
                <w:color w:val="222222"/>
                <w:sz w:val="24"/>
                <w:szCs w:val="24"/>
                <w:lang w:eastAsia="es-CO"/>
              </w:rPr>
              <w:fldChar w:fldCharType="separate"/>
            </w:r>
            <w:r w:rsidR="00457F2E" w:rsidRPr="005004B9">
              <w:rPr>
                <w:rFonts w:ascii="Times New Roman" w:hAnsi="Times New Roman"/>
                <w:noProof/>
                <w:color w:val="222222"/>
                <w:sz w:val="24"/>
                <w:szCs w:val="24"/>
                <w:vertAlign w:val="superscript"/>
                <w:lang w:eastAsia="es-CO"/>
              </w:rPr>
              <w:t>5</w:t>
            </w:r>
            <w:proofErr w:type="spellEnd"/>
            <w:r w:rsidRPr="005004B9">
              <w:rPr>
                <w:rFonts w:ascii="Times New Roman" w:hAnsi="Times New Roman"/>
                <w:color w:val="222222"/>
                <w:sz w:val="24"/>
                <w:szCs w:val="24"/>
                <w:lang w:eastAsia="es-CO"/>
              </w:rPr>
              <w:fldChar w:fldCharType="end"/>
            </w:r>
            <w:r w:rsidRPr="005004B9">
              <w:rPr>
                <w:rFonts w:ascii="Times New Roman" w:hAnsi="Times New Roman"/>
                <w:color w:val="222222"/>
                <w:sz w:val="24"/>
                <w:szCs w:val="24"/>
                <w:lang w:eastAsia="es-CO"/>
              </w:rPr>
              <w:t xml:space="preserve">. Se evaluarán al menos 5 niveles de glicerol (10 g/l, 20 g/l, 30 g/l, 40 g/l y 50 g/l) para las cepas, por duplicado. Se monitoreará el crecimiento de la cepa (mediante peso seco y/o conteo en cámara de Neubauer), la formación de solventes (mediante </w:t>
            </w:r>
            <w:proofErr w:type="gramStart"/>
            <w:r w:rsidRPr="005004B9">
              <w:rPr>
                <w:rFonts w:ascii="Times New Roman" w:hAnsi="Times New Roman"/>
                <w:color w:val="222222"/>
                <w:sz w:val="24"/>
                <w:szCs w:val="24"/>
                <w:lang w:eastAsia="es-CO"/>
              </w:rPr>
              <w:t>HPLC)  y</w:t>
            </w:r>
            <w:proofErr w:type="gramEnd"/>
            <w:r w:rsidRPr="005004B9">
              <w:rPr>
                <w:rFonts w:ascii="Times New Roman" w:hAnsi="Times New Roman"/>
                <w:color w:val="222222"/>
                <w:sz w:val="24"/>
                <w:szCs w:val="24"/>
                <w:lang w:eastAsia="es-CO"/>
              </w:rPr>
              <w:t xml:space="preserve"> la generación de gases (mediante cromatografía de gases) a través del tiempo. Estas técnicas han sido estandarizadas por el grupo de investigación en trabajos </w:t>
            </w:r>
            <w:proofErr w:type="spellStart"/>
            <w:r w:rsidRPr="005004B9">
              <w:rPr>
                <w:rFonts w:ascii="Times New Roman" w:hAnsi="Times New Roman"/>
                <w:color w:val="222222"/>
                <w:sz w:val="24"/>
                <w:szCs w:val="24"/>
                <w:lang w:eastAsia="es-CO"/>
              </w:rPr>
              <w:t>previos</w:t>
            </w:r>
            <w:r w:rsidRPr="005004B9">
              <w:rPr>
                <w:rFonts w:ascii="Times New Roman" w:hAnsi="Times New Roman"/>
                <w:color w:val="222222"/>
                <w:sz w:val="24"/>
                <w:szCs w:val="24"/>
                <w:lang w:eastAsia="es-CO"/>
              </w:rPr>
              <w:fldChar w:fldCharType="begin" w:fldLock="1"/>
            </w:r>
            <w:r w:rsidR="00457F2E" w:rsidRPr="005004B9">
              <w:rPr>
                <w:rFonts w:ascii="Times New Roman" w:hAnsi="Times New Roman"/>
                <w:color w:val="222222"/>
                <w:sz w:val="24"/>
                <w:szCs w:val="24"/>
                <w:lang w:eastAsia="es-CO"/>
              </w:rPr>
              <w:instrText>ADDIN CSL_CITATION { "citationItems" : [ { "id" : "ITEM-1", "itemData" : { "abstract" : "Background: The ability for hydrogen production of 13 native strains of Clostridium spp. strains isolated from Colombian soil was evaluated using glycerol substrate. Glycerol to hydrogen conversion was investigated using a batch fermentation reactor and industrial glycerol source (50 g.l-1, pH 7.00). Results: The results were quantified regarding acids, hydrogen, biomass and solvent production. The selected strain gave good hydrogen over production output at 14.4 mmol H2.l-1, productivity 0.3167 mg H2.h-1 l-1 culture mediumand yield 0.1962 mol H2.mol-1 glycerol. A further fermentation assay a 4.0 liter batch reactor let to being 0.26 mg.l-1.h-1 after 18 hrs of fermentation. Logistic model, Luedeking-Piret model and Luedeking-Piret modified models were used for modeling changes in cell growth, hydrogen production and substrate consumption (Correlation coefficients R2 = 0.95 for biomass substrate, R2 = 0.77 hydrogen production). Conclusions: Our results indicate that hydrogen production through glycerol bioconversion by native strains is possible. \u00a9 2013 by Pontificia Universidad Cat\u00f3lica de Valpara\u00edso, Chile.", "author" : [ { "dropping-particle" : "", "family" : "Bernal", "given" : "Mauricio", "non-dropping-particle" : "", "parse-names" : false, "suffix" : "" }, { "dropping-particle" : "", "family" : "Tinoco", "given" : "Lizeth K.", "non-dropping-particle" : "", "parse-names" : false, "suffix" : "" }, { "dropping-particle" : "", "family" : "Torres", "given" : "Luz", "non-dropping-particle" : "", "parse-names" : false, "suffix" : "" }, { "dropping-particle" : "", "family" : "Malag\u00f3n-Romero", "given" : "Dionisio", "non-dropping-particle" : "", "parse-names" : false, "suffix" : "" }, { "dropping-particle" : "", "family" : "Montoya", "given" : "Dolly", "non-dropping-particle" : "", "parse-names" : false, "suffix" : "" } ], "container-title" : "Electronic Journal of Biotechnology", "id" : "ITEM-1", "issue" : "2", "issued" : { "date-parts" : [ [ "2013" ] ] }, "page" : "6", "title" : "Evaluating Colombian Clostridium spp. strains' hydrogen production using glycerol as substrate", "type" : "article-journal", "volume" : "16" }, "uris" : [ "http://www.mendeley.com/documents/?uuid=1e7b2a19-b4b9-44b9-8277-5190ac96a1e5" ] }, { "id" : "ITEM-2", "itemData" : { "DOI" : "10.1080/19397038.2017.1387826", "author" : [ { "dropping-particle" : "", "family" : "J\u00e1uregui", "given" : "Manuel Alejandro", "non-dropping-particle" : "", "parse-names" : false, "suffix" : "" }, { "dropping-particle" : "", "family" : "Ladino", "given" : "Alexander", "non-dropping-particle" : "", "parse-names" : false, "suffix" : "" }, { "dropping-particle" : "", "family" : "Malag\u00f3n-Romero", "given" : "Dionisio", "non-dropping-particle" : "", "parse-names" : false, "suffix" : "" } ], "container-title" : "International Journal of Sustainable Engineering", "id" : "ITEM-2", "issued" : { "date-parts" : [ [ "2017" ] ] }, "title" : "The effect of the initial concentration of glycerol on the hydrogen produced by strains of the genus Clostridium spp.", "type" : "article-journal" }, "uris" : [ "http://www.mendeley.com/documents/?uuid=c09b2345-0833-4b13-8ff8-b1be07e90ed4" ] } ], "mendeley" : { "formattedCitation" : "&lt;sup&gt;5,6&lt;/sup&gt;", "plainTextFormattedCitation" : "5,6", "previouslyFormattedCitation" : "&lt;sup&gt;5,6&lt;/sup&gt;" }, "properties" : {  }, "schema" : "https://github.com/citation-style-language/schema/raw/master/csl-citation.json" }</w:instrText>
            </w:r>
            <w:r w:rsidRPr="005004B9">
              <w:rPr>
                <w:rFonts w:ascii="Times New Roman" w:hAnsi="Times New Roman"/>
                <w:color w:val="222222"/>
                <w:sz w:val="24"/>
                <w:szCs w:val="24"/>
                <w:lang w:eastAsia="es-CO"/>
              </w:rPr>
              <w:fldChar w:fldCharType="separate"/>
            </w:r>
            <w:r w:rsidR="00457F2E" w:rsidRPr="005004B9">
              <w:rPr>
                <w:rFonts w:ascii="Times New Roman" w:hAnsi="Times New Roman"/>
                <w:noProof/>
                <w:color w:val="222222"/>
                <w:sz w:val="24"/>
                <w:szCs w:val="24"/>
                <w:vertAlign w:val="superscript"/>
                <w:lang w:eastAsia="es-CO"/>
              </w:rPr>
              <w:t>5,6</w:t>
            </w:r>
            <w:proofErr w:type="spellEnd"/>
            <w:r w:rsidRPr="005004B9">
              <w:rPr>
                <w:rFonts w:ascii="Times New Roman" w:hAnsi="Times New Roman"/>
                <w:color w:val="222222"/>
                <w:sz w:val="24"/>
                <w:szCs w:val="24"/>
                <w:lang w:eastAsia="es-CO"/>
              </w:rPr>
              <w:fldChar w:fldCharType="end"/>
            </w:r>
            <w:r w:rsidRPr="005004B9">
              <w:rPr>
                <w:rFonts w:ascii="Times New Roman" w:hAnsi="Times New Roman"/>
                <w:color w:val="222222"/>
                <w:sz w:val="24"/>
                <w:szCs w:val="24"/>
                <w:lang w:eastAsia="es-CO"/>
              </w:rPr>
              <w:t>.</w:t>
            </w:r>
          </w:p>
          <w:p w14:paraId="0607AA46" w14:textId="77777777" w:rsidR="00DA50F5" w:rsidRPr="005004B9" w:rsidRDefault="00DA50F5" w:rsidP="00F82A77">
            <w:pPr>
              <w:pStyle w:val="Prrafodelista"/>
              <w:numPr>
                <w:ilvl w:val="0"/>
                <w:numId w:val="4"/>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Escalamiento del proceso fermentativo hasta una escala de 5 litros.</w:t>
            </w:r>
          </w:p>
          <w:p w14:paraId="2047E8AD" w14:textId="54511C96" w:rsidR="00DA50F5" w:rsidRPr="005004B9" w:rsidRDefault="00DA50F5" w:rsidP="005004B9">
            <w:pPr>
              <w:pStyle w:val="Prrafodelista"/>
              <w:numPr>
                <w:ilvl w:val="1"/>
                <w:numId w:val="4"/>
              </w:num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El escalamiento se realizará en el biorreactor diseñado y construido por la Universidad Santo Tomás</w:t>
            </w:r>
            <w:r w:rsidR="00DD49B4" w:rsidRPr="005004B9">
              <w:rPr>
                <w:rFonts w:ascii="Times New Roman" w:hAnsi="Times New Roman"/>
                <w:color w:val="222222"/>
                <w:sz w:val="24"/>
                <w:szCs w:val="24"/>
                <w:lang w:eastAsia="es-CO"/>
              </w:rPr>
              <w:t xml:space="preserve">, siguiendo el procedimiento estandarizado por la </w:t>
            </w:r>
            <w:proofErr w:type="spellStart"/>
            <w:r w:rsidR="00DD49B4" w:rsidRPr="005004B9">
              <w:rPr>
                <w:rFonts w:ascii="Times New Roman" w:hAnsi="Times New Roman"/>
                <w:color w:val="222222"/>
                <w:sz w:val="24"/>
                <w:szCs w:val="24"/>
                <w:lang w:eastAsia="es-CO"/>
              </w:rPr>
              <w:t>USTA</w:t>
            </w:r>
            <w:r w:rsidR="00DD49B4" w:rsidRPr="005004B9">
              <w:rPr>
                <w:rFonts w:ascii="Times New Roman" w:hAnsi="Times New Roman"/>
                <w:color w:val="222222"/>
                <w:sz w:val="24"/>
                <w:szCs w:val="24"/>
                <w:lang w:eastAsia="es-CO"/>
              </w:rPr>
              <w:fldChar w:fldCharType="begin" w:fldLock="1"/>
            </w:r>
            <w:r w:rsidR="00DD49B4" w:rsidRPr="005004B9">
              <w:rPr>
                <w:rFonts w:ascii="Times New Roman" w:hAnsi="Times New Roman"/>
                <w:color w:val="222222"/>
                <w:sz w:val="24"/>
                <w:szCs w:val="24"/>
                <w:lang w:eastAsia="es-CO"/>
              </w:rPr>
              <w:instrText>ADDIN CSL_CITATION { "citationItems" : [ { "id" : "ITEM-1", "itemData" : { "DOI" : "10.1080/19397038.2017.1387826", "author" : [ { "dropping-particle" : "", "family" : "J\u00e1uregui", "given" : "Manuel Alejandro", "non-dropping-particle" : "", "parse-names" : false, "suffix" : "" }, { "dropping-particle" : "", "family" : "Ladino", "given" : "Alexander", "non-dropping-particle" : "", "parse-names" : false, "suffix" : "" }, { "dropping-particle" : "", "family" : "Malag\u00f3n-Romero", "given" : "Dionisio", "non-dropping-particle" : "", "parse-names" : false, "suffix" : "" } ], "container-title" : "International Journal of Sustainable Engineering", "id" : "ITEM-1", "issued" : { "date-parts" : [ [ "2017" ] ] }, "title" : "The effect of the initial concentration of glycerol on the hydrogen produced by strains of the genus Clostridium spp.", "type" : "article-journal" }, "uris" : [ "http://www.mendeley.com/documents/?uuid=c09b2345-0833-4b13-8ff8-b1be07e90ed4" ] } ], "mendeley" : { "formattedCitation" : "&lt;sup&gt;6&lt;/sup&gt;", "plainTextFormattedCitation" : "6", "previouslyFormattedCitation" : "&lt;sup&gt;6&lt;/sup&gt;" }, "properties" : {  }, "schema" : "https://github.com/citation-style-language/schema/raw/master/csl-citation.json" }</w:instrText>
            </w:r>
            <w:r w:rsidR="00DD49B4" w:rsidRPr="005004B9">
              <w:rPr>
                <w:rFonts w:ascii="Times New Roman" w:hAnsi="Times New Roman"/>
                <w:color w:val="222222"/>
                <w:sz w:val="24"/>
                <w:szCs w:val="24"/>
                <w:lang w:eastAsia="es-CO"/>
              </w:rPr>
              <w:fldChar w:fldCharType="separate"/>
            </w:r>
            <w:r w:rsidR="00DD49B4" w:rsidRPr="005004B9">
              <w:rPr>
                <w:rFonts w:ascii="Times New Roman" w:hAnsi="Times New Roman"/>
                <w:noProof/>
                <w:color w:val="222222"/>
                <w:sz w:val="24"/>
                <w:szCs w:val="24"/>
                <w:vertAlign w:val="superscript"/>
                <w:lang w:eastAsia="es-CO"/>
              </w:rPr>
              <w:t>6</w:t>
            </w:r>
            <w:proofErr w:type="spellEnd"/>
            <w:r w:rsidR="00DD49B4" w:rsidRPr="005004B9">
              <w:rPr>
                <w:rFonts w:ascii="Times New Roman" w:hAnsi="Times New Roman"/>
                <w:color w:val="222222"/>
                <w:sz w:val="24"/>
                <w:szCs w:val="24"/>
                <w:lang w:eastAsia="es-CO"/>
              </w:rPr>
              <w:fldChar w:fldCharType="end"/>
            </w:r>
            <w:r w:rsidRPr="005004B9">
              <w:rPr>
                <w:rFonts w:ascii="Times New Roman" w:hAnsi="Times New Roman"/>
                <w:color w:val="222222"/>
                <w:sz w:val="24"/>
                <w:szCs w:val="24"/>
                <w:lang w:eastAsia="es-CO"/>
              </w:rPr>
              <w:t xml:space="preserve">. Este biorreactor cuenta con un sistema de agitación y control de temperatura mediante chaqueta de calefacción. Adicionalmente, es esterilizable por vapor húmedo a 20 psi de presión. </w:t>
            </w:r>
            <w:r w:rsidR="005004B9" w:rsidRPr="005004B9">
              <w:rPr>
                <w:rFonts w:ascii="Times New Roman" w:hAnsi="Times New Roman"/>
                <w:color w:val="222222"/>
                <w:sz w:val="24"/>
                <w:szCs w:val="24"/>
                <w:lang w:eastAsia="es-CO"/>
              </w:rPr>
              <w:t>También permite</w:t>
            </w:r>
            <w:r w:rsidRPr="005004B9">
              <w:rPr>
                <w:rFonts w:ascii="Times New Roman" w:hAnsi="Times New Roman"/>
                <w:color w:val="222222"/>
                <w:sz w:val="24"/>
                <w:szCs w:val="24"/>
                <w:lang w:eastAsia="es-CO"/>
              </w:rPr>
              <w:t xml:space="preserve"> la salida de gases producidos durante la fermentación. Cuenta con toma muestras para determinación de biomasa, sustrato y productos a través del tiempo. En este equipo se realizará la evaluación de la producción de solventes e hidrógeno a partir de glicerol. Se evaluarán al menos dos concentraciones iniciales de glicerol; se monitoreará la concentración de la cepa, solventes e hidrógeno empleando las mismas técnicas analíticas establecidas atrás en el numeral anterior.</w:t>
            </w:r>
          </w:p>
        </w:tc>
      </w:tr>
      <w:tr w:rsidR="00DA50F5" w:rsidRPr="005004B9" w14:paraId="2B85384F"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E645E5F" w14:textId="77777777" w:rsidR="00DA50F5" w:rsidRPr="005004B9" w:rsidRDefault="00DA50F5" w:rsidP="001D608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lastRenderedPageBreak/>
              <w:t>Resultados esperados</w:t>
            </w:r>
          </w:p>
        </w:tc>
      </w:tr>
      <w:tr w:rsidR="00DA50F5" w:rsidRPr="005004B9" w14:paraId="4973CAD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CDF85B" w14:textId="2FA462C3" w:rsidR="00DA50F5" w:rsidRPr="005004B9" w:rsidRDefault="008C1653" w:rsidP="001D6087">
            <w:pPr>
              <w:spacing w:after="0" w:line="240" w:lineRule="auto"/>
              <w:jc w:val="both"/>
              <w:rPr>
                <w:rFonts w:ascii="Times New Roman" w:hAnsi="Times New Roman"/>
                <w:color w:val="222222"/>
                <w:sz w:val="24"/>
                <w:szCs w:val="24"/>
                <w:lang w:eastAsia="es-CO"/>
              </w:rPr>
            </w:pPr>
            <w:r>
              <w:rPr>
                <w:rFonts w:ascii="Times New Roman" w:hAnsi="Times New Roman"/>
                <w:color w:val="222222"/>
                <w:sz w:val="24"/>
                <w:szCs w:val="24"/>
                <w:lang w:eastAsia="es-CO"/>
              </w:rPr>
              <w:t>2</w:t>
            </w:r>
            <w:r w:rsidR="00DA50F5" w:rsidRPr="005004B9">
              <w:rPr>
                <w:rFonts w:ascii="Times New Roman" w:hAnsi="Times New Roman"/>
                <w:color w:val="222222"/>
                <w:sz w:val="24"/>
                <w:szCs w:val="24"/>
                <w:lang w:eastAsia="es-CO"/>
              </w:rPr>
              <w:t xml:space="preserve"> artículo</w:t>
            </w:r>
            <w:r>
              <w:rPr>
                <w:rFonts w:ascii="Times New Roman" w:hAnsi="Times New Roman"/>
                <w:color w:val="222222"/>
                <w:sz w:val="24"/>
                <w:szCs w:val="24"/>
                <w:lang w:eastAsia="es-CO"/>
              </w:rPr>
              <w:t>s</w:t>
            </w:r>
            <w:r w:rsidR="00DA50F5" w:rsidRPr="005004B9">
              <w:rPr>
                <w:rFonts w:ascii="Times New Roman" w:hAnsi="Times New Roman"/>
                <w:color w:val="222222"/>
                <w:sz w:val="24"/>
                <w:szCs w:val="24"/>
                <w:lang w:eastAsia="es-CO"/>
              </w:rPr>
              <w:t xml:space="preserve"> en revista indexada</w:t>
            </w:r>
            <w:r w:rsidR="00B23996" w:rsidRPr="005004B9">
              <w:rPr>
                <w:rFonts w:ascii="Times New Roman" w:hAnsi="Times New Roman"/>
                <w:color w:val="222222"/>
                <w:sz w:val="24"/>
                <w:szCs w:val="24"/>
                <w:lang w:eastAsia="es-CO"/>
              </w:rPr>
              <w:t xml:space="preserve"> </w:t>
            </w:r>
            <w:proofErr w:type="spellStart"/>
            <w:r w:rsidR="00B23996" w:rsidRPr="005004B9">
              <w:rPr>
                <w:rFonts w:ascii="Times New Roman" w:hAnsi="Times New Roman"/>
                <w:color w:val="222222"/>
                <w:sz w:val="24"/>
                <w:szCs w:val="24"/>
                <w:lang w:eastAsia="es-CO"/>
              </w:rPr>
              <w:t>Q</w:t>
            </w:r>
            <w:r>
              <w:rPr>
                <w:rFonts w:ascii="Times New Roman" w:hAnsi="Times New Roman"/>
                <w:color w:val="222222"/>
                <w:sz w:val="24"/>
                <w:szCs w:val="24"/>
                <w:lang w:eastAsia="es-CO"/>
              </w:rPr>
              <w:t>3</w:t>
            </w:r>
            <w:proofErr w:type="spellEnd"/>
          </w:p>
          <w:p w14:paraId="5BC2AD31" w14:textId="77777777" w:rsidR="00B23996" w:rsidRPr="005004B9" w:rsidRDefault="00DA50F5" w:rsidP="008B5EA2">
            <w:p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2 t</w:t>
            </w:r>
            <w:r w:rsidR="00B23996" w:rsidRPr="005004B9">
              <w:rPr>
                <w:rFonts w:ascii="Times New Roman" w:hAnsi="Times New Roman"/>
                <w:color w:val="222222"/>
                <w:sz w:val="24"/>
                <w:szCs w:val="24"/>
                <w:lang w:eastAsia="es-CO"/>
              </w:rPr>
              <w:t>rabajos de grado</w:t>
            </w:r>
          </w:p>
          <w:p w14:paraId="2E531C59" w14:textId="77777777" w:rsidR="00DA50F5" w:rsidRDefault="00B23996" w:rsidP="008B5EA2">
            <w:pPr>
              <w:spacing w:after="0" w:line="240" w:lineRule="auto"/>
              <w:jc w:val="both"/>
              <w:rPr>
                <w:rFonts w:ascii="Times New Roman" w:hAnsi="Times New Roman"/>
                <w:color w:val="222222"/>
                <w:sz w:val="24"/>
                <w:szCs w:val="24"/>
                <w:lang w:eastAsia="es-CO"/>
              </w:rPr>
            </w:pPr>
            <w:r w:rsidRPr="005004B9">
              <w:rPr>
                <w:rFonts w:ascii="Times New Roman" w:hAnsi="Times New Roman"/>
                <w:color w:val="222222"/>
                <w:sz w:val="24"/>
                <w:szCs w:val="24"/>
                <w:lang w:eastAsia="es-CO"/>
              </w:rPr>
              <w:t xml:space="preserve">1 Tesis de maestría </w:t>
            </w:r>
            <w:r w:rsidR="00DA50F5" w:rsidRPr="005004B9">
              <w:rPr>
                <w:rFonts w:ascii="Times New Roman" w:hAnsi="Times New Roman"/>
                <w:color w:val="222222"/>
                <w:sz w:val="24"/>
                <w:szCs w:val="24"/>
                <w:lang w:eastAsia="es-CO"/>
              </w:rPr>
              <w:t xml:space="preserve">(los profesores de la Universidad Santo Tomás seríamos </w:t>
            </w:r>
            <w:proofErr w:type="spellStart"/>
            <w:r w:rsidR="00DA50F5" w:rsidRPr="005004B9">
              <w:rPr>
                <w:rFonts w:ascii="Times New Roman" w:hAnsi="Times New Roman"/>
                <w:color w:val="222222"/>
                <w:sz w:val="24"/>
                <w:szCs w:val="24"/>
                <w:lang w:eastAsia="es-CO"/>
              </w:rPr>
              <w:t>co-directores</w:t>
            </w:r>
            <w:proofErr w:type="spellEnd"/>
            <w:r w:rsidR="00DA50F5" w:rsidRPr="005004B9">
              <w:rPr>
                <w:rFonts w:ascii="Times New Roman" w:hAnsi="Times New Roman"/>
                <w:color w:val="222222"/>
                <w:sz w:val="24"/>
                <w:szCs w:val="24"/>
                <w:lang w:eastAsia="es-CO"/>
              </w:rPr>
              <w:t xml:space="preserve"> de las tesis en la Universidad Nacional de Colombia)</w:t>
            </w:r>
          </w:p>
          <w:p w14:paraId="68BD83BD" w14:textId="29252CA2" w:rsidR="008C1653" w:rsidRPr="005004B9" w:rsidRDefault="008C1653" w:rsidP="008B5EA2">
            <w:pPr>
              <w:spacing w:after="0" w:line="240" w:lineRule="auto"/>
              <w:jc w:val="both"/>
              <w:rPr>
                <w:rFonts w:ascii="Times New Roman" w:hAnsi="Times New Roman"/>
                <w:color w:val="222222"/>
                <w:sz w:val="24"/>
                <w:szCs w:val="24"/>
                <w:lang w:eastAsia="es-CO"/>
              </w:rPr>
            </w:pPr>
            <w:r>
              <w:rPr>
                <w:rFonts w:ascii="Times New Roman" w:hAnsi="Times New Roman"/>
                <w:color w:val="222222"/>
                <w:sz w:val="24"/>
                <w:szCs w:val="24"/>
                <w:lang w:eastAsia="es-CO"/>
              </w:rPr>
              <w:t>1 ponencia internacional</w:t>
            </w:r>
          </w:p>
        </w:tc>
      </w:tr>
    </w:tbl>
    <w:p w14:paraId="0C8315AA" w14:textId="77777777" w:rsidR="00DA50F5" w:rsidRPr="005004B9" w:rsidRDefault="00DA50F5" w:rsidP="002A18AF">
      <w:pPr>
        <w:spacing w:after="0" w:line="240" w:lineRule="auto"/>
        <w:rPr>
          <w:rFonts w:ascii="Times New Roman" w:hAnsi="Times New Roman"/>
          <w:sz w:val="24"/>
          <w:szCs w:val="24"/>
          <w:lang w:eastAsia="es-CO"/>
        </w:rPr>
      </w:pPr>
    </w:p>
    <w:p w14:paraId="1BE2C10C" w14:textId="77777777" w:rsidR="00DA50F5" w:rsidRPr="005004B9" w:rsidRDefault="00DA50F5" w:rsidP="002A18AF">
      <w:pPr>
        <w:spacing w:after="0" w:line="240" w:lineRule="auto"/>
        <w:rPr>
          <w:rFonts w:ascii="Times New Roman" w:hAnsi="Times New Roman"/>
          <w:b/>
          <w:sz w:val="24"/>
          <w:szCs w:val="24"/>
          <w:lang w:eastAsia="es-CO"/>
        </w:rPr>
      </w:pPr>
      <w:r w:rsidRPr="005004B9">
        <w:rPr>
          <w:rFonts w:ascii="Times New Roman" w:hAnsi="Times New Roman"/>
          <w:b/>
          <w:sz w:val="24"/>
          <w:szCs w:val="24"/>
          <w:lang w:eastAsia="es-CO"/>
        </w:rPr>
        <w:t>Cronograma</w:t>
      </w:r>
      <w:bookmarkStart w:id="0" w:name="_GoBack"/>
      <w:bookmarkEnd w:id="0"/>
    </w:p>
    <w:tbl>
      <w:tblPr>
        <w:tblW w:w="14813" w:type="dxa"/>
        <w:tblCellMar>
          <w:left w:w="70" w:type="dxa"/>
          <w:right w:w="70" w:type="dxa"/>
        </w:tblCellMar>
        <w:tblLook w:val="00A0" w:firstRow="1" w:lastRow="0" w:firstColumn="1" w:lastColumn="0" w:noHBand="0" w:noVBand="0"/>
      </w:tblPr>
      <w:tblGrid>
        <w:gridCol w:w="1379"/>
        <w:gridCol w:w="1408"/>
        <w:gridCol w:w="677"/>
        <w:gridCol w:w="903"/>
        <w:gridCol w:w="196"/>
        <w:gridCol w:w="211"/>
        <w:gridCol w:w="211"/>
        <w:gridCol w:w="211"/>
        <w:gridCol w:w="212"/>
        <w:gridCol w:w="211"/>
        <w:gridCol w:w="211"/>
        <w:gridCol w:w="211"/>
        <w:gridCol w:w="212"/>
        <w:gridCol w:w="186"/>
        <w:gridCol w:w="186"/>
        <w:gridCol w:w="260"/>
        <w:gridCol w:w="260"/>
        <w:gridCol w:w="260"/>
        <w:gridCol w:w="260"/>
        <w:gridCol w:w="260"/>
        <w:gridCol w:w="260"/>
        <w:gridCol w:w="260"/>
        <w:gridCol w:w="260"/>
        <w:gridCol w:w="260"/>
        <w:gridCol w:w="260"/>
        <w:gridCol w:w="260"/>
        <w:gridCol w:w="8"/>
        <w:gridCol w:w="178"/>
        <w:gridCol w:w="186"/>
        <w:gridCol w:w="260"/>
        <w:gridCol w:w="260"/>
        <w:gridCol w:w="260"/>
        <w:gridCol w:w="8"/>
        <w:gridCol w:w="252"/>
        <w:gridCol w:w="260"/>
        <w:gridCol w:w="260"/>
        <w:gridCol w:w="260"/>
        <w:gridCol w:w="265"/>
        <w:gridCol w:w="260"/>
        <w:gridCol w:w="260"/>
        <w:gridCol w:w="260"/>
        <w:gridCol w:w="260"/>
        <w:gridCol w:w="260"/>
        <w:gridCol w:w="260"/>
        <w:gridCol w:w="260"/>
        <w:gridCol w:w="8"/>
        <w:gridCol w:w="253"/>
        <w:gridCol w:w="260"/>
        <w:gridCol w:w="260"/>
        <w:gridCol w:w="260"/>
        <w:gridCol w:w="10"/>
      </w:tblGrid>
      <w:tr w:rsidR="00DA50F5" w:rsidRPr="005004B9" w14:paraId="1D070AF3" w14:textId="77777777" w:rsidTr="00D73304">
        <w:trPr>
          <w:trHeight w:val="340"/>
        </w:trPr>
        <w:tc>
          <w:tcPr>
            <w:tcW w:w="1541"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tcPr>
          <w:p w14:paraId="6514BC3A" w14:textId="031BC5B9"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tcPr>
          <w:p w14:paraId="6785F939"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 xml:space="preserve">RESPONSABLE </w:t>
            </w:r>
          </w:p>
        </w:tc>
        <w:tc>
          <w:tcPr>
            <w:tcW w:w="1580" w:type="dxa"/>
            <w:gridSpan w:val="2"/>
            <w:tcBorders>
              <w:top w:val="single" w:sz="8" w:space="0" w:color="auto"/>
              <w:left w:val="nil"/>
              <w:bottom w:val="single" w:sz="8" w:space="0" w:color="auto"/>
              <w:right w:val="nil"/>
            </w:tcBorders>
            <w:shd w:val="clear" w:color="000000" w:fill="FFCC99"/>
            <w:noWrap/>
            <w:vAlign w:val="center"/>
          </w:tcPr>
          <w:p w14:paraId="19B6FF16"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tcPr>
          <w:p w14:paraId="1C64C0B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tcPr>
          <w:p w14:paraId="6042F304"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tcPr>
          <w:p w14:paraId="0371D0ED"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tcPr>
          <w:p w14:paraId="4068B9DD"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tcPr>
          <w:p w14:paraId="0CAF1BBF"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tcPr>
          <w:p w14:paraId="34C8144D"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tcPr>
          <w:p w14:paraId="7ABFA45D"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tcPr>
          <w:p w14:paraId="25116E2F"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tcPr>
          <w:p w14:paraId="28BCD838"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tcPr>
          <w:p w14:paraId="6FBF9955"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tcPr>
          <w:p w14:paraId="246A4C8A"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NOVIEMBRE</w:t>
            </w:r>
          </w:p>
        </w:tc>
      </w:tr>
      <w:tr w:rsidR="008C1653" w:rsidRPr="005004B9" w14:paraId="6DE4EFC8" w14:textId="77777777" w:rsidTr="00D73304">
        <w:trPr>
          <w:gridAfter w:val="1"/>
          <w:wAfter w:w="10" w:type="dxa"/>
          <w:trHeight w:val="548"/>
        </w:trPr>
        <w:tc>
          <w:tcPr>
            <w:tcW w:w="1541" w:type="dxa"/>
            <w:vMerge/>
            <w:tcBorders>
              <w:top w:val="single" w:sz="8" w:space="0" w:color="auto"/>
              <w:left w:val="single" w:sz="8" w:space="0" w:color="auto"/>
              <w:bottom w:val="single" w:sz="8" w:space="0" w:color="000000"/>
              <w:right w:val="single" w:sz="8" w:space="0" w:color="auto"/>
            </w:tcBorders>
            <w:vAlign w:val="center"/>
          </w:tcPr>
          <w:p w14:paraId="323BC453" w14:textId="77777777" w:rsidR="00DA50F5" w:rsidRPr="005004B9" w:rsidRDefault="00DA50F5" w:rsidP="001D6087">
            <w:pPr>
              <w:spacing w:after="0" w:line="240" w:lineRule="auto"/>
              <w:rPr>
                <w:rFonts w:ascii="Times New Roman" w:hAnsi="Times New Roman"/>
                <w:b/>
                <w:bCs/>
                <w:sz w:val="12"/>
                <w:szCs w:val="12"/>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tcPr>
          <w:p w14:paraId="39E778E6" w14:textId="77777777" w:rsidR="00DA50F5" w:rsidRPr="005004B9" w:rsidRDefault="00DA50F5" w:rsidP="001D6087">
            <w:pPr>
              <w:spacing w:after="0" w:line="240" w:lineRule="auto"/>
              <w:rPr>
                <w:rFonts w:ascii="Times New Roman" w:hAnsi="Times New Roman"/>
                <w:b/>
                <w:bCs/>
                <w:sz w:val="12"/>
                <w:szCs w:val="12"/>
                <w:lang w:eastAsia="es-CO"/>
              </w:rPr>
            </w:pPr>
          </w:p>
        </w:tc>
        <w:tc>
          <w:tcPr>
            <w:tcW w:w="677" w:type="dxa"/>
            <w:tcBorders>
              <w:top w:val="nil"/>
              <w:left w:val="nil"/>
              <w:bottom w:val="single" w:sz="8" w:space="0" w:color="auto"/>
              <w:right w:val="single" w:sz="4" w:space="0" w:color="auto"/>
            </w:tcBorders>
            <w:shd w:val="clear" w:color="000000" w:fill="FFCC00"/>
            <w:noWrap/>
            <w:vAlign w:val="center"/>
          </w:tcPr>
          <w:p w14:paraId="0015D3BE"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Inicio</w:t>
            </w:r>
          </w:p>
        </w:tc>
        <w:tc>
          <w:tcPr>
            <w:tcW w:w="903" w:type="dxa"/>
            <w:tcBorders>
              <w:top w:val="nil"/>
              <w:left w:val="nil"/>
              <w:bottom w:val="single" w:sz="8" w:space="0" w:color="auto"/>
              <w:right w:val="nil"/>
            </w:tcBorders>
            <w:shd w:val="clear" w:color="000000" w:fill="FFCC00"/>
            <w:noWrap/>
            <w:vAlign w:val="center"/>
          </w:tcPr>
          <w:p w14:paraId="6068DEBD"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tcPr>
          <w:p w14:paraId="3235D3C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tcPr>
          <w:p w14:paraId="560A359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w:t>
            </w:r>
          </w:p>
        </w:tc>
        <w:tc>
          <w:tcPr>
            <w:tcW w:w="211" w:type="dxa"/>
            <w:tcBorders>
              <w:top w:val="nil"/>
              <w:left w:val="nil"/>
              <w:bottom w:val="single" w:sz="8" w:space="0" w:color="auto"/>
              <w:right w:val="single" w:sz="4" w:space="0" w:color="auto"/>
            </w:tcBorders>
            <w:shd w:val="clear" w:color="000000" w:fill="FFCC00"/>
            <w:noWrap/>
            <w:vAlign w:val="center"/>
          </w:tcPr>
          <w:p w14:paraId="60B783F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w:t>
            </w:r>
          </w:p>
        </w:tc>
        <w:tc>
          <w:tcPr>
            <w:tcW w:w="211" w:type="dxa"/>
            <w:tcBorders>
              <w:top w:val="nil"/>
              <w:left w:val="nil"/>
              <w:bottom w:val="single" w:sz="8" w:space="0" w:color="auto"/>
              <w:right w:val="single" w:sz="4" w:space="0" w:color="auto"/>
            </w:tcBorders>
            <w:shd w:val="clear" w:color="000000" w:fill="FFCC00"/>
            <w:noWrap/>
            <w:vAlign w:val="center"/>
          </w:tcPr>
          <w:p w14:paraId="7B4EF3A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w:t>
            </w:r>
          </w:p>
        </w:tc>
        <w:tc>
          <w:tcPr>
            <w:tcW w:w="212" w:type="dxa"/>
            <w:tcBorders>
              <w:top w:val="nil"/>
              <w:left w:val="nil"/>
              <w:bottom w:val="single" w:sz="8" w:space="0" w:color="auto"/>
              <w:right w:val="single" w:sz="4" w:space="0" w:color="auto"/>
            </w:tcBorders>
            <w:shd w:val="clear" w:color="000000" w:fill="FFCC00"/>
            <w:noWrap/>
            <w:vAlign w:val="center"/>
          </w:tcPr>
          <w:p w14:paraId="1EE5FB6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tcPr>
          <w:p w14:paraId="77E9643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tcPr>
          <w:p w14:paraId="4FB6AA1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tcPr>
          <w:p w14:paraId="2DA7DDA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tcPr>
          <w:p w14:paraId="1BEEB9A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tcPr>
          <w:p w14:paraId="305492F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tcPr>
          <w:p w14:paraId="37978F2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4C5CDC6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tcPr>
          <w:p w14:paraId="218075E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5838A70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106D0F5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42F234E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60E35F0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tcPr>
          <w:p w14:paraId="0DC1475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tcPr>
          <w:p w14:paraId="4ADBA0F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66BBDA7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4FB89E7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tcPr>
          <w:p w14:paraId="78A3D42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tcPr>
          <w:p w14:paraId="400FD53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3A732CB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tcPr>
          <w:p w14:paraId="6F86655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tcPr>
          <w:p w14:paraId="11EB32D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070A59C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tcPr>
          <w:p w14:paraId="3322911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tcPr>
          <w:p w14:paraId="5025E85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29</w:t>
            </w:r>
          </w:p>
        </w:tc>
        <w:tc>
          <w:tcPr>
            <w:tcW w:w="265" w:type="dxa"/>
            <w:tcBorders>
              <w:top w:val="nil"/>
              <w:left w:val="nil"/>
              <w:bottom w:val="single" w:sz="8" w:space="0" w:color="auto"/>
              <w:right w:val="single" w:sz="4" w:space="0" w:color="auto"/>
            </w:tcBorders>
            <w:shd w:val="clear" w:color="000000" w:fill="FFCC00"/>
            <w:noWrap/>
            <w:vAlign w:val="center"/>
          </w:tcPr>
          <w:p w14:paraId="5950280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30</w:t>
            </w:r>
          </w:p>
        </w:tc>
        <w:tc>
          <w:tcPr>
            <w:tcW w:w="249" w:type="dxa"/>
            <w:tcBorders>
              <w:top w:val="nil"/>
              <w:left w:val="single" w:sz="8" w:space="0" w:color="auto"/>
              <w:bottom w:val="single" w:sz="8" w:space="0" w:color="auto"/>
              <w:right w:val="nil"/>
            </w:tcBorders>
            <w:shd w:val="clear" w:color="000000" w:fill="FFCC00"/>
            <w:noWrap/>
            <w:vAlign w:val="center"/>
          </w:tcPr>
          <w:p w14:paraId="731C722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tcPr>
          <w:p w14:paraId="255330C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32</w:t>
            </w:r>
          </w:p>
        </w:tc>
        <w:tc>
          <w:tcPr>
            <w:tcW w:w="249" w:type="dxa"/>
            <w:tcBorders>
              <w:top w:val="nil"/>
              <w:left w:val="nil"/>
              <w:bottom w:val="single" w:sz="8" w:space="0" w:color="auto"/>
              <w:right w:val="single" w:sz="8" w:space="0" w:color="auto"/>
            </w:tcBorders>
            <w:shd w:val="clear" w:color="000000" w:fill="FFCC00"/>
            <w:noWrap/>
            <w:vAlign w:val="center"/>
          </w:tcPr>
          <w:p w14:paraId="0384405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33</w:t>
            </w:r>
          </w:p>
        </w:tc>
        <w:tc>
          <w:tcPr>
            <w:tcW w:w="249" w:type="dxa"/>
            <w:tcBorders>
              <w:top w:val="nil"/>
              <w:left w:val="nil"/>
              <w:bottom w:val="single" w:sz="8" w:space="0" w:color="auto"/>
              <w:right w:val="single" w:sz="4" w:space="0" w:color="auto"/>
            </w:tcBorders>
            <w:shd w:val="clear" w:color="000000" w:fill="FFCC00"/>
            <w:noWrap/>
            <w:vAlign w:val="center"/>
          </w:tcPr>
          <w:p w14:paraId="03A59DA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34</w:t>
            </w:r>
          </w:p>
        </w:tc>
        <w:tc>
          <w:tcPr>
            <w:tcW w:w="249" w:type="dxa"/>
            <w:tcBorders>
              <w:top w:val="nil"/>
              <w:left w:val="nil"/>
              <w:bottom w:val="single" w:sz="8" w:space="0" w:color="auto"/>
              <w:right w:val="nil"/>
            </w:tcBorders>
            <w:shd w:val="clear" w:color="000000" w:fill="FFCC00"/>
            <w:noWrap/>
            <w:vAlign w:val="center"/>
          </w:tcPr>
          <w:p w14:paraId="039DEB2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35</w:t>
            </w:r>
          </w:p>
        </w:tc>
        <w:tc>
          <w:tcPr>
            <w:tcW w:w="249" w:type="dxa"/>
            <w:tcBorders>
              <w:top w:val="nil"/>
              <w:left w:val="single" w:sz="4" w:space="0" w:color="auto"/>
              <w:bottom w:val="single" w:sz="8" w:space="0" w:color="auto"/>
              <w:right w:val="nil"/>
            </w:tcBorders>
            <w:shd w:val="clear" w:color="000000" w:fill="FFCC00"/>
            <w:noWrap/>
            <w:vAlign w:val="center"/>
          </w:tcPr>
          <w:p w14:paraId="5C532F0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tcPr>
          <w:p w14:paraId="7E40F78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37</w:t>
            </w:r>
          </w:p>
        </w:tc>
        <w:tc>
          <w:tcPr>
            <w:tcW w:w="249" w:type="dxa"/>
            <w:gridSpan w:val="2"/>
            <w:tcBorders>
              <w:top w:val="nil"/>
              <w:left w:val="nil"/>
              <w:bottom w:val="single" w:sz="8" w:space="0" w:color="auto"/>
              <w:right w:val="nil"/>
            </w:tcBorders>
            <w:shd w:val="clear" w:color="000000" w:fill="FFCC00"/>
            <w:noWrap/>
            <w:vAlign w:val="center"/>
          </w:tcPr>
          <w:p w14:paraId="1D653F9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38</w:t>
            </w:r>
          </w:p>
        </w:tc>
        <w:tc>
          <w:tcPr>
            <w:tcW w:w="249" w:type="dxa"/>
            <w:tcBorders>
              <w:top w:val="nil"/>
              <w:left w:val="single" w:sz="4" w:space="0" w:color="auto"/>
              <w:bottom w:val="single" w:sz="8" w:space="0" w:color="auto"/>
              <w:right w:val="nil"/>
            </w:tcBorders>
            <w:shd w:val="clear" w:color="000000" w:fill="FFCC00"/>
            <w:noWrap/>
            <w:vAlign w:val="center"/>
          </w:tcPr>
          <w:p w14:paraId="5045C21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39</w:t>
            </w:r>
          </w:p>
        </w:tc>
        <w:tc>
          <w:tcPr>
            <w:tcW w:w="249" w:type="dxa"/>
            <w:tcBorders>
              <w:top w:val="nil"/>
              <w:left w:val="single" w:sz="4" w:space="0" w:color="auto"/>
              <w:bottom w:val="single" w:sz="8" w:space="0" w:color="auto"/>
              <w:right w:val="nil"/>
            </w:tcBorders>
            <w:shd w:val="clear" w:color="000000" w:fill="FFCC00"/>
            <w:noWrap/>
            <w:vAlign w:val="center"/>
          </w:tcPr>
          <w:p w14:paraId="1F341A0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40</w:t>
            </w:r>
          </w:p>
        </w:tc>
        <w:tc>
          <w:tcPr>
            <w:tcW w:w="249" w:type="dxa"/>
            <w:tcBorders>
              <w:top w:val="nil"/>
              <w:left w:val="single" w:sz="4" w:space="0" w:color="auto"/>
              <w:bottom w:val="nil"/>
              <w:right w:val="single" w:sz="8" w:space="0" w:color="auto"/>
            </w:tcBorders>
            <w:shd w:val="clear" w:color="000000" w:fill="FFCC00"/>
            <w:noWrap/>
            <w:vAlign w:val="center"/>
          </w:tcPr>
          <w:p w14:paraId="2CD7CD1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41</w:t>
            </w:r>
          </w:p>
        </w:tc>
      </w:tr>
      <w:tr w:rsidR="00DA50F5" w:rsidRPr="005004B9" w14:paraId="069EDA20" w14:textId="77777777" w:rsidTr="00D73304">
        <w:trPr>
          <w:gridAfter w:val="1"/>
          <w:wAfter w:w="10" w:type="dxa"/>
          <w:trHeight w:val="340"/>
        </w:trPr>
        <w:tc>
          <w:tcPr>
            <w:tcW w:w="1541" w:type="dxa"/>
            <w:tcBorders>
              <w:top w:val="nil"/>
              <w:left w:val="single" w:sz="8" w:space="0" w:color="auto"/>
              <w:bottom w:val="single" w:sz="4" w:space="0" w:color="auto"/>
              <w:right w:val="single" w:sz="8" w:space="0" w:color="auto"/>
            </w:tcBorders>
            <w:vAlign w:val="center"/>
          </w:tcPr>
          <w:p w14:paraId="02CFBD7A" w14:textId="77777777" w:rsidR="00DA50F5" w:rsidRPr="005004B9" w:rsidRDefault="00DA50F5"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t> </w:t>
            </w:r>
            <w:r w:rsidR="00457F2E" w:rsidRPr="005004B9">
              <w:rPr>
                <w:rFonts w:ascii="Times New Roman" w:hAnsi="Times New Roman"/>
                <w:sz w:val="12"/>
                <w:szCs w:val="12"/>
                <w:lang w:eastAsia="es-CO"/>
              </w:rPr>
              <w:t xml:space="preserve">Secuenciación del </w:t>
            </w:r>
            <w:proofErr w:type="spellStart"/>
            <w:r w:rsidR="00457F2E" w:rsidRPr="005004B9">
              <w:rPr>
                <w:rFonts w:ascii="Times New Roman" w:hAnsi="Times New Roman"/>
                <w:sz w:val="12"/>
                <w:szCs w:val="12"/>
                <w:lang w:eastAsia="es-CO"/>
              </w:rPr>
              <w:t>megaplásmido</w:t>
            </w:r>
            <w:proofErr w:type="spellEnd"/>
          </w:p>
        </w:tc>
        <w:tc>
          <w:tcPr>
            <w:tcW w:w="1566" w:type="dxa"/>
            <w:tcBorders>
              <w:top w:val="nil"/>
              <w:left w:val="nil"/>
              <w:bottom w:val="single" w:sz="4" w:space="0" w:color="auto"/>
              <w:right w:val="single" w:sz="8" w:space="0" w:color="auto"/>
            </w:tcBorders>
            <w:vAlign w:val="center"/>
          </w:tcPr>
          <w:p w14:paraId="76A4A17F" w14:textId="77777777" w:rsidR="00DA50F5" w:rsidRPr="005004B9" w:rsidRDefault="00457F2E"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t>U. Nacional</w:t>
            </w:r>
            <w:r w:rsidR="00DA50F5" w:rsidRPr="005004B9">
              <w:rPr>
                <w:rFonts w:ascii="Times New Roman" w:hAnsi="Times New Roman"/>
                <w:sz w:val="12"/>
                <w:szCs w:val="12"/>
                <w:lang w:eastAsia="es-CO"/>
              </w:rPr>
              <w:t> </w:t>
            </w:r>
          </w:p>
        </w:tc>
        <w:tc>
          <w:tcPr>
            <w:tcW w:w="677" w:type="dxa"/>
            <w:tcBorders>
              <w:top w:val="single" w:sz="8" w:space="0" w:color="auto"/>
              <w:left w:val="single" w:sz="8" w:space="0" w:color="auto"/>
              <w:bottom w:val="nil"/>
              <w:right w:val="single" w:sz="8" w:space="0" w:color="auto"/>
            </w:tcBorders>
            <w:shd w:val="clear" w:color="000000" w:fill="C0C0C0"/>
            <w:vAlign w:val="center"/>
          </w:tcPr>
          <w:p w14:paraId="24D47D7A" w14:textId="77777777" w:rsidR="00DA50F5" w:rsidRPr="005004B9" w:rsidRDefault="00457F2E" w:rsidP="001D6087">
            <w:pPr>
              <w:spacing w:after="0" w:line="240" w:lineRule="auto"/>
              <w:jc w:val="center"/>
              <w:rPr>
                <w:rFonts w:ascii="Times New Roman" w:hAnsi="Times New Roman"/>
                <w:b/>
                <w:bCs/>
                <w:sz w:val="12"/>
                <w:szCs w:val="12"/>
                <w:lang w:eastAsia="es-CO"/>
              </w:rPr>
            </w:pPr>
            <w:proofErr w:type="spellStart"/>
            <w:r w:rsidRPr="005004B9">
              <w:rPr>
                <w:rFonts w:ascii="Times New Roman" w:hAnsi="Times New Roman"/>
                <w:b/>
                <w:bCs/>
                <w:sz w:val="12"/>
                <w:szCs w:val="12"/>
                <w:lang w:eastAsia="es-CO"/>
              </w:rPr>
              <w:t>Febr</w:t>
            </w:r>
            <w:proofErr w:type="spellEnd"/>
            <w:r w:rsidRPr="005004B9">
              <w:rPr>
                <w:rFonts w:ascii="Times New Roman" w:hAnsi="Times New Roman"/>
                <w:b/>
                <w:bCs/>
                <w:sz w:val="12"/>
                <w:szCs w:val="12"/>
                <w:lang w:eastAsia="es-CO"/>
              </w:rPr>
              <w:t xml:space="preserve"> 1</w:t>
            </w:r>
            <w:r w:rsidR="00DA50F5" w:rsidRPr="005004B9">
              <w:rPr>
                <w:rFonts w:ascii="Times New Roman" w:hAnsi="Times New Roman"/>
                <w:b/>
                <w:bCs/>
                <w:sz w:val="12"/>
                <w:szCs w:val="12"/>
                <w:lang w:eastAsia="es-CO"/>
              </w:rPr>
              <w:t> </w:t>
            </w:r>
          </w:p>
        </w:tc>
        <w:tc>
          <w:tcPr>
            <w:tcW w:w="903" w:type="dxa"/>
            <w:tcBorders>
              <w:top w:val="nil"/>
              <w:left w:val="nil"/>
              <w:bottom w:val="nil"/>
              <w:right w:val="nil"/>
            </w:tcBorders>
            <w:shd w:val="clear" w:color="000000" w:fill="FF8080"/>
            <w:vAlign w:val="center"/>
          </w:tcPr>
          <w:p w14:paraId="06DE70F0" w14:textId="77777777" w:rsidR="00DA50F5" w:rsidRPr="005004B9" w:rsidRDefault="00457F2E"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Abril 30</w:t>
            </w:r>
          </w:p>
        </w:tc>
        <w:tc>
          <w:tcPr>
            <w:tcW w:w="196" w:type="dxa"/>
            <w:tcBorders>
              <w:top w:val="nil"/>
              <w:left w:val="single" w:sz="4" w:space="0" w:color="auto"/>
              <w:bottom w:val="nil"/>
              <w:right w:val="single" w:sz="4" w:space="0" w:color="auto"/>
            </w:tcBorders>
            <w:shd w:val="diagCross" w:color="000000" w:fill="C0C0C0"/>
            <w:vAlign w:val="center"/>
          </w:tcPr>
          <w:p w14:paraId="1E9F62D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8" w:space="0" w:color="auto"/>
              <w:bottom w:val="single" w:sz="4" w:space="0" w:color="auto"/>
              <w:right w:val="nil"/>
            </w:tcBorders>
            <w:shd w:val="clear" w:color="auto" w:fill="92D050"/>
            <w:vAlign w:val="center"/>
          </w:tcPr>
          <w:p w14:paraId="639F4F5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nil"/>
            </w:tcBorders>
            <w:shd w:val="clear" w:color="auto" w:fill="92D050"/>
            <w:vAlign w:val="center"/>
          </w:tcPr>
          <w:p w14:paraId="71B3546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shd w:val="clear" w:color="auto" w:fill="92D050"/>
            <w:vAlign w:val="center"/>
          </w:tcPr>
          <w:p w14:paraId="07BAF70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shd w:val="clear" w:color="auto" w:fill="92D050"/>
            <w:vAlign w:val="center"/>
          </w:tcPr>
          <w:p w14:paraId="2AA36CC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nil"/>
            </w:tcBorders>
            <w:shd w:val="clear" w:color="auto" w:fill="92D050"/>
            <w:vAlign w:val="center"/>
          </w:tcPr>
          <w:p w14:paraId="5A91190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shd w:val="clear" w:color="auto" w:fill="92D050"/>
            <w:vAlign w:val="center"/>
          </w:tcPr>
          <w:p w14:paraId="0B7B3D9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single" w:sz="4" w:space="0" w:color="auto"/>
            </w:tcBorders>
            <w:shd w:val="clear" w:color="auto" w:fill="92D050"/>
            <w:vAlign w:val="center"/>
          </w:tcPr>
          <w:p w14:paraId="11F6042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shd w:val="clear" w:color="auto" w:fill="92D050"/>
            <w:vAlign w:val="center"/>
          </w:tcPr>
          <w:p w14:paraId="260AE8A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372" w:type="dxa"/>
            <w:gridSpan w:val="2"/>
            <w:tcBorders>
              <w:top w:val="single" w:sz="8" w:space="0" w:color="auto"/>
              <w:left w:val="nil"/>
              <w:bottom w:val="single" w:sz="4" w:space="0" w:color="auto"/>
              <w:right w:val="nil"/>
            </w:tcBorders>
            <w:shd w:val="clear" w:color="auto" w:fill="92D050"/>
            <w:vAlign w:val="center"/>
          </w:tcPr>
          <w:p w14:paraId="0B8CDC6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tcPr>
          <w:p w14:paraId="35F07E63"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662D786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shd w:val="clear" w:color="auto" w:fill="92D050"/>
            <w:vAlign w:val="center"/>
          </w:tcPr>
          <w:p w14:paraId="7971CCF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1DD19BC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0D526FB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2E94CFC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1DF4727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45D72EC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vAlign w:val="center"/>
          </w:tcPr>
          <w:p w14:paraId="6B2A0D9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475915E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vAlign w:val="center"/>
          </w:tcPr>
          <w:p w14:paraId="3FAA1F0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372" w:type="dxa"/>
            <w:gridSpan w:val="3"/>
            <w:tcBorders>
              <w:top w:val="single" w:sz="8" w:space="0" w:color="auto"/>
              <w:left w:val="nil"/>
              <w:bottom w:val="single" w:sz="4" w:space="0" w:color="auto"/>
              <w:right w:val="nil"/>
            </w:tcBorders>
            <w:vAlign w:val="center"/>
          </w:tcPr>
          <w:p w14:paraId="7C76114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vAlign w:val="center"/>
          </w:tcPr>
          <w:p w14:paraId="5881F60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0CC7988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vAlign w:val="center"/>
          </w:tcPr>
          <w:p w14:paraId="60321DF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single" w:sz="4" w:space="0" w:color="auto"/>
            </w:tcBorders>
            <w:vAlign w:val="center"/>
          </w:tcPr>
          <w:p w14:paraId="7DB3B6A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7272705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2B4DA86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5D41702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65" w:type="dxa"/>
            <w:tcBorders>
              <w:top w:val="nil"/>
              <w:left w:val="nil"/>
              <w:bottom w:val="single" w:sz="4" w:space="0" w:color="auto"/>
              <w:right w:val="nil"/>
            </w:tcBorders>
            <w:vAlign w:val="center"/>
          </w:tcPr>
          <w:p w14:paraId="3279272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6CDF842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55DD40C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240AFB1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54508C2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311DC7B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5E8310D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6529064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nil"/>
            </w:tcBorders>
            <w:vAlign w:val="center"/>
          </w:tcPr>
          <w:p w14:paraId="71E1CDC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7E9FD67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54F322E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single" w:sz="8" w:space="0" w:color="auto"/>
              <w:left w:val="single" w:sz="4" w:space="0" w:color="auto"/>
              <w:bottom w:val="single" w:sz="4" w:space="0" w:color="auto"/>
              <w:right w:val="single" w:sz="8" w:space="0" w:color="auto"/>
            </w:tcBorders>
            <w:vAlign w:val="center"/>
          </w:tcPr>
          <w:p w14:paraId="0E8E5D5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r>
      <w:tr w:rsidR="00DA50F5" w:rsidRPr="005004B9" w14:paraId="0954580D" w14:textId="77777777" w:rsidTr="00D73304">
        <w:trPr>
          <w:gridAfter w:val="1"/>
          <w:wAfter w:w="10" w:type="dxa"/>
          <w:trHeight w:val="321"/>
        </w:trPr>
        <w:tc>
          <w:tcPr>
            <w:tcW w:w="1541" w:type="dxa"/>
            <w:tcBorders>
              <w:top w:val="nil"/>
              <w:left w:val="single" w:sz="8" w:space="0" w:color="auto"/>
              <w:bottom w:val="single" w:sz="4" w:space="0" w:color="auto"/>
              <w:right w:val="single" w:sz="8" w:space="0" w:color="auto"/>
            </w:tcBorders>
            <w:vAlign w:val="center"/>
          </w:tcPr>
          <w:p w14:paraId="1722AE1B" w14:textId="77777777" w:rsidR="00DA50F5" w:rsidRPr="005004B9" w:rsidRDefault="00DA50F5"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t> </w:t>
            </w:r>
            <w:r w:rsidR="00457F2E" w:rsidRPr="005004B9">
              <w:rPr>
                <w:rFonts w:ascii="Times New Roman" w:hAnsi="Times New Roman"/>
                <w:sz w:val="12"/>
                <w:szCs w:val="12"/>
                <w:lang w:eastAsia="es-CO"/>
              </w:rPr>
              <w:t xml:space="preserve">Selección de una cepa </w:t>
            </w:r>
            <w:proofErr w:type="spellStart"/>
            <w:r w:rsidR="00457F2E" w:rsidRPr="005004B9">
              <w:rPr>
                <w:rFonts w:ascii="Times New Roman" w:hAnsi="Times New Roman"/>
                <w:sz w:val="12"/>
                <w:szCs w:val="12"/>
                <w:lang w:eastAsia="es-CO"/>
              </w:rPr>
              <w:t>hiperproductora</w:t>
            </w:r>
            <w:proofErr w:type="spellEnd"/>
          </w:p>
        </w:tc>
        <w:tc>
          <w:tcPr>
            <w:tcW w:w="1566" w:type="dxa"/>
            <w:tcBorders>
              <w:top w:val="nil"/>
              <w:left w:val="nil"/>
              <w:bottom w:val="single" w:sz="4" w:space="0" w:color="auto"/>
              <w:right w:val="single" w:sz="8" w:space="0" w:color="auto"/>
            </w:tcBorders>
            <w:vAlign w:val="center"/>
          </w:tcPr>
          <w:p w14:paraId="287E094B" w14:textId="77777777" w:rsidR="00DA50F5" w:rsidRPr="005004B9" w:rsidRDefault="00457F2E"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t>U. Nacional</w:t>
            </w:r>
            <w:r w:rsidR="00DA50F5" w:rsidRPr="005004B9">
              <w:rPr>
                <w:rFonts w:ascii="Times New Roman" w:hAnsi="Times New Roman"/>
                <w:sz w:val="12"/>
                <w:szCs w:val="12"/>
                <w:lang w:eastAsia="es-CO"/>
              </w:rPr>
              <w:t> </w:t>
            </w:r>
            <w:r w:rsidRPr="005004B9">
              <w:rPr>
                <w:rFonts w:ascii="Times New Roman" w:hAnsi="Times New Roman"/>
                <w:sz w:val="12"/>
                <w:szCs w:val="12"/>
                <w:lang w:eastAsia="es-CO"/>
              </w:rPr>
              <w:t>- USTA</w:t>
            </w:r>
          </w:p>
        </w:tc>
        <w:tc>
          <w:tcPr>
            <w:tcW w:w="677" w:type="dxa"/>
            <w:tcBorders>
              <w:top w:val="single" w:sz="4" w:space="0" w:color="auto"/>
              <w:left w:val="single" w:sz="8" w:space="0" w:color="auto"/>
              <w:bottom w:val="single" w:sz="4" w:space="0" w:color="auto"/>
              <w:right w:val="single" w:sz="8" w:space="0" w:color="auto"/>
            </w:tcBorders>
            <w:shd w:val="clear" w:color="000000" w:fill="C0C0C0"/>
            <w:vAlign w:val="center"/>
          </w:tcPr>
          <w:p w14:paraId="063740AA" w14:textId="77777777" w:rsidR="00DA50F5" w:rsidRPr="005004B9" w:rsidRDefault="00457F2E"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Mayo 1</w:t>
            </w:r>
          </w:p>
        </w:tc>
        <w:tc>
          <w:tcPr>
            <w:tcW w:w="903" w:type="dxa"/>
            <w:tcBorders>
              <w:top w:val="single" w:sz="4" w:space="0" w:color="auto"/>
              <w:left w:val="nil"/>
              <w:bottom w:val="single" w:sz="4" w:space="0" w:color="auto"/>
              <w:right w:val="single" w:sz="4" w:space="0" w:color="auto"/>
            </w:tcBorders>
            <w:shd w:val="clear" w:color="000000" w:fill="FF8080"/>
            <w:vAlign w:val="center"/>
          </w:tcPr>
          <w:p w14:paraId="10B87900" w14:textId="77777777" w:rsidR="00DA50F5" w:rsidRPr="005004B9" w:rsidRDefault="00457F2E"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Julio 30</w:t>
            </w:r>
          </w:p>
        </w:tc>
        <w:tc>
          <w:tcPr>
            <w:tcW w:w="196" w:type="dxa"/>
            <w:tcBorders>
              <w:top w:val="nil"/>
              <w:left w:val="single" w:sz="4" w:space="0" w:color="auto"/>
              <w:bottom w:val="nil"/>
              <w:right w:val="single" w:sz="4" w:space="0" w:color="auto"/>
            </w:tcBorders>
            <w:shd w:val="diagCross" w:color="000000" w:fill="C0C0C0"/>
            <w:vAlign w:val="center"/>
          </w:tcPr>
          <w:p w14:paraId="1006B42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8" w:space="0" w:color="auto"/>
              <w:bottom w:val="single" w:sz="4" w:space="0" w:color="auto"/>
              <w:right w:val="nil"/>
            </w:tcBorders>
            <w:vAlign w:val="center"/>
          </w:tcPr>
          <w:p w14:paraId="6C3A8DD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nil"/>
            </w:tcBorders>
            <w:vAlign w:val="center"/>
          </w:tcPr>
          <w:p w14:paraId="1D5F6D9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vAlign w:val="center"/>
          </w:tcPr>
          <w:p w14:paraId="70FCB5B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vAlign w:val="center"/>
          </w:tcPr>
          <w:p w14:paraId="29D30DB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nil"/>
            </w:tcBorders>
            <w:vAlign w:val="center"/>
          </w:tcPr>
          <w:p w14:paraId="20C2B53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vAlign w:val="center"/>
          </w:tcPr>
          <w:p w14:paraId="68B0047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single" w:sz="4" w:space="0" w:color="auto"/>
            </w:tcBorders>
            <w:vAlign w:val="center"/>
          </w:tcPr>
          <w:p w14:paraId="43A7DCC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vAlign w:val="center"/>
          </w:tcPr>
          <w:p w14:paraId="19CDF48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vAlign w:val="center"/>
          </w:tcPr>
          <w:p w14:paraId="0D2A629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vAlign w:val="center"/>
          </w:tcPr>
          <w:p w14:paraId="2E141CC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vAlign w:val="center"/>
          </w:tcPr>
          <w:p w14:paraId="54A00E4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1B507E6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vAlign w:val="center"/>
          </w:tcPr>
          <w:p w14:paraId="7A0F041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2D1E0203"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7340048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79FAAE4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20FC776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107D079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tcPr>
          <w:p w14:paraId="279880D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2093D4A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shd w:val="clear" w:color="auto" w:fill="92D050"/>
            <w:vAlign w:val="center"/>
          </w:tcPr>
          <w:p w14:paraId="62510F7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gridSpan w:val="2"/>
            <w:tcBorders>
              <w:top w:val="nil"/>
              <w:left w:val="nil"/>
              <w:bottom w:val="single" w:sz="4" w:space="0" w:color="auto"/>
              <w:right w:val="nil"/>
            </w:tcBorders>
            <w:shd w:val="clear" w:color="auto" w:fill="92D050"/>
            <w:vAlign w:val="center"/>
          </w:tcPr>
          <w:p w14:paraId="5ACBF09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shd w:val="clear" w:color="auto" w:fill="92D050"/>
            <w:vAlign w:val="center"/>
          </w:tcPr>
          <w:p w14:paraId="5CD8F9C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tcPr>
          <w:p w14:paraId="0AF391A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3D2864C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shd w:val="clear" w:color="auto" w:fill="92D050"/>
            <w:vAlign w:val="center"/>
          </w:tcPr>
          <w:p w14:paraId="51AEF25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single" w:sz="4" w:space="0" w:color="auto"/>
            </w:tcBorders>
            <w:vAlign w:val="center"/>
          </w:tcPr>
          <w:p w14:paraId="3F9401D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2C16A5B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7BDF26F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3AE64C9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65" w:type="dxa"/>
            <w:tcBorders>
              <w:top w:val="nil"/>
              <w:left w:val="nil"/>
              <w:bottom w:val="single" w:sz="4" w:space="0" w:color="auto"/>
              <w:right w:val="nil"/>
            </w:tcBorders>
            <w:vAlign w:val="center"/>
          </w:tcPr>
          <w:p w14:paraId="3013F5C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08C86F0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0C57CE3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1F8FAF3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6641752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7838E88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3A3E8C0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0C8F509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nil"/>
            </w:tcBorders>
            <w:vAlign w:val="center"/>
          </w:tcPr>
          <w:p w14:paraId="7113C5C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1E989A4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5F64387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22D610E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r>
      <w:tr w:rsidR="00DA50F5" w:rsidRPr="005004B9" w14:paraId="2E51D1F8" w14:textId="77777777" w:rsidTr="00D73304">
        <w:trPr>
          <w:gridAfter w:val="1"/>
          <w:wAfter w:w="10" w:type="dxa"/>
          <w:trHeight w:val="321"/>
        </w:trPr>
        <w:tc>
          <w:tcPr>
            <w:tcW w:w="1541" w:type="dxa"/>
            <w:tcBorders>
              <w:top w:val="nil"/>
              <w:left w:val="single" w:sz="8" w:space="0" w:color="auto"/>
              <w:bottom w:val="single" w:sz="4" w:space="0" w:color="auto"/>
              <w:right w:val="single" w:sz="8" w:space="0" w:color="auto"/>
            </w:tcBorders>
            <w:vAlign w:val="center"/>
          </w:tcPr>
          <w:p w14:paraId="03C2992F" w14:textId="77777777" w:rsidR="00DA50F5" w:rsidRPr="005004B9" w:rsidRDefault="00DA50F5"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t> </w:t>
            </w:r>
            <w:r w:rsidR="00457F2E" w:rsidRPr="005004B9">
              <w:rPr>
                <w:rFonts w:ascii="Times New Roman" w:hAnsi="Times New Roman"/>
                <w:sz w:val="12"/>
                <w:szCs w:val="12"/>
                <w:lang w:eastAsia="es-CO"/>
              </w:rPr>
              <w:t>Evaluación de la cepa a escala laboratorio</w:t>
            </w:r>
          </w:p>
        </w:tc>
        <w:tc>
          <w:tcPr>
            <w:tcW w:w="1566" w:type="dxa"/>
            <w:tcBorders>
              <w:top w:val="nil"/>
              <w:left w:val="nil"/>
              <w:bottom w:val="single" w:sz="4" w:space="0" w:color="auto"/>
              <w:right w:val="single" w:sz="8" w:space="0" w:color="auto"/>
            </w:tcBorders>
            <w:vAlign w:val="center"/>
          </w:tcPr>
          <w:p w14:paraId="5B7B44DD" w14:textId="77777777" w:rsidR="00DA50F5" w:rsidRPr="005004B9" w:rsidRDefault="00457F2E"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t>USTA- U. Nacional</w:t>
            </w:r>
          </w:p>
        </w:tc>
        <w:tc>
          <w:tcPr>
            <w:tcW w:w="677" w:type="dxa"/>
            <w:tcBorders>
              <w:top w:val="single" w:sz="4" w:space="0" w:color="auto"/>
              <w:left w:val="single" w:sz="8" w:space="0" w:color="auto"/>
              <w:bottom w:val="single" w:sz="4" w:space="0" w:color="auto"/>
              <w:right w:val="single" w:sz="8" w:space="0" w:color="auto"/>
            </w:tcBorders>
            <w:shd w:val="clear" w:color="000000" w:fill="C0C0C0"/>
            <w:vAlign w:val="center"/>
          </w:tcPr>
          <w:p w14:paraId="230DB33F" w14:textId="77777777" w:rsidR="00DA50F5" w:rsidRPr="005004B9" w:rsidRDefault="00DA50F5"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 </w:t>
            </w:r>
            <w:r w:rsidR="00457F2E" w:rsidRPr="005004B9">
              <w:rPr>
                <w:rFonts w:ascii="Times New Roman" w:hAnsi="Times New Roman"/>
                <w:b/>
                <w:bCs/>
                <w:sz w:val="12"/>
                <w:szCs w:val="12"/>
                <w:lang w:eastAsia="es-CO"/>
              </w:rPr>
              <w:t>Agosto 1</w:t>
            </w:r>
          </w:p>
        </w:tc>
        <w:tc>
          <w:tcPr>
            <w:tcW w:w="903" w:type="dxa"/>
            <w:tcBorders>
              <w:top w:val="single" w:sz="4" w:space="0" w:color="auto"/>
              <w:left w:val="nil"/>
              <w:bottom w:val="single" w:sz="4" w:space="0" w:color="auto"/>
              <w:right w:val="single" w:sz="4" w:space="0" w:color="auto"/>
            </w:tcBorders>
            <w:shd w:val="clear" w:color="000000" w:fill="FF8080"/>
            <w:vAlign w:val="center"/>
          </w:tcPr>
          <w:p w14:paraId="5FA22D02" w14:textId="77777777" w:rsidR="00DA50F5" w:rsidRPr="005004B9" w:rsidRDefault="00D73304"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Septiembre 30</w:t>
            </w:r>
          </w:p>
        </w:tc>
        <w:tc>
          <w:tcPr>
            <w:tcW w:w="196" w:type="dxa"/>
            <w:tcBorders>
              <w:top w:val="nil"/>
              <w:left w:val="single" w:sz="4" w:space="0" w:color="auto"/>
              <w:bottom w:val="nil"/>
              <w:right w:val="single" w:sz="4" w:space="0" w:color="auto"/>
            </w:tcBorders>
            <w:shd w:val="diagCross" w:color="000000" w:fill="C0C0C0"/>
            <w:vAlign w:val="center"/>
          </w:tcPr>
          <w:p w14:paraId="6BA59D9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8" w:space="0" w:color="auto"/>
              <w:bottom w:val="single" w:sz="4" w:space="0" w:color="auto"/>
              <w:right w:val="nil"/>
            </w:tcBorders>
            <w:vAlign w:val="center"/>
          </w:tcPr>
          <w:p w14:paraId="4B9C5B7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nil"/>
            </w:tcBorders>
            <w:vAlign w:val="center"/>
          </w:tcPr>
          <w:p w14:paraId="486EA0F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vAlign w:val="center"/>
          </w:tcPr>
          <w:p w14:paraId="5721829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vAlign w:val="center"/>
          </w:tcPr>
          <w:p w14:paraId="3B9C8FE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nil"/>
            </w:tcBorders>
            <w:vAlign w:val="center"/>
          </w:tcPr>
          <w:p w14:paraId="004AA7E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vAlign w:val="center"/>
          </w:tcPr>
          <w:p w14:paraId="4B1922B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single" w:sz="4" w:space="0" w:color="auto"/>
            </w:tcBorders>
            <w:vAlign w:val="center"/>
          </w:tcPr>
          <w:p w14:paraId="1E55846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vAlign w:val="center"/>
          </w:tcPr>
          <w:p w14:paraId="51C41A1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vAlign w:val="center"/>
          </w:tcPr>
          <w:p w14:paraId="6B29953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vAlign w:val="center"/>
          </w:tcPr>
          <w:p w14:paraId="354DFC9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vAlign w:val="center"/>
          </w:tcPr>
          <w:p w14:paraId="0BDF8A0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19BE838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vAlign w:val="center"/>
          </w:tcPr>
          <w:p w14:paraId="3CC8EE9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03751BA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3EB37E0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06F5FB7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25BD4E9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6A7DA7F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vAlign w:val="center"/>
          </w:tcPr>
          <w:p w14:paraId="71A17AC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5AF0328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vAlign w:val="center"/>
          </w:tcPr>
          <w:p w14:paraId="4BCE75C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gridSpan w:val="2"/>
            <w:tcBorders>
              <w:top w:val="nil"/>
              <w:left w:val="nil"/>
              <w:bottom w:val="single" w:sz="4" w:space="0" w:color="auto"/>
              <w:right w:val="nil"/>
            </w:tcBorders>
            <w:vAlign w:val="center"/>
          </w:tcPr>
          <w:p w14:paraId="4A8910E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vAlign w:val="center"/>
          </w:tcPr>
          <w:p w14:paraId="075993C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vAlign w:val="center"/>
          </w:tcPr>
          <w:p w14:paraId="128725C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65C190D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vAlign w:val="center"/>
          </w:tcPr>
          <w:p w14:paraId="4DDDAB5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single" w:sz="4" w:space="0" w:color="auto"/>
            </w:tcBorders>
            <w:shd w:val="clear" w:color="auto" w:fill="92D050"/>
            <w:vAlign w:val="center"/>
          </w:tcPr>
          <w:p w14:paraId="4C032DC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30FF165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4508B72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7A686D0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65" w:type="dxa"/>
            <w:tcBorders>
              <w:top w:val="nil"/>
              <w:left w:val="nil"/>
              <w:bottom w:val="single" w:sz="4" w:space="0" w:color="auto"/>
              <w:right w:val="nil"/>
            </w:tcBorders>
            <w:shd w:val="clear" w:color="auto" w:fill="92D050"/>
            <w:vAlign w:val="center"/>
          </w:tcPr>
          <w:p w14:paraId="132B6F0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0450008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0C319E8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669B6633"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72ACA57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6454B87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2136BA2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4B8F3D3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nil"/>
            </w:tcBorders>
            <w:vAlign w:val="center"/>
          </w:tcPr>
          <w:p w14:paraId="512CF7F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4530CDE3"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7C57688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40523F43"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r>
      <w:tr w:rsidR="00DA50F5" w:rsidRPr="005004B9" w14:paraId="7D8285C2" w14:textId="77777777" w:rsidTr="00D73304">
        <w:trPr>
          <w:gridAfter w:val="1"/>
          <w:wAfter w:w="10" w:type="dxa"/>
          <w:trHeight w:val="321"/>
        </w:trPr>
        <w:tc>
          <w:tcPr>
            <w:tcW w:w="1541" w:type="dxa"/>
            <w:tcBorders>
              <w:top w:val="nil"/>
              <w:left w:val="single" w:sz="8" w:space="0" w:color="auto"/>
              <w:bottom w:val="single" w:sz="4" w:space="0" w:color="auto"/>
              <w:right w:val="single" w:sz="8" w:space="0" w:color="auto"/>
            </w:tcBorders>
            <w:vAlign w:val="center"/>
          </w:tcPr>
          <w:p w14:paraId="13F0EEC3" w14:textId="77777777" w:rsidR="00DA50F5" w:rsidRPr="005004B9" w:rsidRDefault="00DA50F5"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t> </w:t>
            </w:r>
            <w:r w:rsidR="00D73304" w:rsidRPr="005004B9">
              <w:rPr>
                <w:rFonts w:ascii="Times New Roman" w:hAnsi="Times New Roman"/>
                <w:sz w:val="12"/>
                <w:szCs w:val="12"/>
                <w:lang w:eastAsia="es-CO"/>
              </w:rPr>
              <w:t>Escalamiento a reactor de 5 litros</w:t>
            </w:r>
          </w:p>
        </w:tc>
        <w:tc>
          <w:tcPr>
            <w:tcW w:w="1566" w:type="dxa"/>
            <w:tcBorders>
              <w:top w:val="nil"/>
              <w:left w:val="nil"/>
              <w:bottom w:val="single" w:sz="4" w:space="0" w:color="auto"/>
              <w:right w:val="single" w:sz="8" w:space="0" w:color="auto"/>
            </w:tcBorders>
            <w:vAlign w:val="center"/>
          </w:tcPr>
          <w:p w14:paraId="1D047640" w14:textId="77777777" w:rsidR="00DA50F5" w:rsidRPr="005004B9" w:rsidRDefault="00D73304"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t>USTA</w:t>
            </w:r>
          </w:p>
        </w:tc>
        <w:tc>
          <w:tcPr>
            <w:tcW w:w="677" w:type="dxa"/>
            <w:tcBorders>
              <w:top w:val="single" w:sz="4" w:space="0" w:color="auto"/>
              <w:left w:val="single" w:sz="8" w:space="0" w:color="auto"/>
              <w:bottom w:val="single" w:sz="4" w:space="0" w:color="auto"/>
              <w:right w:val="single" w:sz="8" w:space="0" w:color="auto"/>
            </w:tcBorders>
            <w:shd w:val="clear" w:color="000000" w:fill="C0C0C0"/>
            <w:vAlign w:val="center"/>
          </w:tcPr>
          <w:p w14:paraId="4F392CB2" w14:textId="77777777" w:rsidR="00DA50F5" w:rsidRPr="005004B9" w:rsidRDefault="00D73304"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Octubre 1</w:t>
            </w:r>
          </w:p>
        </w:tc>
        <w:tc>
          <w:tcPr>
            <w:tcW w:w="903" w:type="dxa"/>
            <w:tcBorders>
              <w:top w:val="single" w:sz="4" w:space="0" w:color="auto"/>
              <w:left w:val="nil"/>
              <w:bottom w:val="single" w:sz="4" w:space="0" w:color="auto"/>
              <w:right w:val="single" w:sz="4" w:space="0" w:color="auto"/>
            </w:tcBorders>
            <w:shd w:val="clear" w:color="000000" w:fill="FF8080"/>
            <w:vAlign w:val="center"/>
          </w:tcPr>
          <w:p w14:paraId="5F749263" w14:textId="77777777" w:rsidR="00DA50F5" w:rsidRPr="005004B9" w:rsidRDefault="00D73304"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Noviembre 30</w:t>
            </w:r>
          </w:p>
        </w:tc>
        <w:tc>
          <w:tcPr>
            <w:tcW w:w="196" w:type="dxa"/>
            <w:tcBorders>
              <w:top w:val="nil"/>
              <w:left w:val="single" w:sz="4" w:space="0" w:color="auto"/>
              <w:bottom w:val="nil"/>
              <w:right w:val="single" w:sz="4" w:space="0" w:color="auto"/>
            </w:tcBorders>
            <w:shd w:val="diagCross" w:color="000000" w:fill="C0C0C0"/>
            <w:vAlign w:val="center"/>
          </w:tcPr>
          <w:p w14:paraId="1620C51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8" w:space="0" w:color="auto"/>
              <w:bottom w:val="single" w:sz="4" w:space="0" w:color="auto"/>
              <w:right w:val="nil"/>
            </w:tcBorders>
            <w:vAlign w:val="center"/>
          </w:tcPr>
          <w:p w14:paraId="0236F1F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nil"/>
            </w:tcBorders>
            <w:vAlign w:val="center"/>
          </w:tcPr>
          <w:p w14:paraId="10EDFB1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vAlign w:val="center"/>
          </w:tcPr>
          <w:p w14:paraId="14C71B3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vAlign w:val="center"/>
          </w:tcPr>
          <w:p w14:paraId="356D019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nil"/>
            </w:tcBorders>
            <w:vAlign w:val="center"/>
          </w:tcPr>
          <w:p w14:paraId="31E32FE3"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vAlign w:val="center"/>
          </w:tcPr>
          <w:p w14:paraId="73B0E11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single" w:sz="4" w:space="0" w:color="auto"/>
            </w:tcBorders>
            <w:vAlign w:val="center"/>
          </w:tcPr>
          <w:p w14:paraId="63B92AF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vAlign w:val="center"/>
          </w:tcPr>
          <w:p w14:paraId="51B140E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vAlign w:val="center"/>
          </w:tcPr>
          <w:p w14:paraId="1812F61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vAlign w:val="center"/>
          </w:tcPr>
          <w:p w14:paraId="2A76CD7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vAlign w:val="center"/>
          </w:tcPr>
          <w:p w14:paraId="2AB4CED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756F863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vAlign w:val="center"/>
          </w:tcPr>
          <w:p w14:paraId="527DA93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39D1F29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46550AA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4786D3E1"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1A7B3A7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047E343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vAlign w:val="center"/>
          </w:tcPr>
          <w:p w14:paraId="78A5945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0338CB9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vAlign w:val="center"/>
          </w:tcPr>
          <w:p w14:paraId="34E613D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gridSpan w:val="2"/>
            <w:tcBorders>
              <w:top w:val="nil"/>
              <w:left w:val="nil"/>
              <w:bottom w:val="single" w:sz="4" w:space="0" w:color="auto"/>
              <w:right w:val="nil"/>
            </w:tcBorders>
            <w:vAlign w:val="center"/>
          </w:tcPr>
          <w:p w14:paraId="79936E8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vAlign w:val="center"/>
          </w:tcPr>
          <w:p w14:paraId="2805137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vAlign w:val="center"/>
          </w:tcPr>
          <w:p w14:paraId="65C8294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vAlign w:val="center"/>
          </w:tcPr>
          <w:p w14:paraId="4AE43DF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vAlign w:val="center"/>
          </w:tcPr>
          <w:p w14:paraId="312B11C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single" w:sz="4" w:space="0" w:color="auto"/>
            </w:tcBorders>
            <w:vAlign w:val="center"/>
          </w:tcPr>
          <w:p w14:paraId="5C55538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5072859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547C9F8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4C006FB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65" w:type="dxa"/>
            <w:tcBorders>
              <w:top w:val="nil"/>
              <w:left w:val="nil"/>
              <w:bottom w:val="single" w:sz="4" w:space="0" w:color="auto"/>
              <w:right w:val="nil"/>
            </w:tcBorders>
            <w:vAlign w:val="center"/>
          </w:tcPr>
          <w:p w14:paraId="47CB3E8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vAlign w:val="center"/>
          </w:tcPr>
          <w:p w14:paraId="5B2AF34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vAlign w:val="center"/>
          </w:tcPr>
          <w:p w14:paraId="19C4892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vAlign w:val="center"/>
          </w:tcPr>
          <w:p w14:paraId="23CF194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5B0A814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3D0E669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6C83B5D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13E37E9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nil"/>
            </w:tcBorders>
            <w:shd w:val="clear" w:color="auto" w:fill="92D050"/>
            <w:vAlign w:val="center"/>
          </w:tcPr>
          <w:p w14:paraId="197BB14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394CF5D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58810FE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6A4BEAF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r>
      <w:tr w:rsidR="008C1653" w:rsidRPr="005004B9" w14:paraId="44D9BF6C" w14:textId="77777777" w:rsidTr="00D73304">
        <w:trPr>
          <w:gridAfter w:val="1"/>
          <w:wAfter w:w="10" w:type="dxa"/>
          <w:trHeight w:val="321"/>
        </w:trPr>
        <w:tc>
          <w:tcPr>
            <w:tcW w:w="1541" w:type="dxa"/>
            <w:tcBorders>
              <w:top w:val="nil"/>
              <w:left w:val="single" w:sz="8" w:space="0" w:color="auto"/>
              <w:bottom w:val="single" w:sz="4" w:space="0" w:color="auto"/>
              <w:right w:val="single" w:sz="8" w:space="0" w:color="auto"/>
            </w:tcBorders>
            <w:vAlign w:val="center"/>
          </w:tcPr>
          <w:p w14:paraId="135256DF" w14:textId="77777777" w:rsidR="00DA50F5" w:rsidRPr="005004B9" w:rsidRDefault="00DA50F5"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lastRenderedPageBreak/>
              <w:t> </w:t>
            </w:r>
            <w:r w:rsidR="00D73304" w:rsidRPr="005004B9">
              <w:rPr>
                <w:rFonts w:ascii="Times New Roman" w:hAnsi="Times New Roman"/>
                <w:sz w:val="12"/>
                <w:szCs w:val="12"/>
                <w:lang w:eastAsia="es-CO"/>
              </w:rPr>
              <w:t>Redacción de informe y artículos</w:t>
            </w:r>
          </w:p>
        </w:tc>
        <w:tc>
          <w:tcPr>
            <w:tcW w:w="1566" w:type="dxa"/>
            <w:tcBorders>
              <w:top w:val="nil"/>
              <w:left w:val="nil"/>
              <w:bottom w:val="single" w:sz="4" w:space="0" w:color="auto"/>
              <w:right w:val="single" w:sz="8" w:space="0" w:color="auto"/>
            </w:tcBorders>
            <w:vAlign w:val="center"/>
          </w:tcPr>
          <w:p w14:paraId="58DB51FF" w14:textId="77777777" w:rsidR="00DA50F5" w:rsidRPr="005004B9" w:rsidRDefault="00D73304" w:rsidP="001D6087">
            <w:pPr>
              <w:spacing w:after="0" w:line="240" w:lineRule="auto"/>
              <w:rPr>
                <w:rFonts w:ascii="Times New Roman" w:hAnsi="Times New Roman"/>
                <w:sz w:val="12"/>
                <w:szCs w:val="12"/>
                <w:lang w:eastAsia="es-CO"/>
              </w:rPr>
            </w:pPr>
            <w:r w:rsidRPr="005004B9">
              <w:rPr>
                <w:rFonts w:ascii="Times New Roman" w:hAnsi="Times New Roman"/>
                <w:sz w:val="12"/>
                <w:szCs w:val="12"/>
                <w:lang w:eastAsia="es-CO"/>
              </w:rPr>
              <w:t>USTA – U Nacional</w:t>
            </w:r>
            <w:r w:rsidR="00DA50F5" w:rsidRPr="005004B9">
              <w:rPr>
                <w:rFonts w:ascii="Times New Roman" w:hAnsi="Times New Roman"/>
                <w:sz w:val="12"/>
                <w:szCs w:val="12"/>
                <w:lang w:eastAsia="es-CO"/>
              </w:rPr>
              <w:t> </w:t>
            </w:r>
          </w:p>
        </w:tc>
        <w:tc>
          <w:tcPr>
            <w:tcW w:w="677" w:type="dxa"/>
            <w:tcBorders>
              <w:top w:val="single" w:sz="4" w:space="0" w:color="auto"/>
              <w:left w:val="single" w:sz="8" w:space="0" w:color="auto"/>
              <w:bottom w:val="single" w:sz="4" w:space="0" w:color="auto"/>
              <w:right w:val="single" w:sz="8" w:space="0" w:color="auto"/>
            </w:tcBorders>
            <w:shd w:val="clear" w:color="000000" w:fill="C0C0C0"/>
            <w:vAlign w:val="center"/>
          </w:tcPr>
          <w:p w14:paraId="70E58B2F" w14:textId="77777777" w:rsidR="00DA50F5" w:rsidRPr="005004B9" w:rsidRDefault="00D73304" w:rsidP="001D6087">
            <w:pPr>
              <w:spacing w:after="0" w:line="240" w:lineRule="auto"/>
              <w:jc w:val="center"/>
              <w:rPr>
                <w:rFonts w:ascii="Times New Roman" w:hAnsi="Times New Roman"/>
                <w:b/>
                <w:bCs/>
                <w:sz w:val="12"/>
                <w:szCs w:val="12"/>
                <w:lang w:eastAsia="es-CO"/>
              </w:rPr>
            </w:pPr>
            <w:proofErr w:type="spellStart"/>
            <w:r w:rsidRPr="005004B9">
              <w:rPr>
                <w:rFonts w:ascii="Times New Roman" w:hAnsi="Times New Roman"/>
                <w:b/>
                <w:bCs/>
                <w:sz w:val="12"/>
                <w:szCs w:val="12"/>
                <w:lang w:eastAsia="es-CO"/>
              </w:rPr>
              <w:t>Febre</w:t>
            </w:r>
            <w:proofErr w:type="spellEnd"/>
            <w:r w:rsidRPr="005004B9">
              <w:rPr>
                <w:rFonts w:ascii="Times New Roman" w:hAnsi="Times New Roman"/>
                <w:b/>
                <w:bCs/>
                <w:sz w:val="12"/>
                <w:szCs w:val="12"/>
                <w:lang w:eastAsia="es-CO"/>
              </w:rPr>
              <w:t xml:space="preserve"> 1</w:t>
            </w:r>
            <w:r w:rsidR="00DA50F5" w:rsidRPr="005004B9">
              <w:rPr>
                <w:rFonts w:ascii="Times New Roman" w:hAnsi="Times New Roman"/>
                <w:b/>
                <w:bCs/>
                <w:sz w:val="12"/>
                <w:szCs w:val="12"/>
                <w:lang w:eastAsia="es-CO"/>
              </w:rPr>
              <w:t> </w:t>
            </w:r>
          </w:p>
        </w:tc>
        <w:tc>
          <w:tcPr>
            <w:tcW w:w="903" w:type="dxa"/>
            <w:tcBorders>
              <w:top w:val="single" w:sz="4" w:space="0" w:color="auto"/>
              <w:left w:val="nil"/>
              <w:bottom w:val="single" w:sz="4" w:space="0" w:color="auto"/>
              <w:right w:val="single" w:sz="4" w:space="0" w:color="auto"/>
            </w:tcBorders>
            <w:shd w:val="clear" w:color="000000" w:fill="FF8080"/>
            <w:vAlign w:val="center"/>
          </w:tcPr>
          <w:p w14:paraId="31198B54" w14:textId="77777777" w:rsidR="00DA50F5" w:rsidRPr="005004B9" w:rsidRDefault="00D73304" w:rsidP="001D6087">
            <w:pPr>
              <w:spacing w:after="0" w:line="240" w:lineRule="auto"/>
              <w:jc w:val="center"/>
              <w:rPr>
                <w:rFonts w:ascii="Times New Roman" w:hAnsi="Times New Roman"/>
                <w:b/>
                <w:bCs/>
                <w:sz w:val="12"/>
                <w:szCs w:val="12"/>
                <w:lang w:eastAsia="es-CO"/>
              </w:rPr>
            </w:pPr>
            <w:r w:rsidRPr="005004B9">
              <w:rPr>
                <w:rFonts w:ascii="Times New Roman" w:hAnsi="Times New Roman"/>
                <w:b/>
                <w:bCs/>
                <w:sz w:val="12"/>
                <w:szCs w:val="12"/>
                <w:lang w:eastAsia="es-CO"/>
              </w:rPr>
              <w:t>Noviembre 30</w:t>
            </w:r>
          </w:p>
        </w:tc>
        <w:tc>
          <w:tcPr>
            <w:tcW w:w="196" w:type="dxa"/>
            <w:tcBorders>
              <w:top w:val="nil"/>
              <w:left w:val="single" w:sz="4" w:space="0" w:color="auto"/>
              <w:bottom w:val="nil"/>
              <w:right w:val="single" w:sz="4" w:space="0" w:color="auto"/>
            </w:tcBorders>
            <w:shd w:val="diagCross" w:color="000000" w:fill="C0C0C0"/>
            <w:vAlign w:val="center"/>
          </w:tcPr>
          <w:p w14:paraId="3C02D5B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8" w:space="0" w:color="auto"/>
              <w:bottom w:val="single" w:sz="4" w:space="0" w:color="auto"/>
              <w:right w:val="nil"/>
            </w:tcBorders>
            <w:shd w:val="clear" w:color="auto" w:fill="92D050"/>
            <w:vAlign w:val="center"/>
          </w:tcPr>
          <w:p w14:paraId="53CE33F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nil"/>
            </w:tcBorders>
            <w:shd w:val="clear" w:color="auto" w:fill="92D050"/>
            <w:vAlign w:val="center"/>
          </w:tcPr>
          <w:p w14:paraId="28AC33B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shd w:val="clear" w:color="auto" w:fill="92D050"/>
            <w:vAlign w:val="center"/>
          </w:tcPr>
          <w:p w14:paraId="7148DB0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shd w:val="clear" w:color="auto" w:fill="92D050"/>
            <w:vAlign w:val="center"/>
          </w:tcPr>
          <w:p w14:paraId="13079CCC"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nil"/>
            </w:tcBorders>
            <w:shd w:val="clear" w:color="auto" w:fill="92D050"/>
            <w:vAlign w:val="center"/>
          </w:tcPr>
          <w:p w14:paraId="2616FE53"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single" w:sz="4" w:space="0" w:color="auto"/>
              <w:bottom w:val="single" w:sz="4" w:space="0" w:color="auto"/>
              <w:right w:val="single" w:sz="4" w:space="0" w:color="auto"/>
            </w:tcBorders>
            <w:shd w:val="clear" w:color="auto" w:fill="92D050"/>
            <w:vAlign w:val="center"/>
          </w:tcPr>
          <w:p w14:paraId="5B27832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1" w:type="dxa"/>
            <w:tcBorders>
              <w:top w:val="nil"/>
              <w:left w:val="nil"/>
              <w:bottom w:val="single" w:sz="4" w:space="0" w:color="auto"/>
              <w:right w:val="single" w:sz="4" w:space="0" w:color="auto"/>
            </w:tcBorders>
            <w:shd w:val="clear" w:color="auto" w:fill="92D050"/>
            <w:vAlign w:val="center"/>
          </w:tcPr>
          <w:p w14:paraId="15E04B1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12" w:type="dxa"/>
            <w:tcBorders>
              <w:top w:val="nil"/>
              <w:left w:val="nil"/>
              <w:bottom w:val="single" w:sz="4" w:space="0" w:color="auto"/>
              <w:right w:val="single" w:sz="8" w:space="0" w:color="auto"/>
            </w:tcBorders>
            <w:shd w:val="clear" w:color="auto" w:fill="92D050"/>
            <w:vAlign w:val="center"/>
          </w:tcPr>
          <w:p w14:paraId="58AC660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shd w:val="clear" w:color="auto" w:fill="92D050"/>
            <w:vAlign w:val="center"/>
          </w:tcPr>
          <w:p w14:paraId="68D1E8E3"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shd w:val="clear" w:color="auto" w:fill="92D050"/>
            <w:vAlign w:val="center"/>
          </w:tcPr>
          <w:p w14:paraId="57E032F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tcPr>
          <w:p w14:paraId="4F101A2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37C81DA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shd w:val="clear" w:color="auto" w:fill="92D050"/>
            <w:vAlign w:val="center"/>
          </w:tcPr>
          <w:p w14:paraId="1325DD6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2EAB23BD"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7686DE67"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2F0EFFF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6D7E8BF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2ACC1F0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tcPr>
          <w:p w14:paraId="73D0290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13C32D04"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shd w:val="clear" w:color="auto" w:fill="92D050"/>
            <w:vAlign w:val="center"/>
          </w:tcPr>
          <w:p w14:paraId="41A2B7E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gridSpan w:val="2"/>
            <w:tcBorders>
              <w:top w:val="nil"/>
              <w:left w:val="nil"/>
              <w:bottom w:val="single" w:sz="4" w:space="0" w:color="auto"/>
              <w:right w:val="nil"/>
            </w:tcBorders>
            <w:shd w:val="clear" w:color="auto" w:fill="92D050"/>
            <w:vAlign w:val="center"/>
          </w:tcPr>
          <w:p w14:paraId="1A764E1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186" w:type="dxa"/>
            <w:tcBorders>
              <w:top w:val="nil"/>
              <w:left w:val="nil"/>
              <w:bottom w:val="single" w:sz="4" w:space="0" w:color="auto"/>
              <w:right w:val="nil"/>
            </w:tcBorders>
            <w:shd w:val="clear" w:color="auto" w:fill="92D050"/>
            <w:vAlign w:val="center"/>
          </w:tcPr>
          <w:p w14:paraId="479ED080"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tcPr>
          <w:p w14:paraId="32B199EA"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626A708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single" w:sz="8" w:space="0" w:color="auto"/>
            </w:tcBorders>
            <w:shd w:val="clear" w:color="auto" w:fill="92D050"/>
            <w:vAlign w:val="center"/>
          </w:tcPr>
          <w:p w14:paraId="286D13E3"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single" w:sz="4" w:space="0" w:color="auto"/>
            </w:tcBorders>
            <w:shd w:val="clear" w:color="auto" w:fill="92D050"/>
            <w:vAlign w:val="center"/>
          </w:tcPr>
          <w:p w14:paraId="7BA0C18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612E5979"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4A2B5E95"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7CD85BF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65" w:type="dxa"/>
            <w:tcBorders>
              <w:top w:val="nil"/>
              <w:left w:val="nil"/>
              <w:bottom w:val="single" w:sz="4" w:space="0" w:color="auto"/>
              <w:right w:val="nil"/>
            </w:tcBorders>
            <w:shd w:val="clear" w:color="auto" w:fill="92D050"/>
            <w:vAlign w:val="center"/>
          </w:tcPr>
          <w:p w14:paraId="134DB4E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2722D4F8"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7E51050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053A128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nil"/>
              <w:bottom w:val="single" w:sz="4" w:space="0" w:color="auto"/>
              <w:right w:val="nil"/>
            </w:tcBorders>
            <w:shd w:val="clear" w:color="auto" w:fill="92D050"/>
            <w:vAlign w:val="center"/>
          </w:tcPr>
          <w:p w14:paraId="1FE618D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5954C33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23D28C5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5F5DF01E"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gridSpan w:val="2"/>
            <w:tcBorders>
              <w:top w:val="nil"/>
              <w:left w:val="nil"/>
              <w:bottom w:val="single" w:sz="4" w:space="0" w:color="auto"/>
              <w:right w:val="nil"/>
            </w:tcBorders>
            <w:shd w:val="clear" w:color="auto" w:fill="92D050"/>
            <w:vAlign w:val="center"/>
          </w:tcPr>
          <w:p w14:paraId="31D18FEF"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4F8B7FEB"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35B727C6"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4E7DA2C2" w14:textId="77777777" w:rsidR="00DA50F5" w:rsidRPr="005004B9" w:rsidRDefault="00DA50F5" w:rsidP="001D6087">
            <w:pPr>
              <w:spacing w:after="0" w:line="240" w:lineRule="auto"/>
              <w:jc w:val="center"/>
              <w:rPr>
                <w:rFonts w:ascii="Times New Roman" w:hAnsi="Times New Roman"/>
                <w:sz w:val="12"/>
                <w:szCs w:val="12"/>
                <w:lang w:eastAsia="es-CO"/>
              </w:rPr>
            </w:pPr>
            <w:r w:rsidRPr="005004B9">
              <w:rPr>
                <w:rFonts w:ascii="Times New Roman" w:hAnsi="Times New Roman"/>
                <w:sz w:val="12"/>
                <w:szCs w:val="12"/>
                <w:lang w:eastAsia="es-CO"/>
              </w:rPr>
              <w:t> </w:t>
            </w:r>
          </w:p>
        </w:tc>
      </w:tr>
    </w:tbl>
    <w:p w14:paraId="62B3909A" w14:textId="77777777" w:rsidR="00DA50F5" w:rsidRPr="005004B9" w:rsidRDefault="00DA50F5" w:rsidP="001D6087">
      <w:pPr>
        <w:spacing w:after="0" w:line="240" w:lineRule="auto"/>
        <w:rPr>
          <w:rFonts w:ascii="Times New Roman" w:hAnsi="Times New Roman"/>
          <w:sz w:val="24"/>
          <w:szCs w:val="24"/>
          <w:lang w:eastAsia="es-CO"/>
        </w:rPr>
      </w:pPr>
    </w:p>
    <w:tbl>
      <w:tblPr>
        <w:tblW w:w="14983" w:type="dxa"/>
        <w:tblLook w:val="00A0" w:firstRow="1" w:lastRow="0" w:firstColumn="1" w:lastColumn="0" w:noHBand="0" w:noVBand="0"/>
      </w:tblPr>
      <w:tblGrid>
        <w:gridCol w:w="14983"/>
      </w:tblGrid>
      <w:tr w:rsidR="00DA50F5" w:rsidRPr="005004B9" w14:paraId="4E30687E" w14:textId="77777777" w:rsidTr="005004B9">
        <w:trPr>
          <w:trHeight w:val="20"/>
        </w:trPr>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DBF47C1" w14:textId="47901E01" w:rsidR="00DA50F5" w:rsidRPr="005004B9" w:rsidRDefault="005004B9" w:rsidP="00ED1717">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Referencias bibliográficas</w:t>
            </w:r>
          </w:p>
        </w:tc>
      </w:tr>
      <w:tr w:rsidR="00DA50F5" w:rsidRPr="005004B9" w14:paraId="4EAEC04E" w14:textId="77777777" w:rsidTr="005004B9">
        <w:trPr>
          <w:trHeight w:val="20"/>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257826" w14:textId="77777777" w:rsidR="00E86493" w:rsidRPr="005004B9" w:rsidRDefault="00DA50F5"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b/>
                <w:bCs/>
                <w:color w:val="222222"/>
                <w:sz w:val="24"/>
                <w:szCs w:val="24"/>
                <w:lang w:eastAsia="es-CO"/>
              </w:rPr>
              <w:fldChar w:fldCharType="begin" w:fldLock="1"/>
            </w:r>
            <w:r w:rsidRPr="005004B9">
              <w:rPr>
                <w:rFonts w:ascii="Times New Roman" w:hAnsi="Times New Roman"/>
                <w:b/>
                <w:bCs/>
                <w:color w:val="222222"/>
                <w:sz w:val="24"/>
                <w:szCs w:val="24"/>
                <w:lang w:val="en-US" w:eastAsia="es-CO"/>
              </w:rPr>
              <w:instrText xml:space="preserve">ADDIN Mendeley Bibliography CSL_BIBLIOGRAPHY </w:instrText>
            </w:r>
            <w:r w:rsidRPr="005004B9">
              <w:rPr>
                <w:rFonts w:ascii="Times New Roman" w:hAnsi="Times New Roman"/>
                <w:b/>
                <w:bCs/>
                <w:color w:val="222222"/>
                <w:sz w:val="24"/>
                <w:szCs w:val="24"/>
                <w:lang w:eastAsia="es-CO"/>
              </w:rPr>
              <w:fldChar w:fldCharType="separate"/>
            </w:r>
            <w:r w:rsidR="00E86493" w:rsidRPr="005004B9">
              <w:rPr>
                <w:rFonts w:ascii="Times New Roman" w:hAnsi="Times New Roman"/>
                <w:noProof/>
                <w:sz w:val="24"/>
                <w:szCs w:val="24"/>
                <w:lang w:val="en-US"/>
              </w:rPr>
              <w:t>1.</w:t>
            </w:r>
            <w:r w:rsidR="00E86493" w:rsidRPr="005004B9">
              <w:rPr>
                <w:rFonts w:ascii="Times New Roman" w:hAnsi="Times New Roman"/>
                <w:noProof/>
                <w:sz w:val="24"/>
                <w:szCs w:val="24"/>
                <w:lang w:val="en-US"/>
              </w:rPr>
              <w:tab/>
              <w:t xml:space="preserve">Fedebiocombustibles. Distribution of mixture biodiesel and diesel in Colombia. </w:t>
            </w:r>
            <w:r w:rsidR="00E86493" w:rsidRPr="005004B9">
              <w:rPr>
                <w:rFonts w:ascii="Times New Roman" w:hAnsi="Times New Roman"/>
                <w:i/>
                <w:iCs/>
                <w:noProof/>
                <w:sz w:val="24"/>
                <w:szCs w:val="24"/>
                <w:lang w:val="en-US"/>
              </w:rPr>
              <w:t>Statistics of production of biofuels in Colombia</w:t>
            </w:r>
            <w:r w:rsidR="00E86493" w:rsidRPr="005004B9">
              <w:rPr>
                <w:rFonts w:ascii="Times New Roman" w:hAnsi="Times New Roman"/>
                <w:noProof/>
                <w:sz w:val="24"/>
                <w:szCs w:val="24"/>
                <w:lang w:val="en-US"/>
              </w:rPr>
              <w:t xml:space="preserve"> 1 (2019). at &lt;http://www.fedebiocombustibles.com/v3/estadistica-produccion-titulo-Biodiesel.htm&gt;</w:t>
            </w:r>
          </w:p>
          <w:p w14:paraId="627F237E"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rPr>
              <w:t>2.</w:t>
            </w:r>
            <w:r w:rsidRPr="005004B9">
              <w:rPr>
                <w:rFonts w:ascii="Times New Roman" w:hAnsi="Times New Roman"/>
                <w:noProof/>
                <w:sz w:val="24"/>
                <w:szCs w:val="24"/>
              </w:rPr>
              <w:tab/>
              <w:t xml:space="preserve">Beatriz, A., Araújo, Y. &amp; de Lima, D. Glicerol: um breve histórico e aplicação em sínteses estereosseletivas. </w:t>
            </w:r>
            <w:r w:rsidRPr="005004B9">
              <w:rPr>
                <w:rFonts w:ascii="Times New Roman" w:hAnsi="Times New Roman"/>
                <w:i/>
                <w:iCs/>
                <w:noProof/>
                <w:sz w:val="24"/>
                <w:szCs w:val="24"/>
                <w:lang w:val="en-US"/>
              </w:rPr>
              <w:t>Quim. Nova</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34,</w:t>
            </w:r>
            <w:r w:rsidRPr="005004B9">
              <w:rPr>
                <w:rFonts w:ascii="Times New Roman" w:hAnsi="Times New Roman"/>
                <w:noProof/>
                <w:sz w:val="24"/>
                <w:szCs w:val="24"/>
                <w:lang w:val="en-US"/>
              </w:rPr>
              <w:t xml:space="preserve"> 1–15 (2011).</w:t>
            </w:r>
          </w:p>
          <w:p w14:paraId="428182DF"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rPr>
            </w:pPr>
            <w:r w:rsidRPr="005004B9">
              <w:rPr>
                <w:rFonts w:ascii="Times New Roman" w:hAnsi="Times New Roman"/>
                <w:noProof/>
                <w:sz w:val="24"/>
                <w:szCs w:val="24"/>
                <w:lang w:val="en-US"/>
              </w:rPr>
              <w:t>3.</w:t>
            </w:r>
            <w:r w:rsidRPr="005004B9">
              <w:rPr>
                <w:rFonts w:ascii="Times New Roman" w:hAnsi="Times New Roman"/>
                <w:noProof/>
                <w:sz w:val="24"/>
                <w:szCs w:val="24"/>
                <w:lang w:val="en-US"/>
              </w:rPr>
              <w:tab/>
              <w:t xml:space="preserve">Casallas, I. D. </w:t>
            </w:r>
            <w:r w:rsidRPr="005004B9">
              <w:rPr>
                <w:rFonts w:ascii="Times New Roman" w:hAnsi="Times New Roman"/>
                <w:i/>
                <w:iCs/>
                <w:noProof/>
                <w:sz w:val="24"/>
                <w:szCs w:val="24"/>
                <w:lang w:val="en-US"/>
              </w:rPr>
              <w:t>et al.</w:t>
            </w:r>
            <w:r w:rsidRPr="005004B9">
              <w:rPr>
                <w:rFonts w:ascii="Times New Roman" w:hAnsi="Times New Roman"/>
                <w:noProof/>
                <w:sz w:val="24"/>
                <w:szCs w:val="24"/>
                <w:lang w:val="en-US"/>
              </w:rPr>
              <w:t xml:space="preserve"> Pre-Treatment of Waste Frying Oils for Biodiesel Production. </w:t>
            </w:r>
            <w:r w:rsidRPr="005004B9">
              <w:rPr>
                <w:rFonts w:ascii="Times New Roman" w:hAnsi="Times New Roman"/>
                <w:i/>
                <w:iCs/>
                <w:noProof/>
                <w:sz w:val="24"/>
                <w:szCs w:val="24"/>
              </w:rPr>
              <w:t>Chem. Eng. Tra</w:t>
            </w:r>
            <w:r w:rsidRPr="005004B9">
              <w:rPr>
                <w:rFonts w:ascii="Times New Roman" w:hAnsi="Times New Roman"/>
                <w:noProof/>
                <w:sz w:val="24"/>
                <w:szCs w:val="24"/>
              </w:rPr>
              <w:t xml:space="preserve"> </w:t>
            </w:r>
            <w:r w:rsidRPr="005004B9">
              <w:rPr>
                <w:rFonts w:ascii="Times New Roman" w:hAnsi="Times New Roman"/>
                <w:b/>
                <w:bCs/>
                <w:noProof/>
                <w:sz w:val="24"/>
                <w:szCs w:val="24"/>
              </w:rPr>
              <w:t>65,</w:t>
            </w:r>
            <w:r w:rsidRPr="005004B9">
              <w:rPr>
                <w:rFonts w:ascii="Times New Roman" w:hAnsi="Times New Roman"/>
                <w:noProof/>
                <w:sz w:val="24"/>
                <w:szCs w:val="24"/>
              </w:rPr>
              <w:t xml:space="preserve"> 1–6 (2018).</w:t>
            </w:r>
          </w:p>
          <w:p w14:paraId="7D8686A4"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rPr>
              <w:t>4.</w:t>
            </w:r>
            <w:r w:rsidRPr="005004B9">
              <w:rPr>
                <w:rFonts w:ascii="Times New Roman" w:hAnsi="Times New Roman"/>
                <w:noProof/>
                <w:sz w:val="24"/>
                <w:szCs w:val="24"/>
              </w:rPr>
              <w:tab/>
              <w:t xml:space="preserve">Montoya, D. Bioprocesos aplicados a la valorización del glicerol residual en la producción de biodiésel Bioprocesses for adding value to residual glycerol in the production of biodiesel Introducción. </w:t>
            </w:r>
            <w:r w:rsidRPr="005004B9">
              <w:rPr>
                <w:rFonts w:ascii="Times New Roman" w:hAnsi="Times New Roman"/>
                <w:b/>
                <w:bCs/>
                <w:noProof/>
                <w:sz w:val="24"/>
                <w:szCs w:val="24"/>
                <w:lang w:val="en-US"/>
              </w:rPr>
              <w:t>31,</w:t>
            </w:r>
            <w:r w:rsidRPr="005004B9">
              <w:rPr>
                <w:rFonts w:ascii="Times New Roman" w:hAnsi="Times New Roman"/>
                <w:noProof/>
                <w:sz w:val="24"/>
                <w:szCs w:val="24"/>
                <w:lang w:val="en-US"/>
              </w:rPr>
              <w:t xml:space="preserve"> 126–135 (2010).</w:t>
            </w:r>
          </w:p>
          <w:p w14:paraId="2CE8356B"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lang w:val="en-US"/>
              </w:rPr>
              <w:t>5.</w:t>
            </w:r>
            <w:r w:rsidRPr="005004B9">
              <w:rPr>
                <w:rFonts w:ascii="Times New Roman" w:hAnsi="Times New Roman"/>
                <w:noProof/>
                <w:sz w:val="24"/>
                <w:szCs w:val="24"/>
                <w:lang w:val="en-US"/>
              </w:rPr>
              <w:tab/>
              <w:t xml:space="preserve">Bernal, M., Tinoco, L. K., Torres, L., Malagón-Romero, D. &amp; Montoya, D. Evaluating Colombian Clostridium spp. strains’ hydrogen production using glycerol as substrate. </w:t>
            </w:r>
            <w:r w:rsidRPr="005004B9">
              <w:rPr>
                <w:rFonts w:ascii="Times New Roman" w:hAnsi="Times New Roman"/>
                <w:i/>
                <w:iCs/>
                <w:noProof/>
                <w:sz w:val="24"/>
                <w:szCs w:val="24"/>
                <w:lang w:val="en-US"/>
              </w:rPr>
              <w:t>Electron. J. Biotechnol.</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16,</w:t>
            </w:r>
            <w:r w:rsidRPr="005004B9">
              <w:rPr>
                <w:rFonts w:ascii="Times New Roman" w:hAnsi="Times New Roman"/>
                <w:noProof/>
                <w:sz w:val="24"/>
                <w:szCs w:val="24"/>
                <w:lang w:val="en-US"/>
              </w:rPr>
              <w:t xml:space="preserve"> 6 (2013).</w:t>
            </w:r>
          </w:p>
          <w:p w14:paraId="63561CD1"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lang w:val="en-US"/>
              </w:rPr>
              <w:t>6.</w:t>
            </w:r>
            <w:r w:rsidRPr="005004B9">
              <w:rPr>
                <w:rFonts w:ascii="Times New Roman" w:hAnsi="Times New Roman"/>
                <w:noProof/>
                <w:sz w:val="24"/>
                <w:szCs w:val="24"/>
                <w:lang w:val="en-US"/>
              </w:rPr>
              <w:tab/>
              <w:t xml:space="preserve">Jáuregui, M. A., Ladino, A. &amp; Malagón-Romero, D. The effect of the initial concentration of glycerol on the hydrogen produced by strains of the genus Clostridium spp. </w:t>
            </w:r>
            <w:r w:rsidRPr="005004B9">
              <w:rPr>
                <w:rFonts w:ascii="Times New Roman" w:hAnsi="Times New Roman"/>
                <w:i/>
                <w:iCs/>
                <w:noProof/>
                <w:sz w:val="24"/>
                <w:szCs w:val="24"/>
                <w:lang w:val="en-US"/>
              </w:rPr>
              <w:t>Int. J. Sustain. Eng.</w:t>
            </w:r>
            <w:r w:rsidRPr="005004B9">
              <w:rPr>
                <w:rFonts w:ascii="Times New Roman" w:hAnsi="Times New Roman"/>
                <w:noProof/>
                <w:sz w:val="24"/>
                <w:szCs w:val="24"/>
                <w:lang w:val="en-US"/>
              </w:rPr>
              <w:t xml:space="preserve"> (2017). doi:10.1080/19397038.2017.1387826</w:t>
            </w:r>
          </w:p>
          <w:p w14:paraId="799C5AAF"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rPr>
            </w:pPr>
            <w:r w:rsidRPr="005004B9">
              <w:rPr>
                <w:rFonts w:ascii="Times New Roman" w:hAnsi="Times New Roman"/>
                <w:noProof/>
                <w:sz w:val="24"/>
                <w:szCs w:val="24"/>
                <w:lang w:val="en-US"/>
              </w:rPr>
              <w:t>7.</w:t>
            </w:r>
            <w:r w:rsidRPr="005004B9">
              <w:rPr>
                <w:rFonts w:ascii="Times New Roman" w:hAnsi="Times New Roman"/>
                <w:noProof/>
                <w:sz w:val="24"/>
                <w:szCs w:val="24"/>
                <w:lang w:val="en-US"/>
              </w:rPr>
              <w:tab/>
              <w:t xml:space="preserve">Malagón-romero, D. H., Ladino, A., Ortiz, N. &amp; Green, L. P. The Open Fuels &amp; Energy Science Characterization of a Polymeric Membrane for the Separation of Hydrogen in a Mixture with CO 2. </w:t>
            </w:r>
            <w:r w:rsidRPr="005004B9">
              <w:rPr>
                <w:rFonts w:ascii="Times New Roman" w:hAnsi="Times New Roman"/>
                <w:noProof/>
                <w:sz w:val="24"/>
                <w:szCs w:val="24"/>
              </w:rPr>
              <w:t>126–136 (2016). doi:0.2174/1876973X01609010126</w:t>
            </w:r>
          </w:p>
          <w:p w14:paraId="7E4FE6D4"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rPr>
              <w:t>8.</w:t>
            </w:r>
            <w:r w:rsidRPr="005004B9">
              <w:rPr>
                <w:rFonts w:ascii="Times New Roman" w:hAnsi="Times New Roman"/>
                <w:noProof/>
                <w:sz w:val="24"/>
                <w:szCs w:val="24"/>
              </w:rPr>
              <w:tab/>
              <w:t xml:space="preserve">Cárdenas, D. P., Pulido, C., Aragón, Ó. L. &amp; Aristizá-, F. A. Evaluación de la producción de 1,3-propanodiol por cepas nativas de Clostridium sp. mediante fermentación a partir de glicerol USP y glicerol industrial subproducto de la producción de biodiésel. </w:t>
            </w:r>
            <w:r w:rsidRPr="005004B9">
              <w:rPr>
                <w:rFonts w:ascii="Times New Roman" w:hAnsi="Times New Roman"/>
                <w:i/>
                <w:iCs/>
                <w:noProof/>
                <w:sz w:val="24"/>
                <w:szCs w:val="24"/>
                <w:lang w:val="en-US"/>
              </w:rPr>
              <w:t>Rev. Col. Cienc. Quím. Farm</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35,</w:t>
            </w:r>
            <w:r w:rsidRPr="005004B9">
              <w:rPr>
                <w:rFonts w:ascii="Times New Roman" w:hAnsi="Times New Roman"/>
                <w:noProof/>
                <w:sz w:val="24"/>
                <w:szCs w:val="24"/>
                <w:lang w:val="en-US"/>
              </w:rPr>
              <w:t xml:space="preserve"> 120–137 (2006).</w:t>
            </w:r>
          </w:p>
          <w:p w14:paraId="5A574B93"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rPr>
            </w:pPr>
            <w:r w:rsidRPr="005004B9">
              <w:rPr>
                <w:rFonts w:ascii="Times New Roman" w:hAnsi="Times New Roman"/>
                <w:noProof/>
                <w:sz w:val="24"/>
                <w:szCs w:val="24"/>
                <w:lang w:val="en-US"/>
              </w:rPr>
              <w:t>9.</w:t>
            </w:r>
            <w:r w:rsidRPr="005004B9">
              <w:rPr>
                <w:rFonts w:ascii="Times New Roman" w:hAnsi="Times New Roman"/>
                <w:noProof/>
                <w:sz w:val="24"/>
                <w:szCs w:val="24"/>
                <w:lang w:val="en-US"/>
              </w:rPr>
              <w:tab/>
              <w:t xml:space="preserve">Cassir, N., Benamar, S. &amp; La Scola, B. Clostridium butyricum: From beneficial to a new emerging pathogen. </w:t>
            </w:r>
            <w:r w:rsidRPr="005004B9">
              <w:rPr>
                <w:rFonts w:ascii="Times New Roman" w:hAnsi="Times New Roman"/>
                <w:i/>
                <w:iCs/>
                <w:noProof/>
                <w:sz w:val="24"/>
                <w:szCs w:val="24"/>
              </w:rPr>
              <w:t>Clin. Microbiol. Infect.</w:t>
            </w:r>
            <w:r w:rsidRPr="005004B9">
              <w:rPr>
                <w:rFonts w:ascii="Times New Roman" w:hAnsi="Times New Roman"/>
                <w:noProof/>
                <w:sz w:val="24"/>
                <w:szCs w:val="24"/>
              </w:rPr>
              <w:t xml:space="preserve"> </w:t>
            </w:r>
            <w:r w:rsidRPr="005004B9">
              <w:rPr>
                <w:rFonts w:ascii="Times New Roman" w:hAnsi="Times New Roman"/>
                <w:b/>
                <w:bCs/>
                <w:noProof/>
                <w:sz w:val="24"/>
                <w:szCs w:val="24"/>
              </w:rPr>
              <w:t>22,</w:t>
            </w:r>
            <w:r w:rsidRPr="005004B9">
              <w:rPr>
                <w:rFonts w:ascii="Times New Roman" w:hAnsi="Times New Roman"/>
                <w:noProof/>
                <w:sz w:val="24"/>
                <w:szCs w:val="24"/>
              </w:rPr>
              <w:t xml:space="preserve"> 37–45 (2016).</w:t>
            </w:r>
          </w:p>
          <w:p w14:paraId="61FB2A48"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rPr>
            </w:pPr>
            <w:r w:rsidRPr="005004B9">
              <w:rPr>
                <w:rFonts w:ascii="Times New Roman" w:hAnsi="Times New Roman"/>
                <w:noProof/>
                <w:sz w:val="24"/>
                <w:szCs w:val="24"/>
              </w:rPr>
              <w:t>10.</w:t>
            </w:r>
            <w:r w:rsidRPr="005004B9">
              <w:rPr>
                <w:rFonts w:ascii="Times New Roman" w:hAnsi="Times New Roman"/>
                <w:noProof/>
                <w:sz w:val="24"/>
                <w:szCs w:val="24"/>
              </w:rPr>
              <w:tab/>
              <w:t xml:space="preserve">Alfonso, F., Páez, A., Zambrano, W. &amp; Torres, D. Evaluación de la producción de hidrógeno usando la bacteria clostridium butyricum en un reactor tipo cstr a escala laboratorio. </w:t>
            </w:r>
            <w:r w:rsidRPr="005004B9">
              <w:rPr>
                <w:rFonts w:ascii="Times New Roman" w:hAnsi="Times New Roman"/>
                <w:i/>
                <w:iCs/>
                <w:noProof/>
                <w:sz w:val="24"/>
                <w:szCs w:val="24"/>
              </w:rPr>
              <w:t>Rev. Investig.</w:t>
            </w:r>
            <w:r w:rsidRPr="005004B9">
              <w:rPr>
                <w:rFonts w:ascii="Times New Roman" w:hAnsi="Times New Roman"/>
                <w:noProof/>
                <w:sz w:val="24"/>
                <w:szCs w:val="24"/>
              </w:rPr>
              <w:t xml:space="preserve"> </w:t>
            </w:r>
            <w:r w:rsidRPr="005004B9">
              <w:rPr>
                <w:rFonts w:ascii="Times New Roman" w:hAnsi="Times New Roman"/>
                <w:b/>
                <w:bCs/>
                <w:noProof/>
                <w:sz w:val="24"/>
                <w:szCs w:val="24"/>
              </w:rPr>
              <w:t>6,</w:t>
            </w:r>
            <w:r w:rsidRPr="005004B9">
              <w:rPr>
                <w:rFonts w:ascii="Times New Roman" w:hAnsi="Times New Roman"/>
                <w:noProof/>
                <w:sz w:val="24"/>
                <w:szCs w:val="24"/>
              </w:rPr>
              <w:t xml:space="preserve"> 19–37 (2013).</w:t>
            </w:r>
          </w:p>
          <w:p w14:paraId="7B91EADD"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rPr>
              <w:t>11.</w:t>
            </w:r>
            <w:r w:rsidRPr="005004B9">
              <w:rPr>
                <w:rFonts w:ascii="Times New Roman" w:hAnsi="Times New Roman"/>
                <w:noProof/>
                <w:sz w:val="24"/>
                <w:szCs w:val="24"/>
              </w:rPr>
              <w:tab/>
              <w:t xml:space="preserve">Blanco Londoño, S. A. &amp; Rodríguez Chaparro, T. Producción de biohidrógeno a partir de residuos mediante fermentación oscura: una revisión crítica (1993-2011. </w:t>
            </w:r>
            <w:r w:rsidRPr="005004B9">
              <w:rPr>
                <w:rFonts w:ascii="Times New Roman" w:hAnsi="Times New Roman"/>
                <w:i/>
                <w:iCs/>
                <w:noProof/>
                <w:sz w:val="24"/>
                <w:szCs w:val="24"/>
                <w:lang w:val="en-US"/>
              </w:rPr>
              <w:t>Ingeniare. Rev. Chil. Ing.</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20,</w:t>
            </w:r>
            <w:r w:rsidRPr="005004B9">
              <w:rPr>
                <w:rFonts w:ascii="Times New Roman" w:hAnsi="Times New Roman"/>
                <w:noProof/>
                <w:sz w:val="24"/>
                <w:szCs w:val="24"/>
                <w:lang w:val="en-US"/>
              </w:rPr>
              <w:t xml:space="preserve"> 398–411 (2012).</w:t>
            </w:r>
          </w:p>
          <w:p w14:paraId="27EC10E7"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rPr>
            </w:pPr>
            <w:r w:rsidRPr="005004B9">
              <w:rPr>
                <w:rFonts w:ascii="Times New Roman" w:hAnsi="Times New Roman"/>
                <w:noProof/>
                <w:sz w:val="24"/>
                <w:szCs w:val="24"/>
                <w:lang w:val="en-US"/>
              </w:rPr>
              <w:t>12.</w:t>
            </w:r>
            <w:r w:rsidRPr="005004B9">
              <w:rPr>
                <w:rFonts w:ascii="Times New Roman" w:hAnsi="Times New Roman"/>
                <w:noProof/>
                <w:sz w:val="24"/>
                <w:szCs w:val="24"/>
                <w:lang w:val="en-US"/>
              </w:rPr>
              <w:tab/>
              <w:t xml:space="preserve">Luo, H. </w:t>
            </w:r>
            <w:r w:rsidRPr="005004B9">
              <w:rPr>
                <w:rFonts w:ascii="Times New Roman" w:hAnsi="Times New Roman"/>
                <w:i/>
                <w:iCs/>
                <w:noProof/>
                <w:sz w:val="24"/>
                <w:szCs w:val="24"/>
                <w:lang w:val="en-US"/>
              </w:rPr>
              <w:t>et al.</w:t>
            </w:r>
            <w:r w:rsidRPr="005004B9">
              <w:rPr>
                <w:rFonts w:ascii="Times New Roman" w:hAnsi="Times New Roman"/>
                <w:noProof/>
                <w:sz w:val="24"/>
                <w:szCs w:val="24"/>
                <w:lang w:val="en-US"/>
              </w:rPr>
              <w:t xml:space="preserve"> Recent advances and strategies in process and strain engineering for the production of butyric acid by microbial fermentation. </w:t>
            </w:r>
            <w:r w:rsidRPr="005004B9">
              <w:rPr>
                <w:rFonts w:ascii="Times New Roman" w:hAnsi="Times New Roman"/>
                <w:i/>
                <w:iCs/>
                <w:noProof/>
                <w:sz w:val="24"/>
                <w:szCs w:val="24"/>
              </w:rPr>
              <w:t>Bioresour. Technol.</w:t>
            </w:r>
            <w:r w:rsidRPr="005004B9">
              <w:rPr>
                <w:rFonts w:ascii="Times New Roman" w:hAnsi="Times New Roman"/>
                <w:noProof/>
                <w:sz w:val="24"/>
                <w:szCs w:val="24"/>
              </w:rPr>
              <w:t xml:space="preserve"> </w:t>
            </w:r>
            <w:r w:rsidRPr="005004B9">
              <w:rPr>
                <w:rFonts w:ascii="Times New Roman" w:hAnsi="Times New Roman"/>
                <w:b/>
                <w:bCs/>
                <w:noProof/>
                <w:sz w:val="24"/>
                <w:szCs w:val="24"/>
              </w:rPr>
              <w:t>253,</w:t>
            </w:r>
            <w:r w:rsidRPr="005004B9">
              <w:rPr>
                <w:rFonts w:ascii="Times New Roman" w:hAnsi="Times New Roman"/>
                <w:noProof/>
                <w:sz w:val="24"/>
                <w:szCs w:val="24"/>
              </w:rPr>
              <w:t xml:space="preserve"> 343–354 (2018).</w:t>
            </w:r>
          </w:p>
          <w:p w14:paraId="2651480F"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rPr>
            </w:pPr>
            <w:r w:rsidRPr="005004B9">
              <w:rPr>
                <w:rFonts w:ascii="Times New Roman" w:hAnsi="Times New Roman"/>
                <w:noProof/>
                <w:sz w:val="24"/>
                <w:szCs w:val="24"/>
              </w:rPr>
              <w:t>13.</w:t>
            </w:r>
            <w:r w:rsidRPr="005004B9">
              <w:rPr>
                <w:rFonts w:ascii="Times New Roman" w:hAnsi="Times New Roman"/>
                <w:noProof/>
                <w:sz w:val="24"/>
                <w:szCs w:val="24"/>
              </w:rPr>
              <w:tab/>
              <w:t xml:space="preserve">Hernández, A. </w:t>
            </w:r>
            <w:r w:rsidRPr="005004B9">
              <w:rPr>
                <w:rFonts w:ascii="Times New Roman" w:hAnsi="Times New Roman"/>
                <w:i/>
                <w:iCs/>
                <w:noProof/>
                <w:sz w:val="24"/>
                <w:szCs w:val="24"/>
              </w:rPr>
              <w:t>Microbiología Industrial</w:t>
            </w:r>
            <w:r w:rsidRPr="005004B9">
              <w:rPr>
                <w:rFonts w:ascii="Times New Roman" w:hAnsi="Times New Roman"/>
                <w:noProof/>
                <w:sz w:val="24"/>
                <w:szCs w:val="24"/>
              </w:rPr>
              <w:t>. (Editorial Universidad Estatal a Distancia, 2003).</w:t>
            </w:r>
          </w:p>
          <w:p w14:paraId="17462EA2"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rPr>
              <w:t>14.</w:t>
            </w:r>
            <w:r w:rsidRPr="005004B9">
              <w:rPr>
                <w:rFonts w:ascii="Times New Roman" w:hAnsi="Times New Roman"/>
                <w:noProof/>
                <w:sz w:val="24"/>
                <w:szCs w:val="24"/>
              </w:rPr>
              <w:tab/>
              <w:t xml:space="preserve">Montoya Castaño, D. Producción de solventes de alto valor agregado por cepas nativas de Clostridium spp. </w:t>
            </w:r>
            <w:r w:rsidRPr="005004B9">
              <w:rPr>
                <w:rFonts w:ascii="Times New Roman" w:hAnsi="Times New Roman"/>
                <w:i/>
                <w:iCs/>
                <w:noProof/>
                <w:sz w:val="24"/>
                <w:szCs w:val="24"/>
                <w:lang w:val="en-US"/>
              </w:rPr>
              <w:t>Rev. Colomb. Biotecnol.</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10,</w:t>
            </w:r>
            <w:r w:rsidRPr="005004B9">
              <w:rPr>
                <w:rFonts w:ascii="Times New Roman" w:hAnsi="Times New Roman"/>
                <w:noProof/>
                <w:sz w:val="24"/>
                <w:szCs w:val="24"/>
                <w:lang w:val="en-US"/>
              </w:rPr>
              <w:t xml:space="preserve"> 139–142 (2008).</w:t>
            </w:r>
          </w:p>
          <w:p w14:paraId="7A77C5C1"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lang w:val="en-US"/>
              </w:rPr>
              <w:t>15.</w:t>
            </w:r>
            <w:r w:rsidRPr="005004B9">
              <w:rPr>
                <w:rFonts w:ascii="Times New Roman" w:hAnsi="Times New Roman"/>
                <w:noProof/>
                <w:sz w:val="24"/>
                <w:szCs w:val="24"/>
                <w:lang w:val="en-US"/>
              </w:rPr>
              <w:tab/>
              <w:t xml:space="preserve">Bimboim, H. C. &amp; Doly, J. A rapid alkaline extraction procedure for screening recombinant plasmid DNA. </w:t>
            </w:r>
            <w:r w:rsidRPr="005004B9">
              <w:rPr>
                <w:rFonts w:ascii="Times New Roman" w:hAnsi="Times New Roman"/>
                <w:i/>
                <w:iCs/>
                <w:noProof/>
                <w:sz w:val="24"/>
                <w:szCs w:val="24"/>
                <w:lang w:val="en-US"/>
              </w:rPr>
              <w:t>Nucleic Acids Res.</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7,</w:t>
            </w:r>
            <w:r w:rsidRPr="005004B9">
              <w:rPr>
                <w:rFonts w:ascii="Times New Roman" w:hAnsi="Times New Roman"/>
                <w:noProof/>
                <w:sz w:val="24"/>
                <w:szCs w:val="24"/>
                <w:lang w:val="en-US"/>
              </w:rPr>
              <w:t xml:space="preserve"> 1513–1524 (1979).</w:t>
            </w:r>
          </w:p>
          <w:p w14:paraId="5FEA7333"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lang w:val="en-US"/>
              </w:rPr>
              <w:t>16.</w:t>
            </w:r>
            <w:r w:rsidRPr="005004B9">
              <w:rPr>
                <w:rFonts w:ascii="Times New Roman" w:hAnsi="Times New Roman"/>
                <w:noProof/>
                <w:sz w:val="24"/>
                <w:szCs w:val="24"/>
                <w:lang w:val="en-US"/>
              </w:rPr>
              <w:tab/>
              <w:t xml:space="preserve">Buchrieser, C., Weagant, S. D. &amp; Kaspar, C. W. Molecular characterization of Yersinia enterocolitica by pulsed-field gel electrophoresis and hybridization of DNA fragments to ail and pYV probes. </w:t>
            </w:r>
            <w:r w:rsidRPr="005004B9">
              <w:rPr>
                <w:rFonts w:ascii="Times New Roman" w:hAnsi="Times New Roman"/>
                <w:i/>
                <w:iCs/>
                <w:noProof/>
                <w:sz w:val="24"/>
                <w:szCs w:val="24"/>
                <w:lang w:val="en-US"/>
              </w:rPr>
              <w:t>Appl Env. Microbiol.</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60,</w:t>
            </w:r>
            <w:r w:rsidRPr="005004B9">
              <w:rPr>
                <w:rFonts w:ascii="Times New Roman" w:hAnsi="Times New Roman"/>
                <w:noProof/>
                <w:sz w:val="24"/>
                <w:szCs w:val="24"/>
                <w:lang w:val="en-US"/>
              </w:rPr>
              <w:t xml:space="preserve"> 4371–4379 (1994).</w:t>
            </w:r>
          </w:p>
          <w:p w14:paraId="40524F8F"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lang w:val="en-US"/>
              </w:rPr>
              <w:t>17.</w:t>
            </w:r>
            <w:r w:rsidRPr="005004B9">
              <w:rPr>
                <w:rFonts w:ascii="Times New Roman" w:hAnsi="Times New Roman"/>
                <w:noProof/>
                <w:sz w:val="24"/>
                <w:szCs w:val="24"/>
                <w:lang w:val="en-US"/>
              </w:rPr>
              <w:tab/>
              <w:t xml:space="preserve">Mahony, D. E. </w:t>
            </w:r>
            <w:r w:rsidRPr="005004B9">
              <w:rPr>
                <w:rFonts w:ascii="Times New Roman" w:hAnsi="Times New Roman"/>
                <w:i/>
                <w:iCs/>
                <w:noProof/>
                <w:sz w:val="24"/>
                <w:szCs w:val="24"/>
                <w:lang w:val="en-US"/>
              </w:rPr>
              <w:t>et al.</w:t>
            </w:r>
            <w:r w:rsidRPr="005004B9">
              <w:rPr>
                <w:rFonts w:ascii="Times New Roman" w:hAnsi="Times New Roman"/>
                <w:noProof/>
                <w:sz w:val="24"/>
                <w:szCs w:val="24"/>
                <w:lang w:val="en-US"/>
              </w:rPr>
              <w:t xml:space="preserve"> Rapid extraction of plasmids from Clostridium perfringens. </w:t>
            </w:r>
            <w:r w:rsidRPr="005004B9">
              <w:rPr>
                <w:rFonts w:ascii="Times New Roman" w:hAnsi="Times New Roman"/>
                <w:i/>
                <w:iCs/>
                <w:noProof/>
                <w:sz w:val="24"/>
                <w:szCs w:val="24"/>
                <w:lang w:val="en-US"/>
              </w:rPr>
              <w:t>Appl. Environ. Microbiol.</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51,</w:t>
            </w:r>
            <w:r w:rsidRPr="005004B9">
              <w:rPr>
                <w:rFonts w:ascii="Times New Roman" w:hAnsi="Times New Roman"/>
                <w:noProof/>
                <w:sz w:val="24"/>
                <w:szCs w:val="24"/>
                <w:lang w:val="en-US"/>
              </w:rPr>
              <w:t xml:space="preserve"> 521–523 (1986).</w:t>
            </w:r>
          </w:p>
          <w:p w14:paraId="30C2E73C"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lang w:val="en-US"/>
              </w:rPr>
              <w:t>18.</w:t>
            </w:r>
            <w:r w:rsidRPr="005004B9">
              <w:rPr>
                <w:rFonts w:ascii="Times New Roman" w:hAnsi="Times New Roman"/>
                <w:noProof/>
                <w:sz w:val="24"/>
                <w:szCs w:val="24"/>
                <w:lang w:val="en-US"/>
              </w:rPr>
              <w:tab/>
              <w:t xml:space="preserve">Cornillot, E., Nair, R., Papoutsakis, E. &amp; Soucaille, P. The genes for butanol and acetone formation in Clostridium acetobutylicum ATCC 824 reside on a large plasmid whose loss leads to degeneration of the strain. </w:t>
            </w:r>
            <w:r w:rsidRPr="005004B9">
              <w:rPr>
                <w:rFonts w:ascii="Times New Roman" w:hAnsi="Times New Roman"/>
                <w:i/>
                <w:iCs/>
                <w:noProof/>
                <w:sz w:val="24"/>
                <w:szCs w:val="24"/>
                <w:lang w:val="en-US"/>
              </w:rPr>
              <w:t>J. Bacteriol.</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179,</w:t>
            </w:r>
            <w:r w:rsidRPr="005004B9">
              <w:rPr>
                <w:rFonts w:ascii="Times New Roman" w:hAnsi="Times New Roman"/>
                <w:noProof/>
                <w:sz w:val="24"/>
                <w:szCs w:val="24"/>
                <w:lang w:val="en-US"/>
              </w:rPr>
              <w:t xml:space="preserve"> 5442–5447 (1997).</w:t>
            </w:r>
          </w:p>
          <w:p w14:paraId="402DAACF" w14:textId="77777777" w:rsidR="00E86493" w:rsidRPr="005004B9" w:rsidRDefault="00E86493" w:rsidP="005004B9">
            <w:pPr>
              <w:widowControl w:val="0"/>
              <w:autoSpaceDE w:val="0"/>
              <w:autoSpaceDN w:val="0"/>
              <w:adjustRightInd w:val="0"/>
              <w:spacing w:after="0" w:line="240" w:lineRule="auto"/>
              <w:ind w:left="640" w:hanging="640"/>
              <w:rPr>
                <w:rFonts w:ascii="Times New Roman" w:hAnsi="Times New Roman"/>
                <w:noProof/>
                <w:sz w:val="24"/>
                <w:szCs w:val="24"/>
                <w:lang w:val="en-US"/>
              </w:rPr>
            </w:pPr>
            <w:r w:rsidRPr="005004B9">
              <w:rPr>
                <w:rFonts w:ascii="Times New Roman" w:hAnsi="Times New Roman"/>
                <w:noProof/>
                <w:sz w:val="24"/>
                <w:szCs w:val="24"/>
                <w:lang w:val="en-US"/>
              </w:rPr>
              <w:lastRenderedPageBreak/>
              <w:t>19.</w:t>
            </w:r>
            <w:r w:rsidRPr="005004B9">
              <w:rPr>
                <w:rFonts w:ascii="Times New Roman" w:hAnsi="Times New Roman"/>
                <w:noProof/>
                <w:sz w:val="24"/>
                <w:szCs w:val="24"/>
                <w:lang w:val="en-US"/>
              </w:rPr>
              <w:tab/>
              <w:t xml:space="preserve">Quilaguy Ayure, D. M., Suárez Moreno, Z. R., Aristizábal Gutierrez, F. A., Beranl Morales, J. M. &amp; Montoya Castaño, D. Genome analysis of thirteen Colombian clostridial strains by pulsed field gel electrophoresis. </w:t>
            </w:r>
            <w:r w:rsidRPr="005004B9">
              <w:rPr>
                <w:rFonts w:ascii="Times New Roman" w:hAnsi="Times New Roman"/>
                <w:i/>
                <w:iCs/>
                <w:noProof/>
                <w:sz w:val="24"/>
                <w:szCs w:val="24"/>
                <w:lang w:val="en-US"/>
              </w:rPr>
              <w:t>Electron. J. Biotechnol.</w:t>
            </w:r>
            <w:r w:rsidRPr="005004B9">
              <w:rPr>
                <w:rFonts w:ascii="Times New Roman" w:hAnsi="Times New Roman"/>
                <w:noProof/>
                <w:sz w:val="24"/>
                <w:szCs w:val="24"/>
                <w:lang w:val="en-US"/>
              </w:rPr>
              <w:t xml:space="preserve"> </w:t>
            </w:r>
            <w:r w:rsidRPr="005004B9">
              <w:rPr>
                <w:rFonts w:ascii="Times New Roman" w:hAnsi="Times New Roman"/>
                <w:b/>
                <w:bCs/>
                <w:noProof/>
                <w:sz w:val="24"/>
                <w:szCs w:val="24"/>
                <w:lang w:val="en-US"/>
              </w:rPr>
              <w:t>9,</w:t>
            </w:r>
            <w:r w:rsidRPr="005004B9">
              <w:rPr>
                <w:rFonts w:ascii="Times New Roman" w:hAnsi="Times New Roman"/>
                <w:noProof/>
                <w:sz w:val="24"/>
                <w:szCs w:val="24"/>
                <w:lang w:val="en-US"/>
              </w:rPr>
              <w:t xml:space="preserve"> 541–550 (2006).</w:t>
            </w:r>
          </w:p>
          <w:p w14:paraId="6D9A2C9F" w14:textId="5C4B77B0" w:rsidR="003E1E0A" w:rsidRPr="005004B9" w:rsidRDefault="00E86493" w:rsidP="005004B9">
            <w:pPr>
              <w:widowControl w:val="0"/>
              <w:autoSpaceDE w:val="0"/>
              <w:autoSpaceDN w:val="0"/>
              <w:adjustRightInd w:val="0"/>
              <w:spacing w:after="0" w:line="240" w:lineRule="auto"/>
              <w:ind w:left="640" w:hanging="640"/>
              <w:rPr>
                <w:rFonts w:ascii="Times New Roman" w:hAnsi="Times New Roman"/>
                <w:b/>
                <w:bCs/>
                <w:color w:val="222222"/>
                <w:sz w:val="24"/>
                <w:szCs w:val="24"/>
                <w:lang w:eastAsia="es-CO"/>
              </w:rPr>
            </w:pPr>
            <w:r w:rsidRPr="005004B9">
              <w:rPr>
                <w:rFonts w:ascii="Times New Roman" w:hAnsi="Times New Roman"/>
                <w:noProof/>
                <w:sz w:val="24"/>
                <w:szCs w:val="24"/>
                <w:lang w:val="en-US"/>
              </w:rPr>
              <w:t>20.</w:t>
            </w:r>
            <w:r w:rsidRPr="005004B9">
              <w:rPr>
                <w:rFonts w:ascii="Times New Roman" w:hAnsi="Times New Roman"/>
                <w:noProof/>
                <w:sz w:val="24"/>
                <w:szCs w:val="24"/>
                <w:lang w:val="en-US"/>
              </w:rPr>
              <w:tab/>
              <w:t xml:space="preserve">Ng, W. V. </w:t>
            </w:r>
            <w:r w:rsidRPr="005004B9">
              <w:rPr>
                <w:rFonts w:ascii="Times New Roman" w:hAnsi="Times New Roman"/>
                <w:i/>
                <w:iCs/>
                <w:noProof/>
                <w:sz w:val="24"/>
                <w:szCs w:val="24"/>
                <w:lang w:val="en-US"/>
              </w:rPr>
              <w:t>et al.</w:t>
            </w:r>
            <w:r w:rsidRPr="005004B9">
              <w:rPr>
                <w:rFonts w:ascii="Times New Roman" w:hAnsi="Times New Roman"/>
                <w:noProof/>
                <w:sz w:val="24"/>
                <w:szCs w:val="24"/>
                <w:lang w:val="en-US"/>
              </w:rPr>
              <w:t xml:space="preserve"> Snapshot of a large dynamic replicon in a halophilic archaeon: Megaplasmid or minichromosome? </w:t>
            </w:r>
            <w:r w:rsidRPr="005004B9">
              <w:rPr>
                <w:rFonts w:ascii="Times New Roman" w:hAnsi="Times New Roman"/>
                <w:i/>
                <w:iCs/>
                <w:noProof/>
                <w:sz w:val="24"/>
                <w:szCs w:val="24"/>
              </w:rPr>
              <w:t>Genome Res.</w:t>
            </w:r>
            <w:r w:rsidRPr="005004B9">
              <w:rPr>
                <w:rFonts w:ascii="Times New Roman" w:hAnsi="Times New Roman"/>
                <w:noProof/>
                <w:sz w:val="24"/>
                <w:szCs w:val="24"/>
              </w:rPr>
              <w:t xml:space="preserve"> </w:t>
            </w:r>
            <w:r w:rsidRPr="005004B9">
              <w:rPr>
                <w:rFonts w:ascii="Times New Roman" w:hAnsi="Times New Roman"/>
                <w:b/>
                <w:bCs/>
                <w:noProof/>
                <w:sz w:val="24"/>
                <w:szCs w:val="24"/>
              </w:rPr>
              <w:t>8,</w:t>
            </w:r>
            <w:r w:rsidRPr="005004B9">
              <w:rPr>
                <w:rFonts w:ascii="Times New Roman" w:hAnsi="Times New Roman"/>
                <w:noProof/>
                <w:sz w:val="24"/>
                <w:szCs w:val="24"/>
              </w:rPr>
              <w:t xml:space="preserve"> 1131–1141 (1998).</w:t>
            </w:r>
            <w:r w:rsidR="00DA50F5" w:rsidRPr="005004B9">
              <w:rPr>
                <w:rFonts w:ascii="Times New Roman" w:hAnsi="Times New Roman"/>
                <w:b/>
                <w:bCs/>
                <w:color w:val="222222"/>
                <w:sz w:val="24"/>
                <w:szCs w:val="24"/>
                <w:lang w:eastAsia="es-CO"/>
              </w:rPr>
              <w:fldChar w:fldCharType="end"/>
            </w:r>
          </w:p>
        </w:tc>
      </w:tr>
    </w:tbl>
    <w:p w14:paraId="66D85A45" w14:textId="77777777" w:rsidR="005004B9" w:rsidRDefault="005004B9"/>
    <w:tbl>
      <w:tblPr>
        <w:tblW w:w="14983" w:type="dxa"/>
        <w:jc w:val="center"/>
        <w:tblLook w:val="00A0" w:firstRow="1" w:lastRow="0" w:firstColumn="1" w:lastColumn="0" w:noHBand="0" w:noVBand="0"/>
      </w:tblPr>
      <w:tblGrid>
        <w:gridCol w:w="2497"/>
        <w:gridCol w:w="2496"/>
        <w:gridCol w:w="2496"/>
        <w:gridCol w:w="2496"/>
        <w:gridCol w:w="2496"/>
        <w:gridCol w:w="2502"/>
      </w:tblGrid>
      <w:tr w:rsidR="00DA50F5" w:rsidRPr="005004B9" w14:paraId="19E49CD5" w14:textId="77777777" w:rsidTr="005004B9">
        <w:trPr>
          <w:trHeight w:val="20"/>
          <w:jc w:val="center"/>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21144395"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1717D67"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Presupuesto</w:t>
            </w:r>
          </w:p>
        </w:tc>
      </w:tr>
      <w:tr w:rsidR="00DA50F5" w:rsidRPr="005004B9" w14:paraId="580CACF9" w14:textId="77777777" w:rsidTr="005004B9">
        <w:trPr>
          <w:trHeight w:val="20"/>
          <w:jc w:val="center"/>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726144A2"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892EFF8"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Horas nómina</w:t>
            </w:r>
          </w:p>
        </w:tc>
      </w:tr>
      <w:tr w:rsidR="00DA50F5" w:rsidRPr="005004B9" w14:paraId="1C2B0251" w14:textId="77777777" w:rsidTr="005004B9">
        <w:trPr>
          <w:trHeight w:val="20"/>
          <w:jc w:val="center"/>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954A8EA"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FE11EC1"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A65B4CB"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AD5B20D"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231C828D"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7C92F5F" w14:textId="77777777" w:rsidR="00DA50F5" w:rsidRPr="005004B9" w:rsidRDefault="00DA50F5"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Total ($)</w:t>
            </w:r>
          </w:p>
        </w:tc>
      </w:tr>
      <w:tr w:rsidR="00DA50F5" w:rsidRPr="005004B9" w14:paraId="3565B2F4" w14:textId="77777777" w:rsidTr="005004B9">
        <w:trPr>
          <w:trHeight w:val="20"/>
          <w:jc w:val="center"/>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0496BF"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17F582"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Marco Antonio Velasco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3220B8"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1DF7EE" w14:textId="0FB1D3D8" w:rsidR="00DA50F5" w:rsidRPr="005004B9" w:rsidRDefault="00B23996"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0BD38B5"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354A07" w14:textId="6544017E" w:rsidR="00DA50F5" w:rsidRPr="005004B9" w:rsidRDefault="005004B9" w:rsidP="005004B9">
            <w:pPr>
              <w:spacing w:after="0" w:line="240" w:lineRule="auto"/>
              <w:jc w:val="center"/>
              <w:rPr>
                <w:rFonts w:ascii="Times New Roman" w:hAnsi="Times New Roman"/>
                <w:color w:val="222222"/>
                <w:sz w:val="24"/>
                <w:szCs w:val="24"/>
                <w:lang w:eastAsia="es-CO"/>
              </w:rPr>
            </w:pPr>
            <w:r w:rsidRPr="005004B9">
              <w:rPr>
                <w:rFonts w:ascii="Times New Roman" w:eastAsia="Times New Roman" w:hAnsi="Times New Roman"/>
                <w:color w:val="222222"/>
                <w:sz w:val="24"/>
                <w:szCs w:val="24"/>
                <w:lang w:eastAsia="es-CO"/>
              </w:rPr>
              <w:t>17.052.500</w:t>
            </w:r>
          </w:p>
        </w:tc>
      </w:tr>
      <w:tr w:rsidR="00DA50F5" w:rsidRPr="005004B9" w14:paraId="19E31555" w14:textId="77777777" w:rsidTr="005004B9">
        <w:trPr>
          <w:trHeight w:val="20"/>
          <w:jc w:val="center"/>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8F0E43"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Horas Nomina (</w:t>
            </w:r>
            <w:proofErr w:type="gramStart"/>
            <w:r w:rsidRPr="005004B9">
              <w:rPr>
                <w:rFonts w:ascii="Times New Roman" w:hAnsi="Times New Roman"/>
                <w:color w:val="222222"/>
                <w:sz w:val="24"/>
                <w:szCs w:val="24"/>
                <w:lang w:eastAsia="es-CO"/>
              </w:rPr>
              <w:t>Co-Investigadores</w:t>
            </w:r>
            <w:proofErr w:type="gramEnd"/>
            <w:r w:rsidRPr="005004B9">
              <w:rPr>
                <w:rFonts w:ascii="Times New Roman" w:hAnsi="Times New Roman"/>
                <w:color w:val="222222"/>
                <w:sz w:val="24"/>
                <w:szCs w:val="24"/>
                <w:lang w:eastAsia="es-CO"/>
              </w:rPr>
              <w: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22EF17" w14:textId="49E57559" w:rsidR="00DA50F5" w:rsidRPr="005004B9" w:rsidRDefault="00B23996"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Oscar Mauricio Ochoa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73B1B85" w14:textId="225567C9" w:rsidR="00DA50F5" w:rsidRPr="005004B9" w:rsidRDefault="005004B9"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9BB92D"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E1BB091"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516D83" w14:textId="2481399F" w:rsidR="00DA50F5" w:rsidRPr="005004B9" w:rsidRDefault="005004B9" w:rsidP="005004B9">
            <w:pPr>
              <w:spacing w:after="0" w:line="240" w:lineRule="auto"/>
              <w:jc w:val="center"/>
              <w:rPr>
                <w:rFonts w:ascii="Times New Roman" w:hAnsi="Times New Roman"/>
                <w:color w:val="222222"/>
                <w:sz w:val="24"/>
                <w:szCs w:val="24"/>
                <w:lang w:eastAsia="es-CO"/>
              </w:rPr>
            </w:pPr>
            <w:r w:rsidRPr="005004B9">
              <w:rPr>
                <w:rFonts w:ascii="Times New Roman" w:eastAsia="Times New Roman" w:hAnsi="Times New Roman"/>
                <w:color w:val="222222"/>
                <w:sz w:val="24"/>
                <w:szCs w:val="24"/>
                <w:lang w:eastAsia="es-CO"/>
              </w:rPr>
              <w:t>5.363.750</w:t>
            </w:r>
          </w:p>
        </w:tc>
      </w:tr>
      <w:tr w:rsidR="00DA50F5" w:rsidRPr="005004B9" w14:paraId="669AE781" w14:textId="77777777" w:rsidTr="005004B9">
        <w:trPr>
          <w:trHeight w:val="20"/>
          <w:jc w:val="center"/>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tcPr>
          <w:p w14:paraId="37B61015" w14:textId="77777777" w:rsidR="00DA50F5" w:rsidRPr="005004B9" w:rsidRDefault="00DA50F5" w:rsidP="005004B9">
            <w:pPr>
              <w:spacing w:after="0"/>
              <w:rPr>
                <w:rFonts w:ascii="Times New Roman" w:hAnsi="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93C3ED"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Dolly Montoya Castaño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D0542E"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Profesora Titular-Universidad Nacional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3A56EF"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D25C9B8" w14:textId="77777777" w:rsidR="00DA50F5" w:rsidRPr="005004B9" w:rsidRDefault="00DA50F5"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Sede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B868D7" w14:textId="77777777" w:rsidR="00DA50F5" w:rsidRPr="005004B9" w:rsidRDefault="00FF21DD"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$ 10.000.000</w:t>
            </w:r>
          </w:p>
        </w:tc>
      </w:tr>
      <w:tr w:rsidR="005004B9" w:rsidRPr="005004B9" w14:paraId="5AFAFF56" w14:textId="77777777" w:rsidTr="00C2326E">
        <w:trPr>
          <w:trHeight w:val="597"/>
          <w:jc w:val="center"/>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tcPr>
          <w:p w14:paraId="5FB0332D" w14:textId="77777777" w:rsidR="005004B9" w:rsidRPr="005004B9" w:rsidRDefault="005004B9" w:rsidP="005004B9">
            <w:pPr>
              <w:spacing w:after="0"/>
              <w:rPr>
                <w:rFonts w:ascii="Times New Roman" w:hAnsi="Times New Roman"/>
                <w:color w:val="222222"/>
                <w:sz w:val="24"/>
                <w:szCs w:val="24"/>
                <w:lang w:eastAsia="es-CO"/>
              </w:rPr>
            </w:pPr>
          </w:p>
        </w:tc>
        <w:tc>
          <w:tcPr>
            <w:tcW w:w="0" w:type="auto"/>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14:paraId="05A83418" w14:textId="77777777" w:rsidR="005004B9" w:rsidRPr="005004B9" w:rsidRDefault="005004B9"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José Mauricio Bernal</w:t>
            </w:r>
          </w:p>
        </w:tc>
        <w:tc>
          <w:tcPr>
            <w:tcW w:w="0" w:type="auto"/>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14:paraId="20E34208" w14:textId="77777777" w:rsidR="005004B9" w:rsidRPr="005004B9" w:rsidRDefault="005004B9"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Investigador-Instituto de Biotecnología</w:t>
            </w:r>
          </w:p>
        </w:tc>
        <w:tc>
          <w:tcPr>
            <w:tcW w:w="0" w:type="auto"/>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14:paraId="4968E10E" w14:textId="77777777" w:rsidR="005004B9" w:rsidRPr="005004B9" w:rsidRDefault="005004B9"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20</w:t>
            </w:r>
          </w:p>
        </w:tc>
        <w:tc>
          <w:tcPr>
            <w:tcW w:w="0" w:type="auto"/>
            <w:tcBorders>
              <w:top w:val="single" w:sz="6" w:space="0" w:color="DDDDDD"/>
              <w:left w:val="single" w:sz="6" w:space="0" w:color="DDDDDD"/>
              <w:right w:val="single" w:sz="6" w:space="0" w:color="DDDDDD"/>
            </w:tcBorders>
            <w:shd w:val="clear" w:color="auto" w:fill="FFFFFF"/>
          </w:tcPr>
          <w:p w14:paraId="578EC01C" w14:textId="77777777" w:rsidR="005004B9" w:rsidRPr="005004B9" w:rsidRDefault="005004B9"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Sede Bogotá</w:t>
            </w:r>
          </w:p>
        </w:tc>
        <w:tc>
          <w:tcPr>
            <w:tcW w:w="0" w:type="auto"/>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14:paraId="1A6CCCD6" w14:textId="77777777" w:rsidR="005004B9" w:rsidRPr="005004B9" w:rsidRDefault="005004B9" w:rsidP="005004B9">
            <w:pPr>
              <w:spacing w:after="0" w:line="240" w:lineRule="auto"/>
              <w:jc w:val="center"/>
              <w:rPr>
                <w:rFonts w:ascii="Times New Roman" w:hAnsi="Times New Roman"/>
                <w:color w:val="222222"/>
                <w:sz w:val="24"/>
                <w:szCs w:val="24"/>
                <w:lang w:eastAsia="es-CO"/>
              </w:rPr>
            </w:pPr>
            <w:r w:rsidRPr="005004B9">
              <w:rPr>
                <w:rFonts w:ascii="Times New Roman" w:hAnsi="Times New Roman"/>
                <w:color w:val="222222"/>
                <w:sz w:val="24"/>
                <w:szCs w:val="24"/>
                <w:lang w:eastAsia="es-CO"/>
              </w:rPr>
              <w:t>$ 10.000.000</w:t>
            </w:r>
          </w:p>
        </w:tc>
      </w:tr>
    </w:tbl>
    <w:p w14:paraId="7DD7190A" w14:textId="77777777" w:rsidR="005004B9" w:rsidRPr="005004B9" w:rsidRDefault="005004B9" w:rsidP="002A18AF">
      <w:pPr>
        <w:rPr>
          <w:rFonts w:ascii="Times New Roman" w:hAnsi="Times New Roman"/>
          <w:sz w:val="24"/>
          <w:szCs w:val="24"/>
        </w:rPr>
      </w:pPr>
    </w:p>
    <w:tbl>
      <w:tblPr>
        <w:tblW w:w="14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0"/>
        <w:gridCol w:w="1701"/>
        <w:gridCol w:w="6095"/>
        <w:gridCol w:w="1559"/>
        <w:gridCol w:w="1843"/>
        <w:gridCol w:w="1570"/>
      </w:tblGrid>
      <w:tr w:rsidR="003E1E0A" w:rsidRPr="005004B9" w14:paraId="0CC37799" w14:textId="77777777" w:rsidTr="005004B9">
        <w:trPr>
          <w:trHeight w:val="371"/>
          <w:tblHeader/>
          <w:jc w:val="center"/>
        </w:trPr>
        <w:tc>
          <w:tcPr>
            <w:tcW w:w="1980" w:type="dxa"/>
            <w:shd w:val="clear" w:color="auto" w:fill="F2F2F2"/>
            <w:vAlign w:val="center"/>
          </w:tcPr>
          <w:p w14:paraId="5D243FBF" w14:textId="77777777" w:rsidR="003E1E0A" w:rsidRPr="005004B9" w:rsidRDefault="003E1E0A" w:rsidP="005004B9">
            <w:pPr>
              <w:spacing w:after="0" w:line="240" w:lineRule="auto"/>
              <w:ind w:left="-108" w:right="-108"/>
              <w:jc w:val="center"/>
              <w:rPr>
                <w:rFonts w:ascii="Times New Roman" w:hAnsi="Times New Roman"/>
                <w:b/>
                <w:sz w:val="24"/>
                <w:szCs w:val="24"/>
              </w:rPr>
            </w:pPr>
            <w:r w:rsidRPr="005004B9">
              <w:rPr>
                <w:rFonts w:ascii="Times New Roman" w:hAnsi="Times New Roman"/>
                <w:b/>
                <w:sz w:val="24"/>
                <w:szCs w:val="24"/>
              </w:rPr>
              <w:t>FINANCIACIÓN</w:t>
            </w:r>
          </w:p>
        </w:tc>
        <w:tc>
          <w:tcPr>
            <w:tcW w:w="1701" w:type="dxa"/>
            <w:shd w:val="clear" w:color="auto" w:fill="F2F2F2"/>
            <w:vAlign w:val="center"/>
          </w:tcPr>
          <w:p w14:paraId="52AE5781" w14:textId="77777777" w:rsidR="003E1E0A" w:rsidRPr="005004B9" w:rsidRDefault="003E1E0A" w:rsidP="005004B9">
            <w:pPr>
              <w:spacing w:after="0" w:line="240" w:lineRule="auto"/>
              <w:jc w:val="center"/>
              <w:rPr>
                <w:rFonts w:ascii="Times New Roman" w:hAnsi="Times New Roman"/>
                <w:b/>
                <w:sz w:val="24"/>
                <w:szCs w:val="24"/>
              </w:rPr>
            </w:pPr>
            <w:r w:rsidRPr="005004B9">
              <w:rPr>
                <w:rFonts w:ascii="Times New Roman" w:hAnsi="Times New Roman"/>
                <w:b/>
                <w:sz w:val="24"/>
                <w:szCs w:val="24"/>
              </w:rPr>
              <w:t>RECURSO</w:t>
            </w:r>
          </w:p>
        </w:tc>
        <w:tc>
          <w:tcPr>
            <w:tcW w:w="6095" w:type="dxa"/>
            <w:shd w:val="clear" w:color="auto" w:fill="F2F2F2"/>
            <w:vAlign w:val="center"/>
          </w:tcPr>
          <w:p w14:paraId="055FD6E5" w14:textId="77777777" w:rsidR="003E1E0A" w:rsidRPr="005004B9" w:rsidRDefault="003E1E0A" w:rsidP="005004B9">
            <w:pPr>
              <w:spacing w:after="0" w:line="240" w:lineRule="auto"/>
              <w:jc w:val="center"/>
              <w:rPr>
                <w:rFonts w:ascii="Times New Roman" w:hAnsi="Times New Roman"/>
                <w:b/>
                <w:sz w:val="24"/>
                <w:szCs w:val="24"/>
              </w:rPr>
            </w:pPr>
            <w:r w:rsidRPr="005004B9">
              <w:rPr>
                <w:rFonts w:ascii="Times New Roman" w:hAnsi="Times New Roman"/>
                <w:b/>
                <w:sz w:val="24"/>
                <w:szCs w:val="24"/>
              </w:rPr>
              <w:t>DESCRIPCIÓN</w:t>
            </w:r>
          </w:p>
        </w:tc>
        <w:tc>
          <w:tcPr>
            <w:tcW w:w="1559" w:type="dxa"/>
            <w:shd w:val="clear" w:color="auto" w:fill="F2F2F2"/>
          </w:tcPr>
          <w:p w14:paraId="48C3B94D" w14:textId="77777777" w:rsidR="003E1E0A" w:rsidRPr="005004B9" w:rsidRDefault="003E1E0A"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Valor partida</w:t>
            </w:r>
          </w:p>
        </w:tc>
        <w:tc>
          <w:tcPr>
            <w:tcW w:w="1843" w:type="dxa"/>
            <w:shd w:val="clear" w:color="auto" w:fill="F2F2F2"/>
          </w:tcPr>
          <w:p w14:paraId="17A89BF6" w14:textId="77777777" w:rsidR="003E1E0A" w:rsidRPr="005004B9" w:rsidRDefault="003E1E0A"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Valor contrapartida (Externa)</w:t>
            </w:r>
          </w:p>
        </w:tc>
        <w:tc>
          <w:tcPr>
            <w:tcW w:w="1570" w:type="dxa"/>
            <w:shd w:val="clear" w:color="auto" w:fill="F2F2F2"/>
            <w:vAlign w:val="center"/>
          </w:tcPr>
          <w:p w14:paraId="3A73EFCE" w14:textId="77777777" w:rsidR="003E1E0A" w:rsidRPr="005004B9" w:rsidRDefault="003E1E0A" w:rsidP="005004B9">
            <w:pPr>
              <w:spacing w:before="100" w:beforeAutospacing="1" w:after="100" w:afterAutospacing="1" w:line="240" w:lineRule="auto"/>
              <w:jc w:val="center"/>
              <w:rPr>
                <w:rFonts w:ascii="Times New Roman" w:hAnsi="Times New Roman"/>
                <w:b/>
                <w:bCs/>
                <w:color w:val="222222"/>
                <w:sz w:val="24"/>
                <w:szCs w:val="24"/>
                <w:lang w:eastAsia="es-CO"/>
              </w:rPr>
            </w:pPr>
            <w:r w:rsidRPr="005004B9">
              <w:rPr>
                <w:rFonts w:ascii="Times New Roman" w:hAnsi="Times New Roman"/>
                <w:b/>
                <w:bCs/>
                <w:color w:val="222222"/>
                <w:sz w:val="24"/>
                <w:szCs w:val="24"/>
                <w:lang w:eastAsia="es-CO"/>
              </w:rPr>
              <w:t>Total ($)</w:t>
            </w:r>
          </w:p>
        </w:tc>
      </w:tr>
      <w:tr w:rsidR="003E1E0A" w:rsidRPr="005004B9" w14:paraId="352BFE35" w14:textId="77777777" w:rsidTr="005004B9">
        <w:trPr>
          <w:trHeight w:val="364"/>
          <w:jc w:val="center"/>
        </w:trPr>
        <w:tc>
          <w:tcPr>
            <w:tcW w:w="1980" w:type="dxa"/>
            <w:vMerge w:val="restart"/>
            <w:vAlign w:val="center"/>
          </w:tcPr>
          <w:p w14:paraId="41CFE02E" w14:textId="77777777" w:rsidR="003E1E0A" w:rsidRPr="005004B9" w:rsidRDefault="003E1E0A" w:rsidP="005004B9">
            <w:pPr>
              <w:spacing w:after="0" w:line="240" w:lineRule="auto"/>
              <w:jc w:val="center"/>
              <w:rPr>
                <w:rFonts w:ascii="Times New Roman" w:hAnsi="Times New Roman"/>
                <w:b/>
                <w:sz w:val="24"/>
                <w:szCs w:val="24"/>
              </w:rPr>
            </w:pPr>
            <w:r w:rsidRPr="005004B9">
              <w:rPr>
                <w:rFonts w:ascii="Times New Roman" w:hAnsi="Times New Roman"/>
                <w:b/>
                <w:sz w:val="24"/>
                <w:szCs w:val="24"/>
              </w:rPr>
              <w:t>RUBROS</w:t>
            </w:r>
          </w:p>
        </w:tc>
        <w:tc>
          <w:tcPr>
            <w:tcW w:w="1701" w:type="dxa"/>
            <w:vAlign w:val="center"/>
          </w:tcPr>
          <w:p w14:paraId="5ED81602"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Servicios Técnicos</w:t>
            </w:r>
          </w:p>
        </w:tc>
        <w:tc>
          <w:tcPr>
            <w:tcW w:w="6095" w:type="dxa"/>
            <w:vAlign w:val="center"/>
          </w:tcPr>
          <w:p w14:paraId="22D127A4" w14:textId="77777777" w:rsidR="003E1E0A" w:rsidRPr="005004B9" w:rsidRDefault="003E1E0A" w:rsidP="005004B9">
            <w:pPr>
              <w:spacing w:after="0" w:line="240" w:lineRule="auto"/>
              <w:jc w:val="both"/>
              <w:rPr>
                <w:rFonts w:ascii="Times New Roman" w:hAnsi="Times New Roman"/>
                <w:sz w:val="24"/>
                <w:szCs w:val="24"/>
              </w:rPr>
            </w:pPr>
            <w:r w:rsidRPr="005004B9">
              <w:rPr>
                <w:rFonts w:ascii="Times New Roman" w:hAnsi="Times New Roman"/>
                <w:sz w:val="24"/>
                <w:szCs w:val="24"/>
              </w:rPr>
              <w:t xml:space="preserve">Se requiere la contratación de servicios de secuenciación de genes aislados y amplificados. La Universidad Nacional colocará como contrapartida los </w:t>
            </w:r>
            <w:proofErr w:type="spellStart"/>
            <w:r w:rsidRPr="005004B9">
              <w:rPr>
                <w:rFonts w:ascii="Times New Roman" w:hAnsi="Times New Roman"/>
                <w:sz w:val="24"/>
                <w:szCs w:val="24"/>
              </w:rPr>
              <w:t>servcios</w:t>
            </w:r>
            <w:proofErr w:type="spellEnd"/>
            <w:r w:rsidRPr="005004B9">
              <w:rPr>
                <w:rFonts w:ascii="Times New Roman" w:hAnsi="Times New Roman"/>
                <w:sz w:val="24"/>
                <w:szCs w:val="24"/>
              </w:rPr>
              <w:t xml:space="preserve"> de cromatografía</w:t>
            </w:r>
          </w:p>
        </w:tc>
        <w:tc>
          <w:tcPr>
            <w:tcW w:w="1559" w:type="dxa"/>
            <w:vAlign w:val="center"/>
          </w:tcPr>
          <w:p w14:paraId="4CEA7B0B"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8.000.000</w:t>
            </w:r>
          </w:p>
        </w:tc>
        <w:tc>
          <w:tcPr>
            <w:tcW w:w="1843" w:type="dxa"/>
            <w:vAlign w:val="center"/>
          </w:tcPr>
          <w:p w14:paraId="5A7F453D"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10.000.000</w:t>
            </w:r>
          </w:p>
        </w:tc>
        <w:tc>
          <w:tcPr>
            <w:tcW w:w="1570" w:type="dxa"/>
            <w:vAlign w:val="center"/>
          </w:tcPr>
          <w:p w14:paraId="5F9012BE"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$ 18.000.000</w:t>
            </w:r>
          </w:p>
        </w:tc>
      </w:tr>
      <w:tr w:rsidR="003E1E0A" w:rsidRPr="005004B9" w14:paraId="1AB5A3ED" w14:textId="77777777" w:rsidTr="005004B9">
        <w:trPr>
          <w:trHeight w:val="364"/>
          <w:jc w:val="center"/>
        </w:trPr>
        <w:tc>
          <w:tcPr>
            <w:tcW w:w="1980" w:type="dxa"/>
            <w:vMerge/>
            <w:vAlign w:val="center"/>
          </w:tcPr>
          <w:p w14:paraId="73C40267" w14:textId="77777777" w:rsidR="003E1E0A" w:rsidRPr="005004B9" w:rsidRDefault="003E1E0A" w:rsidP="005004B9">
            <w:pPr>
              <w:spacing w:after="0" w:line="240" w:lineRule="auto"/>
              <w:rPr>
                <w:rFonts w:ascii="Times New Roman" w:hAnsi="Times New Roman"/>
                <w:b/>
                <w:sz w:val="24"/>
                <w:szCs w:val="24"/>
              </w:rPr>
            </w:pPr>
          </w:p>
        </w:tc>
        <w:tc>
          <w:tcPr>
            <w:tcW w:w="1701" w:type="dxa"/>
            <w:vAlign w:val="center"/>
          </w:tcPr>
          <w:p w14:paraId="419D30BD"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Salidas de campo</w:t>
            </w:r>
          </w:p>
        </w:tc>
        <w:tc>
          <w:tcPr>
            <w:tcW w:w="6095" w:type="dxa"/>
            <w:vAlign w:val="center"/>
          </w:tcPr>
          <w:p w14:paraId="46639E4C" w14:textId="77777777" w:rsidR="003E1E0A" w:rsidRPr="005004B9" w:rsidRDefault="003E1E0A" w:rsidP="005004B9">
            <w:pPr>
              <w:spacing w:after="0" w:line="240" w:lineRule="auto"/>
              <w:jc w:val="both"/>
              <w:rPr>
                <w:rFonts w:ascii="Times New Roman" w:hAnsi="Times New Roman"/>
                <w:sz w:val="24"/>
                <w:szCs w:val="24"/>
              </w:rPr>
            </w:pPr>
          </w:p>
        </w:tc>
        <w:tc>
          <w:tcPr>
            <w:tcW w:w="1559" w:type="dxa"/>
            <w:vAlign w:val="center"/>
          </w:tcPr>
          <w:p w14:paraId="76BCA911" w14:textId="77777777" w:rsidR="003E1E0A" w:rsidRPr="005004B9" w:rsidRDefault="003E1E0A" w:rsidP="005004B9">
            <w:pPr>
              <w:spacing w:after="0" w:line="240" w:lineRule="auto"/>
              <w:jc w:val="right"/>
              <w:rPr>
                <w:rFonts w:ascii="Times New Roman" w:hAnsi="Times New Roman"/>
                <w:sz w:val="24"/>
                <w:szCs w:val="24"/>
              </w:rPr>
            </w:pPr>
          </w:p>
        </w:tc>
        <w:tc>
          <w:tcPr>
            <w:tcW w:w="1843" w:type="dxa"/>
            <w:vAlign w:val="center"/>
          </w:tcPr>
          <w:p w14:paraId="3EAEDAC0" w14:textId="77777777" w:rsidR="003E1E0A" w:rsidRPr="005004B9" w:rsidRDefault="003E1E0A" w:rsidP="005004B9">
            <w:pPr>
              <w:spacing w:after="0" w:line="240" w:lineRule="auto"/>
              <w:jc w:val="right"/>
              <w:rPr>
                <w:rFonts w:ascii="Times New Roman" w:hAnsi="Times New Roman"/>
                <w:sz w:val="24"/>
                <w:szCs w:val="24"/>
              </w:rPr>
            </w:pPr>
          </w:p>
        </w:tc>
        <w:tc>
          <w:tcPr>
            <w:tcW w:w="1570" w:type="dxa"/>
            <w:vAlign w:val="center"/>
          </w:tcPr>
          <w:p w14:paraId="550ACF0A"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$ 0</w:t>
            </w:r>
          </w:p>
        </w:tc>
      </w:tr>
      <w:tr w:rsidR="003E1E0A" w:rsidRPr="005004B9" w14:paraId="74D87743" w14:textId="77777777" w:rsidTr="005004B9">
        <w:trPr>
          <w:trHeight w:val="364"/>
          <w:jc w:val="center"/>
        </w:trPr>
        <w:tc>
          <w:tcPr>
            <w:tcW w:w="1980" w:type="dxa"/>
            <w:vMerge/>
            <w:vAlign w:val="center"/>
          </w:tcPr>
          <w:p w14:paraId="455E8726" w14:textId="77777777" w:rsidR="003E1E0A" w:rsidRPr="005004B9" w:rsidRDefault="003E1E0A" w:rsidP="005004B9">
            <w:pPr>
              <w:spacing w:after="0" w:line="240" w:lineRule="auto"/>
              <w:rPr>
                <w:rFonts w:ascii="Times New Roman" w:hAnsi="Times New Roman"/>
                <w:b/>
                <w:sz w:val="24"/>
                <w:szCs w:val="24"/>
              </w:rPr>
            </w:pPr>
          </w:p>
        </w:tc>
        <w:tc>
          <w:tcPr>
            <w:tcW w:w="1701" w:type="dxa"/>
            <w:vAlign w:val="center"/>
          </w:tcPr>
          <w:p w14:paraId="5673A4A7"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Equipos</w:t>
            </w:r>
          </w:p>
        </w:tc>
        <w:tc>
          <w:tcPr>
            <w:tcW w:w="6095" w:type="dxa"/>
            <w:vAlign w:val="center"/>
          </w:tcPr>
          <w:p w14:paraId="2D80916E" w14:textId="77777777" w:rsidR="003E1E0A" w:rsidRPr="005004B9" w:rsidRDefault="003E1E0A" w:rsidP="005004B9">
            <w:pPr>
              <w:spacing w:after="0" w:line="240" w:lineRule="auto"/>
              <w:jc w:val="both"/>
              <w:rPr>
                <w:rFonts w:ascii="Times New Roman" w:hAnsi="Times New Roman"/>
                <w:sz w:val="24"/>
                <w:szCs w:val="24"/>
              </w:rPr>
            </w:pPr>
            <w:r w:rsidRPr="005004B9">
              <w:rPr>
                <w:rFonts w:ascii="Times New Roman" w:hAnsi="Times New Roman"/>
                <w:sz w:val="24"/>
                <w:szCs w:val="24"/>
              </w:rPr>
              <w:t>Se requiere la compra de un electrodo de pH para el reactor de la USTA, así como un par de bombas peristálticas y un controlador de pH</w:t>
            </w:r>
          </w:p>
        </w:tc>
        <w:tc>
          <w:tcPr>
            <w:tcW w:w="1559" w:type="dxa"/>
            <w:vAlign w:val="center"/>
          </w:tcPr>
          <w:p w14:paraId="3857FEFB"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1</w:t>
            </w:r>
            <w:r w:rsidR="00E461D4" w:rsidRPr="005004B9">
              <w:rPr>
                <w:rFonts w:ascii="Times New Roman" w:hAnsi="Times New Roman"/>
                <w:sz w:val="24"/>
                <w:szCs w:val="24"/>
              </w:rPr>
              <w:t>2</w:t>
            </w:r>
            <w:r w:rsidRPr="005004B9">
              <w:rPr>
                <w:rFonts w:ascii="Times New Roman" w:hAnsi="Times New Roman"/>
                <w:sz w:val="24"/>
                <w:szCs w:val="24"/>
              </w:rPr>
              <w:t>.000.000</w:t>
            </w:r>
          </w:p>
        </w:tc>
        <w:tc>
          <w:tcPr>
            <w:tcW w:w="1843" w:type="dxa"/>
            <w:vAlign w:val="center"/>
          </w:tcPr>
          <w:p w14:paraId="22DDAABE"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0</w:t>
            </w:r>
          </w:p>
        </w:tc>
        <w:tc>
          <w:tcPr>
            <w:tcW w:w="1570" w:type="dxa"/>
            <w:vAlign w:val="center"/>
          </w:tcPr>
          <w:p w14:paraId="2CEC0069"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$ 1</w:t>
            </w:r>
            <w:r w:rsidR="00E461D4" w:rsidRPr="005004B9">
              <w:rPr>
                <w:rFonts w:ascii="Times New Roman" w:hAnsi="Times New Roman"/>
                <w:sz w:val="24"/>
                <w:szCs w:val="24"/>
              </w:rPr>
              <w:t>2.</w:t>
            </w:r>
            <w:r w:rsidRPr="005004B9">
              <w:rPr>
                <w:rFonts w:ascii="Times New Roman" w:hAnsi="Times New Roman"/>
                <w:sz w:val="24"/>
                <w:szCs w:val="24"/>
              </w:rPr>
              <w:t>000.000</w:t>
            </w:r>
          </w:p>
        </w:tc>
      </w:tr>
      <w:tr w:rsidR="003E1E0A" w:rsidRPr="005004B9" w14:paraId="5728B67F" w14:textId="77777777" w:rsidTr="005004B9">
        <w:trPr>
          <w:trHeight w:val="364"/>
          <w:jc w:val="center"/>
        </w:trPr>
        <w:tc>
          <w:tcPr>
            <w:tcW w:w="1980" w:type="dxa"/>
            <w:vMerge/>
            <w:vAlign w:val="center"/>
          </w:tcPr>
          <w:p w14:paraId="2F642B3E" w14:textId="77777777" w:rsidR="003E1E0A" w:rsidRPr="005004B9" w:rsidRDefault="003E1E0A" w:rsidP="005004B9">
            <w:pPr>
              <w:spacing w:after="0" w:line="240" w:lineRule="auto"/>
              <w:rPr>
                <w:rFonts w:ascii="Times New Roman" w:hAnsi="Times New Roman"/>
                <w:b/>
                <w:sz w:val="24"/>
                <w:szCs w:val="24"/>
              </w:rPr>
            </w:pPr>
          </w:p>
        </w:tc>
        <w:tc>
          <w:tcPr>
            <w:tcW w:w="1701" w:type="dxa"/>
            <w:vAlign w:val="center"/>
          </w:tcPr>
          <w:p w14:paraId="30DBC490"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Materiales, insumos y software</w:t>
            </w:r>
          </w:p>
        </w:tc>
        <w:tc>
          <w:tcPr>
            <w:tcW w:w="6095" w:type="dxa"/>
            <w:vAlign w:val="center"/>
          </w:tcPr>
          <w:p w14:paraId="7A109662" w14:textId="77777777" w:rsidR="003E1E0A" w:rsidRPr="005004B9" w:rsidRDefault="003E1E0A" w:rsidP="005004B9">
            <w:pPr>
              <w:spacing w:after="0" w:line="240" w:lineRule="auto"/>
              <w:rPr>
                <w:rFonts w:ascii="Times New Roman" w:hAnsi="Times New Roman"/>
                <w:sz w:val="24"/>
                <w:szCs w:val="24"/>
              </w:rPr>
            </w:pPr>
            <w:r w:rsidRPr="005004B9">
              <w:rPr>
                <w:rFonts w:ascii="Times New Roman" w:hAnsi="Times New Roman"/>
                <w:sz w:val="24"/>
                <w:szCs w:val="24"/>
              </w:rPr>
              <w:t>Se requiere la compra de reactivos para el desarrollo del proyecto, así como material de vidrio y laboratorio. La Universidad Nacional aportará reactivos que ellos tienen en stock.</w:t>
            </w:r>
          </w:p>
        </w:tc>
        <w:tc>
          <w:tcPr>
            <w:tcW w:w="1559" w:type="dxa"/>
            <w:vAlign w:val="center"/>
          </w:tcPr>
          <w:p w14:paraId="69663824"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15.000.000</w:t>
            </w:r>
          </w:p>
        </w:tc>
        <w:tc>
          <w:tcPr>
            <w:tcW w:w="1843" w:type="dxa"/>
            <w:vAlign w:val="center"/>
          </w:tcPr>
          <w:p w14:paraId="1184B7BD"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5.000.000</w:t>
            </w:r>
          </w:p>
        </w:tc>
        <w:tc>
          <w:tcPr>
            <w:tcW w:w="1570" w:type="dxa"/>
            <w:vAlign w:val="center"/>
          </w:tcPr>
          <w:p w14:paraId="2B898E66"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$ 20.000.000</w:t>
            </w:r>
          </w:p>
        </w:tc>
      </w:tr>
      <w:tr w:rsidR="003E1E0A" w:rsidRPr="005004B9" w14:paraId="4EE065A7" w14:textId="77777777" w:rsidTr="005004B9">
        <w:trPr>
          <w:trHeight w:val="364"/>
          <w:jc w:val="center"/>
        </w:trPr>
        <w:tc>
          <w:tcPr>
            <w:tcW w:w="1980" w:type="dxa"/>
            <w:vMerge w:val="restart"/>
            <w:vAlign w:val="center"/>
          </w:tcPr>
          <w:p w14:paraId="4FEDFF00" w14:textId="77777777" w:rsidR="003E1E0A" w:rsidRPr="005004B9" w:rsidRDefault="003E1E0A" w:rsidP="005004B9">
            <w:pPr>
              <w:spacing w:after="0" w:line="240" w:lineRule="auto"/>
              <w:jc w:val="center"/>
              <w:rPr>
                <w:rFonts w:ascii="Times New Roman" w:hAnsi="Times New Roman"/>
                <w:b/>
                <w:sz w:val="24"/>
                <w:szCs w:val="24"/>
              </w:rPr>
            </w:pPr>
            <w:r w:rsidRPr="005004B9">
              <w:rPr>
                <w:rFonts w:ascii="Times New Roman" w:hAnsi="Times New Roman"/>
                <w:b/>
                <w:sz w:val="24"/>
                <w:szCs w:val="24"/>
              </w:rPr>
              <w:lastRenderedPageBreak/>
              <w:t>BOLSAS</w:t>
            </w:r>
          </w:p>
        </w:tc>
        <w:tc>
          <w:tcPr>
            <w:tcW w:w="1701" w:type="dxa"/>
            <w:vAlign w:val="center"/>
          </w:tcPr>
          <w:p w14:paraId="785C8D2C"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Papelería</w:t>
            </w:r>
          </w:p>
        </w:tc>
        <w:tc>
          <w:tcPr>
            <w:tcW w:w="6095" w:type="dxa"/>
            <w:vAlign w:val="center"/>
          </w:tcPr>
          <w:p w14:paraId="11A0B996" w14:textId="77777777" w:rsidR="003E1E0A" w:rsidRPr="005004B9" w:rsidRDefault="003E1E0A" w:rsidP="005004B9">
            <w:pPr>
              <w:spacing w:after="0" w:line="240" w:lineRule="auto"/>
              <w:rPr>
                <w:rFonts w:ascii="Times New Roman" w:hAnsi="Times New Roman"/>
                <w:sz w:val="24"/>
                <w:szCs w:val="24"/>
              </w:rPr>
            </w:pPr>
          </w:p>
        </w:tc>
        <w:tc>
          <w:tcPr>
            <w:tcW w:w="1559" w:type="dxa"/>
            <w:vAlign w:val="center"/>
          </w:tcPr>
          <w:p w14:paraId="5DFC78D8" w14:textId="77777777" w:rsidR="003E1E0A" w:rsidRPr="005004B9" w:rsidRDefault="003E1E0A" w:rsidP="005004B9">
            <w:pPr>
              <w:spacing w:after="0" w:line="240" w:lineRule="auto"/>
              <w:jc w:val="right"/>
              <w:rPr>
                <w:rFonts w:ascii="Times New Roman" w:hAnsi="Times New Roman"/>
                <w:sz w:val="24"/>
                <w:szCs w:val="24"/>
              </w:rPr>
            </w:pPr>
          </w:p>
        </w:tc>
        <w:tc>
          <w:tcPr>
            <w:tcW w:w="1843" w:type="dxa"/>
            <w:vAlign w:val="center"/>
          </w:tcPr>
          <w:p w14:paraId="39B4F001" w14:textId="77777777" w:rsidR="003E1E0A" w:rsidRPr="005004B9" w:rsidRDefault="003E1E0A" w:rsidP="005004B9">
            <w:pPr>
              <w:spacing w:after="0" w:line="240" w:lineRule="auto"/>
              <w:jc w:val="right"/>
              <w:rPr>
                <w:rFonts w:ascii="Times New Roman" w:hAnsi="Times New Roman"/>
                <w:sz w:val="24"/>
                <w:szCs w:val="24"/>
              </w:rPr>
            </w:pPr>
          </w:p>
        </w:tc>
        <w:tc>
          <w:tcPr>
            <w:tcW w:w="1570" w:type="dxa"/>
            <w:vAlign w:val="center"/>
          </w:tcPr>
          <w:p w14:paraId="6D6821AA" w14:textId="77777777" w:rsidR="003E1E0A" w:rsidRPr="005004B9" w:rsidRDefault="003E1E0A" w:rsidP="005004B9">
            <w:pPr>
              <w:spacing w:after="0" w:line="240" w:lineRule="auto"/>
              <w:jc w:val="right"/>
              <w:rPr>
                <w:rFonts w:ascii="Times New Roman" w:hAnsi="Times New Roman"/>
                <w:sz w:val="24"/>
                <w:szCs w:val="24"/>
              </w:rPr>
            </w:pPr>
            <w:proofErr w:type="gramStart"/>
            <w:r w:rsidRPr="005004B9">
              <w:rPr>
                <w:rFonts w:ascii="Times New Roman" w:hAnsi="Times New Roman"/>
                <w:sz w:val="24"/>
                <w:szCs w:val="24"/>
              </w:rPr>
              <w:t>$  0</w:t>
            </w:r>
            <w:proofErr w:type="gramEnd"/>
          </w:p>
        </w:tc>
      </w:tr>
      <w:tr w:rsidR="003E1E0A" w:rsidRPr="005004B9" w14:paraId="3CEAD059" w14:textId="77777777" w:rsidTr="005004B9">
        <w:trPr>
          <w:trHeight w:val="364"/>
          <w:jc w:val="center"/>
        </w:trPr>
        <w:tc>
          <w:tcPr>
            <w:tcW w:w="1980" w:type="dxa"/>
            <w:vMerge/>
            <w:vAlign w:val="center"/>
          </w:tcPr>
          <w:p w14:paraId="11A88AEB" w14:textId="77777777" w:rsidR="003E1E0A" w:rsidRPr="005004B9" w:rsidRDefault="003E1E0A" w:rsidP="005004B9">
            <w:pPr>
              <w:spacing w:after="0" w:line="240" w:lineRule="auto"/>
              <w:jc w:val="center"/>
              <w:rPr>
                <w:rFonts w:ascii="Times New Roman" w:hAnsi="Times New Roman"/>
                <w:b/>
                <w:sz w:val="24"/>
                <w:szCs w:val="24"/>
              </w:rPr>
            </w:pPr>
          </w:p>
        </w:tc>
        <w:tc>
          <w:tcPr>
            <w:tcW w:w="1701" w:type="dxa"/>
            <w:vAlign w:val="center"/>
          </w:tcPr>
          <w:p w14:paraId="09E60548"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Fotocopias</w:t>
            </w:r>
          </w:p>
        </w:tc>
        <w:tc>
          <w:tcPr>
            <w:tcW w:w="6095" w:type="dxa"/>
            <w:vAlign w:val="center"/>
          </w:tcPr>
          <w:p w14:paraId="58655F91" w14:textId="77777777" w:rsidR="003E1E0A" w:rsidRPr="005004B9" w:rsidRDefault="003E1E0A" w:rsidP="005004B9">
            <w:pPr>
              <w:spacing w:after="0" w:line="240" w:lineRule="auto"/>
              <w:rPr>
                <w:rFonts w:ascii="Times New Roman" w:hAnsi="Times New Roman"/>
                <w:sz w:val="24"/>
                <w:szCs w:val="24"/>
              </w:rPr>
            </w:pPr>
          </w:p>
        </w:tc>
        <w:tc>
          <w:tcPr>
            <w:tcW w:w="1559" w:type="dxa"/>
            <w:vAlign w:val="center"/>
          </w:tcPr>
          <w:p w14:paraId="4410114C" w14:textId="77777777" w:rsidR="003E1E0A" w:rsidRPr="005004B9" w:rsidRDefault="003E1E0A" w:rsidP="005004B9">
            <w:pPr>
              <w:spacing w:after="0" w:line="240" w:lineRule="auto"/>
              <w:jc w:val="right"/>
              <w:rPr>
                <w:rFonts w:ascii="Times New Roman" w:hAnsi="Times New Roman"/>
                <w:sz w:val="24"/>
                <w:szCs w:val="24"/>
              </w:rPr>
            </w:pPr>
          </w:p>
        </w:tc>
        <w:tc>
          <w:tcPr>
            <w:tcW w:w="1843" w:type="dxa"/>
            <w:vAlign w:val="center"/>
          </w:tcPr>
          <w:p w14:paraId="37745F5C" w14:textId="77777777" w:rsidR="003E1E0A" w:rsidRPr="005004B9" w:rsidRDefault="003E1E0A" w:rsidP="005004B9">
            <w:pPr>
              <w:spacing w:after="0" w:line="240" w:lineRule="auto"/>
              <w:jc w:val="right"/>
              <w:rPr>
                <w:rFonts w:ascii="Times New Roman" w:hAnsi="Times New Roman"/>
                <w:sz w:val="24"/>
                <w:szCs w:val="24"/>
              </w:rPr>
            </w:pPr>
          </w:p>
        </w:tc>
        <w:tc>
          <w:tcPr>
            <w:tcW w:w="1570" w:type="dxa"/>
            <w:vAlign w:val="center"/>
          </w:tcPr>
          <w:p w14:paraId="067B2298" w14:textId="77777777" w:rsidR="003E1E0A" w:rsidRPr="005004B9" w:rsidRDefault="003E1E0A" w:rsidP="005004B9">
            <w:pPr>
              <w:spacing w:after="0" w:line="240" w:lineRule="auto"/>
              <w:jc w:val="right"/>
              <w:rPr>
                <w:rFonts w:ascii="Times New Roman" w:hAnsi="Times New Roman"/>
                <w:sz w:val="24"/>
                <w:szCs w:val="24"/>
              </w:rPr>
            </w:pPr>
            <w:proofErr w:type="gramStart"/>
            <w:r w:rsidRPr="005004B9">
              <w:rPr>
                <w:rFonts w:ascii="Times New Roman" w:hAnsi="Times New Roman"/>
                <w:sz w:val="24"/>
                <w:szCs w:val="24"/>
              </w:rPr>
              <w:t>$  0</w:t>
            </w:r>
            <w:proofErr w:type="gramEnd"/>
          </w:p>
        </w:tc>
      </w:tr>
      <w:tr w:rsidR="003E1E0A" w:rsidRPr="005004B9" w14:paraId="2A496078" w14:textId="77777777" w:rsidTr="005004B9">
        <w:trPr>
          <w:trHeight w:val="364"/>
          <w:jc w:val="center"/>
        </w:trPr>
        <w:tc>
          <w:tcPr>
            <w:tcW w:w="1980" w:type="dxa"/>
            <w:vMerge/>
            <w:vAlign w:val="center"/>
          </w:tcPr>
          <w:p w14:paraId="1747C9D7" w14:textId="77777777" w:rsidR="003E1E0A" w:rsidRPr="005004B9" w:rsidRDefault="003E1E0A" w:rsidP="005004B9">
            <w:pPr>
              <w:spacing w:after="0" w:line="240" w:lineRule="auto"/>
              <w:jc w:val="center"/>
              <w:rPr>
                <w:rFonts w:ascii="Times New Roman" w:hAnsi="Times New Roman"/>
                <w:b/>
                <w:sz w:val="24"/>
                <w:szCs w:val="24"/>
              </w:rPr>
            </w:pPr>
          </w:p>
        </w:tc>
        <w:tc>
          <w:tcPr>
            <w:tcW w:w="1701" w:type="dxa"/>
            <w:vAlign w:val="center"/>
          </w:tcPr>
          <w:p w14:paraId="3816F8F9"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Material bibliográfico</w:t>
            </w:r>
          </w:p>
        </w:tc>
        <w:tc>
          <w:tcPr>
            <w:tcW w:w="6095" w:type="dxa"/>
            <w:vAlign w:val="center"/>
          </w:tcPr>
          <w:p w14:paraId="645A4750" w14:textId="77777777" w:rsidR="003E1E0A" w:rsidRPr="005004B9" w:rsidRDefault="003E1E0A" w:rsidP="005004B9">
            <w:pPr>
              <w:spacing w:after="0" w:line="240" w:lineRule="auto"/>
              <w:rPr>
                <w:rFonts w:ascii="Times New Roman" w:hAnsi="Times New Roman"/>
                <w:sz w:val="24"/>
                <w:szCs w:val="24"/>
              </w:rPr>
            </w:pPr>
          </w:p>
        </w:tc>
        <w:tc>
          <w:tcPr>
            <w:tcW w:w="1559" w:type="dxa"/>
            <w:vAlign w:val="center"/>
          </w:tcPr>
          <w:p w14:paraId="766EC69D" w14:textId="77777777" w:rsidR="003E1E0A" w:rsidRPr="005004B9" w:rsidRDefault="003E1E0A" w:rsidP="005004B9">
            <w:pPr>
              <w:spacing w:after="0" w:line="240" w:lineRule="auto"/>
              <w:jc w:val="right"/>
              <w:rPr>
                <w:rFonts w:ascii="Times New Roman" w:hAnsi="Times New Roman"/>
                <w:sz w:val="24"/>
                <w:szCs w:val="24"/>
              </w:rPr>
            </w:pPr>
          </w:p>
        </w:tc>
        <w:tc>
          <w:tcPr>
            <w:tcW w:w="1843" w:type="dxa"/>
            <w:vAlign w:val="center"/>
          </w:tcPr>
          <w:p w14:paraId="12C66D39" w14:textId="77777777" w:rsidR="003E1E0A" w:rsidRPr="005004B9" w:rsidRDefault="003E1E0A" w:rsidP="005004B9">
            <w:pPr>
              <w:spacing w:after="0" w:line="240" w:lineRule="auto"/>
              <w:jc w:val="right"/>
              <w:rPr>
                <w:rFonts w:ascii="Times New Roman" w:hAnsi="Times New Roman"/>
                <w:sz w:val="24"/>
                <w:szCs w:val="24"/>
              </w:rPr>
            </w:pPr>
          </w:p>
        </w:tc>
        <w:tc>
          <w:tcPr>
            <w:tcW w:w="1570" w:type="dxa"/>
            <w:vAlign w:val="center"/>
          </w:tcPr>
          <w:p w14:paraId="6158E4AB" w14:textId="77777777" w:rsidR="003E1E0A" w:rsidRPr="005004B9" w:rsidRDefault="003E1E0A" w:rsidP="005004B9">
            <w:pPr>
              <w:spacing w:after="0" w:line="240" w:lineRule="auto"/>
              <w:jc w:val="right"/>
              <w:rPr>
                <w:rFonts w:ascii="Times New Roman" w:hAnsi="Times New Roman"/>
                <w:sz w:val="24"/>
                <w:szCs w:val="24"/>
              </w:rPr>
            </w:pPr>
          </w:p>
        </w:tc>
      </w:tr>
      <w:tr w:rsidR="003E1E0A" w:rsidRPr="005004B9" w14:paraId="3E225498" w14:textId="77777777" w:rsidTr="005004B9">
        <w:trPr>
          <w:trHeight w:val="364"/>
          <w:jc w:val="center"/>
        </w:trPr>
        <w:tc>
          <w:tcPr>
            <w:tcW w:w="1980" w:type="dxa"/>
            <w:vMerge/>
            <w:vAlign w:val="center"/>
          </w:tcPr>
          <w:p w14:paraId="5C06A818" w14:textId="77777777" w:rsidR="003E1E0A" w:rsidRPr="005004B9" w:rsidRDefault="003E1E0A" w:rsidP="005004B9">
            <w:pPr>
              <w:spacing w:after="0" w:line="240" w:lineRule="auto"/>
              <w:rPr>
                <w:rFonts w:ascii="Times New Roman" w:hAnsi="Times New Roman"/>
                <w:b/>
                <w:sz w:val="24"/>
                <w:szCs w:val="24"/>
              </w:rPr>
            </w:pPr>
          </w:p>
        </w:tc>
        <w:tc>
          <w:tcPr>
            <w:tcW w:w="1701" w:type="dxa"/>
            <w:vAlign w:val="center"/>
          </w:tcPr>
          <w:p w14:paraId="066B8C05"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Auxilio de transporte</w:t>
            </w:r>
          </w:p>
        </w:tc>
        <w:tc>
          <w:tcPr>
            <w:tcW w:w="6095" w:type="dxa"/>
            <w:vAlign w:val="center"/>
          </w:tcPr>
          <w:p w14:paraId="66E7537C" w14:textId="77777777" w:rsidR="003E1E0A" w:rsidRPr="005004B9" w:rsidRDefault="003E1E0A" w:rsidP="005004B9">
            <w:pPr>
              <w:spacing w:after="0" w:line="240" w:lineRule="auto"/>
              <w:jc w:val="both"/>
              <w:rPr>
                <w:rFonts w:ascii="Times New Roman" w:hAnsi="Times New Roman"/>
                <w:sz w:val="24"/>
                <w:szCs w:val="24"/>
              </w:rPr>
            </w:pPr>
          </w:p>
        </w:tc>
        <w:tc>
          <w:tcPr>
            <w:tcW w:w="1559" w:type="dxa"/>
            <w:vAlign w:val="center"/>
          </w:tcPr>
          <w:p w14:paraId="537ABAAD" w14:textId="77777777" w:rsidR="003E1E0A" w:rsidRPr="005004B9" w:rsidRDefault="003E1E0A" w:rsidP="005004B9">
            <w:pPr>
              <w:spacing w:after="0" w:line="240" w:lineRule="auto"/>
              <w:jc w:val="right"/>
              <w:rPr>
                <w:rFonts w:ascii="Times New Roman" w:hAnsi="Times New Roman"/>
                <w:sz w:val="24"/>
                <w:szCs w:val="24"/>
              </w:rPr>
            </w:pPr>
          </w:p>
        </w:tc>
        <w:tc>
          <w:tcPr>
            <w:tcW w:w="1843" w:type="dxa"/>
            <w:vAlign w:val="center"/>
          </w:tcPr>
          <w:p w14:paraId="265857A4" w14:textId="77777777" w:rsidR="003E1E0A" w:rsidRPr="005004B9" w:rsidRDefault="003E1E0A" w:rsidP="005004B9">
            <w:pPr>
              <w:spacing w:after="0" w:line="240" w:lineRule="auto"/>
              <w:jc w:val="right"/>
              <w:rPr>
                <w:rFonts w:ascii="Times New Roman" w:hAnsi="Times New Roman"/>
                <w:sz w:val="24"/>
                <w:szCs w:val="24"/>
              </w:rPr>
            </w:pPr>
          </w:p>
        </w:tc>
        <w:tc>
          <w:tcPr>
            <w:tcW w:w="1570" w:type="dxa"/>
            <w:vAlign w:val="center"/>
          </w:tcPr>
          <w:p w14:paraId="2626EB6C"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$ 0</w:t>
            </w:r>
          </w:p>
        </w:tc>
      </w:tr>
      <w:tr w:rsidR="003E1E0A" w:rsidRPr="005004B9" w14:paraId="6974F3F5" w14:textId="77777777" w:rsidTr="005004B9">
        <w:trPr>
          <w:trHeight w:val="364"/>
          <w:jc w:val="center"/>
        </w:trPr>
        <w:tc>
          <w:tcPr>
            <w:tcW w:w="1980" w:type="dxa"/>
            <w:vMerge/>
            <w:vAlign w:val="center"/>
          </w:tcPr>
          <w:p w14:paraId="46141433" w14:textId="77777777" w:rsidR="003E1E0A" w:rsidRPr="005004B9" w:rsidRDefault="003E1E0A" w:rsidP="005004B9">
            <w:pPr>
              <w:spacing w:after="0" w:line="240" w:lineRule="auto"/>
              <w:rPr>
                <w:rFonts w:ascii="Times New Roman" w:hAnsi="Times New Roman"/>
                <w:b/>
                <w:sz w:val="24"/>
                <w:szCs w:val="24"/>
              </w:rPr>
            </w:pPr>
          </w:p>
        </w:tc>
        <w:tc>
          <w:tcPr>
            <w:tcW w:w="1701" w:type="dxa"/>
            <w:vAlign w:val="center"/>
          </w:tcPr>
          <w:p w14:paraId="0B57BF39"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 xml:space="preserve">Movilidad </w:t>
            </w:r>
          </w:p>
        </w:tc>
        <w:tc>
          <w:tcPr>
            <w:tcW w:w="6095" w:type="dxa"/>
            <w:vAlign w:val="center"/>
          </w:tcPr>
          <w:p w14:paraId="404FA741" w14:textId="77777777" w:rsidR="003E1E0A" w:rsidRPr="005004B9" w:rsidRDefault="003E1E0A" w:rsidP="005004B9">
            <w:pPr>
              <w:spacing w:after="0" w:line="240" w:lineRule="auto"/>
              <w:jc w:val="both"/>
              <w:rPr>
                <w:rFonts w:ascii="Times New Roman" w:hAnsi="Times New Roman"/>
                <w:sz w:val="24"/>
                <w:szCs w:val="24"/>
              </w:rPr>
            </w:pPr>
            <w:r w:rsidRPr="005004B9">
              <w:rPr>
                <w:rFonts w:ascii="Times New Roman" w:hAnsi="Times New Roman"/>
                <w:sz w:val="24"/>
                <w:szCs w:val="24"/>
              </w:rPr>
              <w:t>Se requiere realizar movilidad por parte de docentes de la USTA a presentar los resultados en congresos internacionales</w:t>
            </w:r>
          </w:p>
        </w:tc>
        <w:tc>
          <w:tcPr>
            <w:tcW w:w="1559" w:type="dxa"/>
            <w:vAlign w:val="center"/>
          </w:tcPr>
          <w:p w14:paraId="4AD02F45"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12.000.000</w:t>
            </w:r>
          </w:p>
        </w:tc>
        <w:tc>
          <w:tcPr>
            <w:tcW w:w="1843" w:type="dxa"/>
            <w:vAlign w:val="center"/>
          </w:tcPr>
          <w:p w14:paraId="2FB24EEC"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0</w:t>
            </w:r>
          </w:p>
        </w:tc>
        <w:tc>
          <w:tcPr>
            <w:tcW w:w="1570" w:type="dxa"/>
            <w:vAlign w:val="center"/>
          </w:tcPr>
          <w:p w14:paraId="668A79F1"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$ 12.000.000</w:t>
            </w:r>
          </w:p>
        </w:tc>
      </w:tr>
      <w:tr w:rsidR="003E1E0A" w:rsidRPr="005004B9" w14:paraId="6727879D" w14:textId="77777777" w:rsidTr="005004B9">
        <w:trPr>
          <w:trHeight w:val="364"/>
          <w:jc w:val="center"/>
        </w:trPr>
        <w:tc>
          <w:tcPr>
            <w:tcW w:w="1980" w:type="dxa"/>
            <w:vMerge/>
            <w:vAlign w:val="center"/>
          </w:tcPr>
          <w:p w14:paraId="46BFDCF0" w14:textId="77777777" w:rsidR="003E1E0A" w:rsidRPr="005004B9" w:rsidRDefault="003E1E0A" w:rsidP="005004B9">
            <w:pPr>
              <w:spacing w:after="0" w:line="240" w:lineRule="auto"/>
              <w:rPr>
                <w:rFonts w:ascii="Times New Roman" w:hAnsi="Times New Roman"/>
                <w:b/>
                <w:sz w:val="24"/>
                <w:szCs w:val="24"/>
              </w:rPr>
            </w:pPr>
          </w:p>
        </w:tc>
        <w:tc>
          <w:tcPr>
            <w:tcW w:w="1701" w:type="dxa"/>
            <w:vAlign w:val="center"/>
          </w:tcPr>
          <w:p w14:paraId="498BC259" w14:textId="77777777" w:rsidR="003E1E0A" w:rsidRPr="005004B9" w:rsidRDefault="003E1E0A" w:rsidP="005004B9">
            <w:pPr>
              <w:spacing w:after="0" w:line="240" w:lineRule="auto"/>
              <w:rPr>
                <w:rFonts w:ascii="Times New Roman" w:hAnsi="Times New Roman"/>
                <w:b/>
                <w:sz w:val="24"/>
                <w:szCs w:val="24"/>
              </w:rPr>
            </w:pPr>
            <w:r w:rsidRPr="005004B9">
              <w:rPr>
                <w:rFonts w:ascii="Times New Roman" w:hAnsi="Times New Roman"/>
                <w:b/>
                <w:sz w:val="24"/>
                <w:szCs w:val="24"/>
              </w:rPr>
              <w:t>Publicaciones (Artículos, proceso editorial y traducción)</w:t>
            </w:r>
          </w:p>
        </w:tc>
        <w:tc>
          <w:tcPr>
            <w:tcW w:w="6095" w:type="dxa"/>
            <w:vAlign w:val="center"/>
          </w:tcPr>
          <w:p w14:paraId="11AB9E09" w14:textId="77777777" w:rsidR="003E1E0A" w:rsidRPr="005004B9" w:rsidRDefault="003E1E0A" w:rsidP="005004B9">
            <w:pPr>
              <w:spacing w:after="0" w:line="240" w:lineRule="auto"/>
              <w:jc w:val="both"/>
              <w:rPr>
                <w:rFonts w:ascii="Times New Roman" w:hAnsi="Times New Roman"/>
                <w:sz w:val="24"/>
                <w:szCs w:val="24"/>
              </w:rPr>
            </w:pPr>
            <w:r w:rsidRPr="005004B9">
              <w:rPr>
                <w:rFonts w:ascii="Times New Roman" w:hAnsi="Times New Roman"/>
                <w:sz w:val="24"/>
                <w:szCs w:val="24"/>
              </w:rPr>
              <w:t>Se requiere pagar por la publicación de artículos derivados del proyecto</w:t>
            </w:r>
          </w:p>
        </w:tc>
        <w:tc>
          <w:tcPr>
            <w:tcW w:w="1559" w:type="dxa"/>
            <w:vAlign w:val="center"/>
          </w:tcPr>
          <w:p w14:paraId="7C84A321"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4.000.000</w:t>
            </w:r>
          </w:p>
        </w:tc>
        <w:tc>
          <w:tcPr>
            <w:tcW w:w="1843" w:type="dxa"/>
            <w:vAlign w:val="center"/>
          </w:tcPr>
          <w:p w14:paraId="68AC86C9"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4.000.000</w:t>
            </w:r>
          </w:p>
        </w:tc>
        <w:tc>
          <w:tcPr>
            <w:tcW w:w="1570" w:type="dxa"/>
            <w:vAlign w:val="center"/>
          </w:tcPr>
          <w:p w14:paraId="3DBBC2A8"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sz w:val="24"/>
                <w:szCs w:val="24"/>
              </w:rPr>
              <w:t>$ 8.000.000</w:t>
            </w:r>
          </w:p>
        </w:tc>
      </w:tr>
      <w:tr w:rsidR="003E1E0A" w:rsidRPr="005004B9" w14:paraId="0B422A48" w14:textId="77777777" w:rsidTr="005004B9">
        <w:trPr>
          <w:trHeight w:val="364"/>
          <w:jc w:val="center"/>
        </w:trPr>
        <w:tc>
          <w:tcPr>
            <w:tcW w:w="13178" w:type="dxa"/>
            <w:gridSpan w:val="5"/>
            <w:vAlign w:val="center"/>
          </w:tcPr>
          <w:p w14:paraId="728A710B" w14:textId="77777777" w:rsidR="003E1E0A" w:rsidRPr="005004B9" w:rsidRDefault="003E1E0A" w:rsidP="005004B9">
            <w:pPr>
              <w:spacing w:after="0" w:line="240" w:lineRule="auto"/>
              <w:jc w:val="right"/>
              <w:rPr>
                <w:rFonts w:ascii="Times New Roman" w:hAnsi="Times New Roman"/>
                <w:sz w:val="24"/>
                <w:szCs w:val="24"/>
              </w:rPr>
            </w:pPr>
            <w:r w:rsidRPr="005004B9">
              <w:rPr>
                <w:rFonts w:ascii="Times New Roman" w:hAnsi="Times New Roman"/>
                <w:b/>
                <w:sz w:val="24"/>
                <w:szCs w:val="24"/>
              </w:rPr>
              <w:t>TOTAL DEL PROYECTO:</w:t>
            </w:r>
          </w:p>
        </w:tc>
        <w:tc>
          <w:tcPr>
            <w:tcW w:w="1570" w:type="dxa"/>
            <w:vAlign w:val="center"/>
          </w:tcPr>
          <w:p w14:paraId="441F9920" w14:textId="77777777" w:rsidR="003E1E0A" w:rsidRPr="005004B9" w:rsidRDefault="00E461D4" w:rsidP="005004B9">
            <w:pPr>
              <w:spacing w:after="0" w:line="240" w:lineRule="auto"/>
              <w:jc w:val="right"/>
              <w:rPr>
                <w:rFonts w:ascii="Times New Roman" w:hAnsi="Times New Roman"/>
                <w:sz w:val="24"/>
                <w:szCs w:val="24"/>
              </w:rPr>
            </w:pPr>
            <w:r w:rsidRPr="005004B9">
              <w:rPr>
                <w:rFonts w:ascii="Times New Roman" w:hAnsi="Times New Roman"/>
                <w:sz w:val="24"/>
                <w:szCs w:val="24"/>
              </w:rPr>
              <w:t>70</w:t>
            </w:r>
            <w:r w:rsidR="003E1E0A" w:rsidRPr="005004B9">
              <w:rPr>
                <w:rFonts w:ascii="Times New Roman" w:hAnsi="Times New Roman"/>
                <w:sz w:val="24"/>
                <w:szCs w:val="24"/>
              </w:rPr>
              <w:t>.000.000</w:t>
            </w:r>
          </w:p>
        </w:tc>
      </w:tr>
    </w:tbl>
    <w:p w14:paraId="045CD4D7" w14:textId="77777777" w:rsidR="00DA50F5" w:rsidRPr="005004B9" w:rsidRDefault="00DA50F5" w:rsidP="00642463">
      <w:pPr>
        <w:jc w:val="center"/>
        <w:rPr>
          <w:rFonts w:ascii="Times New Roman" w:hAnsi="Times New Roman"/>
          <w:b/>
          <w:sz w:val="24"/>
          <w:szCs w:val="24"/>
          <w:lang w:val="es-ES"/>
        </w:rPr>
      </w:pPr>
    </w:p>
    <w:p w14:paraId="785DF6EC" w14:textId="77777777" w:rsidR="00DA50F5" w:rsidRPr="005004B9" w:rsidRDefault="00DA50F5" w:rsidP="00642463">
      <w:pPr>
        <w:jc w:val="center"/>
        <w:rPr>
          <w:rFonts w:ascii="Times New Roman" w:hAnsi="Times New Roman"/>
          <w:b/>
          <w:sz w:val="24"/>
          <w:szCs w:val="24"/>
          <w:lang w:val="es-ES"/>
        </w:rPr>
      </w:pPr>
    </w:p>
    <w:sectPr w:rsidR="00DA50F5" w:rsidRPr="005004B9" w:rsidSect="00265B89">
      <w:headerReference w:type="even" r:id="rId14"/>
      <w:headerReference w:type="default" r:id="rId15"/>
      <w:footerReference w:type="default" r:id="rId16"/>
      <w:headerReference w:type="first" r:id="rId17"/>
      <w:footerReference w:type="first" r:id="rId18"/>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505BD0" w14:textId="77777777" w:rsidR="0078374A" w:rsidRDefault="0078374A" w:rsidP="00F14D0D">
      <w:pPr>
        <w:spacing w:after="0" w:line="240" w:lineRule="auto"/>
      </w:pPr>
      <w:r>
        <w:separator/>
      </w:r>
    </w:p>
  </w:endnote>
  <w:endnote w:type="continuationSeparator" w:id="0">
    <w:p w14:paraId="28CEB6C1" w14:textId="77777777" w:rsidR="0078374A" w:rsidRDefault="0078374A"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800D90" w14:textId="77777777" w:rsidR="00B23996" w:rsidRDefault="00B23996">
    <w:pPr>
      <w:pStyle w:val="Piedepgina"/>
    </w:pPr>
    <w:r>
      <w:rPr>
        <w:noProof/>
        <w:lang w:eastAsia="es-CO"/>
      </w:rPr>
      <w:drawing>
        <wp:anchor distT="0" distB="0" distL="114300" distR="114300" simplePos="0" relativeHeight="251661312" behindDoc="0" locked="0" layoutInCell="1" allowOverlap="1" wp14:anchorId="3A5AD8D6" wp14:editId="4A3D6095">
          <wp:simplePos x="0" y="0"/>
          <wp:positionH relativeFrom="margin">
            <wp:posOffset>2108200</wp:posOffset>
          </wp:positionH>
          <wp:positionV relativeFrom="paragraph">
            <wp:posOffset>-222885</wp:posOffset>
          </wp:positionV>
          <wp:extent cx="5748655" cy="761365"/>
          <wp:effectExtent l="0" t="0" r="4445" b="635"/>
          <wp:wrapNone/>
          <wp:docPr id="4"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655" cy="7613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FA09ED" w14:textId="77777777" w:rsidR="00B23996" w:rsidRDefault="00B23996">
    <w:pPr>
      <w:pStyle w:val="Piedepgina"/>
    </w:pPr>
    <w:r>
      <w:rPr>
        <w:noProof/>
        <w:lang w:eastAsia="es-CO"/>
      </w:rPr>
      <w:drawing>
        <wp:anchor distT="0" distB="0" distL="114300" distR="114300" simplePos="0" relativeHeight="251658240" behindDoc="0" locked="0" layoutInCell="1" allowOverlap="1" wp14:anchorId="09E5CB9F" wp14:editId="4FC14EB4">
          <wp:simplePos x="0" y="0"/>
          <wp:positionH relativeFrom="margin">
            <wp:posOffset>2040255</wp:posOffset>
          </wp:positionH>
          <wp:positionV relativeFrom="paragraph">
            <wp:posOffset>-216535</wp:posOffset>
          </wp:positionV>
          <wp:extent cx="5748655" cy="761365"/>
          <wp:effectExtent l="0" t="0" r="4445" b="635"/>
          <wp:wrapNone/>
          <wp:docPr id="8"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7"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655" cy="7613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D5E22D" w14:textId="77777777" w:rsidR="0078374A" w:rsidRDefault="0078374A" w:rsidP="00F14D0D">
      <w:pPr>
        <w:spacing w:after="0" w:line="240" w:lineRule="auto"/>
      </w:pPr>
      <w:r>
        <w:separator/>
      </w:r>
    </w:p>
  </w:footnote>
  <w:footnote w:type="continuationSeparator" w:id="0">
    <w:p w14:paraId="0CD569C0" w14:textId="77777777" w:rsidR="0078374A" w:rsidRDefault="0078374A"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880F06" w14:textId="77777777" w:rsidR="00B23996" w:rsidRDefault="0078374A">
    <w:pPr>
      <w:pStyle w:val="Encabezado"/>
    </w:pPr>
    <w:r>
      <w:rPr>
        <w:noProof/>
        <w:lang w:val="en-US"/>
      </w:rPr>
      <w:pict w14:anchorId="58B951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49" type="#_x0000_t75" alt="/Users/grafico1908/Desktop/escudo.png" style="position:absolute;margin-left:0;margin-top:0;width:441.3pt;height:455.05pt;z-index:-251661312;mso-wrap-edited:f;mso-position-horizontal:center;mso-position-horizontal-relative:margin;mso-position-vertical:center;mso-position-vertical-relative:margin" o:allowincell="f">
          <v:imagedata r:id="rId1" o:title=""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48D3F9" w14:textId="77777777" w:rsidR="00B23996" w:rsidRDefault="00B23996" w:rsidP="00ED1717">
    <w:pPr>
      <w:pStyle w:val="Encabezado"/>
      <w:jc w:val="right"/>
      <w:rPr>
        <w:sz w:val="14"/>
        <w:szCs w:val="16"/>
        <w:lang w:val="es-ES"/>
      </w:rPr>
    </w:pPr>
    <w:r>
      <w:rPr>
        <w:noProof/>
        <w:lang w:eastAsia="es-CO"/>
      </w:rPr>
      <w:drawing>
        <wp:anchor distT="0" distB="0" distL="114300" distR="114300" simplePos="0" relativeHeight="251660288" behindDoc="0" locked="0" layoutInCell="1" allowOverlap="1" wp14:anchorId="587E2D96" wp14:editId="7BA7BCFD">
          <wp:simplePos x="0" y="0"/>
          <wp:positionH relativeFrom="margin">
            <wp:posOffset>1860550</wp:posOffset>
          </wp:positionH>
          <wp:positionV relativeFrom="paragraph">
            <wp:posOffset>-456565</wp:posOffset>
          </wp:positionV>
          <wp:extent cx="5908040" cy="916940"/>
          <wp:effectExtent l="0" t="0" r="0" b="0"/>
          <wp:wrapNone/>
          <wp:docPr id="2"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6940"/>
                  </a:xfrm>
                  <a:prstGeom prst="rect">
                    <a:avLst/>
                  </a:prstGeom>
                  <a:noFill/>
                </pic:spPr>
              </pic:pic>
            </a:graphicData>
          </a:graphic>
          <wp14:sizeRelH relativeFrom="page">
            <wp14:pctWidth>0</wp14:pctWidth>
          </wp14:sizeRelH>
          <wp14:sizeRelV relativeFrom="page">
            <wp14:pctHeight>0</wp14:pctHeight>
          </wp14:sizeRelV>
        </wp:anchor>
      </w:drawing>
    </w:r>
  </w:p>
  <w:p w14:paraId="27F90719" w14:textId="77777777" w:rsidR="00B23996" w:rsidRDefault="00B23996" w:rsidP="004F1944">
    <w:pPr>
      <w:pStyle w:val="Encabezado"/>
      <w:jc w:val="right"/>
      <w:rPr>
        <w:sz w:val="14"/>
        <w:szCs w:val="16"/>
        <w:lang w:val="es-ES"/>
      </w:rPr>
    </w:pPr>
  </w:p>
  <w:p w14:paraId="17920581" w14:textId="77777777" w:rsidR="00B23996" w:rsidRPr="004F1944" w:rsidRDefault="00B23996"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10</w:t>
    </w:r>
    <w:r w:rsidRPr="006930C8">
      <w:rPr>
        <w:b/>
        <w:bCs/>
        <w:sz w:val="14"/>
        <w:szCs w:val="16"/>
      </w:rPr>
      <w:fldChar w:fldCharType="end"/>
    </w:r>
    <w:r w:rsidR="0078374A">
      <w:rPr>
        <w:noProof/>
        <w:lang w:val="en-US"/>
      </w:rPr>
      <w:pict w14:anchorId="6D0A2C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Users/grafico1908/Desktop/escudo.png" style="position:absolute;left:0;text-align:left;margin-left:0;margin-top:0;width:441.3pt;height:455.05pt;z-index:-251660288;mso-wrap-edited:f;mso-position-horizontal:center;mso-position-horizontal-relative:margin;mso-position-vertical:center;mso-position-vertical-relative:margin" o:allowincell="f">
          <v:imagedata r:id="rId2" o:title=""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82068F" w14:textId="77777777" w:rsidR="00B23996" w:rsidRDefault="00B23996" w:rsidP="00E6008D">
    <w:pPr>
      <w:spacing w:after="0" w:line="240" w:lineRule="auto"/>
      <w:jc w:val="center"/>
    </w:pPr>
    <w:r>
      <w:rPr>
        <w:noProof/>
        <w:lang w:eastAsia="es-CO"/>
      </w:rPr>
      <w:drawing>
        <wp:anchor distT="0" distB="0" distL="114300" distR="114300" simplePos="0" relativeHeight="251657216" behindDoc="0" locked="0" layoutInCell="1" allowOverlap="1" wp14:anchorId="2FAF21FA" wp14:editId="6CB7323C">
          <wp:simplePos x="0" y="0"/>
          <wp:positionH relativeFrom="margin">
            <wp:posOffset>1792605</wp:posOffset>
          </wp:positionH>
          <wp:positionV relativeFrom="paragraph">
            <wp:posOffset>-450215</wp:posOffset>
          </wp:positionV>
          <wp:extent cx="5908040" cy="916940"/>
          <wp:effectExtent l="0" t="0" r="0" b="0"/>
          <wp:wrapNone/>
          <wp:docPr id="5"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6"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6940"/>
                  </a:xfrm>
                  <a:prstGeom prst="rect">
                    <a:avLst/>
                  </a:prstGeom>
                  <a:noFill/>
                </pic:spPr>
              </pic:pic>
            </a:graphicData>
          </a:graphic>
          <wp14:sizeRelH relativeFrom="page">
            <wp14:pctWidth>0</wp14:pctWidth>
          </wp14:sizeRelH>
          <wp14:sizeRelV relativeFrom="page">
            <wp14:pctHeight>0</wp14:pctHeight>
          </wp14:sizeRelV>
        </wp:anchor>
      </w:drawing>
    </w:r>
  </w:p>
  <w:p w14:paraId="06426A7A" w14:textId="77777777" w:rsidR="00B23996" w:rsidRDefault="00B23996"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10</w:t>
    </w:r>
    <w:r w:rsidRPr="006930C8">
      <w:rPr>
        <w:b/>
        <w:bCs/>
        <w:sz w:val="14"/>
        <w:szCs w:val="16"/>
      </w:rPr>
      <w:fldChar w:fldCharType="end"/>
    </w:r>
    <w:r>
      <w:rPr>
        <w:noProof/>
        <w:lang w:eastAsia="es-CO"/>
      </w:rPr>
      <w:drawing>
        <wp:anchor distT="0" distB="0" distL="114300" distR="114300" simplePos="0" relativeHeight="251659264" behindDoc="1" locked="0" layoutInCell="0" allowOverlap="1" wp14:anchorId="4B0F0D66" wp14:editId="1B81E796">
          <wp:simplePos x="0" y="0"/>
          <wp:positionH relativeFrom="margin">
            <wp:align>center</wp:align>
          </wp:positionH>
          <wp:positionV relativeFrom="margin">
            <wp:align>center</wp:align>
          </wp:positionV>
          <wp:extent cx="5604510" cy="5779135"/>
          <wp:effectExtent l="0" t="0" r="0" b="0"/>
          <wp:wrapNone/>
          <wp:docPr id="6" name="Imagen 6"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p w14:paraId="3CFB8B95" w14:textId="77777777" w:rsidR="00B23996" w:rsidRPr="00A34F4E" w:rsidRDefault="0078374A" w:rsidP="00A34F4E">
    <w:pPr>
      <w:pStyle w:val="Encabezado"/>
      <w:jc w:val="right"/>
      <w:rPr>
        <w:sz w:val="14"/>
        <w:szCs w:val="16"/>
      </w:rPr>
    </w:pPr>
    <w:r>
      <w:rPr>
        <w:noProof/>
        <w:lang w:val="en-US"/>
      </w:rPr>
      <w:pict w14:anchorId="619E1D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55" type="#_x0000_t75" alt="/Users/grafico1908/Desktop/escudo.png" style="position:absolute;left:0;text-align:left;margin-left:0;margin-top:0;width:441.3pt;height:455.05pt;z-index:-251662336;mso-wrap-edited:f;mso-position-horizontal:center;mso-position-horizontal-relative:margin;mso-position-vertical:center;mso-position-vertical-relative:margin" o:allowincell="f">
          <v:imagedata r:id="rId3" o:title=""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94F85"/>
    <w:multiLevelType w:val="hybridMultilevel"/>
    <w:tmpl w:val="F34C3B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4676E60"/>
    <w:multiLevelType w:val="hybridMultilevel"/>
    <w:tmpl w:val="A93E1E4C"/>
    <w:lvl w:ilvl="0" w:tplc="240A0001">
      <w:start w:val="1"/>
      <w:numFmt w:val="bullet"/>
      <w:lvlText w:val=""/>
      <w:lvlJc w:val="left"/>
      <w:pPr>
        <w:ind w:left="788" w:hanging="360"/>
      </w:pPr>
      <w:rPr>
        <w:rFonts w:ascii="Symbol" w:hAnsi="Symbol" w:hint="default"/>
      </w:rPr>
    </w:lvl>
    <w:lvl w:ilvl="1" w:tplc="240A0003" w:tentative="1">
      <w:start w:val="1"/>
      <w:numFmt w:val="bullet"/>
      <w:lvlText w:val="o"/>
      <w:lvlJc w:val="left"/>
      <w:pPr>
        <w:ind w:left="1508" w:hanging="360"/>
      </w:pPr>
      <w:rPr>
        <w:rFonts w:ascii="Courier New" w:hAnsi="Courier New" w:hint="default"/>
      </w:rPr>
    </w:lvl>
    <w:lvl w:ilvl="2" w:tplc="240A0005" w:tentative="1">
      <w:start w:val="1"/>
      <w:numFmt w:val="bullet"/>
      <w:lvlText w:val=""/>
      <w:lvlJc w:val="left"/>
      <w:pPr>
        <w:ind w:left="2228" w:hanging="360"/>
      </w:pPr>
      <w:rPr>
        <w:rFonts w:ascii="Wingdings" w:hAnsi="Wingdings" w:hint="default"/>
      </w:rPr>
    </w:lvl>
    <w:lvl w:ilvl="3" w:tplc="240A0001" w:tentative="1">
      <w:start w:val="1"/>
      <w:numFmt w:val="bullet"/>
      <w:lvlText w:val=""/>
      <w:lvlJc w:val="left"/>
      <w:pPr>
        <w:ind w:left="2948" w:hanging="360"/>
      </w:pPr>
      <w:rPr>
        <w:rFonts w:ascii="Symbol" w:hAnsi="Symbol" w:hint="default"/>
      </w:rPr>
    </w:lvl>
    <w:lvl w:ilvl="4" w:tplc="240A0003" w:tentative="1">
      <w:start w:val="1"/>
      <w:numFmt w:val="bullet"/>
      <w:lvlText w:val="o"/>
      <w:lvlJc w:val="left"/>
      <w:pPr>
        <w:ind w:left="3668" w:hanging="360"/>
      </w:pPr>
      <w:rPr>
        <w:rFonts w:ascii="Courier New" w:hAnsi="Courier New" w:hint="default"/>
      </w:rPr>
    </w:lvl>
    <w:lvl w:ilvl="5" w:tplc="240A0005" w:tentative="1">
      <w:start w:val="1"/>
      <w:numFmt w:val="bullet"/>
      <w:lvlText w:val=""/>
      <w:lvlJc w:val="left"/>
      <w:pPr>
        <w:ind w:left="4388" w:hanging="360"/>
      </w:pPr>
      <w:rPr>
        <w:rFonts w:ascii="Wingdings" w:hAnsi="Wingdings" w:hint="default"/>
      </w:rPr>
    </w:lvl>
    <w:lvl w:ilvl="6" w:tplc="240A0001" w:tentative="1">
      <w:start w:val="1"/>
      <w:numFmt w:val="bullet"/>
      <w:lvlText w:val=""/>
      <w:lvlJc w:val="left"/>
      <w:pPr>
        <w:ind w:left="5108" w:hanging="360"/>
      </w:pPr>
      <w:rPr>
        <w:rFonts w:ascii="Symbol" w:hAnsi="Symbol" w:hint="default"/>
      </w:rPr>
    </w:lvl>
    <w:lvl w:ilvl="7" w:tplc="240A0003" w:tentative="1">
      <w:start w:val="1"/>
      <w:numFmt w:val="bullet"/>
      <w:lvlText w:val="o"/>
      <w:lvlJc w:val="left"/>
      <w:pPr>
        <w:ind w:left="5828" w:hanging="360"/>
      </w:pPr>
      <w:rPr>
        <w:rFonts w:ascii="Courier New" w:hAnsi="Courier New" w:hint="default"/>
      </w:rPr>
    </w:lvl>
    <w:lvl w:ilvl="8" w:tplc="240A0005" w:tentative="1">
      <w:start w:val="1"/>
      <w:numFmt w:val="bullet"/>
      <w:lvlText w:val=""/>
      <w:lvlJc w:val="left"/>
      <w:pPr>
        <w:ind w:left="6548" w:hanging="360"/>
      </w:pPr>
      <w:rPr>
        <w:rFonts w:ascii="Wingdings" w:hAnsi="Wingdings" w:hint="default"/>
      </w:rPr>
    </w:lvl>
  </w:abstractNum>
  <w:abstractNum w:abstractNumId="2" w15:restartNumberingAfterBreak="0">
    <w:nsid w:val="1FE4367B"/>
    <w:multiLevelType w:val="hybridMultilevel"/>
    <w:tmpl w:val="82C8CFD6"/>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2D0141EA"/>
    <w:multiLevelType w:val="hybridMultilevel"/>
    <w:tmpl w:val="EB1086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2940F44"/>
    <w:multiLevelType w:val="hybridMultilevel"/>
    <w:tmpl w:val="CAE43206"/>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526061B6"/>
    <w:multiLevelType w:val="hybridMultilevel"/>
    <w:tmpl w:val="4BF6A2DE"/>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5A774454"/>
    <w:multiLevelType w:val="hybridMultilevel"/>
    <w:tmpl w:val="39E8F9D8"/>
    <w:lvl w:ilvl="0" w:tplc="240A0005">
      <w:start w:val="1"/>
      <w:numFmt w:val="bullet"/>
      <w:lvlText w:val=""/>
      <w:lvlJc w:val="left"/>
      <w:pPr>
        <w:ind w:left="1434" w:hanging="360"/>
      </w:pPr>
      <w:rPr>
        <w:rFonts w:ascii="Wingdings" w:hAnsi="Wingdings" w:hint="default"/>
      </w:rPr>
    </w:lvl>
    <w:lvl w:ilvl="1" w:tplc="240A0003" w:tentative="1">
      <w:start w:val="1"/>
      <w:numFmt w:val="bullet"/>
      <w:lvlText w:val="o"/>
      <w:lvlJc w:val="left"/>
      <w:pPr>
        <w:ind w:left="2154" w:hanging="360"/>
      </w:pPr>
      <w:rPr>
        <w:rFonts w:ascii="Courier New" w:hAnsi="Courier New" w:hint="default"/>
      </w:rPr>
    </w:lvl>
    <w:lvl w:ilvl="2" w:tplc="240A0005" w:tentative="1">
      <w:start w:val="1"/>
      <w:numFmt w:val="bullet"/>
      <w:lvlText w:val=""/>
      <w:lvlJc w:val="left"/>
      <w:pPr>
        <w:ind w:left="2874" w:hanging="360"/>
      </w:pPr>
      <w:rPr>
        <w:rFonts w:ascii="Wingdings" w:hAnsi="Wingdings" w:hint="default"/>
      </w:rPr>
    </w:lvl>
    <w:lvl w:ilvl="3" w:tplc="240A0001" w:tentative="1">
      <w:start w:val="1"/>
      <w:numFmt w:val="bullet"/>
      <w:lvlText w:val=""/>
      <w:lvlJc w:val="left"/>
      <w:pPr>
        <w:ind w:left="3594" w:hanging="360"/>
      </w:pPr>
      <w:rPr>
        <w:rFonts w:ascii="Symbol" w:hAnsi="Symbol" w:hint="default"/>
      </w:rPr>
    </w:lvl>
    <w:lvl w:ilvl="4" w:tplc="240A0003" w:tentative="1">
      <w:start w:val="1"/>
      <w:numFmt w:val="bullet"/>
      <w:lvlText w:val="o"/>
      <w:lvlJc w:val="left"/>
      <w:pPr>
        <w:ind w:left="4314" w:hanging="360"/>
      </w:pPr>
      <w:rPr>
        <w:rFonts w:ascii="Courier New" w:hAnsi="Courier New" w:hint="default"/>
      </w:rPr>
    </w:lvl>
    <w:lvl w:ilvl="5" w:tplc="240A0005" w:tentative="1">
      <w:start w:val="1"/>
      <w:numFmt w:val="bullet"/>
      <w:lvlText w:val=""/>
      <w:lvlJc w:val="left"/>
      <w:pPr>
        <w:ind w:left="5034" w:hanging="360"/>
      </w:pPr>
      <w:rPr>
        <w:rFonts w:ascii="Wingdings" w:hAnsi="Wingdings" w:hint="default"/>
      </w:rPr>
    </w:lvl>
    <w:lvl w:ilvl="6" w:tplc="240A0001" w:tentative="1">
      <w:start w:val="1"/>
      <w:numFmt w:val="bullet"/>
      <w:lvlText w:val=""/>
      <w:lvlJc w:val="left"/>
      <w:pPr>
        <w:ind w:left="5754" w:hanging="360"/>
      </w:pPr>
      <w:rPr>
        <w:rFonts w:ascii="Symbol" w:hAnsi="Symbol" w:hint="default"/>
      </w:rPr>
    </w:lvl>
    <w:lvl w:ilvl="7" w:tplc="240A0003" w:tentative="1">
      <w:start w:val="1"/>
      <w:numFmt w:val="bullet"/>
      <w:lvlText w:val="o"/>
      <w:lvlJc w:val="left"/>
      <w:pPr>
        <w:ind w:left="6474" w:hanging="360"/>
      </w:pPr>
      <w:rPr>
        <w:rFonts w:ascii="Courier New" w:hAnsi="Courier New" w:hint="default"/>
      </w:rPr>
    </w:lvl>
    <w:lvl w:ilvl="8" w:tplc="240A0005" w:tentative="1">
      <w:start w:val="1"/>
      <w:numFmt w:val="bullet"/>
      <w:lvlText w:val=""/>
      <w:lvlJc w:val="left"/>
      <w:pPr>
        <w:ind w:left="7194" w:hanging="360"/>
      </w:pPr>
      <w:rPr>
        <w:rFonts w:ascii="Wingdings" w:hAnsi="Wingdings" w:hint="default"/>
      </w:rPr>
    </w:lvl>
  </w:abstractNum>
  <w:abstractNum w:abstractNumId="7" w15:restartNumberingAfterBreak="0">
    <w:nsid w:val="5C9A42E6"/>
    <w:multiLevelType w:val="hybridMultilevel"/>
    <w:tmpl w:val="6D860E70"/>
    <w:lvl w:ilvl="0" w:tplc="240A000F">
      <w:start w:val="1"/>
      <w:numFmt w:val="decimal"/>
      <w:lvlText w:val="%1."/>
      <w:lvlJc w:val="left"/>
      <w:pPr>
        <w:ind w:left="720" w:hanging="360"/>
      </w:pPr>
      <w:rPr>
        <w:rFonts w:cs="Times New Roman"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8" w15:restartNumberingAfterBreak="0">
    <w:nsid w:val="6413764E"/>
    <w:multiLevelType w:val="hybridMultilevel"/>
    <w:tmpl w:val="10EEC576"/>
    <w:lvl w:ilvl="0" w:tplc="240A0005">
      <w:start w:val="1"/>
      <w:numFmt w:val="bullet"/>
      <w:lvlText w:val=""/>
      <w:lvlJc w:val="left"/>
      <w:pPr>
        <w:ind w:left="1508" w:hanging="360"/>
      </w:pPr>
      <w:rPr>
        <w:rFonts w:ascii="Wingdings" w:hAnsi="Wingdings" w:hint="default"/>
      </w:rPr>
    </w:lvl>
    <w:lvl w:ilvl="1" w:tplc="240A0003" w:tentative="1">
      <w:start w:val="1"/>
      <w:numFmt w:val="bullet"/>
      <w:lvlText w:val="o"/>
      <w:lvlJc w:val="left"/>
      <w:pPr>
        <w:ind w:left="2228" w:hanging="360"/>
      </w:pPr>
      <w:rPr>
        <w:rFonts w:ascii="Courier New" w:hAnsi="Courier New" w:hint="default"/>
      </w:rPr>
    </w:lvl>
    <w:lvl w:ilvl="2" w:tplc="240A0005" w:tentative="1">
      <w:start w:val="1"/>
      <w:numFmt w:val="bullet"/>
      <w:lvlText w:val=""/>
      <w:lvlJc w:val="left"/>
      <w:pPr>
        <w:ind w:left="2948" w:hanging="360"/>
      </w:pPr>
      <w:rPr>
        <w:rFonts w:ascii="Wingdings" w:hAnsi="Wingdings" w:hint="default"/>
      </w:rPr>
    </w:lvl>
    <w:lvl w:ilvl="3" w:tplc="240A0001" w:tentative="1">
      <w:start w:val="1"/>
      <w:numFmt w:val="bullet"/>
      <w:lvlText w:val=""/>
      <w:lvlJc w:val="left"/>
      <w:pPr>
        <w:ind w:left="3668" w:hanging="360"/>
      </w:pPr>
      <w:rPr>
        <w:rFonts w:ascii="Symbol" w:hAnsi="Symbol" w:hint="default"/>
      </w:rPr>
    </w:lvl>
    <w:lvl w:ilvl="4" w:tplc="240A0003" w:tentative="1">
      <w:start w:val="1"/>
      <w:numFmt w:val="bullet"/>
      <w:lvlText w:val="o"/>
      <w:lvlJc w:val="left"/>
      <w:pPr>
        <w:ind w:left="4388" w:hanging="360"/>
      </w:pPr>
      <w:rPr>
        <w:rFonts w:ascii="Courier New" w:hAnsi="Courier New" w:hint="default"/>
      </w:rPr>
    </w:lvl>
    <w:lvl w:ilvl="5" w:tplc="240A0005" w:tentative="1">
      <w:start w:val="1"/>
      <w:numFmt w:val="bullet"/>
      <w:lvlText w:val=""/>
      <w:lvlJc w:val="left"/>
      <w:pPr>
        <w:ind w:left="5108" w:hanging="360"/>
      </w:pPr>
      <w:rPr>
        <w:rFonts w:ascii="Wingdings" w:hAnsi="Wingdings" w:hint="default"/>
      </w:rPr>
    </w:lvl>
    <w:lvl w:ilvl="6" w:tplc="240A0001" w:tentative="1">
      <w:start w:val="1"/>
      <w:numFmt w:val="bullet"/>
      <w:lvlText w:val=""/>
      <w:lvlJc w:val="left"/>
      <w:pPr>
        <w:ind w:left="5828" w:hanging="360"/>
      </w:pPr>
      <w:rPr>
        <w:rFonts w:ascii="Symbol" w:hAnsi="Symbol" w:hint="default"/>
      </w:rPr>
    </w:lvl>
    <w:lvl w:ilvl="7" w:tplc="240A0003" w:tentative="1">
      <w:start w:val="1"/>
      <w:numFmt w:val="bullet"/>
      <w:lvlText w:val="o"/>
      <w:lvlJc w:val="left"/>
      <w:pPr>
        <w:ind w:left="6548" w:hanging="360"/>
      </w:pPr>
      <w:rPr>
        <w:rFonts w:ascii="Courier New" w:hAnsi="Courier New" w:hint="default"/>
      </w:rPr>
    </w:lvl>
    <w:lvl w:ilvl="8" w:tplc="240A0005" w:tentative="1">
      <w:start w:val="1"/>
      <w:numFmt w:val="bullet"/>
      <w:lvlText w:val=""/>
      <w:lvlJc w:val="left"/>
      <w:pPr>
        <w:ind w:left="7268" w:hanging="360"/>
      </w:pPr>
      <w:rPr>
        <w:rFonts w:ascii="Wingdings" w:hAnsi="Wingdings" w:hint="default"/>
      </w:rPr>
    </w:lvl>
  </w:abstractNum>
  <w:abstractNum w:abstractNumId="9"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751F6966"/>
    <w:multiLevelType w:val="hybridMultilevel"/>
    <w:tmpl w:val="932A1710"/>
    <w:lvl w:ilvl="0" w:tplc="DFFC7A1A">
      <w:start w:val="23"/>
      <w:numFmt w:val="decimal"/>
      <w:lvlText w:val="%1."/>
      <w:lvlJc w:val="left"/>
      <w:pPr>
        <w:tabs>
          <w:tab w:val="num" w:pos="1005"/>
        </w:tabs>
        <w:ind w:left="1005" w:hanging="645"/>
      </w:pPr>
      <w:rPr>
        <w:rFonts w:ascii="Arial" w:hAnsi="Arial" w:cs="Arial" w:hint="default"/>
        <w:color w:val="222222"/>
        <w:sz w:val="24"/>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776D54E0"/>
    <w:multiLevelType w:val="hybridMultilevel"/>
    <w:tmpl w:val="8ECA59AC"/>
    <w:lvl w:ilvl="0" w:tplc="240A000F">
      <w:start w:val="1"/>
      <w:numFmt w:val="decimal"/>
      <w:lvlText w:val="%1."/>
      <w:lvlJc w:val="left"/>
      <w:pPr>
        <w:ind w:left="720" w:hanging="360"/>
      </w:pPr>
      <w:rPr>
        <w:rFonts w:cs="Times New Roman" w:hint="default"/>
      </w:rPr>
    </w:lvl>
    <w:lvl w:ilvl="1" w:tplc="240A0001">
      <w:start w:val="1"/>
      <w:numFmt w:val="bullet"/>
      <w:lvlText w:val=""/>
      <w:lvlJc w:val="left"/>
      <w:pPr>
        <w:ind w:left="1440" w:hanging="360"/>
      </w:pPr>
      <w:rPr>
        <w:rFonts w:ascii="Symbol" w:hAnsi="Symbol" w:hint="default"/>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12"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7FD72E14"/>
    <w:multiLevelType w:val="hybridMultilevel"/>
    <w:tmpl w:val="3036DB62"/>
    <w:lvl w:ilvl="0" w:tplc="240A000F">
      <w:start w:val="1"/>
      <w:numFmt w:val="decimal"/>
      <w:lvlText w:val="%1."/>
      <w:lvlJc w:val="left"/>
      <w:pPr>
        <w:ind w:left="720" w:hanging="360"/>
      </w:pPr>
      <w:rPr>
        <w:rFonts w:cs="Times New Roman"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num w:numId="1">
    <w:abstractNumId w:val="12"/>
  </w:num>
  <w:num w:numId="2">
    <w:abstractNumId w:val="9"/>
  </w:num>
  <w:num w:numId="3">
    <w:abstractNumId w:val="7"/>
  </w:num>
  <w:num w:numId="4">
    <w:abstractNumId w:val="11"/>
  </w:num>
  <w:num w:numId="5">
    <w:abstractNumId w:val="13"/>
  </w:num>
  <w:num w:numId="6">
    <w:abstractNumId w:val="1"/>
  </w:num>
  <w:num w:numId="7">
    <w:abstractNumId w:val="2"/>
  </w:num>
  <w:num w:numId="8">
    <w:abstractNumId w:val="6"/>
  </w:num>
  <w:num w:numId="9">
    <w:abstractNumId w:val="0"/>
  </w:num>
  <w:num w:numId="10">
    <w:abstractNumId w:val="3"/>
  </w:num>
  <w:num w:numId="11">
    <w:abstractNumId w:val="4"/>
  </w:num>
  <w:num w:numId="12">
    <w:abstractNumId w:val="8"/>
  </w:num>
  <w:num w:numId="13">
    <w:abstractNumId w:val="5"/>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9"/>
  <w:proofState w:spelling="clean" w:grammar="clean"/>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5BF8"/>
    <w:rsid w:val="00005D34"/>
    <w:rsid w:val="00047CAF"/>
    <w:rsid w:val="00061113"/>
    <w:rsid w:val="000720B3"/>
    <w:rsid w:val="000838D2"/>
    <w:rsid w:val="0009117E"/>
    <w:rsid w:val="000A1F3D"/>
    <w:rsid w:val="000A2143"/>
    <w:rsid w:val="000B5433"/>
    <w:rsid w:val="000D4132"/>
    <w:rsid w:val="00141983"/>
    <w:rsid w:val="001424F1"/>
    <w:rsid w:val="00182D13"/>
    <w:rsid w:val="0018497F"/>
    <w:rsid w:val="00194D98"/>
    <w:rsid w:val="001C6852"/>
    <w:rsid w:val="001C71E1"/>
    <w:rsid w:val="001D4029"/>
    <w:rsid w:val="001D6087"/>
    <w:rsid w:val="001F6D20"/>
    <w:rsid w:val="00251442"/>
    <w:rsid w:val="00251825"/>
    <w:rsid w:val="002652B5"/>
    <w:rsid w:val="00265B89"/>
    <w:rsid w:val="00280851"/>
    <w:rsid w:val="0028656C"/>
    <w:rsid w:val="00287453"/>
    <w:rsid w:val="002A18AF"/>
    <w:rsid w:val="002B1A55"/>
    <w:rsid w:val="002C3E46"/>
    <w:rsid w:val="002E6256"/>
    <w:rsid w:val="002F6F1F"/>
    <w:rsid w:val="00311E44"/>
    <w:rsid w:val="00343306"/>
    <w:rsid w:val="00347645"/>
    <w:rsid w:val="0036247F"/>
    <w:rsid w:val="00384200"/>
    <w:rsid w:val="00387219"/>
    <w:rsid w:val="003A22B3"/>
    <w:rsid w:val="003B76D1"/>
    <w:rsid w:val="003D2DF8"/>
    <w:rsid w:val="003D377A"/>
    <w:rsid w:val="003D55D8"/>
    <w:rsid w:val="003E1E0A"/>
    <w:rsid w:val="00403605"/>
    <w:rsid w:val="00421C56"/>
    <w:rsid w:val="0042355D"/>
    <w:rsid w:val="004541F6"/>
    <w:rsid w:val="00457F2E"/>
    <w:rsid w:val="004A0718"/>
    <w:rsid w:val="004C70C5"/>
    <w:rsid w:val="004D6E9B"/>
    <w:rsid w:val="004F1944"/>
    <w:rsid w:val="004F61C3"/>
    <w:rsid w:val="005004B9"/>
    <w:rsid w:val="00515B61"/>
    <w:rsid w:val="00535D0F"/>
    <w:rsid w:val="0058167B"/>
    <w:rsid w:val="00581FCA"/>
    <w:rsid w:val="00582B5F"/>
    <w:rsid w:val="00583222"/>
    <w:rsid w:val="005C6AF4"/>
    <w:rsid w:val="005D3A79"/>
    <w:rsid w:val="005D7AC3"/>
    <w:rsid w:val="006021B7"/>
    <w:rsid w:val="0061319F"/>
    <w:rsid w:val="00617F7C"/>
    <w:rsid w:val="00642463"/>
    <w:rsid w:val="00657B62"/>
    <w:rsid w:val="00662D1A"/>
    <w:rsid w:val="0067092C"/>
    <w:rsid w:val="00676308"/>
    <w:rsid w:val="006930C8"/>
    <w:rsid w:val="00694B49"/>
    <w:rsid w:val="006E3336"/>
    <w:rsid w:val="006F4699"/>
    <w:rsid w:val="007002B4"/>
    <w:rsid w:val="00705DCB"/>
    <w:rsid w:val="00712F55"/>
    <w:rsid w:val="00730880"/>
    <w:rsid w:val="00737531"/>
    <w:rsid w:val="0076408E"/>
    <w:rsid w:val="00767012"/>
    <w:rsid w:val="0078374A"/>
    <w:rsid w:val="0079426B"/>
    <w:rsid w:val="00794EE7"/>
    <w:rsid w:val="007C4779"/>
    <w:rsid w:val="007E1E78"/>
    <w:rsid w:val="00836C3A"/>
    <w:rsid w:val="008B5EA2"/>
    <w:rsid w:val="008C1647"/>
    <w:rsid w:val="008C1653"/>
    <w:rsid w:val="008D2ED2"/>
    <w:rsid w:val="008D47D0"/>
    <w:rsid w:val="008D59E1"/>
    <w:rsid w:val="008D6920"/>
    <w:rsid w:val="008E6789"/>
    <w:rsid w:val="009038BA"/>
    <w:rsid w:val="00922517"/>
    <w:rsid w:val="00924CCC"/>
    <w:rsid w:val="00944309"/>
    <w:rsid w:val="009535B4"/>
    <w:rsid w:val="00963DCB"/>
    <w:rsid w:val="00965697"/>
    <w:rsid w:val="0099314B"/>
    <w:rsid w:val="009974C6"/>
    <w:rsid w:val="009B0225"/>
    <w:rsid w:val="009C1711"/>
    <w:rsid w:val="009D2CE3"/>
    <w:rsid w:val="009F368A"/>
    <w:rsid w:val="00A04BC7"/>
    <w:rsid w:val="00A34F4E"/>
    <w:rsid w:val="00A512B6"/>
    <w:rsid w:val="00AC47BF"/>
    <w:rsid w:val="00AE23AA"/>
    <w:rsid w:val="00B00682"/>
    <w:rsid w:val="00B211E6"/>
    <w:rsid w:val="00B2385F"/>
    <w:rsid w:val="00B23996"/>
    <w:rsid w:val="00B35FB6"/>
    <w:rsid w:val="00B6632E"/>
    <w:rsid w:val="00B66D74"/>
    <w:rsid w:val="00B705C7"/>
    <w:rsid w:val="00BB19D9"/>
    <w:rsid w:val="00BB1DE8"/>
    <w:rsid w:val="00BD2681"/>
    <w:rsid w:val="00BF5C40"/>
    <w:rsid w:val="00C01273"/>
    <w:rsid w:val="00C15915"/>
    <w:rsid w:val="00C17434"/>
    <w:rsid w:val="00C23111"/>
    <w:rsid w:val="00C30481"/>
    <w:rsid w:val="00C4364A"/>
    <w:rsid w:val="00C46EE5"/>
    <w:rsid w:val="00C471F6"/>
    <w:rsid w:val="00C5405E"/>
    <w:rsid w:val="00C57E95"/>
    <w:rsid w:val="00C65B97"/>
    <w:rsid w:val="00C7499F"/>
    <w:rsid w:val="00C91700"/>
    <w:rsid w:val="00C935DD"/>
    <w:rsid w:val="00CB03E7"/>
    <w:rsid w:val="00CB1DDB"/>
    <w:rsid w:val="00CC77C3"/>
    <w:rsid w:val="00D05F45"/>
    <w:rsid w:val="00D11105"/>
    <w:rsid w:val="00D2386B"/>
    <w:rsid w:val="00D540AA"/>
    <w:rsid w:val="00D73304"/>
    <w:rsid w:val="00DA50F5"/>
    <w:rsid w:val="00DC124D"/>
    <w:rsid w:val="00DC5867"/>
    <w:rsid w:val="00DD2D04"/>
    <w:rsid w:val="00DD49B4"/>
    <w:rsid w:val="00DE419F"/>
    <w:rsid w:val="00DF1CC5"/>
    <w:rsid w:val="00E034DF"/>
    <w:rsid w:val="00E41954"/>
    <w:rsid w:val="00E461D4"/>
    <w:rsid w:val="00E55B73"/>
    <w:rsid w:val="00E6008D"/>
    <w:rsid w:val="00E65262"/>
    <w:rsid w:val="00E67E4E"/>
    <w:rsid w:val="00E75BAD"/>
    <w:rsid w:val="00E762C6"/>
    <w:rsid w:val="00E86493"/>
    <w:rsid w:val="00EA042A"/>
    <w:rsid w:val="00EA5619"/>
    <w:rsid w:val="00EC5323"/>
    <w:rsid w:val="00ED1717"/>
    <w:rsid w:val="00ED441D"/>
    <w:rsid w:val="00EE531B"/>
    <w:rsid w:val="00F1001E"/>
    <w:rsid w:val="00F14D0D"/>
    <w:rsid w:val="00F243E8"/>
    <w:rsid w:val="00F34710"/>
    <w:rsid w:val="00F52120"/>
    <w:rsid w:val="00F55938"/>
    <w:rsid w:val="00F55F41"/>
    <w:rsid w:val="00F82A77"/>
    <w:rsid w:val="00FA5249"/>
    <w:rsid w:val="00FB33BC"/>
    <w:rsid w:val="00FC2DA2"/>
    <w:rsid w:val="00FC4F99"/>
    <w:rsid w:val="00FF157E"/>
    <w:rsid w:val="00FF21DD"/>
    <w:rsid w:val="00FF23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6"/>
    <o:shapelayout v:ext="edit">
      <o:idmap v:ext="edit" data="1"/>
    </o:shapelayout>
  </w:shapeDefaults>
  <w:decimalSymbol w:val=","/>
  <w:listSeparator w:val=";"/>
  <w14:docId w14:val="6B077969"/>
  <w15:docId w15:val="{54302026-1EAC-4521-9203-89C1FF404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pPr>
      <w:spacing w:after="160" w:line="259" w:lineRule="auto"/>
    </w:pPr>
    <w:rPr>
      <w:lang w:val="es-CO"/>
    </w:rPr>
  </w:style>
  <w:style w:type="paragraph" w:styleId="Ttulo1">
    <w:name w:val="heading 1"/>
    <w:basedOn w:val="Normal"/>
    <w:link w:val="Ttulo1Car"/>
    <w:uiPriority w:val="99"/>
    <w:qFormat/>
    <w:rsid w:val="00347645"/>
    <w:pPr>
      <w:spacing w:before="100" w:beforeAutospacing="1" w:after="100" w:afterAutospacing="1" w:line="240" w:lineRule="auto"/>
      <w:outlineLvl w:val="0"/>
    </w:pPr>
    <w:rPr>
      <w:rFonts w:ascii="Times New Roman" w:eastAsia="Times New Roman" w:hAnsi="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347645"/>
    <w:rPr>
      <w:rFonts w:ascii="Times New Roman" w:hAnsi="Times New Roman" w:cs="Times New Roman"/>
      <w:b/>
      <w:bCs/>
      <w:kern w:val="36"/>
      <w:sz w:val="48"/>
      <w:szCs w:val="48"/>
      <w:lang w:eastAsia="es-CO"/>
    </w:rPr>
  </w:style>
  <w:style w:type="paragraph" w:styleId="Encabezado">
    <w:name w:val="header"/>
    <w:basedOn w:val="Normal"/>
    <w:link w:val="EncabezadoCar"/>
    <w:uiPriority w:val="99"/>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F14D0D"/>
    <w:rPr>
      <w:rFonts w:cs="Times New Roman"/>
    </w:rPr>
  </w:style>
  <w:style w:type="paragraph" w:styleId="Piedepgina">
    <w:name w:val="footer"/>
    <w:basedOn w:val="Normal"/>
    <w:link w:val="PiedepginaCar"/>
    <w:uiPriority w:val="99"/>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F14D0D"/>
    <w:rPr>
      <w:rFonts w:cs="Times New Roman"/>
    </w:rPr>
  </w:style>
  <w:style w:type="table" w:styleId="Tablaconcuadrcula">
    <w:name w:val="Table Grid"/>
    <w:basedOn w:val="Tablanormal"/>
    <w:uiPriority w:val="99"/>
    <w:rsid w:val="009D2CE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C17434"/>
    <w:pPr>
      <w:autoSpaceDE w:val="0"/>
      <w:autoSpaceDN w:val="0"/>
      <w:adjustRightInd w:val="0"/>
    </w:pPr>
    <w:rPr>
      <w:rFonts w:ascii="Times New Roman" w:hAnsi="Times New Roman"/>
      <w:color w:val="000000"/>
      <w:sz w:val="24"/>
      <w:szCs w:val="24"/>
      <w:lang w:val="es-CO"/>
    </w:rPr>
  </w:style>
  <w:style w:type="paragraph" w:styleId="Textodeglobo">
    <w:name w:val="Balloon Text"/>
    <w:basedOn w:val="Normal"/>
    <w:link w:val="TextodegloboCar"/>
    <w:uiPriority w:val="99"/>
    <w:semiHidden/>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locked/>
    <w:rsid w:val="00061113"/>
    <w:rPr>
      <w:rFonts w:ascii="Segoe UI" w:hAnsi="Segoe UI" w:cs="Segoe UI"/>
      <w:sz w:val="18"/>
      <w:szCs w:val="18"/>
    </w:rPr>
  </w:style>
  <w:style w:type="paragraph" w:styleId="Sinespaciado">
    <w:name w:val="No Spacing"/>
    <w:uiPriority w:val="99"/>
    <w:qFormat/>
    <w:rsid w:val="00061113"/>
    <w:rPr>
      <w:lang w:val="es-ES"/>
    </w:rPr>
  </w:style>
  <w:style w:type="character" w:customStyle="1" w:styleId="5yl5">
    <w:name w:val="_5yl5"/>
    <w:uiPriority w:val="99"/>
    <w:rsid w:val="00061113"/>
  </w:style>
  <w:style w:type="character" w:styleId="Refdecomentario">
    <w:name w:val="annotation reference"/>
    <w:basedOn w:val="Fuentedeprrafopredeter"/>
    <w:uiPriority w:val="99"/>
    <w:semiHidden/>
    <w:rsid w:val="007002B4"/>
    <w:rPr>
      <w:rFonts w:cs="Times New Roman"/>
      <w:sz w:val="16"/>
      <w:szCs w:val="16"/>
    </w:rPr>
  </w:style>
  <w:style w:type="paragraph" w:styleId="Textocomentario">
    <w:name w:val="annotation text"/>
    <w:basedOn w:val="Normal"/>
    <w:link w:val="TextocomentarioCar"/>
    <w:uiPriority w:val="99"/>
    <w:semiHidden/>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locked/>
    <w:rsid w:val="007002B4"/>
    <w:rPr>
      <w:rFonts w:cs="Times New Roman"/>
      <w:sz w:val="20"/>
      <w:szCs w:val="20"/>
    </w:rPr>
  </w:style>
  <w:style w:type="character" w:styleId="Hipervnculo">
    <w:name w:val="Hyperlink"/>
    <w:basedOn w:val="Fuentedeprrafopredeter"/>
    <w:uiPriority w:val="99"/>
    <w:rsid w:val="007002B4"/>
    <w:rPr>
      <w:rFonts w:cs="Times New Roman"/>
      <w:color w:val="0563C1"/>
      <w:u w:val="single"/>
    </w:rPr>
  </w:style>
  <w:style w:type="paragraph" w:styleId="NormalWeb">
    <w:name w:val="Normal (Web)"/>
    <w:basedOn w:val="Normal"/>
    <w:uiPriority w:val="99"/>
    <w:rsid w:val="00515B61"/>
    <w:pPr>
      <w:spacing w:before="100" w:beforeAutospacing="1" w:after="100" w:afterAutospacing="1" w:line="240" w:lineRule="auto"/>
    </w:pPr>
    <w:rPr>
      <w:rFonts w:ascii="Times New Roman" w:eastAsia="Times New Roman" w:hAnsi="Times New Roman"/>
      <w:sz w:val="24"/>
      <w:szCs w:val="24"/>
      <w:lang w:eastAsia="es-CO"/>
    </w:rPr>
  </w:style>
  <w:style w:type="paragraph" w:styleId="Prrafodelista">
    <w:name w:val="List Paragraph"/>
    <w:basedOn w:val="Normal"/>
    <w:uiPriority w:val="99"/>
    <w:qFormat/>
    <w:rsid w:val="003A22B3"/>
    <w:pPr>
      <w:ind w:left="720"/>
      <w:contextualSpacing/>
    </w:pPr>
  </w:style>
  <w:style w:type="character" w:styleId="Textoennegrita">
    <w:name w:val="Strong"/>
    <w:basedOn w:val="Fuentedeprrafopredeter"/>
    <w:uiPriority w:val="99"/>
    <w:qFormat/>
    <w:rsid w:val="00A34F4E"/>
    <w:rPr>
      <w:rFonts w:cs="Times New Roman"/>
      <w:b/>
      <w:bCs/>
    </w:rPr>
  </w:style>
  <w:style w:type="paragraph" w:styleId="Textonotapie">
    <w:name w:val="footnote text"/>
    <w:basedOn w:val="Normal"/>
    <w:link w:val="TextonotapieCar"/>
    <w:uiPriority w:val="99"/>
    <w:semiHidden/>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locked/>
    <w:rsid w:val="00B66D74"/>
    <w:rPr>
      <w:rFonts w:cs="Times New Roman"/>
      <w:sz w:val="20"/>
      <w:szCs w:val="20"/>
    </w:rPr>
  </w:style>
  <w:style w:type="character" w:styleId="Refdenotaalpie">
    <w:name w:val="footnote reference"/>
    <w:basedOn w:val="Fuentedeprrafopredeter"/>
    <w:uiPriority w:val="99"/>
    <w:semiHidden/>
    <w:rsid w:val="00B66D74"/>
    <w:rPr>
      <w:rFonts w:cs="Times New Roman"/>
      <w:vertAlign w:val="superscript"/>
    </w:rPr>
  </w:style>
  <w:style w:type="paragraph" w:customStyle="1" w:styleId="Normal1">
    <w:name w:val="Normal1"/>
    <w:uiPriority w:val="99"/>
    <w:rsid w:val="00347645"/>
    <w:pPr>
      <w:spacing w:line="276" w:lineRule="auto"/>
    </w:pPr>
    <w:rPr>
      <w:rFonts w:ascii="Arial" w:hAnsi="Arial" w:cs="Arial"/>
      <w:color w:val="000000"/>
      <w:lang w:val="es-MX" w:eastAsia="es-MX"/>
    </w:rPr>
  </w:style>
  <w:style w:type="character" w:styleId="Mencinsinresolver">
    <w:name w:val="Unresolved Mention"/>
    <w:basedOn w:val="Fuentedeprrafopredeter"/>
    <w:uiPriority w:val="99"/>
    <w:semiHidden/>
    <w:unhideWhenUsed/>
    <w:rsid w:val="00B23996"/>
    <w:rPr>
      <w:color w:val="605E5C"/>
      <w:shd w:val="clear" w:color="auto" w:fill="E1DFDD"/>
    </w:rPr>
  </w:style>
  <w:style w:type="character" w:styleId="Hipervnculovisitado">
    <w:name w:val="FollowedHyperlink"/>
    <w:basedOn w:val="Fuentedeprrafopredeter"/>
    <w:uiPriority w:val="99"/>
    <w:semiHidden/>
    <w:unhideWhenUsed/>
    <w:rsid w:val="00B2399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2477007">
      <w:marLeft w:val="0"/>
      <w:marRight w:val="0"/>
      <w:marTop w:val="0"/>
      <w:marBottom w:val="0"/>
      <w:divBdr>
        <w:top w:val="none" w:sz="0" w:space="0" w:color="auto"/>
        <w:left w:val="none" w:sz="0" w:space="0" w:color="auto"/>
        <w:bottom w:val="none" w:sz="0" w:space="0" w:color="auto"/>
        <w:right w:val="none" w:sz="0" w:space="0" w:color="auto"/>
      </w:divBdr>
    </w:div>
    <w:div w:id="1792477008">
      <w:marLeft w:val="0"/>
      <w:marRight w:val="0"/>
      <w:marTop w:val="0"/>
      <w:marBottom w:val="0"/>
      <w:divBdr>
        <w:top w:val="none" w:sz="0" w:space="0" w:color="auto"/>
        <w:left w:val="none" w:sz="0" w:space="0" w:color="auto"/>
        <w:bottom w:val="none" w:sz="0" w:space="0" w:color="auto"/>
        <w:right w:val="none" w:sz="0" w:space="0" w:color="auto"/>
      </w:divBdr>
    </w:div>
    <w:div w:id="1792477009">
      <w:marLeft w:val="0"/>
      <w:marRight w:val="0"/>
      <w:marTop w:val="0"/>
      <w:marBottom w:val="0"/>
      <w:divBdr>
        <w:top w:val="none" w:sz="0" w:space="0" w:color="auto"/>
        <w:left w:val="none" w:sz="0" w:space="0" w:color="auto"/>
        <w:bottom w:val="none" w:sz="0" w:space="0" w:color="auto"/>
        <w:right w:val="none" w:sz="0" w:space="0" w:color="auto"/>
      </w:divBdr>
    </w:div>
    <w:div w:id="1792477010">
      <w:marLeft w:val="0"/>
      <w:marRight w:val="0"/>
      <w:marTop w:val="0"/>
      <w:marBottom w:val="0"/>
      <w:divBdr>
        <w:top w:val="none" w:sz="0" w:space="0" w:color="auto"/>
        <w:left w:val="none" w:sz="0" w:space="0" w:color="auto"/>
        <w:bottom w:val="none" w:sz="0" w:space="0" w:color="auto"/>
        <w:right w:val="none" w:sz="0" w:space="0" w:color="auto"/>
      </w:divBdr>
    </w:div>
    <w:div w:id="1792477011">
      <w:marLeft w:val="0"/>
      <w:marRight w:val="0"/>
      <w:marTop w:val="0"/>
      <w:marBottom w:val="0"/>
      <w:divBdr>
        <w:top w:val="none" w:sz="0" w:space="0" w:color="auto"/>
        <w:left w:val="none" w:sz="0" w:space="0" w:color="auto"/>
        <w:bottom w:val="none" w:sz="0" w:space="0" w:color="auto"/>
        <w:right w:val="none" w:sz="0" w:space="0" w:color="auto"/>
      </w:divBdr>
    </w:div>
    <w:div w:id="1792477012">
      <w:marLeft w:val="0"/>
      <w:marRight w:val="0"/>
      <w:marTop w:val="0"/>
      <w:marBottom w:val="0"/>
      <w:divBdr>
        <w:top w:val="none" w:sz="0" w:space="0" w:color="auto"/>
        <w:left w:val="none" w:sz="0" w:space="0" w:color="auto"/>
        <w:bottom w:val="none" w:sz="0" w:space="0" w:color="auto"/>
        <w:right w:val="none" w:sz="0" w:space="0" w:color="auto"/>
      </w:divBdr>
    </w:div>
    <w:div w:id="1792477013">
      <w:marLeft w:val="0"/>
      <w:marRight w:val="0"/>
      <w:marTop w:val="0"/>
      <w:marBottom w:val="0"/>
      <w:divBdr>
        <w:top w:val="none" w:sz="0" w:space="0" w:color="auto"/>
        <w:left w:val="none" w:sz="0" w:space="0" w:color="auto"/>
        <w:bottom w:val="none" w:sz="0" w:space="0" w:color="auto"/>
        <w:right w:val="none" w:sz="0" w:space="0" w:color="auto"/>
      </w:divBdr>
    </w:div>
    <w:div w:id="1792477014">
      <w:marLeft w:val="0"/>
      <w:marRight w:val="0"/>
      <w:marTop w:val="0"/>
      <w:marBottom w:val="0"/>
      <w:divBdr>
        <w:top w:val="none" w:sz="0" w:space="0" w:color="auto"/>
        <w:left w:val="none" w:sz="0" w:space="0" w:color="auto"/>
        <w:bottom w:val="none" w:sz="0" w:space="0" w:color="auto"/>
        <w:right w:val="none" w:sz="0" w:space="0" w:color="auto"/>
      </w:divBdr>
    </w:div>
    <w:div w:id="1792477015">
      <w:marLeft w:val="0"/>
      <w:marRight w:val="0"/>
      <w:marTop w:val="0"/>
      <w:marBottom w:val="0"/>
      <w:divBdr>
        <w:top w:val="none" w:sz="0" w:space="0" w:color="auto"/>
        <w:left w:val="none" w:sz="0" w:space="0" w:color="auto"/>
        <w:bottom w:val="none" w:sz="0" w:space="0" w:color="auto"/>
        <w:right w:val="none" w:sz="0" w:space="0" w:color="auto"/>
      </w:divBdr>
    </w:div>
    <w:div w:id="1792477016">
      <w:marLeft w:val="0"/>
      <w:marRight w:val="0"/>
      <w:marTop w:val="0"/>
      <w:marBottom w:val="0"/>
      <w:divBdr>
        <w:top w:val="none" w:sz="0" w:space="0" w:color="auto"/>
        <w:left w:val="none" w:sz="0" w:space="0" w:color="auto"/>
        <w:bottom w:val="none" w:sz="0" w:space="0" w:color="auto"/>
        <w:right w:val="none" w:sz="0" w:space="0" w:color="auto"/>
      </w:divBdr>
    </w:div>
    <w:div w:id="1792477017">
      <w:marLeft w:val="0"/>
      <w:marRight w:val="0"/>
      <w:marTop w:val="0"/>
      <w:marBottom w:val="0"/>
      <w:divBdr>
        <w:top w:val="none" w:sz="0" w:space="0" w:color="auto"/>
        <w:left w:val="none" w:sz="0" w:space="0" w:color="auto"/>
        <w:bottom w:val="none" w:sz="0" w:space="0" w:color="auto"/>
        <w:right w:val="none" w:sz="0" w:space="0" w:color="auto"/>
      </w:divBdr>
    </w:div>
    <w:div w:id="1792477018">
      <w:marLeft w:val="0"/>
      <w:marRight w:val="0"/>
      <w:marTop w:val="0"/>
      <w:marBottom w:val="0"/>
      <w:divBdr>
        <w:top w:val="none" w:sz="0" w:space="0" w:color="auto"/>
        <w:left w:val="none" w:sz="0" w:space="0" w:color="auto"/>
        <w:bottom w:val="none" w:sz="0" w:space="0" w:color="auto"/>
        <w:right w:val="none" w:sz="0" w:space="0" w:color="auto"/>
      </w:divBdr>
    </w:div>
    <w:div w:id="1792477019">
      <w:marLeft w:val="0"/>
      <w:marRight w:val="0"/>
      <w:marTop w:val="0"/>
      <w:marBottom w:val="0"/>
      <w:divBdr>
        <w:top w:val="none" w:sz="0" w:space="0" w:color="auto"/>
        <w:left w:val="none" w:sz="0" w:space="0" w:color="auto"/>
        <w:bottom w:val="none" w:sz="0" w:space="0" w:color="auto"/>
        <w:right w:val="none" w:sz="0" w:space="0" w:color="auto"/>
      </w:divBdr>
    </w:div>
    <w:div w:id="179247702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098063" TargetMode="External"/><Relationship Id="rId13" Type="http://schemas.openxmlformats.org/officeDocument/2006/relationships/hyperlink" Target="http://scienti.colciencias.gov.co:8081/cvlac/visualizador/generarCurriculoCv.do?cod_rh=0000281018"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cholar.google.es/citations?user=qQSfM_QAAAAJ&amp;hl=es&amp;oi=ao"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0067474"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scholar.google.es/citations?hl=es&amp;user=Fk5AdqMAAAAJ"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cholar.google.es/citations?user=tqT9rd8AAAAJ&amp;hl=es&amp;oi=ao"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D47AEA54-E9F1-484C-82F8-C08A72FDB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9</Pages>
  <Words>13231</Words>
  <Characters>72771</Characters>
  <Application>Microsoft Office Word</Application>
  <DocSecurity>0</DocSecurity>
  <Lines>606</Lines>
  <Paragraphs>171</Paragraphs>
  <ScaleCrop>false</ScaleCrop>
  <HeadingPairs>
    <vt:vector size="2" baseType="variant">
      <vt:variant>
        <vt:lpstr>Título</vt:lpstr>
      </vt:variant>
      <vt:variant>
        <vt:i4>1</vt:i4>
      </vt:variant>
    </vt:vector>
  </HeadingPairs>
  <TitlesOfParts>
    <vt:vector size="1" baseType="lpstr">
      <vt:lpstr>DECIMOQUINTA CONVOCATORIA PARA EL FOMENTO DE LA INVESTIGACIÓN Y LA INNOVACIÓN 2020</vt:lpstr>
    </vt:vector>
  </TitlesOfParts>
  <Company/>
  <LinksUpToDate>false</LinksUpToDate>
  <CharactersWithSpaces>85831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DECIMOQUINTA CONVOCATORIA PARA EL FOMENTO DE LA INVESTIGACIÓN Y LA INNOVACIÓN 2020</dc:title>
  <dc:subject/>
  <dc:creator>Docentes Unidad de Investigación</dc:creator>
  <cp:keywords/>
  <dc:description/>
  <cp:lastModifiedBy>Revisor</cp:lastModifiedBy>
  <cp:revision>4</cp:revision>
  <cp:lastPrinted>2019-05-21T14:57:00Z</cp:lastPrinted>
  <dcterms:created xsi:type="dcterms:W3CDTF">2019-08-02T17:10:00Z</dcterms:created>
  <dcterms:modified xsi:type="dcterms:W3CDTF">2019-08-06T00:28:00Z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1caf5f77-f1a7-3f1d-ad3c-76107fa36f49</vt:lpwstr>
  </property>
  <property fmtid="{D5CDD505-2E9C-101B-9397-08002B2CF9AE}" pid="4" name="Mendeley Citation Style_1">
    <vt:lpwstr>http://www.zotero.org/styles/nature</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Harvard - Cite Them Right 9th edition</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http://www.zotero.org/styles/iso690-numeric-en</vt:lpwstr>
  </property>
  <property fmtid="{D5CDD505-2E9C-101B-9397-08002B2CF9AE}" pid="18" name="Mendeley Recent Style Name 6_1">
    <vt:lpwstr>ISO-690 (numeric, English)</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