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9535C1" w14:textId="77777777" w:rsidR="002A18AF" w:rsidRPr="009F37BF" w:rsidRDefault="00642463" w:rsidP="00F86674">
      <w:pPr>
        <w:spacing w:line="240" w:lineRule="auto"/>
        <w:jc w:val="center"/>
        <w:rPr>
          <w:rFonts w:ascii="Times New Roman" w:hAnsi="Times New Roman" w:cs="Times New Roman"/>
          <w:b/>
          <w:sz w:val="24"/>
          <w:szCs w:val="24"/>
          <w:lang w:val="es-ES"/>
        </w:rPr>
      </w:pPr>
      <w:r w:rsidRPr="009F37BF">
        <w:rPr>
          <w:rFonts w:ascii="Times New Roman" w:hAnsi="Times New Roman" w:cs="Times New Roman"/>
          <w:b/>
          <w:sz w:val="24"/>
          <w:szCs w:val="24"/>
          <w:lang w:val="es-ES"/>
        </w:rPr>
        <w:t>DECIMOQUINTA CONVOCATORIA PARA EL FOMENTO DE LA INVESTIGACIÓN Y LA INNOVACIÓN 2020</w:t>
      </w:r>
    </w:p>
    <w:tbl>
      <w:tblPr>
        <w:tblW w:w="14983" w:type="dxa"/>
        <w:shd w:val="clear" w:color="auto" w:fill="FFFFFF"/>
        <w:tblLook w:val="04A0" w:firstRow="1" w:lastRow="0" w:firstColumn="1" w:lastColumn="0" w:noHBand="0" w:noVBand="1"/>
      </w:tblPr>
      <w:tblGrid>
        <w:gridCol w:w="2259"/>
        <w:gridCol w:w="12724"/>
      </w:tblGrid>
      <w:tr w:rsidR="002A18AF" w:rsidRPr="009F37BF" w14:paraId="13858E22"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B3BE324" w14:textId="77777777" w:rsidR="002A18AF" w:rsidRPr="009F37BF" w:rsidRDefault="002A18AF" w:rsidP="00F86674">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9F37BF">
              <w:rPr>
                <w:rFonts w:ascii="Times New Roman" w:eastAsia="Times New Roman" w:hAnsi="Times New Roman" w:cs="Times New Roman"/>
                <w:b/>
                <w:bCs/>
                <w:color w:val="222222"/>
                <w:sz w:val="24"/>
                <w:szCs w:val="24"/>
                <w:lang w:eastAsia="es-CO"/>
              </w:rPr>
              <w:t>Título del proyecto</w:t>
            </w:r>
          </w:p>
        </w:tc>
      </w:tr>
      <w:tr w:rsidR="002450B4" w:rsidRPr="009F37BF" w14:paraId="76663D71"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AA6EB8" w14:textId="17935C6E" w:rsidR="002450B4" w:rsidRPr="009F37BF" w:rsidRDefault="00061B89" w:rsidP="00F86674">
            <w:pPr>
              <w:spacing w:after="0" w:line="240" w:lineRule="auto"/>
              <w:jc w:val="center"/>
              <w:rPr>
                <w:rFonts w:ascii="Times New Roman" w:eastAsia="Times New Roman" w:hAnsi="Times New Roman" w:cs="Times New Roman"/>
                <w:color w:val="222222"/>
                <w:sz w:val="24"/>
                <w:szCs w:val="24"/>
                <w:lang w:eastAsia="es-CO"/>
              </w:rPr>
            </w:pPr>
            <w:r w:rsidRPr="009F37BF">
              <w:rPr>
                <w:rFonts w:ascii="Times New Roman" w:hAnsi="Times New Roman" w:cs="Times New Roman"/>
                <w:sz w:val="24"/>
                <w:szCs w:val="24"/>
              </w:rPr>
              <w:t>El juego como una mediación pedagógica para el cultivo ético de la paz</w:t>
            </w:r>
          </w:p>
        </w:tc>
      </w:tr>
      <w:tr w:rsidR="002450B4" w:rsidRPr="009F37BF" w14:paraId="465E0C1D" w14:textId="77777777" w:rsidTr="003C3458">
        <w:tc>
          <w:tcPr>
            <w:tcW w:w="75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B500585" w14:textId="77777777" w:rsidR="002450B4" w:rsidRPr="009F37BF" w:rsidRDefault="002450B4" w:rsidP="00F86674">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9F37BF">
              <w:rPr>
                <w:rFonts w:ascii="Times New Roman" w:eastAsia="Times New Roman" w:hAnsi="Times New Roman" w:cs="Times New Roman"/>
                <w:b/>
                <w:bCs/>
                <w:color w:val="222222"/>
                <w:sz w:val="24"/>
                <w:szCs w:val="24"/>
                <w:lang w:eastAsia="es-CO"/>
              </w:rPr>
              <w:t>Campo de acción</w:t>
            </w:r>
          </w:p>
        </w:tc>
        <w:tc>
          <w:tcPr>
            <w:tcW w:w="424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57F0A7B1" w14:textId="77777777" w:rsidR="002450B4" w:rsidRPr="009F37BF" w:rsidRDefault="002450B4" w:rsidP="00F86674">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proofErr w:type="spellStart"/>
            <w:r w:rsidRPr="009F37BF">
              <w:rPr>
                <w:rFonts w:ascii="Times New Roman" w:eastAsia="Times New Roman" w:hAnsi="Times New Roman" w:cs="Times New Roman"/>
                <w:b/>
                <w:bCs/>
                <w:color w:val="222222"/>
                <w:sz w:val="24"/>
                <w:szCs w:val="24"/>
                <w:lang w:eastAsia="es-CO"/>
              </w:rPr>
              <w:t>Transdisciplinariedad</w:t>
            </w:r>
            <w:proofErr w:type="spellEnd"/>
            <w:r w:rsidRPr="009F37BF">
              <w:rPr>
                <w:rFonts w:ascii="Times New Roman" w:eastAsia="Times New Roman" w:hAnsi="Times New Roman" w:cs="Times New Roman"/>
                <w:b/>
                <w:bCs/>
                <w:color w:val="222222"/>
                <w:sz w:val="24"/>
                <w:szCs w:val="24"/>
                <w:lang w:eastAsia="es-CO"/>
              </w:rPr>
              <w:t xml:space="preserve"> - Aporte al PIM</w:t>
            </w:r>
          </w:p>
        </w:tc>
      </w:tr>
      <w:tr w:rsidR="002450B4" w:rsidRPr="009F37BF" w14:paraId="3843A5F1" w14:textId="77777777" w:rsidTr="003C3458">
        <w:tc>
          <w:tcPr>
            <w:tcW w:w="75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039412" w14:textId="5824319C" w:rsidR="002450B4" w:rsidRPr="009F37BF" w:rsidRDefault="0069000D" w:rsidP="00F86674">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9F37BF">
              <w:rPr>
                <w:rFonts w:ascii="Times New Roman" w:hAnsi="Times New Roman" w:cs="Times New Roman"/>
                <w:sz w:val="24"/>
                <w:szCs w:val="24"/>
              </w:rPr>
              <w:t>Sociedad y ambiente</w:t>
            </w:r>
          </w:p>
        </w:tc>
        <w:tc>
          <w:tcPr>
            <w:tcW w:w="4246"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215440B8" w14:textId="051D2198" w:rsidR="002450B4" w:rsidRPr="009F37BF" w:rsidRDefault="0069000D" w:rsidP="003C3458">
            <w:pPr>
              <w:pStyle w:val="Sinespaciado"/>
              <w:jc w:val="both"/>
              <w:rPr>
                <w:rFonts w:ascii="Times New Roman" w:eastAsia="Times New Roman" w:hAnsi="Times New Roman"/>
                <w:color w:val="222222"/>
                <w:sz w:val="24"/>
                <w:szCs w:val="24"/>
                <w:lang w:eastAsia="es-CO"/>
              </w:rPr>
            </w:pPr>
            <w:r w:rsidRPr="009F37BF">
              <w:rPr>
                <w:rFonts w:ascii="Times New Roman" w:hAnsi="Times New Roman"/>
                <w:sz w:val="24"/>
                <w:szCs w:val="24"/>
                <w:lang w:eastAsia="es-CO"/>
              </w:rPr>
              <w:t xml:space="preserve">PIM: </w:t>
            </w:r>
            <w:r w:rsidR="00061B89" w:rsidRPr="009F37BF">
              <w:rPr>
                <w:rFonts w:ascii="Times New Roman" w:hAnsi="Times New Roman"/>
                <w:sz w:val="24"/>
                <w:szCs w:val="24"/>
                <w:lang w:eastAsia="es-CO"/>
              </w:rPr>
              <w:t>Línea de acción 3: Proyección social e investigación pertinentes. Acción 3.1.3: Desarrollar estrategias, programas y proyectos para la construcción de ambientes sustentables de justicia, paz y reconciliación</w:t>
            </w:r>
            <w:r w:rsidR="003C3458">
              <w:rPr>
                <w:rFonts w:ascii="Times New Roman" w:hAnsi="Times New Roman"/>
                <w:sz w:val="24"/>
                <w:szCs w:val="24"/>
                <w:lang w:eastAsia="es-CO"/>
              </w:rPr>
              <w:t xml:space="preserve">. </w:t>
            </w:r>
            <w:r w:rsidR="00061B89" w:rsidRPr="009F37BF">
              <w:rPr>
                <w:rFonts w:ascii="Times New Roman" w:eastAsia="Times New Roman" w:hAnsi="Times New Roman"/>
                <w:color w:val="222222"/>
                <w:sz w:val="24"/>
                <w:szCs w:val="24"/>
                <w:lang w:eastAsia="es-CO"/>
              </w:rPr>
              <w:t>Acción 3.2.1: Potenciar a nivel nacional la Cátedra de la Paz / Seminario Continuo de la Paz para la comunidad.</w:t>
            </w:r>
          </w:p>
        </w:tc>
      </w:tr>
      <w:tr w:rsidR="002450B4" w:rsidRPr="009F37BF" w14:paraId="76441B1D"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641D2E3" w14:textId="77777777" w:rsidR="002450B4" w:rsidRPr="009F37BF" w:rsidRDefault="002450B4" w:rsidP="00F86674">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9F37BF">
              <w:rPr>
                <w:rFonts w:ascii="Times New Roman" w:eastAsia="Times New Roman" w:hAnsi="Times New Roman" w:cs="Times New Roman"/>
                <w:b/>
                <w:bCs/>
                <w:color w:val="222222"/>
                <w:sz w:val="24"/>
                <w:szCs w:val="24"/>
                <w:lang w:eastAsia="es-CO"/>
              </w:rPr>
              <w:t>Articulación con funciones sustantivas y el sector social y productivo</w:t>
            </w:r>
          </w:p>
        </w:tc>
      </w:tr>
      <w:tr w:rsidR="002450B4" w:rsidRPr="009F37BF" w14:paraId="00D7912F"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AE2FB82" w14:textId="5493657E" w:rsidR="002450B4" w:rsidRPr="009F37BF" w:rsidRDefault="00AA7FDE" w:rsidP="00F86674">
            <w:pPr>
              <w:spacing w:before="100" w:beforeAutospacing="1" w:after="100" w:afterAutospacing="1" w:line="240" w:lineRule="auto"/>
              <w:jc w:val="both"/>
              <w:rPr>
                <w:rFonts w:ascii="Times New Roman" w:eastAsia="Times New Roman" w:hAnsi="Times New Roman" w:cs="Times New Roman"/>
                <w:b/>
                <w:bCs/>
                <w:color w:val="222222"/>
                <w:sz w:val="24"/>
                <w:szCs w:val="24"/>
                <w:lang w:eastAsia="es-CO"/>
              </w:rPr>
            </w:pPr>
            <w:r w:rsidRPr="009F37BF">
              <w:rPr>
                <w:rFonts w:ascii="Times New Roman" w:eastAsia="Times New Roman" w:hAnsi="Times New Roman" w:cs="Times New Roman"/>
                <w:color w:val="222222"/>
                <w:sz w:val="24"/>
                <w:szCs w:val="24"/>
                <w:lang w:eastAsia="es-CO"/>
              </w:rPr>
              <w:t>El Proyecto toma como marco contextual la</w:t>
            </w:r>
            <w:r w:rsidR="00650423" w:rsidRPr="009F37BF">
              <w:rPr>
                <w:rFonts w:ascii="Times New Roman" w:eastAsia="Times New Roman" w:hAnsi="Times New Roman" w:cs="Times New Roman"/>
                <w:color w:val="222222"/>
                <w:sz w:val="24"/>
                <w:szCs w:val="24"/>
                <w:lang w:eastAsia="es-CO"/>
              </w:rPr>
              <w:t>s</w:t>
            </w:r>
            <w:r w:rsidRPr="009F37BF">
              <w:rPr>
                <w:rFonts w:ascii="Times New Roman" w:eastAsia="Times New Roman" w:hAnsi="Times New Roman" w:cs="Times New Roman"/>
                <w:color w:val="222222"/>
                <w:sz w:val="24"/>
                <w:szCs w:val="24"/>
                <w:lang w:eastAsia="es-CO"/>
              </w:rPr>
              <w:t xml:space="preserve"> problemáticas y necesidades éticas del país y como marco referencial el programa “Cultivemos la paz” (UNESCO, 2016); la Ley Cátedra de Paz de la República de Colombia (Ley 1732, 2014; Decreto 1038, 2015); la formación para la paz y </w:t>
            </w:r>
            <w:r w:rsidR="001D0B58" w:rsidRPr="009F37BF">
              <w:rPr>
                <w:rFonts w:ascii="Times New Roman" w:eastAsia="Times New Roman" w:hAnsi="Times New Roman" w:cs="Times New Roman"/>
                <w:color w:val="222222"/>
                <w:sz w:val="24"/>
                <w:szCs w:val="24"/>
                <w:lang w:eastAsia="es-CO"/>
              </w:rPr>
              <w:t xml:space="preserve">el </w:t>
            </w:r>
            <w:r w:rsidRPr="009F37BF">
              <w:rPr>
                <w:rFonts w:ascii="Times New Roman" w:eastAsia="Times New Roman" w:hAnsi="Times New Roman" w:cs="Times New Roman"/>
                <w:color w:val="222222"/>
                <w:sz w:val="24"/>
                <w:szCs w:val="24"/>
                <w:lang w:eastAsia="es-CO"/>
              </w:rPr>
              <w:t xml:space="preserve">posconflicto del Plan Integral </w:t>
            </w:r>
            <w:proofErr w:type="spellStart"/>
            <w:r w:rsidRPr="009F37BF">
              <w:rPr>
                <w:rFonts w:ascii="Times New Roman" w:eastAsia="Times New Roman" w:hAnsi="Times New Roman" w:cs="Times New Roman"/>
                <w:color w:val="222222"/>
                <w:sz w:val="24"/>
                <w:szCs w:val="24"/>
                <w:lang w:eastAsia="es-CO"/>
              </w:rPr>
              <w:t>Multicampus</w:t>
            </w:r>
            <w:proofErr w:type="spellEnd"/>
            <w:r w:rsidRPr="009F37BF">
              <w:rPr>
                <w:rFonts w:ascii="Times New Roman" w:eastAsia="Times New Roman" w:hAnsi="Times New Roman" w:cs="Times New Roman"/>
                <w:color w:val="222222"/>
                <w:sz w:val="24"/>
                <w:szCs w:val="24"/>
                <w:lang w:eastAsia="es-CO"/>
              </w:rPr>
              <w:t xml:space="preserve"> y del Plan General de Desarrollo</w:t>
            </w:r>
            <w:r w:rsidR="001D0B58" w:rsidRPr="009F37BF">
              <w:rPr>
                <w:rFonts w:ascii="Times New Roman" w:eastAsia="Times New Roman" w:hAnsi="Times New Roman" w:cs="Times New Roman"/>
                <w:color w:val="222222"/>
                <w:sz w:val="24"/>
                <w:szCs w:val="24"/>
                <w:lang w:eastAsia="es-CO"/>
              </w:rPr>
              <w:t xml:space="preserve"> 2016-2019</w:t>
            </w:r>
            <w:r w:rsidRPr="009F37BF">
              <w:rPr>
                <w:rFonts w:ascii="Times New Roman" w:eastAsia="Times New Roman" w:hAnsi="Times New Roman" w:cs="Times New Roman"/>
                <w:color w:val="222222"/>
                <w:sz w:val="24"/>
                <w:szCs w:val="24"/>
                <w:lang w:eastAsia="es-CO"/>
              </w:rPr>
              <w:t xml:space="preserve"> de la Universidad Santo Tomás (USTA, 2016).</w:t>
            </w:r>
            <w:r w:rsidR="001D0B58" w:rsidRPr="009F37BF">
              <w:rPr>
                <w:rFonts w:ascii="Times New Roman" w:eastAsia="Times New Roman" w:hAnsi="Times New Roman" w:cs="Times New Roman"/>
                <w:color w:val="222222"/>
                <w:sz w:val="24"/>
                <w:szCs w:val="24"/>
                <w:lang w:eastAsia="es-CO"/>
              </w:rPr>
              <w:t xml:space="preserve"> Teniendo presente estos marcos, el Proyecto </w:t>
            </w:r>
            <w:r w:rsidR="008722CB" w:rsidRPr="009F37BF">
              <w:rPr>
                <w:rFonts w:ascii="Times New Roman" w:eastAsia="Times New Roman" w:hAnsi="Times New Roman" w:cs="Times New Roman"/>
                <w:color w:val="222222"/>
                <w:sz w:val="24"/>
                <w:szCs w:val="24"/>
                <w:lang w:eastAsia="es-CO"/>
              </w:rPr>
              <w:t xml:space="preserve">desarrolla una investigación pertinente </w:t>
            </w:r>
            <w:r w:rsidR="0069000D" w:rsidRPr="009F37BF">
              <w:rPr>
                <w:rFonts w:ascii="Times New Roman" w:eastAsia="Times New Roman" w:hAnsi="Times New Roman" w:cs="Times New Roman"/>
                <w:color w:val="222222"/>
                <w:sz w:val="24"/>
                <w:szCs w:val="24"/>
                <w:lang w:eastAsia="es-CO"/>
              </w:rPr>
              <w:t xml:space="preserve">y </w:t>
            </w:r>
            <w:proofErr w:type="spellStart"/>
            <w:r w:rsidR="0069000D" w:rsidRPr="009F37BF">
              <w:rPr>
                <w:rFonts w:ascii="Times New Roman" w:eastAsia="Times New Roman" w:hAnsi="Times New Roman" w:cs="Times New Roman"/>
                <w:color w:val="222222"/>
                <w:sz w:val="24"/>
                <w:szCs w:val="24"/>
                <w:lang w:eastAsia="es-CO"/>
              </w:rPr>
              <w:t>transdisciplinar</w:t>
            </w:r>
            <w:proofErr w:type="spellEnd"/>
            <w:r w:rsidR="0069000D" w:rsidRPr="009F37BF">
              <w:rPr>
                <w:rFonts w:ascii="Times New Roman" w:eastAsia="Times New Roman" w:hAnsi="Times New Roman" w:cs="Times New Roman"/>
                <w:color w:val="222222"/>
                <w:sz w:val="24"/>
                <w:szCs w:val="24"/>
                <w:lang w:eastAsia="es-CO"/>
              </w:rPr>
              <w:t xml:space="preserve">, </w:t>
            </w:r>
            <w:r w:rsidR="001D0B58" w:rsidRPr="009F37BF">
              <w:rPr>
                <w:rFonts w:ascii="Times New Roman" w:eastAsia="Times New Roman" w:hAnsi="Times New Roman" w:cs="Times New Roman"/>
                <w:color w:val="222222"/>
                <w:sz w:val="24"/>
                <w:szCs w:val="24"/>
                <w:lang w:eastAsia="es-CO"/>
              </w:rPr>
              <w:t>articula</w:t>
            </w:r>
            <w:r w:rsidR="008722CB" w:rsidRPr="009F37BF">
              <w:rPr>
                <w:rFonts w:ascii="Times New Roman" w:eastAsia="Times New Roman" w:hAnsi="Times New Roman" w:cs="Times New Roman"/>
                <w:color w:val="222222"/>
                <w:sz w:val="24"/>
                <w:szCs w:val="24"/>
                <w:lang w:eastAsia="es-CO"/>
              </w:rPr>
              <w:t xml:space="preserve">da </w:t>
            </w:r>
            <w:r w:rsidR="001D0B58" w:rsidRPr="009F37BF">
              <w:rPr>
                <w:rFonts w:ascii="Times New Roman" w:eastAsia="Times New Roman" w:hAnsi="Times New Roman" w:cs="Times New Roman"/>
                <w:color w:val="222222"/>
                <w:sz w:val="24"/>
                <w:szCs w:val="24"/>
                <w:lang w:eastAsia="es-CO"/>
              </w:rPr>
              <w:t xml:space="preserve">con las funciones sustantivas de docencia y proyección social, en tanto procura impactar el currículo mediante </w:t>
            </w:r>
            <w:r w:rsidR="00650423" w:rsidRPr="009F37BF">
              <w:rPr>
                <w:rFonts w:ascii="Times New Roman" w:eastAsia="Times New Roman" w:hAnsi="Times New Roman" w:cs="Times New Roman"/>
                <w:color w:val="222222"/>
                <w:sz w:val="24"/>
                <w:szCs w:val="24"/>
                <w:lang w:eastAsia="es-CO"/>
              </w:rPr>
              <w:t xml:space="preserve">la propuesta </w:t>
            </w:r>
            <w:r w:rsidR="001D0B58" w:rsidRPr="009F37BF">
              <w:rPr>
                <w:rFonts w:ascii="Times New Roman" w:eastAsia="Times New Roman" w:hAnsi="Times New Roman" w:cs="Times New Roman"/>
                <w:color w:val="222222"/>
                <w:sz w:val="24"/>
                <w:szCs w:val="24"/>
                <w:lang w:eastAsia="es-CO"/>
              </w:rPr>
              <w:t xml:space="preserve">de una cátedra de </w:t>
            </w:r>
            <w:r w:rsidR="00650423" w:rsidRPr="009F37BF">
              <w:rPr>
                <w:rFonts w:ascii="Times New Roman" w:eastAsia="Times New Roman" w:hAnsi="Times New Roman" w:cs="Times New Roman"/>
                <w:color w:val="222222"/>
                <w:sz w:val="24"/>
                <w:szCs w:val="24"/>
                <w:lang w:eastAsia="es-CO"/>
              </w:rPr>
              <w:t xml:space="preserve">la </w:t>
            </w:r>
            <w:r w:rsidR="001D0B58" w:rsidRPr="009F37BF">
              <w:rPr>
                <w:rFonts w:ascii="Times New Roman" w:eastAsia="Times New Roman" w:hAnsi="Times New Roman" w:cs="Times New Roman"/>
                <w:color w:val="222222"/>
                <w:sz w:val="24"/>
                <w:szCs w:val="24"/>
                <w:lang w:eastAsia="es-CO"/>
              </w:rPr>
              <w:t>paz</w:t>
            </w:r>
            <w:r w:rsidR="00650423" w:rsidRPr="009F37BF">
              <w:rPr>
                <w:rFonts w:ascii="Times New Roman" w:eastAsia="Times New Roman" w:hAnsi="Times New Roman" w:cs="Times New Roman"/>
                <w:color w:val="222222"/>
                <w:sz w:val="24"/>
                <w:szCs w:val="24"/>
                <w:lang w:eastAsia="es-CO"/>
              </w:rPr>
              <w:t>,</w:t>
            </w:r>
            <w:r w:rsidR="001D0B58" w:rsidRPr="009F37BF">
              <w:rPr>
                <w:rFonts w:ascii="Times New Roman" w:eastAsia="Times New Roman" w:hAnsi="Times New Roman" w:cs="Times New Roman"/>
                <w:color w:val="222222"/>
                <w:sz w:val="24"/>
                <w:szCs w:val="24"/>
                <w:lang w:eastAsia="es-CO"/>
              </w:rPr>
              <w:t xml:space="preserve"> que</w:t>
            </w:r>
            <w:r w:rsidR="00650423" w:rsidRPr="009F37BF">
              <w:rPr>
                <w:rFonts w:ascii="Times New Roman" w:eastAsia="Times New Roman" w:hAnsi="Times New Roman" w:cs="Times New Roman"/>
                <w:color w:val="222222"/>
                <w:sz w:val="24"/>
                <w:szCs w:val="24"/>
                <w:lang w:eastAsia="es-CO"/>
              </w:rPr>
              <w:t xml:space="preserve"> </w:t>
            </w:r>
            <w:r w:rsidR="001F2891" w:rsidRPr="009F37BF">
              <w:rPr>
                <w:rFonts w:ascii="Times New Roman" w:eastAsia="Times New Roman" w:hAnsi="Times New Roman" w:cs="Times New Roman"/>
                <w:color w:val="222222"/>
                <w:sz w:val="24"/>
                <w:szCs w:val="24"/>
                <w:lang w:eastAsia="es-CO"/>
              </w:rPr>
              <w:t>responda a los siguientes propósitos: 1). I</w:t>
            </w:r>
            <w:r w:rsidR="002D2E0F" w:rsidRPr="009F37BF">
              <w:rPr>
                <w:rFonts w:ascii="Times New Roman" w:eastAsia="Times New Roman" w:hAnsi="Times New Roman" w:cs="Times New Roman"/>
                <w:color w:val="222222"/>
                <w:sz w:val="24"/>
                <w:szCs w:val="24"/>
                <w:lang w:eastAsia="es-CO"/>
              </w:rPr>
              <w:t>ndaga</w:t>
            </w:r>
            <w:r w:rsidR="001F2891" w:rsidRPr="009F37BF">
              <w:rPr>
                <w:rFonts w:ascii="Times New Roman" w:eastAsia="Times New Roman" w:hAnsi="Times New Roman" w:cs="Times New Roman"/>
                <w:color w:val="222222"/>
                <w:sz w:val="24"/>
                <w:szCs w:val="24"/>
                <w:lang w:eastAsia="es-CO"/>
              </w:rPr>
              <w:t>r</w:t>
            </w:r>
            <w:r w:rsidR="002D2E0F" w:rsidRPr="009F37BF">
              <w:rPr>
                <w:rFonts w:ascii="Times New Roman" w:eastAsia="Times New Roman" w:hAnsi="Times New Roman" w:cs="Times New Roman"/>
                <w:color w:val="222222"/>
                <w:sz w:val="24"/>
                <w:szCs w:val="24"/>
                <w:lang w:eastAsia="es-CO"/>
              </w:rPr>
              <w:t xml:space="preserve"> los fundamentos </w:t>
            </w:r>
            <w:r w:rsidR="001F2891" w:rsidRPr="009F37BF">
              <w:rPr>
                <w:rFonts w:ascii="Times New Roman" w:eastAsia="Times New Roman" w:hAnsi="Times New Roman" w:cs="Times New Roman"/>
                <w:color w:val="222222"/>
                <w:sz w:val="24"/>
                <w:szCs w:val="24"/>
                <w:lang w:eastAsia="es-CO"/>
              </w:rPr>
              <w:t xml:space="preserve">teóricos, axiológicos y pedagógicos </w:t>
            </w:r>
            <w:r w:rsidR="002D2E0F" w:rsidRPr="009F37BF">
              <w:rPr>
                <w:rFonts w:ascii="Times New Roman" w:eastAsia="Times New Roman" w:hAnsi="Times New Roman" w:cs="Times New Roman"/>
                <w:color w:val="222222"/>
                <w:sz w:val="24"/>
                <w:szCs w:val="24"/>
                <w:lang w:eastAsia="es-CO"/>
              </w:rPr>
              <w:t xml:space="preserve">de una cátedra de la paz acorde con los lineamientos misionales de la USTA, y con las exigencias y necesidades de la sociedad y el país; </w:t>
            </w:r>
            <w:r w:rsidR="001F2891" w:rsidRPr="009F37BF">
              <w:rPr>
                <w:rFonts w:ascii="Times New Roman" w:eastAsia="Times New Roman" w:hAnsi="Times New Roman" w:cs="Times New Roman"/>
                <w:color w:val="222222"/>
                <w:sz w:val="24"/>
                <w:szCs w:val="24"/>
                <w:lang w:eastAsia="es-CO"/>
              </w:rPr>
              <w:t>2</w:t>
            </w:r>
            <w:r w:rsidR="002D2E0F" w:rsidRPr="009F37BF">
              <w:rPr>
                <w:rFonts w:ascii="Times New Roman" w:eastAsia="Times New Roman" w:hAnsi="Times New Roman" w:cs="Times New Roman"/>
                <w:color w:val="222222"/>
                <w:sz w:val="24"/>
                <w:szCs w:val="24"/>
                <w:lang w:eastAsia="es-CO"/>
              </w:rPr>
              <w:t>)</w:t>
            </w:r>
            <w:r w:rsidR="001F2891" w:rsidRPr="009F37BF">
              <w:rPr>
                <w:rFonts w:ascii="Times New Roman" w:eastAsia="Times New Roman" w:hAnsi="Times New Roman" w:cs="Times New Roman"/>
                <w:color w:val="222222"/>
                <w:sz w:val="24"/>
                <w:szCs w:val="24"/>
                <w:lang w:eastAsia="es-CO"/>
              </w:rPr>
              <w:t>.</w:t>
            </w:r>
            <w:r w:rsidR="002D2E0F" w:rsidRPr="009F37BF">
              <w:rPr>
                <w:rFonts w:ascii="Times New Roman" w:eastAsia="Times New Roman" w:hAnsi="Times New Roman" w:cs="Times New Roman"/>
                <w:color w:val="222222"/>
                <w:sz w:val="24"/>
                <w:szCs w:val="24"/>
                <w:lang w:eastAsia="es-CO"/>
              </w:rPr>
              <w:t xml:space="preserve"> </w:t>
            </w:r>
            <w:r w:rsidR="001F2891" w:rsidRPr="009F37BF">
              <w:rPr>
                <w:rFonts w:ascii="Times New Roman" w:eastAsia="Times New Roman" w:hAnsi="Times New Roman" w:cs="Times New Roman"/>
                <w:color w:val="222222"/>
                <w:sz w:val="24"/>
                <w:szCs w:val="24"/>
                <w:lang w:eastAsia="es-CO"/>
              </w:rPr>
              <w:t>D</w:t>
            </w:r>
            <w:r w:rsidR="002D2E0F" w:rsidRPr="009F37BF">
              <w:rPr>
                <w:rFonts w:ascii="Times New Roman" w:eastAsia="Times New Roman" w:hAnsi="Times New Roman" w:cs="Times New Roman"/>
                <w:color w:val="222222"/>
                <w:sz w:val="24"/>
                <w:szCs w:val="24"/>
                <w:lang w:eastAsia="es-CO"/>
              </w:rPr>
              <w:t>inamiza</w:t>
            </w:r>
            <w:r w:rsidR="001F2891" w:rsidRPr="009F37BF">
              <w:rPr>
                <w:rFonts w:ascii="Times New Roman" w:eastAsia="Times New Roman" w:hAnsi="Times New Roman" w:cs="Times New Roman"/>
                <w:color w:val="222222"/>
                <w:sz w:val="24"/>
                <w:szCs w:val="24"/>
                <w:lang w:eastAsia="es-CO"/>
              </w:rPr>
              <w:t>r</w:t>
            </w:r>
            <w:r w:rsidR="002D2E0F" w:rsidRPr="009F37BF">
              <w:rPr>
                <w:rFonts w:ascii="Times New Roman" w:eastAsia="Times New Roman" w:hAnsi="Times New Roman" w:cs="Times New Roman"/>
                <w:color w:val="222222"/>
                <w:sz w:val="24"/>
                <w:szCs w:val="24"/>
                <w:lang w:eastAsia="es-CO"/>
              </w:rPr>
              <w:t xml:space="preserve"> el rol protagónico del Departamento de Humanidades y Formación Integral en relación con la formación humanista para la paz</w:t>
            </w:r>
            <w:r w:rsidR="001F2891" w:rsidRPr="009F37BF">
              <w:rPr>
                <w:rFonts w:ascii="Times New Roman" w:eastAsia="Times New Roman" w:hAnsi="Times New Roman" w:cs="Times New Roman"/>
                <w:color w:val="222222"/>
                <w:sz w:val="24"/>
                <w:szCs w:val="24"/>
                <w:lang w:eastAsia="es-CO"/>
              </w:rPr>
              <w:t>; 3). Entablar relaciones con redes y escenarios académicos comprometidos con la paz y el posconflicto; 4)</w:t>
            </w:r>
            <w:r w:rsidR="002D2E0F" w:rsidRPr="009F37BF">
              <w:rPr>
                <w:rFonts w:ascii="Times New Roman" w:eastAsia="Times New Roman" w:hAnsi="Times New Roman" w:cs="Times New Roman"/>
                <w:color w:val="222222"/>
                <w:sz w:val="24"/>
                <w:szCs w:val="24"/>
                <w:lang w:eastAsia="es-CO"/>
              </w:rPr>
              <w:t>.</w:t>
            </w:r>
            <w:r w:rsidR="001F2891" w:rsidRPr="009F37BF">
              <w:rPr>
                <w:rFonts w:ascii="Times New Roman" w:eastAsia="Times New Roman" w:hAnsi="Times New Roman" w:cs="Times New Roman"/>
                <w:color w:val="222222"/>
                <w:sz w:val="24"/>
                <w:szCs w:val="24"/>
                <w:lang w:eastAsia="es-CO"/>
              </w:rPr>
              <w:t xml:space="preserve"> </w:t>
            </w:r>
            <w:r w:rsidR="00C661E3" w:rsidRPr="009F37BF">
              <w:rPr>
                <w:rFonts w:ascii="Times New Roman" w:eastAsia="Times New Roman" w:hAnsi="Times New Roman" w:cs="Times New Roman"/>
                <w:color w:val="222222"/>
                <w:sz w:val="24"/>
                <w:szCs w:val="24"/>
                <w:lang w:eastAsia="es-CO"/>
              </w:rPr>
              <w:t>Contribuir a la realización de acciones del PIM</w:t>
            </w:r>
            <w:r w:rsidR="008722CB" w:rsidRPr="009F37BF">
              <w:rPr>
                <w:rFonts w:ascii="Times New Roman" w:eastAsia="Times New Roman" w:hAnsi="Times New Roman" w:cs="Times New Roman"/>
                <w:color w:val="222222"/>
                <w:sz w:val="24"/>
                <w:szCs w:val="24"/>
                <w:lang w:eastAsia="es-CO"/>
              </w:rPr>
              <w:t xml:space="preserve"> vinculadas con la paz: </w:t>
            </w:r>
            <w:r w:rsidR="00C661E3" w:rsidRPr="009F37BF">
              <w:rPr>
                <w:rFonts w:ascii="Times New Roman" w:eastAsia="Times New Roman" w:hAnsi="Times New Roman" w:cs="Times New Roman"/>
                <w:color w:val="222222"/>
                <w:sz w:val="24"/>
                <w:szCs w:val="24"/>
                <w:lang w:eastAsia="es-CO"/>
              </w:rPr>
              <w:t>desarroll</w:t>
            </w:r>
            <w:r w:rsidR="008722CB" w:rsidRPr="009F37BF">
              <w:rPr>
                <w:rFonts w:ascii="Times New Roman" w:eastAsia="Times New Roman" w:hAnsi="Times New Roman" w:cs="Times New Roman"/>
                <w:color w:val="222222"/>
                <w:sz w:val="24"/>
                <w:szCs w:val="24"/>
                <w:lang w:eastAsia="es-CO"/>
              </w:rPr>
              <w:t xml:space="preserve">ar </w:t>
            </w:r>
            <w:r w:rsidR="00C661E3" w:rsidRPr="009F37BF">
              <w:rPr>
                <w:rFonts w:ascii="Times New Roman" w:eastAsia="Times New Roman" w:hAnsi="Times New Roman" w:cs="Times New Roman"/>
                <w:color w:val="222222"/>
                <w:sz w:val="24"/>
                <w:szCs w:val="24"/>
                <w:lang w:eastAsia="es-CO"/>
              </w:rPr>
              <w:t xml:space="preserve">estrategias, programas y proyectos para la construcción de ambientes sustentables de justicia, paz y reconciliación (Acción 3.1.3); y </w:t>
            </w:r>
            <w:r w:rsidR="008722CB" w:rsidRPr="009F37BF">
              <w:rPr>
                <w:rFonts w:ascii="Times New Roman" w:eastAsia="Times New Roman" w:hAnsi="Times New Roman" w:cs="Times New Roman"/>
                <w:color w:val="222222"/>
                <w:sz w:val="24"/>
                <w:szCs w:val="24"/>
                <w:lang w:eastAsia="es-CO"/>
              </w:rPr>
              <w:t>potenciar a nivel nacional de la Cátedra de la Paz o Seminario Continuo de la Paz para la comunidad (Acción</w:t>
            </w:r>
            <w:r w:rsidR="00C661E3" w:rsidRPr="009F37BF">
              <w:rPr>
                <w:rFonts w:ascii="Times New Roman" w:eastAsia="Times New Roman" w:hAnsi="Times New Roman" w:cs="Times New Roman"/>
                <w:color w:val="222222"/>
                <w:sz w:val="24"/>
                <w:szCs w:val="24"/>
                <w:lang w:eastAsia="es-CO"/>
              </w:rPr>
              <w:t xml:space="preserve"> 3.2.1)</w:t>
            </w:r>
            <w:r w:rsidR="0069000D" w:rsidRPr="009F37BF">
              <w:rPr>
                <w:rFonts w:ascii="Times New Roman" w:eastAsia="Times New Roman" w:hAnsi="Times New Roman" w:cs="Times New Roman"/>
                <w:color w:val="222222"/>
                <w:sz w:val="24"/>
                <w:szCs w:val="24"/>
                <w:lang w:eastAsia="es-CO"/>
              </w:rPr>
              <w:t xml:space="preserve">; 5). Desarrollar una investigación </w:t>
            </w:r>
            <w:proofErr w:type="spellStart"/>
            <w:r w:rsidR="0069000D" w:rsidRPr="009F37BF">
              <w:rPr>
                <w:rFonts w:ascii="Times New Roman" w:eastAsia="Times New Roman" w:hAnsi="Times New Roman" w:cs="Times New Roman"/>
                <w:color w:val="222222"/>
                <w:sz w:val="24"/>
                <w:szCs w:val="24"/>
                <w:lang w:eastAsia="es-CO"/>
              </w:rPr>
              <w:t>transdisciplinar</w:t>
            </w:r>
            <w:proofErr w:type="spellEnd"/>
            <w:r w:rsidR="0069000D" w:rsidRPr="009F37BF">
              <w:rPr>
                <w:rFonts w:ascii="Times New Roman" w:eastAsia="Times New Roman" w:hAnsi="Times New Roman" w:cs="Times New Roman"/>
                <w:color w:val="222222"/>
                <w:sz w:val="24"/>
                <w:szCs w:val="24"/>
                <w:lang w:eastAsia="es-CO"/>
              </w:rPr>
              <w:t xml:space="preserve"> que vincula doctores en filosofía, teología, pedagogía y física teórica</w:t>
            </w:r>
            <w:r w:rsidR="008722CB" w:rsidRPr="009F37BF">
              <w:rPr>
                <w:rFonts w:ascii="Times New Roman" w:eastAsia="Times New Roman" w:hAnsi="Times New Roman" w:cs="Times New Roman"/>
                <w:color w:val="222222"/>
                <w:sz w:val="24"/>
                <w:szCs w:val="24"/>
                <w:lang w:eastAsia="es-CO"/>
              </w:rPr>
              <w:t>.</w:t>
            </w:r>
          </w:p>
        </w:tc>
      </w:tr>
      <w:tr w:rsidR="002450B4" w:rsidRPr="002F1A2D" w14:paraId="20BDF6E2" w14:textId="77777777" w:rsidTr="003C3458">
        <w:trPr>
          <w:trHeight w:val="493"/>
        </w:trPr>
        <w:tc>
          <w:tcPr>
            <w:tcW w:w="75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8E95B37" w14:textId="3DDEC402" w:rsidR="002450B4" w:rsidRPr="002F1A2D" w:rsidRDefault="002450B4" w:rsidP="009F37BF">
            <w:pPr>
              <w:spacing w:after="0" w:line="276"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Grupo de investigación</w:t>
            </w:r>
          </w:p>
        </w:tc>
        <w:tc>
          <w:tcPr>
            <w:tcW w:w="424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5B5D2E16" w14:textId="172F9AC9" w:rsidR="002450B4" w:rsidRPr="002F1A2D" w:rsidRDefault="002450B4" w:rsidP="009F37BF">
            <w:pPr>
              <w:spacing w:after="0" w:line="276"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Línea de investigación</w:t>
            </w:r>
          </w:p>
        </w:tc>
      </w:tr>
      <w:tr w:rsidR="002450B4" w:rsidRPr="002F1A2D" w14:paraId="6468BAA4" w14:textId="77777777" w:rsidTr="006E7824">
        <w:trPr>
          <w:trHeight w:val="134"/>
        </w:trPr>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B4FD5E" w14:textId="40E2FFFE" w:rsidR="002450B4" w:rsidRPr="002F1A2D" w:rsidRDefault="0069000D" w:rsidP="009F37BF">
            <w:pPr>
              <w:spacing w:after="0" w:line="276"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b/>
                <w:bCs/>
                <w:color w:val="222222"/>
                <w:lang w:eastAsia="es-CO"/>
              </w:rPr>
              <w:t xml:space="preserve"> </w:t>
            </w:r>
            <w:proofErr w:type="spellStart"/>
            <w:r w:rsidRPr="002F1A2D">
              <w:rPr>
                <w:rFonts w:ascii="Times New Roman" w:eastAsia="Times New Roman" w:hAnsi="Times New Roman" w:cs="Times New Roman"/>
                <w:color w:val="222222"/>
                <w:lang w:eastAsia="es-CO"/>
              </w:rPr>
              <w:t>Aletheia</w:t>
            </w:r>
            <w:proofErr w:type="spellEnd"/>
            <w:r w:rsidRPr="002F1A2D">
              <w:rPr>
                <w:rFonts w:ascii="Times New Roman" w:eastAsia="Times New Roman" w:hAnsi="Times New Roman" w:cs="Times New Roman"/>
                <w:color w:val="222222"/>
                <w:lang w:eastAsia="es-CO"/>
              </w:rPr>
              <w:t xml:space="preserve">                                                                                                                  Educación contemporánea y pedagogías emergentes</w:t>
            </w:r>
          </w:p>
        </w:tc>
      </w:tr>
    </w:tbl>
    <w:p w14:paraId="20CD07F6" w14:textId="77777777" w:rsidR="002A18AF" w:rsidRPr="002F1A2D" w:rsidRDefault="002A18AF" w:rsidP="009F37BF">
      <w:pPr>
        <w:spacing w:after="0" w:line="276" w:lineRule="auto"/>
        <w:rPr>
          <w:rFonts w:ascii="Times New Roman" w:eastAsia="Times New Roman" w:hAnsi="Times New Roman" w:cs="Times New Roman"/>
          <w:lang w:eastAsia="es-CO"/>
        </w:rPr>
      </w:pPr>
    </w:p>
    <w:tbl>
      <w:tblPr>
        <w:tblW w:w="14734" w:type="dxa"/>
        <w:shd w:val="clear" w:color="auto" w:fill="FFFFFF"/>
        <w:tblLayout w:type="fixed"/>
        <w:tblLook w:val="04A0" w:firstRow="1" w:lastRow="0" w:firstColumn="1" w:lastColumn="0" w:noHBand="0" w:noVBand="1"/>
      </w:tblPr>
      <w:tblGrid>
        <w:gridCol w:w="2971"/>
        <w:gridCol w:w="4959"/>
        <w:gridCol w:w="2693"/>
        <w:gridCol w:w="4111"/>
      </w:tblGrid>
      <w:tr w:rsidR="002A18AF" w:rsidRPr="002F1A2D" w14:paraId="3841344A" w14:textId="77777777" w:rsidTr="000B1117">
        <w:trPr>
          <w:trHeight w:val="516"/>
        </w:trPr>
        <w:tc>
          <w:tcPr>
            <w:tcW w:w="100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4B72ECC" w14:textId="77777777" w:rsidR="002A18AF" w:rsidRPr="002F1A2D" w:rsidRDefault="002A18AF"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Nombre del Investigador principal</w:t>
            </w:r>
          </w:p>
        </w:tc>
        <w:tc>
          <w:tcPr>
            <w:tcW w:w="168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28B3E6C" w14:textId="77777777" w:rsidR="002A18AF" w:rsidRPr="002F1A2D" w:rsidRDefault="002A18AF"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 xml:space="preserve">Enlace </w:t>
            </w:r>
            <w:proofErr w:type="spellStart"/>
            <w:r w:rsidRPr="002F1A2D">
              <w:rPr>
                <w:rFonts w:ascii="Times New Roman" w:eastAsia="Times New Roman" w:hAnsi="Times New Roman" w:cs="Times New Roman"/>
                <w:b/>
                <w:bCs/>
                <w:color w:val="222222"/>
                <w:lang w:eastAsia="es-CO"/>
              </w:rPr>
              <w:t>CvLAC</w:t>
            </w:r>
            <w:proofErr w:type="spellEnd"/>
          </w:p>
        </w:tc>
        <w:tc>
          <w:tcPr>
            <w:tcW w:w="91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2E687E2" w14:textId="77777777" w:rsidR="002A18AF" w:rsidRPr="002F1A2D" w:rsidRDefault="002A18AF"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Enlace ORCID</w:t>
            </w:r>
          </w:p>
        </w:tc>
        <w:tc>
          <w:tcPr>
            <w:tcW w:w="139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0F7A9FE" w14:textId="77777777" w:rsidR="002A18AF" w:rsidRPr="002F1A2D" w:rsidRDefault="002A18AF"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Enlace Google Académico</w:t>
            </w:r>
          </w:p>
        </w:tc>
      </w:tr>
      <w:tr w:rsidR="002A18AF" w:rsidRPr="002F1A2D" w14:paraId="443BDD85"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87FCB82" w14:textId="01897613" w:rsidR="002A18AF" w:rsidRPr="002F1A2D" w:rsidRDefault="008722CB" w:rsidP="002F1A2D">
            <w:pPr>
              <w:spacing w:after="0" w:line="240" w:lineRule="auto"/>
              <w:jc w:val="center"/>
              <w:rPr>
                <w:rFonts w:ascii="Times New Roman" w:eastAsia="Times New Roman" w:hAnsi="Times New Roman" w:cs="Times New Roman"/>
                <w:color w:val="222222"/>
                <w:lang w:eastAsia="es-CO"/>
              </w:rPr>
            </w:pPr>
            <w:r w:rsidRPr="002F1A2D">
              <w:rPr>
                <w:rFonts w:ascii="Times New Roman" w:hAnsi="Times New Roman" w:cs="Times New Roman"/>
              </w:rPr>
              <w:t>Miguel Ángel Villamil Pineda</w:t>
            </w:r>
          </w:p>
        </w:tc>
        <w:tc>
          <w:tcPr>
            <w:tcW w:w="16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9AF0A41" w14:textId="1D47155A" w:rsidR="002A18AF" w:rsidRPr="002F1A2D" w:rsidRDefault="003D2A00" w:rsidP="002F1A2D">
            <w:pPr>
              <w:spacing w:after="0"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https://scholar.google.es/citations?user=8mObIzMAAAAJ&amp;hl=es&amp;oi=ao</w:t>
            </w:r>
          </w:p>
        </w:tc>
        <w:tc>
          <w:tcPr>
            <w:tcW w:w="91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B2912C9" w14:textId="0181CB5A" w:rsidR="002A18AF" w:rsidRPr="002F1A2D" w:rsidRDefault="003D2A00" w:rsidP="002F1A2D">
            <w:pPr>
              <w:spacing w:after="0"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http://orcid.org/0000-0002-3397-3429</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C2AB8C" w14:textId="6164D2F8" w:rsidR="002A18AF" w:rsidRPr="002F1A2D" w:rsidRDefault="003D2A00" w:rsidP="002F1A2D">
            <w:pPr>
              <w:spacing w:after="0"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https://scholar.google.es/citations?user=8mObIzMAAAAJ&amp;hl=es&amp;oi=ao</w:t>
            </w:r>
          </w:p>
        </w:tc>
      </w:tr>
      <w:tr w:rsidR="002A18AF" w:rsidRPr="002F1A2D" w14:paraId="7040A97C"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7AE11FB" w14:textId="77777777" w:rsidR="002A18AF" w:rsidRPr="002F1A2D" w:rsidRDefault="002A18AF"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División</w:t>
            </w:r>
          </w:p>
        </w:tc>
        <w:tc>
          <w:tcPr>
            <w:tcW w:w="16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BF49BC7" w14:textId="77777777" w:rsidR="002A18AF" w:rsidRPr="002F1A2D" w:rsidRDefault="002A18AF"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Facultad</w:t>
            </w:r>
          </w:p>
        </w:tc>
        <w:tc>
          <w:tcPr>
            <w:tcW w:w="91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2091A13" w14:textId="77777777" w:rsidR="002A18AF" w:rsidRPr="002F1A2D" w:rsidRDefault="002A18AF"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Programa</w:t>
            </w:r>
          </w:p>
        </w:tc>
        <w:tc>
          <w:tcPr>
            <w:tcW w:w="13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23A439C" w14:textId="77777777" w:rsidR="002A18AF" w:rsidRPr="002F1A2D" w:rsidRDefault="002A18AF"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Grupo de investigación</w:t>
            </w:r>
          </w:p>
        </w:tc>
      </w:tr>
      <w:tr w:rsidR="002A18AF" w:rsidRPr="002F1A2D" w14:paraId="52BB8BA3"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B2F6E0" w14:textId="1BDD7B42" w:rsidR="002A18AF" w:rsidRPr="002F1A2D" w:rsidRDefault="003539EC" w:rsidP="002F1A2D">
            <w:pPr>
              <w:spacing w:before="100" w:beforeAutospacing="1" w:after="100" w:afterAutospacing="1" w:line="240" w:lineRule="auto"/>
              <w:jc w:val="center"/>
              <w:rPr>
                <w:rFonts w:ascii="Times New Roman" w:eastAsia="Times New Roman" w:hAnsi="Times New Roman" w:cs="Times New Roman"/>
                <w:color w:val="222222"/>
                <w:lang w:eastAsia="es-CO"/>
              </w:rPr>
            </w:pPr>
            <w:proofErr w:type="spellStart"/>
            <w:r w:rsidRPr="002F1A2D">
              <w:rPr>
                <w:rFonts w:ascii="Times New Roman" w:eastAsia="Times New Roman" w:hAnsi="Times New Roman" w:cs="Times New Roman"/>
                <w:color w:val="222222"/>
                <w:lang w:eastAsia="es-CO"/>
              </w:rPr>
              <w:t>Dep</w:t>
            </w:r>
            <w:proofErr w:type="spellEnd"/>
            <w:r w:rsidR="006E7824" w:rsidRPr="002F1A2D">
              <w:rPr>
                <w:rFonts w:ascii="Times New Roman" w:eastAsia="Times New Roman" w:hAnsi="Times New Roman" w:cs="Times New Roman"/>
                <w:color w:val="222222"/>
                <w:lang w:eastAsia="es-CO"/>
              </w:rPr>
              <w:t>.</w:t>
            </w:r>
            <w:r w:rsidRPr="002F1A2D">
              <w:rPr>
                <w:rFonts w:ascii="Times New Roman" w:eastAsia="Times New Roman" w:hAnsi="Times New Roman" w:cs="Times New Roman"/>
                <w:color w:val="222222"/>
                <w:lang w:eastAsia="es-CO"/>
              </w:rPr>
              <w:t xml:space="preserve"> de Humanidades y Formación Integral</w:t>
            </w:r>
          </w:p>
        </w:tc>
        <w:tc>
          <w:tcPr>
            <w:tcW w:w="16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B5E0E5" w14:textId="23BFB558" w:rsidR="002A18AF" w:rsidRPr="002F1A2D" w:rsidRDefault="003539EC" w:rsidP="002F1A2D">
            <w:pPr>
              <w:spacing w:before="100" w:beforeAutospacing="1" w:after="100" w:afterAutospacing="1" w:line="240" w:lineRule="auto"/>
              <w:jc w:val="center"/>
              <w:rPr>
                <w:rFonts w:ascii="Times New Roman" w:eastAsia="Times New Roman" w:hAnsi="Times New Roman" w:cs="Times New Roman"/>
                <w:color w:val="222222"/>
                <w:lang w:eastAsia="es-CO"/>
              </w:rPr>
            </w:pPr>
            <w:proofErr w:type="spellStart"/>
            <w:r w:rsidRPr="002F1A2D">
              <w:rPr>
                <w:rFonts w:ascii="Times New Roman" w:eastAsia="Times New Roman" w:hAnsi="Times New Roman" w:cs="Times New Roman"/>
                <w:color w:val="222222"/>
                <w:lang w:eastAsia="es-CO"/>
              </w:rPr>
              <w:t>Dep</w:t>
            </w:r>
            <w:proofErr w:type="spellEnd"/>
            <w:r w:rsidR="000B1117" w:rsidRPr="002F1A2D">
              <w:rPr>
                <w:rFonts w:ascii="Times New Roman" w:eastAsia="Times New Roman" w:hAnsi="Times New Roman" w:cs="Times New Roman"/>
                <w:color w:val="222222"/>
                <w:lang w:eastAsia="es-CO"/>
              </w:rPr>
              <w:t xml:space="preserve">. </w:t>
            </w:r>
            <w:r w:rsidRPr="002F1A2D">
              <w:rPr>
                <w:rFonts w:ascii="Times New Roman" w:eastAsia="Times New Roman" w:hAnsi="Times New Roman" w:cs="Times New Roman"/>
                <w:color w:val="222222"/>
                <w:lang w:eastAsia="es-CO"/>
              </w:rPr>
              <w:t>de Humanidades y Formación Integral</w:t>
            </w:r>
          </w:p>
        </w:tc>
        <w:tc>
          <w:tcPr>
            <w:tcW w:w="91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B816BDD" w14:textId="10066025" w:rsidR="002A18AF" w:rsidRPr="002F1A2D" w:rsidRDefault="003539EC"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proofErr w:type="spellStart"/>
            <w:r w:rsidRPr="002F1A2D">
              <w:rPr>
                <w:rFonts w:ascii="Times New Roman" w:eastAsia="Times New Roman" w:hAnsi="Times New Roman" w:cs="Times New Roman"/>
                <w:color w:val="222222"/>
                <w:lang w:eastAsia="es-CO"/>
              </w:rPr>
              <w:t>Dep</w:t>
            </w:r>
            <w:proofErr w:type="spellEnd"/>
            <w:r w:rsidR="006E7824" w:rsidRPr="002F1A2D">
              <w:rPr>
                <w:rFonts w:ascii="Times New Roman" w:eastAsia="Times New Roman" w:hAnsi="Times New Roman" w:cs="Times New Roman"/>
                <w:color w:val="222222"/>
                <w:lang w:eastAsia="es-CO"/>
              </w:rPr>
              <w:t>. de</w:t>
            </w:r>
            <w:r w:rsidRPr="002F1A2D">
              <w:rPr>
                <w:rFonts w:ascii="Times New Roman" w:eastAsia="Times New Roman" w:hAnsi="Times New Roman" w:cs="Times New Roman"/>
                <w:color w:val="222222"/>
                <w:lang w:eastAsia="es-CO"/>
              </w:rPr>
              <w:t xml:space="preserve"> Humanidades y Formación Integral</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13B961" w14:textId="21A9DFE4" w:rsidR="002A18AF" w:rsidRPr="002F1A2D" w:rsidRDefault="003539EC" w:rsidP="002F1A2D">
            <w:pPr>
              <w:spacing w:before="100" w:beforeAutospacing="1" w:after="100" w:afterAutospacing="1" w:line="240" w:lineRule="auto"/>
              <w:jc w:val="center"/>
              <w:rPr>
                <w:rFonts w:ascii="Times New Roman" w:eastAsia="Times New Roman" w:hAnsi="Times New Roman" w:cs="Times New Roman"/>
                <w:color w:val="222222"/>
                <w:lang w:eastAsia="es-CO"/>
              </w:rPr>
            </w:pPr>
            <w:proofErr w:type="spellStart"/>
            <w:r w:rsidRPr="002F1A2D">
              <w:rPr>
                <w:rFonts w:ascii="Times New Roman" w:eastAsia="Times New Roman" w:hAnsi="Times New Roman" w:cs="Times New Roman"/>
                <w:color w:val="222222"/>
                <w:lang w:eastAsia="es-CO"/>
              </w:rPr>
              <w:t>Aletheia</w:t>
            </w:r>
            <w:proofErr w:type="spellEnd"/>
          </w:p>
        </w:tc>
      </w:tr>
      <w:tr w:rsidR="00AC47BF" w:rsidRPr="002F1A2D" w14:paraId="264576F2"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FE8DE67" w14:textId="76AE6C8C" w:rsidR="00AC47BF" w:rsidRPr="002F1A2D" w:rsidRDefault="00AC47BF"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 xml:space="preserve">Nombre Co-investigador </w:t>
            </w:r>
          </w:p>
        </w:tc>
        <w:tc>
          <w:tcPr>
            <w:tcW w:w="16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3A90EBB" w14:textId="77777777" w:rsidR="00AC47BF" w:rsidRPr="002F1A2D" w:rsidRDefault="00AC47BF"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 xml:space="preserve">Enlace </w:t>
            </w:r>
            <w:proofErr w:type="spellStart"/>
            <w:r w:rsidRPr="002F1A2D">
              <w:rPr>
                <w:rFonts w:ascii="Times New Roman" w:eastAsia="Times New Roman" w:hAnsi="Times New Roman" w:cs="Times New Roman"/>
                <w:b/>
                <w:bCs/>
                <w:color w:val="222222"/>
                <w:lang w:eastAsia="es-CO"/>
              </w:rPr>
              <w:t>CvLAC</w:t>
            </w:r>
            <w:proofErr w:type="spellEnd"/>
          </w:p>
        </w:tc>
        <w:tc>
          <w:tcPr>
            <w:tcW w:w="91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7A6D269" w14:textId="77777777" w:rsidR="00AC47BF" w:rsidRPr="002F1A2D" w:rsidRDefault="00AC47BF"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Enlace ORCID</w:t>
            </w:r>
          </w:p>
        </w:tc>
        <w:tc>
          <w:tcPr>
            <w:tcW w:w="13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5E2BBA5" w14:textId="77777777" w:rsidR="00AC47BF" w:rsidRPr="002F1A2D" w:rsidRDefault="00AC47BF"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Enlace Google Académico</w:t>
            </w:r>
          </w:p>
        </w:tc>
      </w:tr>
      <w:tr w:rsidR="00AC47BF" w:rsidRPr="002F1A2D" w14:paraId="54939CF1"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1F0D8C3" w14:textId="5D051C82" w:rsidR="00AC47BF" w:rsidRPr="002F1A2D" w:rsidRDefault="003539EC"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lastRenderedPageBreak/>
              <w:t>Fray Alberto Ramírez, O.P</w:t>
            </w:r>
            <w:r w:rsidR="004E4131" w:rsidRPr="002F1A2D">
              <w:rPr>
                <w:rFonts w:ascii="Times New Roman" w:eastAsia="Times New Roman" w:hAnsi="Times New Roman" w:cs="Times New Roman"/>
                <w:color w:val="222222"/>
                <w:lang w:eastAsia="es-CO"/>
              </w:rPr>
              <w:t>.</w:t>
            </w:r>
          </w:p>
        </w:tc>
        <w:tc>
          <w:tcPr>
            <w:tcW w:w="16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B8892F" w14:textId="6BE8F40F" w:rsidR="00AC47BF" w:rsidRPr="002F1A2D" w:rsidRDefault="003539EC"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http://scienti.colciencias.gov.co:8081/cvlac/visualizador/generarCurriculoCv.do?cod_rh=0000673595</w:t>
            </w:r>
          </w:p>
        </w:tc>
        <w:tc>
          <w:tcPr>
            <w:tcW w:w="91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738979" w14:textId="2FC26241" w:rsidR="00AC47BF" w:rsidRPr="002F1A2D" w:rsidRDefault="003539EC"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https://orcid.org/0000-0001-8560-2518</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C6D9FAE" w14:textId="1412B520" w:rsidR="00AC47BF" w:rsidRPr="002F1A2D" w:rsidRDefault="003539EC"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https://scholar.google.es/citations?user=-puy3l4AAAAJ&amp;hl=es</w:t>
            </w:r>
          </w:p>
        </w:tc>
      </w:tr>
      <w:tr w:rsidR="00AC47BF" w:rsidRPr="002F1A2D" w14:paraId="7758D7E5"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DF8B55F" w14:textId="77777777" w:rsidR="00AC47BF" w:rsidRPr="002F1A2D" w:rsidRDefault="00AC47BF"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División</w:t>
            </w:r>
          </w:p>
        </w:tc>
        <w:tc>
          <w:tcPr>
            <w:tcW w:w="16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952E5F7" w14:textId="77777777" w:rsidR="00AC47BF" w:rsidRPr="002F1A2D" w:rsidRDefault="00AC47BF"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Facultad</w:t>
            </w:r>
          </w:p>
        </w:tc>
        <w:tc>
          <w:tcPr>
            <w:tcW w:w="91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C4CF026" w14:textId="77777777" w:rsidR="00AC47BF" w:rsidRPr="002F1A2D" w:rsidRDefault="00AC47BF"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Programa</w:t>
            </w:r>
          </w:p>
        </w:tc>
        <w:tc>
          <w:tcPr>
            <w:tcW w:w="13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EA5BD38" w14:textId="77777777" w:rsidR="00AC47BF" w:rsidRPr="002F1A2D" w:rsidRDefault="00AC47BF"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Grupo de investigación</w:t>
            </w:r>
          </w:p>
        </w:tc>
      </w:tr>
      <w:tr w:rsidR="00AC47BF" w:rsidRPr="002F1A2D" w14:paraId="0A7DCF03"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5F6221" w14:textId="0A6859B9" w:rsidR="00AC47BF" w:rsidRPr="002F1A2D" w:rsidRDefault="003539EC"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proofErr w:type="spellStart"/>
            <w:r w:rsidRPr="002F1A2D">
              <w:rPr>
                <w:rFonts w:ascii="Times New Roman" w:eastAsia="Times New Roman" w:hAnsi="Times New Roman" w:cs="Times New Roman"/>
                <w:color w:val="222222"/>
                <w:lang w:eastAsia="es-CO"/>
              </w:rPr>
              <w:t>Dep</w:t>
            </w:r>
            <w:proofErr w:type="spellEnd"/>
            <w:r w:rsidR="006E7824" w:rsidRPr="002F1A2D">
              <w:rPr>
                <w:rFonts w:ascii="Times New Roman" w:eastAsia="Times New Roman" w:hAnsi="Times New Roman" w:cs="Times New Roman"/>
                <w:color w:val="222222"/>
                <w:lang w:eastAsia="es-CO"/>
              </w:rPr>
              <w:t>.</w:t>
            </w:r>
            <w:r w:rsidRPr="002F1A2D">
              <w:rPr>
                <w:rFonts w:ascii="Times New Roman" w:eastAsia="Times New Roman" w:hAnsi="Times New Roman" w:cs="Times New Roman"/>
                <w:color w:val="222222"/>
                <w:lang w:eastAsia="es-CO"/>
              </w:rPr>
              <w:t xml:space="preserve"> de Humanidades y Formación Integral</w:t>
            </w:r>
          </w:p>
        </w:tc>
        <w:tc>
          <w:tcPr>
            <w:tcW w:w="16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44623B" w14:textId="268FA8C9" w:rsidR="00AC47BF" w:rsidRPr="002F1A2D" w:rsidRDefault="003539EC"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proofErr w:type="spellStart"/>
            <w:r w:rsidRPr="002F1A2D">
              <w:rPr>
                <w:rFonts w:ascii="Times New Roman" w:eastAsia="Times New Roman" w:hAnsi="Times New Roman" w:cs="Times New Roman"/>
                <w:color w:val="222222"/>
                <w:lang w:eastAsia="es-CO"/>
              </w:rPr>
              <w:t>Dep</w:t>
            </w:r>
            <w:proofErr w:type="spellEnd"/>
            <w:r w:rsidR="000B1117" w:rsidRPr="002F1A2D">
              <w:rPr>
                <w:rFonts w:ascii="Times New Roman" w:eastAsia="Times New Roman" w:hAnsi="Times New Roman" w:cs="Times New Roman"/>
                <w:color w:val="222222"/>
                <w:lang w:eastAsia="es-CO"/>
              </w:rPr>
              <w:t>.</w:t>
            </w:r>
            <w:r w:rsidRPr="002F1A2D">
              <w:rPr>
                <w:rFonts w:ascii="Times New Roman" w:eastAsia="Times New Roman" w:hAnsi="Times New Roman" w:cs="Times New Roman"/>
                <w:color w:val="222222"/>
                <w:lang w:eastAsia="es-CO"/>
              </w:rPr>
              <w:t xml:space="preserve"> de Humanidades y Formación Integral</w:t>
            </w:r>
          </w:p>
        </w:tc>
        <w:tc>
          <w:tcPr>
            <w:tcW w:w="91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E794DE5" w14:textId="4E7C228B" w:rsidR="00AC47BF" w:rsidRPr="002F1A2D" w:rsidRDefault="003539EC"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proofErr w:type="spellStart"/>
            <w:r w:rsidRPr="002F1A2D">
              <w:rPr>
                <w:rFonts w:ascii="Times New Roman" w:eastAsia="Times New Roman" w:hAnsi="Times New Roman" w:cs="Times New Roman"/>
                <w:color w:val="222222"/>
                <w:lang w:eastAsia="es-CO"/>
              </w:rPr>
              <w:t>Dep</w:t>
            </w:r>
            <w:proofErr w:type="spellEnd"/>
            <w:r w:rsidR="000B1117" w:rsidRPr="002F1A2D">
              <w:rPr>
                <w:rFonts w:ascii="Times New Roman" w:eastAsia="Times New Roman" w:hAnsi="Times New Roman" w:cs="Times New Roman"/>
                <w:color w:val="222222"/>
                <w:lang w:eastAsia="es-CO"/>
              </w:rPr>
              <w:t>. d</w:t>
            </w:r>
            <w:r w:rsidRPr="002F1A2D">
              <w:rPr>
                <w:rFonts w:ascii="Times New Roman" w:eastAsia="Times New Roman" w:hAnsi="Times New Roman" w:cs="Times New Roman"/>
                <w:color w:val="222222"/>
                <w:lang w:eastAsia="es-CO"/>
              </w:rPr>
              <w:t>e Humanidades y Formación Integral</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AE2993" w14:textId="5ED8D18C" w:rsidR="00AC47BF" w:rsidRPr="002F1A2D" w:rsidRDefault="003539EC"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proofErr w:type="spellStart"/>
            <w:r w:rsidRPr="002F1A2D">
              <w:rPr>
                <w:rFonts w:ascii="Times New Roman" w:eastAsia="Times New Roman" w:hAnsi="Times New Roman" w:cs="Times New Roman"/>
                <w:color w:val="222222"/>
                <w:lang w:eastAsia="es-CO"/>
              </w:rPr>
              <w:t>Aletheia</w:t>
            </w:r>
            <w:proofErr w:type="spellEnd"/>
          </w:p>
        </w:tc>
      </w:tr>
      <w:tr w:rsidR="00EB1CCD" w:rsidRPr="002F1A2D" w14:paraId="04457855"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77B5B11" w14:textId="6E58FA8E"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 xml:space="preserve">Nombre del Co-investigador </w:t>
            </w:r>
          </w:p>
        </w:tc>
        <w:tc>
          <w:tcPr>
            <w:tcW w:w="16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2615EC2" w14:textId="669105DB"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 xml:space="preserve">Enlace </w:t>
            </w:r>
            <w:proofErr w:type="spellStart"/>
            <w:r w:rsidRPr="002F1A2D">
              <w:rPr>
                <w:rFonts w:ascii="Times New Roman" w:eastAsia="Times New Roman" w:hAnsi="Times New Roman" w:cs="Times New Roman"/>
                <w:b/>
                <w:bCs/>
                <w:color w:val="222222"/>
                <w:lang w:eastAsia="es-CO"/>
              </w:rPr>
              <w:t>CvLAC</w:t>
            </w:r>
            <w:proofErr w:type="spellEnd"/>
          </w:p>
        </w:tc>
        <w:tc>
          <w:tcPr>
            <w:tcW w:w="91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C7D328A" w14:textId="649A8E87"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Enlace ORCID</w:t>
            </w:r>
          </w:p>
        </w:tc>
        <w:tc>
          <w:tcPr>
            <w:tcW w:w="13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A088791" w14:textId="185AC76F"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Enlace Google Académico</w:t>
            </w:r>
          </w:p>
        </w:tc>
      </w:tr>
      <w:tr w:rsidR="00EB1CCD" w:rsidRPr="002F1A2D" w14:paraId="564FB5EB"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260042" w14:textId="24E02B2E" w:rsidR="00EB1CCD" w:rsidRPr="002F1A2D" w:rsidRDefault="003539EC"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Wilson Hernando Soto</w:t>
            </w:r>
          </w:p>
        </w:tc>
        <w:tc>
          <w:tcPr>
            <w:tcW w:w="16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E4EAB2" w14:textId="15BACCCA" w:rsidR="00EB1CCD" w:rsidRPr="002F1A2D" w:rsidRDefault="003539EC"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http://scienti.colciencias.gov.co:8081/cvlac/visualizador/generarCurriculoCv.do?cod_rh=0000939463</w:t>
            </w:r>
          </w:p>
        </w:tc>
        <w:tc>
          <w:tcPr>
            <w:tcW w:w="91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0C9F48" w14:textId="775C7A83" w:rsidR="00EB1CCD" w:rsidRPr="002F1A2D" w:rsidRDefault="003539EC"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orcid.org/0000-0002-0139-0544</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8476739" w14:textId="5268B706" w:rsidR="00EB1CCD" w:rsidRPr="002F1A2D" w:rsidRDefault="003539EC"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https://scholar.google.es/citations?user=mIxYoQgAAAAJ&amp;hl=es</w:t>
            </w:r>
          </w:p>
        </w:tc>
      </w:tr>
      <w:tr w:rsidR="00EB1CCD" w:rsidRPr="002F1A2D" w14:paraId="6EE371C0"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7ECABF9" w14:textId="353F3BB7"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División</w:t>
            </w:r>
          </w:p>
        </w:tc>
        <w:tc>
          <w:tcPr>
            <w:tcW w:w="16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D8E28A1" w14:textId="55E2B35F"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Facultad</w:t>
            </w:r>
          </w:p>
        </w:tc>
        <w:tc>
          <w:tcPr>
            <w:tcW w:w="91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1B972AA" w14:textId="75081FD2"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Programa</w:t>
            </w:r>
          </w:p>
        </w:tc>
        <w:tc>
          <w:tcPr>
            <w:tcW w:w="13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270DD37" w14:textId="53B9B319"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Grupo de investigación</w:t>
            </w:r>
          </w:p>
        </w:tc>
      </w:tr>
      <w:tr w:rsidR="00EB1CCD" w:rsidRPr="002F1A2D" w14:paraId="442EFB69"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7906921" w14:textId="6C53D3BA" w:rsidR="00EB1CCD" w:rsidRPr="002F1A2D" w:rsidRDefault="003539EC"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proofErr w:type="spellStart"/>
            <w:r w:rsidRPr="002F1A2D">
              <w:rPr>
                <w:rFonts w:ascii="Times New Roman" w:eastAsia="Times New Roman" w:hAnsi="Times New Roman" w:cs="Times New Roman"/>
                <w:color w:val="222222"/>
                <w:lang w:eastAsia="es-CO"/>
              </w:rPr>
              <w:t>Dep</w:t>
            </w:r>
            <w:proofErr w:type="spellEnd"/>
            <w:r w:rsidR="000B1117" w:rsidRPr="002F1A2D">
              <w:rPr>
                <w:rFonts w:ascii="Times New Roman" w:eastAsia="Times New Roman" w:hAnsi="Times New Roman" w:cs="Times New Roman"/>
                <w:color w:val="222222"/>
                <w:lang w:eastAsia="es-CO"/>
              </w:rPr>
              <w:t>.</w:t>
            </w:r>
            <w:r w:rsidRPr="002F1A2D">
              <w:rPr>
                <w:rFonts w:ascii="Times New Roman" w:eastAsia="Times New Roman" w:hAnsi="Times New Roman" w:cs="Times New Roman"/>
                <w:color w:val="222222"/>
                <w:lang w:eastAsia="es-CO"/>
              </w:rPr>
              <w:t xml:space="preserve"> de Humanidades y Formación Integral</w:t>
            </w:r>
          </w:p>
        </w:tc>
        <w:tc>
          <w:tcPr>
            <w:tcW w:w="16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A1DD794" w14:textId="3D9EA627" w:rsidR="00EB1CCD" w:rsidRPr="002F1A2D" w:rsidRDefault="003539EC"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proofErr w:type="spellStart"/>
            <w:r w:rsidRPr="002F1A2D">
              <w:rPr>
                <w:rFonts w:ascii="Times New Roman" w:eastAsia="Times New Roman" w:hAnsi="Times New Roman" w:cs="Times New Roman"/>
                <w:color w:val="222222"/>
                <w:lang w:eastAsia="es-CO"/>
              </w:rPr>
              <w:t>Dep</w:t>
            </w:r>
            <w:proofErr w:type="spellEnd"/>
            <w:r w:rsidR="000B1117" w:rsidRPr="002F1A2D">
              <w:rPr>
                <w:rFonts w:ascii="Times New Roman" w:eastAsia="Times New Roman" w:hAnsi="Times New Roman" w:cs="Times New Roman"/>
                <w:color w:val="222222"/>
                <w:lang w:eastAsia="es-CO"/>
              </w:rPr>
              <w:t>.</w:t>
            </w:r>
            <w:r w:rsidRPr="002F1A2D">
              <w:rPr>
                <w:rFonts w:ascii="Times New Roman" w:eastAsia="Times New Roman" w:hAnsi="Times New Roman" w:cs="Times New Roman"/>
                <w:color w:val="222222"/>
                <w:lang w:eastAsia="es-CO"/>
              </w:rPr>
              <w:t xml:space="preserve"> de Humanidades y Formación Integral</w:t>
            </w:r>
          </w:p>
        </w:tc>
        <w:tc>
          <w:tcPr>
            <w:tcW w:w="91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E41244" w14:textId="77251DCC" w:rsidR="00EB1CCD" w:rsidRPr="002F1A2D" w:rsidRDefault="003539EC"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proofErr w:type="spellStart"/>
            <w:r w:rsidRPr="002F1A2D">
              <w:rPr>
                <w:rFonts w:ascii="Times New Roman" w:eastAsia="Times New Roman" w:hAnsi="Times New Roman" w:cs="Times New Roman"/>
                <w:color w:val="222222"/>
                <w:lang w:eastAsia="es-CO"/>
              </w:rPr>
              <w:t>Dep</w:t>
            </w:r>
            <w:proofErr w:type="spellEnd"/>
            <w:r w:rsidR="000B1117" w:rsidRPr="002F1A2D">
              <w:rPr>
                <w:rFonts w:ascii="Times New Roman" w:eastAsia="Times New Roman" w:hAnsi="Times New Roman" w:cs="Times New Roman"/>
                <w:color w:val="222222"/>
                <w:lang w:eastAsia="es-CO"/>
              </w:rPr>
              <w:t>.</w:t>
            </w:r>
            <w:r w:rsidRPr="002F1A2D">
              <w:rPr>
                <w:rFonts w:ascii="Times New Roman" w:eastAsia="Times New Roman" w:hAnsi="Times New Roman" w:cs="Times New Roman"/>
                <w:color w:val="222222"/>
                <w:lang w:eastAsia="es-CO"/>
              </w:rPr>
              <w:t xml:space="preserve"> de Humanidades y Formación Integral</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9DC22C" w14:textId="3EEBBFAD" w:rsidR="00EB1CCD" w:rsidRPr="002F1A2D" w:rsidRDefault="003539EC"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proofErr w:type="spellStart"/>
            <w:r w:rsidRPr="002F1A2D">
              <w:rPr>
                <w:rFonts w:ascii="Times New Roman" w:eastAsia="Times New Roman" w:hAnsi="Times New Roman" w:cs="Times New Roman"/>
                <w:color w:val="222222"/>
                <w:lang w:eastAsia="es-CO"/>
              </w:rPr>
              <w:t>Aletheia</w:t>
            </w:r>
            <w:proofErr w:type="spellEnd"/>
          </w:p>
        </w:tc>
      </w:tr>
      <w:tr w:rsidR="00EB1CCD" w:rsidRPr="002F1A2D" w14:paraId="4634879C"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B02EBC3" w14:textId="1FC1EB5B"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 xml:space="preserve">Nombre Co-investigador </w:t>
            </w:r>
          </w:p>
        </w:tc>
        <w:tc>
          <w:tcPr>
            <w:tcW w:w="16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A1B6730" w14:textId="3B5CD213"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 xml:space="preserve">Enlace </w:t>
            </w:r>
            <w:proofErr w:type="spellStart"/>
            <w:r w:rsidRPr="002F1A2D">
              <w:rPr>
                <w:rFonts w:ascii="Times New Roman" w:eastAsia="Times New Roman" w:hAnsi="Times New Roman" w:cs="Times New Roman"/>
                <w:b/>
                <w:bCs/>
                <w:color w:val="222222"/>
                <w:lang w:eastAsia="es-CO"/>
              </w:rPr>
              <w:t>CvLAC</w:t>
            </w:r>
            <w:proofErr w:type="spellEnd"/>
          </w:p>
        </w:tc>
        <w:tc>
          <w:tcPr>
            <w:tcW w:w="91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85283FE" w14:textId="11BB9EA9"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Enlace ORCID</w:t>
            </w:r>
          </w:p>
        </w:tc>
        <w:tc>
          <w:tcPr>
            <w:tcW w:w="13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09E5BCD" w14:textId="6FE5AC86"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Enlace Google Académico</w:t>
            </w:r>
          </w:p>
        </w:tc>
      </w:tr>
      <w:tr w:rsidR="00EB1CCD" w:rsidRPr="002F1A2D" w14:paraId="75EB4707"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8435817" w14:textId="4917DFC2" w:rsidR="00EB1CCD" w:rsidRPr="002F1A2D" w:rsidRDefault="004E4131"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Rubén Darío Vallejo</w:t>
            </w:r>
          </w:p>
        </w:tc>
        <w:tc>
          <w:tcPr>
            <w:tcW w:w="16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A976430" w14:textId="59C90206" w:rsidR="00EB1CCD" w:rsidRPr="002F1A2D" w:rsidRDefault="004E4131"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http://scienti.colciencias.gov.co:8081/cvlac/visualizador/generarCurriculoCv.do?cod_rh=0000400360</w:t>
            </w:r>
          </w:p>
        </w:tc>
        <w:tc>
          <w:tcPr>
            <w:tcW w:w="91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EB6C9E" w14:textId="05F08A4D" w:rsidR="00EB1CCD" w:rsidRPr="002F1A2D" w:rsidRDefault="004E4131"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https://orcid.org/0000-0002-2659-3313</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B2A186" w14:textId="51AFB6D0" w:rsidR="00EB1CCD" w:rsidRPr="002F1A2D" w:rsidRDefault="004E4131"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https://scholar.google.es/citations?hl=es&amp;pli=1&amp;user=Zj8slOsAAAAJ</w:t>
            </w:r>
          </w:p>
        </w:tc>
      </w:tr>
      <w:tr w:rsidR="00EB1CCD" w:rsidRPr="002F1A2D" w14:paraId="3026BCBA"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A3156ED" w14:textId="59188CAF"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División</w:t>
            </w:r>
          </w:p>
        </w:tc>
        <w:tc>
          <w:tcPr>
            <w:tcW w:w="16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1E0921F" w14:textId="1DDA0718"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Facultad</w:t>
            </w:r>
          </w:p>
        </w:tc>
        <w:tc>
          <w:tcPr>
            <w:tcW w:w="91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F5288CD" w14:textId="504EDE50"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Programa</w:t>
            </w:r>
          </w:p>
        </w:tc>
        <w:tc>
          <w:tcPr>
            <w:tcW w:w="13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C56FCA2" w14:textId="7CB37E8C"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Grupo de investigación</w:t>
            </w:r>
          </w:p>
        </w:tc>
      </w:tr>
      <w:tr w:rsidR="00EB1CCD" w:rsidRPr="002F1A2D" w14:paraId="4A613225"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11BA8B" w14:textId="5E90609F" w:rsidR="00EB1CCD" w:rsidRPr="002F1A2D" w:rsidRDefault="004E4131"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color w:val="222222"/>
                <w:lang w:eastAsia="es-CO"/>
              </w:rPr>
              <w:t>Teología y Filosofía</w:t>
            </w:r>
          </w:p>
        </w:tc>
        <w:tc>
          <w:tcPr>
            <w:tcW w:w="16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72E4223" w14:textId="475103E3" w:rsidR="00EB1CCD" w:rsidRPr="002F1A2D" w:rsidRDefault="004E4131"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Filosofía y Letras</w:t>
            </w:r>
          </w:p>
        </w:tc>
        <w:tc>
          <w:tcPr>
            <w:tcW w:w="91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ABF1CF" w14:textId="09219DB8" w:rsidR="00EB1CCD" w:rsidRPr="002F1A2D" w:rsidRDefault="004E4131"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Filosofía y Letras</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3687BC6" w14:textId="375DF0AD" w:rsidR="00EB1CCD" w:rsidRPr="002F1A2D" w:rsidRDefault="004E4131"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Antón de Montesinos</w:t>
            </w:r>
          </w:p>
        </w:tc>
      </w:tr>
      <w:tr w:rsidR="00EB1CCD" w:rsidRPr="002F1A2D" w14:paraId="791025D5"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90555AA" w14:textId="71033CFD"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 xml:space="preserve">Nombre Co-investigador </w:t>
            </w:r>
          </w:p>
        </w:tc>
        <w:tc>
          <w:tcPr>
            <w:tcW w:w="16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CB41112" w14:textId="2AF69C75"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 xml:space="preserve">Enlace </w:t>
            </w:r>
            <w:proofErr w:type="spellStart"/>
            <w:r w:rsidRPr="002F1A2D">
              <w:rPr>
                <w:rFonts w:ascii="Times New Roman" w:eastAsia="Times New Roman" w:hAnsi="Times New Roman" w:cs="Times New Roman"/>
                <w:b/>
                <w:bCs/>
                <w:color w:val="222222"/>
                <w:lang w:eastAsia="es-CO"/>
              </w:rPr>
              <w:t>CvLAC</w:t>
            </w:r>
            <w:proofErr w:type="spellEnd"/>
          </w:p>
        </w:tc>
        <w:tc>
          <w:tcPr>
            <w:tcW w:w="91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2FFE711" w14:textId="51DD0BA5"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Enlace ORCID</w:t>
            </w:r>
          </w:p>
        </w:tc>
        <w:tc>
          <w:tcPr>
            <w:tcW w:w="13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E504912" w14:textId="28149C4C"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Enlace Google Académico</w:t>
            </w:r>
          </w:p>
        </w:tc>
      </w:tr>
      <w:tr w:rsidR="00EB1CCD" w:rsidRPr="002F1A2D" w14:paraId="2DF61095"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ADDE948" w14:textId="430C7BD4" w:rsidR="00EB1CCD" w:rsidRPr="002F1A2D" w:rsidRDefault="004E4131"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 xml:space="preserve">José Miguel </w:t>
            </w:r>
            <w:proofErr w:type="spellStart"/>
            <w:r w:rsidRPr="002F1A2D">
              <w:rPr>
                <w:rFonts w:ascii="Times New Roman" w:eastAsia="Times New Roman" w:hAnsi="Times New Roman" w:cs="Times New Roman"/>
                <w:b/>
                <w:bCs/>
                <w:color w:val="222222"/>
                <w:lang w:eastAsia="es-CO"/>
              </w:rPr>
              <w:t>Cabarcas</w:t>
            </w:r>
            <w:proofErr w:type="spellEnd"/>
          </w:p>
        </w:tc>
        <w:tc>
          <w:tcPr>
            <w:tcW w:w="16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E4B3164" w14:textId="26A78040" w:rsidR="00EB1CCD" w:rsidRPr="002F1A2D" w:rsidRDefault="000B1117"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http://scienti.colciencias.gov.co:8081/cvlac/visualizador/generarCurriculoCv.do?cod_rh=0000336742</w:t>
            </w:r>
          </w:p>
        </w:tc>
        <w:tc>
          <w:tcPr>
            <w:tcW w:w="91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B2B90C" w14:textId="7C2987BB" w:rsidR="00EB1CCD" w:rsidRPr="002F1A2D" w:rsidRDefault="000B1117"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https://orcid.org/0000-0003-1753-0457</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471D49B" w14:textId="22BAAD36" w:rsidR="00EB1CCD" w:rsidRPr="002F1A2D" w:rsidRDefault="000B1117"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https://scholar.google.es/citations?user=7atxDugAAAAJ&amp;hl=es</w:t>
            </w:r>
          </w:p>
        </w:tc>
      </w:tr>
      <w:tr w:rsidR="00EB1CCD" w:rsidRPr="002F1A2D" w14:paraId="34090337"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367D2A3" w14:textId="58CD26CD"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División</w:t>
            </w:r>
          </w:p>
        </w:tc>
        <w:tc>
          <w:tcPr>
            <w:tcW w:w="16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108745B" w14:textId="51566DCC"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Facultad</w:t>
            </w:r>
          </w:p>
        </w:tc>
        <w:tc>
          <w:tcPr>
            <w:tcW w:w="91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C64A94B" w14:textId="7BBF1774"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Programa</w:t>
            </w:r>
          </w:p>
        </w:tc>
        <w:tc>
          <w:tcPr>
            <w:tcW w:w="139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CBF5ABE" w14:textId="6CF3B001" w:rsidR="00EB1CCD" w:rsidRPr="002F1A2D" w:rsidRDefault="00EB1CCD"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r w:rsidRPr="002F1A2D">
              <w:rPr>
                <w:rFonts w:ascii="Times New Roman" w:eastAsia="Times New Roman" w:hAnsi="Times New Roman" w:cs="Times New Roman"/>
                <w:b/>
                <w:bCs/>
                <w:color w:val="222222"/>
                <w:lang w:eastAsia="es-CO"/>
              </w:rPr>
              <w:t>Grupo de investigación</w:t>
            </w:r>
          </w:p>
        </w:tc>
      </w:tr>
      <w:tr w:rsidR="00EB1CCD" w:rsidRPr="002F1A2D" w14:paraId="3934D8A2" w14:textId="77777777" w:rsidTr="000B1117">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6B181B2" w14:textId="4B057D0C" w:rsidR="00EB1CCD" w:rsidRPr="002F1A2D" w:rsidRDefault="004E4131" w:rsidP="002F1A2D">
            <w:pPr>
              <w:spacing w:before="100" w:beforeAutospacing="1" w:after="100" w:afterAutospacing="1" w:line="240" w:lineRule="auto"/>
              <w:jc w:val="center"/>
              <w:rPr>
                <w:rFonts w:ascii="Times New Roman" w:eastAsia="Times New Roman" w:hAnsi="Times New Roman" w:cs="Times New Roman"/>
                <w:color w:val="222222"/>
                <w:lang w:eastAsia="es-CO"/>
              </w:rPr>
            </w:pPr>
            <w:proofErr w:type="spellStart"/>
            <w:r w:rsidRPr="002F1A2D">
              <w:rPr>
                <w:rFonts w:ascii="Times New Roman" w:eastAsia="Times New Roman" w:hAnsi="Times New Roman" w:cs="Times New Roman"/>
                <w:color w:val="222222"/>
                <w:lang w:eastAsia="es-CO"/>
              </w:rPr>
              <w:t>Dep</w:t>
            </w:r>
            <w:proofErr w:type="spellEnd"/>
            <w:r w:rsidR="000B1117" w:rsidRPr="002F1A2D">
              <w:rPr>
                <w:rFonts w:ascii="Times New Roman" w:eastAsia="Times New Roman" w:hAnsi="Times New Roman" w:cs="Times New Roman"/>
                <w:color w:val="222222"/>
                <w:lang w:eastAsia="es-CO"/>
              </w:rPr>
              <w:t>.</w:t>
            </w:r>
            <w:r w:rsidRPr="002F1A2D">
              <w:rPr>
                <w:rFonts w:ascii="Times New Roman" w:eastAsia="Times New Roman" w:hAnsi="Times New Roman" w:cs="Times New Roman"/>
                <w:color w:val="222222"/>
                <w:lang w:eastAsia="es-CO"/>
              </w:rPr>
              <w:t xml:space="preserve"> de Ciencias Básicas</w:t>
            </w:r>
          </w:p>
        </w:tc>
        <w:tc>
          <w:tcPr>
            <w:tcW w:w="16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2C984A0" w14:textId="6D472B8C" w:rsidR="00EB1CCD" w:rsidRPr="002F1A2D" w:rsidRDefault="004E4131"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proofErr w:type="spellStart"/>
            <w:r w:rsidRPr="002F1A2D">
              <w:rPr>
                <w:rFonts w:ascii="Times New Roman" w:eastAsia="Times New Roman" w:hAnsi="Times New Roman" w:cs="Times New Roman"/>
                <w:color w:val="222222"/>
                <w:lang w:eastAsia="es-CO"/>
              </w:rPr>
              <w:t>Dep</w:t>
            </w:r>
            <w:proofErr w:type="spellEnd"/>
            <w:r w:rsidR="000B1117" w:rsidRPr="002F1A2D">
              <w:rPr>
                <w:rFonts w:ascii="Times New Roman" w:eastAsia="Times New Roman" w:hAnsi="Times New Roman" w:cs="Times New Roman"/>
                <w:color w:val="222222"/>
                <w:lang w:eastAsia="es-CO"/>
              </w:rPr>
              <w:t>.</w:t>
            </w:r>
            <w:r w:rsidRPr="002F1A2D">
              <w:rPr>
                <w:rFonts w:ascii="Times New Roman" w:eastAsia="Times New Roman" w:hAnsi="Times New Roman" w:cs="Times New Roman"/>
                <w:color w:val="222222"/>
                <w:lang w:eastAsia="es-CO"/>
              </w:rPr>
              <w:t xml:space="preserve"> de Ciencias Básicas</w:t>
            </w:r>
          </w:p>
        </w:tc>
        <w:tc>
          <w:tcPr>
            <w:tcW w:w="91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F1A472" w14:textId="7942ACFC" w:rsidR="00EB1CCD" w:rsidRPr="002F1A2D" w:rsidRDefault="004E4131" w:rsidP="002F1A2D">
            <w:pPr>
              <w:spacing w:before="100" w:beforeAutospacing="1" w:after="100" w:afterAutospacing="1" w:line="240" w:lineRule="auto"/>
              <w:jc w:val="center"/>
              <w:rPr>
                <w:rFonts w:ascii="Times New Roman" w:eastAsia="Times New Roman" w:hAnsi="Times New Roman" w:cs="Times New Roman"/>
                <w:b/>
                <w:bCs/>
                <w:color w:val="222222"/>
                <w:lang w:eastAsia="es-CO"/>
              </w:rPr>
            </w:pPr>
            <w:proofErr w:type="spellStart"/>
            <w:r w:rsidRPr="002F1A2D">
              <w:rPr>
                <w:rFonts w:ascii="Times New Roman" w:eastAsia="Times New Roman" w:hAnsi="Times New Roman" w:cs="Times New Roman"/>
                <w:color w:val="222222"/>
                <w:lang w:eastAsia="es-CO"/>
              </w:rPr>
              <w:t>Dep</w:t>
            </w:r>
            <w:proofErr w:type="spellEnd"/>
            <w:r w:rsidR="000B1117" w:rsidRPr="002F1A2D">
              <w:rPr>
                <w:rFonts w:ascii="Times New Roman" w:eastAsia="Times New Roman" w:hAnsi="Times New Roman" w:cs="Times New Roman"/>
                <w:color w:val="222222"/>
                <w:lang w:eastAsia="es-CO"/>
              </w:rPr>
              <w:t>.</w:t>
            </w:r>
            <w:r w:rsidRPr="002F1A2D">
              <w:rPr>
                <w:rFonts w:ascii="Times New Roman" w:eastAsia="Times New Roman" w:hAnsi="Times New Roman" w:cs="Times New Roman"/>
                <w:color w:val="222222"/>
                <w:lang w:eastAsia="es-CO"/>
              </w:rPr>
              <w:t xml:space="preserve"> de Ciencias Básicas</w:t>
            </w:r>
          </w:p>
        </w:tc>
        <w:tc>
          <w:tcPr>
            <w:tcW w:w="139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C3E9DB3" w14:textId="2342FEED" w:rsidR="00EB1CCD" w:rsidRPr="002F1A2D" w:rsidRDefault="004E4131" w:rsidP="002F1A2D">
            <w:pPr>
              <w:spacing w:before="100" w:beforeAutospacing="1" w:after="100" w:afterAutospacing="1" w:line="240" w:lineRule="auto"/>
              <w:jc w:val="center"/>
              <w:rPr>
                <w:rFonts w:ascii="Times New Roman" w:eastAsia="Times New Roman" w:hAnsi="Times New Roman" w:cs="Times New Roman"/>
                <w:color w:val="222222"/>
                <w:lang w:eastAsia="es-CO"/>
              </w:rPr>
            </w:pPr>
            <w:r w:rsidRPr="002F1A2D">
              <w:rPr>
                <w:rFonts w:ascii="Times New Roman" w:eastAsia="Times New Roman" w:hAnsi="Times New Roman" w:cs="Times New Roman"/>
                <w:color w:val="222222"/>
                <w:lang w:eastAsia="es-CO"/>
              </w:rPr>
              <w:t>Ciencia e Ingeniería de Materiales</w:t>
            </w:r>
          </w:p>
        </w:tc>
      </w:tr>
    </w:tbl>
    <w:p w14:paraId="5E10BDF8" w14:textId="77777777" w:rsidR="002A18AF" w:rsidRPr="009F37BF" w:rsidRDefault="002A18AF" w:rsidP="009F37BF">
      <w:pPr>
        <w:spacing w:after="0" w:line="276" w:lineRule="auto"/>
        <w:rPr>
          <w:rFonts w:ascii="Times New Roman" w:eastAsia="Times New Roman" w:hAnsi="Times New Roman" w:cs="Times New Roman"/>
          <w:vanish/>
          <w:sz w:val="24"/>
          <w:szCs w:val="24"/>
          <w:lang w:eastAsia="es-CO"/>
        </w:rPr>
      </w:pPr>
    </w:p>
    <w:p w14:paraId="4354B89F" w14:textId="77777777" w:rsidR="002A18AF" w:rsidRPr="009F37BF" w:rsidRDefault="002A18AF" w:rsidP="009F37BF">
      <w:pPr>
        <w:spacing w:after="0" w:line="276" w:lineRule="auto"/>
        <w:rPr>
          <w:rFonts w:ascii="Times New Roman" w:eastAsia="Times New Roman" w:hAnsi="Times New Roman" w:cs="Times New Roman"/>
          <w:vanish/>
          <w:sz w:val="24"/>
          <w:szCs w:val="24"/>
          <w:lang w:eastAsia="es-CO"/>
        </w:rPr>
      </w:pPr>
    </w:p>
    <w:p w14:paraId="243B8A53" w14:textId="77777777" w:rsidR="002A18AF" w:rsidRPr="009F37BF" w:rsidRDefault="002A18AF" w:rsidP="009F37BF">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3742"/>
        <w:gridCol w:w="1241"/>
      </w:tblGrid>
      <w:tr w:rsidR="002A18AF" w:rsidRPr="009F37BF" w14:paraId="316CE462" w14:textId="77777777" w:rsidTr="000B1117">
        <w:tc>
          <w:tcPr>
            <w:tcW w:w="458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B364E79" w14:textId="77777777" w:rsidR="002A18AF" w:rsidRPr="009F37BF" w:rsidRDefault="002A18AF" w:rsidP="009F37B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F37BF">
              <w:rPr>
                <w:rFonts w:ascii="Times New Roman" w:eastAsia="Times New Roman" w:hAnsi="Times New Roman" w:cs="Times New Roman"/>
                <w:b/>
                <w:bCs/>
                <w:color w:val="222222"/>
                <w:sz w:val="24"/>
                <w:szCs w:val="24"/>
                <w:lang w:eastAsia="es-CO"/>
              </w:rPr>
              <w:t>Resumen de la propuesta</w:t>
            </w:r>
          </w:p>
        </w:tc>
        <w:tc>
          <w:tcPr>
            <w:tcW w:w="41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D6D33E7" w14:textId="77777777" w:rsidR="002A18AF" w:rsidRPr="009F37BF" w:rsidRDefault="002A18AF" w:rsidP="009F37BF">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F37BF">
              <w:rPr>
                <w:rFonts w:ascii="Times New Roman" w:eastAsia="Times New Roman" w:hAnsi="Times New Roman" w:cs="Times New Roman"/>
                <w:b/>
                <w:bCs/>
                <w:color w:val="222222"/>
                <w:sz w:val="24"/>
                <w:szCs w:val="24"/>
                <w:lang w:eastAsia="es-CO"/>
              </w:rPr>
              <w:t>Palabras clave</w:t>
            </w:r>
          </w:p>
        </w:tc>
      </w:tr>
      <w:tr w:rsidR="002A18AF" w:rsidRPr="009F37BF" w14:paraId="36379647" w14:textId="77777777" w:rsidTr="000B1117">
        <w:tc>
          <w:tcPr>
            <w:tcW w:w="458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79A479E" w14:textId="788A03E4" w:rsidR="00E6008D" w:rsidRPr="009F37BF" w:rsidRDefault="00F228C4" w:rsidP="00F228C4">
            <w:pPr>
              <w:spacing w:line="240" w:lineRule="auto"/>
              <w:jc w:val="both"/>
              <w:rPr>
                <w:rFonts w:ascii="Times New Roman" w:eastAsia="Times New Roman" w:hAnsi="Times New Roman" w:cs="Times New Roman"/>
                <w:color w:val="222222"/>
                <w:sz w:val="24"/>
                <w:szCs w:val="24"/>
                <w:lang w:eastAsia="es-CO"/>
              </w:rPr>
            </w:pPr>
            <w:r w:rsidRPr="00AE65DC">
              <w:rPr>
                <w:rFonts w:ascii="Times New Roman" w:hAnsi="Times New Roman"/>
                <w:sz w:val="24"/>
              </w:rPr>
              <w:lastRenderedPageBreak/>
              <w:t xml:space="preserve">El </w:t>
            </w:r>
            <w:r>
              <w:rPr>
                <w:rFonts w:ascii="Times New Roman" w:hAnsi="Times New Roman"/>
                <w:sz w:val="24"/>
              </w:rPr>
              <w:t>P</w:t>
            </w:r>
            <w:r w:rsidRPr="00AE65DC">
              <w:rPr>
                <w:rFonts w:ascii="Times New Roman" w:hAnsi="Times New Roman"/>
                <w:sz w:val="24"/>
              </w:rPr>
              <w:t xml:space="preserve">royecto </w:t>
            </w:r>
            <w:r>
              <w:rPr>
                <w:rFonts w:ascii="Times New Roman" w:hAnsi="Times New Roman"/>
                <w:sz w:val="24"/>
              </w:rPr>
              <w:t xml:space="preserve">tematiza el cultivo de la paz y parte de tres premisas sustentadas en investigaciones anteriores </w:t>
            </w:r>
            <w:r w:rsidRPr="00AE65DC">
              <w:rPr>
                <w:rFonts w:ascii="Times New Roman" w:hAnsi="Times New Roman"/>
                <w:sz w:val="24"/>
              </w:rPr>
              <w:t xml:space="preserve">(Jaramillo </w:t>
            </w:r>
            <w:r w:rsidRPr="00AE65DC">
              <w:rPr>
                <w:rFonts w:ascii="Times New Roman" w:hAnsi="Times New Roman"/>
                <w:i/>
                <w:sz w:val="24"/>
              </w:rPr>
              <w:t>et al</w:t>
            </w:r>
            <w:r w:rsidRPr="00AE65DC">
              <w:rPr>
                <w:rFonts w:ascii="Times New Roman" w:hAnsi="Times New Roman"/>
                <w:sz w:val="24"/>
              </w:rPr>
              <w:t xml:space="preserve">, 2018; Villamil </w:t>
            </w:r>
            <w:r w:rsidRPr="00AE65DC">
              <w:rPr>
                <w:rFonts w:ascii="Times New Roman" w:hAnsi="Times New Roman"/>
                <w:i/>
                <w:sz w:val="24"/>
              </w:rPr>
              <w:t>et al</w:t>
            </w:r>
            <w:r w:rsidRPr="00AE65DC">
              <w:rPr>
                <w:rFonts w:ascii="Times New Roman" w:hAnsi="Times New Roman"/>
                <w:sz w:val="24"/>
              </w:rPr>
              <w:t>, 201</w:t>
            </w:r>
            <w:r>
              <w:rPr>
                <w:rFonts w:ascii="Times New Roman" w:hAnsi="Times New Roman"/>
                <w:sz w:val="24"/>
              </w:rPr>
              <w:t xml:space="preserve">9a; 2019b): la paz emerge como la experiencia de un juego emocional y valorativo; el juego de la paz se dinamiza en el seno de las relaciones interpersonales; el criterio del juego de la paz es cuidar la vulnerabilidad y promover la dignidad de los jugadores. Formula la siguiente pregunta: ¿Cómo dinamizar el cultivo ético de la paz a partir de mediaciones pedagógicas que ejerciten las capacidades emocionales, valorativas e interactivas de las personas? </w:t>
            </w:r>
            <w:bookmarkStart w:id="0" w:name="_Hlk9158210"/>
            <w:r>
              <w:rPr>
                <w:rFonts w:ascii="Times New Roman" w:hAnsi="Times New Roman"/>
                <w:sz w:val="24"/>
              </w:rPr>
              <w:t>Su propósito es mostrar el juego -específicamente el juego “Menos es Max” (Lamadrid y Pereda, 2018)- como una mediación pedagógica idónea para el cultivo ético de la paz. Para ello, recurre a una metodología mixta, la cual será aplicada a estudiantes de la Cátedra de Ética que ofrece la Universidad Santo Tomás, e implicará las siguientes fases: 1. Diagnosticar dinamismos relevantes en el cultivo ético de la paz. 2. Implementar el juego “Menos es Max”. 3. Analizar la información que provee la experiencia. 4. Valorar los resultados. La hipótesis es que el juego constituye un ejercicio práctico que dinamiza las capacidades emocionales, valorativas e interactivas de las personas y, por ende, puede ser implementado como una mediación pedagógica que desafía a los jugadores al cultivo de la paz, y mostrado como una alternativa pedagógica que presenta ventajas frente a la perspectiva educativa que ve la paz como un asunto abstracto e impersonal.</w:t>
            </w:r>
            <w:bookmarkEnd w:id="0"/>
          </w:p>
        </w:tc>
        <w:tc>
          <w:tcPr>
            <w:tcW w:w="41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4BA32B1" w14:textId="2EE8CBDE" w:rsidR="002A18AF" w:rsidRPr="009F37BF" w:rsidRDefault="00293158"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J</w:t>
            </w:r>
            <w:r w:rsidR="004E4131" w:rsidRPr="009F37BF">
              <w:rPr>
                <w:rFonts w:ascii="Times New Roman" w:eastAsia="Times New Roman" w:hAnsi="Times New Roman" w:cs="Times New Roman"/>
                <w:color w:val="222222"/>
                <w:sz w:val="24"/>
                <w:szCs w:val="24"/>
                <w:lang w:eastAsia="es-CO"/>
              </w:rPr>
              <w:t>uego</w:t>
            </w:r>
            <w:r w:rsidRPr="009F37BF">
              <w:rPr>
                <w:rFonts w:ascii="Times New Roman" w:eastAsia="Times New Roman" w:hAnsi="Times New Roman" w:cs="Times New Roman"/>
                <w:color w:val="222222"/>
                <w:sz w:val="24"/>
                <w:szCs w:val="24"/>
                <w:lang w:eastAsia="es-CO"/>
              </w:rPr>
              <w:t>;</w:t>
            </w:r>
            <w:r w:rsidR="004E4131" w:rsidRPr="009F37BF">
              <w:rPr>
                <w:rFonts w:ascii="Times New Roman" w:eastAsia="Times New Roman" w:hAnsi="Times New Roman" w:cs="Times New Roman"/>
                <w:color w:val="222222"/>
                <w:sz w:val="24"/>
                <w:szCs w:val="24"/>
                <w:lang w:eastAsia="es-CO"/>
              </w:rPr>
              <w:t xml:space="preserve"> mediación pedagógica</w:t>
            </w:r>
            <w:r w:rsidRPr="009F37BF">
              <w:rPr>
                <w:rFonts w:ascii="Times New Roman" w:eastAsia="Times New Roman" w:hAnsi="Times New Roman" w:cs="Times New Roman"/>
                <w:color w:val="222222"/>
                <w:sz w:val="24"/>
                <w:szCs w:val="24"/>
                <w:lang w:eastAsia="es-CO"/>
              </w:rPr>
              <w:t>;</w:t>
            </w:r>
            <w:r w:rsidR="004E4131" w:rsidRPr="009F37BF">
              <w:rPr>
                <w:rFonts w:ascii="Times New Roman" w:eastAsia="Times New Roman" w:hAnsi="Times New Roman" w:cs="Times New Roman"/>
                <w:color w:val="222222"/>
                <w:sz w:val="24"/>
                <w:szCs w:val="24"/>
                <w:lang w:eastAsia="es-CO"/>
              </w:rPr>
              <w:t xml:space="preserve"> paz</w:t>
            </w:r>
            <w:r w:rsidRPr="009F37BF">
              <w:rPr>
                <w:rFonts w:ascii="Times New Roman" w:eastAsia="Times New Roman" w:hAnsi="Times New Roman" w:cs="Times New Roman"/>
                <w:color w:val="222222"/>
                <w:sz w:val="24"/>
                <w:szCs w:val="24"/>
                <w:lang w:eastAsia="es-CO"/>
              </w:rPr>
              <w:t>;</w:t>
            </w:r>
            <w:r w:rsidR="004E4131" w:rsidRPr="009F37BF">
              <w:rPr>
                <w:rFonts w:ascii="Times New Roman" w:eastAsia="Times New Roman" w:hAnsi="Times New Roman" w:cs="Times New Roman"/>
                <w:color w:val="222222"/>
                <w:sz w:val="24"/>
                <w:szCs w:val="24"/>
                <w:lang w:eastAsia="es-CO"/>
              </w:rPr>
              <w:t xml:space="preserve"> emociones</w:t>
            </w:r>
            <w:r w:rsidRPr="009F37BF">
              <w:rPr>
                <w:rFonts w:ascii="Times New Roman" w:eastAsia="Times New Roman" w:hAnsi="Times New Roman" w:cs="Times New Roman"/>
                <w:color w:val="222222"/>
                <w:sz w:val="24"/>
                <w:szCs w:val="24"/>
                <w:lang w:eastAsia="es-CO"/>
              </w:rPr>
              <w:t>;</w:t>
            </w:r>
            <w:r w:rsidR="004E4131" w:rsidRPr="009F37BF">
              <w:rPr>
                <w:rFonts w:ascii="Times New Roman" w:eastAsia="Times New Roman" w:hAnsi="Times New Roman" w:cs="Times New Roman"/>
                <w:color w:val="222222"/>
                <w:sz w:val="24"/>
                <w:szCs w:val="24"/>
                <w:lang w:eastAsia="es-CO"/>
              </w:rPr>
              <w:t xml:space="preserve"> valoración</w:t>
            </w:r>
            <w:r w:rsidRPr="009F37BF">
              <w:rPr>
                <w:rFonts w:ascii="Times New Roman" w:eastAsia="Times New Roman" w:hAnsi="Times New Roman" w:cs="Times New Roman"/>
                <w:color w:val="222222"/>
                <w:sz w:val="24"/>
                <w:szCs w:val="24"/>
                <w:lang w:eastAsia="es-CO"/>
              </w:rPr>
              <w:t>;</w:t>
            </w:r>
            <w:r w:rsidR="004E4131" w:rsidRPr="009F37BF">
              <w:rPr>
                <w:rFonts w:ascii="Times New Roman" w:eastAsia="Times New Roman" w:hAnsi="Times New Roman" w:cs="Times New Roman"/>
                <w:color w:val="222222"/>
                <w:sz w:val="24"/>
                <w:szCs w:val="24"/>
                <w:lang w:eastAsia="es-CO"/>
              </w:rPr>
              <w:t xml:space="preserve"> interacción</w:t>
            </w:r>
            <w:r w:rsidRPr="009F37BF">
              <w:rPr>
                <w:rFonts w:ascii="Times New Roman" w:eastAsia="Times New Roman" w:hAnsi="Times New Roman" w:cs="Times New Roman"/>
                <w:color w:val="222222"/>
                <w:sz w:val="24"/>
                <w:szCs w:val="24"/>
                <w:lang w:eastAsia="es-CO"/>
              </w:rPr>
              <w:t>.</w:t>
            </w:r>
          </w:p>
        </w:tc>
      </w:tr>
    </w:tbl>
    <w:p w14:paraId="0D8D03CD" w14:textId="77777777" w:rsidR="002A18AF" w:rsidRPr="009F37BF" w:rsidRDefault="002A18AF" w:rsidP="00F86674">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F37BF" w14:paraId="6B25CF2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5D7996D" w14:textId="77777777" w:rsidR="002A18AF" w:rsidRPr="009F37BF" w:rsidRDefault="00E6008D" w:rsidP="00F86674">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9F37BF">
              <w:rPr>
                <w:rFonts w:ascii="Times New Roman" w:eastAsia="Times New Roman" w:hAnsi="Times New Roman" w:cs="Times New Roman"/>
                <w:b/>
                <w:bCs/>
                <w:color w:val="222222"/>
                <w:sz w:val="24"/>
                <w:szCs w:val="24"/>
                <w:lang w:eastAsia="es-CO"/>
              </w:rPr>
              <w:t>P</w:t>
            </w:r>
            <w:r w:rsidR="002A18AF" w:rsidRPr="009F37BF">
              <w:rPr>
                <w:rFonts w:ascii="Times New Roman" w:eastAsia="Times New Roman" w:hAnsi="Times New Roman" w:cs="Times New Roman"/>
                <w:b/>
                <w:bCs/>
                <w:color w:val="222222"/>
                <w:sz w:val="24"/>
                <w:szCs w:val="24"/>
                <w:lang w:eastAsia="es-CO"/>
              </w:rPr>
              <w:t>roblema de investigación</w:t>
            </w:r>
          </w:p>
        </w:tc>
      </w:tr>
      <w:tr w:rsidR="002A18AF" w:rsidRPr="009F37BF" w14:paraId="7D67372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4982F9C" w14:textId="4EF8B162" w:rsidR="00E6008D" w:rsidRPr="009F37BF" w:rsidRDefault="004E4131"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¿Qué es la paz? En la encrucijada por la que atraviesa Colombia es crucial esta pregunta y su respuesta. Las investigaciones canónicas aportan tres conceptos de paz: negativa, positiva y dialogal (Grasa, 2010). La concepción negativa define la paz no desde sí misma, sino como ausencia de guerra (</w:t>
            </w:r>
            <w:proofErr w:type="spellStart"/>
            <w:r w:rsidRPr="009F37BF">
              <w:rPr>
                <w:rFonts w:ascii="Times New Roman" w:eastAsia="Times New Roman" w:hAnsi="Times New Roman" w:cs="Times New Roman"/>
                <w:color w:val="222222"/>
                <w:sz w:val="24"/>
                <w:szCs w:val="24"/>
                <w:lang w:eastAsia="es-CO"/>
              </w:rPr>
              <w:t>Rapoport</w:t>
            </w:r>
            <w:proofErr w:type="spellEnd"/>
            <w:r w:rsidRPr="009F37BF">
              <w:rPr>
                <w:rFonts w:ascii="Times New Roman" w:eastAsia="Times New Roman" w:hAnsi="Times New Roman" w:cs="Times New Roman"/>
                <w:color w:val="222222"/>
                <w:sz w:val="24"/>
                <w:szCs w:val="24"/>
                <w:lang w:eastAsia="es-CO"/>
              </w:rPr>
              <w:t>, 1999). La concepción positiva, en contraste, concibe la paz como los hechos que permiten ponderar el desarrollo humano: renta, salud, trabajo, entre otros. (</w:t>
            </w:r>
            <w:proofErr w:type="spellStart"/>
            <w:r w:rsidRPr="009F37BF">
              <w:rPr>
                <w:rFonts w:ascii="Times New Roman" w:eastAsia="Times New Roman" w:hAnsi="Times New Roman" w:cs="Times New Roman"/>
                <w:color w:val="222222"/>
                <w:sz w:val="24"/>
                <w:szCs w:val="24"/>
                <w:lang w:eastAsia="es-CO"/>
              </w:rPr>
              <w:t>Galtung</w:t>
            </w:r>
            <w:proofErr w:type="spellEnd"/>
            <w:r w:rsidRPr="009F37BF">
              <w:rPr>
                <w:rFonts w:ascii="Times New Roman" w:eastAsia="Times New Roman" w:hAnsi="Times New Roman" w:cs="Times New Roman"/>
                <w:color w:val="222222"/>
                <w:sz w:val="24"/>
                <w:szCs w:val="24"/>
                <w:lang w:eastAsia="es-CO"/>
              </w:rPr>
              <w:t>, 2003). La concepción dialogal no sitúa la paz en el ámbito de los hechos, sino en la mente humana. De ahí que conciba la paz como un proceso educativo vinculado a procedimientos objetivos que posibiliten diálogos razonables entre interlocutores adversarios (</w:t>
            </w:r>
            <w:proofErr w:type="spellStart"/>
            <w:r w:rsidRPr="009F37BF">
              <w:rPr>
                <w:rFonts w:ascii="Times New Roman" w:eastAsia="Times New Roman" w:hAnsi="Times New Roman" w:cs="Times New Roman"/>
                <w:color w:val="222222"/>
                <w:sz w:val="24"/>
                <w:szCs w:val="24"/>
                <w:lang w:eastAsia="es-CO"/>
              </w:rPr>
              <w:t>Habermas</w:t>
            </w:r>
            <w:proofErr w:type="spellEnd"/>
            <w:r w:rsidRPr="009F37BF">
              <w:rPr>
                <w:rFonts w:ascii="Times New Roman" w:eastAsia="Times New Roman" w:hAnsi="Times New Roman" w:cs="Times New Roman"/>
                <w:color w:val="222222"/>
                <w:sz w:val="24"/>
                <w:szCs w:val="24"/>
                <w:lang w:eastAsia="es-CO"/>
              </w:rPr>
              <w:t xml:space="preserve">, 1998; </w:t>
            </w:r>
            <w:proofErr w:type="spellStart"/>
            <w:r w:rsidRPr="009F37BF">
              <w:rPr>
                <w:rFonts w:ascii="Times New Roman" w:eastAsia="Times New Roman" w:hAnsi="Times New Roman" w:cs="Times New Roman"/>
                <w:color w:val="222222"/>
                <w:sz w:val="24"/>
                <w:szCs w:val="24"/>
                <w:lang w:eastAsia="es-CO"/>
              </w:rPr>
              <w:t>Mouffe</w:t>
            </w:r>
            <w:proofErr w:type="spellEnd"/>
            <w:r w:rsidRPr="009F37BF">
              <w:rPr>
                <w:rFonts w:ascii="Times New Roman" w:eastAsia="Times New Roman" w:hAnsi="Times New Roman" w:cs="Times New Roman"/>
                <w:color w:val="222222"/>
                <w:sz w:val="24"/>
                <w:szCs w:val="24"/>
                <w:lang w:eastAsia="es-CO"/>
              </w:rPr>
              <w:t>, 2009). Estas concepciones generan aportes para el conocimiento de la paz. No obstante, en su procura de objetividad, tienden a dejar de lado variables fundamentales como su arraigo interpersonal, su carácter emocional y su dinamismo valorativo (Jaramillo et al, 2018; Villamil et al, 2019a; Villamil et al, 2019b). Esto trae consecuencias para los programas de educación para la paz que, por un lado, privilegian las variables objetivas, impersonales, abstractas y estáticas; y, por otro lado, propenden por desarrollos pedagógicos en los que la intersubjetividad (emocional, valorativa y dinámica) no funge como criterio significativo para la comprensión y promoción de experiencias genuinas de paz (Montiel y García, 2015). El problema es que en el mundo de la vida cotidiana las personas suelen establecer vínculos significativos entre la paz y experiencias intersubjetivas tales como la compasión con las víctimas, la venganza con los victimarios, el perdón de actos repudiables, el miedo a la inseguridad, el reconocimiento de la culpa por actos violentos o la confianza de un futuro mejor (Ferro, 2016). Dada la importancia de la intersubjetividad en el cultivo ético de la paz, el Proyecto toma como punto de partida la siguiente pregunta: ¿Cómo dinamizar el cultivo ético de la paz a partir de mediaciones pedagógicas que ejerciten las capacidades emocionales, valorativas e interactivas de las personas? El abordaje de este problema implica, en primer lugar, captar la paz no sólo como un objeto de estudio intelectual, sino también como el cultivo de la sensibilidad axiológica que se pone en “juego” en el seno de las relaciones intersubjetivas; y, en segundo lugar, indagar mediaciones pedagógicas alternativas que promuevan el cultivo de la paz potenciando sus variables emocional, valorativa, dinámica e interactiva.</w:t>
            </w:r>
          </w:p>
        </w:tc>
      </w:tr>
    </w:tbl>
    <w:p w14:paraId="7BBCD2CC" w14:textId="77777777" w:rsidR="002A18AF" w:rsidRPr="009F37BF" w:rsidRDefault="002A18AF" w:rsidP="00F86674">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F37BF" w14:paraId="2DE3BAD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5EFDC51" w14:textId="77777777" w:rsidR="002A18AF" w:rsidRPr="009F37BF" w:rsidRDefault="002A18AF" w:rsidP="00F86674">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9F37BF">
              <w:rPr>
                <w:rFonts w:ascii="Times New Roman" w:eastAsia="Times New Roman" w:hAnsi="Times New Roman" w:cs="Times New Roman"/>
                <w:b/>
                <w:bCs/>
                <w:color w:val="222222"/>
                <w:sz w:val="24"/>
                <w:szCs w:val="24"/>
                <w:lang w:eastAsia="es-CO"/>
              </w:rPr>
              <w:t>Justificación</w:t>
            </w:r>
          </w:p>
        </w:tc>
      </w:tr>
      <w:tr w:rsidR="002A18AF" w:rsidRPr="009F37BF" w14:paraId="2EA77FA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27DC22A" w14:textId="526FA283" w:rsidR="004E4131" w:rsidRPr="009F37BF" w:rsidRDefault="004E4131"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El Proyecto se justifica por las siguientes razones:</w:t>
            </w:r>
          </w:p>
          <w:p w14:paraId="3D8EB906" w14:textId="63BFB8D3" w:rsidR="004E4131" w:rsidRPr="009F37BF" w:rsidRDefault="004E4131" w:rsidP="00F86674">
            <w:pPr>
              <w:pStyle w:val="Prrafodelista"/>
              <w:numPr>
                <w:ilvl w:val="0"/>
                <w:numId w:val="3"/>
              </w:numPr>
              <w:spacing w:after="0" w:line="240" w:lineRule="auto"/>
              <w:ind w:left="399"/>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lastRenderedPageBreak/>
              <w:t xml:space="preserve">Procura ampliar las concepciones teóricas sobre la paz que enfatizan variables objetivas, impersonales, abstractas y estáticas, proporcionando, en contraste, una concepción alternativa que considera primordial </w:t>
            </w:r>
            <w:r w:rsidR="00D70AE8" w:rsidRPr="009F37BF">
              <w:rPr>
                <w:rFonts w:ascii="Times New Roman" w:eastAsia="Times New Roman" w:hAnsi="Times New Roman" w:cs="Times New Roman"/>
                <w:color w:val="222222"/>
                <w:sz w:val="24"/>
                <w:szCs w:val="24"/>
                <w:lang w:eastAsia="es-CO"/>
              </w:rPr>
              <w:t>el</w:t>
            </w:r>
            <w:r w:rsidRPr="009F37BF">
              <w:rPr>
                <w:rFonts w:ascii="Times New Roman" w:eastAsia="Times New Roman" w:hAnsi="Times New Roman" w:cs="Times New Roman"/>
                <w:color w:val="222222"/>
                <w:sz w:val="24"/>
                <w:szCs w:val="24"/>
                <w:lang w:eastAsia="es-CO"/>
              </w:rPr>
              <w:t xml:space="preserve"> dinamismo emocional, valorativo e interactivo. También </w:t>
            </w:r>
            <w:r w:rsidR="00D70AE8" w:rsidRPr="009F37BF">
              <w:rPr>
                <w:rFonts w:ascii="Times New Roman" w:eastAsia="Times New Roman" w:hAnsi="Times New Roman" w:cs="Times New Roman"/>
                <w:color w:val="222222"/>
                <w:sz w:val="24"/>
                <w:szCs w:val="24"/>
                <w:lang w:eastAsia="es-CO"/>
              </w:rPr>
              <w:t>p</w:t>
            </w:r>
            <w:r w:rsidRPr="009F37BF">
              <w:rPr>
                <w:rFonts w:ascii="Times New Roman" w:eastAsia="Times New Roman" w:hAnsi="Times New Roman" w:cs="Times New Roman"/>
                <w:color w:val="222222"/>
                <w:sz w:val="24"/>
                <w:szCs w:val="24"/>
                <w:lang w:eastAsia="es-CO"/>
              </w:rPr>
              <w:t>rocura ampliar las prácticas de educación para la paz, implementando el juego como una alternativa pedagógica que contribuye al cultivo de la paz, ya que permite el ejercicio de acciones que dinamizan, retan y orientan las capacidades emocionales, valorativas e interactivas de los participantes.</w:t>
            </w:r>
          </w:p>
          <w:p w14:paraId="275CE702" w14:textId="10493874" w:rsidR="004E4131" w:rsidRPr="009F37BF" w:rsidRDefault="004E4131" w:rsidP="00F86674">
            <w:pPr>
              <w:pStyle w:val="Prrafodelista"/>
              <w:numPr>
                <w:ilvl w:val="0"/>
                <w:numId w:val="3"/>
              </w:numPr>
              <w:spacing w:after="0" w:line="240" w:lineRule="auto"/>
              <w:ind w:left="399"/>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 xml:space="preserve">Toma como marco </w:t>
            </w:r>
            <w:r w:rsidR="00D70AE8" w:rsidRPr="009F37BF">
              <w:rPr>
                <w:rFonts w:ascii="Times New Roman" w:eastAsia="Times New Roman" w:hAnsi="Times New Roman" w:cs="Times New Roman"/>
                <w:color w:val="222222"/>
                <w:sz w:val="24"/>
                <w:szCs w:val="24"/>
                <w:lang w:eastAsia="es-CO"/>
              </w:rPr>
              <w:t>p</w:t>
            </w:r>
            <w:r w:rsidRPr="009F37BF">
              <w:rPr>
                <w:rFonts w:ascii="Times New Roman" w:eastAsia="Times New Roman" w:hAnsi="Times New Roman" w:cs="Times New Roman"/>
                <w:color w:val="222222"/>
                <w:sz w:val="24"/>
                <w:szCs w:val="24"/>
                <w:lang w:eastAsia="es-CO"/>
              </w:rPr>
              <w:t>olíticas públicas que regulan y orientan la educación para la paz en los ámbitos internacional, nacional y local, a saber: el programa “Cultivemos la paz” (UNESCO, 2016); la Ley Cátedra de Paz de la República de Colombia (Ley 1732, 2014; Decreto 1038, 2015); Las orientaciones generales para la implementación de la Cátedra de la Paz (MEN, 2016</w:t>
            </w:r>
            <w:r w:rsidR="00D70AE8" w:rsidRPr="009F37BF">
              <w:rPr>
                <w:rFonts w:ascii="Times New Roman" w:eastAsia="Times New Roman" w:hAnsi="Times New Roman" w:cs="Times New Roman"/>
                <w:color w:val="222222"/>
                <w:sz w:val="24"/>
                <w:szCs w:val="24"/>
                <w:lang w:eastAsia="es-CO"/>
              </w:rPr>
              <w:t xml:space="preserve">; </w:t>
            </w:r>
            <w:r w:rsidRPr="009F37BF">
              <w:rPr>
                <w:rFonts w:ascii="Times New Roman" w:eastAsia="Times New Roman" w:hAnsi="Times New Roman" w:cs="Times New Roman"/>
                <w:color w:val="222222"/>
                <w:sz w:val="24"/>
                <w:szCs w:val="24"/>
                <w:lang w:eastAsia="es-CO"/>
              </w:rPr>
              <w:t>SED, 2018); entre otr</w:t>
            </w:r>
            <w:r w:rsidR="00D70AE8" w:rsidRPr="009F37BF">
              <w:rPr>
                <w:rFonts w:ascii="Times New Roman" w:eastAsia="Times New Roman" w:hAnsi="Times New Roman" w:cs="Times New Roman"/>
                <w:color w:val="222222"/>
                <w:sz w:val="24"/>
                <w:szCs w:val="24"/>
                <w:lang w:eastAsia="es-CO"/>
              </w:rPr>
              <w:t>a</w:t>
            </w:r>
            <w:r w:rsidRPr="009F37BF">
              <w:rPr>
                <w:rFonts w:ascii="Times New Roman" w:eastAsia="Times New Roman" w:hAnsi="Times New Roman" w:cs="Times New Roman"/>
                <w:color w:val="222222"/>
                <w:sz w:val="24"/>
                <w:szCs w:val="24"/>
                <w:lang w:eastAsia="es-CO"/>
              </w:rPr>
              <w:t>s.</w:t>
            </w:r>
          </w:p>
          <w:p w14:paraId="32170AAC" w14:textId="367F6C63" w:rsidR="004E4131" w:rsidRPr="009F37BF" w:rsidRDefault="004E4131" w:rsidP="00F86674">
            <w:pPr>
              <w:pStyle w:val="Prrafodelista"/>
              <w:numPr>
                <w:ilvl w:val="0"/>
                <w:numId w:val="3"/>
              </w:numPr>
              <w:spacing w:after="0" w:line="240" w:lineRule="auto"/>
              <w:ind w:left="399"/>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 xml:space="preserve">Contribuye al cumplimiento de la Misión de la USTA, pues, desde una perspectiva humanista acorde con la filosofía institucional, indaga mediaciones pedagógicas que sintonicen con los criterios genuinos del cultivo de la paz. También contribuye al logro del Plan Integral </w:t>
            </w:r>
            <w:proofErr w:type="spellStart"/>
            <w:r w:rsidRPr="009F37BF">
              <w:rPr>
                <w:rFonts w:ascii="Times New Roman" w:eastAsia="Times New Roman" w:hAnsi="Times New Roman" w:cs="Times New Roman"/>
                <w:color w:val="222222"/>
                <w:sz w:val="24"/>
                <w:szCs w:val="24"/>
                <w:lang w:eastAsia="es-CO"/>
              </w:rPr>
              <w:t>Multicampus</w:t>
            </w:r>
            <w:proofErr w:type="spellEnd"/>
            <w:r w:rsidRPr="009F37BF">
              <w:rPr>
                <w:rFonts w:ascii="Times New Roman" w:eastAsia="Times New Roman" w:hAnsi="Times New Roman" w:cs="Times New Roman"/>
                <w:color w:val="222222"/>
                <w:sz w:val="24"/>
                <w:szCs w:val="24"/>
                <w:lang w:eastAsia="es-CO"/>
              </w:rPr>
              <w:t xml:space="preserve"> 2016-2027 y al Plan General de Desarrollo 2016-2019, en la medida en que </w:t>
            </w:r>
            <w:r w:rsidR="00DB35C5" w:rsidRPr="009F37BF">
              <w:rPr>
                <w:rFonts w:ascii="Times New Roman" w:eastAsia="Times New Roman" w:hAnsi="Times New Roman" w:cs="Times New Roman"/>
                <w:color w:val="222222"/>
                <w:sz w:val="24"/>
                <w:szCs w:val="24"/>
                <w:lang w:eastAsia="es-CO"/>
              </w:rPr>
              <w:t xml:space="preserve">promueve la </w:t>
            </w:r>
            <w:r w:rsidRPr="009F37BF">
              <w:rPr>
                <w:rFonts w:ascii="Times New Roman" w:eastAsia="Times New Roman" w:hAnsi="Times New Roman" w:cs="Times New Roman"/>
                <w:color w:val="222222"/>
                <w:sz w:val="24"/>
                <w:szCs w:val="24"/>
                <w:lang w:eastAsia="es-CO"/>
              </w:rPr>
              <w:t>Cátedra de la Paz</w:t>
            </w:r>
            <w:r w:rsidR="00DB35C5" w:rsidRPr="009F37BF">
              <w:rPr>
                <w:rFonts w:ascii="Times New Roman" w:eastAsia="Times New Roman" w:hAnsi="Times New Roman" w:cs="Times New Roman"/>
                <w:color w:val="222222"/>
                <w:sz w:val="24"/>
                <w:szCs w:val="24"/>
                <w:lang w:eastAsia="es-CO"/>
              </w:rPr>
              <w:t xml:space="preserve"> </w:t>
            </w:r>
            <w:r w:rsidRPr="009F37BF">
              <w:rPr>
                <w:rFonts w:ascii="Times New Roman" w:eastAsia="Times New Roman" w:hAnsi="Times New Roman" w:cs="Times New Roman"/>
                <w:color w:val="222222"/>
                <w:sz w:val="24"/>
                <w:szCs w:val="24"/>
                <w:lang w:eastAsia="es-CO"/>
              </w:rPr>
              <w:t>y la formación para el posconflicto</w:t>
            </w:r>
            <w:r w:rsidR="00DB35C5" w:rsidRPr="009F37BF">
              <w:rPr>
                <w:rFonts w:ascii="Times New Roman" w:eastAsia="Times New Roman" w:hAnsi="Times New Roman" w:cs="Times New Roman"/>
                <w:color w:val="222222"/>
                <w:sz w:val="24"/>
                <w:szCs w:val="24"/>
                <w:lang w:eastAsia="es-CO"/>
              </w:rPr>
              <w:t xml:space="preserve"> </w:t>
            </w:r>
            <w:r w:rsidRPr="009F37BF">
              <w:rPr>
                <w:rFonts w:ascii="Times New Roman" w:eastAsia="Times New Roman" w:hAnsi="Times New Roman" w:cs="Times New Roman"/>
                <w:color w:val="222222"/>
                <w:sz w:val="24"/>
                <w:szCs w:val="24"/>
                <w:lang w:eastAsia="es-CO"/>
              </w:rPr>
              <w:t>(USTA, 2016).</w:t>
            </w:r>
          </w:p>
          <w:p w14:paraId="1EAEB020" w14:textId="2C85AA0E" w:rsidR="002A18AF" w:rsidRPr="009F37BF" w:rsidRDefault="004E4131" w:rsidP="00F86674">
            <w:pPr>
              <w:pStyle w:val="Prrafodelista"/>
              <w:numPr>
                <w:ilvl w:val="0"/>
                <w:numId w:val="3"/>
              </w:numPr>
              <w:spacing w:after="0" w:line="240" w:lineRule="auto"/>
              <w:ind w:left="399"/>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 xml:space="preserve">Dinamiza la investigación del </w:t>
            </w:r>
            <w:proofErr w:type="spellStart"/>
            <w:r w:rsidRPr="009F37BF">
              <w:rPr>
                <w:rFonts w:ascii="Times New Roman" w:eastAsia="Times New Roman" w:hAnsi="Times New Roman" w:cs="Times New Roman"/>
                <w:color w:val="222222"/>
                <w:sz w:val="24"/>
                <w:szCs w:val="24"/>
                <w:lang w:eastAsia="es-CO"/>
              </w:rPr>
              <w:t>Dep</w:t>
            </w:r>
            <w:proofErr w:type="spellEnd"/>
            <w:r w:rsidR="00DB35C5" w:rsidRPr="009F37BF">
              <w:rPr>
                <w:rFonts w:ascii="Times New Roman" w:eastAsia="Times New Roman" w:hAnsi="Times New Roman" w:cs="Times New Roman"/>
                <w:color w:val="222222"/>
                <w:sz w:val="24"/>
                <w:szCs w:val="24"/>
                <w:lang w:eastAsia="es-CO"/>
              </w:rPr>
              <w:t>.</w:t>
            </w:r>
            <w:r w:rsidRPr="009F37BF">
              <w:rPr>
                <w:rFonts w:ascii="Times New Roman" w:eastAsia="Times New Roman" w:hAnsi="Times New Roman" w:cs="Times New Roman"/>
                <w:color w:val="222222"/>
                <w:sz w:val="24"/>
                <w:szCs w:val="24"/>
                <w:lang w:eastAsia="es-CO"/>
              </w:rPr>
              <w:t xml:space="preserve"> de Humanidades en la medida en que procura impactar el currículo humanista y el syllabus de la cátedra de ética. Además, porque articula y proyecta los resultados de las investigaciones presentadas en las Convocatorias </w:t>
            </w:r>
            <w:proofErr w:type="spellStart"/>
            <w:r w:rsidRPr="009F37BF">
              <w:rPr>
                <w:rFonts w:ascii="Times New Roman" w:eastAsia="Times New Roman" w:hAnsi="Times New Roman" w:cs="Times New Roman"/>
                <w:color w:val="222222"/>
                <w:sz w:val="24"/>
                <w:szCs w:val="24"/>
                <w:lang w:eastAsia="es-CO"/>
              </w:rPr>
              <w:t>Fodein</w:t>
            </w:r>
            <w:proofErr w:type="spellEnd"/>
            <w:r w:rsidRPr="009F37BF">
              <w:rPr>
                <w:rFonts w:ascii="Times New Roman" w:eastAsia="Times New Roman" w:hAnsi="Times New Roman" w:cs="Times New Roman"/>
                <w:color w:val="222222"/>
                <w:sz w:val="24"/>
                <w:szCs w:val="24"/>
                <w:lang w:eastAsia="es-CO"/>
              </w:rPr>
              <w:t xml:space="preserve"> 2017, 2018 y 2019, los cuales han sido reconocidos positivamente en escenarios, revistas y redes académicas interinstitucionales (Jaramillo et al, 2018; Villamil et al, 2019a; 2019b). Finalmente, procura una exploración interdisciplinar que vincula aportes de la filosofía, la neurociencia, la pedagogía, la cibernética y la física teórica.</w:t>
            </w:r>
          </w:p>
        </w:tc>
      </w:tr>
    </w:tbl>
    <w:p w14:paraId="6AD94D89" w14:textId="77777777" w:rsidR="002A18AF" w:rsidRPr="009F37BF" w:rsidRDefault="002A18AF" w:rsidP="00F86674">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F37BF" w14:paraId="318DF41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D806420" w14:textId="77777777" w:rsidR="002A18AF" w:rsidRPr="009F37BF" w:rsidRDefault="002A18AF" w:rsidP="00F86674">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9F37BF">
              <w:rPr>
                <w:rFonts w:ascii="Times New Roman" w:eastAsia="Times New Roman" w:hAnsi="Times New Roman" w:cs="Times New Roman"/>
                <w:b/>
                <w:bCs/>
                <w:color w:val="222222"/>
                <w:sz w:val="24"/>
                <w:szCs w:val="24"/>
                <w:lang w:eastAsia="es-CO"/>
              </w:rPr>
              <w:t>Objetivo general</w:t>
            </w:r>
          </w:p>
        </w:tc>
      </w:tr>
      <w:tr w:rsidR="002A18AF" w:rsidRPr="009F37BF" w14:paraId="69BF474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C768452" w14:textId="487AFE38" w:rsidR="00E6008D" w:rsidRPr="009F37BF" w:rsidRDefault="004E4131"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Mediante una metodología cualitativa y cuantitativa llevada a cabo con un grupo de estudiantes de pregrado de la Cátedra de Ética que ofrece la Universidad Santo Tomás de Bogotá, mostrar el juego -específicamente el juego “Menos es Max” (Lamadrid y Pereda, 2018)- como un ejercicio práctico que dinamiza las capacidades emocionales, valorativas e interactivas de las personas y, por consiguiente, puede ser implementado como una mediación pedagógica que desafía a los jugadores al cultivo ético de la paz.</w:t>
            </w:r>
          </w:p>
        </w:tc>
      </w:tr>
    </w:tbl>
    <w:p w14:paraId="6A1E7AFB" w14:textId="77777777" w:rsidR="002A18AF" w:rsidRPr="009F37BF" w:rsidRDefault="002A18AF" w:rsidP="00F86674">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F37BF" w14:paraId="56EF249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E60E99E" w14:textId="77777777" w:rsidR="002A18AF" w:rsidRPr="009F37BF" w:rsidRDefault="002A18AF" w:rsidP="00F86674">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9F37BF">
              <w:rPr>
                <w:rFonts w:ascii="Times New Roman" w:eastAsia="Times New Roman" w:hAnsi="Times New Roman" w:cs="Times New Roman"/>
                <w:b/>
                <w:bCs/>
                <w:color w:val="222222"/>
                <w:sz w:val="24"/>
                <w:szCs w:val="24"/>
                <w:lang w:eastAsia="es-CO"/>
              </w:rPr>
              <w:t>Objetivos específicos</w:t>
            </w:r>
          </w:p>
        </w:tc>
      </w:tr>
      <w:tr w:rsidR="002A18AF" w:rsidRPr="009F37BF" w14:paraId="13C333C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8EED9E5" w14:textId="045A3842" w:rsidR="004E4131" w:rsidRPr="009F37BF" w:rsidRDefault="004E4131" w:rsidP="00F86674">
            <w:pPr>
              <w:pStyle w:val="Prrafodelista"/>
              <w:numPr>
                <w:ilvl w:val="0"/>
                <w:numId w:val="4"/>
              </w:numPr>
              <w:spacing w:after="0" w:line="240" w:lineRule="auto"/>
              <w:ind w:left="257" w:hanging="257"/>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 xml:space="preserve">Tomando como referencia los trabajos desarrollados anteriormente por el Grupo de Investigación (Jaramillo et al, 2018; Villamil et al, 2019a; Villamil et al, 2019b), presentar los fundamentos teóricos que conciben el cultivo ético de la paz como la experiencia de un juego emocional y valorativo, que se dinamiza y cultiva en el seno de las relaciones interpersonales, y que asume como regla de juego el cuidado de la vulnerabilidad y la promoción de la dignidad de los jugadores. Esto implica, en primer lugar, presentar los elementos constitutivos del juego en tanto ejercicio de interacción: problema, resolución, propósito, incentivos, recursos y reglas; en segundo lugar, presentar los modos básicos de juego: egoísta, pernicioso, altruista y cooperativo; y, en tercer lugar, mostrar el juego “Menos es Max” como una mediación pedagógica acorde con dichos fundamentos teóricos.  </w:t>
            </w:r>
          </w:p>
          <w:p w14:paraId="4E29D219" w14:textId="19AED50A" w:rsidR="004E4131" w:rsidRPr="009F37BF" w:rsidRDefault="004E4131" w:rsidP="00F86674">
            <w:pPr>
              <w:pStyle w:val="Prrafodelista"/>
              <w:numPr>
                <w:ilvl w:val="0"/>
                <w:numId w:val="4"/>
              </w:numPr>
              <w:spacing w:after="0" w:line="240" w:lineRule="auto"/>
              <w:ind w:left="257" w:hanging="257"/>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Identificar las condiciones de base de los estudiantes inscritos en la cátedra de ética respecto de: a). creencias frente a la cátedra de la paz. b). Resoluciones habituales frente a las problemáticas que serán tematizadas en el desarrollo del juego.</w:t>
            </w:r>
          </w:p>
          <w:p w14:paraId="356DF3DB" w14:textId="37F21290" w:rsidR="004E4131" w:rsidRPr="009F37BF" w:rsidRDefault="004E4131" w:rsidP="00F86674">
            <w:pPr>
              <w:pStyle w:val="Prrafodelista"/>
              <w:numPr>
                <w:ilvl w:val="0"/>
                <w:numId w:val="4"/>
              </w:numPr>
              <w:spacing w:after="0" w:line="240" w:lineRule="auto"/>
              <w:ind w:left="257" w:hanging="257"/>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Implementar el juego “Menos es Max” con el fin de documentar, analizar y sistematizar los datos que provee la experiencia.</w:t>
            </w:r>
          </w:p>
          <w:p w14:paraId="5630EC2D" w14:textId="23B613B0" w:rsidR="004E4131" w:rsidRPr="009F37BF" w:rsidRDefault="004E4131" w:rsidP="00F86674">
            <w:pPr>
              <w:pStyle w:val="Prrafodelista"/>
              <w:numPr>
                <w:ilvl w:val="0"/>
                <w:numId w:val="4"/>
              </w:numPr>
              <w:spacing w:after="0" w:line="240" w:lineRule="auto"/>
              <w:ind w:left="257" w:hanging="257"/>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Valorar y contrastar los resultados de la experiencia en relación con las condiciones de base manifestadas por los estudiantes.</w:t>
            </w:r>
          </w:p>
          <w:p w14:paraId="043C2E27" w14:textId="6CC85061" w:rsidR="00E6008D" w:rsidRPr="009F37BF" w:rsidRDefault="004E4131" w:rsidP="00F86674">
            <w:pPr>
              <w:pStyle w:val="Prrafodelista"/>
              <w:numPr>
                <w:ilvl w:val="0"/>
                <w:numId w:val="4"/>
              </w:numPr>
              <w:spacing w:after="0" w:line="240" w:lineRule="auto"/>
              <w:ind w:left="257" w:hanging="257"/>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 xml:space="preserve">Sustentar la tesis según la cual el juego constituye un ejercicio práctico que: a). dinamiza las capacidades emocionales, valorativas e interactivas de las personas y, por lo tanto, puede ser implementado como una mediación pedagógica que desafía a los jugadores al cultivo ético de la paz; b). puede ser </w:t>
            </w:r>
            <w:r w:rsidRPr="009F37BF">
              <w:rPr>
                <w:rFonts w:ascii="Times New Roman" w:eastAsia="Times New Roman" w:hAnsi="Times New Roman" w:cs="Times New Roman"/>
                <w:color w:val="222222"/>
                <w:sz w:val="24"/>
                <w:szCs w:val="24"/>
                <w:lang w:eastAsia="es-CO"/>
              </w:rPr>
              <w:lastRenderedPageBreak/>
              <w:t>mostrado como una alternativa pedagógica que presenta ventajas frente a la perspectiva educativa que ve la “cátedra de la paz” como un asunto abstracto, impersonal y estático.</w:t>
            </w:r>
          </w:p>
        </w:tc>
      </w:tr>
    </w:tbl>
    <w:p w14:paraId="42A6608A" w14:textId="77777777" w:rsidR="002A18AF" w:rsidRPr="009F37BF" w:rsidRDefault="002A18AF" w:rsidP="00F86674">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F37BF" w14:paraId="391F7650"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3D262A8" w14:textId="77777777" w:rsidR="002A18AF" w:rsidRPr="009F37BF" w:rsidRDefault="00E6008D" w:rsidP="00F86674">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9F37BF">
              <w:rPr>
                <w:rFonts w:ascii="Times New Roman" w:eastAsia="Times New Roman" w:hAnsi="Times New Roman" w:cs="Times New Roman"/>
                <w:b/>
                <w:bCs/>
                <w:color w:val="222222"/>
                <w:sz w:val="24"/>
                <w:szCs w:val="24"/>
                <w:lang w:eastAsia="es-CO"/>
              </w:rPr>
              <w:t>Estado del arte y marco conceptual</w:t>
            </w:r>
          </w:p>
        </w:tc>
      </w:tr>
      <w:tr w:rsidR="002A18AF" w:rsidRPr="009F37BF" w14:paraId="43CA77F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CE1A54D" w14:textId="215D9581" w:rsidR="001C798B" w:rsidRPr="009F37BF" w:rsidRDefault="00293158"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 xml:space="preserve">El </w:t>
            </w:r>
            <w:r w:rsidR="00EB4CDF" w:rsidRPr="009F37BF">
              <w:rPr>
                <w:rFonts w:ascii="Times New Roman" w:eastAsia="Times New Roman" w:hAnsi="Times New Roman" w:cs="Times New Roman"/>
                <w:color w:val="222222"/>
                <w:sz w:val="24"/>
                <w:szCs w:val="24"/>
                <w:lang w:eastAsia="es-CO"/>
              </w:rPr>
              <w:t>pregunta</w:t>
            </w:r>
            <w:r w:rsidR="00DB35C5" w:rsidRPr="009F37BF">
              <w:rPr>
                <w:rFonts w:ascii="Times New Roman" w:eastAsia="Times New Roman" w:hAnsi="Times New Roman" w:cs="Times New Roman"/>
                <w:color w:val="222222"/>
                <w:sz w:val="24"/>
                <w:szCs w:val="24"/>
                <w:lang w:eastAsia="es-CO"/>
              </w:rPr>
              <w:t>-</w:t>
            </w:r>
            <w:r w:rsidR="001C798B" w:rsidRPr="009F37BF">
              <w:rPr>
                <w:rFonts w:ascii="Times New Roman" w:eastAsia="Times New Roman" w:hAnsi="Times New Roman" w:cs="Times New Roman"/>
                <w:color w:val="222222"/>
                <w:sz w:val="24"/>
                <w:szCs w:val="24"/>
                <w:lang w:eastAsia="es-CO"/>
              </w:rPr>
              <w:t>problema</w:t>
            </w:r>
            <w:r w:rsidR="00770F33" w:rsidRPr="009F37BF">
              <w:rPr>
                <w:rFonts w:ascii="Times New Roman" w:eastAsia="Times New Roman" w:hAnsi="Times New Roman" w:cs="Times New Roman"/>
                <w:color w:val="222222"/>
                <w:sz w:val="24"/>
                <w:szCs w:val="24"/>
                <w:lang w:eastAsia="es-CO"/>
              </w:rPr>
              <w:t xml:space="preserve"> del</w:t>
            </w:r>
            <w:r w:rsidR="001C798B" w:rsidRPr="009F37BF">
              <w:rPr>
                <w:rFonts w:ascii="Times New Roman" w:eastAsia="Times New Roman" w:hAnsi="Times New Roman" w:cs="Times New Roman"/>
                <w:color w:val="222222"/>
                <w:sz w:val="24"/>
                <w:szCs w:val="24"/>
                <w:lang w:eastAsia="es-CO"/>
              </w:rPr>
              <w:t xml:space="preserve"> </w:t>
            </w:r>
            <w:r w:rsidRPr="009F37BF">
              <w:rPr>
                <w:rFonts w:ascii="Times New Roman" w:eastAsia="Times New Roman" w:hAnsi="Times New Roman" w:cs="Times New Roman"/>
                <w:color w:val="222222"/>
                <w:sz w:val="24"/>
                <w:szCs w:val="24"/>
                <w:lang w:eastAsia="es-CO"/>
              </w:rPr>
              <w:t>Proyecto</w:t>
            </w:r>
            <w:r w:rsidR="001C798B" w:rsidRPr="009F37BF">
              <w:rPr>
                <w:rFonts w:ascii="Times New Roman" w:eastAsia="Times New Roman" w:hAnsi="Times New Roman" w:cs="Times New Roman"/>
                <w:color w:val="222222"/>
                <w:sz w:val="24"/>
                <w:szCs w:val="24"/>
                <w:lang w:eastAsia="es-CO"/>
              </w:rPr>
              <w:t xml:space="preserve"> abre </w:t>
            </w:r>
            <w:r w:rsidRPr="009F37BF">
              <w:rPr>
                <w:rFonts w:ascii="Times New Roman" w:eastAsia="Times New Roman" w:hAnsi="Times New Roman" w:cs="Times New Roman"/>
                <w:color w:val="222222"/>
                <w:sz w:val="24"/>
                <w:szCs w:val="24"/>
                <w:lang w:eastAsia="es-CO"/>
              </w:rPr>
              <w:t xml:space="preserve">un campo de investigación </w:t>
            </w:r>
            <w:r w:rsidR="00EB4CDF" w:rsidRPr="009F37BF">
              <w:rPr>
                <w:rFonts w:ascii="Times New Roman" w:eastAsia="Times New Roman" w:hAnsi="Times New Roman" w:cs="Times New Roman"/>
                <w:color w:val="222222"/>
                <w:sz w:val="24"/>
                <w:szCs w:val="24"/>
                <w:lang w:eastAsia="es-CO"/>
              </w:rPr>
              <w:t>desde e</w:t>
            </w:r>
            <w:r w:rsidRPr="009F37BF">
              <w:rPr>
                <w:rFonts w:ascii="Times New Roman" w:eastAsia="Times New Roman" w:hAnsi="Times New Roman" w:cs="Times New Roman"/>
                <w:color w:val="222222"/>
                <w:sz w:val="24"/>
                <w:szCs w:val="24"/>
                <w:lang w:eastAsia="es-CO"/>
              </w:rPr>
              <w:t xml:space="preserve">l cual podemos indagar la paz no sólo como un hecho social o un proceso cognitivo susceptible de ser explicado de manera objetiva e impersonal, sino también como un </w:t>
            </w:r>
            <w:proofErr w:type="spellStart"/>
            <w:r w:rsidRPr="009F37BF">
              <w:rPr>
                <w:rFonts w:ascii="Times New Roman" w:eastAsia="Times New Roman" w:hAnsi="Times New Roman" w:cs="Times New Roman"/>
                <w:color w:val="222222"/>
                <w:sz w:val="24"/>
                <w:szCs w:val="24"/>
                <w:lang w:eastAsia="es-CO"/>
              </w:rPr>
              <w:t>ethos</w:t>
            </w:r>
            <w:proofErr w:type="spellEnd"/>
            <w:r w:rsidRPr="009F37BF">
              <w:rPr>
                <w:rFonts w:ascii="Times New Roman" w:eastAsia="Times New Roman" w:hAnsi="Times New Roman" w:cs="Times New Roman"/>
                <w:color w:val="222222"/>
                <w:sz w:val="24"/>
                <w:szCs w:val="24"/>
                <w:lang w:eastAsia="es-CO"/>
              </w:rPr>
              <w:t xml:space="preserve"> o modo de ser interpersonal. </w:t>
            </w:r>
            <w:r w:rsidR="001C798B" w:rsidRPr="009F37BF">
              <w:rPr>
                <w:rFonts w:ascii="Times New Roman" w:eastAsia="Times New Roman" w:hAnsi="Times New Roman" w:cs="Times New Roman"/>
                <w:color w:val="222222"/>
                <w:sz w:val="24"/>
                <w:szCs w:val="24"/>
                <w:lang w:eastAsia="es-CO"/>
              </w:rPr>
              <w:t xml:space="preserve">De ahí que podamos </w:t>
            </w:r>
            <w:r w:rsidRPr="009F37BF">
              <w:rPr>
                <w:rFonts w:ascii="Times New Roman" w:eastAsia="Times New Roman" w:hAnsi="Times New Roman" w:cs="Times New Roman"/>
                <w:color w:val="222222"/>
                <w:sz w:val="24"/>
                <w:szCs w:val="24"/>
                <w:lang w:eastAsia="es-CO"/>
              </w:rPr>
              <w:t xml:space="preserve">ensayar una perspectiva investigativa cualitativamente distinta, que indague por el cómo y el quién del </w:t>
            </w:r>
            <w:proofErr w:type="spellStart"/>
            <w:r w:rsidRPr="009F37BF">
              <w:rPr>
                <w:rFonts w:ascii="Times New Roman" w:eastAsia="Times New Roman" w:hAnsi="Times New Roman" w:cs="Times New Roman"/>
                <w:color w:val="222222"/>
                <w:sz w:val="24"/>
                <w:szCs w:val="24"/>
                <w:lang w:eastAsia="es-CO"/>
              </w:rPr>
              <w:t>ethos</w:t>
            </w:r>
            <w:proofErr w:type="spellEnd"/>
            <w:r w:rsidRPr="009F37BF">
              <w:rPr>
                <w:rFonts w:ascii="Times New Roman" w:eastAsia="Times New Roman" w:hAnsi="Times New Roman" w:cs="Times New Roman"/>
                <w:color w:val="222222"/>
                <w:sz w:val="24"/>
                <w:szCs w:val="24"/>
                <w:lang w:eastAsia="es-CO"/>
              </w:rPr>
              <w:t xml:space="preserve"> de la paz. Para ello, haremos recurso de la fenomenología errática de lo personal (Villamil, 2017). Ahora bien, los datos fenomenológicos de la paz no surgen de la nada. Ellos tienen una “prehistoria”. Ellos están enraizados en la vida biológica o “</w:t>
            </w:r>
            <w:proofErr w:type="spellStart"/>
            <w:r w:rsidRPr="009F37BF">
              <w:rPr>
                <w:rFonts w:ascii="Times New Roman" w:eastAsia="Times New Roman" w:hAnsi="Times New Roman" w:cs="Times New Roman"/>
                <w:color w:val="222222"/>
                <w:sz w:val="24"/>
                <w:szCs w:val="24"/>
                <w:lang w:eastAsia="es-CO"/>
              </w:rPr>
              <w:t>subpersonal</w:t>
            </w:r>
            <w:proofErr w:type="spellEnd"/>
            <w:r w:rsidRPr="009F37BF">
              <w:rPr>
                <w:rFonts w:ascii="Times New Roman" w:eastAsia="Times New Roman" w:hAnsi="Times New Roman" w:cs="Times New Roman"/>
                <w:color w:val="222222"/>
                <w:sz w:val="24"/>
                <w:szCs w:val="24"/>
                <w:lang w:eastAsia="es-CO"/>
              </w:rPr>
              <w:t xml:space="preserve">” que antecede a la vida interpersonal. </w:t>
            </w:r>
            <w:r w:rsidR="001C798B" w:rsidRPr="009F37BF">
              <w:rPr>
                <w:rFonts w:ascii="Times New Roman" w:eastAsia="Times New Roman" w:hAnsi="Times New Roman" w:cs="Times New Roman"/>
                <w:color w:val="222222"/>
                <w:sz w:val="24"/>
                <w:szCs w:val="24"/>
                <w:lang w:eastAsia="es-CO"/>
              </w:rPr>
              <w:t xml:space="preserve">En este orden de ideas, el Proyecto se enmarca en los siguientes pilares teóricos: 1. El juego ético desde una perspectiva </w:t>
            </w:r>
            <w:proofErr w:type="spellStart"/>
            <w:r w:rsidR="001C798B" w:rsidRPr="009F37BF">
              <w:rPr>
                <w:rFonts w:ascii="Times New Roman" w:eastAsia="Times New Roman" w:hAnsi="Times New Roman" w:cs="Times New Roman"/>
                <w:color w:val="222222"/>
                <w:sz w:val="24"/>
                <w:szCs w:val="24"/>
                <w:lang w:eastAsia="es-CO"/>
              </w:rPr>
              <w:t>neurocientífica</w:t>
            </w:r>
            <w:proofErr w:type="spellEnd"/>
            <w:r w:rsidR="001C798B" w:rsidRPr="009F37BF">
              <w:rPr>
                <w:rFonts w:ascii="Times New Roman" w:eastAsia="Times New Roman" w:hAnsi="Times New Roman" w:cs="Times New Roman"/>
                <w:color w:val="222222"/>
                <w:sz w:val="24"/>
                <w:szCs w:val="24"/>
                <w:lang w:eastAsia="es-CO"/>
              </w:rPr>
              <w:t xml:space="preserve">. 2. La paz como un juego errático, es decir, emocional, valorativo, personal e interactivo; 3. El juego “Menos es Max” como mediación pedagógica para el cultivo de la paz. </w:t>
            </w:r>
          </w:p>
          <w:p w14:paraId="03781B5A" w14:textId="67AC595D" w:rsidR="00D5423F" w:rsidRPr="00D5423F" w:rsidRDefault="00293158" w:rsidP="00D5423F">
            <w:pPr>
              <w:pStyle w:val="Prrafodelista"/>
              <w:numPr>
                <w:ilvl w:val="0"/>
                <w:numId w:val="11"/>
              </w:numPr>
              <w:spacing w:after="0" w:line="240" w:lineRule="auto"/>
              <w:jc w:val="both"/>
              <w:rPr>
                <w:rFonts w:ascii="Times New Roman" w:eastAsia="Times New Roman" w:hAnsi="Times New Roman" w:cs="Times New Roman"/>
                <w:b/>
                <w:bCs/>
                <w:color w:val="222222"/>
                <w:sz w:val="24"/>
                <w:szCs w:val="24"/>
                <w:lang w:eastAsia="es-CO"/>
              </w:rPr>
            </w:pPr>
            <w:r w:rsidRPr="00D5423F">
              <w:rPr>
                <w:rFonts w:ascii="Times New Roman" w:eastAsia="Times New Roman" w:hAnsi="Times New Roman" w:cs="Times New Roman"/>
                <w:b/>
                <w:bCs/>
                <w:color w:val="222222"/>
                <w:sz w:val="24"/>
                <w:szCs w:val="24"/>
                <w:lang w:eastAsia="es-CO"/>
              </w:rPr>
              <w:t xml:space="preserve">El juego ético desde una perspectiva </w:t>
            </w:r>
            <w:proofErr w:type="spellStart"/>
            <w:r w:rsidRPr="00D5423F">
              <w:rPr>
                <w:rFonts w:ascii="Times New Roman" w:eastAsia="Times New Roman" w:hAnsi="Times New Roman" w:cs="Times New Roman"/>
                <w:b/>
                <w:bCs/>
                <w:color w:val="222222"/>
                <w:sz w:val="24"/>
                <w:szCs w:val="24"/>
                <w:lang w:eastAsia="es-CO"/>
              </w:rPr>
              <w:t>neurocientífica</w:t>
            </w:r>
            <w:proofErr w:type="spellEnd"/>
          </w:p>
          <w:p w14:paraId="4B36DFF7" w14:textId="6C3334A9" w:rsidR="00293158" w:rsidRPr="00D5423F" w:rsidRDefault="00293158" w:rsidP="00D5423F">
            <w:pPr>
              <w:spacing w:after="0" w:line="240" w:lineRule="auto"/>
              <w:jc w:val="both"/>
              <w:rPr>
                <w:rFonts w:ascii="Times New Roman" w:eastAsia="Times New Roman" w:hAnsi="Times New Roman" w:cs="Times New Roman"/>
                <w:color w:val="222222"/>
                <w:sz w:val="24"/>
                <w:szCs w:val="24"/>
                <w:lang w:eastAsia="es-CO"/>
              </w:rPr>
            </w:pPr>
            <w:r w:rsidRPr="00D5423F">
              <w:rPr>
                <w:rFonts w:ascii="Times New Roman" w:eastAsia="Times New Roman" w:hAnsi="Times New Roman" w:cs="Times New Roman"/>
                <w:color w:val="222222"/>
                <w:sz w:val="24"/>
                <w:szCs w:val="24"/>
                <w:lang w:eastAsia="es-CO"/>
              </w:rPr>
              <w:t xml:space="preserve">En la discusión contemporánea se pueden contrastar dos concepciones de moralidad: la </w:t>
            </w:r>
            <w:proofErr w:type="spellStart"/>
            <w:r w:rsidRPr="00D5423F">
              <w:rPr>
                <w:rFonts w:ascii="Times New Roman" w:eastAsia="Times New Roman" w:hAnsi="Times New Roman" w:cs="Times New Roman"/>
                <w:color w:val="222222"/>
                <w:sz w:val="24"/>
                <w:szCs w:val="24"/>
                <w:lang w:eastAsia="es-CO"/>
              </w:rPr>
              <w:t>subpersonal</w:t>
            </w:r>
            <w:proofErr w:type="spellEnd"/>
            <w:r w:rsidRPr="00D5423F">
              <w:rPr>
                <w:rFonts w:ascii="Times New Roman" w:eastAsia="Times New Roman" w:hAnsi="Times New Roman" w:cs="Times New Roman"/>
                <w:color w:val="222222"/>
                <w:sz w:val="24"/>
                <w:szCs w:val="24"/>
                <w:lang w:eastAsia="es-CO"/>
              </w:rPr>
              <w:t xml:space="preserve"> y la personal. Si bien </w:t>
            </w:r>
            <w:r w:rsidR="00DB35C5" w:rsidRPr="00D5423F">
              <w:rPr>
                <w:rFonts w:ascii="Times New Roman" w:eastAsia="Times New Roman" w:hAnsi="Times New Roman" w:cs="Times New Roman"/>
                <w:color w:val="222222"/>
                <w:sz w:val="24"/>
                <w:szCs w:val="24"/>
                <w:lang w:eastAsia="es-CO"/>
              </w:rPr>
              <w:t>ellas</w:t>
            </w:r>
            <w:r w:rsidRPr="00D5423F">
              <w:rPr>
                <w:rFonts w:ascii="Times New Roman" w:eastAsia="Times New Roman" w:hAnsi="Times New Roman" w:cs="Times New Roman"/>
                <w:color w:val="222222"/>
                <w:sz w:val="24"/>
                <w:szCs w:val="24"/>
                <w:lang w:eastAsia="es-CO"/>
              </w:rPr>
              <w:t xml:space="preserve"> se refieren al organismo humano, la </w:t>
            </w:r>
            <w:proofErr w:type="spellStart"/>
            <w:r w:rsidRPr="00D5423F">
              <w:rPr>
                <w:rFonts w:ascii="Times New Roman" w:eastAsia="Times New Roman" w:hAnsi="Times New Roman" w:cs="Times New Roman"/>
                <w:color w:val="222222"/>
                <w:sz w:val="24"/>
                <w:szCs w:val="24"/>
                <w:lang w:eastAsia="es-CO"/>
              </w:rPr>
              <w:t>subpersonal</w:t>
            </w:r>
            <w:proofErr w:type="spellEnd"/>
            <w:r w:rsidRPr="00D5423F">
              <w:rPr>
                <w:rFonts w:ascii="Times New Roman" w:eastAsia="Times New Roman" w:hAnsi="Times New Roman" w:cs="Times New Roman"/>
                <w:color w:val="222222"/>
                <w:sz w:val="24"/>
                <w:szCs w:val="24"/>
                <w:lang w:eastAsia="es-CO"/>
              </w:rPr>
              <w:t xml:space="preserve"> hace énfasis en su potencial biológico y evolutivo; y la personal en su potencial intersubjetivo, reflexivo y creativo. Para el contraste y articulación de </w:t>
            </w:r>
            <w:r w:rsidR="00DB35C5" w:rsidRPr="00D5423F">
              <w:rPr>
                <w:rFonts w:ascii="Times New Roman" w:eastAsia="Times New Roman" w:hAnsi="Times New Roman" w:cs="Times New Roman"/>
                <w:color w:val="222222"/>
                <w:sz w:val="24"/>
                <w:szCs w:val="24"/>
                <w:lang w:eastAsia="es-CO"/>
              </w:rPr>
              <w:t>ambas</w:t>
            </w:r>
            <w:r w:rsidRPr="00D5423F">
              <w:rPr>
                <w:rFonts w:ascii="Times New Roman" w:eastAsia="Times New Roman" w:hAnsi="Times New Roman" w:cs="Times New Roman"/>
                <w:color w:val="222222"/>
                <w:sz w:val="24"/>
                <w:szCs w:val="24"/>
                <w:lang w:eastAsia="es-CO"/>
              </w:rPr>
              <w:t xml:space="preserve"> concepciones, resulta fructífera la distinción entre la moralidad como estructura y la moralidad como contenido (Aranguren, 1994; </w:t>
            </w:r>
            <w:proofErr w:type="spellStart"/>
            <w:r w:rsidRPr="00D5423F">
              <w:rPr>
                <w:rFonts w:ascii="Times New Roman" w:eastAsia="Times New Roman" w:hAnsi="Times New Roman" w:cs="Times New Roman"/>
                <w:color w:val="222222"/>
                <w:sz w:val="24"/>
                <w:szCs w:val="24"/>
                <w:lang w:eastAsia="es-CO"/>
              </w:rPr>
              <w:t>Zubiri</w:t>
            </w:r>
            <w:proofErr w:type="spellEnd"/>
            <w:r w:rsidRPr="00D5423F">
              <w:rPr>
                <w:rFonts w:ascii="Times New Roman" w:eastAsia="Times New Roman" w:hAnsi="Times New Roman" w:cs="Times New Roman"/>
                <w:color w:val="222222"/>
                <w:sz w:val="24"/>
                <w:szCs w:val="24"/>
                <w:lang w:eastAsia="es-CO"/>
              </w:rPr>
              <w:t>, 1986</w:t>
            </w:r>
            <w:r w:rsidR="009B30B0" w:rsidRPr="00D5423F">
              <w:rPr>
                <w:rFonts w:ascii="Times New Roman" w:eastAsia="Times New Roman" w:hAnsi="Times New Roman" w:cs="Times New Roman"/>
                <w:color w:val="222222"/>
                <w:sz w:val="24"/>
                <w:szCs w:val="24"/>
                <w:lang w:eastAsia="es-CO"/>
              </w:rPr>
              <w:t>)</w:t>
            </w:r>
            <w:r w:rsidRPr="00D5423F">
              <w:rPr>
                <w:rFonts w:ascii="Times New Roman" w:eastAsia="Times New Roman" w:hAnsi="Times New Roman" w:cs="Times New Roman"/>
                <w:color w:val="222222"/>
                <w:sz w:val="24"/>
                <w:szCs w:val="24"/>
                <w:lang w:eastAsia="es-CO"/>
              </w:rPr>
              <w:t xml:space="preserve">. Esta distinción permite cierta delimitación y compatibilidad entre la universalidad de la estructura biológica y la diversidad de los contenidos personales (Cortina, 2016). En este sentido, la concepción </w:t>
            </w:r>
            <w:proofErr w:type="spellStart"/>
            <w:r w:rsidRPr="00D5423F">
              <w:rPr>
                <w:rFonts w:ascii="Times New Roman" w:eastAsia="Times New Roman" w:hAnsi="Times New Roman" w:cs="Times New Roman"/>
                <w:color w:val="222222"/>
                <w:sz w:val="24"/>
                <w:szCs w:val="24"/>
                <w:lang w:eastAsia="es-CO"/>
              </w:rPr>
              <w:t>subpersonal</w:t>
            </w:r>
            <w:proofErr w:type="spellEnd"/>
            <w:r w:rsidRPr="00D5423F">
              <w:rPr>
                <w:rFonts w:ascii="Times New Roman" w:eastAsia="Times New Roman" w:hAnsi="Times New Roman" w:cs="Times New Roman"/>
                <w:color w:val="222222"/>
                <w:sz w:val="24"/>
                <w:szCs w:val="24"/>
                <w:lang w:eastAsia="es-CO"/>
              </w:rPr>
              <w:t xml:space="preserve"> puede ser comprendida como la explicación de la dinámica biológica y evolutiva de la moralidad; y la concepción personal como </w:t>
            </w:r>
            <w:proofErr w:type="gramStart"/>
            <w:r w:rsidRPr="00D5423F">
              <w:rPr>
                <w:rFonts w:ascii="Times New Roman" w:eastAsia="Times New Roman" w:hAnsi="Times New Roman" w:cs="Times New Roman"/>
                <w:color w:val="222222"/>
                <w:sz w:val="24"/>
                <w:szCs w:val="24"/>
                <w:lang w:eastAsia="es-CO"/>
              </w:rPr>
              <w:t>la explicitación</w:t>
            </w:r>
            <w:proofErr w:type="gramEnd"/>
            <w:r w:rsidRPr="00D5423F">
              <w:rPr>
                <w:rFonts w:ascii="Times New Roman" w:eastAsia="Times New Roman" w:hAnsi="Times New Roman" w:cs="Times New Roman"/>
                <w:color w:val="222222"/>
                <w:sz w:val="24"/>
                <w:szCs w:val="24"/>
                <w:lang w:eastAsia="es-CO"/>
              </w:rPr>
              <w:t xml:space="preserve"> de los dinamismos que </w:t>
            </w:r>
            <w:r w:rsidR="00EF42DA" w:rsidRPr="00D5423F">
              <w:rPr>
                <w:rFonts w:ascii="Times New Roman" w:eastAsia="Times New Roman" w:hAnsi="Times New Roman" w:cs="Times New Roman"/>
                <w:color w:val="222222"/>
                <w:sz w:val="24"/>
                <w:szCs w:val="24"/>
                <w:lang w:eastAsia="es-CO"/>
              </w:rPr>
              <w:t xml:space="preserve">la </w:t>
            </w:r>
            <w:r w:rsidRPr="00D5423F">
              <w:rPr>
                <w:rFonts w:ascii="Times New Roman" w:eastAsia="Times New Roman" w:hAnsi="Times New Roman" w:cs="Times New Roman"/>
                <w:color w:val="222222"/>
                <w:sz w:val="24"/>
                <w:szCs w:val="24"/>
                <w:lang w:eastAsia="es-CO"/>
              </w:rPr>
              <w:t>complejizan</w:t>
            </w:r>
            <w:r w:rsidR="00EF42DA" w:rsidRPr="00D5423F">
              <w:rPr>
                <w:rFonts w:ascii="Times New Roman" w:eastAsia="Times New Roman" w:hAnsi="Times New Roman" w:cs="Times New Roman"/>
                <w:color w:val="222222"/>
                <w:sz w:val="24"/>
                <w:szCs w:val="24"/>
                <w:lang w:eastAsia="es-CO"/>
              </w:rPr>
              <w:t xml:space="preserve"> y singularizan</w:t>
            </w:r>
            <w:r w:rsidRPr="00D5423F">
              <w:rPr>
                <w:rFonts w:ascii="Times New Roman" w:eastAsia="Times New Roman" w:hAnsi="Times New Roman" w:cs="Times New Roman"/>
                <w:color w:val="222222"/>
                <w:sz w:val="24"/>
                <w:szCs w:val="24"/>
                <w:lang w:eastAsia="es-CO"/>
              </w:rPr>
              <w:t xml:space="preserve"> (</w:t>
            </w:r>
            <w:proofErr w:type="spellStart"/>
            <w:r w:rsidRPr="00D5423F">
              <w:rPr>
                <w:rFonts w:ascii="Times New Roman" w:eastAsia="Times New Roman" w:hAnsi="Times New Roman" w:cs="Times New Roman"/>
                <w:color w:val="222222"/>
                <w:sz w:val="24"/>
                <w:szCs w:val="24"/>
                <w:lang w:eastAsia="es-CO"/>
              </w:rPr>
              <w:t>Grijalba-Uche</w:t>
            </w:r>
            <w:proofErr w:type="spellEnd"/>
            <w:r w:rsidRPr="00D5423F">
              <w:rPr>
                <w:rFonts w:ascii="Times New Roman" w:eastAsia="Times New Roman" w:hAnsi="Times New Roman" w:cs="Times New Roman"/>
                <w:color w:val="222222"/>
                <w:sz w:val="24"/>
                <w:szCs w:val="24"/>
                <w:lang w:eastAsia="es-CO"/>
              </w:rPr>
              <w:t xml:space="preserve"> y Echarte, 2015). </w:t>
            </w:r>
          </w:p>
          <w:p w14:paraId="012DA4E2" w14:textId="7E26A719" w:rsidR="00293158" w:rsidRPr="009F37BF" w:rsidRDefault="00293158"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Para la neurociencia, l</w:t>
            </w:r>
            <w:r w:rsidR="00EB4CDF" w:rsidRPr="009F37BF">
              <w:rPr>
                <w:rFonts w:ascii="Times New Roman" w:eastAsia="Times New Roman" w:hAnsi="Times New Roman" w:cs="Times New Roman"/>
                <w:color w:val="222222"/>
                <w:sz w:val="24"/>
                <w:szCs w:val="24"/>
                <w:lang w:eastAsia="es-CO"/>
              </w:rPr>
              <w:t xml:space="preserve">a vida </w:t>
            </w:r>
            <w:r w:rsidRPr="009F37BF">
              <w:rPr>
                <w:rFonts w:ascii="Times New Roman" w:eastAsia="Times New Roman" w:hAnsi="Times New Roman" w:cs="Times New Roman"/>
                <w:color w:val="222222"/>
                <w:sz w:val="24"/>
                <w:szCs w:val="24"/>
                <w:lang w:eastAsia="es-CO"/>
              </w:rPr>
              <w:t>human</w:t>
            </w:r>
            <w:r w:rsidR="00EB4CDF" w:rsidRPr="009F37BF">
              <w:rPr>
                <w:rFonts w:ascii="Times New Roman" w:eastAsia="Times New Roman" w:hAnsi="Times New Roman" w:cs="Times New Roman"/>
                <w:color w:val="222222"/>
                <w:sz w:val="24"/>
                <w:szCs w:val="24"/>
                <w:lang w:eastAsia="es-CO"/>
              </w:rPr>
              <w:t>a</w:t>
            </w:r>
            <w:r w:rsidRPr="009F37BF">
              <w:rPr>
                <w:rFonts w:ascii="Times New Roman" w:eastAsia="Times New Roman" w:hAnsi="Times New Roman" w:cs="Times New Roman"/>
                <w:color w:val="222222"/>
                <w:sz w:val="24"/>
                <w:szCs w:val="24"/>
                <w:lang w:eastAsia="es-CO"/>
              </w:rPr>
              <w:t xml:space="preserve"> posee disposiciones biológicas </w:t>
            </w:r>
            <w:proofErr w:type="spellStart"/>
            <w:r w:rsidRPr="009F37BF">
              <w:rPr>
                <w:rFonts w:ascii="Times New Roman" w:eastAsia="Times New Roman" w:hAnsi="Times New Roman" w:cs="Times New Roman"/>
                <w:color w:val="222222"/>
                <w:sz w:val="24"/>
                <w:szCs w:val="24"/>
                <w:lang w:eastAsia="es-CO"/>
              </w:rPr>
              <w:t>protomorales</w:t>
            </w:r>
            <w:proofErr w:type="spellEnd"/>
            <w:r w:rsidRPr="009F37BF">
              <w:rPr>
                <w:rFonts w:ascii="Times New Roman" w:eastAsia="Times New Roman" w:hAnsi="Times New Roman" w:cs="Times New Roman"/>
                <w:color w:val="222222"/>
                <w:sz w:val="24"/>
                <w:szCs w:val="24"/>
                <w:lang w:eastAsia="es-CO"/>
              </w:rPr>
              <w:t xml:space="preserve"> (De </w:t>
            </w:r>
            <w:proofErr w:type="spellStart"/>
            <w:r w:rsidRPr="009F37BF">
              <w:rPr>
                <w:rFonts w:ascii="Times New Roman" w:eastAsia="Times New Roman" w:hAnsi="Times New Roman" w:cs="Times New Roman"/>
                <w:color w:val="222222"/>
                <w:sz w:val="24"/>
                <w:szCs w:val="24"/>
                <w:lang w:eastAsia="es-CO"/>
              </w:rPr>
              <w:t>Waal</w:t>
            </w:r>
            <w:proofErr w:type="spellEnd"/>
            <w:r w:rsidRPr="009F37BF">
              <w:rPr>
                <w:rFonts w:ascii="Times New Roman" w:eastAsia="Times New Roman" w:hAnsi="Times New Roman" w:cs="Times New Roman"/>
                <w:color w:val="222222"/>
                <w:sz w:val="24"/>
                <w:szCs w:val="24"/>
                <w:lang w:eastAsia="es-CO"/>
              </w:rPr>
              <w:t xml:space="preserve">, 2006; Levy, 2007; </w:t>
            </w:r>
            <w:proofErr w:type="spellStart"/>
            <w:r w:rsidRPr="009F37BF">
              <w:rPr>
                <w:rFonts w:ascii="Times New Roman" w:eastAsia="Times New Roman" w:hAnsi="Times New Roman" w:cs="Times New Roman"/>
                <w:color w:val="222222"/>
                <w:sz w:val="24"/>
                <w:szCs w:val="24"/>
                <w:lang w:eastAsia="es-CO"/>
              </w:rPr>
              <w:t>Roskies</w:t>
            </w:r>
            <w:proofErr w:type="spellEnd"/>
            <w:r w:rsidRPr="009F37BF">
              <w:rPr>
                <w:rFonts w:ascii="Times New Roman" w:eastAsia="Times New Roman" w:hAnsi="Times New Roman" w:cs="Times New Roman"/>
                <w:color w:val="222222"/>
                <w:sz w:val="24"/>
                <w:szCs w:val="24"/>
                <w:lang w:eastAsia="es-CO"/>
              </w:rPr>
              <w:t xml:space="preserve">, 2002), las cuales estructuran la moralidad humana y son importantes para comprender sus desarrollos personales e interpersonales. Estas disposiciones capacitan al ser humano para </w:t>
            </w:r>
            <w:r w:rsidR="00EB4CDF" w:rsidRPr="009F37BF">
              <w:rPr>
                <w:rFonts w:ascii="Times New Roman" w:eastAsia="Times New Roman" w:hAnsi="Times New Roman" w:cs="Times New Roman"/>
                <w:color w:val="222222"/>
                <w:sz w:val="24"/>
                <w:szCs w:val="24"/>
                <w:lang w:eastAsia="es-CO"/>
              </w:rPr>
              <w:t xml:space="preserve">modos </w:t>
            </w:r>
            <w:r w:rsidRPr="009F37BF">
              <w:rPr>
                <w:rFonts w:ascii="Times New Roman" w:eastAsia="Times New Roman" w:hAnsi="Times New Roman" w:cs="Times New Roman"/>
                <w:color w:val="222222"/>
                <w:sz w:val="24"/>
                <w:szCs w:val="24"/>
                <w:lang w:eastAsia="es-CO"/>
              </w:rPr>
              <w:t>de convivencia que tiende</w:t>
            </w:r>
            <w:r w:rsidR="00EB4CDF" w:rsidRPr="009F37BF">
              <w:rPr>
                <w:rFonts w:ascii="Times New Roman" w:eastAsia="Times New Roman" w:hAnsi="Times New Roman" w:cs="Times New Roman"/>
                <w:color w:val="222222"/>
                <w:sz w:val="24"/>
                <w:szCs w:val="24"/>
                <w:lang w:eastAsia="es-CO"/>
              </w:rPr>
              <w:t>n</w:t>
            </w:r>
            <w:r w:rsidRPr="009F37BF">
              <w:rPr>
                <w:rFonts w:ascii="Times New Roman" w:eastAsia="Times New Roman" w:hAnsi="Times New Roman" w:cs="Times New Roman"/>
                <w:color w:val="222222"/>
                <w:sz w:val="24"/>
                <w:szCs w:val="24"/>
                <w:lang w:eastAsia="es-CO"/>
              </w:rPr>
              <w:t xml:space="preserve"> a restringir el egoísmo y a promover la cooperación y la solidaridad entre los individuos</w:t>
            </w:r>
            <w:r w:rsidR="00EF42DA" w:rsidRPr="009F37BF">
              <w:rPr>
                <w:rFonts w:ascii="Times New Roman" w:eastAsia="Times New Roman" w:hAnsi="Times New Roman" w:cs="Times New Roman"/>
                <w:color w:val="222222"/>
                <w:sz w:val="24"/>
                <w:szCs w:val="24"/>
                <w:lang w:eastAsia="es-CO"/>
              </w:rPr>
              <w:t xml:space="preserve"> </w:t>
            </w:r>
            <w:r w:rsidRPr="009F37BF">
              <w:rPr>
                <w:rFonts w:ascii="Times New Roman" w:eastAsia="Times New Roman" w:hAnsi="Times New Roman" w:cs="Times New Roman"/>
                <w:color w:val="222222"/>
                <w:sz w:val="24"/>
                <w:szCs w:val="24"/>
                <w:lang w:eastAsia="es-CO"/>
              </w:rPr>
              <w:t>próximos</w:t>
            </w:r>
            <w:r w:rsidR="00EF42DA" w:rsidRPr="009F37BF">
              <w:rPr>
                <w:rFonts w:ascii="Times New Roman" w:eastAsia="Times New Roman" w:hAnsi="Times New Roman" w:cs="Times New Roman"/>
                <w:color w:val="222222"/>
                <w:sz w:val="24"/>
                <w:szCs w:val="24"/>
                <w:lang w:eastAsia="es-CO"/>
              </w:rPr>
              <w:t xml:space="preserve"> y</w:t>
            </w:r>
            <w:r w:rsidRPr="009F37BF">
              <w:rPr>
                <w:rFonts w:ascii="Times New Roman" w:eastAsia="Times New Roman" w:hAnsi="Times New Roman" w:cs="Times New Roman"/>
                <w:color w:val="222222"/>
                <w:sz w:val="24"/>
                <w:szCs w:val="24"/>
                <w:lang w:eastAsia="es-CO"/>
              </w:rPr>
              <w:t xml:space="preserve"> lejanos</w:t>
            </w:r>
            <w:r w:rsidR="00EF42DA" w:rsidRPr="009F37BF">
              <w:rPr>
                <w:rFonts w:ascii="Times New Roman" w:eastAsia="Times New Roman" w:hAnsi="Times New Roman" w:cs="Times New Roman"/>
                <w:color w:val="222222"/>
                <w:sz w:val="24"/>
                <w:szCs w:val="24"/>
                <w:lang w:eastAsia="es-CO"/>
              </w:rPr>
              <w:t>.</w:t>
            </w:r>
            <w:r w:rsidRPr="009F37BF">
              <w:rPr>
                <w:rFonts w:ascii="Times New Roman" w:eastAsia="Times New Roman" w:hAnsi="Times New Roman" w:cs="Times New Roman"/>
                <w:color w:val="222222"/>
                <w:sz w:val="24"/>
                <w:szCs w:val="24"/>
                <w:lang w:eastAsia="es-CO"/>
              </w:rPr>
              <w:t xml:space="preserve"> Al respecto, </w:t>
            </w:r>
            <w:proofErr w:type="spellStart"/>
            <w:r w:rsidRPr="009F37BF">
              <w:rPr>
                <w:rFonts w:ascii="Times New Roman" w:eastAsia="Times New Roman" w:hAnsi="Times New Roman" w:cs="Times New Roman"/>
                <w:color w:val="222222"/>
                <w:sz w:val="24"/>
                <w:szCs w:val="24"/>
                <w:lang w:eastAsia="es-CO"/>
              </w:rPr>
              <w:t>Haidt</w:t>
            </w:r>
            <w:proofErr w:type="spellEnd"/>
            <w:r w:rsidRPr="009F37BF">
              <w:rPr>
                <w:rFonts w:ascii="Times New Roman" w:eastAsia="Times New Roman" w:hAnsi="Times New Roman" w:cs="Times New Roman"/>
                <w:color w:val="222222"/>
                <w:sz w:val="24"/>
                <w:szCs w:val="24"/>
                <w:lang w:eastAsia="es-CO"/>
              </w:rPr>
              <w:t xml:space="preserve"> afirma que “es moral todo lo que es fuente de solidaridad” (2012, p. 220), y que los sistemas morales no son ajenos a la biología</w:t>
            </w:r>
            <w:r w:rsidR="00EF42DA" w:rsidRPr="009F37BF">
              <w:rPr>
                <w:rFonts w:ascii="Times New Roman" w:eastAsia="Times New Roman" w:hAnsi="Times New Roman" w:cs="Times New Roman"/>
                <w:color w:val="222222"/>
                <w:sz w:val="24"/>
                <w:szCs w:val="24"/>
                <w:lang w:eastAsia="es-CO"/>
              </w:rPr>
              <w:t xml:space="preserve"> sino desarrollos consecuentes</w:t>
            </w:r>
            <w:r w:rsidRPr="009F37BF">
              <w:rPr>
                <w:rFonts w:ascii="Times New Roman" w:eastAsia="Times New Roman" w:hAnsi="Times New Roman" w:cs="Times New Roman"/>
                <w:color w:val="222222"/>
                <w:sz w:val="24"/>
                <w:szCs w:val="24"/>
                <w:lang w:eastAsia="es-CO"/>
              </w:rPr>
              <w:t xml:space="preserve"> (2012, p. 775). La moralidad</w:t>
            </w:r>
            <w:r w:rsidR="00EF42DA" w:rsidRPr="009F37BF">
              <w:rPr>
                <w:rFonts w:ascii="Times New Roman" w:eastAsia="Times New Roman" w:hAnsi="Times New Roman" w:cs="Times New Roman"/>
                <w:color w:val="222222"/>
                <w:sz w:val="24"/>
                <w:szCs w:val="24"/>
                <w:lang w:eastAsia="es-CO"/>
              </w:rPr>
              <w:t xml:space="preserve"> biológica </w:t>
            </w:r>
            <w:r w:rsidRPr="009F37BF">
              <w:rPr>
                <w:rFonts w:ascii="Times New Roman" w:eastAsia="Times New Roman" w:hAnsi="Times New Roman" w:cs="Times New Roman"/>
                <w:color w:val="222222"/>
                <w:sz w:val="24"/>
                <w:szCs w:val="24"/>
                <w:lang w:eastAsia="es-CO"/>
              </w:rPr>
              <w:t xml:space="preserve">hace referencia a un dinamismo social cooperativo en el que un organismo valora positivamente no sólo la sobrevivencia propia, sino también la de otros congéneres (Sales y </w:t>
            </w:r>
            <w:proofErr w:type="spellStart"/>
            <w:r w:rsidRPr="009F37BF">
              <w:rPr>
                <w:rFonts w:ascii="Times New Roman" w:eastAsia="Times New Roman" w:hAnsi="Times New Roman" w:cs="Times New Roman"/>
                <w:color w:val="222222"/>
                <w:sz w:val="24"/>
                <w:szCs w:val="24"/>
                <w:lang w:eastAsia="es-CO"/>
              </w:rPr>
              <w:t>Evers</w:t>
            </w:r>
            <w:proofErr w:type="spellEnd"/>
            <w:r w:rsidRPr="009F37BF">
              <w:rPr>
                <w:rFonts w:ascii="Times New Roman" w:eastAsia="Times New Roman" w:hAnsi="Times New Roman" w:cs="Times New Roman"/>
                <w:color w:val="222222"/>
                <w:sz w:val="24"/>
                <w:szCs w:val="24"/>
                <w:lang w:eastAsia="es-CO"/>
              </w:rPr>
              <w:t>, 2014).</w:t>
            </w:r>
            <w:r w:rsidR="00EB4CDF" w:rsidRPr="009F37BF">
              <w:rPr>
                <w:rFonts w:ascii="Times New Roman" w:eastAsia="Times New Roman" w:hAnsi="Times New Roman" w:cs="Times New Roman"/>
                <w:color w:val="222222"/>
                <w:sz w:val="24"/>
                <w:szCs w:val="24"/>
                <w:lang w:eastAsia="es-CO"/>
              </w:rPr>
              <w:t xml:space="preserve"> </w:t>
            </w:r>
            <w:r w:rsidRPr="009F37BF">
              <w:rPr>
                <w:rFonts w:ascii="Times New Roman" w:eastAsia="Times New Roman" w:hAnsi="Times New Roman" w:cs="Times New Roman"/>
                <w:color w:val="222222"/>
                <w:sz w:val="24"/>
                <w:szCs w:val="24"/>
                <w:lang w:eastAsia="es-CO"/>
              </w:rPr>
              <w:t>Este dinamismo cooperativo es concebido como el valor biológico (</w:t>
            </w:r>
            <w:proofErr w:type="spellStart"/>
            <w:r w:rsidRPr="009F37BF">
              <w:rPr>
                <w:rFonts w:ascii="Times New Roman" w:eastAsia="Times New Roman" w:hAnsi="Times New Roman" w:cs="Times New Roman"/>
                <w:color w:val="222222"/>
                <w:sz w:val="24"/>
                <w:szCs w:val="24"/>
                <w:lang w:eastAsia="es-CO"/>
              </w:rPr>
              <w:t>Churchland</w:t>
            </w:r>
            <w:proofErr w:type="spellEnd"/>
            <w:r w:rsidRPr="009F37BF">
              <w:rPr>
                <w:rFonts w:ascii="Times New Roman" w:eastAsia="Times New Roman" w:hAnsi="Times New Roman" w:cs="Times New Roman"/>
                <w:color w:val="222222"/>
                <w:sz w:val="24"/>
                <w:szCs w:val="24"/>
                <w:lang w:eastAsia="es-CO"/>
              </w:rPr>
              <w:t xml:space="preserve">, 2012; </w:t>
            </w:r>
            <w:proofErr w:type="spellStart"/>
            <w:r w:rsidRPr="009F37BF">
              <w:rPr>
                <w:rFonts w:ascii="Times New Roman" w:eastAsia="Times New Roman" w:hAnsi="Times New Roman" w:cs="Times New Roman"/>
                <w:color w:val="222222"/>
                <w:sz w:val="24"/>
                <w:szCs w:val="24"/>
                <w:lang w:eastAsia="es-CO"/>
              </w:rPr>
              <w:t>Damasio</w:t>
            </w:r>
            <w:proofErr w:type="spellEnd"/>
            <w:r w:rsidRPr="009F37BF">
              <w:rPr>
                <w:rFonts w:ascii="Times New Roman" w:eastAsia="Times New Roman" w:hAnsi="Times New Roman" w:cs="Times New Roman"/>
                <w:color w:val="222222"/>
                <w:sz w:val="24"/>
                <w:szCs w:val="24"/>
                <w:lang w:eastAsia="es-CO"/>
              </w:rPr>
              <w:t xml:space="preserve">, 2010; 2007; 2005; 2003; </w:t>
            </w:r>
            <w:proofErr w:type="spellStart"/>
            <w:r w:rsidRPr="009F37BF">
              <w:rPr>
                <w:rFonts w:ascii="Times New Roman" w:eastAsia="Times New Roman" w:hAnsi="Times New Roman" w:cs="Times New Roman"/>
                <w:color w:val="222222"/>
                <w:sz w:val="24"/>
                <w:szCs w:val="24"/>
                <w:lang w:eastAsia="es-CO"/>
              </w:rPr>
              <w:t>Conill</w:t>
            </w:r>
            <w:proofErr w:type="spellEnd"/>
            <w:r w:rsidRPr="009F37BF">
              <w:rPr>
                <w:rFonts w:ascii="Times New Roman" w:eastAsia="Times New Roman" w:hAnsi="Times New Roman" w:cs="Times New Roman"/>
                <w:color w:val="222222"/>
                <w:sz w:val="24"/>
                <w:szCs w:val="24"/>
                <w:lang w:eastAsia="es-CO"/>
              </w:rPr>
              <w:t>-Sancho, 2013)</w:t>
            </w:r>
            <w:r w:rsidR="00EF42DA" w:rsidRPr="009F37BF">
              <w:rPr>
                <w:rFonts w:ascii="Times New Roman" w:eastAsia="Times New Roman" w:hAnsi="Times New Roman" w:cs="Times New Roman"/>
                <w:color w:val="222222"/>
                <w:sz w:val="24"/>
                <w:szCs w:val="24"/>
                <w:lang w:eastAsia="es-CO"/>
              </w:rPr>
              <w:t xml:space="preserve">. Éste </w:t>
            </w:r>
            <w:r w:rsidRPr="009F37BF">
              <w:rPr>
                <w:rFonts w:ascii="Times New Roman" w:eastAsia="Times New Roman" w:hAnsi="Times New Roman" w:cs="Times New Roman"/>
                <w:color w:val="222222"/>
                <w:sz w:val="24"/>
                <w:szCs w:val="24"/>
                <w:lang w:eastAsia="es-CO"/>
              </w:rPr>
              <w:t>emerge como un juego valorativo que no es privativo de los seres humanos ni de la racionalidad moral, sino propio de la vida misma, pues está presente en seres unicelulares (amebas)</w:t>
            </w:r>
            <w:r w:rsidR="00EF42DA" w:rsidRPr="009F37BF">
              <w:rPr>
                <w:rFonts w:ascii="Times New Roman" w:eastAsia="Times New Roman" w:hAnsi="Times New Roman" w:cs="Times New Roman"/>
                <w:color w:val="222222"/>
                <w:sz w:val="24"/>
                <w:szCs w:val="24"/>
                <w:lang w:eastAsia="es-CO"/>
              </w:rPr>
              <w:t xml:space="preserve"> y </w:t>
            </w:r>
            <w:r w:rsidRPr="009F37BF">
              <w:rPr>
                <w:rFonts w:ascii="Times New Roman" w:eastAsia="Times New Roman" w:hAnsi="Times New Roman" w:cs="Times New Roman"/>
                <w:color w:val="222222"/>
                <w:sz w:val="24"/>
                <w:szCs w:val="24"/>
                <w:lang w:eastAsia="es-CO"/>
              </w:rPr>
              <w:t xml:space="preserve">pluricelulares (mamíferos). Para </w:t>
            </w:r>
            <w:r w:rsidR="00EB4CDF" w:rsidRPr="009F37BF">
              <w:rPr>
                <w:rFonts w:ascii="Times New Roman" w:eastAsia="Times New Roman" w:hAnsi="Times New Roman" w:cs="Times New Roman"/>
                <w:color w:val="222222"/>
                <w:sz w:val="24"/>
                <w:szCs w:val="24"/>
                <w:lang w:eastAsia="es-CO"/>
              </w:rPr>
              <w:t>la vida humana</w:t>
            </w:r>
            <w:r w:rsidRPr="009F37BF">
              <w:rPr>
                <w:rFonts w:ascii="Times New Roman" w:eastAsia="Times New Roman" w:hAnsi="Times New Roman" w:cs="Times New Roman"/>
                <w:color w:val="222222"/>
                <w:sz w:val="24"/>
                <w:szCs w:val="24"/>
                <w:lang w:eastAsia="es-CO"/>
              </w:rPr>
              <w:t xml:space="preserve">, la comprensión del valor biológico es relevante ya que, por un lado, permite captar la estructura de la inteligencia natural que capacita a los organismos para resolver problemas sociales; y, por otro lado, sirve como recurso para explicar las raíces de otros tipos de inteligencia más complejos. </w:t>
            </w:r>
          </w:p>
          <w:p w14:paraId="4F1B195D" w14:textId="5532DA2A" w:rsidR="00293158" w:rsidRPr="009F37BF" w:rsidRDefault="00293158"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 xml:space="preserve">El valor biológico es </w:t>
            </w:r>
            <w:proofErr w:type="spellStart"/>
            <w:r w:rsidRPr="009F37BF">
              <w:rPr>
                <w:rFonts w:ascii="Times New Roman" w:eastAsia="Times New Roman" w:hAnsi="Times New Roman" w:cs="Times New Roman"/>
                <w:color w:val="222222"/>
                <w:sz w:val="24"/>
                <w:szCs w:val="24"/>
                <w:lang w:eastAsia="es-CO"/>
              </w:rPr>
              <w:t>dynamis</w:t>
            </w:r>
            <w:proofErr w:type="spellEnd"/>
            <w:r w:rsidRPr="009F37BF">
              <w:rPr>
                <w:rFonts w:ascii="Times New Roman" w:eastAsia="Times New Roman" w:hAnsi="Times New Roman" w:cs="Times New Roman"/>
                <w:color w:val="222222"/>
                <w:sz w:val="24"/>
                <w:szCs w:val="24"/>
                <w:lang w:eastAsia="es-CO"/>
              </w:rPr>
              <w:t>, movimiento, interacción (Di Paolo et al, 2010</w:t>
            </w:r>
            <w:r w:rsidR="00C40197" w:rsidRPr="009F37BF">
              <w:rPr>
                <w:rFonts w:ascii="Times New Roman" w:eastAsia="Times New Roman" w:hAnsi="Times New Roman" w:cs="Times New Roman"/>
                <w:color w:val="222222"/>
                <w:sz w:val="24"/>
                <w:szCs w:val="24"/>
                <w:lang w:eastAsia="es-CO"/>
              </w:rPr>
              <w:t xml:space="preserve">; </w:t>
            </w:r>
            <w:r w:rsidRPr="009F37BF">
              <w:rPr>
                <w:rFonts w:ascii="Times New Roman" w:eastAsia="Times New Roman" w:hAnsi="Times New Roman" w:cs="Times New Roman"/>
                <w:color w:val="222222"/>
                <w:sz w:val="24"/>
                <w:szCs w:val="24"/>
                <w:lang w:eastAsia="es-CO"/>
              </w:rPr>
              <w:t>Varela</w:t>
            </w:r>
            <w:r w:rsidR="00C40197" w:rsidRPr="009F37BF">
              <w:rPr>
                <w:rFonts w:ascii="Times New Roman" w:eastAsia="Times New Roman" w:hAnsi="Times New Roman" w:cs="Times New Roman"/>
                <w:color w:val="222222"/>
                <w:sz w:val="24"/>
                <w:szCs w:val="24"/>
                <w:lang w:eastAsia="es-CO"/>
              </w:rPr>
              <w:t xml:space="preserve">, </w:t>
            </w:r>
            <w:r w:rsidRPr="009F37BF">
              <w:rPr>
                <w:rFonts w:ascii="Times New Roman" w:eastAsia="Times New Roman" w:hAnsi="Times New Roman" w:cs="Times New Roman"/>
                <w:color w:val="222222"/>
                <w:sz w:val="24"/>
                <w:szCs w:val="24"/>
                <w:lang w:eastAsia="es-CO"/>
              </w:rPr>
              <w:t xml:space="preserve">1997). </w:t>
            </w:r>
            <w:r w:rsidR="00C40197" w:rsidRPr="009F37BF">
              <w:rPr>
                <w:rFonts w:ascii="Times New Roman" w:eastAsia="Times New Roman" w:hAnsi="Times New Roman" w:cs="Times New Roman"/>
                <w:color w:val="222222"/>
                <w:sz w:val="24"/>
                <w:szCs w:val="24"/>
                <w:lang w:eastAsia="es-CO"/>
              </w:rPr>
              <w:t>Al</w:t>
            </w:r>
            <w:r w:rsidRPr="009F37BF">
              <w:rPr>
                <w:rFonts w:ascii="Times New Roman" w:eastAsia="Times New Roman" w:hAnsi="Times New Roman" w:cs="Times New Roman"/>
                <w:color w:val="222222"/>
                <w:sz w:val="24"/>
                <w:szCs w:val="24"/>
                <w:lang w:eastAsia="es-CO"/>
              </w:rPr>
              <w:t xml:space="preserve">ude a la inteligencia dinámica que emerge en la tensión entre los problemas que afectan la vida de los organismos y su </w:t>
            </w:r>
            <w:r w:rsidR="00C40197" w:rsidRPr="009F37BF">
              <w:rPr>
                <w:rFonts w:ascii="Times New Roman" w:eastAsia="Times New Roman" w:hAnsi="Times New Roman" w:cs="Times New Roman"/>
                <w:color w:val="222222"/>
                <w:sz w:val="24"/>
                <w:szCs w:val="24"/>
                <w:lang w:eastAsia="es-CO"/>
              </w:rPr>
              <w:t xml:space="preserve">eventual </w:t>
            </w:r>
            <w:r w:rsidRPr="009F37BF">
              <w:rPr>
                <w:rFonts w:ascii="Times New Roman" w:eastAsia="Times New Roman" w:hAnsi="Times New Roman" w:cs="Times New Roman"/>
                <w:color w:val="222222"/>
                <w:sz w:val="24"/>
                <w:szCs w:val="24"/>
                <w:lang w:eastAsia="es-CO"/>
              </w:rPr>
              <w:t xml:space="preserve">resolución. Esto indica que el valor biológico es el movimiento de la vida hacia la realización de un valor fundamental: el valor de la sobrevivencia. </w:t>
            </w:r>
            <w:r w:rsidR="00C40197" w:rsidRPr="009F37BF">
              <w:rPr>
                <w:rFonts w:ascii="Times New Roman" w:eastAsia="Times New Roman" w:hAnsi="Times New Roman" w:cs="Times New Roman"/>
                <w:color w:val="222222"/>
                <w:sz w:val="24"/>
                <w:szCs w:val="24"/>
                <w:lang w:eastAsia="es-CO"/>
              </w:rPr>
              <w:t>Este</w:t>
            </w:r>
            <w:r w:rsidRPr="009F37BF">
              <w:rPr>
                <w:rFonts w:ascii="Times New Roman" w:eastAsia="Times New Roman" w:hAnsi="Times New Roman" w:cs="Times New Roman"/>
                <w:color w:val="222222"/>
                <w:sz w:val="24"/>
                <w:szCs w:val="24"/>
                <w:lang w:eastAsia="es-CO"/>
              </w:rPr>
              <w:t xml:space="preserve"> juego valorativo implica el despliegue de cuatro potencias: 1. la interacción del organismo con problemas que son captados como importantes para la sobrevivencia social; 2. la captación de un abanico de posibles resoluciones; 3. la selección de aquellas resoluciones valoradas como más satisfactorias; 4. la suspensión de las oportunidades no seleccionadas. Si bien la resolución llevada a cabo no es siempre la mejor, tiende a ser captada por el organismo como la óptima, armónica o equilibrada para la sobrevivencia social. </w:t>
            </w:r>
          </w:p>
          <w:p w14:paraId="072DC44C" w14:textId="6A43E1A2" w:rsidR="00293158" w:rsidRPr="009F37BF" w:rsidRDefault="00293158"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lastRenderedPageBreak/>
              <w:t>El valor biológico no surge como una mecánica de estímulos rígidos y respuestas cerradas, sino como un juego abierto a problemas acuciantes y a resoluciones inteligentes</w:t>
            </w:r>
            <w:r w:rsidR="00241F22" w:rsidRPr="009F37BF">
              <w:rPr>
                <w:rFonts w:ascii="Times New Roman" w:eastAsia="Times New Roman" w:hAnsi="Times New Roman" w:cs="Times New Roman"/>
                <w:color w:val="222222"/>
                <w:sz w:val="24"/>
                <w:szCs w:val="24"/>
                <w:lang w:eastAsia="es-CO"/>
              </w:rPr>
              <w:t xml:space="preserve"> (</w:t>
            </w:r>
            <w:proofErr w:type="spellStart"/>
            <w:r w:rsidRPr="009F37BF">
              <w:rPr>
                <w:rFonts w:ascii="Times New Roman" w:eastAsia="Times New Roman" w:hAnsi="Times New Roman" w:cs="Times New Roman"/>
                <w:color w:val="222222"/>
                <w:sz w:val="24"/>
                <w:szCs w:val="24"/>
                <w:lang w:eastAsia="es-CO"/>
              </w:rPr>
              <w:t>Churchland</w:t>
            </w:r>
            <w:proofErr w:type="spellEnd"/>
            <w:r w:rsidRPr="009F37BF">
              <w:rPr>
                <w:rFonts w:ascii="Times New Roman" w:eastAsia="Times New Roman" w:hAnsi="Times New Roman" w:cs="Times New Roman"/>
                <w:color w:val="222222"/>
                <w:sz w:val="24"/>
                <w:szCs w:val="24"/>
                <w:lang w:eastAsia="es-CO"/>
              </w:rPr>
              <w:t xml:space="preserve">, 2012, p. 17). </w:t>
            </w:r>
            <w:r w:rsidR="00C40197" w:rsidRPr="009F37BF">
              <w:rPr>
                <w:rFonts w:ascii="Times New Roman" w:eastAsia="Times New Roman" w:hAnsi="Times New Roman" w:cs="Times New Roman"/>
                <w:color w:val="222222"/>
                <w:sz w:val="24"/>
                <w:szCs w:val="24"/>
                <w:lang w:eastAsia="es-CO"/>
              </w:rPr>
              <w:t>L</w:t>
            </w:r>
            <w:r w:rsidRPr="009F37BF">
              <w:rPr>
                <w:rFonts w:ascii="Times New Roman" w:eastAsia="Times New Roman" w:hAnsi="Times New Roman" w:cs="Times New Roman"/>
                <w:color w:val="222222"/>
                <w:sz w:val="24"/>
                <w:szCs w:val="24"/>
                <w:lang w:eastAsia="es-CO"/>
              </w:rPr>
              <w:t xml:space="preserve">a moralidad puede ser comprendida como el despliegue de una inteligencia práctica que capacita al organismo </w:t>
            </w:r>
            <w:r w:rsidR="00C40197" w:rsidRPr="009F37BF">
              <w:rPr>
                <w:rFonts w:ascii="Times New Roman" w:eastAsia="Times New Roman" w:hAnsi="Times New Roman" w:cs="Times New Roman"/>
                <w:color w:val="222222"/>
                <w:sz w:val="24"/>
                <w:szCs w:val="24"/>
                <w:lang w:eastAsia="es-CO"/>
              </w:rPr>
              <w:t>p</w:t>
            </w:r>
            <w:r w:rsidRPr="009F37BF">
              <w:rPr>
                <w:rFonts w:ascii="Times New Roman" w:eastAsia="Times New Roman" w:hAnsi="Times New Roman" w:cs="Times New Roman"/>
                <w:color w:val="222222"/>
                <w:sz w:val="24"/>
                <w:szCs w:val="24"/>
                <w:lang w:eastAsia="es-CO"/>
              </w:rPr>
              <w:t>ara interactuar con problemas, evaluar oportunidades y valorar resoluciones que afectan el bienestar no sólo de su vida individual, sino también de su vida social.</w:t>
            </w:r>
            <w:r w:rsidR="00B55320" w:rsidRPr="009F37BF">
              <w:rPr>
                <w:rFonts w:ascii="Times New Roman" w:eastAsia="Times New Roman" w:hAnsi="Times New Roman" w:cs="Times New Roman"/>
                <w:color w:val="222222"/>
                <w:sz w:val="24"/>
                <w:szCs w:val="24"/>
                <w:lang w:eastAsia="es-CO"/>
              </w:rPr>
              <w:t xml:space="preserve"> </w:t>
            </w:r>
            <w:r w:rsidRPr="009F37BF">
              <w:rPr>
                <w:rFonts w:ascii="Times New Roman" w:eastAsia="Times New Roman" w:hAnsi="Times New Roman" w:cs="Times New Roman"/>
                <w:color w:val="222222"/>
                <w:sz w:val="24"/>
                <w:szCs w:val="24"/>
                <w:lang w:eastAsia="es-CO"/>
              </w:rPr>
              <w:t>Ahora bien, el juego valorativo que pone en obra el valor biológico no está relacionado sólo con el medio externo, sino también con el estado interno de los organismos. De ahí que la resolución valorada positivamente, además de incidir en la sobrevivencia, repercuta también en la captación del bienestar orgánico. La sintonía entre la resolución óptima de un problema externo y el bienestar interno del organismo constituye el dinamismo concebido como “homeostasis”. La homeostasis abre un campo de juego, o rango homeostático, en medio del cual el organismo procura autorregular o ajustar su bienestar para sintonizar con la sobrevivencia</w:t>
            </w:r>
            <w:r w:rsidR="00001949" w:rsidRPr="009F37BF">
              <w:rPr>
                <w:rFonts w:ascii="Times New Roman" w:eastAsia="Times New Roman" w:hAnsi="Times New Roman" w:cs="Times New Roman"/>
                <w:color w:val="222222"/>
                <w:sz w:val="24"/>
                <w:szCs w:val="24"/>
                <w:lang w:eastAsia="es-CO"/>
              </w:rPr>
              <w:t xml:space="preserve"> (</w:t>
            </w:r>
            <w:proofErr w:type="spellStart"/>
            <w:r w:rsidRPr="009F37BF">
              <w:rPr>
                <w:rFonts w:ascii="Times New Roman" w:eastAsia="Times New Roman" w:hAnsi="Times New Roman" w:cs="Times New Roman"/>
                <w:color w:val="222222"/>
                <w:sz w:val="24"/>
                <w:szCs w:val="24"/>
                <w:lang w:eastAsia="es-CO"/>
              </w:rPr>
              <w:t>Damasio</w:t>
            </w:r>
            <w:proofErr w:type="spellEnd"/>
            <w:r w:rsidR="00001949" w:rsidRPr="009F37BF">
              <w:rPr>
                <w:rFonts w:ascii="Times New Roman" w:eastAsia="Times New Roman" w:hAnsi="Times New Roman" w:cs="Times New Roman"/>
                <w:color w:val="222222"/>
                <w:sz w:val="24"/>
                <w:szCs w:val="24"/>
                <w:lang w:eastAsia="es-CO"/>
              </w:rPr>
              <w:t xml:space="preserve">, </w:t>
            </w:r>
            <w:r w:rsidRPr="009F37BF">
              <w:rPr>
                <w:rFonts w:ascii="Times New Roman" w:eastAsia="Times New Roman" w:hAnsi="Times New Roman" w:cs="Times New Roman"/>
                <w:color w:val="222222"/>
                <w:sz w:val="24"/>
                <w:szCs w:val="24"/>
                <w:lang w:eastAsia="es-CO"/>
              </w:rPr>
              <w:t>2010</w:t>
            </w:r>
            <w:r w:rsidR="00001949" w:rsidRPr="009F37BF">
              <w:rPr>
                <w:rFonts w:ascii="Times New Roman" w:eastAsia="Times New Roman" w:hAnsi="Times New Roman" w:cs="Times New Roman"/>
                <w:color w:val="222222"/>
                <w:sz w:val="24"/>
                <w:szCs w:val="24"/>
                <w:lang w:eastAsia="es-CO"/>
              </w:rPr>
              <w:t xml:space="preserve">, </w:t>
            </w:r>
            <w:r w:rsidRPr="009F37BF">
              <w:rPr>
                <w:rFonts w:ascii="Times New Roman" w:eastAsia="Times New Roman" w:hAnsi="Times New Roman" w:cs="Times New Roman"/>
                <w:color w:val="222222"/>
                <w:sz w:val="24"/>
                <w:szCs w:val="24"/>
                <w:lang w:eastAsia="es-CO"/>
              </w:rPr>
              <w:t>pp. 77-78).</w:t>
            </w:r>
            <w:r w:rsidR="002B6282" w:rsidRPr="009F37BF">
              <w:rPr>
                <w:rFonts w:ascii="Times New Roman" w:eastAsia="Times New Roman" w:hAnsi="Times New Roman" w:cs="Times New Roman"/>
                <w:color w:val="222222"/>
                <w:sz w:val="24"/>
                <w:szCs w:val="24"/>
                <w:lang w:eastAsia="es-CO"/>
              </w:rPr>
              <w:t xml:space="preserve"> </w:t>
            </w:r>
            <w:r w:rsidRPr="009F37BF">
              <w:rPr>
                <w:rFonts w:ascii="Times New Roman" w:eastAsia="Times New Roman" w:hAnsi="Times New Roman" w:cs="Times New Roman"/>
                <w:color w:val="222222"/>
                <w:sz w:val="24"/>
                <w:szCs w:val="24"/>
                <w:lang w:eastAsia="es-CO"/>
              </w:rPr>
              <w:t xml:space="preserve">Para </w:t>
            </w:r>
            <w:r w:rsidR="00C40197" w:rsidRPr="009F37BF">
              <w:rPr>
                <w:rFonts w:ascii="Times New Roman" w:eastAsia="Times New Roman" w:hAnsi="Times New Roman" w:cs="Times New Roman"/>
                <w:color w:val="222222"/>
                <w:sz w:val="24"/>
                <w:szCs w:val="24"/>
                <w:lang w:eastAsia="es-CO"/>
              </w:rPr>
              <w:t>la vida h</w:t>
            </w:r>
            <w:r w:rsidRPr="009F37BF">
              <w:rPr>
                <w:rFonts w:ascii="Times New Roman" w:eastAsia="Times New Roman" w:hAnsi="Times New Roman" w:cs="Times New Roman"/>
                <w:color w:val="222222"/>
                <w:sz w:val="24"/>
                <w:szCs w:val="24"/>
                <w:lang w:eastAsia="es-CO"/>
              </w:rPr>
              <w:t>uman</w:t>
            </w:r>
            <w:r w:rsidR="00C40197" w:rsidRPr="009F37BF">
              <w:rPr>
                <w:rFonts w:ascii="Times New Roman" w:eastAsia="Times New Roman" w:hAnsi="Times New Roman" w:cs="Times New Roman"/>
                <w:color w:val="222222"/>
                <w:sz w:val="24"/>
                <w:szCs w:val="24"/>
                <w:lang w:eastAsia="es-CO"/>
              </w:rPr>
              <w:t>a</w:t>
            </w:r>
            <w:r w:rsidRPr="009F37BF">
              <w:rPr>
                <w:rFonts w:ascii="Times New Roman" w:eastAsia="Times New Roman" w:hAnsi="Times New Roman" w:cs="Times New Roman"/>
                <w:color w:val="222222"/>
                <w:sz w:val="24"/>
                <w:szCs w:val="24"/>
                <w:lang w:eastAsia="es-CO"/>
              </w:rPr>
              <w:t xml:space="preserve">, la dinámica valorativa homeostática propicia el surgimiento de las emociones. Éstas emergen como un dinamismo inteligente que busca afrontar las demandas externas de sobrevivencia en sintonía con las demandas internas de bienestar. Cuando el organismo detecta un problema concreto genera una emoción, la cual desarrolla dos tareas indispensables: motivar una resolución más o menos óptima, y ajustar el estado interno en relación con dicha resolución (temperatura, presión sanguínea, ritmo cardiaco, niveles de glucosa, oxigeno o dióxido de carbono). Esto nos lleva a decir que las emociones son homeostáticas en tanto despliegan una inteligencia resolutiva y expresiva ante los problemas que ponen en vilo la sobrevivencia y el bienestar (Craig, 2003). De ahí que, según </w:t>
            </w:r>
            <w:proofErr w:type="spellStart"/>
            <w:r w:rsidRPr="009F37BF">
              <w:rPr>
                <w:rFonts w:ascii="Times New Roman" w:eastAsia="Times New Roman" w:hAnsi="Times New Roman" w:cs="Times New Roman"/>
                <w:color w:val="222222"/>
                <w:sz w:val="24"/>
                <w:szCs w:val="24"/>
                <w:lang w:eastAsia="es-CO"/>
              </w:rPr>
              <w:t>Churchland</w:t>
            </w:r>
            <w:proofErr w:type="spellEnd"/>
            <w:r w:rsidRPr="009F37BF">
              <w:rPr>
                <w:rFonts w:ascii="Times New Roman" w:eastAsia="Times New Roman" w:hAnsi="Times New Roman" w:cs="Times New Roman"/>
                <w:color w:val="222222"/>
                <w:sz w:val="24"/>
                <w:szCs w:val="24"/>
                <w:lang w:eastAsia="es-CO"/>
              </w:rPr>
              <w:t>, “las emociones básicas son el modo que tiene la Madre Naturaleza de orientarnos para actuar con prudencia” (2012, p. 193). En virtud de su potencial resolutivo y expresivo, las emociones son consideradas como el lugar natural de la interacción valorativa, es decir, del valor biológico (</w:t>
            </w:r>
            <w:proofErr w:type="spellStart"/>
            <w:r w:rsidRPr="009F37BF">
              <w:rPr>
                <w:rFonts w:ascii="Times New Roman" w:eastAsia="Times New Roman" w:hAnsi="Times New Roman" w:cs="Times New Roman"/>
                <w:color w:val="222222"/>
                <w:sz w:val="24"/>
                <w:szCs w:val="24"/>
                <w:lang w:eastAsia="es-CO"/>
              </w:rPr>
              <w:t>Churchland</w:t>
            </w:r>
            <w:proofErr w:type="spellEnd"/>
            <w:r w:rsidRPr="009F37BF">
              <w:rPr>
                <w:rFonts w:ascii="Times New Roman" w:eastAsia="Times New Roman" w:hAnsi="Times New Roman" w:cs="Times New Roman"/>
                <w:color w:val="222222"/>
                <w:sz w:val="24"/>
                <w:szCs w:val="24"/>
                <w:lang w:eastAsia="es-CO"/>
              </w:rPr>
              <w:t xml:space="preserve">, 2012; </w:t>
            </w:r>
            <w:proofErr w:type="spellStart"/>
            <w:r w:rsidRPr="009F37BF">
              <w:rPr>
                <w:rFonts w:ascii="Times New Roman" w:eastAsia="Times New Roman" w:hAnsi="Times New Roman" w:cs="Times New Roman"/>
                <w:color w:val="222222"/>
                <w:sz w:val="24"/>
                <w:szCs w:val="24"/>
                <w:lang w:eastAsia="es-CO"/>
              </w:rPr>
              <w:t>Damasio</w:t>
            </w:r>
            <w:proofErr w:type="spellEnd"/>
            <w:r w:rsidRPr="009F37BF">
              <w:rPr>
                <w:rFonts w:ascii="Times New Roman" w:eastAsia="Times New Roman" w:hAnsi="Times New Roman" w:cs="Times New Roman"/>
                <w:color w:val="222222"/>
                <w:sz w:val="24"/>
                <w:szCs w:val="24"/>
                <w:lang w:eastAsia="es-CO"/>
              </w:rPr>
              <w:t xml:space="preserve">, 2010; </w:t>
            </w:r>
            <w:proofErr w:type="spellStart"/>
            <w:r w:rsidRPr="009F37BF">
              <w:rPr>
                <w:rFonts w:ascii="Times New Roman" w:eastAsia="Times New Roman" w:hAnsi="Times New Roman" w:cs="Times New Roman"/>
                <w:color w:val="222222"/>
                <w:sz w:val="24"/>
                <w:szCs w:val="24"/>
                <w:lang w:eastAsia="es-CO"/>
              </w:rPr>
              <w:t>Llinás</w:t>
            </w:r>
            <w:proofErr w:type="spellEnd"/>
            <w:r w:rsidRPr="009F37BF">
              <w:rPr>
                <w:rFonts w:ascii="Times New Roman" w:eastAsia="Times New Roman" w:hAnsi="Times New Roman" w:cs="Times New Roman"/>
                <w:color w:val="222222"/>
                <w:sz w:val="24"/>
                <w:szCs w:val="24"/>
                <w:lang w:eastAsia="es-CO"/>
              </w:rPr>
              <w:t>, 1998; 2003). La explicación neurológica de las emociones presta las bases para criticar las éticas racionalistas que plantean que el único lugar de la moralidad es el juicio</w:t>
            </w:r>
            <w:r w:rsidR="00CD0EE2" w:rsidRPr="009F37BF">
              <w:rPr>
                <w:rFonts w:ascii="Times New Roman" w:eastAsia="Times New Roman" w:hAnsi="Times New Roman" w:cs="Times New Roman"/>
                <w:color w:val="222222"/>
                <w:sz w:val="24"/>
                <w:szCs w:val="24"/>
                <w:lang w:eastAsia="es-CO"/>
              </w:rPr>
              <w:t xml:space="preserve"> racional (</w:t>
            </w:r>
            <w:proofErr w:type="spellStart"/>
            <w:r w:rsidRPr="009F37BF">
              <w:rPr>
                <w:rFonts w:ascii="Times New Roman" w:eastAsia="Times New Roman" w:hAnsi="Times New Roman" w:cs="Times New Roman"/>
                <w:color w:val="222222"/>
                <w:sz w:val="24"/>
                <w:szCs w:val="24"/>
                <w:lang w:eastAsia="es-CO"/>
              </w:rPr>
              <w:t>Haidt</w:t>
            </w:r>
            <w:proofErr w:type="spellEnd"/>
            <w:r w:rsidRPr="009F37BF">
              <w:rPr>
                <w:rFonts w:ascii="Times New Roman" w:eastAsia="Times New Roman" w:hAnsi="Times New Roman" w:cs="Times New Roman"/>
                <w:color w:val="222222"/>
                <w:sz w:val="24"/>
                <w:szCs w:val="24"/>
                <w:lang w:eastAsia="es-CO"/>
              </w:rPr>
              <w:t>, 2001). Las valoraciones de la moralidad suelen ser intuitivas, inmediatas, automáticas, irreflexivas y no siempre somos conscientes de ellas</w:t>
            </w:r>
            <w:r w:rsidR="00241F22" w:rsidRPr="009F37BF">
              <w:rPr>
                <w:rFonts w:ascii="Times New Roman" w:eastAsia="Times New Roman" w:hAnsi="Times New Roman" w:cs="Times New Roman"/>
                <w:color w:val="222222"/>
                <w:sz w:val="24"/>
                <w:szCs w:val="24"/>
                <w:lang w:eastAsia="es-CO"/>
              </w:rPr>
              <w:t xml:space="preserve"> </w:t>
            </w:r>
            <w:r w:rsidRPr="009F37BF">
              <w:rPr>
                <w:rFonts w:ascii="Times New Roman" w:eastAsia="Times New Roman" w:hAnsi="Times New Roman" w:cs="Times New Roman"/>
                <w:color w:val="222222"/>
                <w:sz w:val="24"/>
                <w:szCs w:val="24"/>
                <w:lang w:eastAsia="es-CO"/>
              </w:rPr>
              <w:t>(</w:t>
            </w:r>
            <w:proofErr w:type="spellStart"/>
            <w:r w:rsidRPr="009F37BF">
              <w:rPr>
                <w:rFonts w:ascii="Times New Roman" w:eastAsia="Times New Roman" w:hAnsi="Times New Roman" w:cs="Times New Roman"/>
                <w:color w:val="222222"/>
                <w:sz w:val="24"/>
                <w:szCs w:val="24"/>
                <w:lang w:eastAsia="es-CO"/>
              </w:rPr>
              <w:t>Damasio</w:t>
            </w:r>
            <w:proofErr w:type="spellEnd"/>
            <w:r w:rsidRPr="009F37BF">
              <w:rPr>
                <w:rFonts w:ascii="Times New Roman" w:eastAsia="Times New Roman" w:hAnsi="Times New Roman" w:cs="Times New Roman"/>
                <w:color w:val="222222"/>
                <w:sz w:val="24"/>
                <w:szCs w:val="24"/>
                <w:lang w:eastAsia="es-CO"/>
              </w:rPr>
              <w:t>, 2010, p. 56).</w:t>
            </w:r>
          </w:p>
          <w:p w14:paraId="01D051FC" w14:textId="77777777" w:rsidR="00293158" w:rsidRPr="009F37BF" w:rsidRDefault="00293158"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Si la moralidad tiene bases biológicas anteriores al juicio racional, entonces ¿cuál es el criterio o regla de juego que permite ponderar la inteligencia emocional que opera al interior del intervalo homeostático? La respuesta es contundente: el cuidado y la gestión de la vida (</w:t>
            </w:r>
            <w:proofErr w:type="spellStart"/>
            <w:r w:rsidRPr="009F37BF">
              <w:rPr>
                <w:rFonts w:ascii="Times New Roman" w:eastAsia="Times New Roman" w:hAnsi="Times New Roman" w:cs="Times New Roman"/>
                <w:color w:val="222222"/>
                <w:sz w:val="24"/>
                <w:szCs w:val="24"/>
                <w:lang w:eastAsia="es-CO"/>
              </w:rPr>
              <w:t>Churchland</w:t>
            </w:r>
            <w:proofErr w:type="spellEnd"/>
            <w:r w:rsidRPr="009F37BF">
              <w:rPr>
                <w:rFonts w:ascii="Times New Roman" w:eastAsia="Times New Roman" w:hAnsi="Times New Roman" w:cs="Times New Roman"/>
                <w:color w:val="222222"/>
                <w:sz w:val="24"/>
                <w:szCs w:val="24"/>
                <w:lang w:eastAsia="es-CO"/>
              </w:rPr>
              <w:t xml:space="preserve">, 2012). Desde esta perspectiva </w:t>
            </w:r>
            <w:proofErr w:type="spellStart"/>
            <w:r w:rsidRPr="009F37BF">
              <w:rPr>
                <w:rFonts w:ascii="Times New Roman" w:eastAsia="Times New Roman" w:hAnsi="Times New Roman" w:cs="Times New Roman"/>
                <w:color w:val="222222"/>
                <w:sz w:val="24"/>
                <w:szCs w:val="24"/>
                <w:lang w:eastAsia="es-CO"/>
              </w:rPr>
              <w:t>neurocientífica</w:t>
            </w:r>
            <w:proofErr w:type="spellEnd"/>
            <w:r w:rsidRPr="009F37BF">
              <w:rPr>
                <w:rFonts w:ascii="Times New Roman" w:eastAsia="Times New Roman" w:hAnsi="Times New Roman" w:cs="Times New Roman"/>
                <w:color w:val="222222"/>
                <w:sz w:val="24"/>
                <w:szCs w:val="24"/>
                <w:lang w:eastAsia="es-CO"/>
              </w:rPr>
              <w:t xml:space="preserve">, el cuidado y la gestión de la vida constituyen el criterio del valor biológico y, por ende, de la </w:t>
            </w:r>
            <w:proofErr w:type="spellStart"/>
            <w:r w:rsidRPr="009F37BF">
              <w:rPr>
                <w:rFonts w:ascii="Times New Roman" w:eastAsia="Times New Roman" w:hAnsi="Times New Roman" w:cs="Times New Roman"/>
                <w:color w:val="222222"/>
                <w:sz w:val="24"/>
                <w:szCs w:val="24"/>
                <w:lang w:eastAsia="es-CO"/>
              </w:rPr>
              <w:t>protomoralidad</w:t>
            </w:r>
            <w:proofErr w:type="spellEnd"/>
            <w:r w:rsidRPr="009F37BF">
              <w:rPr>
                <w:rFonts w:ascii="Times New Roman" w:eastAsia="Times New Roman" w:hAnsi="Times New Roman" w:cs="Times New Roman"/>
                <w:color w:val="222222"/>
                <w:sz w:val="24"/>
                <w:szCs w:val="24"/>
                <w:lang w:eastAsia="es-CO"/>
              </w:rPr>
              <w:t xml:space="preserve"> o moralidad </w:t>
            </w:r>
            <w:proofErr w:type="spellStart"/>
            <w:r w:rsidRPr="009F37BF">
              <w:rPr>
                <w:rFonts w:ascii="Times New Roman" w:eastAsia="Times New Roman" w:hAnsi="Times New Roman" w:cs="Times New Roman"/>
                <w:color w:val="222222"/>
                <w:sz w:val="24"/>
                <w:szCs w:val="24"/>
                <w:lang w:eastAsia="es-CO"/>
              </w:rPr>
              <w:t>subpersonal</w:t>
            </w:r>
            <w:proofErr w:type="spellEnd"/>
            <w:r w:rsidRPr="009F37BF">
              <w:rPr>
                <w:rFonts w:ascii="Times New Roman" w:eastAsia="Times New Roman" w:hAnsi="Times New Roman" w:cs="Times New Roman"/>
                <w:color w:val="222222"/>
                <w:sz w:val="24"/>
                <w:szCs w:val="24"/>
                <w:lang w:eastAsia="es-CO"/>
              </w:rPr>
              <w:t>. Este criterio no es abstracto ni estático, sino inmanente y dinámico. Es como la regla tácita de un juego en el que los organismos despliegan el poder resolutivo y expresivo de las emociones con la meta de que los jugadores permanezcan vivos y en condiciones adecuadas. Si bien esta regla dispone a los jugadores para el juego, su logro sólo se lleva a cabo sobre la marcha, es decir, jugando. En el fragor del juego, los organismos requieren cuidar la vida para no enfermar o morir y, a la vez, requieren gestionar jugadas que les permita seguir jugando en condiciones de salud y expectativa. El intervalo homeostático funge como el campo de juego en el que los organismos ponen en obra sus diversas jugadas. En este campo, las jugadas de los organismos serán más optimas en la medida en que sintonicen con el criterio del cuidado y gestión de la vida; y serán perjudiciales en la medida en que se produzca una desarmonía o un desajuste con dicho criterio. Esto no indica que el juego homeostático sea suficiente para garantizar la sobrevivencia y el bienestar del organismo de forma determinista; tampoco indica que sea un juego arbitrario; indica, más bien, que el juego de la vida es valorativo y, por ende, se rige por un criterio dinámico que emerge y se cumple sobre la marcha (</w:t>
            </w:r>
            <w:proofErr w:type="spellStart"/>
            <w:r w:rsidRPr="009F37BF">
              <w:rPr>
                <w:rFonts w:ascii="Times New Roman" w:eastAsia="Times New Roman" w:hAnsi="Times New Roman" w:cs="Times New Roman"/>
                <w:color w:val="222222"/>
                <w:sz w:val="24"/>
                <w:szCs w:val="24"/>
                <w:lang w:eastAsia="es-CO"/>
              </w:rPr>
              <w:t>Moll</w:t>
            </w:r>
            <w:proofErr w:type="spellEnd"/>
            <w:r w:rsidRPr="009F37BF">
              <w:rPr>
                <w:rFonts w:ascii="Times New Roman" w:eastAsia="Times New Roman" w:hAnsi="Times New Roman" w:cs="Times New Roman"/>
                <w:color w:val="222222"/>
                <w:sz w:val="24"/>
                <w:szCs w:val="24"/>
                <w:lang w:eastAsia="es-CO"/>
              </w:rPr>
              <w:t xml:space="preserve">, 2005). </w:t>
            </w:r>
          </w:p>
          <w:p w14:paraId="647AA832" w14:textId="4366A6DE" w:rsidR="00293158" w:rsidRPr="009F37BF" w:rsidRDefault="00293158"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 xml:space="preserve">El cuidado y la gestión de la vida, en tanto criterio del valor biológico, es la clave para el emocionante juego problemático y resolutivo del organismo. La sobrevivencia y la muerte; la salud y la enfermedad; el bienestar y el malestar; todas ellas son dinámicas que dependerán del grado de sintonía entre las potencias desplegadas por las emociones homeostáticas, a saber: resolutiva, expresiva, anticipatoria e incentivadora. Ahora bien, según la perspectiva </w:t>
            </w:r>
            <w:proofErr w:type="spellStart"/>
            <w:r w:rsidRPr="009F37BF">
              <w:rPr>
                <w:rFonts w:ascii="Times New Roman" w:eastAsia="Times New Roman" w:hAnsi="Times New Roman" w:cs="Times New Roman"/>
                <w:color w:val="222222"/>
                <w:sz w:val="24"/>
                <w:szCs w:val="24"/>
                <w:lang w:eastAsia="es-CO"/>
              </w:rPr>
              <w:t>neurocientífica</w:t>
            </w:r>
            <w:proofErr w:type="spellEnd"/>
            <w:r w:rsidRPr="009F37BF">
              <w:rPr>
                <w:rFonts w:ascii="Times New Roman" w:eastAsia="Times New Roman" w:hAnsi="Times New Roman" w:cs="Times New Roman"/>
                <w:color w:val="222222"/>
                <w:sz w:val="24"/>
                <w:szCs w:val="24"/>
                <w:lang w:eastAsia="es-CO"/>
              </w:rPr>
              <w:t xml:space="preserve">, dicho criterio es clave no sólo para explicar la relación del organismo con el medio, sino también la interacción social entre organismos. Este juego social, que está en la base de la moralidad humana, no parte de cero, sino que complejiza de modo más sofisticado y variado el valor biológico primitivo, el cual continúa siempre presente (Martínez y </w:t>
            </w:r>
            <w:proofErr w:type="gramStart"/>
            <w:r w:rsidRPr="009F37BF">
              <w:rPr>
                <w:rFonts w:ascii="Times New Roman" w:eastAsia="Times New Roman" w:hAnsi="Times New Roman" w:cs="Times New Roman"/>
                <w:color w:val="222222"/>
                <w:sz w:val="24"/>
                <w:szCs w:val="24"/>
                <w:lang w:eastAsia="es-CO"/>
              </w:rPr>
              <w:t>Vasco</w:t>
            </w:r>
            <w:proofErr w:type="gramEnd"/>
            <w:r w:rsidRPr="009F37BF">
              <w:rPr>
                <w:rFonts w:ascii="Times New Roman" w:eastAsia="Times New Roman" w:hAnsi="Times New Roman" w:cs="Times New Roman"/>
                <w:color w:val="222222"/>
                <w:sz w:val="24"/>
                <w:szCs w:val="24"/>
                <w:lang w:eastAsia="es-CO"/>
              </w:rPr>
              <w:t xml:space="preserve">, 2011; </w:t>
            </w:r>
            <w:proofErr w:type="spellStart"/>
            <w:r w:rsidRPr="009F37BF">
              <w:rPr>
                <w:rFonts w:ascii="Times New Roman" w:eastAsia="Times New Roman" w:hAnsi="Times New Roman" w:cs="Times New Roman"/>
                <w:color w:val="222222"/>
                <w:sz w:val="24"/>
                <w:szCs w:val="24"/>
                <w:lang w:eastAsia="es-CO"/>
              </w:rPr>
              <w:t>Conill</w:t>
            </w:r>
            <w:proofErr w:type="spellEnd"/>
            <w:r w:rsidRPr="009F37BF">
              <w:rPr>
                <w:rFonts w:ascii="Times New Roman" w:eastAsia="Times New Roman" w:hAnsi="Times New Roman" w:cs="Times New Roman"/>
                <w:color w:val="222222"/>
                <w:sz w:val="24"/>
                <w:szCs w:val="24"/>
                <w:lang w:eastAsia="es-CO"/>
              </w:rPr>
              <w:t xml:space="preserve">-Sancho, 2013). Esto nos lleva a plantear las siguientes preguntas: ¿Cómo los animales sociales, especialmente los mamíferos humanos, amplían el rango de acción del cuidado y la gestión de la vida hacia otros congéneres, propiciando así las </w:t>
            </w:r>
            <w:r w:rsidRPr="009F37BF">
              <w:rPr>
                <w:rFonts w:ascii="Times New Roman" w:eastAsia="Times New Roman" w:hAnsi="Times New Roman" w:cs="Times New Roman"/>
                <w:color w:val="222222"/>
                <w:sz w:val="24"/>
                <w:szCs w:val="24"/>
                <w:lang w:eastAsia="es-CO"/>
              </w:rPr>
              <w:lastRenderedPageBreak/>
              <w:t xml:space="preserve">dinámicas de cooperación y confianza que están en la base de la moralidad? ¿Cómo las potencias emocionales homeostáticas (resolutiva, expresiva, anticipatoria e incentivadora) se despliegan en pro de la supervivencia y el bienestar de otros organismos? </w:t>
            </w:r>
          </w:p>
          <w:p w14:paraId="467F7B2A" w14:textId="4B6DA66D" w:rsidR="00B17EE2" w:rsidRPr="009F37BF" w:rsidRDefault="00293158"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La clave para responder estas preguntas es la “homeostasis sociocultural” (</w:t>
            </w:r>
            <w:proofErr w:type="spellStart"/>
            <w:r w:rsidRPr="009F37BF">
              <w:rPr>
                <w:rFonts w:ascii="Times New Roman" w:eastAsia="Times New Roman" w:hAnsi="Times New Roman" w:cs="Times New Roman"/>
                <w:color w:val="222222"/>
                <w:sz w:val="24"/>
                <w:szCs w:val="24"/>
                <w:lang w:eastAsia="es-CO"/>
              </w:rPr>
              <w:t>Damasio</w:t>
            </w:r>
            <w:proofErr w:type="spellEnd"/>
            <w:r w:rsidRPr="009F37BF">
              <w:rPr>
                <w:rFonts w:ascii="Times New Roman" w:eastAsia="Times New Roman" w:hAnsi="Times New Roman" w:cs="Times New Roman"/>
                <w:color w:val="222222"/>
                <w:sz w:val="24"/>
                <w:szCs w:val="24"/>
                <w:lang w:eastAsia="es-CO"/>
              </w:rPr>
              <w:t xml:space="preserve">, 2010; </w:t>
            </w:r>
            <w:proofErr w:type="spellStart"/>
            <w:r w:rsidRPr="009F37BF">
              <w:rPr>
                <w:rFonts w:ascii="Times New Roman" w:eastAsia="Times New Roman" w:hAnsi="Times New Roman" w:cs="Times New Roman"/>
                <w:color w:val="222222"/>
                <w:sz w:val="24"/>
                <w:szCs w:val="24"/>
                <w:lang w:eastAsia="es-CO"/>
              </w:rPr>
              <w:t>Changeux</w:t>
            </w:r>
            <w:proofErr w:type="spellEnd"/>
            <w:r w:rsidRPr="009F37BF">
              <w:rPr>
                <w:rFonts w:ascii="Times New Roman" w:eastAsia="Times New Roman" w:hAnsi="Times New Roman" w:cs="Times New Roman"/>
                <w:color w:val="222222"/>
                <w:sz w:val="24"/>
                <w:szCs w:val="24"/>
                <w:lang w:eastAsia="es-CO"/>
              </w:rPr>
              <w:t>, 2010). Si bien esta dinámica valorativa supone el valor biológico primitivo; no obstante, en los seres humanos complejiza sus alcances a partir de la emergencia de emociones sociales como el apego, la compasión, la aflicción, la confianza, el amor, la vergüenza, la culpa, la envidia, los celos, entre otras (</w:t>
            </w:r>
            <w:proofErr w:type="spellStart"/>
            <w:r w:rsidRPr="009F37BF">
              <w:rPr>
                <w:rFonts w:ascii="Times New Roman" w:eastAsia="Times New Roman" w:hAnsi="Times New Roman" w:cs="Times New Roman"/>
                <w:color w:val="222222"/>
                <w:sz w:val="24"/>
                <w:szCs w:val="24"/>
                <w:lang w:eastAsia="es-CO"/>
              </w:rPr>
              <w:t>Maureira</w:t>
            </w:r>
            <w:proofErr w:type="spellEnd"/>
            <w:r w:rsidRPr="009F37BF">
              <w:rPr>
                <w:rFonts w:ascii="Times New Roman" w:eastAsia="Times New Roman" w:hAnsi="Times New Roman" w:cs="Times New Roman"/>
                <w:color w:val="222222"/>
                <w:sz w:val="24"/>
                <w:szCs w:val="24"/>
                <w:lang w:eastAsia="es-CO"/>
              </w:rPr>
              <w:t xml:space="preserve"> y Sánchez, 2011). Estas emociones se caracterizan por ampliar su rango de acción hacia el cuidado y promoción de la vida de otros organismos y, a diferencia de las emociones biológicas primitivas, tienden a ser más adquiridas que innatas (</w:t>
            </w:r>
            <w:proofErr w:type="spellStart"/>
            <w:r w:rsidRPr="009F37BF">
              <w:rPr>
                <w:rFonts w:ascii="Times New Roman" w:eastAsia="Times New Roman" w:hAnsi="Times New Roman" w:cs="Times New Roman"/>
                <w:color w:val="222222"/>
                <w:sz w:val="24"/>
                <w:szCs w:val="24"/>
                <w:lang w:eastAsia="es-CO"/>
              </w:rPr>
              <w:t>Damasio</w:t>
            </w:r>
            <w:proofErr w:type="spellEnd"/>
            <w:r w:rsidRPr="009F37BF">
              <w:rPr>
                <w:rFonts w:ascii="Times New Roman" w:eastAsia="Times New Roman" w:hAnsi="Times New Roman" w:cs="Times New Roman"/>
                <w:color w:val="222222"/>
                <w:sz w:val="24"/>
                <w:szCs w:val="24"/>
                <w:lang w:eastAsia="es-CO"/>
              </w:rPr>
              <w:t xml:space="preserve">, 2005, p. 135). De ahí que el aprendizaje juegue un rol fundamental tanto en el despliegue de las emociones sociales como en el juego </w:t>
            </w:r>
            <w:proofErr w:type="gramStart"/>
            <w:r w:rsidRPr="009F37BF">
              <w:rPr>
                <w:rFonts w:ascii="Times New Roman" w:eastAsia="Times New Roman" w:hAnsi="Times New Roman" w:cs="Times New Roman"/>
                <w:color w:val="222222"/>
                <w:sz w:val="24"/>
                <w:szCs w:val="24"/>
                <w:lang w:eastAsia="es-CO"/>
              </w:rPr>
              <w:t>de la homeostasis sociocultural</w:t>
            </w:r>
            <w:proofErr w:type="gramEnd"/>
            <w:r w:rsidRPr="009F37BF">
              <w:rPr>
                <w:rFonts w:ascii="Times New Roman" w:eastAsia="Times New Roman" w:hAnsi="Times New Roman" w:cs="Times New Roman"/>
                <w:color w:val="222222"/>
                <w:sz w:val="24"/>
                <w:szCs w:val="24"/>
                <w:lang w:eastAsia="es-CO"/>
              </w:rPr>
              <w:t>. En virtud del aprendizaje emocional de tipo social, el organismo desarrolla la capacidad de sentir bienestar por la sobrevivencia saludable de otros congéneres, o malestar por su peligro, decadencia o muerte.</w:t>
            </w:r>
            <w:r w:rsidR="002B6282" w:rsidRPr="009F37BF">
              <w:rPr>
                <w:rFonts w:ascii="Times New Roman" w:eastAsia="Times New Roman" w:hAnsi="Times New Roman" w:cs="Times New Roman"/>
                <w:color w:val="222222"/>
                <w:sz w:val="24"/>
                <w:szCs w:val="24"/>
                <w:lang w:eastAsia="es-CO"/>
              </w:rPr>
              <w:t xml:space="preserve"> </w:t>
            </w:r>
            <w:r w:rsidRPr="009F37BF">
              <w:rPr>
                <w:rFonts w:ascii="Times New Roman" w:eastAsia="Times New Roman" w:hAnsi="Times New Roman" w:cs="Times New Roman"/>
                <w:color w:val="222222"/>
                <w:sz w:val="24"/>
                <w:szCs w:val="24"/>
                <w:lang w:eastAsia="es-CO"/>
              </w:rPr>
              <w:t>La dinámica homeostática sociocultural de aprender a sentir bienestar o malestar por la vida de otros genera, a la par, la sofisticación de las potencias biológicas resolutiva, expresiva, anticipatoria e incentivadora y, en consecuencia, el criterio que las rige (</w:t>
            </w:r>
            <w:proofErr w:type="spellStart"/>
            <w:r w:rsidRPr="009F37BF">
              <w:rPr>
                <w:rFonts w:ascii="Times New Roman" w:eastAsia="Times New Roman" w:hAnsi="Times New Roman" w:cs="Times New Roman"/>
                <w:color w:val="222222"/>
                <w:sz w:val="24"/>
                <w:szCs w:val="24"/>
                <w:lang w:eastAsia="es-CO"/>
              </w:rPr>
              <w:t>Graybiel</w:t>
            </w:r>
            <w:proofErr w:type="spellEnd"/>
            <w:r w:rsidRPr="009F37BF">
              <w:rPr>
                <w:rFonts w:ascii="Times New Roman" w:eastAsia="Times New Roman" w:hAnsi="Times New Roman" w:cs="Times New Roman"/>
                <w:color w:val="222222"/>
                <w:sz w:val="24"/>
                <w:szCs w:val="24"/>
                <w:lang w:eastAsia="es-CO"/>
              </w:rPr>
              <w:t xml:space="preserve">, 2008). Dicha dinámica de aprender se hace patente, en primer lugar, en los problemas sociales -como la necesidad de alimento, cobijo, reproducción, etc.- que emergen en un medio donde los recursos son limitados; en segundo lugar, en la motivación de resoluciones que sintonizan más o menos con la supervivencia de otros organismos; en tercer lugar, en la emergencia de un sistema corpóreo de significaciones compartidas socialmente; en cuarto lugar, en la habilidad para valorar, memorizar y anticipar lo que los demás pueden sentir o hacer en ciertas situaciones; y en quinto lugar, </w:t>
            </w:r>
            <w:r w:rsidR="00F22601" w:rsidRPr="009F37BF">
              <w:rPr>
                <w:rFonts w:ascii="Times New Roman" w:eastAsia="Times New Roman" w:hAnsi="Times New Roman" w:cs="Times New Roman"/>
                <w:color w:val="222222"/>
                <w:sz w:val="24"/>
                <w:szCs w:val="24"/>
                <w:lang w:eastAsia="es-CO"/>
              </w:rPr>
              <w:t xml:space="preserve">en </w:t>
            </w:r>
            <w:r w:rsidRPr="009F37BF">
              <w:rPr>
                <w:rFonts w:ascii="Times New Roman" w:eastAsia="Times New Roman" w:hAnsi="Times New Roman" w:cs="Times New Roman"/>
                <w:color w:val="222222"/>
                <w:sz w:val="24"/>
                <w:szCs w:val="24"/>
                <w:lang w:eastAsia="es-CO"/>
              </w:rPr>
              <w:t>los incentivos relacionados con las prácticas sociales y su correcta aplicación (</w:t>
            </w:r>
            <w:proofErr w:type="spellStart"/>
            <w:r w:rsidRPr="009F37BF">
              <w:rPr>
                <w:rFonts w:ascii="Times New Roman" w:eastAsia="Times New Roman" w:hAnsi="Times New Roman" w:cs="Times New Roman"/>
                <w:color w:val="222222"/>
                <w:sz w:val="24"/>
                <w:szCs w:val="24"/>
                <w:lang w:eastAsia="es-CO"/>
              </w:rPr>
              <w:t>Churchland</w:t>
            </w:r>
            <w:proofErr w:type="spellEnd"/>
            <w:r w:rsidRPr="009F37BF">
              <w:rPr>
                <w:rFonts w:ascii="Times New Roman" w:eastAsia="Times New Roman" w:hAnsi="Times New Roman" w:cs="Times New Roman"/>
                <w:color w:val="222222"/>
                <w:sz w:val="24"/>
                <w:szCs w:val="24"/>
                <w:lang w:eastAsia="es-CO"/>
              </w:rPr>
              <w:t xml:space="preserve">, 2012). </w:t>
            </w:r>
          </w:p>
          <w:p w14:paraId="1E06D692" w14:textId="255C637A" w:rsidR="00313110" w:rsidRPr="009F37BF" w:rsidRDefault="00293158" w:rsidP="00F86674">
            <w:pPr>
              <w:spacing w:after="0" w:line="240" w:lineRule="auto"/>
              <w:jc w:val="both"/>
              <w:rPr>
                <w:rFonts w:ascii="Times New Roman" w:eastAsia="Times New Roman" w:hAnsi="Times New Roman" w:cs="Times New Roman"/>
                <w:b/>
                <w:bCs/>
                <w:color w:val="222222"/>
                <w:sz w:val="24"/>
                <w:szCs w:val="24"/>
                <w:lang w:eastAsia="es-CO"/>
              </w:rPr>
            </w:pPr>
            <w:r w:rsidRPr="009F37BF">
              <w:rPr>
                <w:rFonts w:ascii="Times New Roman" w:eastAsia="Times New Roman" w:hAnsi="Times New Roman" w:cs="Times New Roman"/>
                <w:color w:val="222222"/>
                <w:sz w:val="24"/>
                <w:szCs w:val="24"/>
                <w:lang w:eastAsia="es-CO"/>
              </w:rPr>
              <w:t xml:space="preserve">La moralidad, entonces, puede ser comprendida como la emergencia de una inteligencia que pone en juego dos potencias heterogéneas:  el aprendizaje de resoluciones habituales y el aprendizaje de resoluciones creativas. Estos aprendizajes son eficaces en la medida en que guíen la moralidad hacia la generación de resoluciones que sintonicen con el criterio homeostático sociocultural, lo cual supone el despliegue de juegos o interacciones solidarias que propendan por el cuidado de la vida de otros organismos y por el mejoramiento cualitativo de las condiciones sociales de sobrevivencia y bienestar. </w:t>
            </w:r>
            <w:r w:rsidR="002B6282" w:rsidRPr="009F37BF">
              <w:rPr>
                <w:rFonts w:ascii="Times New Roman" w:eastAsia="Times New Roman" w:hAnsi="Times New Roman" w:cs="Times New Roman"/>
                <w:color w:val="222222"/>
                <w:sz w:val="24"/>
                <w:szCs w:val="24"/>
                <w:lang w:eastAsia="es-CO"/>
              </w:rPr>
              <w:t>L</w:t>
            </w:r>
            <w:r w:rsidRPr="009F37BF">
              <w:rPr>
                <w:rFonts w:ascii="Times New Roman" w:eastAsia="Times New Roman" w:hAnsi="Times New Roman" w:cs="Times New Roman"/>
                <w:color w:val="222222"/>
                <w:sz w:val="24"/>
                <w:szCs w:val="24"/>
                <w:lang w:eastAsia="es-CO"/>
              </w:rPr>
              <w:t>a moralidad está vinculada con el aprendizaje de interacciones sociales en las que se ponen en juego las potencias vitales de los organismos involucrados, ya sea como actores o receptores (</w:t>
            </w:r>
            <w:proofErr w:type="spellStart"/>
            <w:r w:rsidRPr="009F37BF">
              <w:rPr>
                <w:rFonts w:ascii="Times New Roman" w:eastAsia="Times New Roman" w:hAnsi="Times New Roman" w:cs="Times New Roman"/>
                <w:color w:val="222222"/>
                <w:sz w:val="24"/>
                <w:szCs w:val="24"/>
                <w:lang w:eastAsia="es-CO"/>
              </w:rPr>
              <w:t>Gomila</w:t>
            </w:r>
            <w:proofErr w:type="spellEnd"/>
            <w:r w:rsidRPr="009F37BF">
              <w:rPr>
                <w:rFonts w:ascii="Times New Roman" w:eastAsia="Times New Roman" w:hAnsi="Times New Roman" w:cs="Times New Roman"/>
                <w:color w:val="222222"/>
                <w:sz w:val="24"/>
                <w:szCs w:val="24"/>
                <w:lang w:eastAsia="es-CO"/>
              </w:rPr>
              <w:t xml:space="preserve">, 2008). Según la perspectiva </w:t>
            </w:r>
            <w:proofErr w:type="spellStart"/>
            <w:r w:rsidRPr="009F37BF">
              <w:rPr>
                <w:rFonts w:ascii="Times New Roman" w:eastAsia="Times New Roman" w:hAnsi="Times New Roman" w:cs="Times New Roman"/>
                <w:color w:val="222222"/>
                <w:sz w:val="24"/>
                <w:szCs w:val="24"/>
                <w:lang w:eastAsia="es-CO"/>
              </w:rPr>
              <w:t>neurocientífica</w:t>
            </w:r>
            <w:proofErr w:type="spellEnd"/>
            <w:r w:rsidRPr="009F37BF">
              <w:rPr>
                <w:rFonts w:ascii="Times New Roman" w:eastAsia="Times New Roman" w:hAnsi="Times New Roman" w:cs="Times New Roman"/>
                <w:color w:val="222222"/>
                <w:sz w:val="24"/>
                <w:szCs w:val="24"/>
                <w:lang w:eastAsia="es-CO"/>
              </w:rPr>
              <w:t>, el valor biológico constituye la clave para ponderar dichas interacciones de distinto modo: egoístas, cooperativas, altruistas y perniciosas (</w:t>
            </w:r>
            <w:proofErr w:type="spellStart"/>
            <w:r w:rsidRPr="009F37BF">
              <w:rPr>
                <w:rFonts w:ascii="Times New Roman" w:eastAsia="Times New Roman" w:hAnsi="Times New Roman" w:cs="Times New Roman"/>
                <w:color w:val="222222"/>
                <w:sz w:val="24"/>
                <w:szCs w:val="24"/>
                <w:lang w:eastAsia="es-CO"/>
              </w:rPr>
              <w:t>Churchland</w:t>
            </w:r>
            <w:proofErr w:type="spellEnd"/>
            <w:r w:rsidRPr="009F37BF">
              <w:rPr>
                <w:rFonts w:ascii="Times New Roman" w:eastAsia="Times New Roman" w:hAnsi="Times New Roman" w:cs="Times New Roman"/>
                <w:color w:val="222222"/>
                <w:sz w:val="24"/>
                <w:szCs w:val="24"/>
                <w:lang w:eastAsia="es-CO"/>
              </w:rPr>
              <w:t>, 2012, pp. 79-80). Una interacción es egoísta si es beneficiosa para el actor y costosa para el receptor; es decir, si en ella prima el cuidado de sí mismo por encima del cuidado de otros. Una interacción es cooperativa si es beneficiosa para los organismos involucrados; es decir, si en ella prima el cuidado de sí mismo y el cuidado de los otros. Una interacción es altruista si es beneficiosa para el receptor, pero costosa para el actor; es decir, si en ella prima el cuidado de otros por encima del cuidado de sí mismo. Una interacción es perniciosa si es costosa tanto para el actor como para el receptor; es decir, si no prima el cuidado ni del actor ni del receptor. Por otra parte, el valor biológico también constituye la clave para el despliegue de las dinámicas de aprendizaje y de incentivos vinculados a tales modos de interacción. En este sentido, un grupo social que sintonice con la moralidad tiende a generar aprendizajes emocionales orientados a apreciar las interacciones cooperativas y altruistas, y a despreciar las interacciones egoístas y perniciosas. Además, tiende a propiciar dinámicas de incentivos destinadas a premiar a los organismos solidarios, y a castigar a los individualistas, dañinos, embaucadores e indiferentes. Estas dinámicas de aprendizaje y de incentivos fundamentan dinámicas más complejas como las de engaño y veracidad; confianza y desconfianza; inclusión y exclusión; reputación y desprestigio; entre otras (Cortina, 2016).</w:t>
            </w:r>
          </w:p>
          <w:p w14:paraId="62F08DEA" w14:textId="614E1C25" w:rsidR="00D5423F" w:rsidRPr="00D5423F" w:rsidRDefault="00293158" w:rsidP="00D5423F">
            <w:pPr>
              <w:pStyle w:val="Prrafodelista"/>
              <w:numPr>
                <w:ilvl w:val="0"/>
                <w:numId w:val="11"/>
              </w:numPr>
              <w:spacing w:after="0" w:line="240" w:lineRule="auto"/>
              <w:jc w:val="both"/>
              <w:rPr>
                <w:rFonts w:ascii="Times New Roman" w:eastAsia="Times New Roman" w:hAnsi="Times New Roman" w:cs="Times New Roman"/>
                <w:b/>
                <w:bCs/>
                <w:color w:val="222222"/>
                <w:sz w:val="24"/>
                <w:szCs w:val="24"/>
                <w:lang w:eastAsia="es-CO"/>
              </w:rPr>
            </w:pPr>
            <w:r w:rsidRPr="00D5423F">
              <w:rPr>
                <w:rFonts w:ascii="Times New Roman" w:eastAsia="Times New Roman" w:hAnsi="Times New Roman" w:cs="Times New Roman"/>
                <w:b/>
                <w:bCs/>
                <w:color w:val="222222"/>
                <w:sz w:val="24"/>
                <w:szCs w:val="24"/>
                <w:lang w:eastAsia="es-CO"/>
              </w:rPr>
              <w:t>La paz como un juego errático: emocional, valorativo, personal e interactivo</w:t>
            </w:r>
          </w:p>
          <w:p w14:paraId="2C328CF4" w14:textId="3661D9E2" w:rsidR="00293158" w:rsidRPr="00D5423F" w:rsidRDefault="00F22601" w:rsidP="00D5423F">
            <w:pPr>
              <w:spacing w:after="0" w:line="240" w:lineRule="auto"/>
              <w:jc w:val="both"/>
              <w:rPr>
                <w:rFonts w:ascii="Times New Roman" w:eastAsia="Times New Roman" w:hAnsi="Times New Roman" w:cs="Times New Roman"/>
                <w:color w:val="222222"/>
                <w:sz w:val="24"/>
                <w:szCs w:val="24"/>
                <w:lang w:eastAsia="es-CO"/>
              </w:rPr>
            </w:pPr>
            <w:r w:rsidRPr="00D5423F">
              <w:rPr>
                <w:rFonts w:ascii="Times New Roman" w:eastAsia="Times New Roman" w:hAnsi="Times New Roman" w:cs="Times New Roman"/>
                <w:color w:val="222222"/>
                <w:sz w:val="24"/>
                <w:szCs w:val="24"/>
                <w:lang w:eastAsia="es-CO"/>
              </w:rPr>
              <w:t xml:space="preserve">La </w:t>
            </w:r>
            <w:r w:rsidR="00293158" w:rsidRPr="00D5423F">
              <w:rPr>
                <w:rFonts w:ascii="Times New Roman" w:eastAsia="Times New Roman" w:hAnsi="Times New Roman" w:cs="Times New Roman"/>
                <w:color w:val="222222"/>
                <w:sz w:val="24"/>
                <w:szCs w:val="24"/>
                <w:lang w:eastAsia="es-CO"/>
              </w:rPr>
              <w:t xml:space="preserve">moralidad </w:t>
            </w:r>
            <w:r w:rsidRPr="00D5423F">
              <w:rPr>
                <w:rFonts w:ascii="Times New Roman" w:eastAsia="Times New Roman" w:hAnsi="Times New Roman" w:cs="Times New Roman"/>
                <w:color w:val="222222"/>
                <w:sz w:val="24"/>
                <w:szCs w:val="24"/>
                <w:lang w:eastAsia="es-CO"/>
              </w:rPr>
              <w:t xml:space="preserve">también puede ser comprendida </w:t>
            </w:r>
            <w:r w:rsidR="00293158" w:rsidRPr="00D5423F">
              <w:rPr>
                <w:rFonts w:ascii="Times New Roman" w:eastAsia="Times New Roman" w:hAnsi="Times New Roman" w:cs="Times New Roman"/>
                <w:color w:val="222222"/>
                <w:sz w:val="24"/>
                <w:szCs w:val="24"/>
                <w:lang w:eastAsia="es-CO"/>
              </w:rPr>
              <w:t xml:space="preserve">como un juego valorativo más complejo en el que los jugadores se posicionan como agentes o testigos comprometidos con el despliegue del juego, ya sea de manera intrapersonal o interpersonal. Esto requiere una perspectiva cualitativamente distinta a la aportada por la neurociencia, que indague por el “quién” y el “cómo” de la moralidad; es decir, que indague la moralidad como una “experiencia” que correlaciona a un modo de ser singular con otros en el mundo (Villamil, 2009). De ahí que la pregunta inicial pueda ser formulada de la siguiente manera: </w:t>
            </w:r>
            <w:r w:rsidR="00293158" w:rsidRPr="00D5423F">
              <w:rPr>
                <w:rFonts w:ascii="Times New Roman" w:eastAsia="Times New Roman" w:hAnsi="Times New Roman" w:cs="Times New Roman"/>
                <w:color w:val="222222"/>
                <w:sz w:val="24"/>
                <w:szCs w:val="24"/>
                <w:lang w:eastAsia="es-CO"/>
              </w:rPr>
              <w:lastRenderedPageBreak/>
              <w:t>¿cómo acontece la moralidad en el mundo de la vida personal? Para responder esta cuestión, consideramos relevantes los aportes de la fenomenología errática de lo personal (Sáez, 2009; 2015; Villamil et al, 2018; Villamil, 2017).</w:t>
            </w:r>
            <w:r w:rsidR="00B55320" w:rsidRPr="00D5423F">
              <w:rPr>
                <w:rFonts w:ascii="Times New Roman" w:eastAsia="Times New Roman" w:hAnsi="Times New Roman" w:cs="Times New Roman"/>
                <w:color w:val="222222"/>
                <w:sz w:val="24"/>
                <w:szCs w:val="24"/>
                <w:lang w:eastAsia="es-CO"/>
              </w:rPr>
              <w:t xml:space="preserve"> </w:t>
            </w:r>
            <w:r w:rsidR="00293158" w:rsidRPr="00D5423F">
              <w:rPr>
                <w:rFonts w:ascii="Times New Roman" w:eastAsia="Times New Roman" w:hAnsi="Times New Roman" w:cs="Times New Roman"/>
                <w:color w:val="222222"/>
                <w:sz w:val="24"/>
                <w:szCs w:val="24"/>
                <w:lang w:eastAsia="es-CO"/>
              </w:rPr>
              <w:t xml:space="preserve">Según esta perspectiva, la experiencia de la moralidad acontece de modo originario en la vida emocional de las personas. </w:t>
            </w:r>
            <w:r w:rsidR="002B6282" w:rsidRPr="00D5423F">
              <w:rPr>
                <w:rFonts w:ascii="Times New Roman" w:eastAsia="Times New Roman" w:hAnsi="Times New Roman" w:cs="Times New Roman"/>
                <w:color w:val="222222"/>
                <w:sz w:val="24"/>
                <w:szCs w:val="24"/>
                <w:lang w:eastAsia="es-CO"/>
              </w:rPr>
              <w:t>L</w:t>
            </w:r>
            <w:r w:rsidR="00293158" w:rsidRPr="00D5423F">
              <w:rPr>
                <w:rFonts w:ascii="Times New Roman" w:eastAsia="Times New Roman" w:hAnsi="Times New Roman" w:cs="Times New Roman"/>
                <w:color w:val="222222"/>
                <w:sz w:val="24"/>
                <w:szCs w:val="24"/>
                <w:lang w:eastAsia="es-CO"/>
              </w:rPr>
              <w:t>a moralidad emerge como un juego emocional que despliega dos potencias heterogéneas, conflictivas e irreductibles, a saber: la vulnerabilidad céntrica y la dignidad excéntrica. La interacción de ambas potencias dinamiza el juego valorativo global, que correlaciona el campo de juego problemático y la capacidad resolutiva de los jugadores.</w:t>
            </w:r>
          </w:p>
          <w:p w14:paraId="2A564342" w14:textId="7739596C" w:rsidR="00293158" w:rsidRPr="009F37BF" w:rsidRDefault="00293158"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La vulnerabilidad céntrica hace referencia a la potencia que problematiza lo importante para la vida del jugador en el mundo, y es la encargada de develar el carácter carencial del modo de ser personal. Las personas experimentamos emociones dado que nos valoramos como cuerpos vulnerables que podemos ser perjudicados, amenazados, desafiados o promovidos por potencias externas que no controlamos a nuestro antojo (</w:t>
            </w:r>
            <w:proofErr w:type="spellStart"/>
            <w:r w:rsidRPr="009F37BF">
              <w:rPr>
                <w:rFonts w:ascii="Times New Roman" w:eastAsia="Times New Roman" w:hAnsi="Times New Roman" w:cs="Times New Roman"/>
                <w:color w:val="222222"/>
                <w:sz w:val="24"/>
                <w:szCs w:val="24"/>
                <w:lang w:eastAsia="es-CO"/>
              </w:rPr>
              <w:t>Arnold</w:t>
            </w:r>
            <w:proofErr w:type="spellEnd"/>
            <w:r w:rsidRPr="009F37BF">
              <w:rPr>
                <w:rFonts w:ascii="Times New Roman" w:eastAsia="Times New Roman" w:hAnsi="Times New Roman" w:cs="Times New Roman"/>
                <w:color w:val="222222"/>
                <w:sz w:val="24"/>
                <w:szCs w:val="24"/>
                <w:lang w:eastAsia="es-CO"/>
              </w:rPr>
              <w:t xml:space="preserve">, 1960; Camps, 2011; </w:t>
            </w:r>
            <w:proofErr w:type="spellStart"/>
            <w:r w:rsidRPr="009F37BF">
              <w:rPr>
                <w:rFonts w:ascii="Times New Roman" w:eastAsia="Times New Roman" w:hAnsi="Times New Roman" w:cs="Times New Roman"/>
                <w:color w:val="222222"/>
                <w:sz w:val="24"/>
                <w:szCs w:val="24"/>
                <w:lang w:eastAsia="es-CO"/>
              </w:rPr>
              <w:t>Lazarus</w:t>
            </w:r>
            <w:proofErr w:type="spellEnd"/>
            <w:r w:rsidRPr="009F37BF">
              <w:rPr>
                <w:rFonts w:ascii="Times New Roman" w:eastAsia="Times New Roman" w:hAnsi="Times New Roman" w:cs="Times New Roman"/>
                <w:color w:val="222222"/>
                <w:sz w:val="24"/>
                <w:szCs w:val="24"/>
                <w:lang w:eastAsia="es-CO"/>
              </w:rPr>
              <w:t xml:space="preserve">, 2000; </w:t>
            </w:r>
            <w:proofErr w:type="spellStart"/>
            <w:r w:rsidRPr="009F37BF">
              <w:rPr>
                <w:rFonts w:ascii="Times New Roman" w:eastAsia="Times New Roman" w:hAnsi="Times New Roman" w:cs="Times New Roman"/>
                <w:color w:val="222222"/>
                <w:sz w:val="24"/>
                <w:szCs w:val="24"/>
                <w:lang w:eastAsia="es-CO"/>
              </w:rPr>
              <w:t>Nussbaum</w:t>
            </w:r>
            <w:proofErr w:type="spellEnd"/>
            <w:r w:rsidRPr="009F37BF">
              <w:rPr>
                <w:rFonts w:ascii="Times New Roman" w:eastAsia="Times New Roman" w:hAnsi="Times New Roman" w:cs="Times New Roman"/>
                <w:color w:val="222222"/>
                <w:sz w:val="24"/>
                <w:szCs w:val="24"/>
                <w:lang w:eastAsia="es-CO"/>
              </w:rPr>
              <w:t xml:space="preserve">, 2001; Solomon, 2007). Así, los juegos emocionales (como la ira, la vergüenza, el miedo, el amor, etc.) ponen de presente, por un lado, que la vida personal no es autosuficiente, sino frágil, necesitada y susceptible de ser afectada por potencias foráneas; y, por otro lado, que la vida personal está constantemente retada a valorar el grado de importancia de las problemáticas que ponen en vilo su existencia. De ahí que la problematicidad instigada por la vulnerabilidad céntrica motive al jugador a valorar las circunstancias importantes a la luz de sus propias debilidades. </w:t>
            </w:r>
          </w:p>
          <w:p w14:paraId="3C8BE926" w14:textId="0667FC30" w:rsidR="00293158" w:rsidRPr="009F37BF" w:rsidRDefault="00293158"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La dignidad excéntrica, por su parte, alude a la potencia resolutiva con la que el ser personal se posiciona valorativamente en el curso de la situación carencial, y desde ahí busca resolver las problemáticas importantes para la consecución de su proyecto de vida (</w:t>
            </w:r>
            <w:proofErr w:type="spellStart"/>
            <w:r w:rsidRPr="009F37BF">
              <w:rPr>
                <w:rFonts w:ascii="Times New Roman" w:eastAsia="Times New Roman" w:hAnsi="Times New Roman" w:cs="Times New Roman"/>
                <w:color w:val="222222"/>
                <w:sz w:val="24"/>
                <w:szCs w:val="24"/>
                <w:lang w:eastAsia="es-CO"/>
              </w:rPr>
              <w:t>Waldenfels</w:t>
            </w:r>
            <w:proofErr w:type="spellEnd"/>
            <w:r w:rsidRPr="009F37BF">
              <w:rPr>
                <w:rFonts w:ascii="Times New Roman" w:eastAsia="Times New Roman" w:hAnsi="Times New Roman" w:cs="Times New Roman"/>
                <w:color w:val="222222"/>
                <w:sz w:val="24"/>
                <w:szCs w:val="24"/>
                <w:lang w:eastAsia="es-CO"/>
              </w:rPr>
              <w:t xml:space="preserve">, 2006). </w:t>
            </w:r>
            <w:r w:rsidR="008F7A17" w:rsidRPr="009F37BF">
              <w:rPr>
                <w:rFonts w:ascii="Times New Roman" w:eastAsia="Times New Roman" w:hAnsi="Times New Roman" w:cs="Times New Roman"/>
                <w:color w:val="222222"/>
                <w:sz w:val="24"/>
                <w:szCs w:val="24"/>
                <w:lang w:eastAsia="es-CO"/>
              </w:rPr>
              <w:t>L</w:t>
            </w:r>
            <w:r w:rsidRPr="009F37BF">
              <w:rPr>
                <w:rFonts w:ascii="Times New Roman" w:eastAsia="Times New Roman" w:hAnsi="Times New Roman" w:cs="Times New Roman"/>
                <w:color w:val="222222"/>
                <w:sz w:val="24"/>
                <w:szCs w:val="24"/>
                <w:lang w:eastAsia="es-CO"/>
              </w:rPr>
              <w:t>a dignidad excéntrica vincula dos fuerzas: la resolutiva y la proyectiva. Mediante la fuerza resolutiva el jugador se capta como un agente comprometido con el desenvolvimiento del juego a través de resoluciones relativas a problemáticas importantes que lo perjudican, amenazan, desafían o promueven. Mediante la fuerza proyectiva, el jugador capta dicha actividad resolutiva en el horizonte valorativo de una personalidad inédita</w:t>
            </w:r>
            <w:r w:rsidR="008F7A17" w:rsidRPr="009F37BF">
              <w:rPr>
                <w:rFonts w:ascii="Times New Roman" w:eastAsia="Times New Roman" w:hAnsi="Times New Roman" w:cs="Times New Roman"/>
                <w:color w:val="222222"/>
                <w:sz w:val="24"/>
                <w:szCs w:val="24"/>
                <w:lang w:eastAsia="es-CO"/>
              </w:rPr>
              <w:t xml:space="preserve"> o singular</w:t>
            </w:r>
            <w:r w:rsidRPr="009F37BF">
              <w:rPr>
                <w:rFonts w:ascii="Times New Roman" w:eastAsia="Times New Roman" w:hAnsi="Times New Roman" w:cs="Times New Roman"/>
                <w:color w:val="222222"/>
                <w:sz w:val="24"/>
                <w:szCs w:val="24"/>
                <w:lang w:eastAsia="es-CO"/>
              </w:rPr>
              <w:t>. Si bien aquí está en juego el poder adaptativo del ser personal al mundo, también está en juego el poder creativo de adaptar el mundo a los fines personales. De ahí que la dignidad excéntrica sea crucial no sólo para la resolución de problemas concretos, sino también para el logro de los fines que la persona se traza. Dado su acento valorativo, el dinamismo resolutivo y proyectivo de la dignidad excéntrica compromete el nivel de excelencia tanto del ser personal como del mundo (Villamil, 2017).</w:t>
            </w:r>
          </w:p>
          <w:p w14:paraId="646A4BE6" w14:textId="77777777" w:rsidR="00293158" w:rsidRPr="009F37BF" w:rsidRDefault="00293158"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 xml:space="preserve">El juego valorativo entre la vulnerabilidad céntrica y la dignidad excéntrica promueve la emergencia de la moralidad como un saber valorativo o “ingenio emocional”, que se caracteriza por ser significativo, práctico, personal y errático (Villamil, 2017). Este ingenio es significativo en tanto dinamiza la comprensión de situaciones problemáticas e importantes. Es práctico pues pone en obra resoluciones selectivas que confrontan dichas situaciones problemáticas. Es personal en virtud de que expresa el modo valorativo de un jugador singular implicado en el mundo. Es errático en la medida en que posiciona al jugador como un ser contingente e itinerante, que si bien es vigorizado por potencias céntricas de diversa índole (como la naturaleza, la tradición, la cultura o la familia); no obstante, está abierto a resoluciones excéntricas exploratorias, inéditas y creativas. </w:t>
            </w:r>
          </w:p>
          <w:p w14:paraId="47A1DECD" w14:textId="5E9FD582" w:rsidR="00293158" w:rsidRPr="009F37BF" w:rsidRDefault="00293158"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 xml:space="preserve">Ahora bien, ¿cuál es el criterio del ingenio emocional en tanto saber personal? De acuerdo con Sáez (2009), “el tener criterio es un fenómeno de carácter práctico que involucra todo un modo de posicionarse ante los problemas” (p. 299). Si bien este modo de posicionarse envuelve variables como la genética, la evolución, la historicidad, la cultura, la reflexión, entre otras; no obstante, estas variables quedan integradas en el ejercicio de un agente personal que encarna una potencia errática, la cual hace referencia a un poder </w:t>
            </w:r>
            <w:proofErr w:type="spellStart"/>
            <w:r w:rsidRPr="009F37BF">
              <w:rPr>
                <w:rFonts w:ascii="Times New Roman" w:eastAsia="Times New Roman" w:hAnsi="Times New Roman" w:cs="Times New Roman"/>
                <w:color w:val="222222"/>
                <w:sz w:val="24"/>
                <w:szCs w:val="24"/>
                <w:lang w:eastAsia="es-CO"/>
              </w:rPr>
              <w:t>autocreativo</w:t>
            </w:r>
            <w:proofErr w:type="spellEnd"/>
            <w:r w:rsidRPr="009F37BF">
              <w:rPr>
                <w:rFonts w:ascii="Times New Roman" w:eastAsia="Times New Roman" w:hAnsi="Times New Roman" w:cs="Times New Roman"/>
                <w:color w:val="222222"/>
                <w:sz w:val="24"/>
                <w:szCs w:val="24"/>
                <w:lang w:eastAsia="es-CO"/>
              </w:rPr>
              <w:t xml:space="preserve"> abierto a la realización de valoraciones tanto habituales como inéditas, que no están condicionadas necesariamente ni por un origen ni por una meta predeterminada, sino que hacen camino al andar: “Ser errático significa ser-en-el-tránsito. Y esta condición humana no implica su desorientación o su devenir arbitrario (…) El ser errático, por el contrario, es </w:t>
            </w:r>
            <w:proofErr w:type="spellStart"/>
            <w:r w:rsidRPr="009F37BF">
              <w:rPr>
                <w:rFonts w:ascii="Times New Roman" w:eastAsia="Times New Roman" w:hAnsi="Times New Roman" w:cs="Times New Roman"/>
                <w:color w:val="222222"/>
                <w:sz w:val="24"/>
                <w:szCs w:val="24"/>
                <w:lang w:eastAsia="es-CO"/>
              </w:rPr>
              <w:t>autocreador</w:t>
            </w:r>
            <w:proofErr w:type="spellEnd"/>
            <w:r w:rsidRPr="009F37BF">
              <w:rPr>
                <w:rFonts w:ascii="Times New Roman" w:eastAsia="Times New Roman" w:hAnsi="Times New Roman" w:cs="Times New Roman"/>
                <w:color w:val="222222"/>
                <w:sz w:val="24"/>
                <w:szCs w:val="24"/>
                <w:lang w:eastAsia="es-CO"/>
              </w:rPr>
              <w:t xml:space="preserve"> con criterio y normatividad” (2015, p. 18).</w:t>
            </w:r>
          </w:p>
          <w:p w14:paraId="13333C63" w14:textId="133F37A7" w:rsidR="00293158" w:rsidRPr="009F37BF" w:rsidRDefault="00BD19E6" w:rsidP="00F86674">
            <w:pPr>
              <w:spacing w:after="0" w:line="240"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De acuerdo a lo anterior, e</w:t>
            </w:r>
            <w:r w:rsidR="00293158" w:rsidRPr="009F37BF">
              <w:rPr>
                <w:rFonts w:ascii="Times New Roman" w:eastAsia="Times New Roman" w:hAnsi="Times New Roman" w:cs="Times New Roman"/>
                <w:color w:val="222222"/>
                <w:sz w:val="24"/>
                <w:szCs w:val="24"/>
                <w:lang w:eastAsia="es-CO"/>
              </w:rPr>
              <w:t xml:space="preserve">l criterio del juego de la paz puede ser comprendido como el criterio genésico de la vida buena (Sáez, 2009; Villamil, 2017). Según este criterio, un juego de paz emerge como una dinámica en la que el ingenio emocional sintoniza con el cuidado de la vulnerabilidad y la promoción de la dignidad de los jugadores participantes. Por consiguiente, la paz no debe ser comprendida como una vida sin conflicto, sino como una interacción conflictiva </w:t>
            </w:r>
            <w:r w:rsidR="00293158" w:rsidRPr="009F37BF">
              <w:rPr>
                <w:rFonts w:ascii="Times New Roman" w:eastAsia="Times New Roman" w:hAnsi="Times New Roman" w:cs="Times New Roman"/>
                <w:color w:val="222222"/>
                <w:sz w:val="24"/>
                <w:szCs w:val="24"/>
                <w:lang w:eastAsia="es-CO"/>
              </w:rPr>
              <w:lastRenderedPageBreak/>
              <w:t xml:space="preserve">entre personas que tiende hacia la generación del cuidado y la promoción de la vida buena. En contraste, un juego de violencia emerge como una dinámica en la que el ingenio emocional afronta el conflicto problemático mediante resoluciones que tienden a inmovilizar, paralizar, </w:t>
            </w:r>
            <w:proofErr w:type="spellStart"/>
            <w:r w:rsidR="00293158" w:rsidRPr="009F37BF">
              <w:rPr>
                <w:rFonts w:ascii="Times New Roman" w:eastAsia="Times New Roman" w:hAnsi="Times New Roman" w:cs="Times New Roman"/>
                <w:color w:val="222222"/>
                <w:sz w:val="24"/>
                <w:szCs w:val="24"/>
                <w:lang w:eastAsia="es-CO"/>
              </w:rPr>
              <w:t>depotenciar</w:t>
            </w:r>
            <w:proofErr w:type="spellEnd"/>
            <w:r w:rsidR="00293158" w:rsidRPr="009F37BF">
              <w:rPr>
                <w:rFonts w:ascii="Times New Roman" w:eastAsia="Times New Roman" w:hAnsi="Times New Roman" w:cs="Times New Roman"/>
                <w:color w:val="222222"/>
                <w:sz w:val="24"/>
                <w:szCs w:val="24"/>
                <w:lang w:eastAsia="es-CO"/>
              </w:rPr>
              <w:t xml:space="preserve"> o degenerar el dinamismo de la vida buena de las personas. Si bien e</w:t>
            </w:r>
            <w:r w:rsidR="008F7A17" w:rsidRPr="009F37BF">
              <w:rPr>
                <w:rFonts w:ascii="Times New Roman" w:eastAsia="Times New Roman" w:hAnsi="Times New Roman" w:cs="Times New Roman"/>
                <w:color w:val="222222"/>
                <w:sz w:val="24"/>
                <w:szCs w:val="24"/>
                <w:lang w:eastAsia="es-CO"/>
              </w:rPr>
              <w:t xml:space="preserve">ste </w:t>
            </w:r>
            <w:r w:rsidR="00293158" w:rsidRPr="009F37BF">
              <w:rPr>
                <w:rFonts w:ascii="Times New Roman" w:eastAsia="Times New Roman" w:hAnsi="Times New Roman" w:cs="Times New Roman"/>
                <w:color w:val="222222"/>
                <w:sz w:val="24"/>
                <w:szCs w:val="24"/>
                <w:lang w:eastAsia="es-CO"/>
              </w:rPr>
              <w:t xml:space="preserve">criterio </w:t>
            </w:r>
            <w:r w:rsidR="008F7A17" w:rsidRPr="009F37BF">
              <w:rPr>
                <w:rFonts w:ascii="Times New Roman" w:eastAsia="Times New Roman" w:hAnsi="Times New Roman" w:cs="Times New Roman"/>
                <w:color w:val="222222"/>
                <w:sz w:val="24"/>
                <w:szCs w:val="24"/>
                <w:lang w:eastAsia="es-CO"/>
              </w:rPr>
              <w:t>guarda sinto</w:t>
            </w:r>
            <w:r w:rsidR="00293158" w:rsidRPr="009F37BF">
              <w:rPr>
                <w:rFonts w:ascii="Times New Roman" w:eastAsia="Times New Roman" w:hAnsi="Times New Roman" w:cs="Times New Roman"/>
                <w:color w:val="222222"/>
                <w:sz w:val="24"/>
                <w:szCs w:val="24"/>
                <w:lang w:eastAsia="es-CO"/>
              </w:rPr>
              <w:t>nía con el del valor biológico, amplía su radio de acción hacia modos de vida más complejos. Dado su carácter experiencial, el criterio genésico de la vida buena no funge como una regla estática, abstracta e impersonal desde la cual se legisle los alcances y límites del ingenio emocional. Más bien, emerge como un juego valorativo encarnado y personal. De ahí que, en primera instancia, el lugar y el tiempo cualitativos donde acontece este criterio es el testimonio de personalidades con criterio. Es decir, en la moralidad encarnada es donde encontramos el criterio inmanente del juego de la paz, pues es ella la que puede testimoniar un ingenio emocional comprometido con el cuidado de la vulnerabilidad y la promoción de la dignidad de las personas.</w:t>
            </w:r>
            <w:r w:rsidR="008F7A17" w:rsidRPr="009F37BF">
              <w:rPr>
                <w:rFonts w:ascii="Times New Roman" w:eastAsia="Times New Roman" w:hAnsi="Times New Roman" w:cs="Times New Roman"/>
                <w:color w:val="222222"/>
                <w:sz w:val="24"/>
                <w:szCs w:val="24"/>
                <w:lang w:eastAsia="es-CO"/>
              </w:rPr>
              <w:t xml:space="preserve"> </w:t>
            </w:r>
            <w:r w:rsidR="004520B0" w:rsidRPr="009F37BF">
              <w:rPr>
                <w:rFonts w:ascii="Times New Roman" w:eastAsia="Times New Roman" w:hAnsi="Times New Roman" w:cs="Times New Roman"/>
                <w:color w:val="222222"/>
                <w:sz w:val="24"/>
                <w:szCs w:val="24"/>
                <w:lang w:eastAsia="es-CO"/>
              </w:rPr>
              <w:t>E</w:t>
            </w:r>
            <w:r w:rsidR="00293158" w:rsidRPr="009F37BF">
              <w:rPr>
                <w:rFonts w:ascii="Times New Roman" w:eastAsia="Times New Roman" w:hAnsi="Times New Roman" w:cs="Times New Roman"/>
                <w:color w:val="222222"/>
                <w:sz w:val="24"/>
                <w:szCs w:val="24"/>
                <w:lang w:eastAsia="es-CO"/>
              </w:rPr>
              <w:t xml:space="preserve">l criterio genésico de la vida buena constituye la clave para ponderar la salvación (salud) o la crisis (enfermedad) de la moralidad, en tanto potencia emocional dinamizadora del valor personal de la excelencia ética. </w:t>
            </w:r>
            <w:r w:rsidR="008F7A17" w:rsidRPr="009F37BF">
              <w:rPr>
                <w:rFonts w:ascii="Times New Roman" w:eastAsia="Times New Roman" w:hAnsi="Times New Roman" w:cs="Times New Roman"/>
                <w:color w:val="222222"/>
                <w:sz w:val="24"/>
                <w:szCs w:val="24"/>
                <w:lang w:eastAsia="es-CO"/>
              </w:rPr>
              <w:t>E</w:t>
            </w:r>
            <w:r w:rsidR="00293158" w:rsidRPr="009F37BF">
              <w:rPr>
                <w:rFonts w:ascii="Times New Roman" w:eastAsia="Times New Roman" w:hAnsi="Times New Roman" w:cs="Times New Roman"/>
                <w:color w:val="222222"/>
                <w:sz w:val="24"/>
                <w:szCs w:val="24"/>
                <w:lang w:eastAsia="es-CO"/>
              </w:rPr>
              <w:t>l testimonio de jugadores que se aventuren al juego errático de la paz puede ser captado como una fuente de donde emanan fuerzas poderosas que fungen como “</w:t>
            </w:r>
            <w:proofErr w:type="spellStart"/>
            <w:r w:rsidR="00293158" w:rsidRPr="009F37BF">
              <w:rPr>
                <w:rFonts w:ascii="Times New Roman" w:eastAsia="Times New Roman" w:hAnsi="Times New Roman" w:cs="Times New Roman"/>
                <w:color w:val="222222"/>
                <w:sz w:val="24"/>
                <w:szCs w:val="24"/>
                <w:lang w:eastAsia="es-CO"/>
              </w:rPr>
              <w:t>ob</w:t>
            </w:r>
            <w:proofErr w:type="spellEnd"/>
            <w:r w:rsidR="00293158" w:rsidRPr="009F37BF">
              <w:rPr>
                <w:rFonts w:ascii="Times New Roman" w:eastAsia="Times New Roman" w:hAnsi="Times New Roman" w:cs="Times New Roman"/>
                <w:color w:val="222222"/>
                <w:sz w:val="24"/>
                <w:szCs w:val="24"/>
                <w:lang w:eastAsia="es-CO"/>
              </w:rPr>
              <w:t>-ligaciones” éticas. De ahí que estas “</w:t>
            </w:r>
            <w:proofErr w:type="spellStart"/>
            <w:r w:rsidR="00293158" w:rsidRPr="009F37BF">
              <w:rPr>
                <w:rFonts w:ascii="Times New Roman" w:eastAsia="Times New Roman" w:hAnsi="Times New Roman" w:cs="Times New Roman"/>
                <w:color w:val="222222"/>
                <w:sz w:val="24"/>
                <w:szCs w:val="24"/>
                <w:lang w:eastAsia="es-CO"/>
              </w:rPr>
              <w:t>ob</w:t>
            </w:r>
            <w:proofErr w:type="spellEnd"/>
            <w:r w:rsidR="00293158" w:rsidRPr="009F37BF">
              <w:rPr>
                <w:rFonts w:ascii="Times New Roman" w:eastAsia="Times New Roman" w:hAnsi="Times New Roman" w:cs="Times New Roman"/>
                <w:color w:val="222222"/>
                <w:sz w:val="24"/>
                <w:szCs w:val="24"/>
                <w:lang w:eastAsia="es-CO"/>
              </w:rPr>
              <w:t>-ligaciones” éticas requieran ser comprendidas no como deberes formales vinculados a principios, fines o reglas externas al dinamismo personal, sino como las ligaciones subyacentes que correlacionan el testimonio de los jugadores con el criterio genésico de la vida buena (Cortina, 2009</w:t>
            </w:r>
            <w:r w:rsidR="00770F33" w:rsidRPr="009F37BF">
              <w:rPr>
                <w:rFonts w:ascii="Times New Roman" w:eastAsia="Times New Roman" w:hAnsi="Times New Roman" w:cs="Times New Roman"/>
                <w:color w:val="222222"/>
                <w:sz w:val="24"/>
                <w:szCs w:val="24"/>
                <w:lang w:eastAsia="es-CO"/>
              </w:rPr>
              <w:t>)</w:t>
            </w:r>
            <w:r w:rsidR="00293158" w:rsidRPr="009F37BF">
              <w:rPr>
                <w:rFonts w:ascii="Times New Roman" w:eastAsia="Times New Roman" w:hAnsi="Times New Roman" w:cs="Times New Roman"/>
                <w:color w:val="222222"/>
                <w:sz w:val="24"/>
                <w:szCs w:val="24"/>
                <w:lang w:eastAsia="es-CO"/>
              </w:rPr>
              <w:t>.</w:t>
            </w:r>
          </w:p>
          <w:p w14:paraId="04AE0514" w14:textId="7A43FC71" w:rsidR="00D5423F" w:rsidRPr="00D5423F" w:rsidRDefault="00293158" w:rsidP="00D5423F">
            <w:pPr>
              <w:pStyle w:val="Prrafodelista"/>
              <w:numPr>
                <w:ilvl w:val="0"/>
                <w:numId w:val="11"/>
              </w:numPr>
              <w:spacing w:after="0" w:line="240" w:lineRule="auto"/>
              <w:jc w:val="both"/>
              <w:rPr>
                <w:rFonts w:ascii="Times New Roman" w:eastAsia="Times New Roman" w:hAnsi="Times New Roman" w:cs="Times New Roman"/>
                <w:b/>
                <w:bCs/>
                <w:color w:val="222222"/>
                <w:sz w:val="24"/>
                <w:szCs w:val="24"/>
                <w:lang w:eastAsia="es-CO"/>
              </w:rPr>
            </w:pPr>
            <w:r w:rsidRPr="00D5423F">
              <w:rPr>
                <w:rFonts w:ascii="Times New Roman" w:eastAsia="Times New Roman" w:hAnsi="Times New Roman" w:cs="Times New Roman"/>
                <w:b/>
                <w:bCs/>
                <w:color w:val="222222"/>
                <w:sz w:val="24"/>
                <w:szCs w:val="24"/>
                <w:lang w:eastAsia="es-CO"/>
              </w:rPr>
              <w:t>El juego “Menos es Max” como mediación pedagógica para el cultivo de la paz</w:t>
            </w:r>
          </w:p>
          <w:p w14:paraId="77184996" w14:textId="30071C54" w:rsidR="00293158" w:rsidRPr="00D5423F" w:rsidRDefault="000025BC" w:rsidP="00D5423F">
            <w:pPr>
              <w:spacing w:after="0" w:line="240" w:lineRule="auto"/>
              <w:jc w:val="both"/>
              <w:rPr>
                <w:rFonts w:ascii="Times New Roman" w:eastAsia="Times New Roman" w:hAnsi="Times New Roman" w:cs="Times New Roman"/>
                <w:color w:val="222222"/>
                <w:sz w:val="24"/>
                <w:szCs w:val="24"/>
                <w:lang w:eastAsia="es-CO"/>
              </w:rPr>
            </w:pPr>
            <w:r w:rsidRPr="00D5423F">
              <w:rPr>
                <w:rFonts w:ascii="Times New Roman" w:eastAsia="Times New Roman" w:hAnsi="Times New Roman" w:cs="Times New Roman"/>
                <w:color w:val="222222"/>
                <w:sz w:val="24"/>
                <w:szCs w:val="24"/>
                <w:lang w:eastAsia="es-CO"/>
              </w:rPr>
              <w:t>L</w:t>
            </w:r>
            <w:r w:rsidR="00293158" w:rsidRPr="00D5423F">
              <w:rPr>
                <w:rFonts w:ascii="Times New Roman" w:eastAsia="Times New Roman" w:hAnsi="Times New Roman" w:cs="Times New Roman"/>
                <w:color w:val="222222"/>
                <w:sz w:val="24"/>
                <w:szCs w:val="24"/>
                <w:lang w:eastAsia="es-CO"/>
              </w:rPr>
              <w:t xml:space="preserve">a mediación pedagógica se nos presenta como una estrategia </w:t>
            </w:r>
            <w:r w:rsidRPr="00D5423F">
              <w:rPr>
                <w:rFonts w:ascii="Times New Roman" w:eastAsia="Times New Roman" w:hAnsi="Times New Roman" w:cs="Times New Roman"/>
                <w:color w:val="222222"/>
                <w:sz w:val="24"/>
                <w:szCs w:val="24"/>
                <w:lang w:eastAsia="es-CO"/>
              </w:rPr>
              <w:t xml:space="preserve">idónea para el cultivo de la paz. </w:t>
            </w:r>
            <w:r w:rsidR="00293158" w:rsidRPr="00D5423F">
              <w:rPr>
                <w:rFonts w:ascii="Times New Roman" w:eastAsia="Times New Roman" w:hAnsi="Times New Roman" w:cs="Times New Roman"/>
                <w:color w:val="222222"/>
                <w:sz w:val="24"/>
                <w:szCs w:val="24"/>
                <w:lang w:eastAsia="es-CO"/>
              </w:rPr>
              <w:t xml:space="preserve">Afirmaba Santo Tomás: "El que enseña lleva a otro al conocimiento de lo que ignora siguiendo un proceso similar al que uno emplea para descubrir por sí mismo lo que ignora" (De </w:t>
            </w:r>
            <w:proofErr w:type="spellStart"/>
            <w:r w:rsidR="00293158" w:rsidRPr="00D5423F">
              <w:rPr>
                <w:rFonts w:ascii="Times New Roman" w:eastAsia="Times New Roman" w:hAnsi="Times New Roman" w:cs="Times New Roman"/>
                <w:color w:val="222222"/>
                <w:sz w:val="24"/>
                <w:szCs w:val="24"/>
                <w:lang w:eastAsia="es-CO"/>
              </w:rPr>
              <w:t>Veritate</w:t>
            </w:r>
            <w:proofErr w:type="spellEnd"/>
            <w:r w:rsidR="00293158" w:rsidRPr="00D5423F">
              <w:rPr>
                <w:rFonts w:ascii="Times New Roman" w:eastAsia="Times New Roman" w:hAnsi="Times New Roman" w:cs="Times New Roman"/>
                <w:color w:val="222222"/>
                <w:sz w:val="24"/>
                <w:szCs w:val="24"/>
                <w:lang w:eastAsia="es-CO"/>
              </w:rPr>
              <w:t>, q.11, a.1, in c). La mediación pedagógica puede ser concebida como la serie de</w:t>
            </w:r>
            <w:r w:rsidR="00287720" w:rsidRPr="00D5423F">
              <w:rPr>
                <w:rFonts w:ascii="Times New Roman" w:eastAsia="Times New Roman" w:hAnsi="Times New Roman" w:cs="Times New Roman"/>
                <w:color w:val="222222"/>
                <w:sz w:val="24"/>
                <w:szCs w:val="24"/>
                <w:lang w:eastAsia="es-CO"/>
              </w:rPr>
              <w:t xml:space="preserve"> interacciones en las </w:t>
            </w:r>
            <w:r w:rsidR="00293158" w:rsidRPr="00D5423F">
              <w:rPr>
                <w:rFonts w:ascii="Times New Roman" w:eastAsia="Times New Roman" w:hAnsi="Times New Roman" w:cs="Times New Roman"/>
                <w:color w:val="222222"/>
                <w:sz w:val="24"/>
                <w:szCs w:val="24"/>
                <w:lang w:eastAsia="es-CO"/>
              </w:rPr>
              <w:t>que las partes en conflicto tratan de determinar “qué dará y recibirá cada uno, o que hará o tomará, en sus transacciones mutuas” (</w:t>
            </w:r>
            <w:proofErr w:type="spellStart"/>
            <w:r w:rsidR="00293158" w:rsidRPr="00D5423F">
              <w:rPr>
                <w:rFonts w:ascii="Times New Roman" w:eastAsia="Times New Roman" w:hAnsi="Times New Roman" w:cs="Times New Roman"/>
                <w:color w:val="222222"/>
                <w:sz w:val="24"/>
                <w:szCs w:val="24"/>
                <w:lang w:eastAsia="es-CO"/>
              </w:rPr>
              <w:t>Rubin</w:t>
            </w:r>
            <w:proofErr w:type="spellEnd"/>
            <w:r w:rsidR="00293158" w:rsidRPr="00D5423F">
              <w:rPr>
                <w:rFonts w:ascii="Times New Roman" w:eastAsia="Times New Roman" w:hAnsi="Times New Roman" w:cs="Times New Roman"/>
                <w:color w:val="222222"/>
                <w:sz w:val="24"/>
                <w:szCs w:val="24"/>
                <w:lang w:eastAsia="es-CO"/>
              </w:rPr>
              <w:t xml:space="preserve"> y Brown, 1975, p. 15). La mediación pedagógica es posible dentro del horizonte de una educación concebida como participación, creatividad, expresividad y </w:t>
            </w:r>
            <w:proofErr w:type="spellStart"/>
            <w:r w:rsidR="00293158" w:rsidRPr="00D5423F">
              <w:rPr>
                <w:rFonts w:ascii="Times New Roman" w:eastAsia="Times New Roman" w:hAnsi="Times New Roman" w:cs="Times New Roman"/>
                <w:color w:val="222222"/>
                <w:sz w:val="24"/>
                <w:szCs w:val="24"/>
                <w:lang w:eastAsia="es-CO"/>
              </w:rPr>
              <w:t>relacionalidad</w:t>
            </w:r>
            <w:proofErr w:type="spellEnd"/>
            <w:r w:rsidR="00293158" w:rsidRPr="00D5423F">
              <w:rPr>
                <w:rFonts w:ascii="Times New Roman" w:eastAsia="Times New Roman" w:hAnsi="Times New Roman" w:cs="Times New Roman"/>
                <w:color w:val="222222"/>
                <w:sz w:val="24"/>
                <w:szCs w:val="24"/>
                <w:lang w:eastAsia="es-CO"/>
              </w:rPr>
              <w:t>” (</w:t>
            </w:r>
            <w:r w:rsidRPr="00D5423F">
              <w:rPr>
                <w:rFonts w:ascii="Times New Roman" w:eastAsia="Times New Roman" w:hAnsi="Times New Roman" w:cs="Times New Roman"/>
                <w:color w:val="222222"/>
                <w:sz w:val="24"/>
                <w:szCs w:val="24"/>
                <w:lang w:eastAsia="es-CO"/>
              </w:rPr>
              <w:t xml:space="preserve">Gutiérrez y Prieto, </w:t>
            </w:r>
            <w:r w:rsidR="00293158" w:rsidRPr="00D5423F">
              <w:rPr>
                <w:rFonts w:ascii="Times New Roman" w:eastAsia="Times New Roman" w:hAnsi="Times New Roman" w:cs="Times New Roman"/>
                <w:color w:val="222222"/>
                <w:sz w:val="24"/>
                <w:szCs w:val="24"/>
                <w:lang w:eastAsia="es-CO"/>
              </w:rPr>
              <w:t xml:space="preserve">1991, p. 9). </w:t>
            </w:r>
            <w:r w:rsidRPr="00D5423F">
              <w:rPr>
                <w:rFonts w:ascii="Times New Roman" w:eastAsia="Times New Roman" w:hAnsi="Times New Roman" w:cs="Times New Roman"/>
                <w:color w:val="222222"/>
                <w:sz w:val="24"/>
                <w:szCs w:val="24"/>
                <w:lang w:eastAsia="es-CO"/>
              </w:rPr>
              <w:t>Así, l</w:t>
            </w:r>
            <w:r w:rsidR="00293158" w:rsidRPr="00D5423F">
              <w:rPr>
                <w:rFonts w:ascii="Times New Roman" w:eastAsia="Times New Roman" w:hAnsi="Times New Roman" w:cs="Times New Roman"/>
                <w:color w:val="222222"/>
                <w:sz w:val="24"/>
                <w:szCs w:val="24"/>
                <w:lang w:eastAsia="es-CO"/>
              </w:rPr>
              <w:t>a pedagogía media el acto educativo dotándolo de sentido para acercarlo a una mo</w:t>
            </w:r>
            <w:r w:rsidR="00287720" w:rsidRPr="00D5423F">
              <w:rPr>
                <w:rFonts w:ascii="Times New Roman" w:eastAsia="Times New Roman" w:hAnsi="Times New Roman" w:cs="Times New Roman"/>
                <w:color w:val="222222"/>
                <w:sz w:val="24"/>
                <w:szCs w:val="24"/>
                <w:lang w:eastAsia="es-CO"/>
              </w:rPr>
              <w:t>r</w:t>
            </w:r>
            <w:r w:rsidR="00293158" w:rsidRPr="00D5423F">
              <w:rPr>
                <w:rFonts w:ascii="Times New Roman" w:eastAsia="Times New Roman" w:hAnsi="Times New Roman" w:cs="Times New Roman"/>
                <w:color w:val="222222"/>
                <w:sz w:val="24"/>
                <w:szCs w:val="24"/>
                <w:lang w:eastAsia="es-CO"/>
              </w:rPr>
              <w:t xml:space="preserve">alidad “caracterizada por el aprendizaje, por la participación y la construcción de conocimientos” (1991, p. 11). </w:t>
            </w:r>
            <w:r w:rsidRPr="00D5423F">
              <w:rPr>
                <w:rFonts w:ascii="Times New Roman" w:eastAsia="Times New Roman" w:hAnsi="Times New Roman" w:cs="Times New Roman"/>
                <w:color w:val="222222"/>
                <w:sz w:val="24"/>
                <w:szCs w:val="24"/>
                <w:lang w:eastAsia="es-CO"/>
              </w:rPr>
              <w:t xml:space="preserve">De ahí que </w:t>
            </w:r>
            <w:r w:rsidR="00293158" w:rsidRPr="00D5423F">
              <w:rPr>
                <w:rFonts w:ascii="Times New Roman" w:eastAsia="Times New Roman" w:hAnsi="Times New Roman" w:cs="Times New Roman"/>
                <w:color w:val="222222"/>
                <w:sz w:val="24"/>
                <w:szCs w:val="24"/>
                <w:lang w:eastAsia="es-CO"/>
              </w:rPr>
              <w:t>la educación requier</w:t>
            </w:r>
            <w:r w:rsidRPr="00D5423F">
              <w:rPr>
                <w:rFonts w:ascii="Times New Roman" w:eastAsia="Times New Roman" w:hAnsi="Times New Roman" w:cs="Times New Roman"/>
                <w:color w:val="222222"/>
                <w:sz w:val="24"/>
                <w:szCs w:val="24"/>
                <w:lang w:eastAsia="es-CO"/>
              </w:rPr>
              <w:t>a</w:t>
            </w:r>
            <w:r w:rsidR="00293158" w:rsidRPr="00D5423F">
              <w:rPr>
                <w:rFonts w:ascii="Times New Roman" w:eastAsia="Times New Roman" w:hAnsi="Times New Roman" w:cs="Times New Roman"/>
                <w:color w:val="222222"/>
                <w:sz w:val="24"/>
                <w:szCs w:val="24"/>
                <w:lang w:eastAsia="es-CO"/>
              </w:rPr>
              <w:t xml:space="preserve"> recuperar al interlocutor, a los seres que participan en ella: la educación nace cuando emerge la preocupación por el otro. Toda práctica puede ser llevada al terreno de la mediación pedagógica. Para ello, es preciso una revisión de las herramientas y materiales que se utilizan para la educación; para que acompañen y promuevan el aprendizaje de los estudiantes y contribuyan a su formación integral. La mediación pedagógica trasciende el uso instrumental de los elementos tecnológicos previamente diseñados para lograr un aprendizaje determinado. Más allá de esto, se asume como un proceso dinámico de interrelaciones entre los sujetos. Unos sujetos que traen una historia y que viven en un contexto específico. La mediación pedagógica tiene una intencionalidad, </w:t>
            </w:r>
            <w:r w:rsidRPr="00D5423F">
              <w:rPr>
                <w:rFonts w:ascii="Times New Roman" w:eastAsia="Times New Roman" w:hAnsi="Times New Roman" w:cs="Times New Roman"/>
                <w:color w:val="222222"/>
                <w:sz w:val="24"/>
                <w:szCs w:val="24"/>
                <w:lang w:eastAsia="es-CO"/>
              </w:rPr>
              <w:t xml:space="preserve">esto es, una correlación de sentido </w:t>
            </w:r>
            <w:r w:rsidR="00293158" w:rsidRPr="00D5423F">
              <w:rPr>
                <w:rFonts w:ascii="Times New Roman" w:eastAsia="Times New Roman" w:hAnsi="Times New Roman" w:cs="Times New Roman"/>
                <w:color w:val="222222"/>
                <w:sz w:val="24"/>
                <w:szCs w:val="24"/>
                <w:lang w:eastAsia="es-CO"/>
              </w:rPr>
              <w:t xml:space="preserve">que permite construir significado a partir del mismo contexto y de las relaciones interpersonales generando cambios significativos en el contexto en que es utilizada. </w:t>
            </w:r>
          </w:p>
          <w:p w14:paraId="23A40FD3" w14:textId="5B4DC6C8" w:rsidR="00293158" w:rsidRPr="009F37BF" w:rsidRDefault="00293158"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Distintos esfuerzos se han realizado por mostrar la potencialidad del juego en tanto mediación pedagógica</w:t>
            </w:r>
            <w:r w:rsidR="00287720" w:rsidRPr="009F37BF">
              <w:rPr>
                <w:rFonts w:ascii="Times New Roman" w:eastAsia="Times New Roman" w:hAnsi="Times New Roman" w:cs="Times New Roman"/>
                <w:color w:val="222222"/>
                <w:sz w:val="24"/>
                <w:szCs w:val="24"/>
                <w:lang w:eastAsia="es-CO"/>
              </w:rPr>
              <w:t xml:space="preserve"> de la paz (</w:t>
            </w:r>
            <w:proofErr w:type="spellStart"/>
            <w:r w:rsidRPr="009F37BF">
              <w:rPr>
                <w:rFonts w:ascii="Times New Roman" w:eastAsia="Times New Roman" w:hAnsi="Times New Roman" w:cs="Times New Roman"/>
                <w:color w:val="222222"/>
                <w:sz w:val="24"/>
                <w:szCs w:val="24"/>
                <w:lang w:eastAsia="es-CO"/>
              </w:rPr>
              <w:t>Cascón</w:t>
            </w:r>
            <w:proofErr w:type="spellEnd"/>
            <w:r w:rsidRPr="009F37BF">
              <w:rPr>
                <w:rFonts w:ascii="Times New Roman" w:eastAsia="Times New Roman" w:hAnsi="Times New Roman" w:cs="Times New Roman"/>
                <w:color w:val="222222"/>
                <w:sz w:val="24"/>
                <w:szCs w:val="24"/>
                <w:lang w:eastAsia="es-CO"/>
              </w:rPr>
              <w:t xml:space="preserve"> y </w:t>
            </w:r>
            <w:proofErr w:type="spellStart"/>
            <w:r w:rsidRPr="009F37BF">
              <w:rPr>
                <w:rFonts w:ascii="Times New Roman" w:eastAsia="Times New Roman" w:hAnsi="Times New Roman" w:cs="Times New Roman"/>
                <w:color w:val="222222"/>
                <w:sz w:val="24"/>
                <w:szCs w:val="24"/>
                <w:lang w:eastAsia="es-CO"/>
              </w:rPr>
              <w:t>Martín</w:t>
            </w:r>
            <w:proofErr w:type="spellEnd"/>
            <w:r w:rsidR="00287720" w:rsidRPr="009F37BF">
              <w:rPr>
                <w:rFonts w:ascii="Times New Roman" w:eastAsia="Times New Roman" w:hAnsi="Times New Roman" w:cs="Times New Roman"/>
                <w:color w:val="222222"/>
                <w:sz w:val="24"/>
                <w:szCs w:val="24"/>
                <w:lang w:eastAsia="es-CO"/>
              </w:rPr>
              <w:t xml:space="preserve">, </w:t>
            </w:r>
            <w:r w:rsidRPr="009F37BF">
              <w:rPr>
                <w:rFonts w:ascii="Times New Roman" w:eastAsia="Times New Roman" w:hAnsi="Times New Roman" w:cs="Times New Roman"/>
                <w:color w:val="222222"/>
                <w:sz w:val="24"/>
                <w:szCs w:val="24"/>
                <w:lang w:eastAsia="es-CO"/>
              </w:rPr>
              <w:t>2006)</w:t>
            </w:r>
            <w:r w:rsidR="000025BC" w:rsidRPr="009F37BF">
              <w:rPr>
                <w:rFonts w:ascii="Times New Roman" w:eastAsia="Times New Roman" w:hAnsi="Times New Roman" w:cs="Times New Roman"/>
                <w:color w:val="222222"/>
                <w:sz w:val="24"/>
                <w:szCs w:val="24"/>
                <w:lang w:eastAsia="es-CO"/>
              </w:rPr>
              <w:t>. S</w:t>
            </w:r>
            <w:r w:rsidR="00287720" w:rsidRPr="009F37BF">
              <w:rPr>
                <w:rFonts w:ascii="Times New Roman" w:eastAsia="Times New Roman" w:hAnsi="Times New Roman" w:cs="Times New Roman"/>
                <w:color w:val="222222"/>
                <w:sz w:val="24"/>
                <w:szCs w:val="24"/>
                <w:lang w:eastAsia="es-CO"/>
              </w:rPr>
              <w:t>e considera que el juego promueve la</w:t>
            </w:r>
            <w:r w:rsidRPr="009F37BF">
              <w:rPr>
                <w:rFonts w:ascii="Times New Roman" w:eastAsia="Times New Roman" w:hAnsi="Times New Roman" w:cs="Times New Roman"/>
                <w:color w:val="222222"/>
                <w:sz w:val="24"/>
                <w:szCs w:val="24"/>
                <w:lang w:eastAsia="es-CO"/>
              </w:rPr>
              <w:t xml:space="preserve"> </w:t>
            </w:r>
            <w:proofErr w:type="spellStart"/>
            <w:r w:rsidRPr="009F37BF">
              <w:rPr>
                <w:rFonts w:ascii="Times New Roman" w:eastAsia="Times New Roman" w:hAnsi="Times New Roman" w:cs="Times New Roman"/>
                <w:color w:val="222222"/>
                <w:sz w:val="24"/>
                <w:szCs w:val="24"/>
                <w:lang w:eastAsia="es-CO"/>
              </w:rPr>
              <w:t>participación</w:t>
            </w:r>
            <w:proofErr w:type="spellEnd"/>
            <w:r w:rsidRPr="009F37BF">
              <w:rPr>
                <w:rFonts w:ascii="Times New Roman" w:eastAsia="Times New Roman" w:hAnsi="Times New Roman" w:cs="Times New Roman"/>
                <w:color w:val="222222"/>
                <w:sz w:val="24"/>
                <w:szCs w:val="24"/>
                <w:lang w:eastAsia="es-CO"/>
              </w:rPr>
              <w:t xml:space="preserve"> activa de los sujetos, la </w:t>
            </w:r>
            <w:proofErr w:type="spellStart"/>
            <w:r w:rsidRPr="009F37BF">
              <w:rPr>
                <w:rFonts w:ascii="Times New Roman" w:eastAsia="Times New Roman" w:hAnsi="Times New Roman" w:cs="Times New Roman"/>
                <w:color w:val="222222"/>
                <w:sz w:val="24"/>
                <w:szCs w:val="24"/>
                <w:lang w:eastAsia="es-CO"/>
              </w:rPr>
              <w:t>interacción</w:t>
            </w:r>
            <w:proofErr w:type="spellEnd"/>
            <w:r w:rsidRPr="009F37BF">
              <w:rPr>
                <w:rFonts w:ascii="Times New Roman" w:eastAsia="Times New Roman" w:hAnsi="Times New Roman" w:cs="Times New Roman"/>
                <w:color w:val="222222"/>
                <w:sz w:val="24"/>
                <w:szCs w:val="24"/>
                <w:lang w:eastAsia="es-CO"/>
              </w:rPr>
              <w:t xml:space="preserve"> entre ellos, </w:t>
            </w:r>
            <w:proofErr w:type="spellStart"/>
            <w:r w:rsidRPr="009F37BF">
              <w:rPr>
                <w:rFonts w:ascii="Times New Roman" w:eastAsia="Times New Roman" w:hAnsi="Times New Roman" w:cs="Times New Roman"/>
                <w:color w:val="222222"/>
                <w:sz w:val="24"/>
                <w:szCs w:val="24"/>
                <w:lang w:eastAsia="es-CO"/>
              </w:rPr>
              <w:t>además</w:t>
            </w:r>
            <w:proofErr w:type="spellEnd"/>
            <w:r w:rsidRPr="009F37BF">
              <w:rPr>
                <w:rFonts w:ascii="Times New Roman" w:eastAsia="Times New Roman" w:hAnsi="Times New Roman" w:cs="Times New Roman"/>
                <w:color w:val="222222"/>
                <w:sz w:val="24"/>
                <w:szCs w:val="24"/>
                <w:lang w:eastAsia="es-CO"/>
              </w:rPr>
              <w:t xml:space="preserve"> de promover la </w:t>
            </w:r>
            <w:proofErr w:type="spellStart"/>
            <w:r w:rsidRPr="009F37BF">
              <w:rPr>
                <w:rFonts w:ascii="Times New Roman" w:eastAsia="Times New Roman" w:hAnsi="Times New Roman" w:cs="Times New Roman"/>
                <w:color w:val="222222"/>
                <w:sz w:val="24"/>
                <w:szCs w:val="24"/>
                <w:lang w:eastAsia="es-CO"/>
              </w:rPr>
              <w:t>empatía</w:t>
            </w:r>
            <w:proofErr w:type="spellEnd"/>
            <w:r w:rsidRPr="009F37BF">
              <w:rPr>
                <w:rFonts w:ascii="Times New Roman" w:eastAsia="Times New Roman" w:hAnsi="Times New Roman" w:cs="Times New Roman"/>
                <w:color w:val="222222"/>
                <w:sz w:val="24"/>
                <w:szCs w:val="24"/>
                <w:lang w:eastAsia="es-CO"/>
              </w:rPr>
              <w:t xml:space="preserve">, la </w:t>
            </w:r>
            <w:proofErr w:type="spellStart"/>
            <w:r w:rsidRPr="009F37BF">
              <w:rPr>
                <w:rFonts w:ascii="Times New Roman" w:eastAsia="Times New Roman" w:hAnsi="Times New Roman" w:cs="Times New Roman"/>
                <w:color w:val="222222"/>
                <w:sz w:val="24"/>
                <w:szCs w:val="24"/>
                <w:lang w:eastAsia="es-CO"/>
              </w:rPr>
              <w:t>reflexión</w:t>
            </w:r>
            <w:proofErr w:type="spellEnd"/>
            <w:r w:rsidRPr="009F37BF">
              <w:rPr>
                <w:rFonts w:ascii="Times New Roman" w:eastAsia="Times New Roman" w:hAnsi="Times New Roman" w:cs="Times New Roman"/>
                <w:color w:val="222222"/>
                <w:sz w:val="24"/>
                <w:szCs w:val="24"/>
                <w:lang w:eastAsia="es-CO"/>
              </w:rPr>
              <w:t xml:space="preserve"> y el compromiso como ejes fundamentales de la </w:t>
            </w:r>
            <w:proofErr w:type="spellStart"/>
            <w:r w:rsidRPr="009F37BF">
              <w:rPr>
                <w:rFonts w:ascii="Times New Roman" w:eastAsia="Times New Roman" w:hAnsi="Times New Roman" w:cs="Times New Roman"/>
                <w:color w:val="222222"/>
                <w:sz w:val="24"/>
                <w:szCs w:val="24"/>
                <w:lang w:eastAsia="es-CO"/>
              </w:rPr>
              <w:t>educación</w:t>
            </w:r>
            <w:proofErr w:type="spellEnd"/>
            <w:r w:rsidRPr="009F37BF">
              <w:rPr>
                <w:rFonts w:ascii="Times New Roman" w:eastAsia="Times New Roman" w:hAnsi="Times New Roman" w:cs="Times New Roman"/>
                <w:color w:val="222222"/>
                <w:sz w:val="24"/>
                <w:szCs w:val="24"/>
                <w:lang w:eastAsia="es-CO"/>
              </w:rPr>
              <w:t xml:space="preserve"> </w:t>
            </w:r>
            <w:r w:rsidR="006E7824" w:rsidRPr="009F37BF">
              <w:rPr>
                <w:rFonts w:ascii="Times New Roman" w:eastAsia="Times New Roman" w:hAnsi="Times New Roman" w:cs="Times New Roman"/>
                <w:color w:val="222222"/>
                <w:sz w:val="24"/>
                <w:szCs w:val="24"/>
                <w:lang w:eastAsia="es-CO"/>
              </w:rPr>
              <w:t xml:space="preserve">y </w:t>
            </w:r>
            <w:r w:rsidRPr="009F37BF">
              <w:rPr>
                <w:rFonts w:ascii="Times New Roman" w:eastAsia="Times New Roman" w:hAnsi="Times New Roman" w:cs="Times New Roman"/>
                <w:color w:val="222222"/>
                <w:sz w:val="24"/>
                <w:szCs w:val="24"/>
                <w:lang w:eastAsia="es-CO"/>
              </w:rPr>
              <w:t xml:space="preserve">la paz. Para esta investigación, tomaremos como mediación pedagógica el juego “Menos es Max”. Por consiguiente, conviene ver detalladamente </w:t>
            </w:r>
            <w:r w:rsidR="00770F33" w:rsidRPr="009F37BF">
              <w:rPr>
                <w:rFonts w:ascii="Times New Roman" w:eastAsia="Times New Roman" w:hAnsi="Times New Roman" w:cs="Times New Roman"/>
                <w:color w:val="222222"/>
                <w:sz w:val="24"/>
                <w:szCs w:val="24"/>
                <w:lang w:eastAsia="es-CO"/>
              </w:rPr>
              <w:t xml:space="preserve">algunos de </w:t>
            </w:r>
            <w:r w:rsidRPr="009F37BF">
              <w:rPr>
                <w:rFonts w:ascii="Times New Roman" w:eastAsia="Times New Roman" w:hAnsi="Times New Roman" w:cs="Times New Roman"/>
                <w:color w:val="222222"/>
                <w:sz w:val="24"/>
                <w:szCs w:val="24"/>
                <w:lang w:eastAsia="es-CO"/>
              </w:rPr>
              <w:t>los puntos que explicita el cuadernillo denominado “Instrucciones” (Lamadrid y Pereda, 2018).</w:t>
            </w:r>
          </w:p>
          <w:p w14:paraId="67FFDAB5" w14:textId="3C0CAFAC" w:rsidR="00293158" w:rsidRPr="009F37BF" w:rsidRDefault="00293158" w:rsidP="00F86674">
            <w:pPr>
              <w:pStyle w:val="Prrafodelista"/>
              <w:numPr>
                <w:ilvl w:val="0"/>
                <w:numId w:val="7"/>
              </w:numPr>
              <w:spacing w:after="0" w:line="240" w:lineRule="auto"/>
              <w:ind w:left="264" w:hanging="264"/>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 xml:space="preserve">Descripción: El juego “Menos es Max” simula un viaje vital, donde lo único que tenemos es tiempo. Una travesía en la que iremos eligiendo experiencias que nos potencian o nos lastran. Cada quien tiene que encontrar sus respuestas. Lo interesante es conocer </w:t>
            </w:r>
            <w:r w:rsidR="002B6282" w:rsidRPr="009F37BF">
              <w:rPr>
                <w:rFonts w:ascii="Times New Roman" w:eastAsia="Times New Roman" w:hAnsi="Times New Roman" w:cs="Times New Roman"/>
                <w:color w:val="222222"/>
                <w:sz w:val="24"/>
                <w:szCs w:val="24"/>
                <w:lang w:eastAsia="es-CO"/>
              </w:rPr>
              <w:t>las</w:t>
            </w:r>
            <w:r w:rsidRPr="009F37BF">
              <w:rPr>
                <w:rFonts w:ascii="Times New Roman" w:eastAsia="Times New Roman" w:hAnsi="Times New Roman" w:cs="Times New Roman"/>
                <w:color w:val="222222"/>
                <w:sz w:val="24"/>
                <w:szCs w:val="24"/>
                <w:lang w:eastAsia="es-CO"/>
              </w:rPr>
              <w:t xml:space="preserve"> necesidades y </w:t>
            </w:r>
            <w:r w:rsidR="002B6282" w:rsidRPr="009F37BF">
              <w:rPr>
                <w:rFonts w:ascii="Times New Roman" w:eastAsia="Times New Roman" w:hAnsi="Times New Roman" w:cs="Times New Roman"/>
                <w:color w:val="222222"/>
                <w:sz w:val="24"/>
                <w:szCs w:val="24"/>
                <w:lang w:eastAsia="es-CO"/>
              </w:rPr>
              <w:t>su</w:t>
            </w:r>
            <w:r w:rsidRPr="009F37BF">
              <w:rPr>
                <w:rFonts w:ascii="Times New Roman" w:eastAsia="Times New Roman" w:hAnsi="Times New Roman" w:cs="Times New Roman"/>
                <w:color w:val="222222"/>
                <w:sz w:val="24"/>
                <w:szCs w:val="24"/>
                <w:lang w:eastAsia="es-CO"/>
              </w:rPr>
              <w:t xml:space="preserve"> proceso </w:t>
            </w:r>
            <w:r w:rsidR="002B6282" w:rsidRPr="009F37BF">
              <w:rPr>
                <w:rFonts w:ascii="Times New Roman" w:eastAsia="Times New Roman" w:hAnsi="Times New Roman" w:cs="Times New Roman"/>
                <w:color w:val="222222"/>
                <w:sz w:val="24"/>
                <w:szCs w:val="24"/>
                <w:lang w:eastAsia="es-CO"/>
              </w:rPr>
              <w:t xml:space="preserve">de satisfacción, en el cual </w:t>
            </w:r>
            <w:r w:rsidRPr="009F37BF">
              <w:rPr>
                <w:rFonts w:ascii="Times New Roman" w:eastAsia="Times New Roman" w:hAnsi="Times New Roman" w:cs="Times New Roman"/>
                <w:color w:val="222222"/>
                <w:sz w:val="24"/>
                <w:szCs w:val="24"/>
                <w:lang w:eastAsia="es-CO"/>
              </w:rPr>
              <w:t xml:space="preserve">nos vamos construyendo y acercando a la mejor versión de lo que somos, como personas y como sociedad. El juego se inspira en el libro </w:t>
            </w:r>
            <w:r w:rsidR="0032075E" w:rsidRPr="009F37BF">
              <w:rPr>
                <w:rFonts w:ascii="Times New Roman" w:eastAsia="Times New Roman" w:hAnsi="Times New Roman" w:cs="Times New Roman"/>
                <w:color w:val="222222"/>
                <w:sz w:val="24"/>
                <w:szCs w:val="24"/>
                <w:lang w:eastAsia="es-CO"/>
              </w:rPr>
              <w:t>“</w:t>
            </w:r>
            <w:r w:rsidRPr="009F37BF">
              <w:rPr>
                <w:rFonts w:ascii="Times New Roman" w:eastAsia="Times New Roman" w:hAnsi="Times New Roman" w:cs="Times New Roman"/>
                <w:color w:val="222222"/>
                <w:sz w:val="24"/>
                <w:szCs w:val="24"/>
                <w:lang w:eastAsia="es-CO"/>
              </w:rPr>
              <w:t>Desarrollo a escala humana</w:t>
            </w:r>
            <w:r w:rsidR="0032075E" w:rsidRPr="009F37BF">
              <w:rPr>
                <w:rFonts w:ascii="Times New Roman" w:eastAsia="Times New Roman" w:hAnsi="Times New Roman" w:cs="Times New Roman"/>
                <w:color w:val="222222"/>
                <w:sz w:val="24"/>
                <w:szCs w:val="24"/>
                <w:lang w:eastAsia="es-CO"/>
              </w:rPr>
              <w:t>”</w:t>
            </w:r>
            <w:r w:rsidRPr="009F37BF">
              <w:rPr>
                <w:rFonts w:ascii="Times New Roman" w:eastAsia="Times New Roman" w:hAnsi="Times New Roman" w:cs="Times New Roman"/>
                <w:color w:val="222222"/>
                <w:sz w:val="24"/>
                <w:szCs w:val="24"/>
                <w:lang w:eastAsia="es-CO"/>
              </w:rPr>
              <w:t xml:space="preserve"> del Premio Nobel Alternativo </w:t>
            </w:r>
            <w:proofErr w:type="spellStart"/>
            <w:r w:rsidRPr="009F37BF">
              <w:rPr>
                <w:rFonts w:ascii="Times New Roman" w:eastAsia="Times New Roman" w:hAnsi="Times New Roman" w:cs="Times New Roman"/>
                <w:color w:val="222222"/>
                <w:sz w:val="24"/>
                <w:szCs w:val="24"/>
                <w:lang w:eastAsia="es-CO"/>
              </w:rPr>
              <w:t>Manfred</w:t>
            </w:r>
            <w:proofErr w:type="spellEnd"/>
            <w:r w:rsidRPr="009F37BF">
              <w:rPr>
                <w:rFonts w:ascii="Times New Roman" w:eastAsia="Times New Roman" w:hAnsi="Times New Roman" w:cs="Times New Roman"/>
                <w:color w:val="222222"/>
                <w:sz w:val="24"/>
                <w:szCs w:val="24"/>
                <w:lang w:eastAsia="es-CO"/>
              </w:rPr>
              <w:t xml:space="preserve"> Max-</w:t>
            </w:r>
            <w:proofErr w:type="spellStart"/>
            <w:r w:rsidRPr="009F37BF">
              <w:rPr>
                <w:rFonts w:ascii="Times New Roman" w:eastAsia="Times New Roman" w:hAnsi="Times New Roman" w:cs="Times New Roman"/>
                <w:color w:val="222222"/>
                <w:sz w:val="24"/>
                <w:szCs w:val="24"/>
                <w:lang w:eastAsia="es-CO"/>
              </w:rPr>
              <w:t>Neef</w:t>
            </w:r>
            <w:proofErr w:type="spellEnd"/>
            <w:r w:rsidRPr="009F37BF">
              <w:rPr>
                <w:rFonts w:ascii="Times New Roman" w:eastAsia="Times New Roman" w:hAnsi="Times New Roman" w:cs="Times New Roman"/>
                <w:color w:val="222222"/>
                <w:sz w:val="24"/>
                <w:szCs w:val="24"/>
                <w:lang w:eastAsia="es-CO"/>
              </w:rPr>
              <w:t xml:space="preserve"> (2010). El juego es un homenaje a dicho autor.</w:t>
            </w:r>
          </w:p>
          <w:p w14:paraId="5D762F6A" w14:textId="6E26EB32" w:rsidR="00293158" w:rsidRPr="009F37BF" w:rsidRDefault="00293158" w:rsidP="00F86674">
            <w:pPr>
              <w:pStyle w:val="Prrafodelista"/>
              <w:numPr>
                <w:ilvl w:val="0"/>
                <w:numId w:val="7"/>
              </w:numPr>
              <w:spacing w:after="0" w:line="240" w:lineRule="auto"/>
              <w:ind w:left="264" w:hanging="264"/>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Objetivo: Sé el primer jugador en satisfacer tus 9 necesidades humanas fundamentales: subsistencia, protección, afecto, entendimiento, participación, ocio, creación, identidad y libertad. Ganará quien consiga un ala o una Niké en cada necesidad, siempre que no haya venenos en el Bien Común.</w:t>
            </w:r>
          </w:p>
          <w:p w14:paraId="1A05D14C" w14:textId="0A5FAF39" w:rsidR="00293158" w:rsidRPr="009F37BF" w:rsidRDefault="00293158" w:rsidP="00F86674">
            <w:pPr>
              <w:pStyle w:val="Prrafodelista"/>
              <w:numPr>
                <w:ilvl w:val="0"/>
                <w:numId w:val="7"/>
              </w:numPr>
              <w:spacing w:after="0" w:line="240" w:lineRule="auto"/>
              <w:ind w:left="264" w:hanging="264"/>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lastRenderedPageBreak/>
              <w:t xml:space="preserve">Preparación: El juego es para 5 personas o equipos. A cada jugador o representante se le da una bolsa con 20 cronos, una Niké, 9 alas y 9 pesos. Se barajan las 72 cartas y se colocan en el soporte para que se vea la foto. Ningún jugador puede ver el reverso de las cartas. </w:t>
            </w:r>
          </w:p>
          <w:p w14:paraId="6C3B17A4" w14:textId="4C637291" w:rsidR="00293158" w:rsidRPr="009F37BF" w:rsidRDefault="00293158" w:rsidP="00F86674">
            <w:pPr>
              <w:pStyle w:val="Prrafodelista"/>
              <w:numPr>
                <w:ilvl w:val="0"/>
                <w:numId w:val="7"/>
              </w:numPr>
              <w:spacing w:after="0" w:line="240" w:lineRule="auto"/>
              <w:ind w:left="264" w:hanging="264"/>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 xml:space="preserve">Subasta: se lee en alto la situación descrita en el pie de foto. Cada jugador valora lo que esta situación le puede servir para conseguir el objetivo del juego. Cada jugador guarda en su mano, sin que los demás vean, los cronos que va a apostar por la carta. Los jugadores ponen sus puños cerrados, con los cronos adentro, en el centro del tablero. A la cuenta de tres, todos abren sus manos y muestran sus cronos. Si nadie ha apostado ningún crono, se desecha la carta. El jugador que más cronos haya apostado se llevará la carta y depositará los cronos en la caja. Los demás jugadores recuperan lo apostado. Si hay empate, se desempatará aumentando la apuesta en voz alta. Si se mantiene el empate, se desecha la carta. </w:t>
            </w:r>
          </w:p>
          <w:p w14:paraId="3206CFE9" w14:textId="5615AADD" w:rsidR="00293158" w:rsidRPr="009F37BF" w:rsidRDefault="00293158" w:rsidP="00F86674">
            <w:pPr>
              <w:pStyle w:val="Prrafodelista"/>
              <w:numPr>
                <w:ilvl w:val="0"/>
                <w:numId w:val="7"/>
              </w:numPr>
              <w:spacing w:after="0" w:line="240" w:lineRule="auto"/>
              <w:ind w:left="264" w:hanging="264"/>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Movimientos: Una vez conseguida la carta, el jugador leerá en alto la parte de atrás. Colocará en el tablero las correspondientes alas y pesos de su color. Además, colocará los soles o venenos en el bien común. Luego, se sigue la subasta con la siguiente carta. Si sale “carta sorpresa” no se subasta, sino que se lee en voz alta y se sigue su mandato, que será opcional u obligatorio. Si una carta sorpresa invita a coger una carta del final del mazo y sale otra carta sorpresa, se ignora, se mete en el centro y se coge otra carta.</w:t>
            </w:r>
          </w:p>
          <w:p w14:paraId="4A62F5AF" w14:textId="1527B4AF" w:rsidR="00293158" w:rsidRPr="009F37BF" w:rsidRDefault="00293158" w:rsidP="00F86674">
            <w:pPr>
              <w:pStyle w:val="Prrafodelista"/>
              <w:numPr>
                <w:ilvl w:val="0"/>
                <w:numId w:val="7"/>
              </w:numPr>
              <w:spacing w:after="0" w:line="240" w:lineRule="auto"/>
              <w:ind w:left="264" w:hanging="264"/>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 xml:space="preserve">Reglas: 1. Los pesos se eliminan con las alas y las alas con los pesos. 2. Los venenos se eliminan con soles y los soles con venenos. 3. Se pueden acumular hasta dos alas o dos pesos en una misma necesidad. 4. Si se acumulan 6 soles en el Bien Común se alarga la vida a todos: cada jugador recibe 2 cronos de la caja, y se retiran los soles del tablero. 5. Si se acumulan 6 venenos en el Bien Común se acorta la vida de todos: cada jugador debe dar dos cronos a la caja y se retiran los venenos del tablero. 6. El jugador que consiga una carta con 5 </w:t>
            </w:r>
            <w:proofErr w:type="spellStart"/>
            <w:r w:rsidRPr="009F37BF">
              <w:rPr>
                <w:rFonts w:ascii="Times New Roman" w:eastAsia="Times New Roman" w:hAnsi="Times New Roman" w:cs="Times New Roman"/>
                <w:color w:val="222222"/>
                <w:sz w:val="24"/>
                <w:szCs w:val="24"/>
                <w:lang w:eastAsia="es-CO"/>
              </w:rPr>
              <w:t>ó</w:t>
            </w:r>
            <w:proofErr w:type="spellEnd"/>
            <w:r w:rsidRPr="009F37BF">
              <w:rPr>
                <w:rFonts w:ascii="Times New Roman" w:eastAsia="Times New Roman" w:hAnsi="Times New Roman" w:cs="Times New Roman"/>
                <w:color w:val="222222"/>
                <w:sz w:val="24"/>
                <w:szCs w:val="24"/>
                <w:lang w:eastAsia="es-CO"/>
              </w:rPr>
              <w:t xml:space="preserve"> 6 alas podrá colocar su Niké en una de las necesidades satisfechas con la carta, y dicha necesidad quedará satisfecha por el resto del juego. Los pesos y alas en esa necesidad se retiran del tablero y vuelven al jugador. 7. Si un jugador se queda sin cronos, podrá seguir jugando.</w:t>
            </w:r>
          </w:p>
          <w:p w14:paraId="517824D2" w14:textId="78378878" w:rsidR="00293158" w:rsidRPr="009F37BF" w:rsidRDefault="00293158" w:rsidP="00F86674">
            <w:pPr>
              <w:pStyle w:val="Prrafodelista"/>
              <w:numPr>
                <w:ilvl w:val="0"/>
                <w:numId w:val="7"/>
              </w:numPr>
              <w:spacing w:after="0" w:line="240" w:lineRule="auto"/>
              <w:ind w:left="264" w:hanging="264"/>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Fin del juego: 1. Si un jugador consigue satisfacer sus nueve necesidades sin que haya venenos en el Bien Común. 2. Si todos los jugadores agotan sus cronos, y no hay venenos en el bien común, gana el jugador que haya satisfecho más necesidades. Si hay venenos en el Bien Común, todos pierden.</w:t>
            </w:r>
          </w:p>
          <w:p w14:paraId="023B9B89" w14:textId="7DEA3481" w:rsidR="00E6008D" w:rsidRPr="009F37BF" w:rsidRDefault="00293158" w:rsidP="00F86674">
            <w:pPr>
              <w:pStyle w:val="Prrafodelista"/>
              <w:numPr>
                <w:ilvl w:val="0"/>
                <w:numId w:val="7"/>
              </w:numPr>
              <w:spacing w:after="0" w:line="240" w:lineRule="auto"/>
              <w:ind w:left="264" w:hanging="264"/>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 xml:space="preserve">Para seguir jugando: Si los jugadores creen que las situaciones con venenos pueden mejorar, o las que merecen soles pueden servir de inspiración, pueden dar la vuelta al tablero e intentar hacer del mundo un lugar mejor.  </w:t>
            </w:r>
          </w:p>
        </w:tc>
      </w:tr>
    </w:tbl>
    <w:p w14:paraId="4969041E" w14:textId="77777777" w:rsidR="002A18AF" w:rsidRPr="009F37BF" w:rsidRDefault="002A18AF" w:rsidP="00F86674">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F37BF" w14:paraId="29C62DA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CCFC505" w14:textId="77777777" w:rsidR="002A18AF" w:rsidRPr="009F37BF" w:rsidRDefault="002A18AF" w:rsidP="00F86674">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9F37BF">
              <w:rPr>
                <w:rFonts w:ascii="Times New Roman" w:eastAsia="Times New Roman" w:hAnsi="Times New Roman" w:cs="Times New Roman"/>
                <w:b/>
                <w:bCs/>
                <w:color w:val="222222"/>
                <w:sz w:val="24"/>
                <w:szCs w:val="24"/>
                <w:lang w:eastAsia="es-CO"/>
              </w:rPr>
              <w:t>Metodología</w:t>
            </w:r>
          </w:p>
        </w:tc>
      </w:tr>
      <w:tr w:rsidR="002A18AF" w:rsidRPr="009F37BF" w14:paraId="770DAA5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573F37F" w14:textId="4691BE8E" w:rsidR="00293158" w:rsidRPr="009F37BF" w:rsidRDefault="00293158"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 xml:space="preserve">La metodología del Proyecto es cualitativa y cuantitativa. Para su desarrollo cualitativo retoma la fenomenología errática (Sáez, 2009; Villamil, 2017; Villamil y otros, 2019a; 2019b), y para su desarrollo cuantitativo retoma la técnica de grafos (O´Neill, 1994) y el árbol de decisión (Antequera y Espinel, 2011). La fenomenología errática plantea que el mundo de la vida funge como un campo de juego en el que el mundo es problemático y la vida humana es resolutiva. En este campo de juego, la acción de la persona emerge como una jugada que procura resolver un conflicto. La energía que motiva la acción de los jugadores es emocional. Las situaciones son las que dinamizan problemáticas valorativas que guardan relación con la sobrevivencia, el cuidado, los hábitos, el trabajo, la economía, el ocio, la personalidad y la trascendencia. En el seno de estas situaciones, pueden acontecer jugadas egoístas, perniciosas, cooperativas o altruistas. El criterio o regla del juego de la paz indica que el “sentido” de las </w:t>
            </w:r>
            <w:r w:rsidR="00300614">
              <w:rPr>
                <w:rFonts w:ascii="Times New Roman" w:eastAsia="Times New Roman" w:hAnsi="Times New Roman" w:cs="Times New Roman"/>
                <w:color w:val="222222"/>
                <w:sz w:val="24"/>
                <w:szCs w:val="24"/>
                <w:lang w:eastAsia="es-CO"/>
              </w:rPr>
              <w:t>jugadas</w:t>
            </w:r>
            <w:r w:rsidRPr="009F37BF">
              <w:rPr>
                <w:rFonts w:ascii="Times New Roman" w:eastAsia="Times New Roman" w:hAnsi="Times New Roman" w:cs="Times New Roman"/>
                <w:color w:val="222222"/>
                <w:sz w:val="24"/>
                <w:szCs w:val="24"/>
                <w:lang w:eastAsia="es-CO"/>
              </w:rPr>
              <w:t xml:space="preserve"> requieren sintonizar con el cuidado de la vulnerabilidad y promoción de la dignidad de los jugadores. El juego de la paz es ganado por aquel jugador que realice acciones que resuelvan situaciones problemáticas en armonía con la regla de juego. El incentivo o premio que recibe el ganador es más energía emocional para seguir jugando. El juego “Menos es Max” ha sido seleccionado para el desarrollo del Proyecto ya que su metodología guarda coherencia y sintonía con la de la fenomenología errática. Esta metodología será dinamizada con un grupo de 25 estudiantes de la Catedra de Ética, la cual es ofrecida, por la Universidad Santo Tomás de Bogotá, como curso de formación integral a todas las carreras. Su desarrollo requiere tres fases: diagnóstica; operativa; y valorativa. Cada fase requiere el diseño de su </w:t>
            </w:r>
            <w:r w:rsidRPr="009F37BF">
              <w:rPr>
                <w:rFonts w:ascii="Times New Roman" w:eastAsia="Times New Roman" w:hAnsi="Times New Roman" w:cs="Times New Roman"/>
                <w:color w:val="222222"/>
                <w:sz w:val="24"/>
                <w:szCs w:val="24"/>
                <w:lang w:eastAsia="es-CO"/>
              </w:rPr>
              <w:lastRenderedPageBreak/>
              <w:t xml:space="preserve">correspondiente instrumento: “Dinámica de inauguración” para la fase diagnóstica; “Dinámica de competencia” para la fase operativa; y “Dinámica de premiación” para la fase valorativa (ver anexo </w:t>
            </w:r>
            <w:r w:rsidR="004644F7" w:rsidRPr="009F37BF">
              <w:rPr>
                <w:rFonts w:ascii="Times New Roman" w:eastAsia="Times New Roman" w:hAnsi="Times New Roman" w:cs="Times New Roman"/>
                <w:color w:val="222222"/>
                <w:sz w:val="24"/>
                <w:szCs w:val="24"/>
                <w:lang w:eastAsia="es-CO"/>
              </w:rPr>
              <w:t>2</w:t>
            </w:r>
            <w:r w:rsidRPr="009F37BF">
              <w:rPr>
                <w:rFonts w:ascii="Times New Roman" w:eastAsia="Times New Roman" w:hAnsi="Times New Roman" w:cs="Times New Roman"/>
                <w:color w:val="222222"/>
                <w:sz w:val="24"/>
                <w:szCs w:val="24"/>
                <w:lang w:eastAsia="es-CO"/>
              </w:rPr>
              <w:t xml:space="preserve">). Los estudiantes participantes recibirán información sobre los objetivos y compromiso éticos del Proyecto. Como evidencia de esto, deben firmar los correspondientes consentimientos (ver anexo </w:t>
            </w:r>
            <w:r w:rsidR="004644F7" w:rsidRPr="009F37BF">
              <w:rPr>
                <w:rFonts w:ascii="Times New Roman" w:eastAsia="Times New Roman" w:hAnsi="Times New Roman" w:cs="Times New Roman"/>
                <w:color w:val="222222"/>
                <w:sz w:val="24"/>
                <w:szCs w:val="24"/>
                <w:lang w:eastAsia="es-CO"/>
              </w:rPr>
              <w:t>1</w:t>
            </w:r>
            <w:r w:rsidRPr="009F37BF">
              <w:rPr>
                <w:rFonts w:ascii="Times New Roman" w:eastAsia="Times New Roman" w:hAnsi="Times New Roman" w:cs="Times New Roman"/>
                <w:color w:val="222222"/>
                <w:sz w:val="24"/>
                <w:szCs w:val="24"/>
                <w:lang w:eastAsia="es-CO"/>
              </w:rPr>
              <w:t xml:space="preserve">). Los encuentros serán grabados mediante tecnologías audiovisuales y transcritos. </w:t>
            </w:r>
          </w:p>
          <w:p w14:paraId="252E29FE" w14:textId="2E59F746" w:rsidR="00E6008D" w:rsidRPr="009F37BF" w:rsidRDefault="00293158" w:rsidP="00F8667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Respecto a la metodología cuantitativa, el Proyecto hará recurso de la técnica de grafos y el árbol de decisión. La técnica de grafos servirá para la sistematización, cuantificación y presentación de la información obtenida en las tres fases. Esta técnica es pertinente ya que permite ubicar y evaluar la intensidad y la recurrencia de los siguientes asuntos: motivación de los jugadores; problemáticas valorativas; modos de resolución; grados de sintonía con el criterio de la paz; pérdidas y ganancias; entre otros (O´Neill, 1994). El árbol de decisión, por su parte, permite el manejo cualitativo y cuantitativo de la información involucrada en la decisión y la acción; además, permite señalar orientaciones que indiquen mejores resultados. Trazar el árbol de decisión, como dispositivo gráfico, permite tener una visualización de la amplia gama d</w:t>
            </w:r>
            <w:bookmarkStart w:id="1" w:name="_GoBack"/>
            <w:bookmarkEnd w:id="1"/>
            <w:r w:rsidRPr="009F37BF">
              <w:rPr>
                <w:rFonts w:ascii="Times New Roman" w:eastAsia="Times New Roman" w:hAnsi="Times New Roman" w:cs="Times New Roman"/>
                <w:color w:val="222222"/>
                <w:sz w:val="24"/>
                <w:szCs w:val="24"/>
                <w:lang w:eastAsia="es-CO"/>
              </w:rPr>
              <w:t>e alternativas que pueden resultar complejas o que no revisten de entrada los costos e implicaciones que pueden acarrear (Carrascal y Jiménez, 2018). Bajo la técnica de grafos y el árbol de decisión es posible definir los problemas o factores sobre los que se determinan acciones en términos estructurados; ilustrar las opciones posibles como procesos; aplicar valores de probabilidad; y determinar o maximizar los criterios de aquellas decisiones que brindan valores más altos. Dentro del contexto del juego, estas herramientas posibilitan un análisis apropiado y justificado de la magnitud de las decisiones que se toman en situaciones reales (</w:t>
            </w:r>
            <w:proofErr w:type="spellStart"/>
            <w:r w:rsidRPr="009F37BF">
              <w:rPr>
                <w:rFonts w:ascii="Times New Roman" w:eastAsia="Times New Roman" w:hAnsi="Times New Roman" w:cs="Times New Roman"/>
                <w:color w:val="222222"/>
                <w:sz w:val="24"/>
                <w:szCs w:val="24"/>
                <w:lang w:eastAsia="es-CO"/>
              </w:rPr>
              <w:t>Levin</w:t>
            </w:r>
            <w:proofErr w:type="spellEnd"/>
            <w:r w:rsidRPr="009F37BF">
              <w:rPr>
                <w:rFonts w:ascii="Times New Roman" w:eastAsia="Times New Roman" w:hAnsi="Times New Roman" w:cs="Times New Roman"/>
                <w:color w:val="222222"/>
                <w:sz w:val="24"/>
                <w:szCs w:val="24"/>
                <w:lang w:eastAsia="es-CO"/>
              </w:rPr>
              <w:t xml:space="preserve"> y </w:t>
            </w:r>
            <w:proofErr w:type="spellStart"/>
            <w:r w:rsidRPr="009F37BF">
              <w:rPr>
                <w:rFonts w:ascii="Times New Roman" w:eastAsia="Times New Roman" w:hAnsi="Times New Roman" w:cs="Times New Roman"/>
                <w:color w:val="222222"/>
                <w:sz w:val="24"/>
                <w:szCs w:val="24"/>
                <w:lang w:eastAsia="es-CO"/>
              </w:rPr>
              <w:t>Rubin</w:t>
            </w:r>
            <w:proofErr w:type="spellEnd"/>
            <w:r w:rsidRPr="009F37BF">
              <w:rPr>
                <w:rFonts w:ascii="Times New Roman" w:eastAsia="Times New Roman" w:hAnsi="Times New Roman" w:cs="Times New Roman"/>
                <w:color w:val="222222"/>
                <w:sz w:val="24"/>
                <w:szCs w:val="24"/>
                <w:lang w:eastAsia="es-CO"/>
              </w:rPr>
              <w:t>, 2004).</w:t>
            </w:r>
          </w:p>
        </w:tc>
      </w:tr>
      <w:tr w:rsidR="001D6087" w:rsidRPr="009F37BF" w14:paraId="182A7B68"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24BFCB4" w14:textId="77777777" w:rsidR="001D6087" w:rsidRPr="009F37BF" w:rsidRDefault="001D6087" w:rsidP="00F86674">
            <w:pPr>
              <w:spacing w:before="100" w:beforeAutospacing="1" w:after="100" w:afterAutospacing="1" w:line="240" w:lineRule="auto"/>
              <w:jc w:val="center"/>
              <w:rPr>
                <w:rFonts w:ascii="Times New Roman" w:eastAsia="Times New Roman" w:hAnsi="Times New Roman" w:cs="Times New Roman"/>
                <w:b/>
                <w:bCs/>
                <w:color w:val="222222"/>
                <w:sz w:val="24"/>
                <w:szCs w:val="24"/>
                <w:lang w:eastAsia="es-CO"/>
              </w:rPr>
            </w:pPr>
            <w:r w:rsidRPr="009F37BF">
              <w:rPr>
                <w:rFonts w:ascii="Times New Roman" w:eastAsia="Times New Roman" w:hAnsi="Times New Roman" w:cs="Times New Roman"/>
                <w:b/>
                <w:bCs/>
                <w:color w:val="222222"/>
                <w:sz w:val="24"/>
                <w:szCs w:val="24"/>
                <w:lang w:eastAsia="es-CO"/>
              </w:rPr>
              <w:lastRenderedPageBreak/>
              <w:t>Resultados esperados</w:t>
            </w:r>
          </w:p>
        </w:tc>
      </w:tr>
      <w:tr w:rsidR="001D6087" w:rsidRPr="009F37BF" w14:paraId="110152F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29ACFCF" w14:textId="54D215B9" w:rsidR="00F228C4" w:rsidRPr="009F37BF" w:rsidRDefault="00F228C4" w:rsidP="00F228C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Un (1) producto de generación de nuevo conocimiento: un (1) art</w:t>
            </w:r>
            <w:r w:rsidR="00300614">
              <w:rPr>
                <w:rFonts w:ascii="Times New Roman" w:eastAsia="Times New Roman" w:hAnsi="Times New Roman" w:cs="Times New Roman"/>
                <w:color w:val="222222"/>
                <w:sz w:val="24"/>
                <w:szCs w:val="24"/>
                <w:lang w:eastAsia="es-CO"/>
              </w:rPr>
              <w:t>í</w:t>
            </w:r>
            <w:r w:rsidRPr="009F37BF">
              <w:rPr>
                <w:rFonts w:ascii="Times New Roman" w:eastAsia="Times New Roman" w:hAnsi="Times New Roman" w:cs="Times New Roman"/>
                <w:color w:val="222222"/>
                <w:sz w:val="24"/>
                <w:szCs w:val="24"/>
                <w:lang w:eastAsia="es-CO"/>
              </w:rPr>
              <w:t>culo de investigación con los resultados de la investigación</w:t>
            </w:r>
          </w:p>
          <w:p w14:paraId="5822FC15" w14:textId="77777777" w:rsidR="00F228C4" w:rsidRPr="009F37BF" w:rsidRDefault="00F228C4" w:rsidP="00F228C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Un (1) producto de apropiación social del conocimiento: una (1) ponencia en un evento internacional</w:t>
            </w:r>
          </w:p>
          <w:p w14:paraId="6DCDF372" w14:textId="512DA132" w:rsidR="001D6087" w:rsidRPr="009F37BF" w:rsidRDefault="00F228C4" w:rsidP="00F228C4">
            <w:pPr>
              <w:spacing w:after="0" w:line="240" w:lineRule="auto"/>
              <w:jc w:val="both"/>
              <w:rPr>
                <w:rFonts w:ascii="Times New Roman" w:eastAsia="Times New Roman" w:hAnsi="Times New Roman" w:cs="Times New Roman"/>
                <w:color w:val="222222"/>
                <w:sz w:val="24"/>
                <w:szCs w:val="24"/>
                <w:lang w:eastAsia="es-CO"/>
              </w:rPr>
            </w:pPr>
            <w:r w:rsidRPr="009F37BF">
              <w:rPr>
                <w:rFonts w:ascii="Times New Roman" w:eastAsia="Times New Roman" w:hAnsi="Times New Roman" w:cs="Times New Roman"/>
                <w:color w:val="222222"/>
                <w:sz w:val="24"/>
                <w:szCs w:val="24"/>
                <w:lang w:eastAsia="es-CO"/>
              </w:rPr>
              <w:t>Un (1) producto de formación del recurso humano: una (1) dirección o codirección de trabajo de grado doctoral</w:t>
            </w:r>
          </w:p>
        </w:tc>
      </w:tr>
    </w:tbl>
    <w:p w14:paraId="2CE1E476" w14:textId="547D9B02" w:rsidR="001D6087" w:rsidRPr="009F37BF" w:rsidRDefault="001D6087" w:rsidP="002A18AF">
      <w:pPr>
        <w:spacing w:after="0" w:line="240" w:lineRule="auto"/>
        <w:rPr>
          <w:rFonts w:ascii="Times New Roman" w:eastAsia="Times New Roman" w:hAnsi="Times New Roman" w:cs="Times New Roman"/>
          <w:b/>
          <w:sz w:val="24"/>
          <w:szCs w:val="24"/>
          <w:lang w:eastAsia="es-CO"/>
        </w:rPr>
      </w:pPr>
      <w:r w:rsidRPr="00F86674">
        <w:rPr>
          <w:rFonts w:ascii="Times New Roman" w:eastAsia="Times New Roman" w:hAnsi="Times New Roman" w:cs="Times New Roman"/>
          <w:b/>
          <w:sz w:val="18"/>
          <w:szCs w:val="18"/>
          <w:lang w:eastAsia="es-CO"/>
        </w:rPr>
        <w:t>Cronograma</w:t>
      </w:r>
    </w:p>
    <w:tbl>
      <w:tblPr>
        <w:tblW w:w="14686" w:type="dxa"/>
        <w:tblCellMar>
          <w:left w:w="70" w:type="dxa"/>
          <w:right w:w="70" w:type="dxa"/>
        </w:tblCellMar>
        <w:tblLook w:val="04A0" w:firstRow="1" w:lastRow="0" w:firstColumn="1" w:lastColumn="0" w:noHBand="0" w:noVBand="1"/>
      </w:tblPr>
      <w:tblGrid>
        <w:gridCol w:w="1474"/>
        <w:gridCol w:w="1560"/>
        <w:gridCol w:w="658"/>
        <w:gridCol w:w="748"/>
        <w:gridCol w:w="195"/>
        <w:gridCol w:w="209"/>
        <w:gridCol w:w="209"/>
        <w:gridCol w:w="222"/>
        <w:gridCol w:w="222"/>
        <w:gridCol w:w="222"/>
        <w:gridCol w:w="222"/>
        <w:gridCol w:w="222"/>
        <w:gridCol w:w="222"/>
        <w:gridCol w:w="223"/>
        <w:gridCol w:w="171"/>
        <w:gridCol w:w="249"/>
        <w:gridCol w:w="249"/>
        <w:gridCol w:w="249"/>
        <w:gridCol w:w="249"/>
        <w:gridCol w:w="249"/>
        <w:gridCol w:w="249"/>
        <w:gridCol w:w="249"/>
        <w:gridCol w:w="249"/>
        <w:gridCol w:w="249"/>
        <w:gridCol w:w="249"/>
        <w:gridCol w:w="249"/>
        <w:gridCol w:w="10"/>
        <w:gridCol w:w="214"/>
        <w:gridCol w:w="186"/>
        <w:gridCol w:w="249"/>
        <w:gridCol w:w="249"/>
        <w:gridCol w:w="249"/>
        <w:gridCol w:w="8"/>
        <w:gridCol w:w="242"/>
        <w:gridCol w:w="249"/>
        <w:gridCol w:w="249"/>
        <w:gridCol w:w="249"/>
        <w:gridCol w:w="264"/>
        <w:gridCol w:w="249"/>
        <w:gridCol w:w="249"/>
        <w:gridCol w:w="249"/>
        <w:gridCol w:w="249"/>
        <w:gridCol w:w="249"/>
        <w:gridCol w:w="249"/>
        <w:gridCol w:w="249"/>
        <w:gridCol w:w="9"/>
        <w:gridCol w:w="241"/>
        <w:gridCol w:w="249"/>
        <w:gridCol w:w="249"/>
        <w:gridCol w:w="259"/>
      </w:tblGrid>
      <w:tr w:rsidR="00834B2E" w:rsidRPr="00F86674" w14:paraId="0FDCB125" w14:textId="77777777" w:rsidTr="00834B2E">
        <w:trPr>
          <w:trHeight w:val="340"/>
        </w:trPr>
        <w:tc>
          <w:tcPr>
            <w:tcW w:w="1474"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7106573C" w14:textId="77777777" w:rsidR="001D6087" w:rsidRPr="00F86674" w:rsidRDefault="001D6087"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 xml:space="preserve">   ACTIVIDADES</w:t>
            </w:r>
          </w:p>
        </w:tc>
        <w:tc>
          <w:tcPr>
            <w:tcW w:w="156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1B4D86DE" w14:textId="77777777" w:rsidR="001D6087" w:rsidRPr="00F86674" w:rsidRDefault="001D6087"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 xml:space="preserve">RESPONSABLE </w:t>
            </w:r>
          </w:p>
        </w:tc>
        <w:tc>
          <w:tcPr>
            <w:tcW w:w="1406" w:type="dxa"/>
            <w:gridSpan w:val="2"/>
            <w:tcBorders>
              <w:top w:val="single" w:sz="8" w:space="0" w:color="auto"/>
              <w:left w:val="nil"/>
              <w:bottom w:val="single" w:sz="8" w:space="0" w:color="auto"/>
              <w:right w:val="nil"/>
            </w:tcBorders>
            <w:shd w:val="clear" w:color="000000" w:fill="FFCC99"/>
            <w:noWrap/>
            <w:vAlign w:val="center"/>
            <w:hideMark/>
          </w:tcPr>
          <w:p w14:paraId="083BC60C" w14:textId="77777777" w:rsidR="001D6087" w:rsidRPr="00F86674" w:rsidRDefault="001D6087"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FECHA</w:t>
            </w:r>
          </w:p>
        </w:tc>
        <w:tc>
          <w:tcPr>
            <w:tcW w:w="195" w:type="dxa"/>
            <w:tcBorders>
              <w:top w:val="single" w:sz="8" w:space="0" w:color="auto"/>
              <w:left w:val="single" w:sz="4" w:space="0" w:color="auto"/>
              <w:bottom w:val="nil"/>
              <w:right w:val="single" w:sz="8" w:space="0" w:color="auto"/>
            </w:tcBorders>
            <w:shd w:val="diagCross" w:color="000000" w:fill="C0C0C0"/>
            <w:noWrap/>
            <w:vAlign w:val="center"/>
            <w:hideMark/>
          </w:tcPr>
          <w:p w14:paraId="78297433"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862"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695BD16B" w14:textId="77777777" w:rsidR="001D6087" w:rsidRPr="00F86674" w:rsidRDefault="001D6087"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FEBRERO</w:t>
            </w:r>
          </w:p>
        </w:tc>
        <w:tc>
          <w:tcPr>
            <w:tcW w:w="888"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027DF0AF" w14:textId="77777777" w:rsidR="001D6087" w:rsidRPr="00F86674" w:rsidRDefault="001D6087"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MARZO</w:t>
            </w:r>
          </w:p>
        </w:tc>
        <w:tc>
          <w:tcPr>
            <w:tcW w:w="1141"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348711E3" w14:textId="77777777" w:rsidR="001D6087" w:rsidRPr="00F86674" w:rsidRDefault="001D6087"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14:paraId="3CC600AB" w14:textId="77777777" w:rsidR="001D6087" w:rsidRPr="00F86674" w:rsidRDefault="001D6087"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MAYO</w:t>
            </w:r>
          </w:p>
        </w:tc>
        <w:tc>
          <w:tcPr>
            <w:tcW w:w="1006"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13146A61" w14:textId="77777777" w:rsidR="001D6087" w:rsidRPr="00F86674" w:rsidRDefault="001D6087"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JUNIO</w:t>
            </w:r>
          </w:p>
        </w:tc>
        <w:tc>
          <w:tcPr>
            <w:tcW w:w="1155"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1141BEF1" w14:textId="77777777" w:rsidR="001D6087" w:rsidRPr="00F86674" w:rsidRDefault="001D6087"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14:paraId="2246E3C4" w14:textId="77777777" w:rsidR="001D6087" w:rsidRPr="00F86674" w:rsidRDefault="001D6087"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AGOSTO</w:t>
            </w:r>
          </w:p>
        </w:tc>
        <w:tc>
          <w:tcPr>
            <w:tcW w:w="1011"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149CA33B" w14:textId="77777777" w:rsidR="001D6087" w:rsidRPr="00F86674" w:rsidRDefault="001D6087"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SEPTIEMBRE</w:t>
            </w:r>
          </w:p>
        </w:tc>
        <w:tc>
          <w:tcPr>
            <w:tcW w:w="1005"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582EDDC8" w14:textId="77777777" w:rsidR="001D6087" w:rsidRPr="00F86674" w:rsidRDefault="001D6087"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OCTUBRE</w:t>
            </w:r>
          </w:p>
        </w:tc>
        <w:tc>
          <w:tcPr>
            <w:tcW w:w="998" w:type="dxa"/>
            <w:gridSpan w:val="4"/>
            <w:tcBorders>
              <w:top w:val="single" w:sz="8" w:space="0" w:color="auto"/>
              <w:left w:val="nil"/>
              <w:bottom w:val="single" w:sz="8" w:space="0" w:color="auto"/>
              <w:right w:val="single" w:sz="8" w:space="0" w:color="000000"/>
            </w:tcBorders>
            <w:shd w:val="clear" w:color="000000" w:fill="FFCC99"/>
            <w:noWrap/>
            <w:vAlign w:val="bottom"/>
            <w:hideMark/>
          </w:tcPr>
          <w:p w14:paraId="18FF2936" w14:textId="77777777" w:rsidR="001D6087" w:rsidRPr="00F86674" w:rsidRDefault="001D6087"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NOVIEMBRE</w:t>
            </w:r>
          </w:p>
        </w:tc>
      </w:tr>
      <w:tr w:rsidR="00300614" w:rsidRPr="00F86674" w14:paraId="2A61E716" w14:textId="77777777" w:rsidTr="004259CD">
        <w:trPr>
          <w:trHeight w:val="446"/>
        </w:trPr>
        <w:tc>
          <w:tcPr>
            <w:tcW w:w="1474" w:type="dxa"/>
            <w:vMerge/>
            <w:tcBorders>
              <w:top w:val="single" w:sz="8" w:space="0" w:color="auto"/>
              <w:left w:val="single" w:sz="8" w:space="0" w:color="auto"/>
              <w:bottom w:val="single" w:sz="8" w:space="0" w:color="000000"/>
              <w:right w:val="single" w:sz="8" w:space="0" w:color="auto"/>
            </w:tcBorders>
            <w:vAlign w:val="center"/>
            <w:hideMark/>
          </w:tcPr>
          <w:p w14:paraId="20849895" w14:textId="77777777" w:rsidR="001D6087" w:rsidRPr="00F86674" w:rsidRDefault="001D6087" w:rsidP="009F37BF">
            <w:pPr>
              <w:spacing w:after="0" w:line="240" w:lineRule="auto"/>
              <w:rPr>
                <w:rFonts w:ascii="Times New Roman" w:eastAsia="Times New Roman" w:hAnsi="Times New Roman" w:cs="Times New Roman"/>
                <w:b/>
                <w:bCs/>
                <w:sz w:val="16"/>
                <w:szCs w:val="16"/>
                <w:vertAlign w:val="subscript"/>
                <w:lang w:eastAsia="es-CO"/>
              </w:rPr>
            </w:pPr>
          </w:p>
        </w:tc>
        <w:tc>
          <w:tcPr>
            <w:tcW w:w="1560" w:type="dxa"/>
            <w:vMerge/>
            <w:tcBorders>
              <w:top w:val="single" w:sz="8" w:space="0" w:color="auto"/>
              <w:left w:val="single" w:sz="8" w:space="0" w:color="auto"/>
              <w:bottom w:val="single" w:sz="8" w:space="0" w:color="000000"/>
              <w:right w:val="single" w:sz="8" w:space="0" w:color="auto"/>
            </w:tcBorders>
            <w:vAlign w:val="center"/>
            <w:hideMark/>
          </w:tcPr>
          <w:p w14:paraId="19DE5231" w14:textId="77777777" w:rsidR="001D6087" w:rsidRPr="00F86674" w:rsidRDefault="001D6087" w:rsidP="009F37BF">
            <w:pPr>
              <w:spacing w:after="0" w:line="240" w:lineRule="auto"/>
              <w:rPr>
                <w:rFonts w:ascii="Times New Roman" w:eastAsia="Times New Roman" w:hAnsi="Times New Roman" w:cs="Times New Roman"/>
                <w:b/>
                <w:bCs/>
                <w:sz w:val="16"/>
                <w:szCs w:val="16"/>
                <w:vertAlign w:val="subscript"/>
                <w:lang w:eastAsia="es-CO"/>
              </w:rPr>
            </w:pPr>
          </w:p>
        </w:tc>
        <w:tc>
          <w:tcPr>
            <w:tcW w:w="658" w:type="dxa"/>
            <w:tcBorders>
              <w:top w:val="nil"/>
              <w:left w:val="nil"/>
              <w:bottom w:val="single" w:sz="8" w:space="0" w:color="auto"/>
              <w:right w:val="single" w:sz="4" w:space="0" w:color="auto"/>
            </w:tcBorders>
            <w:shd w:val="clear" w:color="000000" w:fill="FFCC00"/>
            <w:noWrap/>
            <w:vAlign w:val="center"/>
            <w:hideMark/>
          </w:tcPr>
          <w:p w14:paraId="0103CEE9" w14:textId="77777777" w:rsidR="001D6087" w:rsidRPr="00F86674" w:rsidRDefault="001D6087"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Inicio</w:t>
            </w:r>
          </w:p>
        </w:tc>
        <w:tc>
          <w:tcPr>
            <w:tcW w:w="748" w:type="dxa"/>
            <w:tcBorders>
              <w:top w:val="nil"/>
              <w:left w:val="nil"/>
              <w:bottom w:val="single" w:sz="8" w:space="0" w:color="auto"/>
              <w:right w:val="nil"/>
            </w:tcBorders>
            <w:shd w:val="clear" w:color="000000" w:fill="FFCC00"/>
            <w:noWrap/>
            <w:vAlign w:val="center"/>
            <w:hideMark/>
          </w:tcPr>
          <w:p w14:paraId="0A258176" w14:textId="77777777" w:rsidR="001D6087" w:rsidRPr="00F86674" w:rsidRDefault="001D6087"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Fin.</w:t>
            </w:r>
          </w:p>
        </w:tc>
        <w:tc>
          <w:tcPr>
            <w:tcW w:w="195" w:type="dxa"/>
            <w:tcBorders>
              <w:top w:val="nil"/>
              <w:left w:val="single" w:sz="4" w:space="0" w:color="auto"/>
              <w:bottom w:val="single" w:sz="8" w:space="0" w:color="auto"/>
              <w:right w:val="single" w:sz="8" w:space="0" w:color="auto"/>
            </w:tcBorders>
            <w:shd w:val="diagCross" w:color="000000" w:fill="C0C0C0"/>
            <w:noWrap/>
            <w:vAlign w:val="center"/>
            <w:hideMark/>
          </w:tcPr>
          <w:p w14:paraId="5BE443EA"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4" w:space="0" w:color="auto"/>
              <w:bottom w:val="single" w:sz="8" w:space="0" w:color="auto"/>
              <w:right w:val="single" w:sz="4" w:space="0" w:color="auto"/>
            </w:tcBorders>
            <w:shd w:val="clear" w:color="000000" w:fill="FFCC00"/>
            <w:noWrap/>
            <w:vAlign w:val="center"/>
            <w:hideMark/>
          </w:tcPr>
          <w:p w14:paraId="5F0E4840"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1</w:t>
            </w:r>
          </w:p>
        </w:tc>
        <w:tc>
          <w:tcPr>
            <w:tcW w:w="209" w:type="dxa"/>
            <w:tcBorders>
              <w:top w:val="nil"/>
              <w:left w:val="nil"/>
              <w:bottom w:val="single" w:sz="8" w:space="0" w:color="auto"/>
              <w:right w:val="single" w:sz="4" w:space="0" w:color="auto"/>
            </w:tcBorders>
            <w:shd w:val="clear" w:color="000000" w:fill="FFCC00"/>
            <w:noWrap/>
            <w:vAlign w:val="center"/>
            <w:hideMark/>
          </w:tcPr>
          <w:p w14:paraId="41F6B87C"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2</w:t>
            </w:r>
          </w:p>
        </w:tc>
        <w:tc>
          <w:tcPr>
            <w:tcW w:w="222" w:type="dxa"/>
            <w:tcBorders>
              <w:top w:val="nil"/>
              <w:left w:val="nil"/>
              <w:bottom w:val="single" w:sz="8" w:space="0" w:color="auto"/>
              <w:right w:val="single" w:sz="4" w:space="0" w:color="auto"/>
            </w:tcBorders>
            <w:shd w:val="clear" w:color="000000" w:fill="FFCC00"/>
            <w:noWrap/>
            <w:vAlign w:val="center"/>
            <w:hideMark/>
          </w:tcPr>
          <w:p w14:paraId="311042D7"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3</w:t>
            </w:r>
          </w:p>
        </w:tc>
        <w:tc>
          <w:tcPr>
            <w:tcW w:w="222" w:type="dxa"/>
            <w:tcBorders>
              <w:top w:val="nil"/>
              <w:left w:val="nil"/>
              <w:bottom w:val="single" w:sz="8" w:space="0" w:color="auto"/>
              <w:right w:val="single" w:sz="4" w:space="0" w:color="auto"/>
            </w:tcBorders>
            <w:shd w:val="clear" w:color="000000" w:fill="FFCC00"/>
            <w:noWrap/>
            <w:vAlign w:val="center"/>
            <w:hideMark/>
          </w:tcPr>
          <w:p w14:paraId="57E10B1F"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4</w:t>
            </w:r>
          </w:p>
        </w:tc>
        <w:tc>
          <w:tcPr>
            <w:tcW w:w="222" w:type="dxa"/>
            <w:tcBorders>
              <w:top w:val="single" w:sz="8" w:space="0" w:color="auto"/>
              <w:left w:val="single" w:sz="8" w:space="0" w:color="auto"/>
              <w:bottom w:val="single" w:sz="8" w:space="0" w:color="auto"/>
              <w:right w:val="nil"/>
            </w:tcBorders>
            <w:shd w:val="clear" w:color="000000" w:fill="FFCC00"/>
            <w:noWrap/>
            <w:vAlign w:val="center"/>
            <w:hideMark/>
          </w:tcPr>
          <w:p w14:paraId="6F747602"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5</w:t>
            </w:r>
          </w:p>
        </w:tc>
        <w:tc>
          <w:tcPr>
            <w:tcW w:w="222"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61E00B15"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6</w:t>
            </w:r>
          </w:p>
        </w:tc>
        <w:tc>
          <w:tcPr>
            <w:tcW w:w="222" w:type="dxa"/>
            <w:tcBorders>
              <w:top w:val="single" w:sz="8" w:space="0" w:color="auto"/>
              <w:left w:val="nil"/>
              <w:bottom w:val="single" w:sz="8" w:space="0" w:color="auto"/>
              <w:right w:val="single" w:sz="4" w:space="0" w:color="auto"/>
            </w:tcBorders>
            <w:shd w:val="clear" w:color="000000" w:fill="FFCC00"/>
            <w:noWrap/>
            <w:vAlign w:val="center"/>
            <w:hideMark/>
          </w:tcPr>
          <w:p w14:paraId="6B16153E"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7</w:t>
            </w:r>
          </w:p>
        </w:tc>
        <w:tc>
          <w:tcPr>
            <w:tcW w:w="222" w:type="dxa"/>
            <w:tcBorders>
              <w:top w:val="single" w:sz="8" w:space="0" w:color="auto"/>
              <w:left w:val="nil"/>
              <w:bottom w:val="single" w:sz="8" w:space="0" w:color="auto"/>
              <w:right w:val="single" w:sz="4" w:space="0" w:color="auto"/>
            </w:tcBorders>
            <w:shd w:val="clear" w:color="000000" w:fill="FFCC00"/>
            <w:noWrap/>
            <w:vAlign w:val="center"/>
            <w:hideMark/>
          </w:tcPr>
          <w:p w14:paraId="4939EBF3"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8</w:t>
            </w:r>
          </w:p>
        </w:tc>
        <w:tc>
          <w:tcPr>
            <w:tcW w:w="394"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4E1DB001"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63F5F153"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6D37EA9F"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1530BE11"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09F83FA9"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13AEF3B0"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9C770BE"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33CFFA4"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14:paraId="46280F85"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09E82C19"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2AF07933"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66666341"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20</w:t>
            </w:r>
          </w:p>
        </w:tc>
        <w:tc>
          <w:tcPr>
            <w:tcW w:w="410"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00FAAAA1"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2B709930"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19B190D8"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4C0E7B9B"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24</w:t>
            </w:r>
          </w:p>
        </w:tc>
        <w:tc>
          <w:tcPr>
            <w:tcW w:w="250"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62A8D64A"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0231C97A"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B0AF2B6"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7E0DFC18"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29</w:t>
            </w:r>
          </w:p>
        </w:tc>
        <w:tc>
          <w:tcPr>
            <w:tcW w:w="264" w:type="dxa"/>
            <w:tcBorders>
              <w:top w:val="nil"/>
              <w:left w:val="nil"/>
              <w:bottom w:val="single" w:sz="8" w:space="0" w:color="auto"/>
              <w:right w:val="single" w:sz="4" w:space="0" w:color="auto"/>
            </w:tcBorders>
            <w:shd w:val="clear" w:color="000000" w:fill="FFCC00"/>
            <w:noWrap/>
            <w:vAlign w:val="center"/>
            <w:hideMark/>
          </w:tcPr>
          <w:p w14:paraId="798D1C9A"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14:paraId="358F31C3"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14:paraId="5174DC62"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14:paraId="0B376D94"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14:paraId="68736F4D"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34</w:t>
            </w:r>
          </w:p>
        </w:tc>
        <w:tc>
          <w:tcPr>
            <w:tcW w:w="249" w:type="dxa"/>
            <w:tcBorders>
              <w:top w:val="nil"/>
              <w:left w:val="nil"/>
              <w:bottom w:val="single" w:sz="8" w:space="0" w:color="auto"/>
              <w:right w:val="nil"/>
            </w:tcBorders>
            <w:shd w:val="clear" w:color="000000" w:fill="FFCC00"/>
            <w:noWrap/>
            <w:vAlign w:val="center"/>
            <w:hideMark/>
          </w:tcPr>
          <w:p w14:paraId="2F81C114"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14:paraId="1FD8E985"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14:paraId="5F835135"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37</w:t>
            </w:r>
          </w:p>
        </w:tc>
        <w:tc>
          <w:tcPr>
            <w:tcW w:w="250" w:type="dxa"/>
            <w:gridSpan w:val="2"/>
            <w:tcBorders>
              <w:top w:val="nil"/>
              <w:left w:val="nil"/>
              <w:bottom w:val="single" w:sz="8" w:space="0" w:color="auto"/>
              <w:right w:val="nil"/>
            </w:tcBorders>
            <w:shd w:val="clear" w:color="000000" w:fill="FFCC00"/>
            <w:noWrap/>
            <w:vAlign w:val="center"/>
            <w:hideMark/>
          </w:tcPr>
          <w:p w14:paraId="4BCF3971"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14:paraId="67DB8010"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14:paraId="6ACCC1BF"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14:paraId="4C31B7B8" w14:textId="77777777" w:rsidR="001D6087" w:rsidRPr="00F86674" w:rsidRDefault="001D6087"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41</w:t>
            </w:r>
          </w:p>
        </w:tc>
      </w:tr>
      <w:tr w:rsidR="00834B2E" w:rsidRPr="00F86674" w14:paraId="0840F4C0" w14:textId="77777777" w:rsidTr="00834B2E">
        <w:trPr>
          <w:trHeight w:val="340"/>
        </w:trPr>
        <w:tc>
          <w:tcPr>
            <w:tcW w:w="1474" w:type="dxa"/>
            <w:tcBorders>
              <w:top w:val="nil"/>
              <w:left w:val="single" w:sz="8" w:space="0" w:color="auto"/>
              <w:bottom w:val="single" w:sz="4" w:space="0" w:color="auto"/>
              <w:right w:val="single" w:sz="8" w:space="0" w:color="auto"/>
            </w:tcBorders>
            <w:shd w:val="clear" w:color="auto" w:fill="auto"/>
            <w:vAlign w:val="bottom"/>
            <w:hideMark/>
          </w:tcPr>
          <w:p w14:paraId="08EAF749" w14:textId="2BCD096B"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hAnsi="Times New Roman" w:cs="Times New Roman"/>
                <w:color w:val="000000"/>
                <w:sz w:val="16"/>
                <w:szCs w:val="16"/>
                <w:vertAlign w:val="subscript"/>
              </w:rPr>
              <w:t>Revisión bibliográfica</w:t>
            </w:r>
          </w:p>
        </w:tc>
        <w:tc>
          <w:tcPr>
            <w:tcW w:w="1560" w:type="dxa"/>
            <w:tcBorders>
              <w:top w:val="nil"/>
              <w:left w:val="nil"/>
              <w:bottom w:val="single" w:sz="4" w:space="0" w:color="auto"/>
              <w:right w:val="single" w:sz="8" w:space="0" w:color="auto"/>
            </w:tcBorders>
            <w:shd w:val="clear" w:color="auto" w:fill="auto"/>
            <w:vAlign w:val="center"/>
            <w:hideMark/>
          </w:tcPr>
          <w:p w14:paraId="391D5927" w14:textId="0A0B2635"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hAnsi="Times New Roman" w:cs="Times New Roman"/>
                <w:color w:val="000000"/>
                <w:sz w:val="16"/>
                <w:szCs w:val="16"/>
                <w:vertAlign w:val="subscript"/>
              </w:rPr>
              <w:t>Investigadores</w:t>
            </w:r>
          </w:p>
        </w:tc>
        <w:tc>
          <w:tcPr>
            <w:tcW w:w="658" w:type="dxa"/>
            <w:tcBorders>
              <w:top w:val="single" w:sz="8" w:space="0" w:color="auto"/>
              <w:left w:val="single" w:sz="8" w:space="0" w:color="auto"/>
              <w:bottom w:val="nil"/>
              <w:right w:val="single" w:sz="8" w:space="0" w:color="auto"/>
            </w:tcBorders>
            <w:shd w:val="clear" w:color="000000" w:fill="C0C0C0"/>
            <w:vAlign w:val="center"/>
            <w:hideMark/>
          </w:tcPr>
          <w:p w14:paraId="35F1F866" w14:textId="02457959" w:rsidR="009677FE" w:rsidRPr="00F86674" w:rsidRDefault="009677FE"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 01 de</w:t>
            </w:r>
            <w:r w:rsidR="009604D9" w:rsidRPr="00F86674">
              <w:rPr>
                <w:rFonts w:ascii="Times New Roman" w:eastAsia="Times New Roman" w:hAnsi="Times New Roman" w:cs="Times New Roman"/>
                <w:b/>
                <w:bCs/>
                <w:sz w:val="16"/>
                <w:szCs w:val="16"/>
                <w:vertAlign w:val="subscript"/>
                <w:lang w:eastAsia="es-CO"/>
              </w:rPr>
              <w:t xml:space="preserve"> </w:t>
            </w:r>
            <w:r w:rsidRPr="00F86674">
              <w:rPr>
                <w:rFonts w:ascii="Times New Roman" w:eastAsia="Times New Roman" w:hAnsi="Times New Roman" w:cs="Times New Roman"/>
                <w:b/>
                <w:bCs/>
                <w:sz w:val="16"/>
                <w:szCs w:val="16"/>
                <w:vertAlign w:val="subscript"/>
                <w:lang w:eastAsia="es-CO"/>
              </w:rPr>
              <w:t>feb</w:t>
            </w:r>
          </w:p>
        </w:tc>
        <w:tc>
          <w:tcPr>
            <w:tcW w:w="748" w:type="dxa"/>
            <w:tcBorders>
              <w:top w:val="nil"/>
              <w:left w:val="nil"/>
              <w:bottom w:val="nil"/>
              <w:right w:val="nil"/>
            </w:tcBorders>
            <w:shd w:val="clear" w:color="000000" w:fill="FF8080"/>
            <w:vAlign w:val="center"/>
            <w:hideMark/>
          </w:tcPr>
          <w:p w14:paraId="1ED3229F" w14:textId="70CE61C6" w:rsidR="009677FE" w:rsidRPr="00F86674" w:rsidRDefault="009677FE"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31 de may</w:t>
            </w:r>
            <w:r w:rsidR="009604D9" w:rsidRPr="00F86674">
              <w:rPr>
                <w:rFonts w:ascii="Times New Roman" w:eastAsia="Times New Roman" w:hAnsi="Times New Roman" w:cs="Times New Roman"/>
                <w:b/>
                <w:bCs/>
                <w:sz w:val="16"/>
                <w:szCs w:val="16"/>
                <w:vertAlign w:val="subscript"/>
                <w:lang w:eastAsia="es-CO"/>
              </w:rPr>
              <w:t>o</w:t>
            </w:r>
          </w:p>
        </w:tc>
        <w:tc>
          <w:tcPr>
            <w:tcW w:w="195" w:type="dxa"/>
            <w:tcBorders>
              <w:top w:val="nil"/>
              <w:left w:val="single" w:sz="4" w:space="0" w:color="auto"/>
              <w:bottom w:val="nil"/>
              <w:right w:val="single" w:sz="4" w:space="0" w:color="auto"/>
            </w:tcBorders>
            <w:shd w:val="diagCross" w:color="000000" w:fill="C0C0C0"/>
            <w:vAlign w:val="center"/>
            <w:hideMark/>
          </w:tcPr>
          <w:p w14:paraId="24E3DEC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8" w:space="0" w:color="auto"/>
              <w:bottom w:val="single" w:sz="4" w:space="0" w:color="auto"/>
              <w:right w:val="nil"/>
            </w:tcBorders>
            <w:shd w:val="clear" w:color="auto" w:fill="auto"/>
            <w:vAlign w:val="center"/>
            <w:hideMark/>
          </w:tcPr>
          <w:p w14:paraId="54E5D719" w14:textId="31814BD9"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p>
        </w:tc>
        <w:tc>
          <w:tcPr>
            <w:tcW w:w="209" w:type="dxa"/>
            <w:tcBorders>
              <w:top w:val="nil"/>
              <w:left w:val="single" w:sz="4" w:space="0" w:color="auto"/>
              <w:bottom w:val="single" w:sz="4" w:space="0" w:color="auto"/>
              <w:right w:val="nil"/>
            </w:tcBorders>
            <w:shd w:val="clear" w:color="auto" w:fill="auto"/>
            <w:vAlign w:val="center"/>
            <w:hideMark/>
          </w:tcPr>
          <w:p w14:paraId="1079C861" w14:textId="50DFB721"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2B08F31A" w14:textId="48479C06"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p>
        </w:tc>
        <w:tc>
          <w:tcPr>
            <w:tcW w:w="222" w:type="dxa"/>
            <w:tcBorders>
              <w:top w:val="nil"/>
              <w:left w:val="nil"/>
              <w:bottom w:val="single" w:sz="4" w:space="0" w:color="auto"/>
              <w:right w:val="single" w:sz="8" w:space="0" w:color="auto"/>
            </w:tcBorders>
            <w:shd w:val="clear" w:color="auto" w:fill="auto"/>
            <w:vAlign w:val="center"/>
            <w:hideMark/>
          </w:tcPr>
          <w:p w14:paraId="1162F953" w14:textId="7E3963FF"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p>
        </w:tc>
        <w:tc>
          <w:tcPr>
            <w:tcW w:w="222" w:type="dxa"/>
            <w:tcBorders>
              <w:top w:val="nil"/>
              <w:left w:val="nil"/>
              <w:bottom w:val="single" w:sz="4" w:space="0" w:color="auto"/>
              <w:right w:val="nil"/>
            </w:tcBorders>
            <w:shd w:val="clear" w:color="auto" w:fill="auto"/>
            <w:vAlign w:val="center"/>
            <w:hideMark/>
          </w:tcPr>
          <w:p w14:paraId="1D03A691" w14:textId="34B64E1E" w:rsidR="009677FE" w:rsidRPr="00F86674" w:rsidRDefault="00617656"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3019D21B" w14:textId="44837174"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p>
        </w:tc>
        <w:tc>
          <w:tcPr>
            <w:tcW w:w="222" w:type="dxa"/>
            <w:tcBorders>
              <w:top w:val="nil"/>
              <w:left w:val="nil"/>
              <w:bottom w:val="single" w:sz="4" w:space="0" w:color="auto"/>
              <w:right w:val="single" w:sz="4" w:space="0" w:color="auto"/>
            </w:tcBorders>
            <w:shd w:val="clear" w:color="auto" w:fill="auto"/>
            <w:vAlign w:val="center"/>
            <w:hideMark/>
          </w:tcPr>
          <w:p w14:paraId="699E2FF2" w14:textId="792CBE0A" w:rsidR="009677FE" w:rsidRPr="00F86674" w:rsidRDefault="00617656"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p>
        </w:tc>
        <w:tc>
          <w:tcPr>
            <w:tcW w:w="222" w:type="dxa"/>
            <w:tcBorders>
              <w:top w:val="nil"/>
              <w:left w:val="nil"/>
              <w:bottom w:val="single" w:sz="4" w:space="0" w:color="auto"/>
              <w:right w:val="single" w:sz="8" w:space="0" w:color="auto"/>
            </w:tcBorders>
            <w:shd w:val="clear" w:color="auto" w:fill="auto"/>
            <w:vAlign w:val="center"/>
            <w:hideMark/>
          </w:tcPr>
          <w:p w14:paraId="74A24475" w14:textId="6BDE3D44"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p>
        </w:tc>
        <w:tc>
          <w:tcPr>
            <w:tcW w:w="394" w:type="dxa"/>
            <w:gridSpan w:val="2"/>
            <w:tcBorders>
              <w:top w:val="single" w:sz="8" w:space="0" w:color="auto"/>
              <w:left w:val="nil"/>
              <w:bottom w:val="single" w:sz="4" w:space="0" w:color="auto"/>
              <w:right w:val="nil"/>
            </w:tcBorders>
            <w:shd w:val="clear" w:color="auto" w:fill="auto"/>
            <w:vAlign w:val="center"/>
            <w:hideMark/>
          </w:tcPr>
          <w:p w14:paraId="10292BC7" w14:textId="2AA08A16" w:rsidR="009677FE" w:rsidRPr="00F86674" w:rsidRDefault="00617656"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6811ABB" w14:textId="2CE0FDF3"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 </w:t>
            </w:r>
          </w:p>
        </w:tc>
        <w:tc>
          <w:tcPr>
            <w:tcW w:w="249" w:type="dxa"/>
            <w:tcBorders>
              <w:top w:val="nil"/>
              <w:left w:val="nil"/>
              <w:bottom w:val="single" w:sz="4" w:space="0" w:color="auto"/>
              <w:right w:val="single" w:sz="4" w:space="0" w:color="auto"/>
            </w:tcBorders>
            <w:shd w:val="clear" w:color="auto" w:fill="auto"/>
            <w:vAlign w:val="center"/>
            <w:hideMark/>
          </w:tcPr>
          <w:p w14:paraId="71EB3C91" w14:textId="4E7B137E"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 </w:t>
            </w:r>
          </w:p>
        </w:tc>
        <w:tc>
          <w:tcPr>
            <w:tcW w:w="249" w:type="dxa"/>
            <w:tcBorders>
              <w:top w:val="nil"/>
              <w:left w:val="nil"/>
              <w:bottom w:val="single" w:sz="4" w:space="0" w:color="auto"/>
              <w:right w:val="single" w:sz="8" w:space="0" w:color="auto"/>
            </w:tcBorders>
            <w:shd w:val="clear" w:color="auto" w:fill="auto"/>
            <w:vAlign w:val="center"/>
            <w:hideMark/>
          </w:tcPr>
          <w:p w14:paraId="687F6F33" w14:textId="62A7ACCD"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 </w:t>
            </w:r>
          </w:p>
        </w:tc>
        <w:tc>
          <w:tcPr>
            <w:tcW w:w="249" w:type="dxa"/>
            <w:tcBorders>
              <w:top w:val="nil"/>
              <w:left w:val="nil"/>
              <w:bottom w:val="single" w:sz="4" w:space="0" w:color="auto"/>
              <w:right w:val="single" w:sz="4" w:space="0" w:color="auto"/>
            </w:tcBorders>
            <w:shd w:val="clear" w:color="auto" w:fill="auto"/>
            <w:vAlign w:val="center"/>
            <w:hideMark/>
          </w:tcPr>
          <w:p w14:paraId="7BD9E059" w14:textId="0D41BDB9"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x</w:t>
            </w:r>
          </w:p>
        </w:tc>
        <w:tc>
          <w:tcPr>
            <w:tcW w:w="249" w:type="dxa"/>
            <w:tcBorders>
              <w:top w:val="nil"/>
              <w:left w:val="nil"/>
              <w:bottom w:val="single" w:sz="4" w:space="0" w:color="auto"/>
              <w:right w:val="nil"/>
            </w:tcBorders>
            <w:shd w:val="clear" w:color="auto" w:fill="auto"/>
            <w:vAlign w:val="center"/>
            <w:hideMark/>
          </w:tcPr>
          <w:p w14:paraId="7080BAF4" w14:textId="16E7F986"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 </w:t>
            </w:r>
          </w:p>
        </w:tc>
        <w:tc>
          <w:tcPr>
            <w:tcW w:w="249" w:type="dxa"/>
            <w:tcBorders>
              <w:top w:val="nil"/>
              <w:left w:val="single" w:sz="4" w:space="0" w:color="auto"/>
              <w:bottom w:val="single" w:sz="4" w:space="0" w:color="auto"/>
              <w:right w:val="nil"/>
            </w:tcBorders>
            <w:shd w:val="clear" w:color="auto" w:fill="auto"/>
            <w:vAlign w:val="center"/>
            <w:hideMark/>
          </w:tcPr>
          <w:p w14:paraId="15910FF7" w14:textId="5C5C3C68"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91E2ACD" w14:textId="59863A7F"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 </w:t>
            </w:r>
          </w:p>
        </w:tc>
        <w:tc>
          <w:tcPr>
            <w:tcW w:w="249" w:type="dxa"/>
            <w:tcBorders>
              <w:top w:val="nil"/>
              <w:left w:val="nil"/>
              <w:bottom w:val="single" w:sz="4" w:space="0" w:color="auto"/>
              <w:right w:val="nil"/>
            </w:tcBorders>
            <w:shd w:val="clear" w:color="auto" w:fill="auto"/>
            <w:vAlign w:val="center"/>
            <w:hideMark/>
          </w:tcPr>
          <w:p w14:paraId="155D03E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C6B20C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4D4B80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FA3A5B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410" w:type="dxa"/>
            <w:gridSpan w:val="3"/>
            <w:tcBorders>
              <w:top w:val="single" w:sz="8" w:space="0" w:color="auto"/>
              <w:left w:val="nil"/>
              <w:bottom w:val="single" w:sz="4" w:space="0" w:color="auto"/>
              <w:right w:val="nil"/>
            </w:tcBorders>
            <w:shd w:val="clear" w:color="auto" w:fill="auto"/>
            <w:vAlign w:val="center"/>
            <w:hideMark/>
          </w:tcPr>
          <w:p w14:paraId="1418ABB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180E76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939EBF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E1DB672"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single" w:sz="4" w:space="0" w:color="auto"/>
            </w:tcBorders>
            <w:shd w:val="clear" w:color="auto" w:fill="auto"/>
            <w:vAlign w:val="center"/>
            <w:hideMark/>
          </w:tcPr>
          <w:p w14:paraId="34ED263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08DF7D3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0D3AF8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400996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64" w:type="dxa"/>
            <w:tcBorders>
              <w:top w:val="nil"/>
              <w:left w:val="nil"/>
              <w:bottom w:val="single" w:sz="4" w:space="0" w:color="auto"/>
              <w:right w:val="nil"/>
            </w:tcBorders>
            <w:shd w:val="clear" w:color="auto" w:fill="auto"/>
            <w:vAlign w:val="center"/>
            <w:hideMark/>
          </w:tcPr>
          <w:p w14:paraId="36096DA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2C0097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3C38E33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D728B6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5E5ACC0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C51174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DF6111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3FAC8E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nil"/>
            </w:tcBorders>
            <w:shd w:val="clear" w:color="auto" w:fill="auto"/>
            <w:vAlign w:val="center"/>
            <w:hideMark/>
          </w:tcPr>
          <w:p w14:paraId="56FABB3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BEDBAC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A24015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72537F2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r>
      <w:tr w:rsidR="00834B2E" w:rsidRPr="00F86674" w14:paraId="2ED6B0F2" w14:textId="77777777" w:rsidTr="00834B2E">
        <w:trPr>
          <w:trHeight w:val="321"/>
        </w:trPr>
        <w:tc>
          <w:tcPr>
            <w:tcW w:w="1474" w:type="dxa"/>
            <w:tcBorders>
              <w:top w:val="nil"/>
              <w:left w:val="single" w:sz="8" w:space="0" w:color="auto"/>
              <w:bottom w:val="single" w:sz="4" w:space="0" w:color="auto"/>
              <w:right w:val="single" w:sz="8" w:space="0" w:color="auto"/>
            </w:tcBorders>
            <w:shd w:val="clear" w:color="auto" w:fill="auto"/>
            <w:vAlign w:val="bottom"/>
            <w:hideMark/>
          </w:tcPr>
          <w:p w14:paraId="3EFA229F" w14:textId="343E778E"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hAnsi="Times New Roman" w:cs="Times New Roman"/>
                <w:color w:val="000000"/>
                <w:sz w:val="16"/>
                <w:szCs w:val="16"/>
                <w:vertAlign w:val="subscript"/>
              </w:rPr>
              <w:t>Fase diagnóstica</w:t>
            </w:r>
          </w:p>
        </w:tc>
        <w:tc>
          <w:tcPr>
            <w:tcW w:w="1560" w:type="dxa"/>
            <w:tcBorders>
              <w:top w:val="nil"/>
              <w:left w:val="nil"/>
              <w:bottom w:val="single" w:sz="4" w:space="0" w:color="auto"/>
              <w:right w:val="single" w:sz="8" w:space="0" w:color="auto"/>
            </w:tcBorders>
            <w:shd w:val="clear" w:color="auto" w:fill="auto"/>
            <w:vAlign w:val="center"/>
            <w:hideMark/>
          </w:tcPr>
          <w:p w14:paraId="1D0F026F" w14:textId="6F7D7D74"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Pr="00F86674">
              <w:rPr>
                <w:rFonts w:ascii="Times New Roman" w:hAnsi="Times New Roman" w:cs="Times New Roman"/>
                <w:color w:val="000000"/>
                <w:sz w:val="16"/>
                <w:szCs w:val="16"/>
                <w:vertAlign w:val="subscript"/>
              </w:rPr>
              <w:t>Investigadores</w:t>
            </w:r>
          </w:p>
        </w:tc>
        <w:tc>
          <w:tcPr>
            <w:tcW w:w="658"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3DD198A" w14:textId="0E8D7C0D" w:rsidR="009677FE" w:rsidRPr="00F86674" w:rsidRDefault="009677FE"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01 de feb </w:t>
            </w:r>
          </w:p>
        </w:tc>
        <w:tc>
          <w:tcPr>
            <w:tcW w:w="748" w:type="dxa"/>
            <w:tcBorders>
              <w:top w:val="single" w:sz="4" w:space="0" w:color="auto"/>
              <w:left w:val="nil"/>
              <w:bottom w:val="single" w:sz="4" w:space="0" w:color="auto"/>
              <w:right w:val="single" w:sz="4" w:space="0" w:color="auto"/>
            </w:tcBorders>
            <w:shd w:val="clear" w:color="000000" w:fill="FF8080"/>
            <w:vAlign w:val="center"/>
            <w:hideMark/>
          </w:tcPr>
          <w:p w14:paraId="3429AC55" w14:textId="375A2453" w:rsidR="009677FE" w:rsidRPr="00F86674" w:rsidRDefault="009604D9"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30 de abril</w:t>
            </w:r>
          </w:p>
        </w:tc>
        <w:tc>
          <w:tcPr>
            <w:tcW w:w="195" w:type="dxa"/>
            <w:tcBorders>
              <w:top w:val="nil"/>
              <w:left w:val="single" w:sz="4" w:space="0" w:color="auto"/>
              <w:bottom w:val="nil"/>
              <w:right w:val="single" w:sz="4" w:space="0" w:color="auto"/>
            </w:tcBorders>
            <w:shd w:val="diagCross" w:color="000000" w:fill="C0C0C0"/>
            <w:vAlign w:val="center"/>
            <w:hideMark/>
          </w:tcPr>
          <w:p w14:paraId="3DC5139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8" w:space="0" w:color="auto"/>
              <w:bottom w:val="single" w:sz="4" w:space="0" w:color="auto"/>
              <w:right w:val="nil"/>
            </w:tcBorders>
            <w:shd w:val="clear" w:color="auto" w:fill="auto"/>
            <w:vAlign w:val="center"/>
            <w:hideMark/>
          </w:tcPr>
          <w:p w14:paraId="4C8E6CF7" w14:textId="0CEC99F3"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p>
        </w:tc>
        <w:tc>
          <w:tcPr>
            <w:tcW w:w="209" w:type="dxa"/>
            <w:tcBorders>
              <w:top w:val="nil"/>
              <w:left w:val="single" w:sz="4" w:space="0" w:color="auto"/>
              <w:bottom w:val="single" w:sz="4" w:space="0" w:color="auto"/>
              <w:right w:val="nil"/>
            </w:tcBorders>
            <w:shd w:val="clear" w:color="auto" w:fill="auto"/>
            <w:vAlign w:val="center"/>
            <w:hideMark/>
          </w:tcPr>
          <w:p w14:paraId="0EF70E09" w14:textId="6BDAC722"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36E21BA1" w14:textId="0267848C"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p>
        </w:tc>
        <w:tc>
          <w:tcPr>
            <w:tcW w:w="222" w:type="dxa"/>
            <w:tcBorders>
              <w:top w:val="nil"/>
              <w:left w:val="nil"/>
              <w:bottom w:val="single" w:sz="4" w:space="0" w:color="auto"/>
              <w:right w:val="single" w:sz="8" w:space="0" w:color="auto"/>
            </w:tcBorders>
            <w:shd w:val="clear" w:color="auto" w:fill="auto"/>
            <w:vAlign w:val="center"/>
            <w:hideMark/>
          </w:tcPr>
          <w:p w14:paraId="1B4AB759" w14:textId="5854A1CF"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p>
        </w:tc>
        <w:tc>
          <w:tcPr>
            <w:tcW w:w="222" w:type="dxa"/>
            <w:tcBorders>
              <w:top w:val="nil"/>
              <w:left w:val="nil"/>
              <w:bottom w:val="single" w:sz="4" w:space="0" w:color="auto"/>
              <w:right w:val="nil"/>
            </w:tcBorders>
            <w:shd w:val="clear" w:color="auto" w:fill="auto"/>
            <w:vAlign w:val="center"/>
            <w:hideMark/>
          </w:tcPr>
          <w:p w14:paraId="1C688C3A" w14:textId="40BD38D4"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71D85E11" w14:textId="363A0145"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4" w:space="0" w:color="auto"/>
            </w:tcBorders>
            <w:shd w:val="clear" w:color="auto" w:fill="auto"/>
            <w:vAlign w:val="center"/>
            <w:hideMark/>
          </w:tcPr>
          <w:p w14:paraId="149D9994" w14:textId="6A4F8F40"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7D198FB7" w14:textId="09378CA1"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23" w:type="dxa"/>
            <w:tcBorders>
              <w:top w:val="nil"/>
              <w:left w:val="nil"/>
              <w:bottom w:val="single" w:sz="4" w:space="0" w:color="auto"/>
              <w:right w:val="nil"/>
            </w:tcBorders>
            <w:shd w:val="clear" w:color="auto" w:fill="auto"/>
            <w:vAlign w:val="center"/>
            <w:hideMark/>
          </w:tcPr>
          <w:p w14:paraId="58AB4E39" w14:textId="331AB210"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171" w:type="dxa"/>
            <w:tcBorders>
              <w:top w:val="nil"/>
              <w:left w:val="nil"/>
              <w:bottom w:val="single" w:sz="4" w:space="0" w:color="auto"/>
              <w:right w:val="nil"/>
            </w:tcBorders>
            <w:shd w:val="clear" w:color="auto" w:fill="auto"/>
            <w:vAlign w:val="center"/>
            <w:hideMark/>
          </w:tcPr>
          <w:p w14:paraId="3EE4CC8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A873F7E" w14:textId="222DE4C9"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19BA68E" w14:textId="55AEA5BF"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B517100" w14:textId="2819691B"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E68D78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4722322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5EB252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8FC8C2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7B9A79B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03CDD8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A0BD27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2962F9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4" w:type="dxa"/>
            <w:gridSpan w:val="2"/>
            <w:tcBorders>
              <w:top w:val="nil"/>
              <w:left w:val="nil"/>
              <w:bottom w:val="single" w:sz="4" w:space="0" w:color="auto"/>
              <w:right w:val="nil"/>
            </w:tcBorders>
            <w:shd w:val="clear" w:color="auto" w:fill="auto"/>
            <w:vAlign w:val="center"/>
            <w:hideMark/>
          </w:tcPr>
          <w:p w14:paraId="36AD9B1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186" w:type="dxa"/>
            <w:tcBorders>
              <w:top w:val="nil"/>
              <w:left w:val="nil"/>
              <w:bottom w:val="single" w:sz="4" w:space="0" w:color="auto"/>
              <w:right w:val="nil"/>
            </w:tcBorders>
            <w:shd w:val="clear" w:color="auto" w:fill="auto"/>
            <w:vAlign w:val="center"/>
            <w:hideMark/>
          </w:tcPr>
          <w:p w14:paraId="3D22866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08B3C9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89F590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42706A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single" w:sz="4" w:space="0" w:color="auto"/>
            </w:tcBorders>
            <w:shd w:val="clear" w:color="auto" w:fill="auto"/>
            <w:vAlign w:val="center"/>
            <w:hideMark/>
          </w:tcPr>
          <w:p w14:paraId="68364B5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05F453CC"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93F65C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02FF3E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64" w:type="dxa"/>
            <w:tcBorders>
              <w:top w:val="nil"/>
              <w:left w:val="nil"/>
              <w:bottom w:val="single" w:sz="4" w:space="0" w:color="auto"/>
              <w:right w:val="nil"/>
            </w:tcBorders>
            <w:shd w:val="clear" w:color="auto" w:fill="auto"/>
            <w:vAlign w:val="center"/>
            <w:hideMark/>
          </w:tcPr>
          <w:p w14:paraId="2AADE89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CC1081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445FC09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86BDB6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4CCC34D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113E7B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3ACEF2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C5FBAA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nil"/>
            </w:tcBorders>
            <w:shd w:val="clear" w:color="auto" w:fill="auto"/>
            <w:vAlign w:val="center"/>
            <w:hideMark/>
          </w:tcPr>
          <w:p w14:paraId="1F8892C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5749F2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60AB5D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3EE0F8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r>
      <w:tr w:rsidR="00834B2E" w:rsidRPr="00F86674" w14:paraId="6A56EFB3" w14:textId="77777777" w:rsidTr="00834B2E">
        <w:trPr>
          <w:trHeight w:val="321"/>
        </w:trPr>
        <w:tc>
          <w:tcPr>
            <w:tcW w:w="1474" w:type="dxa"/>
            <w:tcBorders>
              <w:top w:val="nil"/>
              <w:left w:val="single" w:sz="8" w:space="0" w:color="auto"/>
              <w:bottom w:val="single" w:sz="4" w:space="0" w:color="auto"/>
              <w:right w:val="single" w:sz="8" w:space="0" w:color="auto"/>
            </w:tcBorders>
            <w:shd w:val="clear" w:color="auto" w:fill="auto"/>
            <w:vAlign w:val="bottom"/>
            <w:hideMark/>
          </w:tcPr>
          <w:p w14:paraId="7D4EF3E6" w14:textId="72471F2A"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hAnsi="Times New Roman" w:cs="Times New Roman"/>
                <w:color w:val="000000"/>
                <w:sz w:val="16"/>
                <w:szCs w:val="16"/>
                <w:vertAlign w:val="subscript"/>
              </w:rPr>
              <w:t>Fase de implementación</w:t>
            </w:r>
          </w:p>
        </w:tc>
        <w:tc>
          <w:tcPr>
            <w:tcW w:w="1560" w:type="dxa"/>
            <w:tcBorders>
              <w:top w:val="nil"/>
              <w:left w:val="nil"/>
              <w:bottom w:val="single" w:sz="4" w:space="0" w:color="auto"/>
              <w:right w:val="single" w:sz="8" w:space="0" w:color="auto"/>
            </w:tcBorders>
            <w:shd w:val="clear" w:color="auto" w:fill="auto"/>
            <w:vAlign w:val="center"/>
            <w:hideMark/>
          </w:tcPr>
          <w:p w14:paraId="58EFC367" w14:textId="3C42B504"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Pr="00F86674">
              <w:rPr>
                <w:rFonts w:ascii="Times New Roman" w:hAnsi="Times New Roman" w:cs="Times New Roman"/>
                <w:color w:val="000000"/>
                <w:sz w:val="16"/>
                <w:szCs w:val="16"/>
                <w:vertAlign w:val="subscript"/>
              </w:rPr>
              <w:t>Investigadores</w:t>
            </w:r>
          </w:p>
        </w:tc>
        <w:tc>
          <w:tcPr>
            <w:tcW w:w="658"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1282236" w14:textId="1A7ED378" w:rsidR="009677FE" w:rsidRPr="00F86674" w:rsidRDefault="009604D9"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01 de marzo</w:t>
            </w:r>
            <w:r w:rsidR="009677FE" w:rsidRPr="00F86674">
              <w:rPr>
                <w:rFonts w:ascii="Times New Roman" w:eastAsia="Times New Roman" w:hAnsi="Times New Roman" w:cs="Times New Roman"/>
                <w:b/>
                <w:bCs/>
                <w:sz w:val="16"/>
                <w:szCs w:val="16"/>
                <w:vertAlign w:val="subscript"/>
                <w:lang w:eastAsia="es-CO"/>
              </w:rPr>
              <w:t> </w:t>
            </w:r>
          </w:p>
        </w:tc>
        <w:tc>
          <w:tcPr>
            <w:tcW w:w="748" w:type="dxa"/>
            <w:tcBorders>
              <w:top w:val="single" w:sz="4" w:space="0" w:color="auto"/>
              <w:left w:val="nil"/>
              <w:bottom w:val="single" w:sz="4" w:space="0" w:color="auto"/>
              <w:right w:val="single" w:sz="4" w:space="0" w:color="auto"/>
            </w:tcBorders>
            <w:shd w:val="clear" w:color="000000" w:fill="FF8080"/>
            <w:vAlign w:val="center"/>
            <w:hideMark/>
          </w:tcPr>
          <w:p w14:paraId="7BB51248" w14:textId="6DE9BBB9" w:rsidR="009677FE" w:rsidRPr="00F86674" w:rsidRDefault="009604D9"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30 de junio</w:t>
            </w:r>
            <w:r w:rsidR="009677FE" w:rsidRPr="00F86674">
              <w:rPr>
                <w:rFonts w:ascii="Times New Roman" w:eastAsia="Times New Roman" w:hAnsi="Times New Roman" w:cs="Times New Roman"/>
                <w:b/>
                <w:bCs/>
                <w:sz w:val="16"/>
                <w:szCs w:val="16"/>
                <w:vertAlign w:val="subscript"/>
                <w:lang w:eastAsia="es-CO"/>
              </w:rPr>
              <w:t> </w:t>
            </w:r>
          </w:p>
        </w:tc>
        <w:tc>
          <w:tcPr>
            <w:tcW w:w="195" w:type="dxa"/>
            <w:tcBorders>
              <w:top w:val="nil"/>
              <w:left w:val="single" w:sz="4" w:space="0" w:color="auto"/>
              <w:bottom w:val="nil"/>
              <w:right w:val="single" w:sz="4" w:space="0" w:color="auto"/>
            </w:tcBorders>
            <w:shd w:val="diagCross" w:color="000000" w:fill="C0C0C0"/>
            <w:vAlign w:val="center"/>
            <w:hideMark/>
          </w:tcPr>
          <w:p w14:paraId="6C8B5BD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8" w:space="0" w:color="auto"/>
              <w:bottom w:val="single" w:sz="4" w:space="0" w:color="auto"/>
              <w:right w:val="nil"/>
            </w:tcBorders>
            <w:shd w:val="clear" w:color="auto" w:fill="auto"/>
            <w:vAlign w:val="center"/>
            <w:hideMark/>
          </w:tcPr>
          <w:p w14:paraId="394F9DC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4" w:space="0" w:color="auto"/>
              <w:bottom w:val="single" w:sz="4" w:space="0" w:color="auto"/>
              <w:right w:val="nil"/>
            </w:tcBorders>
            <w:shd w:val="clear" w:color="auto" w:fill="auto"/>
            <w:vAlign w:val="center"/>
            <w:hideMark/>
          </w:tcPr>
          <w:p w14:paraId="3E649E3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3516129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2AD44C0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nil"/>
            </w:tcBorders>
            <w:shd w:val="clear" w:color="auto" w:fill="auto"/>
            <w:vAlign w:val="center"/>
            <w:hideMark/>
          </w:tcPr>
          <w:p w14:paraId="2D757738" w14:textId="3AD3A6C3"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0E6B6E8C" w14:textId="64B158BC"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4" w:space="0" w:color="auto"/>
            </w:tcBorders>
            <w:shd w:val="clear" w:color="auto" w:fill="auto"/>
            <w:vAlign w:val="center"/>
            <w:hideMark/>
          </w:tcPr>
          <w:p w14:paraId="4A7CA41C" w14:textId="02A61298"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2AB0A94E" w14:textId="38241315"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23" w:type="dxa"/>
            <w:tcBorders>
              <w:top w:val="nil"/>
              <w:left w:val="nil"/>
              <w:bottom w:val="single" w:sz="4" w:space="0" w:color="auto"/>
              <w:right w:val="nil"/>
            </w:tcBorders>
            <w:shd w:val="clear" w:color="auto" w:fill="auto"/>
            <w:vAlign w:val="center"/>
            <w:hideMark/>
          </w:tcPr>
          <w:p w14:paraId="565BD4B9" w14:textId="5AFCD982"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171" w:type="dxa"/>
            <w:tcBorders>
              <w:top w:val="nil"/>
              <w:left w:val="nil"/>
              <w:bottom w:val="single" w:sz="4" w:space="0" w:color="auto"/>
              <w:right w:val="nil"/>
            </w:tcBorders>
            <w:shd w:val="clear" w:color="auto" w:fill="auto"/>
            <w:vAlign w:val="center"/>
            <w:hideMark/>
          </w:tcPr>
          <w:p w14:paraId="1BFCB0A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8128CCD" w14:textId="313128A5"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AB077E8" w14:textId="45F1024E"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EF4B42F" w14:textId="49F2454C"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CB12BB0" w14:textId="6E596214"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33E5FD1E" w14:textId="76148190"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92C3D3F" w14:textId="0BBB6B86"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1364917" w14:textId="3018B10C"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2A9EE1D5" w14:textId="3E4CEA22"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C4A6021" w14:textId="27BEECD9"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C568ADC" w14:textId="62911A25"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F19EE97" w14:textId="73A4EB0F" w:rsidR="009677FE" w:rsidRPr="00F86674" w:rsidRDefault="009604D9"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24" w:type="dxa"/>
            <w:gridSpan w:val="2"/>
            <w:tcBorders>
              <w:top w:val="nil"/>
              <w:left w:val="nil"/>
              <w:bottom w:val="single" w:sz="4" w:space="0" w:color="auto"/>
              <w:right w:val="nil"/>
            </w:tcBorders>
            <w:shd w:val="clear" w:color="auto" w:fill="auto"/>
            <w:vAlign w:val="center"/>
            <w:hideMark/>
          </w:tcPr>
          <w:p w14:paraId="00E2FA7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186" w:type="dxa"/>
            <w:tcBorders>
              <w:top w:val="nil"/>
              <w:left w:val="nil"/>
              <w:bottom w:val="single" w:sz="4" w:space="0" w:color="auto"/>
              <w:right w:val="nil"/>
            </w:tcBorders>
            <w:shd w:val="clear" w:color="auto" w:fill="auto"/>
            <w:vAlign w:val="center"/>
            <w:hideMark/>
          </w:tcPr>
          <w:p w14:paraId="1EAE5D8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246B86C"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E1DC4F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719082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single" w:sz="4" w:space="0" w:color="auto"/>
            </w:tcBorders>
            <w:shd w:val="clear" w:color="auto" w:fill="auto"/>
            <w:vAlign w:val="center"/>
            <w:hideMark/>
          </w:tcPr>
          <w:p w14:paraId="0659F9D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44D2D4D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73BCD2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C3A242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64" w:type="dxa"/>
            <w:tcBorders>
              <w:top w:val="nil"/>
              <w:left w:val="nil"/>
              <w:bottom w:val="single" w:sz="4" w:space="0" w:color="auto"/>
              <w:right w:val="nil"/>
            </w:tcBorders>
            <w:shd w:val="clear" w:color="auto" w:fill="auto"/>
            <w:vAlign w:val="center"/>
            <w:hideMark/>
          </w:tcPr>
          <w:p w14:paraId="5D8B292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EB7277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1372001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77914A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1B19C59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6BD64C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ACF1D7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6AA913C"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nil"/>
            </w:tcBorders>
            <w:shd w:val="clear" w:color="auto" w:fill="auto"/>
            <w:vAlign w:val="center"/>
            <w:hideMark/>
          </w:tcPr>
          <w:p w14:paraId="7892826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7A0F6C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5279F22"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C10C4B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r>
      <w:tr w:rsidR="00834B2E" w:rsidRPr="00F86674" w14:paraId="5A6FCD8C" w14:textId="77777777" w:rsidTr="00834B2E">
        <w:trPr>
          <w:trHeight w:val="321"/>
        </w:trPr>
        <w:tc>
          <w:tcPr>
            <w:tcW w:w="1474" w:type="dxa"/>
            <w:tcBorders>
              <w:top w:val="nil"/>
              <w:left w:val="single" w:sz="8" w:space="0" w:color="auto"/>
              <w:bottom w:val="single" w:sz="4" w:space="0" w:color="auto"/>
              <w:right w:val="single" w:sz="8" w:space="0" w:color="auto"/>
            </w:tcBorders>
            <w:shd w:val="clear" w:color="auto" w:fill="auto"/>
            <w:vAlign w:val="bottom"/>
            <w:hideMark/>
          </w:tcPr>
          <w:p w14:paraId="24369CB7" w14:textId="2A3F5F27"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hAnsi="Times New Roman" w:cs="Times New Roman"/>
                <w:color w:val="000000"/>
                <w:sz w:val="16"/>
                <w:szCs w:val="16"/>
                <w:vertAlign w:val="subscript"/>
              </w:rPr>
              <w:t>Fase de evaluación</w:t>
            </w:r>
          </w:p>
        </w:tc>
        <w:tc>
          <w:tcPr>
            <w:tcW w:w="1560" w:type="dxa"/>
            <w:tcBorders>
              <w:top w:val="nil"/>
              <w:left w:val="nil"/>
              <w:bottom w:val="single" w:sz="4" w:space="0" w:color="auto"/>
              <w:right w:val="single" w:sz="8" w:space="0" w:color="auto"/>
            </w:tcBorders>
            <w:shd w:val="clear" w:color="auto" w:fill="auto"/>
            <w:vAlign w:val="center"/>
            <w:hideMark/>
          </w:tcPr>
          <w:p w14:paraId="5E26E787" w14:textId="66272741"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Pr="00F86674">
              <w:rPr>
                <w:rFonts w:ascii="Times New Roman" w:hAnsi="Times New Roman" w:cs="Times New Roman"/>
                <w:color w:val="000000"/>
                <w:sz w:val="16"/>
                <w:szCs w:val="16"/>
                <w:vertAlign w:val="subscript"/>
              </w:rPr>
              <w:t>Investigadores</w:t>
            </w:r>
          </w:p>
        </w:tc>
        <w:tc>
          <w:tcPr>
            <w:tcW w:w="658"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58D1816" w14:textId="1057E94E" w:rsidR="009677FE" w:rsidRPr="00F86674" w:rsidRDefault="009677FE"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 </w:t>
            </w:r>
            <w:r w:rsidR="009604D9" w:rsidRPr="00F86674">
              <w:rPr>
                <w:rFonts w:ascii="Times New Roman" w:eastAsia="Times New Roman" w:hAnsi="Times New Roman" w:cs="Times New Roman"/>
                <w:b/>
                <w:bCs/>
                <w:sz w:val="16"/>
                <w:szCs w:val="16"/>
                <w:vertAlign w:val="subscript"/>
                <w:lang w:eastAsia="es-CO"/>
              </w:rPr>
              <w:t>1 de junio</w:t>
            </w:r>
          </w:p>
        </w:tc>
        <w:tc>
          <w:tcPr>
            <w:tcW w:w="748" w:type="dxa"/>
            <w:tcBorders>
              <w:top w:val="single" w:sz="4" w:space="0" w:color="auto"/>
              <w:left w:val="nil"/>
              <w:bottom w:val="single" w:sz="4" w:space="0" w:color="auto"/>
              <w:right w:val="single" w:sz="4" w:space="0" w:color="auto"/>
            </w:tcBorders>
            <w:shd w:val="clear" w:color="000000" w:fill="FF8080"/>
            <w:vAlign w:val="center"/>
            <w:hideMark/>
          </w:tcPr>
          <w:p w14:paraId="60E1C900" w14:textId="320AB811" w:rsidR="009677FE" w:rsidRPr="00F86674" w:rsidRDefault="009677FE"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 </w:t>
            </w:r>
            <w:r w:rsidR="009604D9" w:rsidRPr="00F86674">
              <w:rPr>
                <w:rFonts w:ascii="Times New Roman" w:eastAsia="Times New Roman" w:hAnsi="Times New Roman" w:cs="Times New Roman"/>
                <w:b/>
                <w:bCs/>
                <w:sz w:val="16"/>
                <w:szCs w:val="16"/>
                <w:vertAlign w:val="subscript"/>
                <w:lang w:eastAsia="es-CO"/>
              </w:rPr>
              <w:t xml:space="preserve">30 de </w:t>
            </w:r>
            <w:proofErr w:type="spellStart"/>
            <w:r w:rsidR="009604D9" w:rsidRPr="00F86674">
              <w:rPr>
                <w:rFonts w:ascii="Times New Roman" w:eastAsia="Times New Roman" w:hAnsi="Times New Roman" w:cs="Times New Roman"/>
                <w:b/>
                <w:bCs/>
                <w:sz w:val="16"/>
                <w:szCs w:val="16"/>
                <w:vertAlign w:val="subscript"/>
                <w:lang w:eastAsia="es-CO"/>
              </w:rPr>
              <w:t>sep</w:t>
            </w:r>
            <w:proofErr w:type="spellEnd"/>
          </w:p>
        </w:tc>
        <w:tc>
          <w:tcPr>
            <w:tcW w:w="195" w:type="dxa"/>
            <w:tcBorders>
              <w:top w:val="nil"/>
              <w:left w:val="single" w:sz="4" w:space="0" w:color="auto"/>
              <w:bottom w:val="nil"/>
              <w:right w:val="single" w:sz="4" w:space="0" w:color="auto"/>
            </w:tcBorders>
            <w:shd w:val="diagCross" w:color="000000" w:fill="C0C0C0"/>
            <w:vAlign w:val="center"/>
            <w:hideMark/>
          </w:tcPr>
          <w:p w14:paraId="50E8EA0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8" w:space="0" w:color="auto"/>
              <w:bottom w:val="single" w:sz="4" w:space="0" w:color="auto"/>
              <w:right w:val="nil"/>
            </w:tcBorders>
            <w:shd w:val="clear" w:color="auto" w:fill="auto"/>
            <w:vAlign w:val="center"/>
            <w:hideMark/>
          </w:tcPr>
          <w:p w14:paraId="1265FC8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4" w:space="0" w:color="auto"/>
              <w:bottom w:val="single" w:sz="4" w:space="0" w:color="auto"/>
              <w:right w:val="nil"/>
            </w:tcBorders>
            <w:shd w:val="clear" w:color="auto" w:fill="auto"/>
            <w:vAlign w:val="center"/>
            <w:hideMark/>
          </w:tcPr>
          <w:p w14:paraId="6D94E06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03713C0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2A18174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nil"/>
            </w:tcBorders>
            <w:shd w:val="clear" w:color="auto" w:fill="auto"/>
            <w:vAlign w:val="center"/>
            <w:hideMark/>
          </w:tcPr>
          <w:p w14:paraId="7941F6F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72ACBC2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4" w:space="0" w:color="auto"/>
            </w:tcBorders>
            <w:shd w:val="clear" w:color="auto" w:fill="auto"/>
            <w:vAlign w:val="center"/>
            <w:hideMark/>
          </w:tcPr>
          <w:p w14:paraId="67BAC3DC"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02F8C8D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3" w:type="dxa"/>
            <w:tcBorders>
              <w:top w:val="nil"/>
              <w:left w:val="nil"/>
              <w:bottom w:val="single" w:sz="4" w:space="0" w:color="auto"/>
              <w:right w:val="nil"/>
            </w:tcBorders>
            <w:shd w:val="clear" w:color="auto" w:fill="auto"/>
            <w:vAlign w:val="center"/>
            <w:hideMark/>
          </w:tcPr>
          <w:p w14:paraId="1D3D5B2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171" w:type="dxa"/>
            <w:tcBorders>
              <w:top w:val="nil"/>
              <w:left w:val="nil"/>
              <w:bottom w:val="single" w:sz="4" w:space="0" w:color="auto"/>
              <w:right w:val="nil"/>
            </w:tcBorders>
            <w:shd w:val="clear" w:color="auto" w:fill="auto"/>
            <w:vAlign w:val="center"/>
            <w:hideMark/>
          </w:tcPr>
          <w:p w14:paraId="55DF0E2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9300D32"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377151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A723DEC"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BBE63B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620473A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FD546B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4061EF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49DFA135" w14:textId="0137CED3"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3384B2B" w14:textId="55062A13"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1A86D17" w14:textId="6889084C"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56DD53B" w14:textId="6C103867"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24" w:type="dxa"/>
            <w:gridSpan w:val="2"/>
            <w:tcBorders>
              <w:top w:val="nil"/>
              <w:left w:val="nil"/>
              <w:bottom w:val="single" w:sz="4" w:space="0" w:color="auto"/>
              <w:right w:val="nil"/>
            </w:tcBorders>
            <w:shd w:val="clear" w:color="auto" w:fill="auto"/>
            <w:vAlign w:val="center"/>
            <w:hideMark/>
          </w:tcPr>
          <w:p w14:paraId="119A3C63" w14:textId="458B8194"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p>
        </w:tc>
        <w:tc>
          <w:tcPr>
            <w:tcW w:w="186" w:type="dxa"/>
            <w:tcBorders>
              <w:top w:val="nil"/>
              <w:left w:val="nil"/>
              <w:bottom w:val="single" w:sz="4" w:space="0" w:color="auto"/>
              <w:right w:val="nil"/>
            </w:tcBorders>
            <w:shd w:val="clear" w:color="auto" w:fill="auto"/>
            <w:vAlign w:val="center"/>
            <w:hideMark/>
          </w:tcPr>
          <w:p w14:paraId="650B507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E1BEA41" w14:textId="13F6F205"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FF6C2D1" w14:textId="03AF68D6"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89C8181" w14:textId="7B558400"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single" w:sz="4" w:space="0" w:color="auto"/>
            </w:tcBorders>
            <w:shd w:val="clear" w:color="auto" w:fill="auto"/>
            <w:vAlign w:val="center"/>
            <w:hideMark/>
          </w:tcPr>
          <w:p w14:paraId="7720E077" w14:textId="1AB5DEED"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435034AF" w14:textId="4E35E55E"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701F65C" w14:textId="04AD14A1"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15530FE" w14:textId="7EFD10EB"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64" w:type="dxa"/>
            <w:tcBorders>
              <w:top w:val="nil"/>
              <w:left w:val="nil"/>
              <w:bottom w:val="single" w:sz="4" w:space="0" w:color="auto"/>
              <w:right w:val="nil"/>
            </w:tcBorders>
            <w:shd w:val="clear" w:color="auto" w:fill="auto"/>
            <w:vAlign w:val="center"/>
            <w:hideMark/>
          </w:tcPr>
          <w:p w14:paraId="5C4546A1" w14:textId="4D7EFC8F"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8B37DD4" w14:textId="2A67385E"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4" w:space="0" w:color="auto"/>
              <w:right w:val="nil"/>
            </w:tcBorders>
            <w:shd w:val="clear" w:color="auto" w:fill="auto"/>
            <w:vAlign w:val="center"/>
            <w:hideMark/>
          </w:tcPr>
          <w:p w14:paraId="48EF2B12"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A543173" w14:textId="54EA2BAA"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2AF9CF7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C97BA2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3CE3CE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A03E4C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nil"/>
            </w:tcBorders>
            <w:shd w:val="clear" w:color="auto" w:fill="auto"/>
            <w:vAlign w:val="center"/>
            <w:hideMark/>
          </w:tcPr>
          <w:p w14:paraId="126C853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83FE13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5B06222"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AB19A0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r>
      <w:tr w:rsidR="00834B2E" w:rsidRPr="00F86674" w14:paraId="0BF7886A" w14:textId="77777777" w:rsidTr="00834B2E">
        <w:trPr>
          <w:trHeight w:val="321"/>
        </w:trPr>
        <w:tc>
          <w:tcPr>
            <w:tcW w:w="1474" w:type="dxa"/>
            <w:tcBorders>
              <w:top w:val="nil"/>
              <w:left w:val="single" w:sz="8" w:space="0" w:color="auto"/>
              <w:bottom w:val="single" w:sz="4" w:space="0" w:color="auto"/>
              <w:right w:val="single" w:sz="8" w:space="0" w:color="auto"/>
            </w:tcBorders>
            <w:shd w:val="clear" w:color="auto" w:fill="auto"/>
            <w:vAlign w:val="bottom"/>
            <w:hideMark/>
          </w:tcPr>
          <w:p w14:paraId="0E2D521F" w14:textId="08E6F06B"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hAnsi="Times New Roman" w:cs="Times New Roman"/>
                <w:color w:val="000000"/>
                <w:sz w:val="16"/>
                <w:szCs w:val="16"/>
                <w:vertAlign w:val="subscript"/>
              </w:rPr>
              <w:t>Elaboración del marco teórico</w:t>
            </w:r>
          </w:p>
        </w:tc>
        <w:tc>
          <w:tcPr>
            <w:tcW w:w="1560" w:type="dxa"/>
            <w:tcBorders>
              <w:top w:val="nil"/>
              <w:left w:val="nil"/>
              <w:bottom w:val="single" w:sz="4" w:space="0" w:color="auto"/>
              <w:right w:val="single" w:sz="8" w:space="0" w:color="auto"/>
            </w:tcBorders>
            <w:shd w:val="clear" w:color="auto" w:fill="auto"/>
            <w:vAlign w:val="center"/>
            <w:hideMark/>
          </w:tcPr>
          <w:p w14:paraId="7BB43611" w14:textId="0719C96D"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Pr="00F86674">
              <w:rPr>
                <w:rFonts w:ascii="Times New Roman" w:hAnsi="Times New Roman" w:cs="Times New Roman"/>
                <w:color w:val="000000"/>
                <w:sz w:val="16"/>
                <w:szCs w:val="16"/>
                <w:vertAlign w:val="subscript"/>
              </w:rPr>
              <w:t>Investigadores</w:t>
            </w:r>
          </w:p>
        </w:tc>
        <w:tc>
          <w:tcPr>
            <w:tcW w:w="658"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B8B1CF7" w14:textId="033A1D29" w:rsidR="009677FE" w:rsidRPr="00F86674" w:rsidRDefault="009677FE"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 </w:t>
            </w:r>
            <w:r w:rsidR="00617656" w:rsidRPr="00F86674">
              <w:rPr>
                <w:rFonts w:ascii="Times New Roman" w:eastAsia="Times New Roman" w:hAnsi="Times New Roman" w:cs="Times New Roman"/>
                <w:b/>
                <w:bCs/>
                <w:sz w:val="16"/>
                <w:szCs w:val="16"/>
                <w:vertAlign w:val="subscript"/>
                <w:lang w:eastAsia="es-CO"/>
              </w:rPr>
              <w:t>1 de abr</w:t>
            </w:r>
          </w:p>
        </w:tc>
        <w:tc>
          <w:tcPr>
            <w:tcW w:w="748" w:type="dxa"/>
            <w:tcBorders>
              <w:top w:val="single" w:sz="4" w:space="0" w:color="auto"/>
              <w:left w:val="nil"/>
              <w:bottom w:val="single" w:sz="4" w:space="0" w:color="auto"/>
              <w:right w:val="single" w:sz="4" w:space="0" w:color="auto"/>
            </w:tcBorders>
            <w:shd w:val="clear" w:color="000000" w:fill="FF8080"/>
            <w:vAlign w:val="center"/>
            <w:hideMark/>
          </w:tcPr>
          <w:p w14:paraId="32E31410" w14:textId="16E7B706" w:rsidR="009677FE" w:rsidRPr="00F86674" w:rsidRDefault="00617656"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31 de jul</w:t>
            </w:r>
            <w:r w:rsidR="009677FE" w:rsidRPr="00F86674">
              <w:rPr>
                <w:rFonts w:ascii="Times New Roman" w:eastAsia="Times New Roman" w:hAnsi="Times New Roman" w:cs="Times New Roman"/>
                <w:b/>
                <w:bCs/>
                <w:sz w:val="16"/>
                <w:szCs w:val="16"/>
                <w:vertAlign w:val="subscript"/>
                <w:lang w:eastAsia="es-CO"/>
              </w:rPr>
              <w:t> </w:t>
            </w:r>
          </w:p>
        </w:tc>
        <w:tc>
          <w:tcPr>
            <w:tcW w:w="195" w:type="dxa"/>
            <w:tcBorders>
              <w:top w:val="nil"/>
              <w:left w:val="single" w:sz="4" w:space="0" w:color="auto"/>
              <w:bottom w:val="nil"/>
              <w:right w:val="single" w:sz="4" w:space="0" w:color="auto"/>
            </w:tcBorders>
            <w:shd w:val="diagCross" w:color="000000" w:fill="C0C0C0"/>
            <w:vAlign w:val="center"/>
            <w:hideMark/>
          </w:tcPr>
          <w:p w14:paraId="4C85659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8" w:space="0" w:color="auto"/>
              <w:bottom w:val="single" w:sz="4" w:space="0" w:color="auto"/>
              <w:right w:val="nil"/>
            </w:tcBorders>
            <w:shd w:val="clear" w:color="auto" w:fill="auto"/>
            <w:vAlign w:val="center"/>
            <w:hideMark/>
          </w:tcPr>
          <w:p w14:paraId="3497C33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4" w:space="0" w:color="auto"/>
              <w:bottom w:val="single" w:sz="4" w:space="0" w:color="auto"/>
              <w:right w:val="nil"/>
            </w:tcBorders>
            <w:shd w:val="clear" w:color="auto" w:fill="auto"/>
            <w:vAlign w:val="center"/>
            <w:hideMark/>
          </w:tcPr>
          <w:p w14:paraId="3D2857D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4FBEA48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5FBBA012"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nil"/>
            </w:tcBorders>
            <w:shd w:val="clear" w:color="auto" w:fill="auto"/>
            <w:vAlign w:val="center"/>
            <w:hideMark/>
          </w:tcPr>
          <w:p w14:paraId="3BF8AD2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4E16959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4" w:space="0" w:color="auto"/>
            </w:tcBorders>
            <w:shd w:val="clear" w:color="auto" w:fill="auto"/>
            <w:vAlign w:val="center"/>
            <w:hideMark/>
          </w:tcPr>
          <w:p w14:paraId="5376A4F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09A2838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3" w:type="dxa"/>
            <w:tcBorders>
              <w:top w:val="nil"/>
              <w:left w:val="nil"/>
              <w:bottom w:val="single" w:sz="4" w:space="0" w:color="auto"/>
              <w:right w:val="nil"/>
            </w:tcBorders>
            <w:shd w:val="clear" w:color="auto" w:fill="auto"/>
            <w:vAlign w:val="center"/>
            <w:hideMark/>
          </w:tcPr>
          <w:p w14:paraId="3A9C7A94" w14:textId="68E3A40F"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p>
        </w:tc>
        <w:tc>
          <w:tcPr>
            <w:tcW w:w="171" w:type="dxa"/>
            <w:tcBorders>
              <w:top w:val="nil"/>
              <w:left w:val="nil"/>
              <w:bottom w:val="single" w:sz="4" w:space="0" w:color="auto"/>
              <w:right w:val="nil"/>
            </w:tcBorders>
            <w:shd w:val="clear" w:color="auto" w:fill="auto"/>
            <w:vAlign w:val="center"/>
            <w:hideMark/>
          </w:tcPr>
          <w:p w14:paraId="201763D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C5F2F43" w14:textId="4852E5D2"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AA50198" w14:textId="2F477844"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4" w:space="0" w:color="auto"/>
              <w:right w:val="single" w:sz="8" w:space="0" w:color="auto"/>
            </w:tcBorders>
            <w:shd w:val="clear" w:color="auto" w:fill="auto"/>
            <w:vAlign w:val="center"/>
            <w:hideMark/>
          </w:tcPr>
          <w:p w14:paraId="173AFF69" w14:textId="63DD8D69"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4" w:space="0" w:color="auto"/>
              <w:right w:val="single" w:sz="4" w:space="0" w:color="auto"/>
            </w:tcBorders>
            <w:shd w:val="clear" w:color="auto" w:fill="auto"/>
            <w:vAlign w:val="center"/>
            <w:hideMark/>
          </w:tcPr>
          <w:p w14:paraId="4D6514CB" w14:textId="4586E4A3"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4" w:space="0" w:color="auto"/>
              <w:right w:val="nil"/>
            </w:tcBorders>
            <w:shd w:val="clear" w:color="auto" w:fill="auto"/>
            <w:vAlign w:val="center"/>
            <w:hideMark/>
          </w:tcPr>
          <w:p w14:paraId="39DB8BAF" w14:textId="62FE25D7"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68A8D8B" w14:textId="4AFEA722"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C64E695" w14:textId="265EB120"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4" w:space="0" w:color="auto"/>
              <w:right w:val="nil"/>
            </w:tcBorders>
            <w:shd w:val="clear" w:color="auto" w:fill="auto"/>
            <w:vAlign w:val="center"/>
            <w:hideMark/>
          </w:tcPr>
          <w:p w14:paraId="45EEE135" w14:textId="19BDD013"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8428A7D" w14:textId="21E42C44"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BC7CE41" w14:textId="7A8CED5B"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D952D8"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4" w:space="0" w:color="auto"/>
              <w:right w:val="single" w:sz="8" w:space="0" w:color="auto"/>
            </w:tcBorders>
            <w:shd w:val="clear" w:color="auto" w:fill="auto"/>
            <w:vAlign w:val="center"/>
            <w:hideMark/>
          </w:tcPr>
          <w:p w14:paraId="2B405C5F" w14:textId="3E9122DB"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24" w:type="dxa"/>
            <w:gridSpan w:val="2"/>
            <w:tcBorders>
              <w:top w:val="nil"/>
              <w:left w:val="nil"/>
              <w:bottom w:val="single" w:sz="4" w:space="0" w:color="auto"/>
              <w:right w:val="nil"/>
            </w:tcBorders>
            <w:shd w:val="clear" w:color="auto" w:fill="auto"/>
            <w:vAlign w:val="center"/>
            <w:hideMark/>
          </w:tcPr>
          <w:p w14:paraId="5F246A4C" w14:textId="60F2FC7B"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186" w:type="dxa"/>
            <w:tcBorders>
              <w:top w:val="nil"/>
              <w:left w:val="nil"/>
              <w:bottom w:val="single" w:sz="4" w:space="0" w:color="auto"/>
              <w:right w:val="nil"/>
            </w:tcBorders>
            <w:shd w:val="clear" w:color="auto" w:fill="auto"/>
            <w:vAlign w:val="center"/>
            <w:hideMark/>
          </w:tcPr>
          <w:p w14:paraId="130ED1E2"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A9690A3" w14:textId="64CCDB1D"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4" w:space="0" w:color="auto"/>
              <w:right w:val="single" w:sz="4" w:space="0" w:color="auto"/>
            </w:tcBorders>
            <w:shd w:val="clear" w:color="auto" w:fill="auto"/>
            <w:vAlign w:val="center"/>
            <w:hideMark/>
          </w:tcPr>
          <w:p w14:paraId="3D378645" w14:textId="21FEDEF9"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4" w:space="0" w:color="auto"/>
              <w:right w:val="single" w:sz="8" w:space="0" w:color="auto"/>
            </w:tcBorders>
            <w:shd w:val="clear" w:color="auto" w:fill="auto"/>
            <w:vAlign w:val="center"/>
            <w:hideMark/>
          </w:tcPr>
          <w:p w14:paraId="1626E2BB" w14:textId="49BCBE76"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50" w:type="dxa"/>
            <w:gridSpan w:val="2"/>
            <w:tcBorders>
              <w:top w:val="nil"/>
              <w:left w:val="nil"/>
              <w:bottom w:val="single" w:sz="4" w:space="0" w:color="auto"/>
              <w:right w:val="single" w:sz="4" w:space="0" w:color="auto"/>
            </w:tcBorders>
            <w:shd w:val="clear" w:color="auto" w:fill="auto"/>
            <w:vAlign w:val="center"/>
            <w:hideMark/>
          </w:tcPr>
          <w:p w14:paraId="6CD4D55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3C09F17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480D07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CCA89EC"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64" w:type="dxa"/>
            <w:tcBorders>
              <w:top w:val="nil"/>
              <w:left w:val="nil"/>
              <w:bottom w:val="single" w:sz="4" w:space="0" w:color="auto"/>
              <w:right w:val="nil"/>
            </w:tcBorders>
            <w:shd w:val="clear" w:color="auto" w:fill="auto"/>
            <w:vAlign w:val="center"/>
            <w:hideMark/>
          </w:tcPr>
          <w:p w14:paraId="411A060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E6594C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3A09818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9BA7C0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2234A83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925AB4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529B61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C3A5EC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nil"/>
            </w:tcBorders>
            <w:shd w:val="clear" w:color="auto" w:fill="auto"/>
            <w:vAlign w:val="center"/>
            <w:hideMark/>
          </w:tcPr>
          <w:p w14:paraId="6652BF6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F85946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29C1AC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9BBFD7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r>
      <w:tr w:rsidR="00834B2E" w:rsidRPr="00F86674" w14:paraId="36DBBD5E" w14:textId="77777777" w:rsidTr="00834B2E">
        <w:trPr>
          <w:trHeight w:val="302"/>
        </w:trPr>
        <w:tc>
          <w:tcPr>
            <w:tcW w:w="1474" w:type="dxa"/>
            <w:tcBorders>
              <w:top w:val="nil"/>
              <w:left w:val="single" w:sz="8" w:space="0" w:color="auto"/>
              <w:bottom w:val="single" w:sz="4" w:space="0" w:color="auto"/>
              <w:right w:val="single" w:sz="8" w:space="0" w:color="auto"/>
            </w:tcBorders>
            <w:shd w:val="clear" w:color="auto" w:fill="auto"/>
            <w:vAlign w:val="bottom"/>
            <w:hideMark/>
          </w:tcPr>
          <w:p w14:paraId="3238F73E" w14:textId="433D17CA"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hAnsi="Times New Roman" w:cs="Times New Roman"/>
                <w:color w:val="000000"/>
                <w:sz w:val="16"/>
                <w:szCs w:val="16"/>
                <w:vertAlign w:val="subscript"/>
              </w:rPr>
              <w:t>Estructuración del artículo</w:t>
            </w:r>
          </w:p>
        </w:tc>
        <w:tc>
          <w:tcPr>
            <w:tcW w:w="1560" w:type="dxa"/>
            <w:tcBorders>
              <w:top w:val="nil"/>
              <w:left w:val="nil"/>
              <w:bottom w:val="single" w:sz="4" w:space="0" w:color="auto"/>
              <w:right w:val="single" w:sz="8" w:space="0" w:color="auto"/>
            </w:tcBorders>
            <w:shd w:val="clear" w:color="auto" w:fill="auto"/>
            <w:vAlign w:val="center"/>
            <w:hideMark/>
          </w:tcPr>
          <w:p w14:paraId="4E71C9DC" w14:textId="035101CA"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Pr="00F86674">
              <w:rPr>
                <w:rFonts w:ascii="Times New Roman" w:hAnsi="Times New Roman" w:cs="Times New Roman"/>
                <w:color w:val="000000"/>
                <w:sz w:val="16"/>
                <w:szCs w:val="16"/>
                <w:vertAlign w:val="subscript"/>
              </w:rPr>
              <w:t>Investigadores</w:t>
            </w:r>
          </w:p>
        </w:tc>
        <w:tc>
          <w:tcPr>
            <w:tcW w:w="658"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7E59C992" w14:textId="7A798A23" w:rsidR="009677FE" w:rsidRPr="00F86674" w:rsidRDefault="00617656"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1 de jul</w:t>
            </w:r>
            <w:r w:rsidR="009677FE" w:rsidRPr="00F86674">
              <w:rPr>
                <w:rFonts w:ascii="Times New Roman" w:eastAsia="Times New Roman" w:hAnsi="Times New Roman" w:cs="Times New Roman"/>
                <w:b/>
                <w:bCs/>
                <w:sz w:val="16"/>
                <w:szCs w:val="16"/>
                <w:vertAlign w:val="subscript"/>
                <w:lang w:eastAsia="es-CO"/>
              </w:rPr>
              <w:t> </w:t>
            </w:r>
          </w:p>
        </w:tc>
        <w:tc>
          <w:tcPr>
            <w:tcW w:w="748" w:type="dxa"/>
            <w:tcBorders>
              <w:top w:val="single" w:sz="4" w:space="0" w:color="auto"/>
              <w:left w:val="nil"/>
              <w:bottom w:val="single" w:sz="4" w:space="0" w:color="auto"/>
              <w:right w:val="single" w:sz="4" w:space="0" w:color="auto"/>
            </w:tcBorders>
            <w:shd w:val="clear" w:color="000000" w:fill="FF8080"/>
            <w:vAlign w:val="center"/>
            <w:hideMark/>
          </w:tcPr>
          <w:p w14:paraId="5596DF46" w14:textId="1952313E" w:rsidR="009677FE" w:rsidRPr="00F86674" w:rsidRDefault="009677FE"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 </w:t>
            </w:r>
            <w:r w:rsidR="00617656" w:rsidRPr="00F86674">
              <w:rPr>
                <w:rFonts w:ascii="Times New Roman" w:eastAsia="Times New Roman" w:hAnsi="Times New Roman" w:cs="Times New Roman"/>
                <w:b/>
                <w:bCs/>
                <w:sz w:val="16"/>
                <w:szCs w:val="16"/>
                <w:vertAlign w:val="subscript"/>
                <w:lang w:eastAsia="es-CO"/>
              </w:rPr>
              <w:t>31 de jul</w:t>
            </w:r>
          </w:p>
        </w:tc>
        <w:tc>
          <w:tcPr>
            <w:tcW w:w="195" w:type="dxa"/>
            <w:tcBorders>
              <w:top w:val="nil"/>
              <w:left w:val="single" w:sz="4" w:space="0" w:color="auto"/>
              <w:bottom w:val="nil"/>
              <w:right w:val="single" w:sz="4" w:space="0" w:color="auto"/>
            </w:tcBorders>
            <w:shd w:val="diagCross" w:color="000000" w:fill="C0C0C0"/>
            <w:vAlign w:val="center"/>
            <w:hideMark/>
          </w:tcPr>
          <w:p w14:paraId="1800566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8" w:space="0" w:color="auto"/>
              <w:bottom w:val="single" w:sz="4" w:space="0" w:color="auto"/>
              <w:right w:val="nil"/>
            </w:tcBorders>
            <w:shd w:val="clear" w:color="auto" w:fill="auto"/>
            <w:vAlign w:val="center"/>
            <w:hideMark/>
          </w:tcPr>
          <w:p w14:paraId="5FFE617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4" w:space="0" w:color="auto"/>
              <w:bottom w:val="single" w:sz="4" w:space="0" w:color="auto"/>
              <w:right w:val="nil"/>
            </w:tcBorders>
            <w:shd w:val="clear" w:color="auto" w:fill="auto"/>
            <w:vAlign w:val="center"/>
            <w:hideMark/>
          </w:tcPr>
          <w:p w14:paraId="3CEDDBBC"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0C139C6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676404D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nil"/>
            </w:tcBorders>
            <w:shd w:val="clear" w:color="auto" w:fill="auto"/>
            <w:vAlign w:val="center"/>
            <w:hideMark/>
          </w:tcPr>
          <w:p w14:paraId="031A9BC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2ED5E0F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4" w:space="0" w:color="auto"/>
            </w:tcBorders>
            <w:shd w:val="clear" w:color="auto" w:fill="auto"/>
            <w:vAlign w:val="center"/>
            <w:hideMark/>
          </w:tcPr>
          <w:p w14:paraId="5E23C01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1C8C2B5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3" w:type="dxa"/>
            <w:tcBorders>
              <w:top w:val="nil"/>
              <w:left w:val="nil"/>
              <w:bottom w:val="single" w:sz="4" w:space="0" w:color="auto"/>
              <w:right w:val="nil"/>
            </w:tcBorders>
            <w:shd w:val="clear" w:color="auto" w:fill="auto"/>
            <w:vAlign w:val="center"/>
            <w:hideMark/>
          </w:tcPr>
          <w:p w14:paraId="48674FF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171" w:type="dxa"/>
            <w:tcBorders>
              <w:top w:val="nil"/>
              <w:left w:val="nil"/>
              <w:bottom w:val="single" w:sz="4" w:space="0" w:color="auto"/>
              <w:right w:val="nil"/>
            </w:tcBorders>
            <w:shd w:val="clear" w:color="auto" w:fill="auto"/>
            <w:vAlign w:val="center"/>
            <w:hideMark/>
          </w:tcPr>
          <w:p w14:paraId="3E72B84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213581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B26AF2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61AA51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73B499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68837D4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769C89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040FA62"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67D25DE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C69AB7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CE36BF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BB2A38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4" w:type="dxa"/>
            <w:gridSpan w:val="2"/>
            <w:tcBorders>
              <w:top w:val="nil"/>
              <w:left w:val="nil"/>
              <w:bottom w:val="single" w:sz="4" w:space="0" w:color="auto"/>
              <w:right w:val="nil"/>
            </w:tcBorders>
            <w:shd w:val="clear" w:color="auto" w:fill="auto"/>
            <w:vAlign w:val="center"/>
            <w:hideMark/>
          </w:tcPr>
          <w:p w14:paraId="1F373022" w14:textId="0019C292"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186" w:type="dxa"/>
            <w:tcBorders>
              <w:top w:val="nil"/>
              <w:left w:val="nil"/>
              <w:bottom w:val="single" w:sz="4" w:space="0" w:color="auto"/>
              <w:right w:val="nil"/>
            </w:tcBorders>
            <w:shd w:val="clear" w:color="auto" w:fill="auto"/>
            <w:vAlign w:val="center"/>
            <w:hideMark/>
          </w:tcPr>
          <w:p w14:paraId="233E388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50B8B61" w14:textId="774A1CD3"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6EED723" w14:textId="7140B6EC"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3C03DD1" w14:textId="5AB67557"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single" w:sz="4" w:space="0" w:color="auto"/>
            </w:tcBorders>
            <w:shd w:val="clear" w:color="auto" w:fill="auto"/>
            <w:vAlign w:val="center"/>
            <w:hideMark/>
          </w:tcPr>
          <w:p w14:paraId="11106E8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3E6D886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B16192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9CFC92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64" w:type="dxa"/>
            <w:tcBorders>
              <w:top w:val="nil"/>
              <w:left w:val="nil"/>
              <w:bottom w:val="single" w:sz="4" w:space="0" w:color="auto"/>
              <w:right w:val="nil"/>
            </w:tcBorders>
            <w:shd w:val="clear" w:color="auto" w:fill="auto"/>
            <w:vAlign w:val="center"/>
            <w:hideMark/>
          </w:tcPr>
          <w:p w14:paraId="6365C5A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25C464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3900C48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D7FFB0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61CE3E2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032DBF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A2E953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81F0EB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nil"/>
            </w:tcBorders>
            <w:shd w:val="clear" w:color="auto" w:fill="auto"/>
            <w:vAlign w:val="center"/>
            <w:hideMark/>
          </w:tcPr>
          <w:p w14:paraId="0A842AB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B679D1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101BFA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B21B2F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r>
      <w:tr w:rsidR="00834B2E" w:rsidRPr="00F86674" w14:paraId="4DC0D7AA" w14:textId="77777777" w:rsidTr="00834B2E">
        <w:trPr>
          <w:trHeight w:val="302"/>
        </w:trPr>
        <w:tc>
          <w:tcPr>
            <w:tcW w:w="1474" w:type="dxa"/>
            <w:tcBorders>
              <w:top w:val="nil"/>
              <w:left w:val="single" w:sz="8" w:space="0" w:color="auto"/>
              <w:bottom w:val="single" w:sz="4" w:space="0" w:color="auto"/>
              <w:right w:val="single" w:sz="8" w:space="0" w:color="auto"/>
            </w:tcBorders>
            <w:shd w:val="clear" w:color="auto" w:fill="auto"/>
            <w:vAlign w:val="bottom"/>
            <w:hideMark/>
          </w:tcPr>
          <w:p w14:paraId="26FCA0DB" w14:textId="70BB7250"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hAnsi="Times New Roman" w:cs="Times New Roman"/>
                <w:color w:val="000000"/>
                <w:sz w:val="16"/>
                <w:szCs w:val="16"/>
                <w:vertAlign w:val="subscript"/>
              </w:rPr>
              <w:t xml:space="preserve">Informe parcial </w:t>
            </w:r>
            <w:proofErr w:type="spellStart"/>
            <w:r w:rsidRPr="00F86674">
              <w:rPr>
                <w:rFonts w:ascii="Times New Roman" w:hAnsi="Times New Roman" w:cs="Times New Roman"/>
                <w:color w:val="000000"/>
                <w:sz w:val="16"/>
                <w:szCs w:val="16"/>
                <w:vertAlign w:val="subscript"/>
              </w:rPr>
              <w:t>Fodein</w:t>
            </w:r>
            <w:proofErr w:type="spellEnd"/>
          </w:p>
        </w:tc>
        <w:tc>
          <w:tcPr>
            <w:tcW w:w="1560" w:type="dxa"/>
            <w:tcBorders>
              <w:top w:val="nil"/>
              <w:left w:val="nil"/>
              <w:bottom w:val="single" w:sz="4" w:space="0" w:color="auto"/>
              <w:right w:val="single" w:sz="8" w:space="0" w:color="auto"/>
            </w:tcBorders>
            <w:shd w:val="clear" w:color="auto" w:fill="auto"/>
            <w:vAlign w:val="center"/>
            <w:hideMark/>
          </w:tcPr>
          <w:p w14:paraId="44B3C601" w14:textId="11952BD9"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Pr="00F86674">
              <w:rPr>
                <w:rFonts w:ascii="Times New Roman" w:hAnsi="Times New Roman" w:cs="Times New Roman"/>
                <w:color w:val="000000"/>
                <w:sz w:val="16"/>
                <w:szCs w:val="16"/>
                <w:vertAlign w:val="subscript"/>
              </w:rPr>
              <w:t>Inv. Principal</w:t>
            </w:r>
          </w:p>
        </w:tc>
        <w:tc>
          <w:tcPr>
            <w:tcW w:w="658"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3FBFE30A" w14:textId="07FC335D" w:rsidR="009677FE" w:rsidRPr="00F86674" w:rsidRDefault="009604D9"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1 de jun</w:t>
            </w:r>
            <w:r w:rsidR="009677FE" w:rsidRPr="00F86674">
              <w:rPr>
                <w:rFonts w:ascii="Times New Roman" w:eastAsia="Times New Roman" w:hAnsi="Times New Roman" w:cs="Times New Roman"/>
                <w:b/>
                <w:bCs/>
                <w:sz w:val="16"/>
                <w:szCs w:val="16"/>
                <w:vertAlign w:val="subscript"/>
                <w:lang w:eastAsia="es-CO"/>
              </w:rPr>
              <w:t> </w:t>
            </w:r>
          </w:p>
        </w:tc>
        <w:tc>
          <w:tcPr>
            <w:tcW w:w="748" w:type="dxa"/>
            <w:tcBorders>
              <w:top w:val="single" w:sz="4" w:space="0" w:color="auto"/>
              <w:left w:val="nil"/>
              <w:bottom w:val="single" w:sz="4" w:space="0" w:color="auto"/>
              <w:right w:val="single" w:sz="4" w:space="0" w:color="auto"/>
            </w:tcBorders>
            <w:shd w:val="clear" w:color="000000" w:fill="FF8080"/>
            <w:vAlign w:val="center"/>
            <w:hideMark/>
          </w:tcPr>
          <w:p w14:paraId="3F75C5D5" w14:textId="684E9A9A" w:rsidR="009677FE" w:rsidRPr="00F86674" w:rsidRDefault="009677FE"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 </w:t>
            </w:r>
            <w:r w:rsidR="009604D9" w:rsidRPr="00F86674">
              <w:rPr>
                <w:rFonts w:ascii="Times New Roman" w:eastAsia="Times New Roman" w:hAnsi="Times New Roman" w:cs="Times New Roman"/>
                <w:b/>
                <w:bCs/>
                <w:sz w:val="16"/>
                <w:szCs w:val="16"/>
                <w:vertAlign w:val="subscript"/>
                <w:lang w:eastAsia="es-CO"/>
              </w:rPr>
              <w:t>31 de jul</w:t>
            </w:r>
          </w:p>
        </w:tc>
        <w:tc>
          <w:tcPr>
            <w:tcW w:w="195" w:type="dxa"/>
            <w:tcBorders>
              <w:top w:val="nil"/>
              <w:left w:val="single" w:sz="4" w:space="0" w:color="auto"/>
              <w:bottom w:val="nil"/>
              <w:right w:val="single" w:sz="4" w:space="0" w:color="auto"/>
            </w:tcBorders>
            <w:shd w:val="diagCross" w:color="000000" w:fill="C0C0C0"/>
            <w:vAlign w:val="center"/>
            <w:hideMark/>
          </w:tcPr>
          <w:p w14:paraId="243355F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8" w:space="0" w:color="auto"/>
              <w:bottom w:val="single" w:sz="4" w:space="0" w:color="auto"/>
              <w:right w:val="nil"/>
            </w:tcBorders>
            <w:shd w:val="clear" w:color="auto" w:fill="auto"/>
            <w:vAlign w:val="center"/>
            <w:hideMark/>
          </w:tcPr>
          <w:p w14:paraId="6076D46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4" w:space="0" w:color="auto"/>
              <w:bottom w:val="single" w:sz="4" w:space="0" w:color="auto"/>
              <w:right w:val="nil"/>
            </w:tcBorders>
            <w:shd w:val="clear" w:color="auto" w:fill="auto"/>
            <w:vAlign w:val="center"/>
            <w:hideMark/>
          </w:tcPr>
          <w:p w14:paraId="49BF592C"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4CCCBA1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650BB44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nil"/>
            </w:tcBorders>
            <w:shd w:val="clear" w:color="auto" w:fill="auto"/>
            <w:vAlign w:val="center"/>
            <w:hideMark/>
          </w:tcPr>
          <w:p w14:paraId="0D111E22"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64BDB34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4" w:space="0" w:color="auto"/>
            </w:tcBorders>
            <w:shd w:val="clear" w:color="auto" w:fill="auto"/>
            <w:vAlign w:val="center"/>
            <w:hideMark/>
          </w:tcPr>
          <w:p w14:paraId="5C92813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7B748C3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3" w:type="dxa"/>
            <w:tcBorders>
              <w:top w:val="nil"/>
              <w:left w:val="nil"/>
              <w:bottom w:val="single" w:sz="4" w:space="0" w:color="auto"/>
              <w:right w:val="nil"/>
            </w:tcBorders>
            <w:shd w:val="clear" w:color="auto" w:fill="auto"/>
            <w:vAlign w:val="center"/>
            <w:hideMark/>
          </w:tcPr>
          <w:p w14:paraId="4135489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171" w:type="dxa"/>
            <w:tcBorders>
              <w:top w:val="nil"/>
              <w:left w:val="nil"/>
              <w:bottom w:val="single" w:sz="4" w:space="0" w:color="auto"/>
              <w:right w:val="nil"/>
            </w:tcBorders>
            <w:shd w:val="clear" w:color="auto" w:fill="auto"/>
            <w:vAlign w:val="center"/>
            <w:hideMark/>
          </w:tcPr>
          <w:p w14:paraId="342EC4D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1431D5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6CA52C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AD6558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B9C6BC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2ADFB54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33A504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F26901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1571BD49" w14:textId="24C08351"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7775C95" w14:textId="087A85CF"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4" w:space="0" w:color="auto"/>
              <w:right w:val="single" w:sz="4" w:space="0" w:color="auto"/>
            </w:tcBorders>
            <w:shd w:val="clear" w:color="auto" w:fill="auto"/>
            <w:vAlign w:val="center"/>
            <w:hideMark/>
          </w:tcPr>
          <w:p w14:paraId="49278969" w14:textId="050B6B5D"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D952D8"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4" w:space="0" w:color="auto"/>
              <w:right w:val="single" w:sz="8" w:space="0" w:color="auto"/>
            </w:tcBorders>
            <w:shd w:val="clear" w:color="auto" w:fill="auto"/>
            <w:vAlign w:val="center"/>
            <w:hideMark/>
          </w:tcPr>
          <w:p w14:paraId="0CCF4D5A" w14:textId="4D2F555E"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24" w:type="dxa"/>
            <w:gridSpan w:val="2"/>
            <w:tcBorders>
              <w:top w:val="nil"/>
              <w:left w:val="nil"/>
              <w:bottom w:val="single" w:sz="4" w:space="0" w:color="auto"/>
              <w:right w:val="nil"/>
            </w:tcBorders>
            <w:shd w:val="clear" w:color="auto" w:fill="auto"/>
            <w:vAlign w:val="center"/>
            <w:hideMark/>
          </w:tcPr>
          <w:p w14:paraId="07D71EC3" w14:textId="2BEAC9CC"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186" w:type="dxa"/>
            <w:tcBorders>
              <w:top w:val="nil"/>
              <w:left w:val="nil"/>
              <w:bottom w:val="single" w:sz="4" w:space="0" w:color="auto"/>
              <w:right w:val="nil"/>
            </w:tcBorders>
            <w:shd w:val="clear" w:color="auto" w:fill="auto"/>
            <w:vAlign w:val="center"/>
            <w:hideMark/>
          </w:tcPr>
          <w:p w14:paraId="62C3C0A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AC1DD9F" w14:textId="694C57FF"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A5FDD46" w14:textId="30D8B704"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AB8AF54" w14:textId="04F1E514"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single" w:sz="4" w:space="0" w:color="auto"/>
            </w:tcBorders>
            <w:shd w:val="clear" w:color="auto" w:fill="auto"/>
            <w:vAlign w:val="center"/>
            <w:hideMark/>
          </w:tcPr>
          <w:p w14:paraId="7A2B0EB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60E17812"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4C83DD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0F9C2F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64" w:type="dxa"/>
            <w:tcBorders>
              <w:top w:val="nil"/>
              <w:left w:val="nil"/>
              <w:bottom w:val="single" w:sz="4" w:space="0" w:color="auto"/>
              <w:right w:val="nil"/>
            </w:tcBorders>
            <w:shd w:val="clear" w:color="auto" w:fill="auto"/>
            <w:vAlign w:val="center"/>
            <w:hideMark/>
          </w:tcPr>
          <w:p w14:paraId="18B85CD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3CF3E6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709B125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81BBB1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2AE47A2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A300BF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0486AC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535694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nil"/>
            </w:tcBorders>
            <w:shd w:val="clear" w:color="auto" w:fill="auto"/>
            <w:vAlign w:val="center"/>
            <w:hideMark/>
          </w:tcPr>
          <w:p w14:paraId="5D1399FC"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4073B4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47AE23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9466C9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r>
      <w:tr w:rsidR="00834B2E" w:rsidRPr="00F86674" w14:paraId="153603DD" w14:textId="77777777" w:rsidTr="00834B2E">
        <w:trPr>
          <w:trHeight w:val="302"/>
        </w:trPr>
        <w:tc>
          <w:tcPr>
            <w:tcW w:w="1474" w:type="dxa"/>
            <w:tcBorders>
              <w:top w:val="nil"/>
              <w:left w:val="single" w:sz="8" w:space="0" w:color="auto"/>
              <w:bottom w:val="single" w:sz="4" w:space="0" w:color="auto"/>
              <w:right w:val="single" w:sz="8" w:space="0" w:color="auto"/>
            </w:tcBorders>
            <w:shd w:val="clear" w:color="auto" w:fill="auto"/>
            <w:vAlign w:val="bottom"/>
            <w:hideMark/>
          </w:tcPr>
          <w:p w14:paraId="7A1E636E" w14:textId="1DFBAECE"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hAnsi="Times New Roman" w:cs="Times New Roman"/>
                <w:color w:val="000000"/>
                <w:sz w:val="16"/>
                <w:szCs w:val="16"/>
                <w:vertAlign w:val="subscript"/>
              </w:rPr>
              <w:t>Elaboración de la ponencia</w:t>
            </w:r>
          </w:p>
        </w:tc>
        <w:tc>
          <w:tcPr>
            <w:tcW w:w="1560" w:type="dxa"/>
            <w:tcBorders>
              <w:top w:val="nil"/>
              <w:left w:val="nil"/>
              <w:bottom w:val="single" w:sz="4" w:space="0" w:color="auto"/>
              <w:right w:val="single" w:sz="8" w:space="0" w:color="auto"/>
            </w:tcBorders>
            <w:shd w:val="clear" w:color="auto" w:fill="auto"/>
            <w:vAlign w:val="center"/>
            <w:hideMark/>
          </w:tcPr>
          <w:p w14:paraId="7AD96885" w14:textId="4FDD4794"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hAnsi="Times New Roman" w:cs="Times New Roman"/>
                <w:color w:val="000000"/>
                <w:sz w:val="16"/>
                <w:szCs w:val="16"/>
                <w:vertAlign w:val="subscript"/>
              </w:rPr>
              <w:t>Investigadores</w:t>
            </w:r>
          </w:p>
        </w:tc>
        <w:tc>
          <w:tcPr>
            <w:tcW w:w="658"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18BB65F" w14:textId="60861A5C" w:rsidR="009677FE" w:rsidRPr="00F86674" w:rsidRDefault="009604D9"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 xml:space="preserve">1 de </w:t>
            </w:r>
            <w:proofErr w:type="spellStart"/>
            <w:r w:rsidRPr="00F86674">
              <w:rPr>
                <w:rFonts w:ascii="Times New Roman" w:eastAsia="Times New Roman" w:hAnsi="Times New Roman" w:cs="Times New Roman"/>
                <w:b/>
                <w:bCs/>
                <w:sz w:val="16"/>
                <w:szCs w:val="16"/>
                <w:vertAlign w:val="subscript"/>
                <w:lang w:eastAsia="es-CO"/>
              </w:rPr>
              <w:t>sep</w:t>
            </w:r>
            <w:proofErr w:type="spellEnd"/>
            <w:r w:rsidR="009677FE" w:rsidRPr="00F86674">
              <w:rPr>
                <w:rFonts w:ascii="Times New Roman" w:eastAsia="Times New Roman" w:hAnsi="Times New Roman" w:cs="Times New Roman"/>
                <w:b/>
                <w:bCs/>
                <w:sz w:val="16"/>
                <w:szCs w:val="16"/>
                <w:vertAlign w:val="subscript"/>
                <w:lang w:eastAsia="es-CO"/>
              </w:rPr>
              <w:t> </w:t>
            </w:r>
          </w:p>
        </w:tc>
        <w:tc>
          <w:tcPr>
            <w:tcW w:w="748" w:type="dxa"/>
            <w:tcBorders>
              <w:top w:val="single" w:sz="4" w:space="0" w:color="auto"/>
              <w:left w:val="nil"/>
              <w:bottom w:val="single" w:sz="4" w:space="0" w:color="auto"/>
              <w:right w:val="single" w:sz="4" w:space="0" w:color="auto"/>
            </w:tcBorders>
            <w:shd w:val="clear" w:color="000000" w:fill="FF8080"/>
            <w:vAlign w:val="center"/>
            <w:hideMark/>
          </w:tcPr>
          <w:p w14:paraId="67E01E52" w14:textId="44503498" w:rsidR="009677FE" w:rsidRPr="00F86674" w:rsidRDefault="009604D9"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31 de oct</w:t>
            </w:r>
            <w:r w:rsidR="009677FE" w:rsidRPr="00F86674">
              <w:rPr>
                <w:rFonts w:ascii="Times New Roman" w:eastAsia="Times New Roman" w:hAnsi="Times New Roman" w:cs="Times New Roman"/>
                <w:b/>
                <w:bCs/>
                <w:sz w:val="16"/>
                <w:szCs w:val="16"/>
                <w:vertAlign w:val="subscript"/>
                <w:lang w:eastAsia="es-CO"/>
              </w:rPr>
              <w:t> </w:t>
            </w:r>
          </w:p>
        </w:tc>
        <w:tc>
          <w:tcPr>
            <w:tcW w:w="195" w:type="dxa"/>
            <w:tcBorders>
              <w:top w:val="nil"/>
              <w:left w:val="single" w:sz="4" w:space="0" w:color="auto"/>
              <w:bottom w:val="nil"/>
              <w:right w:val="single" w:sz="4" w:space="0" w:color="auto"/>
            </w:tcBorders>
            <w:shd w:val="diagCross" w:color="000000" w:fill="C0C0C0"/>
            <w:vAlign w:val="center"/>
            <w:hideMark/>
          </w:tcPr>
          <w:p w14:paraId="1BF8186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8" w:space="0" w:color="auto"/>
              <w:bottom w:val="single" w:sz="4" w:space="0" w:color="auto"/>
              <w:right w:val="nil"/>
            </w:tcBorders>
            <w:shd w:val="clear" w:color="auto" w:fill="auto"/>
            <w:vAlign w:val="center"/>
            <w:hideMark/>
          </w:tcPr>
          <w:p w14:paraId="17CC892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4" w:space="0" w:color="auto"/>
              <w:bottom w:val="single" w:sz="4" w:space="0" w:color="auto"/>
              <w:right w:val="nil"/>
            </w:tcBorders>
            <w:shd w:val="clear" w:color="auto" w:fill="auto"/>
            <w:vAlign w:val="center"/>
            <w:hideMark/>
          </w:tcPr>
          <w:p w14:paraId="1CB641F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170D34F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70B59CD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nil"/>
            </w:tcBorders>
            <w:shd w:val="clear" w:color="auto" w:fill="auto"/>
            <w:vAlign w:val="center"/>
            <w:hideMark/>
          </w:tcPr>
          <w:p w14:paraId="024F4F1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3799A41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4" w:space="0" w:color="auto"/>
            </w:tcBorders>
            <w:shd w:val="clear" w:color="auto" w:fill="auto"/>
            <w:vAlign w:val="center"/>
            <w:hideMark/>
          </w:tcPr>
          <w:p w14:paraId="1C38901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40FCF11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3" w:type="dxa"/>
            <w:tcBorders>
              <w:top w:val="nil"/>
              <w:left w:val="nil"/>
              <w:bottom w:val="single" w:sz="4" w:space="0" w:color="auto"/>
              <w:right w:val="nil"/>
            </w:tcBorders>
            <w:shd w:val="clear" w:color="auto" w:fill="auto"/>
            <w:vAlign w:val="center"/>
            <w:hideMark/>
          </w:tcPr>
          <w:p w14:paraId="42B9C94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171" w:type="dxa"/>
            <w:tcBorders>
              <w:top w:val="nil"/>
              <w:left w:val="nil"/>
              <w:bottom w:val="single" w:sz="4" w:space="0" w:color="auto"/>
              <w:right w:val="nil"/>
            </w:tcBorders>
            <w:shd w:val="clear" w:color="auto" w:fill="auto"/>
            <w:vAlign w:val="center"/>
            <w:hideMark/>
          </w:tcPr>
          <w:p w14:paraId="6C6CC04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3184E5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6811EA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282442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A7DC20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75890D9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5DB102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00882B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418B5D5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A8837DC"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6D3AC5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1867E8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4" w:type="dxa"/>
            <w:gridSpan w:val="2"/>
            <w:tcBorders>
              <w:top w:val="nil"/>
              <w:left w:val="nil"/>
              <w:bottom w:val="single" w:sz="4" w:space="0" w:color="auto"/>
              <w:right w:val="nil"/>
            </w:tcBorders>
            <w:shd w:val="clear" w:color="auto" w:fill="auto"/>
            <w:vAlign w:val="center"/>
            <w:hideMark/>
          </w:tcPr>
          <w:p w14:paraId="0FB02E6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186" w:type="dxa"/>
            <w:tcBorders>
              <w:top w:val="nil"/>
              <w:left w:val="nil"/>
              <w:bottom w:val="single" w:sz="4" w:space="0" w:color="auto"/>
              <w:right w:val="nil"/>
            </w:tcBorders>
            <w:shd w:val="clear" w:color="auto" w:fill="auto"/>
            <w:vAlign w:val="center"/>
            <w:hideMark/>
          </w:tcPr>
          <w:p w14:paraId="74F0CB7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4BB120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7AEDF5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ABA2BA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single" w:sz="4" w:space="0" w:color="auto"/>
            </w:tcBorders>
            <w:shd w:val="clear" w:color="auto" w:fill="auto"/>
            <w:vAlign w:val="center"/>
            <w:hideMark/>
          </w:tcPr>
          <w:p w14:paraId="5329577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740E750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9ACA23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ED766C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64" w:type="dxa"/>
            <w:tcBorders>
              <w:top w:val="nil"/>
              <w:left w:val="nil"/>
              <w:bottom w:val="single" w:sz="4" w:space="0" w:color="auto"/>
              <w:right w:val="nil"/>
            </w:tcBorders>
            <w:shd w:val="clear" w:color="auto" w:fill="auto"/>
            <w:vAlign w:val="center"/>
            <w:hideMark/>
          </w:tcPr>
          <w:p w14:paraId="488DC6FD" w14:textId="4EEDF4D3"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14:paraId="0217BFB1" w14:textId="19D62436"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4" w:space="0" w:color="auto"/>
              <w:right w:val="nil"/>
            </w:tcBorders>
            <w:shd w:val="clear" w:color="auto" w:fill="auto"/>
            <w:vAlign w:val="center"/>
            <w:hideMark/>
          </w:tcPr>
          <w:p w14:paraId="64218C5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612CC49" w14:textId="4737F220"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4" w:space="0" w:color="auto"/>
              <w:right w:val="nil"/>
            </w:tcBorders>
            <w:shd w:val="clear" w:color="auto" w:fill="auto"/>
            <w:vAlign w:val="center"/>
            <w:hideMark/>
          </w:tcPr>
          <w:p w14:paraId="4A341111" w14:textId="48508C8B"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A7F9F74" w14:textId="552C7EF2"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D14FCA9" w14:textId="270EEA93"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92D98DD" w14:textId="0249C905"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50" w:type="dxa"/>
            <w:gridSpan w:val="2"/>
            <w:tcBorders>
              <w:top w:val="nil"/>
              <w:left w:val="nil"/>
              <w:bottom w:val="single" w:sz="4" w:space="0" w:color="auto"/>
              <w:right w:val="nil"/>
            </w:tcBorders>
            <w:shd w:val="clear" w:color="auto" w:fill="auto"/>
            <w:vAlign w:val="center"/>
            <w:hideMark/>
          </w:tcPr>
          <w:p w14:paraId="754E3C5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56D983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875624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A471D2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r>
      <w:tr w:rsidR="00834B2E" w:rsidRPr="00F86674" w14:paraId="72065941" w14:textId="77777777" w:rsidTr="00834B2E">
        <w:trPr>
          <w:trHeight w:val="302"/>
        </w:trPr>
        <w:tc>
          <w:tcPr>
            <w:tcW w:w="1474" w:type="dxa"/>
            <w:tcBorders>
              <w:top w:val="nil"/>
              <w:left w:val="single" w:sz="8" w:space="0" w:color="auto"/>
              <w:bottom w:val="single" w:sz="4" w:space="0" w:color="auto"/>
              <w:right w:val="single" w:sz="8" w:space="0" w:color="auto"/>
            </w:tcBorders>
            <w:shd w:val="clear" w:color="auto" w:fill="auto"/>
            <w:vAlign w:val="bottom"/>
            <w:hideMark/>
          </w:tcPr>
          <w:p w14:paraId="543EECA8" w14:textId="1E5072AC" w:rsidR="009677FE" w:rsidRPr="00F86674" w:rsidRDefault="009604D9"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hAnsi="Times New Roman" w:cs="Times New Roman"/>
                <w:color w:val="000000"/>
                <w:sz w:val="16"/>
                <w:szCs w:val="16"/>
                <w:vertAlign w:val="subscript"/>
              </w:rPr>
              <w:t xml:space="preserve">Dirección o codirección de trabajo de grado </w:t>
            </w:r>
            <w:proofErr w:type="spellStart"/>
            <w:r w:rsidRPr="00F86674">
              <w:rPr>
                <w:rFonts w:ascii="Times New Roman" w:hAnsi="Times New Roman" w:cs="Times New Roman"/>
                <w:color w:val="000000"/>
                <w:sz w:val="16"/>
                <w:szCs w:val="16"/>
                <w:vertAlign w:val="subscript"/>
              </w:rPr>
              <w:t>doctorala</w:t>
            </w:r>
            <w:proofErr w:type="spellEnd"/>
          </w:p>
        </w:tc>
        <w:tc>
          <w:tcPr>
            <w:tcW w:w="1560" w:type="dxa"/>
            <w:tcBorders>
              <w:top w:val="nil"/>
              <w:left w:val="nil"/>
              <w:bottom w:val="single" w:sz="4" w:space="0" w:color="auto"/>
              <w:right w:val="single" w:sz="8" w:space="0" w:color="auto"/>
            </w:tcBorders>
            <w:shd w:val="clear" w:color="auto" w:fill="auto"/>
            <w:vAlign w:val="center"/>
            <w:hideMark/>
          </w:tcPr>
          <w:p w14:paraId="0D09CBCA" w14:textId="770FD274"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Pr="00F86674">
              <w:rPr>
                <w:rFonts w:ascii="Times New Roman" w:hAnsi="Times New Roman" w:cs="Times New Roman"/>
                <w:color w:val="000000"/>
                <w:sz w:val="16"/>
                <w:szCs w:val="16"/>
                <w:vertAlign w:val="subscript"/>
              </w:rPr>
              <w:t>Investigadores</w:t>
            </w:r>
          </w:p>
        </w:tc>
        <w:tc>
          <w:tcPr>
            <w:tcW w:w="658"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BDBC74B" w14:textId="1A9D491F" w:rsidR="009677FE" w:rsidRPr="00F86674" w:rsidRDefault="00617656"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1 de jul</w:t>
            </w:r>
            <w:r w:rsidR="009677FE" w:rsidRPr="00F86674">
              <w:rPr>
                <w:rFonts w:ascii="Times New Roman" w:eastAsia="Times New Roman" w:hAnsi="Times New Roman" w:cs="Times New Roman"/>
                <w:b/>
                <w:bCs/>
                <w:sz w:val="16"/>
                <w:szCs w:val="16"/>
                <w:vertAlign w:val="subscript"/>
                <w:lang w:eastAsia="es-CO"/>
              </w:rPr>
              <w:t> </w:t>
            </w:r>
          </w:p>
        </w:tc>
        <w:tc>
          <w:tcPr>
            <w:tcW w:w="748" w:type="dxa"/>
            <w:tcBorders>
              <w:top w:val="single" w:sz="4" w:space="0" w:color="auto"/>
              <w:left w:val="nil"/>
              <w:bottom w:val="single" w:sz="4" w:space="0" w:color="auto"/>
              <w:right w:val="single" w:sz="4" w:space="0" w:color="auto"/>
            </w:tcBorders>
            <w:shd w:val="clear" w:color="000000" w:fill="FF8080"/>
            <w:vAlign w:val="center"/>
            <w:hideMark/>
          </w:tcPr>
          <w:p w14:paraId="497969F4" w14:textId="28E9F3B5" w:rsidR="009677FE" w:rsidRPr="00F86674" w:rsidRDefault="00617656"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31 de nov</w:t>
            </w:r>
            <w:r w:rsidR="009677FE" w:rsidRPr="00F86674">
              <w:rPr>
                <w:rFonts w:ascii="Times New Roman" w:eastAsia="Times New Roman" w:hAnsi="Times New Roman" w:cs="Times New Roman"/>
                <w:b/>
                <w:bCs/>
                <w:sz w:val="16"/>
                <w:szCs w:val="16"/>
                <w:vertAlign w:val="subscript"/>
                <w:lang w:eastAsia="es-CO"/>
              </w:rPr>
              <w:t> </w:t>
            </w:r>
          </w:p>
        </w:tc>
        <w:tc>
          <w:tcPr>
            <w:tcW w:w="195" w:type="dxa"/>
            <w:tcBorders>
              <w:top w:val="nil"/>
              <w:left w:val="single" w:sz="4" w:space="0" w:color="auto"/>
              <w:bottom w:val="nil"/>
              <w:right w:val="single" w:sz="4" w:space="0" w:color="auto"/>
            </w:tcBorders>
            <w:shd w:val="diagCross" w:color="000000" w:fill="C0C0C0"/>
            <w:vAlign w:val="center"/>
            <w:hideMark/>
          </w:tcPr>
          <w:p w14:paraId="51E28A1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8" w:space="0" w:color="auto"/>
              <w:bottom w:val="single" w:sz="4" w:space="0" w:color="auto"/>
              <w:right w:val="nil"/>
            </w:tcBorders>
            <w:shd w:val="clear" w:color="auto" w:fill="auto"/>
            <w:vAlign w:val="center"/>
            <w:hideMark/>
          </w:tcPr>
          <w:p w14:paraId="7AD83CA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4" w:space="0" w:color="auto"/>
              <w:bottom w:val="single" w:sz="4" w:space="0" w:color="auto"/>
              <w:right w:val="nil"/>
            </w:tcBorders>
            <w:shd w:val="clear" w:color="auto" w:fill="auto"/>
            <w:vAlign w:val="center"/>
            <w:hideMark/>
          </w:tcPr>
          <w:p w14:paraId="549C3B52"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089C927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79AC3C6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nil"/>
            </w:tcBorders>
            <w:shd w:val="clear" w:color="auto" w:fill="auto"/>
            <w:vAlign w:val="center"/>
            <w:hideMark/>
          </w:tcPr>
          <w:p w14:paraId="5F96B68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33E4406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4" w:space="0" w:color="auto"/>
            </w:tcBorders>
            <w:shd w:val="clear" w:color="auto" w:fill="auto"/>
            <w:vAlign w:val="center"/>
            <w:hideMark/>
          </w:tcPr>
          <w:p w14:paraId="5687FC4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39E5D422"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3" w:type="dxa"/>
            <w:tcBorders>
              <w:top w:val="nil"/>
              <w:left w:val="nil"/>
              <w:bottom w:val="single" w:sz="4" w:space="0" w:color="auto"/>
              <w:right w:val="nil"/>
            </w:tcBorders>
            <w:shd w:val="clear" w:color="auto" w:fill="auto"/>
            <w:vAlign w:val="center"/>
            <w:hideMark/>
          </w:tcPr>
          <w:p w14:paraId="4107F9D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171" w:type="dxa"/>
            <w:tcBorders>
              <w:top w:val="nil"/>
              <w:left w:val="nil"/>
              <w:bottom w:val="single" w:sz="4" w:space="0" w:color="auto"/>
              <w:right w:val="nil"/>
            </w:tcBorders>
            <w:shd w:val="clear" w:color="auto" w:fill="auto"/>
            <w:vAlign w:val="center"/>
            <w:hideMark/>
          </w:tcPr>
          <w:p w14:paraId="6A096122"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4E04AF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BA9AC7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74B3CC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C67AAC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000FAA9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41097A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B96ED5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281BD3A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E94B97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A9AE7D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3BDCB8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4" w:type="dxa"/>
            <w:gridSpan w:val="2"/>
            <w:tcBorders>
              <w:top w:val="nil"/>
              <w:left w:val="nil"/>
              <w:bottom w:val="single" w:sz="4" w:space="0" w:color="auto"/>
              <w:right w:val="nil"/>
            </w:tcBorders>
            <w:shd w:val="clear" w:color="auto" w:fill="auto"/>
            <w:vAlign w:val="center"/>
            <w:hideMark/>
          </w:tcPr>
          <w:p w14:paraId="03359D0A" w14:textId="63B18075"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186" w:type="dxa"/>
            <w:tcBorders>
              <w:top w:val="nil"/>
              <w:left w:val="nil"/>
              <w:bottom w:val="single" w:sz="4" w:space="0" w:color="auto"/>
              <w:right w:val="nil"/>
            </w:tcBorders>
            <w:shd w:val="clear" w:color="auto" w:fill="auto"/>
            <w:vAlign w:val="center"/>
            <w:hideMark/>
          </w:tcPr>
          <w:p w14:paraId="3AD6357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6CCFB5B" w14:textId="2B99F8D3"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4" w:space="0" w:color="auto"/>
              <w:right w:val="single" w:sz="4" w:space="0" w:color="auto"/>
            </w:tcBorders>
            <w:shd w:val="clear" w:color="auto" w:fill="auto"/>
            <w:vAlign w:val="center"/>
            <w:hideMark/>
          </w:tcPr>
          <w:p w14:paraId="40D3B198" w14:textId="4CEB8BD8"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4" w:space="0" w:color="auto"/>
              <w:right w:val="single" w:sz="8" w:space="0" w:color="auto"/>
            </w:tcBorders>
            <w:shd w:val="clear" w:color="auto" w:fill="auto"/>
            <w:vAlign w:val="center"/>
            <w:hideMark/>
          </w:tcPr>
          <w:p w14:paraId="1450DE67" w14:textId="0360CB78"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50" w:type="dxa"/>
            <w:gridSpan w:val="2"/>
            <w:tcBorders>
              <w:top w:val="nil"/>
              <w:left w:val="nil"/>
              <w:bottom w:val="single" w:sz="4" w:space="0" w:color="auto"/>
              <w:right w:val="single" w:sz="4" w:space="0" w:color="auto"/>
            </w:tcBorders>
            <w:shd w:val="clear" w:color="auto" w:fill="auto"/>
            <w:vAlign w:val="center"/>
            <w:hideMark/>
          </w:tcPr>
          <w:p w14:paraId="7D70C226" w14:textId="336A6095"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4" w:space="0" w:color="auto"/>
              <w:right w:val="nil"/>
            </w:tcBorders>
            <w:shd w:val="clear" w:color="auto" w:fill="auto"/>
            <w:vAlign w:val="center"/>
            <w:hideMark/>
          </w:tcPr>
          <w:p w14:paraId="69D51680" w14:textId="1308117E"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617656" w:rsidRPr="00F86674">
              <w:rPr>
                <w:rFonts w:ascii="Times New Roman" w:eastAsia="Times New Roman" w:hAnsi="Times New Roman" w:cs="Times New Roman"/>
                <w:sz w:val="16"/>
                <w:szCs w:val="16"/>
                <w:vertAlign w:val="subscript"/>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14:paraId="2ECD1F84" w14:textId="3793CEB0" w:rsidR="009677FE" w:rsidRPr="00F86674" w:rsidRDefault="00617656"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E3EDDD4" w14:textId="2B50AC77"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64" w:type="dxa"/>
            <w:tcBorders>
              <w:top w:val="nil"/>
              <w:left w:val="nil"/>
              <w:bottom w:val="single" w:sz="4" w:space="0" w:color="auto"/>
              <w:right w:val="nil"/>
            </w:tcBorders>
            <w:shd w:val="clear" w:color="auto" w:fill="auto"/>
            <w:vAlign w:val="center"/>
            <w:hideMark/>
          </w:tcPr>
          <w:p w14:paraId="1CD0BD73" w14:textId="50F51198"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834B2E" w:rsidRPr="00F86674">
              <w:rPr>
                <w:rFonts w:ascii="Times New Roman" w:eastAsia="Times New Roman" w:hAnsi="Times New Roman" w:cs="Times New Roman"/>
                <w:sz w:val="16"/>
                <w:szCs w:val="16"/>
                <w:vertAlign w:val="subscript"/>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14:paraId="0F00976F" w14:textId="64B0CF2E"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834B2E"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4" w:space="0" w:color="auto"/>
              <w:right w:val="nil"/>
            </w:tcBorders>
            <w:shd w:val="clear" w:color="auto" w:fill="auto"/>
            <w:vAlign w:val="center"/>
            <w:hideMark/>
          </w:tcPr>
          <w:p w14:paraId="24BE28B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E2C881D" w14:textId="6E09052E"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7D6E8AA3" w14:textId="6B189E02"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4C981B5" w14:textId="2A72ACF0"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834B2E" w:rsidRPr="00F86674">
              <w:rPr>
                <w:rFonts w:ascii="Times New Roman" w:eastAsia="Times New Roman" w:hAnsi="Times New Roman" w:cs="Times New Roman"/>
                <w:sz w:val="16"/>
                <w:szCs w:val="16"/>
                <w:vertAlign w:val="subscript"/>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14:paraId="1181C536" w14:textId="0C61308F"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A7774E5" w14:textId="0790885D"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nil"/>
            </w:tcBorders>
            <w:shd w:val="clear" w:color="auto" w:fill="auto"/>
            <w:vAlign w:val="center"/>
            <w:hideMark/>
          </w:tcPr>
          <w:p w14:paraId="13CC4B96" w14:textId="4ECC03EB"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F7C7D88" w14:textId="03BF27B1"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5E87B30" w14:textId="57625231"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2CA9D6E" w14:textId="71F81809"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r>
      <w:tr w:rsidR="00834B2E" w:rsidRPr="00F86674" w14:paraId="0853123C" w14:textId="77777777" w:rsidTr="00834B2E">
        <w:trPr>
          <w:trHeight w:val="302"/>
        </w:trPr>
        <w:tc>
          <w:tcPr>
            <w:tcW w:w="1474" w:type="dxa"/>
            <w:tcBorders>
              <w:top w:val="nil"/>
              <w:left w:val="single" w:sz="8" w:space="0" w:color="auto"/>
              <w:bottom w:val="single" w:sz="8" w:space="0" w:color="auto"/>
              <w:right w:val="single" w:sz="8" w:space="0" w:color="auto"/>
            </w:tcBorders>
            <w:shd w:val="clear" w:color="auto" w:fill="auto"/>
            <w:vAlign w:val="bottom"/>
            <w:hideMark/>
          </w:tcPr>
          <w:p w14:paraId="789AF9B6" w14:textId="21FB0E23"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hAnsi="Times New Roman" w:cs="Times New Roman"/>
                <w:color w:val="000000"/>
                <w:sz w:val="16"/>
                <w:szCs w:val="16"/>
                <w:vertAlign w:val="subscript"/>
              </w:rPr>
              <w:t>Redacción del artículo</w:t>
            </w:r>
          </w:p>
        </w:tc>
        <w:tc>
          <w:tcPr>
            <w:tcW w:w="1560" w:type="dxa"/>
            <w:tcBorders>
              <w:top w:val="nil"/>
              <w:left w:val="nil"/>
              <w:bottom w:val="single" w:sz="8" w:space="0" w:color="auto"/>
              <w:right w:val="single" w:sz="8" w:space="0" w:color="auto"/>
            </w:tcBorders>
            <w:shd w:val="clear" w:color="auto" w:fill="auto"/>
            <w:vAlign w:val="center"/>
            <w:hideMark/>
          </w:tcPr>
          <w:p w14:paraId="6C6AB8EB" w14:textId="3509963D"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Pr="00F86674">
              <w:rPr>
                <w:rFonts w:ascii="Times New Roman" w:hAnsi="Times New Roman" w:cs="Times New Roman"/>
                <w:color w:val="000000"/>
                <w:sz w:val="16"/>
                <w:szCs w:val="16"/>
                <w:vertAlign w:val="subscript"/>
              </w:rPr>
              <w:t>Investigadores</w:t>
            </w:r>
          </w:p>
        </w:tc>
        <w:tc>
          <w:tcPr>
            <w:tcW w:w="658" w:type="dxa"/>
            <w:tcBorders>
              <w:top w:val="nil"/>
              <w:left w:val="single" w:sz="8" w:space="0" w:color="auto"/>
              <w:bottom w:val="single" w:sz="8" w:space="0" w:color="auto"/>
              <w:right w:val="single" w:sz="8" w:space="0" w:color="auto"/>
            </w:tcBorders>
            <w:shd w:val="clear" w:color="000000" w:fill="C0C0C0"/>
            <w:vAlign w:val="center"/>
            <w:hideMark/>
          </w:tcPr>
          <w:p w14:paraId="55450EAC" w14:textId="58FB1827" w:rsidR="009677FE" w:rsidRPr="00F86674" w:rsidRDefault="00617656"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 xml:space="preserve">1 de </w:t>
            </w:r>
            <w:proofErr w:type="spellStart"/>
            <w:r w:rsidRPr="00F86674">
              <w:rPr>
                <w:rFonts w:ascii="Times New Roman" w:eastAsia="Times New Roman" w:hAnsi="Times New Roman" w:cs="Times New Roman"/>
                <w:b/>
                <w:bCs/>
                <w:sz w:val="16"/>
                <w:szCs w:val="16"/>
                <w:vertAlign w:val="subscript"/>
                <w:lang w:eastAsia="es-CO"/>
              </w:rPr>
              <w:t>ago</w:t>
            </w:r>
            <w:proofErr w:type="spellEnd"/>
            <w:r w:rsidR="009677FE" w:rsidRPr="00F86674">
              <w:rPr>
                <w:rFonts w:ascii="Times New Roman" w:eastAsia="Times New Roman" w:hAnsi="Times New Roman" w:cs="Times New Roman"/>
                <w:b/>
                <w:bCs/>
                <w:sz w:val="16"/>
                <w:szCs w:val="16"/>
                <w:vertAlign w:val="subscript"/>
                <w:lang w:eastAsia="es-CO"/>
              </w:rPr>
              <w:t> </w:t>
            </w:r>
          </w:p>
        </w:tc>
        <w:tc>
          <w:tcPr>
            <w:tcW w:w="748" w:type="dxa"/>
            <w:tcBorders>
              <w:top w:val="nil"/>
              <w:left w:val="nil"/>
              <w:bottom w:val="single" w:sz="8" w:space="0" w:color="auto"/>
              <w:right w:val="nil"/>
            </w:tcBorders>
            <w:shd w:val="clear" w:color="000000" w:fill="FF8080"/>
            <w:vAlign w:val="center"/>
            <w:hideMark/>
          </w:tcPr>
          <w:p w14:paraId="5550CDB3" w14:textId="1013BBFD" w:rsidR="009677FE" w:rsidRPr="00F86674" w:rsidRDefault="00617656"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 xml:space="preserve">31 de </w:t>
            </w:r>
            <w:r w:rsidR="00834B2E" w:rsidRPr="00F86674">
              <w:rPr>
                <w:rFonts w:ascii="Times New Roman" w:eastAsia="Times New Roman" w:hAnsi="Times New Roman" w:cs="Times New Roman"/>
                <w:b/>
                <w:bCs/>
                <w:sz w:val="16"/>
                <w:szCs w:val="16"/>
                <w:vertAlign w:val="subscript"/>
                <w:lang w:eastAsia="es-CO"/>
              </w:rPr>
              <w:t>oct</w:t>
            </w:r>
          </w:p>
        </w:tc>
        <w:tc>
          <w:tcPr>
            <w:tcW w:w="195" w:type="dxa"/>
            <w:tcBorders>
              <w:top w:val="nil"/>
              <w:left w:val="single" w:sz="4" w:space="0" w:color="auto"/>
              <w:bottom w:val="single" w:sz="8" w:space="0" w:color="auto"/>
              <w:right w:val="single" w:sz="4" w:space="0" w:color="auto"/>
            </w:tcBorders>
            <w:shd w:val="diagCross" w:color="000000" w:fill="C0C0C0"/>
            <w:vAlign w:val="center"/>
            <w:hideMark/>
          </w:tcPr>
          <w:p w14:paraId="17F0377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8" w:space="0" w:color="auto"/>
              <w:bottom w:val="single" w:sz="8" w:space="0" w:color="auto"/>
              <w:right w:val="nil"/>
            </w:tcBorders>
            <w:shd w:val="clear" w:color="auto" w:fill="auto"/>
            <w:vAlign w:val="center"/>
            <w:hideMark/>
          </w:tcPr>
          <w:p w14:paraId="758D08E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4" w:space="0" w:color="auto"/>
              <w:bottom w:val="single" w:sz="8" w:space="0" w:color="auto"/>
              <w:right w:val="nil"/>
            </w:tcBorders>
            <w:shd w:val="clear" w:color="auto" w:fill="auto"/>
            <w:vAlign w:val="center"/>
            <w:hideMark/>
          </w:tcPr>
          <w:p w14:paraId="3E9C627C"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8" w:space="0" w:color="auto"/>
              <w:right w:val="single" w:sz="4" w:space="0" w:color="auto"/>
            </w:tcBorders>
            <w:shd w:val="clear" w:color="auto" w:fill="auto"/>
            <w:vAlign w:val="center"/>
            <w:hideMark/>
          </w:tcPr>
          <w:p w14:paraId="107B089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8" w:space="0" w:color="auto"/>
              <w:right w:val="single" w:sz="8" w:space="0" w:color="auto"/>
            </w:tcBorders>
            <w:shd w:val="clear" w:color="auto" w:fill="auto"/>
            <w:vAlign w:val="center"/>
            <w:hideMark/>
          </w:tcPr>
          <w:p w14:paraId="5B053EA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8" w:space="0" w:color="auto"/>
              <w:right w:val="nil"/>
            </w:tcBorders>
            <w:shd w:val="clear" w:color="auto" w:fill="auto"/>
            <w:vAlign w:val="center"/>
            <w:hideMark/>
          </w:tcPr>
          <w:p w14:paraId="7341768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8" w:space="0" w:color="auto"/>
              <w:right w:val="single" w:sz="4" w:space="0" w:color="auto"/>
            </w:tcBorders>
            <w:shd w:val="clear" w:color="auto" w:fill="auto"/>
            <w:vAlign w:val="center"/>
            <w:hideMark/>
          </w:tcPr>
          <w:p w14:paraId="316D7F3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8" w:space="0" w:color="auto"/>
              <w:right w:val="single" w:sz="4" w:space="0" w:color="auto"/>
            </w:tcBorders>
            <w:shd w:val="clear" w:color="auto" w:fill="auto"/>
            <w:vAlign w:val="center"/>
            <w:hideMark/>
          </w:tcPr>
          <w:p w14:paraId="50B6878C"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8" w:space="0" w:color="auto"/>
              <w:right w:val="single" w:sz="8" w:space="0" w:color="auto"/>
            </w:tcBorders>
            <w:shd w:val="clear" w:color="auto" w:fill="auto"/>
            <w:vAlign w:val="center"/>
            <w:hideMark/>
          </w:tcPr>
          <w:p w14:paraId="057AD78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3" w:type="dxa"/>
            <w:tcBorders>
              <w:top w:val="nil"/>
              <w:left w:val="nil"/>
              <w:bottom w:val="single" w:sz="8" w:space="0" w:color="auto"/>
              <w:right w:val="nil"/>
            </w:tcBorders>
            <w:shd w:val="clear" w:color="auto" w:fill="auto"/>
            <w:vAlign w:val="center"/>
            <w:hideMark/>
          </w:tcPr>
          <w:p w14:paraId="54AB55C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171" w:type="dxa"/>
            <w:tcBorders>
              <w:top w:val="nil"/>
              <w:left w:val="nil"/>
              <w:bottom w:val="single" w:sz="8" w:space="0" w:color="auto"/>
              <w:right w:val="nil"/>
            </w:tcBorders>
            <w:shd w:val="clear" w:color="auto" w:fill="auto"/>
            <w:vAlign w:val="center"/>
            <w:hideMark/>
          </w:tcPr>
          <w:p w14:paraId="4C07415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4D624BF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4F0A419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578404E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7EBD7FE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8" w:space="0" w:color="auto"/>
              <w:right w:val="nil"/>
            </w:tcBorders>
            <w:shd w:val="clear" w:color="auto" w:fill="auto"/>
            <w:vAlign w:val="center"/>
            <w:hideMark/>
          </w:tcPr>
          <w:p w14:paraId="46E0237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1FBDA41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494DA72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8" w:space="0" w:color="auto"/>
              <w:right w:val="nil"/>
            </w:tcBorders>
            <w:shd w:val="clear" w:color="auto" w:fill="auto"/>
            <w:vAlign w:val="center"/>
            <w:hideMark/>
          </w:tcPr>
          <w:p w14:paraId="4311787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1047B1D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297E76EC"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73A5123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4" w:type="dxa"/>
            <w:gridSpan w:val="2"/>
            <w:tcBorders>
              <w:top w:val="nil"/>
              <w:left w:val="nil"/>
              <w:bottom w:val="single" w:sz="8" w:space="0" w:color="auto"/>
              <w:right w:val="nil"/>
            </w:tcBorders>
            <w:shd w:val="clear" w:color="auto" w:fill="auto"/>
            <w:vAlign w:val="center"/>
            <w:hideMark/>
          </w:tcPr>
          <w:p w14:paraId="1EB81FE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186" w:type="dxa"/>
            <w:tcBorders>
              <w:top w:val="nil"/>
              <w:left w:val="nil"/>
              <w:bottom w:val="single" w:sz="8" w:space="0" w:color="auto"/>
              <w:right w:val="nil"/>
            </w:tcBorders>
            <w:shd w:val="clear" w:color="auto" w:fill="auto"/>
            <w:vAlign w:val="center"/>
            <w:hideMark/>
          </w:tcPr>
          <w:p w14:paraId="18AC674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2903463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7DA99EF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6F456F8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8" w:space="0" w:color="auto"/>
              <w:right w:val="single" w:sz="4" w:space="0" w:color="auto"/>
            </w:tcBorders>
            <w:shd w:val="clear" w:color="auto" w:fill="auto"/>
            <w:vAlign w:val="center"/>
            <w:hideMark/>
          </w:tcPr>
          <w:p w14:paraId="55D3A42B" w14:textId="55BF033C"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8" w:space="0" w:color="auto"/>
              <w:right w:val="nil"/>
            </w:tcBorders>
            <w:shd w:val="clear" w:color="auto" w:fill="auto"/>
            <w:vAlign w:val="center"/>
            <w:hideMark/>
          </w:tcPr>
          <w:p w14:paraId="334DECA6" w14:textId="1BEBF947"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4F7C6CC7" w14:textId="46C6E286"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7365EB47" w14:textId="56ECFE54"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64" w:type="dxa"/>
            <w:tcBorders>
              <w:top w:val="nil"/>
              <w:left w:val="nil"/>
              <w:bottom w:val="single" w:sz="8" w:space="0" w:color="auto"/>
              <w:right w:val="nil"/>
            </w:tcBorders>
            <w:shd w:val="clear" w:color="auto" w:fill="auto"/>
            <w:vAlign w:val="center"/>
            <w:hideMark/>
          </w:tcPr>
          <w:p w14:paraId="27FFEC98" w14:textId="5CE5B993"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834B2E" w:rsidRPr="00F86674">
              <w:rPr>
                <w:rFonts w:ascii="Times New Roman" w:eastAsia="Times New Roman" w:hAnsi="Times New Roman" w:cs="Times New Roman"/>
                <w:sz w:val="16"/>
                <w:szCs w:val="16"/>
                <w:vertAlign w:val="subscript"/>
                <w:lang w:eastAsia="es-CO"/>
              </w:rPr>
              <w:t>x</w:t>
            </w:r>
          </w:p>
        </w:tc>
        <w:tc>
          <w:tcPr>
            <w:tcW w:w="249" w:type="dxa"/>
            <w:tcBorders>
              <w:top w:val="nil"/>
              <w:left w:val="single" w:sz="4" w:space="0" w:color="auto"/>
              <w:bottom w:val="single" w:sz="8" w:space="0" w:color="auto"/>
              <w:right w:val="nil"/>
            </w:tcBorders>
            <w:shd w:val="clear" w:color="auto" w:fill="auto"/>
            <w:vAlign w:val="center"/>
            <w:hideMark/>
          </w:tcPr>
          <w:p w14:paraId="202448FB" w14:textId="740D2D2B"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8" w:space="0" w:color="auto"/>
              <w:right w:val="nil"/>
            </w:tcBorders>
            <w:shd w:val="clear" w:color="auto" w:fill="auto"/>
            <w:vAlign w:val="center"/>
            <w:hideMark/>
          </w:tcPr>
          <w:p w14:paraId="2B107CC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328FD5F4" w14:textId="388AB29F"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834B2E" w:rsidRPr="00F86674">
              <w:rPr>
                <w:rFonts w:ascii="Times New Roman" w:eastAsia="Times New Roman" w:hAnsi="Times New Roman" w:cs="Times New Roman"/>
                <w:sz w:val="16"/>
                <w:szCs w:val="16"/>
                <w:vertAlign w:val="subscript"/>
                <w:lang w:eastAsia="es-CO"/>
              </w:rPr>
              <w:t>x</w:t>
            </w:r>
          </w:p>
        </w:tc>
        <w:tc>
          <w:tcPr>
            <w:tcW w:w="249" w:type="dxa"/>
            <w:tcBorders>
              <w:top w:val="nil"/>
              <w:left w:val="nil"/>
              <w:bottom w:val="single" w:sz="8" w:space="0" w:color="auto"/>
              <w:right w:val="nil"/>
            </w:tcBorders>
            <w:shd w:val="clear" w:color="auto" w:fill="auto"/>
            <w:vAlign w:val="center"/>
            <w:hideMark/>
          </w:tcPr>
          <w:p w14:paraId="530FCE8D" w14:textId="601F98AC"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2073DA0E" w14:textId="1B6405FE"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178114F8" w14:textId="6746AD66"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834B2E" w:rsidRPr="00F86674">
              <w:rPr>
                <w:rFonts w:ascii="Times New Roman" w:eastAsia="Times New Roman" w:hAnsi="Times New Roman" w:cs="Times New Roman"/>
                <w:sz w:val="16"/>
                <w:szCs w:val="16"/>
                <w:vertAlign w:val="subscript"/>
                <w:lang w:eastAsia="es-CO"/>
              </w:rPr>
              <w:t>x</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4E0E2551" w14:textId="1D7710E0"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8" w:space="0" w:color="auto"/>
              <w:right w:val="nil"/>
            </w:tcBorders>
            <w:shd w:val="clear" w:color="auto" w:fill="auto"/>
            <w:vAlign w:val="center"/>
            <w:hideMark/>
          </w:tcPr>
          <w:p w14:paraId="0FBA693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7D64610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0EEB9D9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0009857F"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r>
      <w:tr w:rsidR="00834B2E" w:rsidRPr="00F86674" w14:paraId="0B7D6CC3" w14:textId="77777777" w:rsidTr="00834B2E">
        <w:trPr>
          <w:trHeight w:val="302"/>
        </w:trPr>
        <w:tc>
          <w:tcPr>
            <w:tcW w:w="1474" w:type="dxa"/>
            <w:tcBorders>
              <w:top w:val="nil"/>
              <w:left w:val="single" w:sz="8" w:space="0" w:color="auto"/>
              <w:bottom w:val="single" w:sz="4" w:space="0" w:color="auto"/>
              <w:right w:val="single" w:sz="8" w:space="0" w:color="auto"/>
            </w:tcBorders>
            <w:shd w:val="clear" w:color="auto" w:fill="auto"/>
            <w:vAlign w:val="bottom"/>
            <w:hideMark/>
          </w:tcPr>
          <w:p w14:paraId="75EF4B02" w14:textId="1446ADFC"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hAnsi="Times New Roman" w:cs="Times New Roman"/>
                <w:color w:val="000000"/>
                <w:sz w:val="16"/>
                <w:szCs w:val="16"/>
                <w:vertAlign w:val="subscript"/>
              </w:rPr>
              <w:t>Presentación del artículo a la revista</w:t>
            </w:r>
          </w:p>
        </w:tc>
        <w:tc>
          <w:tcPr>
            <w:tcW w:w="1560" w:type="dxa"/>
            <w:tcBorders>
              <w:top w:val="nil"/>
              <w:left w:val="nil"/>
              <w:bottom w:val="single" w:sz="4" w:space="0" w:color="auto"/>
              <w:right w:val="single" w:sz="8" w:space="0" w:color="auto"/>
            </w:tcBorders>
            <w:shd w:val="clear" w:color="auto" w:fill="auto"/>
            <w:vAlign w:val="center"/>
            <w:hideMark/>
          </w:tcPr>
          <w:p w14:paraId="781D7098" w14:textId="7978F2C0" w:rsidR="009677FE" w:rsidRPr="00F86674" w:rsidRDefault="009677FE" w:rsidP="009F37BF">
            <w:pPr>
              <w:spacing w:after="0" w:line="240" w:lineRule="auto"/>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Pr="00F86674">
              <w:rPr>
                <w:rFonts w:ascii="Times New Roman" w:hAnsi="Times New Roman" w:cs="Times New Roman"/>
                <w:color w:val="000000"/>
                <w:sz w:val="16"/>
                <w:szCs w:val="16"/>
                <w:vertAlign w:val="subscript"/>
              </w:rPr>
              <w:t>Inv. Principal</w:t>
            </w:r>
          </w:p>
        </w:tc>
        <w:tc>
          <w:tcPr>
            <w:tcW w:w="658" w:type="dxa"/>
            <w:tcBorders>
              <w:top w:val="single" w:sz="4" w:space="0" w:color="auto"/>
              <w:left w:val="single" w:sz="8" w:space="0" w:color="auto"/>
              <w:bottom w:val="nil"/>
              <w:right w:val="single" w:sz="8" w:space="0" w:color="auto"/>
            </w:tcBorders>
            <w:shd w:val="clear" w:color="000000" w:fill="C0C0C0"/>
            <w:vAlign w:val="center"/>
            <w:hideMark/>
          </w:tcPr>
          <w:p w14:paraId="1C75825D" w14:textId="6889F67F" w:rsidR="009677FE" w:rsidRPr="00F86674" w:rsidRDefault="00617656"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1 de nov</w:t>
            </w:r>
            <w:r w:rsidR="009677FE" w:rsidRPr="00F86674">
              <w:rPr>
                <w:rFonts w:ascii="Times New Roman" w:eastAsia="Times New Roman" w:hAnsi="Times New Roman" w:cs="Times New Roman"/>
                <w:b/>
                <w:bCs/>
                <w:sz w:val="16"/>
                <w:szCs w:val="16"/>
                <w:vertAlign w:val="subscript"/>
                <w:lang w:eastAsia="es-CO"/>
              </w:rPr>
              <w:t> </w:t>
            </w:r>
          </w:p>
        </w:tc>
        <w:tc>
          <w:tcPr>
            <w:tcW w:w="748" w:type="dxa"/>
            <w:tcBorders>
              <w:top w:val="single" w:sz="4" w:space="0" w:color="auto"/>
              <w:left w:val="nil"/>
              <w:bottom w:val="nil"/>
              <w:right w:val="single" w:sz="4" w:space="0" w:color="auto"/>
            </w:tcBorders>
            <w:shd w:val="clear" w:color="000000" w:fill="FF8080"/>
            <w:vAlign w:val="center"/>
            <w:hideMark/>
          </w:tcPr>
          <w:p w14:paraId="6316E919" w14:textId="31259972" w:rsidR="009677FE" w:rsidRPr="00F86674" w:rsidRDefault="00617656" w:rsidP="009F37BF">
            <w:pPr>
              <w:spacing w:after="0" w:line="240" w:lineRule="auto"/>
              <w:jc w:val="center"/>
              <w:rPr>
                <w:rFonts w:ascii="Times New Roman" w:eastAsia="Times New Roman" w:hAnsi="Times New Roman" w:cs="Times New Roman"/>
                <w:b/>
                <w:bCs/>
                <w:sz w:val="16"/>
                <w:szCs w:val="16"/>
                <w:vertAlign w:val="subscript"/>
                <w:lang w:eastAsia="es-CO"/>
              </w:rPr>
            </w:pPr>
            <w:r w:rsidRPr="00F86674">
              <w:rPr>
                <w:rFonts w:ascii="Times New Roman" w:eastAsia="Times New Roman" w:hAnsi="Times New Roman" w:cs="Times New Roman"/>
                <w:b/>
                <w:bCs/>
                <w:sz w:val="16"/>
                <w:szCs w:val="16"/>
                <w:vertAlign w:val="subscript"/>
                <w:lang w:eastAsia="es-CO"/>
              </w:rPr>
              <w:t>31 de nov</w:t>
            </w:r>
            <w:r w:rsidR="009677FE" w:rsidRPr="00F86674">
              <w:rPr>
                <w:rFonts w:ascii="Times New Roman" w:eastAsia="Times New Roman" w:hAnsi="Times New Roman" w:cs="Times New Roman"/>
                <w:b/>
                <w:bCs/>
                <w:sz w:val="16"/>
                <w:szCs w:val="16"/>
                <w:vertAlign w:val="subscript"/>
                <w:lang w:eastAsia="es-CO"/>
              </w:rPr>
              <w:t> </w:t>
            </w:r>
          </w:p>
        </w:tc>
        <w:tc>
          <w:tcPr>
            <w:tcW w:w="195" w:type="dxa"/>
            <w:tcBorders>
              <w:top w:val="nil"/>
              <w:left w:val="single" w:sz="4" w:space="0" w:color="auto"/>
              <w:bottom w:val="nil"/>
              <w:right w:val="single" w:sz="4" w:space="0" w:color="auto"/>
            </w:tcBorders>
            <w:shd w:val="diagCross" w:color="000000" w:fill="C0C0C0"/>
            <w:vAlign w:val="center"/>
            <w:hideMark/>
          </w:tcPr>
          <w:p w14:paraId="00F9509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8" w:space="0" w:color="auto"/>
              <w:bottom w:val="single" w:sz="4" w:space="0" w:color="auto"/>
              <w:right w:val="nil"/>
            </w:tcBorders>
            <w:shd w:val="clear" w:color="auto" w:fill="auto"/>
            <w:vAlign w:val="center"/>
            <w:hideMark/>
          </w:tcPr>
          <w:p w14:paraId="7795183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09" w:type="dxa"/>
            <w:tcBorders>
              <w:top w:val="nil"/>
              <w:left w:val="single" w:sz="4" w:space="0" w:color="auto"/>
              <w:bottom w:val="single" w:sz="4" w:space="0" w:color="auto"/>
              <w:right w:val="nil"/>
            </w:tcBorders>
            <w:shd w:val="clear" w:color="auto" w:fill="auto"/>
            <w:vAlign w:val="center"/>
            <w:hideMark/>
          </w:tcPr>
          <w:p w14:paraId="2DCE65F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6229DF3C"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7B65F75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nil"/>
            </w:tcBorders>
            <w:shd w:val="clear" w:color="auto" w:fill="auto"/>
            <w:vAlign w:val="center"/>
            <w:hideMark/>
          </w:tcPr>
          <w:p w14:paraId="11CE5F5C"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single" w:sz="4" w:space="0" w:color="auto"/>
              <w:bottom w:val="single" w:sz="4" w:space="0" w:color="auto"/>
              <w:right w:val="single" w:sz="4" w:space="0" w:color="auto"/>
            </w:tcBorders>
            <w:shd w:val="clear" w:color="auto" w:fill="auto"/>
            <w:vAlign w:val="center"/>
            <w:hideMark/>
          </w:tcPr>
          <w:p w14:paraId="352CFA0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4" w:space="0" w:color="auto"/>
            </w:tcBorders>
            <w:shd w:val="clear" w:color="auto" w:fill="auto"/>
            <w:vAlign w:val="center"/>
            <w:hideMark/>
          </w:tcPr>
          <w:p w14:paraId="1981B65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2" w:type="dxa"/>
            <w:tcBorders>
              <w:top w:val="nil"/>
              <w:left w:val="nil"/>
              <w:bottom w:val="single" w:sz="4" w:space="0" w:color="auto"/>
              <w:right w:val="single" w:sz="8" w:space="0" w:color="auto"/>
            </w:tcBorders>
            <w:shd w:val="clear" w:color="auto" w:fill="auto"/>
            <w:vAlign w:val="center"/>
            <w:hideMark/>
          </w:tcPr>
          <w:p w14:paraId="203C02F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3" w:type="dxa"/>
            <w:tcBorders>
              <w:top w:val="nil"/>
              <w:left w:val="nil"/>
              <w:bottom w:val="single" w:sz="4" w:space="0" w:color="auto"/>
              <w:right w:val="nil"/>
            </w:tcBorders>
            <w:shd w:val="clear" w:color="auto" w:fill="auto"/>
            <w:vAlign w:val="center"/>
            <w:hideMark/>
          </w:tcPr>
          <w:p w14:paraId="394B7B4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171" w:type="dxa"/>
            <w:tcBorders>
              <w:top w:val="nil"/>
              <w:left w:val="nil"/>
              <w:bottom w:val="single" w:sz="4" w:space="0" w:color="auto"/>
              <w:right w:val="nil"/>
            </w:tcBorders>
            <w:shd w:val="clear" w:color="auto" w:fill="auto"/>
            <w:vAlign w:val="center"/>
            <w:hideMark/>
          </w:tcPr>
          <w:p w14:paraId="1FC524B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91D623B"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74E59A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3D2754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BE9BFD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11718AE7"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BEA73B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C653AD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528F5FB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158A57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0D0648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5AC6B06"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24" w:type="dxa"/>
            <w:gridSpan w:val="2"/>
            <w:tcBorders>
              <w:top w:val="nil"/>
              <w:left w:val="nil"/>
              <w:bottom w:val="single" w:sz="4" w:space="0" w:color="auto"/>
              <w:right w:val="nil"/>
            </w:tcBorders>
            <w:shd w:val="clear" w:color="auto" w:fill="auto"/>
            <w:vAlign w:val="center"/>
            <w:hideMark/>
          </w:tcPr>
          <w:p w14:paraId="7292ADE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186" w:type="dxa"/>
            <w:tcBorders>
              <w:top w:val="nil"/>
              <w:left w:val="nil"/>
              <w:bottom w:val="single" w:sz="4" w:space="0" w:color="auto"/>
              <w:right w:val="nil"/>
            </w:tcBorders>
            <w:shd w:val="clear" w:color="auto" w:fill="auto"/>
            <w:vAlign w:val="center"/>
            <w:hideMark/>
          </w:tcPr>
          <w:p w14:paraId="00275AE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0D728D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9474AB3"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F09A7E2"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single" w:sz="4" w:space="0" w:color="auto"/>
            </w:tcBorders>
            <w:shd w:val="clear" w:color="auto" w:fill="auto"/>
            <w:vAlign w:val="center"/>
            <w:hideMark/>
          </w:tcPr>
          <w:p w14:paraId="507A42A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7D5BA0F5"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F3AE239"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1056B1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64" w:type="dxa"/>
            <w:tcBorders>
              <w:top w:val="nil"/>
              <w:left w:val="nil"/>
              <w:bottom w:val="single" w:sz="4" w:space="0" w:color="auto"/>
              <w:right w:val="nil"/>
            </w:tcBorders>
            <w:shd w:val="clear" w:color="auto" w:fill="auto"/>
            <w:vAlign w:val="center"/>
            <w:hideMark/>
          </w:tcPr>
          <w:p w14:paraId="57E9342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882B93A"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3A089F9E"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7E0370D"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nil"/>
              <w:bottom w:val="single" w:sz="4" w:space="0" w:color="auto"/>
              <w:right w:val="nil"/>
            </w:tcBorders>
            <w:shd w:val="clear" w:color="auto" w:fill="auto"/>
            <w:vAlign w:val="center"/>
            <w:hideMark/>
          </w:tcPr>
          <w:p w14:paraId="6FACF8F0"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9D6FBE8"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78AE2B4"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627CAB1" w14:textId="77777777"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p>
        </w:tc>
        <w:tc>
          <w:tcPr>
            <w:tcW w:w="250" w:type="dxa"/>
            <w:gridSpan w:val="2"/>
            <w:tcBorders>
              <w:top w:val="nil"/>
              <w:left w:val="nil"/>
              <w:bottom w:val="single" w:sz="4" w:space="0" w:color="auto"/>
              <w:right w:val="nil"/>
            </w:tcBorders>
            <w:shd w:val="clear" w:color="auto" w:fill="auto"/>
            <w:vAlign w:val="center"/>
            <w:hideMark/>
          </w:tcPr>
          <w:p w14:paraId="0F979DBA" w14:textId="7BCF2DA6"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68AAF9A" w14:textId="5617360F"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834B2E" w:rsidRPr="00F86674">
              <w:rPr>
                <w:rFonts w:ascii="Times New Roman" w:eastAsia="Times New Roman" w:hAnsi="Times New Roman" w:cs="Times New Roman"/>
                <w:sz w:val="16"/>
                <w:szCs w:val="16"/>
                <w:vertAlign w:val="subscript"/>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14:paraId="517F8847" w14:textId="5381C7EC" w:rsidR="009677FE" w:rsidRPr="00F86674" w:rsidRDefault="009677F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 </w:t>
            </w:r>
            <w:r w:rsidR="00834B2E" w:rsidRPr="00F86674">
              <w:rPr>
                <w:rFonts w:ascii="Times New Roman" w:eastAsia="Times New Roman" w:hAnsi="Times New Roman" w:cs="Times New Roman"/>
                <w:sz w:val="16"/>
                <w:szCs w:val="16"/>
                <w:vertAlign w:val="subscript"/>
                <w:lang w:eastAsia="es-CO"/>
              </w:rPr>
              <w:t>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49BE3C3" w14:textId="34DF86D8" w:rsidR="009677FE" w:rsidRPr="00F86674" w:rsidRDefault="00834B2E" w:rsidP="009F37BF">
            <w:pPr>
              <w:spacing w:after="0" w:line="240" w:lineRule="auto"/>
              <w:jc w:val="center"/>
              <w:rPr>
                <w:rFonts w:ascii="Times New Roman" w:eastAsia="Times New Roman" w:hAnsi="Times New Roman" w:cs="Times New Roman"/>
                <w:sz w:val="16"/>
                <w:szCs w:val="16"/>
                <w:vertAlign w:val="subscript"/>
                <w:lang w:eastAsia="es-CO"/>
              </w:rPr>
            </w:pPr>
            <w:r w:rsidRPr="00F86674">
              <w:rPr>
                <w:rFonts w:ascii="Times New Roman" w:eastAsia="Times New Roman" w:hAnsi="Times New Roman" w:cs="Times New Roman"/>
                <w:sz w:val="16"/>
                <w:szCs w:val="16"/>
                <w:vertAlign w:val="subscript"/>
                <w:lang w:eastAsia="es-CO"/>
              </w:rPr>
              <w:t>x</w:t>
            </w:r>
            <w:r w:rsidR="009677FE" w:rsidRPr="00F86674">
              <w:rPr>
                <w:rFonts w:ascii="Times New Roman" w:eastAsia="Times New Roman" w:hAnsi="Times New Roman" w:cs="Times New Roman"/>
                <w:sz w:val="16"/>
                <w:szCs w:val="16"/>
                <w:vertAlign w:val="subscript"/>
                <w:lang w:eastAsia="es-CO"/>
              </w:rPr>
              <w:t> </w:t>
            </w:r>
          </w:p>
        </w:tc>
      </w:tr>
    </w:tbl>
    <w:tbl>
      <w:tblPr>
        <w:tblpPr w:leftFromText="141" w:rightFromText="141" w:vertAnchor="page" w:horzAnchor="margin" w:tblpY="1492"/>
        <w:tblW w:w="14730" w:type="dxa"/>
        <w:shd w:val="clear" w:color="auto" w:fill="FFFFFF"/>
        <w:tblLayout w:type="fixed"/>
        <w:tblLook w:val="04A0" w:firstRow="1" w:lastRow="0" w:firstColumn="1" w:lastColumn="0" w:noHBand="0" w:noVBand="1"/>
      </w:tblPr>
      <w:tblGrid>
        <w:gridCol w:w="3962"/>
        <w:gridCol w:w="2834"/>
        <w:gridCol w:w="1134"/>
        <w:gridCol w:w="993"/>
        <w:gridCol w:w="2127"/>
        <w:gridCol w:w="3680"/>
      </w:tblGrid>
      <w:tr w:rsidR="00FF231C" w:rsidRPr="00F86674" w14:paraId="61B4BD7D" w14:textId="77777777" w:rsidTr="009B30B0">
        <w:trPr>
          <w:trHeight w:val="232"/>
        </w:trPr>
        <w:tc>
          <w:tcPr>
            <w:tcW w:w="1345" w:type="pct"/>
            <w:tcBorders>
              <w:top w:val="single" w:sz="6" w:space="0" w:color="DDDDDD"/>
              <w:left w:val="single" w:sz="6" w:space="0" w:color="DDDDDD"/>
              <w:bottom w:val="single" w:sz="6" w:space="0" w:color="DDDDDD"/>
              <w:right w:val="single" w:sz="6" w:space="0" w:color="DDDDDD"/>
            </w:tcBorders>
            <w:shd w:val="clear" w:color="auto" w:fill="F3F3F3"/>
          </w:tcPr>
          <w:p w14:paraId="402AE9CF" w14:textId="77777777" w:rsidR="00FF231C" w:rsidRPr="00F8667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0"/>
                <w:szCs w:val="20"/>
                <w:lang w:eastAsia="es-CO"/>
              </w:rPr>
            </w:pPr>
          </w:p>
        </w:tc>
        <w:tc>
          <w:tcPr>
            <w:tcW w:w="3655"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9587607" w14:textId="77777777" w:rsidR="00FF231C" w:rsidRPr="00F8667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0"/>
                <w:szCs w:val="20"/>
                <w:lang w:eastAsia="es-CO"/>
              </w:rPr>
            </w:pPr>
            <w:r w:rsidRPr="00F86674">
              <w:rPr>
                <w:rFonts w:ascii="Times New Roman" w:eastAsia="Times New Roman" w:hAnsi="Times New Roman" w:cs="Times New Roman"/>
                <w:b/>
                <w:bCs/>
                <w:color w:val="222222"/>
                <w:sz w:val="20"/>
                <w:szCs w:val="20"/>
                <w:lang w:eastAsia="es-CO"/>
              </w:rPr>
              <w:t>Presupuesto</w:t>
            </w:r>
          </w:p>
        </w:tc>
      </w:tr>
      <w:tr w:rsidR="00FF231C" w:rsidRPr="00F86674" w14:paraId="3D7ACEEF" w14:textId="77777777" w:rsidTr="009B30B0">
        <w:trPr>
          <w:trHeight w:val="232"/>
        </w:trPr>
        <w:tc>
          <w:tcPr>
            <w:tcW w:w="1345" w:type="pct"/>
            <w:tcBorders>
              <w:top w:val="single" w:sz="6" w:space="0" w:color="DDDDDD"/>
              <w:left w:val="single" w:sz="6" w:space="0" w:color="DDDDDD"/>
              <w:bottom w:val="single" w:sz="6" w:space="0" w:color="DDDDDD"/>
              <w:right w:val="single" w:sz="6" w:space="0" w:color="DDDDDD"/>
            </w:tcBorders>
            <w:shd w:val="clear" w:color="auto" w:fill="F3F3F3"/>
          </w:tcPr>
          <w:p w14:paraId="6DD6412B" w14:textId="77777777" w:rsidR="00FF231C" w:rsidRPr="00F8667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0"/>
                <w:szCs w:val="20"/>
                <w:lang w:eastAsia="es-CO"/>
              </w:rPr>
            </w:pPr>
          </w:p>
        </w:tc>
        <w:tc>
          <w:tcPr>
            <w:tcW w:w="3655"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F8F09E1" w14:textId="77777777" w:rsidR="00FF231C" w:rsidRPr="00F8667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0"/>
                <w:szCs w:val="20"/>
                <w:lang w:eastAsia="es-CO"/>
              </w:rPr>
            </w:pPr>
            <w:r w:rsidRPr="00F86674">
              <w:rPr>
                <w:rFonts w:ascii="Times New Roman" w:eastAsia="Times New Roman" w:hAnsi="Times New Roman" w:cs="Times New Roman"/>
                <w:b/>
                <w:bCs/>
                <w:color w:val="222222"/>
                <w:sz w:val="20"/>
                <w:szCs w:val="20"/>
                <w:lang w:eastAsia="es-CO"/>
              </w:rPr>
              <w:t>Horas nómina</w:t>
            </w:r>
          </w:p>
        </w:tc>
      </w:tr>
      <w:tr w:rsidR="009B30B0" w:rsidRPr="00F86674" w14:paraId="5142F748" w14:textId="77777777" w:rsidTr="00F22601">
        <w:trPr>
          <w:trHeight w:val="247"/>
        </w:trPr>
        <w:tc>
          <w:tcPr>
            <w:tcW w:w="134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B618AA1" w14:textId="77777777" w:rsidR="00FF231C" w:rsidRPr="00F8667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0"/>
                <w:szCs w:val="20"/>
                <w:lang w:eastAsia="es-CO"/>
              </w:rPr>
            </w:pPr>
            <w:r w:rsidRPr="00F86674">
              <w:rPr>
                <w:rFonts w:ascii="Times New Roman" w:eastAsia="Times New Roman" w:hAnsi="Times New Roman" w:cs="Times New Roman"/>
                <w:b/>
                <w:bCs/>
                <w:color w:val="222222"/>
                <w:sz w:val="20"/>
                <w:szCs w:val="20"/>
                <w:lang w:eastAsia="es-CO"/>
              </w:rPr>
              <w:t>Concepto</w:t>
            </w:r>
          </w:p>
        </w:tc>
        <w:tc>
          <w:tcPr>
            <w:tcW w:w="96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8101A3A" w14:textId="77777777" w:rsidR="00FF231C" w:rsidRPr="00F8667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0"/>
                <w:szCs w:val="20"/>
                <w:lang w:eastAsia="es-CO"/>
              </w:rPr>
            </w:pPr>
            <w:r w:rsidRPr="00F86674">
              <w:rPr>
                <w:rFonts w:ascii="Times New Roman" w:eastAsia="Times New Roman" w:hAnsi="Times New Roman" w:cs="Times New Roman"/>
                <w:b/>
                <w:bCs/>
                <w:color w:val="222222"/>
                <w:sz w:val="20"/>
                <w:szCs w:val="20"/>
                <w:lang w:eastAsia="es-CO"/>
              </w:rPr>
              <w:t>Nombre</w:t>
            </w:r>
          </w:p>
        </w:tc>
        <w:tc>
          <w:tcPr>
            <w:tcW w:w="38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CCB17CE" w14:textId="77777777" w:rsidR="00FF231C" w:rsidRPr="00F8667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0"/>
                <w:szCs w:val="20"/>
                <w:lang w:eastAsia="es-CO"/>
              </w:rPr>
            </w:pPr>
            <w:r w:rsidRPr="00F86674">
              <w:rPr>
                <w:rFonts w:ascii="Times New Roman" w:eastAsia="Times New Roman" w:hAnsi="Times New Roman" w:cs="Times New Roman"/>
                <w:b/>
                <w:bCs/>
                <w:color w:val="222222"/>
                <w:sz w:val="20"/>
                <w:szCs w:val="20"/>
                <w:lang w:eastAsia="es-CO"/>
              </w:rPr>
              <w:t>Escalafón</w:t>
            </w:r>
          </w:p>
        </w:tc>
        <w:tc>
          <w:tcPr>
            <w:tcW w:w="33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65D39E4" w14:textId="77777777" w:rsidR="00FF231C" w:rsidRPr="00F8667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0"/>
                <w:szCs w:val="20"/>
                <w:lang w:eastAsia="es-CO"/>
              </w:rPr>
            </w:pPr>
            <w:r w:rsidRPr="00F86674">
              <w:rPr>
                <w:rFonts w:ascii="Times New Roman" w:eastAsia="Times New Roman" w:hAnsi="Times New Roman" w:cs="Times New Roman"/>
                <w:b/>
                <w:bCs/>
                <w:color w:val="222222"/>
                <w:sz w:val="20"/>
                <w:szCs w:val="20"/>
                <w:lang w:eastAsia="es-CO"/>
              </w:rPr>
              <w:t>Horas mes</w:t>
            </w:r>
          </w:p>
        </w:tc>
        <w:tc>
          <w:tcPr>
            <w:tcW w:w="722" w:type="pct"/>
            <w:tcBorders>
              <w:top w:val="single" w:sz="6" w:space="0" w:color="DDDDDD"/>
              <w:left w:val="single" w:sz="6" w:space="0" w:color="DDDDDD"/>
              <w:bottom w:val="single" w:sz="6" w:space="0" w:color="DDDDDD"/>
              <w:right w:val="single" w:sz="6" w:space="0" w:color="DDDDDD"/>
            </w:tcBorders>
            <w:shd w:val="clear" w:color="auto" w:fill="F3F3F3"/>
          </w:tcPr>
          <w:p w14:paraId="1182A3A4" w14:textId="4352CBAA" w:rsidR="00FF231C" w:rsidRPr="00F8667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0"/>
                <w:szCs w:val="20"/>
                <w:lang w:eastAsia="es-CO"/>
              </w:rPr>
            </w:pPr>
            <w:r w:rsidRPr="00F86674">
              <w:rPr>
                <w:rFonts w:ascii="Times New Roman" w:eastAsia="Times New Roman" w:hAnsi="Times New Roman" w:cs="Times New Roman"/>
                <w:b/>
                <w:bCs/>
                <w:color w:val="222222"/>
                <w:sz w:val="20"/>
                <w:szCs w:val="20"/>
                <w:lang w:eastAsia="es-CO"/>
              </w:rPr>
              <w:t>Sede</w:t>
            </w:r>
          </w:p>
        </w:tc>
        <w:tc>
          <w:tcPr>
            <w:tcW w:w="124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BCC8CD0" w14:textId="77777777" w:rsidR="00FF231C" w:rsidRPr="00F86674" w:rsidRDefault="00FF231C" w:rsidP="00FF231C">
            <w:pPr>
              <w:spacing w:before="100" w:beforeAutospacing="1" w:after="100" w:afterAutospacing="1" w:line="240" w:lineRule="auto"/>
              <w:jc w:val="center"/>
              <w:rPr>
                <w:rFonts w:ascii="Times New Roman" w:eastAsia="Times New Roman" w:hAnsi="Times New Roman" w:cs="Times New Roman"/>
                <w:b/>
                <w:bCs/>
                <w:color w:val="222222"/>
                <w:sz w:val="20"/>
                <w:szCs w:val="20"/>
                <w:lang w:eastAsia="es-CO"/>
              </w:rPr>
            </w:pPr>
            <w:r w:rsidRPr="00F86674">
              <w:rPr>
                <w:rFonts w:ascii="Times New Roman" w:eastAsia="Times New Roman" w:hAnsi="Times New Roman" w:cs="Times New Roman"/>
                <w:b/>
                <w:bCs/>
                <w:color w:val="222222"/>
                <w:sz w:val="20"/>
                <w:szCs w:val="20"/>
                <w:lang w:eastAsia="es-CO"/>
              </w:rPr>
              <w:t>Total ($)</w:t>
            </w:r>
          </w:p>
        </w:tc>
      </w:tr>
      <w:tr w:rsidR="009B30B0" w:rsidRPr="00F86674" w14:paraId="78627124" w14:textId="77777777" w:rsidTr="00F22601">
        <w:trPr>
          <w:trHeight w:val="464"/>
        </w:trPr>
        <w:tc>
          <w:tcPr>
            <w:tcW w:w="134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1155854" w14:textId="77777777" w:rsidR="00FF231C" w:rsidRPr="00F86674" w:rsidRDefault="00FF231C"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Horas Nomina (Investigador Principal)</w:t>
            </w:r>
          </w:p>
        </w:tc>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AEA59D1" w14:textId="06DA9657"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Miguel Ángel Villamil Pineda</w:t>
            </w:r>
          </w:p>
        </w:tc>
        <w:tc>
          <w:tcPr>
            <w:tcW w:w="38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B8495D3" w14:textId="0AC62E92"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5</w:t>
            </w:r>
          </w:p>
        </w:tc>
        <w:tc>
          <w:tcPr>
            <w:tcW w:w="3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746C88" w14:textId="32D35D9F"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80</w:t>
            </w:r>
          </w:p>
        </w:tc>
        <w:tc>
          <w:tcPr>
            <w:tcW w:w="722" w:type="pct"/>
            <w:tcBorders>
              <w:top w:val="single" w:sz="6" w:space="0" w:color="DDDDDD"/>
              <w:left w:val="single" w:sz="6" w:space="0" w:color="DDDDDD"/>
              <w:bottom w:val="single" w:sz="6" w:space="0" w:color="DDDDDD"/>
              <w:right w:val="single" w:sz="6" w:space="0" w:color="DDDDDD"/>
            </w:tcBorders>
            <w:shd w:val="clear" w:color="auto" w:fill="FFFFFF"/>
          </w:tcPr>
          <w:p w14:paraId="2574960B" w14:textId="23CAF6B0"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Bogotá</w:t>
            </w:r>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4ACE88F" w14:textId="60147ECF"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35.000.000</w:t>
            </w:r>
          </w:p>
        </w:tc>
      </w:tr>
      <w:tr w:rsidR="009B30B0" w:rsidRPr="00F86674" w14:paraId="466123DA" w14:textId="77777777" w:rsidTr="00F22601">
        <w:trPr>
          <w:trHeight w:val="257"/>
        </w:trPr>
        <w:tc>
          <w:tcPr>
            <w:tcW w:w="1345" w:type="pct"/>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39B5EF2" w14:textId="77777777" w:rsidR="00FF231C" w:rsidRPr="00F86674" w:rsidRDefault="00FF231C"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Horas Nomina (Co-Investigadores)</w:t>
            </w:r>
          </w:p>
        </w:tc>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A966745" w14:textId="7EC58628"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Fray Alberto Ramírez, O.P.</w:t>
            </w:r>
          </w:p>
        </w:tc>
        <w:tc>
          <w:tcPr>
            <w:tcW w:w="38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704978F" w14:textId="1920C18C"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NA</w:t>
            </w:r>
          </w:p>
        </w:tc>
        <w:tc>
          <w:tcPr>
            <w:tcW w:w="3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6372C74" w14:textId="60AE9945"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NA</w:t>
            </w:r>
          </w:p>
        </w:tc>
        <w:tc>
          <w:tcPr>
            <w:tcW w:w="722" w:type="pct"/>
            <w:tcBorders>
              <w:top w:val="single" w:sz="6" w:space="0" w:color="DDDDDD"/>
              <w:left w:val="single" w:sz="6" w:space="0" w:color="DDDDDD"/>
              <w:bottom w:val="single" w:sz="6" w:space="0" w:color="DDDDDD"/>
              <w:right w:val="single" w:sz="6" w:space="0" w:color="DDDDDD"/>
            </w:tcBorders>
            <w:shd w:val="clear" w:color="auto" w:fill="FFFFFF"/>
          </w:tcPr>
          <w:p w14:paraId="7DB1405E" w14:textId="598E8B9E"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Bogotá</w:t>
            </w:r>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FF5B60" w14:textId="29C645FE"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NA</w:t>
            </w:r>
          </w:p>
        </w:tc>
      </w:tr>
      <w:tr w:rsidR="009B30B0" w:rsidRPr="00F86674" w14:paraId="543B4124" w14:textId="77777777" w:rsidTr="00F22601">
        <w:trPr>
          <w:trHeight w:val="275"/>
        </w:trPr>
        <w:tc>
          <w:tcPr>
            <w:tcW w:w="1345" w:type="pct"/>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17A941F5" w14:textId="77777777" w:rsidR="00FF231C" w:rsidRPr="00F86674" w:rsidRDefault="00FF231C" w:rsidP="00FF231C">
            <w:pPr>
              <w:spacing w:after="0"/>
              <w:rPr>
                <w:rFonts w:ascii="Times New Roman" w:eastAsia="Times New Roman" w:hAnsi="Times New Roman" w:cs="Times New Roman"/>
                <w:color w:val="222222"/>
                <w:sz w:val="20"/>
                <w:szCs w:val="20"/>
                <w:lang w:eastAsia="es-CO"/>
              </w:rPr>
            </w:pPr>
          </w:p>
        </w:tc>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540CB9" w14:textId="5EBEF542"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Wilson Hernando Soto</w:t>
            </w:r>
          </w:p>
        </w:tc>
        <w:tc>
          <w:tcPr>
            <w:tcW w:w="38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79024D" w14:textId="5ED3BCB7"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5</w:t>
            </w:r>
          </w:p>
        </w:tc>
        <w:tc>
          <w:tcPr>
            <w:tcW w:w="3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5A2FCB" w14:textId="01311709"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24</w:t>
            </w:r>
          </w:p>
        </w:tc>
        <w:tc>
          <w:tcPr>
            <w:tcW w:w="722" w:type="pct"/>
            <w:tcBorders>
              <w:top w:val="single" w:sz="6" w:space="0" w:color="DDDDDD"/>
              <w:left w:val="single" w:sz="6" w:space="0" w:color="DDDDDD"/>
              <w:bottom w:val="single" w:sz="6" w:space="0" w:color="DDDDDD"/>
              <w:right w:val="single" w:sz="6" w:space="0" w:color="DDDDDD"/>
            </w:tcBorders>
            <w:shd w:val="clear" w:color="auto" w:fill="FFFFFF"/>
          </w:tcPr>
          <w:p w14:paraId="71E86732" w14:textId="76BB0D53"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Bogotá</w:t>
            </w:r>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CBCB18" w14:textId="2CFC1E83"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10.150.000</w:t>
            </w:r>
          </w:p>
        </w:tc>
      </w:tr>
      <w:tr w:rsidR="009B30B0" w:rsidRPr="00F86674" w14:paraId="2CE2B45D" w14:textId="77777777" w:rsidTr="00F22601">
        <w:trPr>
          <w:trHeight w:val="290"/>
        </w:trPr>
        <w:tc>
          <w:tcPr>
            <w:tcW w:w="1345" w:type="pct"/>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003EF1CD" w14:textId="77777777" w:rsidR="00FF231C" w:rsidRPr="00F86674" w:rsidRDefault="00FF231C" w:rsidP="00FF231C">
            <w:pPr>
              <w:spacing w:after="0"/>
              <w:rPr>
                <w:rFonts w:ascii="Times New Roman" w:eastAsia="Times New Roman" w:hAnsi="Times New Roman" w:cs="Times New Roman"/>
                <w:color w:val="222222"/>
                <w:sz w:val="20"/>
                <w:szCs w:val="20"/>
                <w:lang w:eastAsia="es-CO"/>
              </w:rPr>
            </w:pPr>
          </w:p>
        </w:tc>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9CEF249" w14:textId="208DFE06"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Rubén Darío Vallejo</w:t>
            </w:r>
          </w:p>
        </w:tc>
        <w:tc>
          <w:tcPr>
            <w:tcW w:w="38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317F75" w14:textId="7B35DBF9"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5</w:t>
            </w:r>
          </w:p>
        </w:tc>
        <w:tc>
          <w:tcPr>
            <w:tcW w:w="3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CF3A8C5" w14:textId="558AD314"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28</w:t>
            </w:r>
          </w:p>
        </w:tc>
        <w:tc>
          <w:tcPr>
            <w:tcW w:w="722" w:type="pct"/>
            <w:tcBorders>
              <w:top w:val="single" w:sz="6" w:space="0" w:color="DDDDDD"/>
              <w:left w:val="single" w:sz="6" w:space="0" w:color="DDDDDD"/>
              <w:bottom w:val="single" w:sz="6" w:space="0" w:color="DDDDDD"/>
              <w:right w:val="single" w:sz="6" w:space="0" w:color="DDDDDD"/>
            </w:tcBorders>
            <w:shd w:val="clear" w:color="auto" w:fill="FFFFFF"/>
          </w:tcPr>
          <w:p w14:paraId="2A9E9976" w14:textId="34DC2B1B"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Bogotá</w:t>
            </w:r>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71FC24" w14:textId="343B87C1"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12.250.000</w:t>
            </w:r>
          </w:p>
        </w:tc>
      </w:tr>
      <w:tr w:rsidR="009B30B0" w:rsidRPr="00F86674" w14:paraId="5C3B05D4" w14:textId="77777777" w:rsidTr="00F22601">
        <w:trPr>
          <w:trHeight w:val="261"/>
        </w:trPr>
        <w:tc>
          <w:tcPr>
            <w:tcW w:w="1345" w:type="pct"/>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102E31F9" w14:textId="77777777" w:rsidR="00FF231C" w:rsidRPr="00F86674" w:rsidRDefault="00FF231C" w:rsidP="00FF231C">
            <w:pPr>
              <w:spacing w:after="0"/>
              <w:rPr>
                <w:rFonts w:ascii="Times New Roman" w:eastAsia="Times New Roman" w:hAnsi="Times New Roman" w:cs="Times New Roman"/>
                <w:color w:val="222222"/>
                <w:sz w:val="20"/>
                <w:szCs w:val="20"/>
                <w:lang w:eastAsia="es-CO"/>
              </w:rPr>
            </w:pPr>
          </w:p>
        </w:tc>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3FDD4B" w14:textId="2799D51F"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 xml:space="preserve">José Miguel </w:t>
            </w:r>
            <w:proofErr w:type="spellStart"/>
            <w:r w:rsidRPr="00F86674">
              <w:rPr>
                <w:rFonts w:ascii="Times New Roman" w:eastAsia="Times New Roman" w:hAnsi="Times New Roman" w:cs="Times New Roman"/>
                <w:color w:val="222222"/>
                <w:sz w:val="20"/>
                <w:szCs w:val="20"/>
                <w:lang w:eastAsia="es-CO"/>
              </w:rPr>
              <w:t>Cabarcas</w:t>
            </w:r>
            <w:proofErr w:type="spellEnd"/>
          </w:p>
        </w:tc>
        <w:tc>
          <w:tcPr>
            <w:tcW w:w="38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197D28" w14:textId="14A5A6D5" w:rsidR="00FF231C" w:rsidRPr="00F86674" w:rsidRDefault="00570C84"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4</w:t>
            </w:r>
          </w:p>
        </w:tc>
        <w:tc>
          <w:tcPr>
            <w:tcW w:w="33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E34B7D" w14:textId="4DC759BC"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28</w:t>
            </w:r>
          </w:p>
        </w:tc>
        <w:tc>
          <w:tcPr>
            <w:tcW w:w="722" w:type="pct"/>
            <w:tcBorders>
              <w:top w:val="single" w:sz="6" w:space="0" w:color="DDDDDD"/>
              <w:left w:val="single" w:sz="6" w:space="0" w:color="DDDDDD"/>
              <w:bottom w:val="single" w:sz="6" w:space="0" w:color="DDDDDD"/>
              <w:right w:val="single" w:sz="6" w:space="0" w:color="DDDDDD"/>
            </w:tcBorders>
            <w:shd w:val="clear" w:color="auto" w:fill="FFFFFF"/>
          </w:tcPr>
          <w:p w14:paraId="6ED3B9B9" w14:textId="2F1FE564"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Bogotá</w:t>
            </w:r>
          </w:p>
        </w:tc>
        <w:tc>
          <w:tcPr>
            <w:tcW w:w="124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88DAB4" w14:textId="67DDC638" w:rsidR="00FF231C" w:rsidRPr="00F86674" w:rsidRDefault="00E51721" w:rsidP="00FF231C">
            <w:pPr>
              <w:spacing w:after="0" w:line="240" w:lineRule="auto"/>
              <w:jc w:val="center"/>
              <w:rPr>
                <w:rFonts w:ascii="Times New Roman" w:eastAsia="Times New Roman" w:hAnsi="Times New Roman" w:cs="Times New Roman"/>
                <w:color w:val="222222"/>
                <w:sz w:val="20"/>
                <w:szCs w:val="20"/>
                <w:lang w:eastAsia="es-CO"/>
              </w:rPr>
            </w:pPr>
            <w:r w:rsidRPr="00F86674">
              <w:rPr>
                <w:rFonts w:ascii="Times New Roman" w:eastAsia="Times New Roman" w:hAnsi="Times New Roman" w:cs="Times New Roman"/>
                <w:color w:val="222222"/>
                <w:sz w:val="20"/>
                <w:szCs w:val="20"/>
                <w:lang w:eastAsia="es-CO"/>
              </w:rPr>
              <w:t>10.500.000</w:t>
            </w:r>
          </w:p>
        </w:tc>
      </w:tr>
    </w:tbl>
    <w:p w14:paraId="5F5B7912" w14:textId="5D2E7CE5" w:rsidR="00B66D74" w:rsidRPr="009F37BF" w:rsidRDefault="00F228C4" w:rsidP="00F228C4">
      <w:pPr>
        <w:tabs>
          <w:tab w:val="left" w:pos="1112"/>
        </w:tabs>
        <w:spacing w:after="0" w:line="240" w:lineRule="auto"/>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ab/>
      </w: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546"/>
        <w:gridCol w:w="1134"/>
        <w:gridCol w:w="2268"/>
        <w:gridCol w:w="1570"/>
      </w:tblGrid>
      <w:tr w:rsidR="00FF231C" w:rsidRPr="00F86674" w14:paraId="7849551D" w14:textId="77777777" w:rsidTr="006E7824">
        <w:trPr>
          <w:trHeight w:val="126"/>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3408653" w14:textId="77777777" w:rsidR="00FF231C" w:rsidRPr="00F86674" w:rsidRDefault="00FF231C" w:rsidP="00ED1717">
            <w:pPr>
              <w:ind w:left="-108" w:right="-108"/>
              <w:jc w:val="center"/>
              <w:rPr>
                <w:rFonts w:ascii="Times New Roman" w:hAnsi="Times New Roman" w:cs="Times New Roman"/>
                <w:b/>
                <w:sz w:val="20"/>
                <w:szCs w:val="20"/>
              </w:rPr>
            </w:pPr>
            <w:r w:rsidRPr="00F86674">
              <w:rPr>
                <w:rFonts w:ascii="Times New Roman" w:hAnsi="Times New Roman" w:cs="Times New Roman"/>
                <w:b/>
                <w:sz w:val="20"/>
                <w:szCs w:val="20"/>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D6DEF5F" w14:textId="77777777" w:rsidR="00FF231C" w:rsidRPr="00F86674" w:rsidRDefault="00FF231C" w:rsidP="00ED1717">
            <w:pPr>
              <w:jc w:val="center"/>
              <w:rPr>
                <w:rFonts w:ascii="Times New Roman" w:hAnsi="Times New Roman" w:cs="Times New Roman"/>
                <w:b/>
                <w:sz w:val="20"/>
                <w:szCs w:val="20"/>
              </w:rPr>
            </w:pPr>
            <w:r w:rsidRPr="00F86674">
              <w:rPr>
                <w:rFonts w:ascii="Times New Roman" w:hAnsi="Times New Roman" w:cs="Times New Roman"/>
                <w:b/>
                <w:sz w:val="20"/>
                <w:szCs w:val="20"/>
              </w:rPr>
              <w:t>RECURSO</w:t>
            </w:r>
          </w:p>
        </w:tc>
        <w:tc>
          <w:tcPr>
            <w:tcW w:w="65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D850BD2" w14:textId="77777777" w:rsidR="00FF231C" w:rsidRPr="00F86674" w:rsidRDefault="00FF231C" w:rsidP="00ED1717">
            <w:pPr>
              <w:jc w:val="center"/>
              <w:rPr>
                <w:rFonts w:ascii="Times New Roman" w:hAnsi="Times New Roman" w:cs="Times New Roman"/>
                <w:b/>
                <w:sz w:val="20"/>
                <w:szCs w:val="20"/>
              </w:rPr>
            </w:pPr>
            <w:r w:rsidRPr="00F86674">
              <w:rPr>
                <w:rFonts w:ascii="Times New Roman" w:hAnsi="Times New Roman" w:cs="Times New Roman"/>
                <w:b/>
                <w:sz w:val="20"/>
                <w:szCs w:val="20"/>
              </w:rPr>
              <w:t>DESCRIPCIÓN</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42337F3" w14:textId="77777777" w:rsidR="00FF231C" w:rsidRPr="00F86674" w:rsidRDefault="00FF231C" w:rsidP="00ED1717">
            <w:pPr>
              <w:spacing w:before="100" w:beforeAutospacing="1" w:after="100" w:afterAutospacing="1"/>
              <w:jc w:val="center"/>
              <w:rPr>
                <w:rFonts w:ascii="Times New Roman" w:eastAsia="Times New Roman" w:hAnsi="Times New Roman" w:cs="Times New Roman"/>
                <w:b/>
                <w:bCs/>
                <w:color w:val="222222"/>
                <w:sz w:val="20"/>
                <w:szCs w:val="20"/>
                <w:lang w:eastAsia="es-CO"/>
              </w:rPr>
            </w:pPr>
            <w:r w:rsidRPr="00F86674">
              <w:rPr>
                <w:rFonts w:ascii="Times New Roman" w:eastAsia="Times New Roman" w:hAnsi="Times New Roman" w:cs="Times New Roman"/>
                <w:b/>
                <w:bCs/>
                <w:color w:val="222222"/>
                <w:sz w:val="20"/>
                <w:szCs w:val="20"/>
                <w:lang w:eastAsia="es-CO"/>
              </w:rPr>
              <w:t>Valor partida</w:t>
            </w:r>
          </w:p>
        </w:tc>
        <w:tc>
          <w:tcPr>
            <w:tcW w:w="226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6265C1D" w14:textId="77777777" w:rsidR="00FF231C" w:rsidRPr="00F86674" w:rsidRDefault="00FF231C" w:rsidP="00ED1717">
            <w:pPr>
              <w:spacing w:before="100" w:beforeAutospacing="1" w:after="100" w:afterAutospacing="1"/>
              <w:jc w:val="center"/>
              <w:rPr>
                <w:rFonts w:ascii="Times New Roman" w:eastAsia="Times New Roman" w:hAnsi="Times New Roman" w:cs="Times New Roman"/>
                <w:b/>
                <w:bCs/>
                <w:color w:val="222222"/>
                <w:sz w:val="20"/>
                <w:szCs w:val="20"/>
                <w:lang w:eastAsia="es-CO"/>
              </w:rPr>
            </w:pPr>
            <w:r w:rsidRPr="00F86674">
              <w:rPr>
                <w:rFonts w:ascii="Times New Roman" w:eastAsia="Times New Roman" w:hAnsi="Times New Roman" w:cs="Times New Roman"/>
                <w:b/>
                <w:bCs/>
                <w:color w:val="222222"/>
                <w:sz w:val="20"/>
                <w:szCs w:val="20"/>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8A8A185" w14:textId="77777777" w:rsidR="00FF231C" w:rsidRPr="00F86674" w:rsidRDefault="00FF231C" w:rsidP="00ED1717">
            <w:pPr>
              <w:spacing w:before="100" w:beforeAutospacing="1" w:after="100" w:afterAutospacing="1"/>
              <w:jc w:val="center"/>
              <w:rPr>
                <w:rFonts w:ascii="Times New Roman" w:eastAsia="Times New Roman" w:hAnsi="Times New Roman" w:cs="Times New Roman"/>
                <w:b/>
                <w:bCs/>
                <w:color w:val="222222"/>
                <w:sz w:val="20"/>
                <w:szCs w:val="20"/>
                <w:lang w:eastAsia="es-CO"/>
              </w:rPr>
            </w:pPr>
            <w:r w:rsidRPr="00F86674">
              <w:rPr>
                <w:rFonts w:ascii="Times New Roman" w:eastAsia="Times New Roman" w:hAnsi="Times New Roman" w:cs="Times New Roman"/>
                <w:b/>
                <w:bCs/>
                <w:color w:val="222222"/>
                <w:sz w:val="20"/>
                <w:szCs w:val="20"/>
                <w:lang w:eastAsia="es-CO"/>
              </w:rPr>
              <w:t>Total ($)</w:t>
            </w:r>
          </w:p>
        </w:tc>
      </w:tr>
      <w:tr w:rsidR="00FF231C" w:rsidRPr="00F86674" w14:paraId="2BF263A6" w14:textId="77777777" w:rsidTr="006E7824">
        <w:trPr>
          <w:trHeight w:val="145"/>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305325A8" w14:textId="77777777" w:rsidR="00FF231C" w:rsidRPr="00F86674" w:rsidRDefault="00FF231C" w:rsidP="00ED1717">
            <w:pPr>
              <w:jc w:val="center"/>
              <w:rPr>
                <w:rFonts w:ascii="Times New Roman" w:hAnsi="Times New Roman" w:cs="Times New Roman"/>
                <w:b/>
                <w:sz w:val="20"/>
                <w:szCs w:val="20"/>
              </w:rPr>
            </w:pPr>
            <w:r w:rsidRPr="00F86674">
              <w:rPr>
                <w:rFonts w:ascii="Times New Roman" w:hAnsi="Times New Roman" w:cs="Times New Roman"/>
                <w:b/>
                <w:sz w:val="20"/>
                <w:szCs w:val="20"/>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00D87C12" w14:textId="77777777" w:rsidR="00FF231C" w:rsidRPr="00F86674" w:rsidRDefault="00FF231C" w:rsidP="00ED1717">
            <w:pPr>
              <w:jc w:val="both"/>
              <w:rPr>
                <w:rFonts w:ascii="Times New Roman" w:hAnsi="Times New Roman" w:cs="Times New Roman"/>
                <w:b/>
                <w:sz w:val="20"/>
                <w:szCs w:val="20"/>
              </w:rPr>
            </w:pPr>
            <w:r w:rsidRPr="00F86674">
              <w:rPr>
                <w:rFonts w:ascii="Times New Roman" w:hAnsi="Times New Roman" w:cs="Times New Roman"/>
                <w:b/>
                <w:sz w:val="20"/>
                <w:szCs w:val="20"/>
              </w:rPr>
              <w:t>Servicios Técnicos</w:t>
            </w:r>
          </w:p>
        </w:tc>
        <w:tc>
          <w:tcPr>
            <w:tcW w:w="6546" w:type="dxa"/>
            <w:tcBorders>
              <w:top w:val="single" w:sz="4" w:space="0" w:color="auto"/>
              <w:left w:val="single" w:sz="4" w:space="0" w:color="auto"/>
              <w:bottom w:val="single" w:sz="4" w:space="0" w:color="auto"/>
              <w:right w:val="single" w:sz="4" w:space="0" w:color="auto"/>
            </w:tcBorders>
            <w:vAlign w:val="center"/>
          </w:tcPr>
          <w:p w14:paraId="0C1C7072" w14:textId="77777777" w:rsidR="00FF231C" w:rsidRPr="00F86674" w:rsidRDefault="00FF231C" w:rsidP="00ED1717">
            <w:pPr>
              <w:jc w:val="both"/>
              <w:rPr>
                <w:rFonts w:ascii="Times New Roman" w:hAnsi="Times New Roman" w:cs="Times New Roman"/>
                <w:sz w:val="20"/>
                <w:szCs w:val="20"/>
              </w:rPr>
            </w:pPr>
          </w:p>
        </w:tc>
        <w:tc>
          <w:tcPr>
            <w:tcW w:w="1134" w:type="dxa"/>
            <w:tcBorders>
              <w:top w:val="single" w:sz="4" w:space="0" w:color="auto"/>
              <w:left w:val="single" w:sz="4" w:space="0" w:color="auto"/>
              <w:bottom w:val="single" w:sz="4" w:space="0" w:color="auto"/>
              <w:right w:val="single" w:sz="4" w:space="0" w:color="auto"/>
            </w:tcBorders>
          </w:tcPr>
          <w:p w14:paraId="3A1277D8" w14:textId="77777777" w:rsidR="00FF231C" w:rsidRPr="00F86674" w:rsidRDefault="00FF231C" w:rsidP="00ED1717">
            <w:pPr>
              <w:jc w:val="both"/>
              <w:rPr>
                <w:rFonts w:ascii="Times New Roman" w:hAnsi="Times New Roman" w:cs="Times New Roman"/>
                <w:sz w:val="20"/>
                <w:szCs w:val="20"/>
              </w:rPr>
            </w:pPr>
          </w:p>
        </w:tc>
        <w:tc>
          <w:tcPr>
            <w:tcW w:w="2268" w:type="dxa"/>
            <w:tcBorders>
              <w:top w:val="single" w:sz="4" w:space="0" w:color="auto"/>
              <w:left w:val="single" w:sz="4" w:space="0" w:color="auto"/>
              <w:bottom w:val="single" w:sz="4" w:space="0" w:color="auto"/>
              <w:right w:val="single" w:sz="4" w:space="0" w:color="auto"/>
            </w:tcBorders>
          </w:tcPr>
          <w:p w14:paraId="718C61CF" w14:textId="77777777" w:rsidR="00FF231C" w:rsidRPr="00F86674" w:rsidRDefault="00FF231C" w:rsidP="00ED1717">
            <w:pPr>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1913D88" w14:textId="77777777" w:rsidR="00FF231C" w:rsidRPr="00F86674" w:rsidRDefault="00FF231C" w:rsidP="00ED1717">
            <w:pPr>
              <w:jc w:val="both"/>
              <w:rPr>
                <w:rFonts w:ascii="Times New Roman" w:hAnsi="Times New Roman" w:cs="Times New Roman"/>
                <w:sz w:val="20"/>
                <w:szCs w:val="20"/>
              </w:rPr>
            </w:pPr>
            <w:r w:rsidRPr="00F86674">
              <w:rPr>
                <w:rFonts w:ascii="Times New Roman" w:hAnsi="Times New Roman" w:cs="Times New Roman"/>
                <w:sz w:val="20"/>
                <w:szCs w:val="20"/>
              </w:rPr>
              <w:t>$ 0</w:t>
            </w:r>
          </w:p>
        </w:tc>
      </w:tr>
      <w:tr w:rsidR="00FF231C" w:rsidRPr="00F86674" w14:paraId="1FC47044" w14:textId="77777777" w:rsidTr="006E7824">
        <w:trPr>
          <w:trHeight w:val="232"/>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CE59799" w14:textId="77777777" w:rsidR="00FF231C" w:rsidRPr="00F86674" w:rsidRDefault="00FF231C" w:rsidP="00ED1717">
            <w:pP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5EF57636" w14:textId="77777777" w:rsidR="00FF231C" w:rsidRPr="00F86674" w:rsidRDefault="00FF231C" w:rsidP="00ED1717">
            <w:pPr>
              <w:jc w:val="both"/>
              <w:rPr>
                <w:rFonts w:ascii="Times New Roman" w:hAnsi="Times New Roman" w:cs="Times New Roman"/>
                <w:b/>
                <w:sz w:val="20"/>
                <w:szCs w:val="20"/>
              </w:rPr>
            </w:pPr>
            <w:r w:rsidRPr="00F86674">
              <w:rPr>
                <w:rFonts w:ascii="Times New Roman" w:hAnsi="Times New Roman" w:cs="Times New Roman"/>
                <w:b/>
                <w:sz w:val="20"/>
                <w:szCs w:val="20"/>
              </w:rPr>
              <w:t>Salidas de campo</w:t>
            </w:r>
          </w:p>
        </w:tc>
        <w:tc>
          <w:tcPr>
            <w:tcW w:w="6546" w:type="dxa"/>
            <w:tcBorders>
              <w:top w:val="single" w:sz="4" w:space="0" w:color="auto"/>
              <w:left w:val="single" w:sz="4" w:space="0" w:color="auto"/>
              <w:bottom w:val="single" w:sz="4" w:space="0" w:color="auto"/>
              <w:right w:val="single" w:sz="4" w:space="0" w:color="auto"/>
            </w:tcBorders>
            <w:vAlign w:val="center"/>
          </w:tcPr>
          <w:p w14:paraId="09C4E736" w14:textId="77777777" w:rsidR="00FF231C" w:rsidRPr="00F86674" w:rsidRDefault="00FF231C" w:rsidP="00ED1717">
            <w:pPr>
              <w:jc w:val="both"/>
              <w:rPr>
                <w:rFonts w:ascii="Times New Roman" w:hAnsi="Times New Roman" w:cs="Times New Roman"/>
                <w:sz w:val="20"/>
                <w:szCs w:val="20"/>
              </w:rPr>
            </w:pPr>
          </w:p>
        </w:tc>
        <w:tc>
          <w:tcPr>
            <w:tcW w:w="1134" w:type="dxa"/>
            <w:tcBorders>
              <w:top w:val="single" w:sz="4" w:space="0" w:color="auto"/>
              <w:left w:val="single" w:sz="4" w:space="0" w:color="auto"/>
              <w:bottom w:val="single" w:sz="4" w:space="0" w:color="auto"/>
              <w:right w:val="single" w:sz="4" w:space="0" w:color="auto"/>
            </w:tcBorders>
          </w:tcPr>
          <w:p w14:paraId="61E6C42D" w14:textId="77777777" w:rsidR="00FF231C" w:rsidRPr="00F86674" w:rsidRDefault="00FF231C" w:rsidP="00ED1717">
            <w:pPr>
              <w:jc w:val="both"/>
              <w:rPr>
                <w:rFonts w:ascii="Times New Roman" w:hAnsi="Times New Roman" w:cs="Times New Roman"/>
                <w:sz w:val="20"/>
                <w:szCs w:val="20"/>
              </w:rPr>
            </w:pPr>
          </w:p>
        </w:tc>
        <w:tc>
          <w:tcPr>
            <w:tcW w:w="2268" w:type="dxa"/>
            <w:tcBorders>
              <w:top w:val="single" w:sz="4" w:space="0" w:color="auto"/>
              <w:left w:val="single" w:sz="4" w:space="0" w:color="auto"/>
              <w:bottom w:val="single" w:sz="4" w:space="0" w:color="auto"/>
              <w:right w:val="single" w:sz="4" w:space="0" w:color="auto"/>
            </w:tcBorders>
          </w:tcPr>
          <w:p w14:paraId="6D00F013" w14:textId="77777777" w:rsidR="00FF231C" w:rsidRPr="00F86674" w:rsidRDefault="00FF231C" w:rsidP="00ED1717">
            <w:pPr>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58070129" w14:textId="77777777" w:rsidR="00FF231C" w:rsidRPr="00F86674" w:rsidRDefault="00FF231C" w:rsidP="00ED1717">
            <w:pPr>
              <w:jc w:val="both"/>
              <w:rPr>
                <w:rFonts w:ascii="Times New Roman" w:hAnsi="Times New Roman" w:cs="Times New Roman"/>
                <w:sz w:val="20"/>
                <w:szCs w:val="20"/>
              </w:rPr>
            </w:pPr>
            <w:r w:rsidRPr="00F86674">
              <w:rPr>
                <w:rFonts w:ascii="Times New Roman" w:hAnsi="Times New Roman" w:cs="Times New Roman"/>
                <w:sz w:val="20"/>
                <w:szCs w:val="20"/>
              </w:rPr>
              <w:t>$ 0</w:t>
            </w:r>
          </w:p>
        </w:tc>
      </w:tr>
      <w:tr w:rsidR="00FF231C" w:rsidRPr="00F86674" w14:paraId="5E21CCC2" w14:textId="77777777" w:rsidTr="006E7824">
        <w:trPr>
          <w:trHeight w:val="137"/>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4E13A988" w14:textId="77777777" w:rsidR="00FF231C" w:rsidRPr="00F86674" w:rsidRDefault="00FF231C" w:rsidP="00ED1717">
            <w:pP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35BB586" w14:textId="77777777" w:rsidR="00FF231C" w:rsidRPr="00F86674" w:rsidRDefault="00FF231C" w:rsidP="00ED1717">
            <w:pPr>
              <w:jc w:val="both"/>
              <w:rPr>
                <w:rFonts w:ascii="Times New Roman" w:hAnsi="Times New Roman" w:cs="Times New Roman"/>
                <w:b/>
                <w:sz w:val="20"/>
                <w:szCs w:val="20"/>
              </w:rPr>
            </w:pPr>
            <w:r w:rsidRPr="00F86674">
              <w:rPr>
                <w:rFonts w:ascii="Times New Roman" w:hAnsi="Times New Roman" w:cs="Times New Roman"/>
                <w:b/>
                <w:sz w:val="20"/>
                <w:szCs w:val="20"/>
              </w:rPr>
              <w:t>Equipos</w:t>
            </w:r>
          </w:p>
        </w:tc>
        <w:tc>
          <w:tcPr>
            <w:tcW w:w="6546" w:type="dxa"/>
            <w:tcBorders>
              <w:top w:val="single" w:sz="4" w:space="0" w:color="auto"/>
              <w:left w:val="single" w:sz="4" w:space="0" w:color="auto"/>
              <w:bottom w:val="single" w:sz="4" w:space="0" w:color="auto"/>
              <w:right w:val="single" w:sz="4" w:space="0" w:color="auto"/>
            </w:tcBorders>
            <w:vAlign w:val="center"/>
          </w:tcPr>
          <w:p w14:paraId="504FBDD4" w14:textId="77777777" w:rsidR="00FF231C" w:rsidRPr="00F86674" w:rsidRDefault="00FF231C" w:rsidP="00ED1717">
            <w:pPr>
              <w:jc w:val="both"/>
              <w:rPr>
                <w:rFonts w:ascii="Times New Roman" w:hAnsi="Times New Roman" w:cs="Times New Roman"/>
                <w:sz w:val="20"/>
                <w:szCs w:val="20"/>
              </w:rPr>
            </w:pPr>
          </w:p>
        </w:tc>
        <w:tc>
          <w:tcPr>
            <w:tcW w:w="1134" w:type="dxa"/>
            <w:tcBorders>
              <w:top w:val="single" w:sz="4" w:space="0" w:color="auto"/>
              <w:left w:val="single" w:sz="4" w:space="0" w:color="auto"/>
              <w:bottom w:val="single" w:sz="4" w:space="0" w:color="auto"/>
              <w:right w:val="single" w:sz="4" w:space="0" w:color="auto"/>
            </w:tcBorders>
          </w:tcPr>
          <w:p w14:paraId="1E325A4A" w14:textId="77777777" w:rsidR="00FF231C" w:rsidRPr="00F86674" w:rsidRDefault="00FF231C" w:rsidP="00ED1717">
            <w:pPr>
              <w:jc w:val="both"/>
              <w:rPr>
                <w:rFonts w:ascii="Times New Roman" w:hAnsi="Times New Roman" w:cs="Times New Roman"/>
                <w:sz w:val="20"/>
                <w:szCs w:val="20"/>
              </w:rPr>
            </w:pPr>
          </w:p>
        </w:tc>
        <w:tc>
          <w:tcPr>
            <w:tcW w:w="2268" w:type="dxa"/>
            <w:tcBorders>
              <w:top w:val="single" w:sz="4" w:space="0" w:color="auto"/>
              <w:left w:val="single" w:sz="4" w:space="0" w:color="auto"/>
              <w:bottom w:val="single" w:sz="4" w:space="0" w:color="auto"/>
              <w:right w:val="single" w:sz="4" w:space="0" w:color="auto"/>
            </w:tcBorders>
          </w:tcPr>
          <w:p w14:paraId="0CBE8E6B" w14:textId="77777777" w:rsidR="00FF231C" w:rsidRPr="00F86674" w:rsidRDefault="00FF231C" w:rsidP="00ED1717">
            <w:pPr>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56A67EE" w14:textId="77777777" w:rsidR="00FF231C" w:rsidRPr="00F86674" w:rsidRDefault="00FF231C" w:rsidP="00ED1717">
            <w:pPr>
              <w:jc w:val="both"/>
              <w:rPr>
                <w:rFonts w:ascii="Times New Roman" w:hAnsi="Times New Roman" w:cs="Times New Roman"/>
                <w:sz w:val="20"/>
                <w:szCs w:val="20"/>
              </w:rPr>
            </w:pPr>
            <w:r w:rsidRPr="00F86674">
              <w:rPr>
                <w:rFonts w:ascii="Times New Roman" w:hAnsi="Times New Roman" w:cs="Times New Roman"/>
                <w:sz w:val="20"/>
                <w:szCs w:val="20"/>
              </w:rPr>
              <w:t>$ 0</w:t>
            </w:r>
          </w:p>
        </w:tc>
      </w:tr>
      <w:tr w:rsidR="00FF231C" w:rsidRPr="00F86674" w14:paraId="5BDA0C0A" w14:textId="77777777" w:rsidTr="006E7824">
        <w:trPr>
          <w:trHeight w:val="97"/>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51B90A43" w14:textId="77777777" w:rsidR="00FF231C" w:rsidRPr="00F86674" w:rsidRDefault="00FF231C" w:rsidP="00ED1717">
            <w:pP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2CB99BC" w14:textId="77777777" w:rsidR="00FF231C" w:rsidRPr="00F86674" w:rsidRDefault="00FF231C" w:rsidP="00ED1717">
            <w:pPr>
              <w:jc w:val="both"/>
              <w:rPr>
                <w:rFonts w:ascii="Times New Roman" w:hAnsi="Times New Roman" w:cs="Times New Roman"/>
                <w:b/>
                <w:sz w:val="20"/>
                <w:szCs w:val="20"/>
              </w:rPr>
            </w:pPr>
            <w:r w:rsidRPr="00F86674">
              <w:rPr>
                <w:rFonts w:ascii="Times New Roman" w:hAnsi="Times New Roman" w:cs="Times New Roman"/>
                <w:b/>
                <w:sz w:val="20"/>
                <w:szCs w:val="20"/>
              </w:rPr>
              <w:t>Materiales, insumos y software</w:t>
            </w:r>
          </w:p>
        </w:tc>
        <w:tc>
          <w:tcPr>
            <w:tcW w:w="6546" w:type="dxa"/>
            <w:tcBorders>
              <w:top w:val="single" w:sz="4" w:space="0" w:color="auto"/>
              <w:left w:val="single" w:sz="4" w:space="0" w:color="auto"/>
              <w:bottom w:val="single" w:sz="4" w:space="0" w:color="auto"/>
              <w:right w:val="single" w:sz="4" w:space="0" w:color="auto"/>
            </w:tcBorders>
            <w:vAlign w:val="center"/>
          </w:tcPr>
          <w:p w14:paraId="17D5A2A2" w14:textId="77777777" w:rsidR="00FF231C" w:rsidRPr="00F86674" w:rsidRDefault="00FF231C" w:rsidP="00ED1717">
            <w:pPr>
              <w:rPr>
                <w:rFonts w:ascii="Times New Roman" w:hAnsi="Times New Roman" w:cs="Times New Roman"/>
                <w:sz w:val="20"/>
                <w:szCs w:val="20"/>
              </w:rPr>
            </w:pPr>
          </w:p>
        </w:tc>
        <w:tc>
          <w:tcPr>
            <w:tcW w:w="1134" w:type="dxa"/>
            <w:tcBorders>
              <w:top w:val="single" w:sz="4" w:space="0" w:color="auto"/>
              <w:left w:val="single" w:sz="4" w:space="0" w:color="auto"/>
              <w:bottom w:val="single" w:sz="4" w:space="0" w:color="auto"/>
              <w:right w:val="single" w:sz="4" w:space="0" w:color="auto"/>
            </w:tcBorders>
          </w:tcPr>
          <w:p w14:paraId="79CCD273" w14:textId="77777777" w:rsidR="00FF231C" w:rsidRPr="00F86674" w:rsidRDefault="00FF231C" w:rsidP="00ED1717">
            <w:pPr>
              <w:jc w:val="both"/>
              <w:rPr>
                <w:rFonts w:ascii="Times New Roman" w:hAnsi="Times New Roman" w:cs="Times New Roman"/>
                <w:sz w:val="20"/>
                <w:szCs w:val="20"/>
              </w:rPr>
            </w:pPr>
          </w:p>
        </w:tc>
        <w:tc>
          <w:tcPr>
            <w:tcW w:w="2268" w:type="dxa"/>
            <w:tcBorders>
              <w:top w:val="single" w:sz="4" w:space="0" w:color="auto"/>
              <w:left w:val="single" w:sz="4" w:space="0" w:color="auto"/>
              <w:bottom w:val="single" w:sz="4" w:space="0" w:color="auto"/>
              <w:right w:val="single" w:sz="4" w:space="0" w:color="auto"/>
            </w:tcBorders>
          </w:tcPr>
          <w:p w14:paraId="41B28F6C" w14:textId="77777777" w:rsidR="00FF231C" w:rsidRPr="00F86674" w:rsidRDefault="00FF231C" w:rsidP="00ED1717">
            <w:pPr>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A34EFA2" w14:textId="77777777" w:rsidR="00FF231C" w:rsidRPr="00F86674" w:rsidRDefault="00FF231C" w:rsidP="00ED1717">
            <w:pPr>
              <w:jc w:val="both"/>
              <w:rPr>
                <w:rFonts w:ascii="Times New Roman" w:hAnsi="Times New Roman" w:cs="Times New Roman"/>
                <w:sz w:val="20"/>
                <w:szCs w:val="20"/>
              </w:rPr>
            </w:pPr>
            <w:r w:rsidRPr="00F86674">
              <w:rPr>
                <w:rFonts w:ascii="Times New Roman" w:hAnsi="Times New Roman" w:cs="Times New Roman"/>
                <w:sz w:val="20"/>
                <w:szCs w:val="20"/>
              </w:rPr>
              <w:t>$ 0</w:t>
            </w:r>
          </w:p>
        </w:tc>
      </w:tr>
      <w:tr w:rsidR="00FF231C" w:rsidRPr="00F86674" w14:paraId="216B5216" w14:textId="77777777" w:rsidTr="006E7824">
        <w:trPr>
          <w:trHeight w:val="15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570CD4F1" w14:textId="77777777" w:rsidR="00FF231C" w:rsidRPr="00F86674" w:rsidRDefault="00FF231C" w:rsidP="00ED1717">
            <w:pPr>
              <w:jc w:val="center"/>
              <w:rPr>
                <w:rFonts w:ascii="Times New Roman" w:hAnsi="Times New Roman" w:cs="Times New Roman"/>
                <w:b/>
                <w:sz w:val="20"/>
                <w:szCs w:val="20"/>
              </w:rPr>
            </w:pPr>
            <w:r w:rsidRPr="00F86674">
              <w:rPr>
                <w:rFonts w:ascii="Times New Roman" w:hAnsi="Times New Roman" w:cs="Times New Roman"/>
                <w:b/>
                <w:sz w:val="20"/>
                <w:szCs w:val="20"/>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2251FE50" w14:textId="77777777" w:rsidR="00FF231C" w:rsidRPr="00F86674" w:rsidRDefault="00FF231C" w:rsidP="00ED1717">
            <w:pPr>
              <w:jc w:val="both"/>
              <w:rPr>
                <w:rFonts w:ascii="Times New Roman" w:hAnsi="Times New Roman" w:cs="Times New Roman"/>
                <w:b/>
                <w:sz w:val="20"/>
                <w:szCs w:val="20"/>
              </w:rPr>
            </w:pPr>
            <w:r w:rsidRPr="00F86674">
              <w:rPr>
                <w:rFonts w:ascii="Times New Roman" w:hAnsi="Times New Roman" w:cs="Times New Roman"/>
                <w:b/>
                <w:sz w:val="20"/>
                <w:szCs w:val="20"/>
              </w:rPr>
              <w:t>Papelería</w:t>
            </w:r>
          </w:p>
        </w:tc>
        <w:tc>
          <w:tcPr>
            <w:tcW w:w="6546" w:type="dxa"/>
            <w:tcBorders>
              <w:top w:val="single" w:sz="4" w:space="0" w:color="auto"/>
              <w:left w:val="single" w:sz="4" w:space="0" w:color="auto"/>
              <w:bottom w:val="single" w:sz="4" w:space="0" w:color="auto"/>
              <w:right w:val="single" w:sz="4" w:space="0" w:color="auto"/>
            </w:tcBorders>
            <w:vAlign w:val="center"/>
          </w:tcPr>
          <w:p w14:paraId="3E9617F5" w14:textId="77777777" w:rsidR="00FF231C" w:rsidRPr="00F86674" w:rsidRDefault="00FF231C" w:rsidP="00ED1717">
            <w:pPr>
              <w:rPr>
                <w:rFonts w:ascii="Times New Roman" w:hAnsi="Times New Roman" w:cs="Times New Roman"/>
                <w:sz w:val="20"/>
                <w:szCs w:val="20"/>
              </w:rPr>
            </w:pPr>
          </w:p>
        </w:tc>
        <w:tc>
          <w:tcPr>
            <w:tcW w:w="1134" w:type="dxa"/>
            <w:tcBorders>
              <w:top w:val="single" w:sz="4" w:space="0" w:color="auto"/>
              <w:left w:val="single" w:sz="4" w:space="0" w:color="auto"/>
              <w:bottom w:val="single" w:sz="4" w:space="0" w:color="auto"/>
              <w:right w:val="single" w:sz="4" w:space="0" w:color="auto"/>
            </w:tcBorders>
          </w:tcPr>
          <w:p w14:paraId="1F21E421" w14:textId="77777777" w:rsidR="00FF231C" w:rsidRPr="00F86674" w:rsidRDefault="00FF231C" w:rsidP="00ED1717">
            <w:pPr>
              <w:jc w:val="both"/>
              <w:rPr>
                <w:rFonts w:ascii="Times New Roman" w:hAnsi="Times New Roman" w:cs="Times New Roman"/>
                <w:sz w:val="20"/>
                <w:szCs w:val="20"/>
              </w:rPr>
            </w:pPr>
          </w:p>
        </w:tc>
        <w:tc>
          <w:tcPr>
            <w:tcW w:w="2268" w:type="dxa"/>
            <w:tcBorders>
              <w:top w:val="single" w:sz="4" w:space="0" w:color="auto"/>
              <w:left w:val="single" w:sz="4" w:space="0" w:color="auto"/>
              <w:bottom w:val="single" w:sz="4" w:space="0" w:color="auto"/>
              <w:right w:val="single" w:sz="4" w:space="0" w:color="auto"/>
            </w:tcBorders>
          </w:tcPr>
          <w:p w14:paraId="72397C75" w14:textId="77777777" w:rsidR="00FF231C" w:rsidRPr="00F86674" w:rsidRDefault="00FF231C" w:rsidP="00ED1717">
            <w:pPr>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26896BB" w14:textId="77777777" w:rsidR="00FF231C" w:rsidRPr="00F86674" w:rsidRDefault="00FF231C" w:rsidP="00ED1717">
            <w:pPr>
              <w:jc w:val="both"/>
              <w:rPr>
                <w:rFonts w:ascii="Times New Roman" w:hAnsi="Times New Roman" w:cs="Times New Roman"/>
                <w:sz w:val="20"/>
                <w:szCs w:val="20"/>
              </w:rPr>
            </w:pPr>
            <w:r w:rsidRPr="00F86674">
              <w:rPr>
                <w:rFonts w:ascii="Times New Roman" w:hAnsi="Times New Roman" w:cs="Times New Roman"/>
                <w:sz w:val="20"/>
                <w:szCs w:val="20"/>
              </w:rPr>
              <w:t>$  0</w:t>
            </w:r>
          </w:p>
        </w:tc>
      </w:tr>
      <w:tr w:rsidR="00FF231C" w:rsidRPr="00F86674" w14:paraId="0368028A" w14:textId="77777777" w:rsidTr="006E7824">
        <w:trPr>
          <w:trHeight w:val="128"/>
        </w:trPr>
        <w:tc>
          <w:tcPr>
            <w:tcW w:w="1124" w:type="dxa"/>
            <w:vMerge/>
            <w:tcBorders>
              <w:top w:val="single" w:sz="4" w:space="0" w:color="auto"/>
              <w:left w:val="single" w:sz="4" w:space="0" w:color="auto"/>
              <w:bottom w:val="single" w:sz="4" w:space="0" w:color="auto"/>
              <w:right w:val="single" w:sz="4" w:space="0" w:color="auto"/>
            </w:tcBorders>
            <w:vAlign w:val="center"/>
          </w:tcPr>
          <w:p w14:paraId="2D38DAC7" w14:textId="77777777" w:rsidR="00FF231C" w:rsidRPr="00F86674" w:rsidRDefault="00FF231C" w:rsidP="00ED1717">
            <w:pPr>
              <w:jc w:val="cente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tcPr>
          <w:p w14:paraId="792DD463" w14:textId="77777777" w:rsidR="00FF231C" w:rsidRPr="00F86674" w:rsidRDefault="00FF231C" w:rsidP="00ED1717">
            <w:pPr>
              <w:jc w:val="both"/>
              <w:rPr>
                <w:rFonts w:ascii="Times New Roman" w:hAnsi="Times New Roman" w:cs="Times New Roman"/>
                <w:b/>
                <w:sz w:val="20"/>
                <w:szCs w:val="20"/>
              </w:rPr>
            </w:pPr>
            <w:r w:rsidRPr="00F86674">
              <w:rPr>
                <w:rFonts w:ascii="Times New Roman" w:hAnsi="Times New Roman" w:cs="Times New Roman"/>
                <w:b/>
                <w:sz w:val="20"/>
                <w:szCs w:val="20"/>
              </w:rPr>
              <w:t>Fotocopias</w:t>
            </w:r>
          </w:p>
        </w:tc>
        <w:tc>
          <w:tcPr>
            <w:tcW w:w="6546" w:type="dxa"/>
            <w:tcBorders>
              <w:top w:val="single" w:sz="4" w:space="0" w:color="auto"/>
              <w:left w:val="single" w:sz="4" w:space="0" w:color="auto"/>
              <w:bottom w:val="single" w:sz="4" w:space="0" w:color="auto"/>
              <w:right w:val="single" w:sz="4" w:space="0" w:color="auto"/>
            </w:tcBorders>
            <w:vAlign w:val="center"/>
          </w:tcPr>
          <w:p w14:paraId="6E39E0D5" w14:textId="77777777" w:rsidR="00FF231C" w:rsidRPr="00F86674" w:rsidRDefault="00FF231C" w:rsidP="00ED1717">
            <w:pPr>
              <w:rPr>
                <w:rFonts w:ascii="Times New Roman" w:hAnsi="Times New Roman" w:cs="Times New Roman"/>
                <w:sz w:val="20"/>
                <w:szCs w:val="20"/>
              </w:rPr>
            </w:pPr>
          </w:p>
        </w:tc>
        <w:tc>
          <w:tcPr>
            <w:tcW w:w="1134" w:type="dxa"/>
            <w:tcBorders>
              <w:top w:val="single" w:sz="4" w:space="0" w:color="auto"/>
              <w:left w:val="single" w:sz="4" w:space="0" w:color="auto"/>
              <w:bottom w:val="single" w:sz="4" w:space="0" w:color="auto"/>
              <w:right w:val="single" w:sz="4" w:space="0" w:color="auto"/>
            </w:tcBorders>
          </w:tcPr>
          <w:p w14:paraId="3D7349C9" w14:textId="77777777" w:rsidR="00FF231C" w:rsidRPr="00F86674" w:rsidRDefault="00FF231C" w:rsidP="00ED1717">
            <w:pPr>
              <w:jc w:val="both"/>
              <w:rPr>
                <w:rFonts w:ascii="Times New Roman" w:hAnsi="Times New Roman" w:cs="Times New Roman"/>
                <w:sz w:val="20"/>
                <w:szCs w:val="20"/>
              </w:rPr>
            </w:pPr>
          </w:p>
        </w:tc>
        <w:tc>
          <w:tcPr>
            <w:tcW w:w="2268" w:type="dxa"/>
            <w:tcBorders>
              <w:top w:val="single" w:sz="4" w:space="0" w:color="auto"/>
              <w:left w:val="single" w:sz="4" w:space="0" w:color="auto"/>
              <w:bottom w:val="single" w:sz="4" w:space="0" w:color="auto"/>
              <w:right w:val="single" w:sz="4" w:space="0" w:color="auto"/>
            </w:tcBorders>
          </w:tcPr>
          <w:p w14:paraId="0AE267FC" w14:textId="77777777" w:rsidR="00FF231C" w:rsidRPr="00F86674" w:rsidRDefault="00FF231C" w:rsidP="00ED1717">
            <w:pPr>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2ABBD85C" w14:textId="77777777" w:rsidR="00FF231C" w:rsidRPr="00F86674" w:rsidRDefault="00FF231C" w:rsidP="00ED1717">
            <w:pPr>
              <w:jc w:val="both"/>
              <w:rPr>
                <w:rFonts w:ascii="Times New Roman" w:hAnsi="Times New Roman" w:cs="Times New Roman"/>
                <w:sz w:val="20"/>
                <w:szCs w:val="20"/>
              </w:rPr>
            </w:pPr>
            <w:r w:rsidRPr="00F86674">
              <w:rPr>
                <w:rFonts w:ascii="Times New Roman" w:hAnsi="Times New Roman" w:cs="Times New Roman"/>
                <w:sz w:val="20"/>
                <w:szCs w:val="20"/>
              </w:rPr>
              <w:t>$  0</w:t>
            </w:r>
          </w:p>
        </w:tc>
      </w:tr>
      <w:tr w:rsidR="00FF231C" w:rsidRPr="00F86674" w14:paraId="5C2F2E47" w14:textId="77777777" w:rsidTr="006E7824">
        <w:trPr>
          <w:trHeight w:val="230"/>
        </w:trPr>
        <w:tc>
          <w:tcPr>
            <w:tcW w:w="1124" w:type="dxa"/>
            <w:vMerge/>
            <w:tcBorders>
              <w:top w:val="single" w:sz="4" w:space="0" w:color="auto"/>
              <w:left w:val="single" w:sz="4" w:space="0" w:color="auto"/>
              <w:bottom w:val="single" w:sz="4" w:space="0" w:color="auto"/>
              <w:right w:val="single" w:sz="4" w:space="0" w:color="auto"/>
            </w:tcBorders>
            <w:vAlign w:val="center"/>
          </w:tcPr>
          <w:p w14:paraId="483615B0" w14:textId="77777777" w:rsidR="00FF231C" w:rsidRPr="00F86674" w:rsidRDefault="00FF231C" w:rsidP="00ED1717">
            <w:pPr>
              <w:jc w:val="cente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tcPr>
          <w:p w14:paraId="5DEAEB8F" w14:textId="77777777" w:rsidR="00FF231C" w:rsidRPr="00F86674" w:rsidRDefault="00FF231C" w:rsidP="00ED1717">
            <w:pPr>
              <w:jc w:val="both"/>
              <w:rPr>
                <w:rFonts w:ascii="Times New Roman" w:hAnsi="Times New Roman" w:cs="Times New Roman"/>
                <w:b/>
                <w:sz w:val="20"/>
                <w:szCs w:val="20"/>
              </w:rPr>
            </w:pPr>
            <w:r w:rsidRPr="00F86674">
              <w:rPr>
                <w:rFonts w:ascii="Times New Roman" w:hAnsi="Times New Roman" w:cs="Times New Roman"/>
                <w:b/>
                <w:sz w:val="20"/>
                <w:szCs w:val="20"/>
              </w:rPr>
              <w:t>Material bibliográfico</w:t>
            </w:r>
          </w:p>
        </w:tc>
        <w:tc>
          <w:tcPr>
            <w:tcW w:w="6546" w:type="dxa"/>
            <w:tcBorders>
              <w:top w:val="single" w:sz="4" w:space="0" w:color="auto"/>
              <w:left w:val="single" w:sz="4" w:space="0" w:color="auto"/>
              <w:bottom w:val="single" w:sz="4" w:space="0" w:color="auto"/>
              <w:right w:val="single" w:sz="4" w:space="0" w:color="auto"/>
            </w:tcBorders>
            <w:vAlign w:val="center"/>
          </w:tcPr>
          <w:p w14:paraId="185BB900" w14:textId="77777777" w:rsidR="00FF231C" w:rsidRPr="00F86674" w:rsidRDefault="00FF231C" w:rsidP="00ED1717">
            <w:pPr>
              <w:rPr>
                <w:rFonts w:ascii="Times New Roman" w:hAnsi="Times New Roman" w:cs="Times New Roman"/>
                <w:sz w:val="20"/>
                <w:szCs w:val="20"/>
              </w:rPr>
            </w:pPr>
          </w:p>
        </w:tc>
        <w:tc>
          <w:tcPr>
            <w:tcW w:w="1134" w:type="dxa"/>
            <w:tcBorders>
              <w:top w:val="single" w:sz="4" w:space="0" w:color="auto"/>
              <w:left w:val="single" w:sz="4" w:space="0" w:color="auto"/>
              <w:bottom w:val="single" w:sz="4" w:space="0" w:color="auto"/>
              <w:right w:val="single" w:sz="4" w:space="0" w:color="auto"/>
            </w:tcBorders>
          </w:tcPr>
          <w:p w14:paraId="11D4E5A2" w14:textId="77777777" w:rsidR="00FF231C" w:rsidRPr="00F86674" w:rsidRDefault="00FF231C" w:rsidP="00ED1717">
            <w:pPr>
              <w:jc w:val="both"/>
              <w:rPr>
                <w:rFonts w:ascii="Times New Roman" w:hAnsi="Times New Roman" w:cs="Times New Roman"/>
                <w:sz w:val="20"/>
                <w:szCs w:val="20"/>
              </w:rPr>
            </w:pPr>
          </w:p>
        </w:tc>
        <w:tc>
          <w:tcPr>
            <w:tcW w:w="2268" w:type="dxa"/>
            <w:tcBorders>
              <w:top w:val="single" w:sz="4" w:space="0" w:color="auto"/>
              <w:left w:val="single" w:sz="4" w:space="0" w:color="auto"/>
              <w:bottom w:val="single" w:sz="4" w:space="0" w:color="auto"/>
              <w:right w:val="single" w:sz="4" w:space="0" w:color="auto"/>
            </w:tcBorders>
          </w:tcPr>
          <w:p w14:paraId="2F7A26E8" w14:textId="77777777" w:rsidR="00FF231C" w:rsidRPr="00F86674" w:rsidRDefault="00FF231C" w:rsidP="00ED1717">
            <w:pPr>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7C336ED0" w14:textId="0EB8225E" w:rsidR="00FF231C" w:rsidRPr="00F86674" w:rsidRDefault="00DB35C5" w:rsidP="00ED1717">
            <w:pPr>
              <w:jc w:val="both"/>
              <w:rPr>
                <w:rFonts w:ascii="Times New Roman" w:hAnsi="Times New Roman" w:cs="Times New Roman"/>
                <w:sz w:val="20"/>
                <w:szCs w:val="20"/>
              </w:rPr>
            </w:pPr>
            <w:r w:rsidRPr="00F86674">
              <w:rPr>
                <w:rFonts w:ascii="Times New Roman" w:hAnsi="Times New Roman" w:cs="Times New Roman"/>
                <w:sz w:val="20"/>
                <w:szCs w:val="20"/>
              </w:rPr>
              <w:t>$  0</w:t>
            </w:r>
          </w:p>
        </w:tc>
      </w:tr>
      <w:tr w:rsidR="00FF231C" w:rsidRPr="00F86674" w14:paraId="1A2F770C" w14:textId="77777777" w:rsidTr="006E7824">
        <w:trPr>
          <w:trHeight w:val="261"/>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90F386E" w14:textId="77777777" w:rsidR="00FF231C" w:rsidRPr="00F86674" w:rsidRDefault="00FF231C" w:rsidP="00ED1717">
            <w:pP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7F4973E" w14:textId="77777777" w:rsidR="00FF231C" w:rsidRPr="00F86674" w:rsidRDefault="00FF231C" w:rsidP="00ED1717">
            <w:pPr>
              <w:jc w:val="both"/>
              <w:rPr>
                <w:rFonts w:ascii="Times New Roman" w:hAnsi="Times New Roman" w:cs="Times New Roman"/>
                <w:b/>
                <w:sz w:val="20"/>
                <w:szCs w:val="20"/>
              </w:rPr>
            </w:pPr>
            <w:r w:rsidRPr="00F86674">
              <w:rPr>
                <w:rFonts w:ascii="Times New Roman" w:hAnsi="Times New Roman" w:cs="Times New Roman"/>
                <w:b/>
                <w:sz w:val="20"/>
                <w:szCs w:val="20"/>
              </w:rPr>
              <w:t>Auxilio de transporte</w:t>
            </w:r>
          </w:p>
        </w:tc>
        <w:tc>
          <w:tcPr>
            <w:tcW w:w="6546" w:type="dxa"/>
            <w:tcBorders>
              <w:top w:val="single" w:sz="4" w:space="0" w:color="auto"/>
              <w:left w:val="single" w:sz="4" w:space="0" w:color="auto"/>
              <w:bottom w:val="single" w:sz="4" w:space="0" w:color="auto"/>
              <w:right w:val="single" w:sz="4" w:space="0" w:color="auto"/>
            </w:tcBorders>
            <w:vAlign w:val="center"/>
          </w:tcPr>
          <w:p w14:paraId="7D5B2A11" w14:textId="77777777" w:rsidR="00FF231C" w:rsidRPr="00F86674" w:rsidRDefault="00FF231C" w:rsidP="00ED1717">
            <w:pPr>
              <w:jc w:val="both"/>
              <w:rPr>
                <w:rFonts w:ascii="Times New Roman" w:hAnsi="Times New Roman" w:cs="Times New Roman"/>
                <w:sz w:val="20"/>
                <w:szCs w:val="20"/>
              </w:rPr>
            </w:pPr>
          </w:p>
        </w:tc>
        <w:tc>
          <w:tcPr>
            <w:tcW w:w="1134" w:type="dxa"/>
            <w:tcBorders>
              <w:top w:val="single" w:sz="4" w:space="0" w:color="auto"/>
              <w:left w:val="single" w:sz="4" w:space="0" w:color="auto"/>
              <w:bottom w:val="single" w:sz="4" w:space="0" w:color="auto"/>
              <w:right w:val="single" w:sz="4" w:space="0" w:color="auto"/>
            </w:tcBorders>
          </w:tcPr>
          <w:p w14:paraId="2D69DAD1" w14:textId="77777777" w:rsidR="00FF231C" w:rsidRPr="00F86674" w:rsidRDefault="00FF231C" w:rsidP="00ED1717">
            <w:pPr>
              <w:jc w:val="both"/>
              <w:rPr>
                <w:rFonts w:ascii="Times New Roman" w:hAnsi="Times New Roman" w:cs="Times New Roman"/>
                <w:sz w:val="20"/>
                <w:szCs w:val="20"/>
              </w:rPr>
            </w:pPr>
          </w:p>
        </w:tc>
        <w:tc>
          <w:tcPr>
            <w:tcW w:w="2268" w:type="dxa"/>
            <w:tcBorders>
              <w:top w:val="single" w:sz="4" w:space="0" w:color="auto"/>
              <w:left w:val="single" w:sz="4" w:space="0" w:color="auto"/>
              <w:bottom w:val="single" w:sz="4" w:space="0" w:color="auto"/>
              <w:right w:val="single" w:sz="4" w:space="0" w:color="auto"/>
            </w:tcBorders>
          </w:tcPr>
          <w:p w14:paraId="50FC5B84" w14:textId="77777777" w:rsidR="00FF231C" w:rsidRPr="00F86674" w:rsidRDefault="00FF231C" w:rsidP="00ED1717">
            <w:pPr>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C4FBDC0" w14:textId="77777777" w:rsidR="00FF231C" w:rsidRPr="00F86674" w:rsidRDefault="00FF231C" w:rsidP="00ED1717">
            <w:pPr>
              <w:jc w:val="both"/>
              <w:rPr>
                <w:rFonts w:ascii="Times New Roman" w:hAnsi="Times New Roman" w:cs="Times New Roman"/>
                <w:sz w:val="20"/>
                <w:szCs w:val="20"/>
              </w:rPr>
            </w:pPr>
            <w:r w:rsidRPr="00F86674">
              <w:rPr>
                <w:rFonts w:ascii="Times New Roman" w:hAnsi="Times New Roman" w:cs="Times New Roman"/>
                <w:sz w:val="20"/>
                <w:szCs w:val="20"/>
              </w:rPr>
              <w:t>$ 0</w:t>
            </w:r>
          </w:p>
        </w:tc>
      </w:tr>
      <w:tr w:rsidR="00FF231C" w:rsidRPr="00F86674" w14:paraId="5A0F9779" w14:textId="77777777" w:rsidTr="006E7824">
        <w:trPr>
          <w:trHeight w:val="138"/>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29F6CA6C" w14:textId="77777777" w:rsidR="00FF231C" w:rsidRPr="00F86674" w:rsidRDefault="00FF231C" w:rsidP="00ED1717">
            <w:pP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BC05A83" w14:textId="77777777" w:rsidR="00FF231C" w:rsidRPr="00F86674" w:rsidRDefault="00FF231C" w:rsidP="00ED1717">
            <w:pPr>
              <w:jc w:val="both"/>
              <w:rPr>
                <w:rFonts w:ascii="Times New Roman" w:hAnsi="Times New Roman" w:cs="Times New Roman"/>
                <w:b/>
                <w:sz w:val="20"/>
                <w:szCs w:val="20"/>
              </w:rPr>
            </w:pPr>
            <w:r w:rsidRPr="00F86674">
              <w:rPr>
                <w:rFonts w:ascii="Times New Roman" w:hAnsi="Times New Roman" w:cs="Times New Roman"/>
                <w:b/>
                <w:sz w:val="20"/>
                <w:szCs w:val="20"/>
              </w:rPr>
              <w:t xml:space="preserve">Movilidad </w:t>
            </w:r>
          </w:p>
        </w:tc>
        <w:tc>
          <w:tcPr>
            <w:tcW w:w="6546" w:type="dxa"/>
            <w:tcBorders>
              <w:top w:val="single" w:sz="4" w:space="0" w:color="auto"/>
              <w:left w:val="single" w:sz="4" w:space="0" w:color="auto"/>
              <w:bottom w:val="single" w:sz="4" w:space="0" w:color="auto"/>
              <w:right w:val="single" w:sz="4" w:space="0" w:color="auto"/>
            </w:tcBorders>
            <w:vAlign w:val="center"/>
          </w:tcPr>
          <w:p w14:paraId="1D5D4628" w14:textId="77777777" w:rsidR="00FF231C" w:rsidRPr="00F86674" w:rsidRDefault="00FF231C" w:rsidP="00ED1717">
            <w:pPr>
              <w:jc w:val="both"/>
              <w:rPr>
                <w:rFonts w:ascii="Times New Roman" w:hAnsi="Times New Roman" w:cs="Times New Roman"/>
                <w:sz w:val="20"/>
                <w:szCs w:val="20"/>
              </w:rPr>
            </w:pPr>
          </w:p>
        </w:tc>
        <w:tc>
          <w:tcPr>
            <w:tcW w:w="1134" w:type="dxa"/>
            <w:tcBorders>
              <w:top w:val="single" w:sz="4" w:space="0" w:color="auto"/>
              <w:left w:val="single" w:sz="4" w:space="0" w:color="auto"/>
              <w:bottom w:val="single" w:sz="4" w:space="0" w:color="auto"/>
              <w:right w:val="single" w:sz="4" w:space="0" w:color="auto"/>
            </w:tcBorders>
          </w:tcPr>
          <w:p w14:paraId="1E593C08" w14:textId="77777777" w:rsidR="00FF231C" w:rsidRPr="00F86674" w:rsidRDefault="00FF231C" w:rsidP="00ED1717">
            <w:pPr>
              <w:jc w:val="both"/>
              <w:rPr>
                <w:rFonts w:ascii="Times New Roman" w:hAnsi="Times New Roman" w:cs="Times New Roman"/>
                <w:sz w:val="20"/>
                <w:szCs w:val="20"/>
              </w:rPr>
            </w:pPr>
          </w:p>
        </w:tc>
        <w:tc>
          <w:tcPr>
            <w:tcW w:w="2268" w:type="dxa"/>
            <w:tcBorders>
              <w:top w:val="single" w:sz="4" w:space="0" w:color="auto"/>
              <w:left w:val="single" w:sz="4" w:space="0" w:color="auto"/>
              <w:bottom w:val="single" w:sz="4" w:space="0" w:color="auto"/>
              <w:right w:val="single" w:sz="4" w:space="0" w:color="auto"/>
            </w:tcBorders>
          </w:tcPr>
          <w:p w14:paraId="6060CE07" w14:textId="77777777" w:rsidR="00FF231C" w:rsidRPr="00F86674" w:rsidRDefault="00FF231C" w:rsidP="00ED1717">
            <w:pPr>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CCCDB8C" w14:textId="77777777" w:rsidR="00FF231C" w:rsidRPr="00F86674" w:rsidRDefault="00FF231C" w:rsidP="00ED1717">
            <w:pPr>
              <w:jc w:val="both"/>
              <w:rPr>
                <w:rFonts w:ascii="Times New Roman" w:hAnsi="Times New Roman" w:cs="Times New Roman"/>
                <w:sz w:val="20"/>
                <w:szCs w:val="20"/>
              </w:rPr>
            </w:pPr>
            <w:r w:rsidRPr="00F86674">
              <w:rPr>
                <w:rFonts w:ascii="Times New Roman" w:hAnsi="Times New Roman" w:cs="Times New Roman"/>
                <w:sz w:val="20"/>
                <w:szCs w:val="20"/>
              </w:rPr>
              <w:t>$ 0</w:t>
            </w:r>
          </w:p>
        </w:tc>
      </w:tr>
      <w:tr w:rsidR="00FF231C" w:rsidRPr="00F86674" w14:paraId="0483945C" w14:textId="77777777" w:rsidTr="006E7824">
        <w:trPr>
          <w:trHeight w:val="98"/>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2332E27D" w14:textId="77777777" w:rsidR="00FF231C" w:rsidRPr="00F86674" w:rsidRDefault="00FF231C" w:rsidP="00ED1717">
            <w:pPr>
              <w:rPr>
                <w:rFonts w:ascii="Times New Roman" w:hAnsi="Times New Roman" w:cs="Times New Roman"/>
                <w:b/>
                <w:sz w:val="20"/>
                <w:szCs w:val="20"/>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2278D9B" w14:textId="29948C79" w:rsidR="00FF231C" w:rsidRPr="00F86674" w:rsidRDefault="00FF231C" w:rsidP="00ED1717">
            <w:pPr>
              <w:jc w:val="both"/>
              <w:rPr>
                <w:rFonts w:ascii="Times New Roman" w:hAnsi="Times New Roman" w:cs="Times New Roman"/>
                <w:b/>
                <w:sz w:val="20"/>
                <w:szCs w:val="20"/>
              </w:rPr>
            </w:pPr>
            <w:r w:rsidRPr="00F86674">
              <w:rPr>
                <w:rFonts w:ascii="Times New Roman" w:hAnsi="Times New Roman" w:cs="Times New Roman"/>
                <w:b/>
                <w:sz w:val="20"/>
                <w:szCs w:val="20"/>
              </w:rPr>
              <w:t>Publicaciones</w:t>
            </w:r>
          </w:p>
        </w:tc>
        <w:tc>
          <w:tcPr>
            <w:tcW w:w="6546" w:type="dxa"/>
            <w:tcBorders>
              <w:top w:val="single" w:sz="4" w:space="0" w:color="auto"/>
              <w:left w:val="single" w:sz="4" w:space="0" w:color="auto"/>
              <w:bottom w:val="single" w:sz="4" w:space="0" w:color="auto"/>
              <w:right w:val="single" w:sz="4" w:space="0" w:color="auto"/>
            </w:tcBorders>
            <w:vAlign w:val="center"/>
          </w:tcPr>
          <w:p w14:paraId="727055FD" w14:textId="77777777" w:rsidR="00FF231C" w:rsidRPr="00F86674" w:rsidRDefault="00FF231C" w:rsidP="00ED1717">
            <w:pPr>
              <w:jc w:val="both"/>
              <w:rPr>
                <w:rFonts w:ascii="Times New Roman" w:hAnsi="Times New Roman" w:cs="Times New Roman"/>
                <w:sz w:val="20"/>
                <w:szCs w:val="20"/>
              </w:rPr>
            </w:pPr>
          </w:p>
        </w:tc>
        <w:tc>
          <w:tcPr>
            <w:tcW w:w="1134" w:type="dxa"/>
            <w:tcBorders>
              <w:top w:val="single" w:sz="4" w:space="0" w:color="auto"/>
              <w:left w:val="single" w:sz="4" w:space="0" w:color="auto"/>
              <w:bottom w:val="single" w:sz="4" w:space="0" w:color="auto"/>
              <w:right w:val="single" w:sz="4" w:space="0" w:color="auto"/>
            </w:tcBorders>
          </w:tcPr>
          <w:p w14:paraId="5A9FAD4A" w14:textId="77777777" w:rsidR="00FF231C" w:rsidRPr="00F86674" w:rsidRDefault="00FF231C" w:rsidP="00ED1717">
            <w:pPr>
              <w:jc w:val="both"/>
              <w:rPr>
                <w:rFonts w:ascii="Times New Roman" w:hAnsi="Times New Roman" w:cs="Times New Roman"/>
                <w:sz w:val="20"/>
                <w:szCs w:val="20"/>
              </w:rPr>
            </w:pPr>
          </w:p>
        </w:tc>
        <w:tc>
          <w:tcPr>
            <w:tcW w:w="2268" w:type="dxa"/>
            <w:tcBorders>
              <w:top w:val="single" w:sz="4" w:space="0" w:color="auto"/>
              <w:left w:val="single" w:sz="4" w:space="0" w:color="auto"/>
              <w:bottom w:val="single" w:sz="4" w:space="0" w:color="auto"/>
              <w:right w:val="single" w:sz="4" w:space="0" w:color="auto"/>
            </w:tcBorders>
          </w:tcPr>
          <w:p w14:paraId="3AC7DCC1" w14:textId="77777777" w:rsidR="00FF231C" w:rsidRPr="00F86674" w:rsidRDefault="00FF231C" w:rsidP="00ED1717">
            <w:pPr>
              <w:jc w:val="both"/>
              <w:rPr>
                <w:rFonts w:ascii="Times New Roman" w:hAnsi="Times New Roman" w:cs="Times New Roman"/>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06CAF08" w14:textId="77777777" w:rsidR="00FF231C" w:rsidRPr="00F86674" w:rsidRDefault="00FF231C" w:rsidP="00ED1717">
            <w:pPr>
              <w:jc w:val="both"/>
              <w:rPr>
                <w:rFonts w:ascii="Times New Roman" w:hAnsi="Times New Roman" w:cs="Times New Roman"/>
                <w:sz w:val="20"/>
                <w:szCs w:val="20"/>
              </w:rPr>
            </w:pPr>
            <w:r w:rsidRPr="00F86674">
              <w:rPr>
                <w:rFonts w:ascii="Times New Roman" w:hAnsi="Times New Roman" w:cs="Times New Roman"/>
                <w:sz w:val="20"/>
                <w:szCs w:val="20"/>
              </w:rPr>
              <w:t>$ 0</w:t>
            </w:r>
          </w:p>
        </w:tc>
      </w:tr>
      <w:tr w:rsidR="00FF231C" w:rsidRPr="00F86674" w14:paraId="6AA9F382" w14:textId="77777777" w:rsidTr="006E7824">
        <w:trPr>
          <w:trHeight w:val="57"/>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46DF47B7" w14:textId="77777777" w:rsidR="00FF231C" w:rsidRPr="00F86674" w:rsidRDefault="00FF231C" w:rsidP="00FF231C">
            <w:pPr>
              <w:jc w:val="right"/>
              <w:rPr>
                <w:rFonts w:ascii="Times New Roman" w:hAnsi="Times New Roman" w:cs="Times New Roman"/>
                <w:sz w:val="20"/>
                <w:szCs w:val="20"/>
              </w:rPr>
            </w:pPr>
            <w:r w:rsidRPr="00F86674">
              <w:rPr>
                <w:rFonts w:ascii="Times New Roman" w:hAnsi="Times New Roman" w:cs="Times New Roman"/>
                <w:b/>
                <w:sz w:val="20"/>
                <w:szCs w:val="20"/>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7ECF1D74" w14:textId="518769CA" w:rsidR="00FF231C" w:rsidRPr="00F86674" w:rsidRDefault="00E51721" w:rsidP="00ED1717">
            <w:pPr>
              <w:jc w:val="both"/>
              <w:rPr>
                <w:rFonts w:ascii="Times New Roman" w:hAnsi="Times New Roman" w:cs="Times New Roman"/>
                <w:sz w:val="20"/>
                <w:szCs w:val="20"/>
              </w:rPr>
            </w:pPr>
            <w:r w:rsidRPr="00F86674">
              <w:rPr>
                <w:rFonts w:ascii="Times New Roman" w:hAnsi="Times New Roman" w:cs="Times New Roman"/>
                <w:sz w:val="20"/>
                <w:szCs w:val="20"/>
              </w:rPr>
              <w:t>67.900.000</w:t>
            </w:r>
          </w:p>
        </w:tc>
      </w:tr>
    </w:tbl>
    <w:p w14:paraId="4CB88FAD" w14:textId="77777777" w:rsidR="004259CD" w:rsidRPr="009F37BF" w:rsidRDefault="004259CD" w:rsidP="004259CD">
      <w:pPr>
        <w:spacing w:after="0" w:line="240" w:lineRule="auto"/>
        <w:jc w:val="both"/>
        <w:rPr>
          <w:rFonts w:ascii="Times New Roman" w:eastAsia="Times New Roman" w:hAnsi="Times New Roman" w:cs="Times New Roman"/>
          <w:b/>
          <w:sz w:val="24"/>
          <w:szCs w:val="24"/>
          <w:lang w:eastAsia="es-CO"/>
        </w:rPr>
      </w:pPr>
      <w:r w:rsidRPr="009F37BF">
        <w:rPr>
          <w:rFonts w:ascii="Times New Roman" w:eastAsia="Times New Roman" w:hAnsi="Times New Roman" w:cs="Times New Roman"/>
          <w:b/>
          <w:sz w:val="24"/>
          <w:szCs w:val="24"/>
          <w:lang w:eastAsia="es-CO"/>
        </w:rPr>
        <w:t>Consideraciones éticas</w:t>
      </w:r>
    </w:p>
    <w:p w14:paraId="727F4D8D" w14:textId="0F92F98A" w:rsidR="002A18AF" w:rsidRPr="004259CD" w:rsidRDefault="004259CD" w:rsidP="004259CD">
      <w:pPr>
        <w:spacing w:after="0" w:line="240" w:lineRule="auto"/>
        <w:jc w:val="both"/>
      </w:pPr>
      <w:r w:rsidRPr="009F37BF">
        <w:rPr>
          <w:rFonts w:ascii="Times New Roman" w:eastAsia="Times New Roman" w:hAnsi="Times New Roman" w:cs="Times New Roman"/>
          <w:sz w:val="24"/>
          <w:szCs w:val="24"/>
          <w:lang w:eastAsia="es-CO"/>
        </w:rPr>
        <w:t xml:space="preserve">El Proyecto pretende reflexionar sobre el cultivo de la paz y sobre los espacios académicos pensados para ello. </w:t>
      </w:r>
      <w:r>
        <w:rPr>
          <w:rFonts w:ascii="Times New Roman" w:eastAsia="Times New Roman" w:hAnsi="Times New Roman" w:cs="Times New Roman"/>
          <w:sz w:val="24"/>
          <w:szCs w:val="24"/>
          <w:lang w:eastAsia="es-CO"/>
        </w:rPr>
        <w:t>Además, p</w:t>
      </w:r>
      <w:r w:rsidRPr="009F37BF">
        <w:rPr>
          <w:rFonts w:ascii="Times New Roman" w:eastAsia="Times New Roman" w:hAnsi="Times New Roman" w:cs="Times New Roman"/>
          <w:sz w:val="24"/>
          <w:szCs w:val="24"/>
          <w:lang w:eastAsia="es-CO"/>
        </w:rPr>
        <w:t xml:space="preserve">retende pensar cómo sería la mejor manera de educar para la paz en clave ética. Esto requiere conocer el punto de vista de los estudiantes y su participación en las actividades programadas, pues el papel del estudiante es crucial para conseguir el objetivo. De acuerdo con la Resolución 008430 de 1993 del Ministerio de Salud, el Proyecto tiene un riesgo mínimo (negativo) para la integridad de los participantes. Su cometido, más bien, consiste en dinamizar un máximo riesgo (positivo) para que los participantes y la comunidad académica emprendan mediaciones pedagógicas que promuevan el cultivo de la paz y, a la vez, empoderen el rol de los participantes como agentes de paz en los ámbitos personales, profesionales y ciudadanos. Para puntualizar el aporte de los participantes, el Proyecto ha diseñado tres instrumentos, a saber: Dinámica de inauguración; Dinámica de competencia; y Dinámica de premiación (ver anexos). La metodología del Proyecto será dinamizada con un grupo de estudiantes de la Catedra de Ética (25 </w:t>
      </w:r>
      <w:proofErr w:type="spellStart"/>
      <w:r w:rsidRPr="009F37BF">
        <w:rPr>
          <w:rFonts w:ascii="Times New Roman" w:eastAsia="Times New Roman" w:hAnsi="Times New Roman" w:cs="Times New Roman"/>
          <w:sz w:val="24"/>
          <w:szCs w:val="24"/>
          <w:lang w:eastAsia="es-CO"/>
        </w:rPr>
        <w:t>ó</w:t>
      </w:r>
      <w:proofErr w:type="spellEnd"/>
      <w:r w:rsidRPr="009F37BF">
        <w:rPr>
          <w:rFonts w:ascii="Times New Roman" w:eastAsia="Times New Roman" w:hAnsi="Times New Roman" w:cs="Times New Roman"/>
          <w:sz w:val="24"/>
          <w:szCs w:val="24"/>
          <w:lang w:eastAsia="es-CO"/>
        </w:rPr>
        <w:t xml:space="preserve"> 30 aproximadamente), la cual es ofrecida, por la Universidad Santo Tomás de Bogotá, como curso de formación integral a todas las carreras. Los estudiantes serán informados del Proyecto y su participación será acordada y regulada por medio de un consentimiento firmado por las partes (ver anexo).</w:t>
      </w:r>
    </w:p>
    <w:sectPr w:rsidR="002A18AF" w:rsidRPr="004259CD" w:rsidSect="00265B89">
      <w:headerReference w:type="even" r:id="rId8"/>
      <w:headerReference w:type="default" r:id="rId9"/>
      <w:footerReference w:type="default" r:id="rId10"/>
      <w:headerReference w:type="first" r:id="rId11"/>
      <w:footerReference w:type="first" r:id="rId12"/>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33487F" w14:textId="77777777" w:rsidR="00B64CAB" w:rsidRDefault="00B64CAB" w:rsidP="00F14D0D">
      <w:pPr>
        <w:spacing w:after="0" w:line="240" w:lineRule="auto"/>
      </w:pPr>
      <w:r>
        <w:separator/>
      </w:r>
    </w:p>
  </w:endnote>
  <w:endnote w:type="continuationSeparator" w:id="0">
    <w:p w14:paraId="05AC2A23" w14:textId="77777777" w:rsidR="00B64CAB" w:rsidRDefault="00B64CAB"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E441E" w14:textId="77777777" w:rsidR="00F228C4" w:rsidRDefault="00F228C4">
    <w:pPr>
      <w:pStyle w:val="Piedepgina"/>
    </w:pPr>
    <w:r w:rsidRPr="00ED1717">
      <w:rPr>
        <w:noProof/>
        <w:lang w:val="en-US"/>
      </w:rPr>
      <w:drawing>
        <wp:anchor distT="0" distB="0" distL="114300" distR="114300" simplePos="0" relativeHeight="251688960" behindDoc="0" locked="0" layoutInCell="1" allowOverlap="1" wp14:anchorId="211A930F" wp14:editId="13886C36">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1C21D9" w14:textId="77777777" w:rsidR="00F228C4" w:rsidRDefault="00F228C4">
    <w:pPr>
      <w:pStyle w:val="Piedepgina"/>
    </w:pPr>
    <w:r>
      <w:rPr>
        <w:noProof/>
        <w:lang w:val="en-US"/>
      </w:rPr>
      <w:drawing>
        <wp:anchor distT="0" distB="0" distL="114300" distR="114300" simplePos="0" relativeHeight="251679744" behindDoc="0" locked="0" layoutInCell="1" allowOverlap="1" wp14:anchorId="5075707A" wp14:editId="4468D648">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D962BD" w14:textId="77777777" w:rsidR="00B64CAB" w:rsidRDefault="00B64CAB" w:rsidP="00F14D0D">
      <w:pPr>
        <w:spacing w:after="0" w:line="240" w:lineRule="auto"/>
      </w:pPr>
      <w:r>
        <w:separator/>
      </w:r>
    </w:p>
  </w:footnote>
  <w:footnote w:type="continuationSeparator" w:id="0">
    <w:p w14:paraId="4E53C3D4" w14:textId="77777777" w:rsidR="00B64CAB" w:rsidRDefault="00B64CAB"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32ABD" w14:textId="77777777" w:rsidR="00F228C4" w:rsidRDefault="00B64CAB">
    <w:pPr>
      <w:pStyle w:val="Encabezado"/>
    </w:pPr>
    <w:r>
      <w:rPr>
        <w:noProof/>
      </w:rPr>
      <w:pict w14:anchorId="03FD24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A07D1" w14:textId="77777777" w:rsidR="00F228C4" w:rsidRDefault="00F228C4" w:rsidP="00ED1717">
    <w:pPr>
      <w:pStyle w:val="Encabezado"/>
      <w:jc w:val="right"/>
      <w:rPr>
        <w:sz w:val="14"/>
        <w:szCs w:val="16"/>
        <w:lang w:val="es-ES"/>
      </w:rPr>
    </w:pPr>
    <w:r w:rsidRPr="00ED1717">
      <w:rPr>
        <w:noProof/>
        <w:lang w:val="en-US"/>
      </w:rPr>
      <w:drawing>
        <wp:anchor distT="0" distB="0" distL="114300" distR="114300" simplePos="0" relativeHeight="251687936" behindDoc="0" locked="0" layoutInCell="1" allowOverlap="1" wp14:anchorId="2173142D" wp14:editId="56D9B419">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BAB93D" w14:textId="77777777" w:rsidR="00F228C4" w:rsidRDefault="00F228C4" w:rsidP="004F1944">
    <w:pPr>
      <w:pStyle w:val="Encabezado"/>
      <w:jc w:val="right"/>
      <w:rPr>
        <w:sz w:val="14"/>
        <w:szCs w:val="16"/>
        <w:lang w:val="es-ES"/>
      </w:rPr>
    </w:pPr>
  </w:p>
  <w:p w14:paraId="29612A9C" w14:textId="6242C36E" w:rsidR="00F228C4" w:rsidRPr="004F1944" w:rsidRDefault="00B64CAB" w:rsidP="004F1944">
    <w:pPr>
      <w:pStyle w:val="Encabezado"/>
      <w:jc w:val="right"/>
      <w:rPr>
        <w:sz w:val="14"/>
        <w:szCs w:val="16"/>
      </w:rPr>
    </w:pPr>
    <w:r>
      <w:rPr>
        <w:noProof/>
        <w:lang w:eastAsia="es-CO"/>
      </w:rPr>
      <w:pict w14:anchorId="78DF14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147pt;margin-top:24.9pt;width:441.3pt;height:455.05pt;z-index:-251649024;mso-wrap-edited:f;mso-position-horizontal-relative:margin;mso-position-vertical-relative:margin" o:allowincell="f">
          <v:imagedata r:id="rId2" o:title="escudo" gain="19661f" blacklevel="22938f"/>
          <w10:wrap anchorx="margin" anchory="margin"/>
        </v:shape>
      </w:pict>
    </w:r>
    <w:r w:rsidR="00F228C4" w:rsidRPr="006930C8">
      <w:rPr>
        <w:sz w:val="14"/>
        <w:szCs w:val="16"/>
        <w:lang w:val="es-ES"/>
      </w:rPr>
      <w:t xml:space="preserve">Página </w:t>
    </w:r>
    <w:r w:rsidR="00F228C4" w:rsidRPr="006930C8">
      <w:rPr>
        <w:b/>
        <w:bCs/>
        <w:sz w:val="14"/>
        <w:szCs w:val="16"/>
      </w:rPr>
      <w:fldChar w:fldCharType="begin"/>
    </w:r>
    <w:r w:rsidR="00F228C4" w:rsidRPr="006930C8">
      <w:rPr>
        <w:b/>
        <w:bCs/>
        <w:sz w:val="14"/>
        <w:szCs w:val="16"/>
      </w:rPr>
      <w:instrText>PAGE</w:instrText>
    </w:r>
    <w:r w:rsidR="00F228C4" w:rsidRPr="006930C8">
      <w:rPr>
        <w:b/>
        <w:bCs/>
        <w:sz w:val="14"/>
        <w:szCs w:val="16"/>
      </w:rPr>
      <w:fldChar w:fldCharType="separate"/>
    </w:r>
    <w:r w:rsidR="00156887">
      <w:rPr>
        <w:b/>
        <w:bCs/>
        <w:noProof/>
        <w:sz w:val="14"/>
        <w:szCs w:val="16"/>
      </w:rPr>
      <w:t>12</w:t>
    </w:r>
    <w:r w:rsidR="00F228C4" w:rsidRPr="006930C8">
      <w:rPr>
        <w:b/>
        <w:bCs/>
        <w:sz w:val="14"/>
        <w:szCs w:val="16"/>
      </w:rPr>
      <w:fldChar w:fldCharType="end"/>
    </w:r>
    <w:r w:rsidR="00F228C4" w:rsidRPr="006930C8">
      <w:rPr>
        <w:sz w:val="14"/>
        <w:szCs w:val="16"/>
        <w:lang w:val="es-ES"/>
      </w:rPr>
      <w:t xml:space="preserve"> de </w:t>
    </w:r>
    <w:r w:rsidR="00F228C4" w:rsidRPr="006930C8">
      <w:rPr>
        <w:b/>
        <w:bCs/>
        <w:sz w:val="14"/>
        <w:szCs w:val="16"/>
      </w:rPr>
      <w:fldChar w:fldCharType="begin"/>
    </w:r>
    <w:r w:rsidR="00F228C4" w:rsidRPr="006930C8">
      <w:rPr>
        <w:b/>
        <w:bCs/>
        <w:sz w:val="14"/>
        <w:szCs w:val="16"/>
      </w:rPr>
      <w:instrText>NUMPAGES</w:instrText>
    </w:r>
    <w:r w:rsidR="00F228C4" w:rsidRPr="006930C8">
      <w:rPr>
        <w:b/>
        <w:bCs/>
        <w:sz w:val="14"/>
        <w:szCs w:val="16"/>
      </w:rPr>
      <w:fldChar w:fldCharType="separate"/>
    </w:r>
    <w:r w:rsidR="00156887">
      <w:rPr>
        <w:b/>
        <w:bCs/>
        <w:noProof/>
        <w:sz w:val="14"/>
        <w:szCs w:val="16"/>
      </w:rPr>
      <w:t>12</w:t>
    </w:r>
    <w:r w:rsidR="00F228C4" w:rsidRPr="006930C8">
      <w:rPr>
        <w:b/>
        <w:bCs/>
        <w:sz w:val="14"/>
        <w:szCs w:val="16"/>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9836580"/>
      <w:docPartObj>
        <w:docPartGallery w:val="Page Numbers (Top of Page)"/>
        <w:docPartUnique/>
      </w:docPartObj>
    </w:sdtPr>
    <w:sdtEndPr>
      <w:rPr>
        <w:b/>
      </w:rPr>
    </w:sdtEndPr>
    <w:sdtContent>
      <w:p w14:paraId="7DD5B85E" w14:textId="77777777" w:rsidR="00F228C4" w:rsidRDefault="00F228C4" w:rsidP="00E6008D">
        <w:pPr>
          <w:spacing w:after="0" w:line="240" w:lineRule="auto"/>
          <w:jc w:val="center"/>
        </w:pPr>
        <w:r w:rsidRPr="00280851">
          <w:rPr>
            <w:b/>
            <w:noProof/>
            <w:sz w:val="20"/>
            <w:lang w:val="en-US"/>
          </w:rPr>
          <w:drawing>
            <wp:anchor distT="0" distB="0" distL="114300" distR="114300" simplePos="0" relativeHeight="251675648" behindDoc="0" locked="0" layoutInCell="1" allowOverlap="1" wp14:anchorId="73AC0B36" wp14:editId="2A370E48">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0EE67D" w14:textId="2E440B03" w:rsidR="00F228C4" w:rsidRDefault="00F228C4"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156887">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156887">
          <w:rPr>
            <w:b/>
            <w:bCs/>
            <w:noProof/>
            <w:sz w:val="14"/>
            <w:szCs w:val="16"/>
          </w:rPr>
          <w:t>12</w:t>
        </w:r>
        <w:r w:rsidRPr="006930C8">
          <w:rPr>
            <w:b/>
            <w:bCs/>
            <w:sz w:val="14"/>
            <w:szCs w:val="16"/>
          </w:rPr>
          <w:fldChar w:fldCharType="end"/>
        </w:r>
        <w:r w:rsidR="00B64CAB">
          <w:rPr>
            <w:noProof/>
            <w:lang w:eastAsia="es-CO"/>
          </w:rPr>
          <w:pict w14:anchorId="1D2B96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55ACF218" w14:textId="77777777" w:rsidR="00F228C4" w:rsidRPr="00A34F4E" w:rsidRDefault="00B64CAB" w:rsidP="00A34F4E">
    <w:pPr>
      <w:pStyle w:val="Encabezado"/>
      <w:jc w:val="right"/>
      <w:rPr>
        <w:sz w:val="14"/>
        <w:szCs w:val="16"/>
      </w:rPr>
    </w:pPr>
    <w:r>
      <w:rPr>
        <w:noProof/>
      </w:rPr>
      <w:pict w14:anchorId="2C443A18">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076181"/>
    <w:multiLevelType w:val="hybridMultilevel"/>
    <w:tmpl w:val="4B4AAF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FF8165D"/>
    <w:multiLevelType w:val="hybridMultilevel"/>
    <w:tmpl w:val="612C4A7C"/>
    <w:lvl w:ilvl="0" w:tplc="240A0001">
      <w:start w:val="1"/>
      <w:numFmt w:val="bullet"/>
      <w:lvlText w:val=""/>
      <w:lvlJc w:val="left"/>
      <w:pPr>
        <w:ind w:left="720" w:hanging="360"/>
      </w:pPr>
      <w:rPr>
        <w:rFonts w:ascii="Symbol" w:hAnsi="Symbol"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33ED398D"/>
    <w:multiLevelType w:val="hybridMultilevel"/>
    <w:tmpl w:val="4DF2BA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AF61D3F"/>
    <w:multiLevelType w:val="hybridMultilevel"/>
    <w:tmpl w:val="9FC6F0E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 w15:restartNumberingAfterBreak="0">
    <w:nsid w:val="523207FA"/>
    <w:multiLevelType w:val="hybridMultilevel"/>
    <w:tmpl w:val="71A666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59EC7E56"/>
    <w:multiLevelType w:val="hybridMultilevel"/>
    <w:tmpl w:val="BB6A5362"/>
    <w:lvl w:ilvl="0" w:tplc="0380A0EA">
      <w:start w:val="1"/>
      <w:numFmt w:val="decimal"/>
      <w:lvlText w:val="%1."/>
      <w:lvlJc w:val="left"/>
      <w:pPr>
        <w:ind w:left="1065" w:hanging="7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BBF02C6"/>
    <w:multiLevelType w:val="hybridMultilevel"/>
    <w:tmpl w:val="165E5D0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69774B03"/>
    <w:multiLevelType w:val="hybridMultilevel"/>
    <w:tmpl w:val="CA3633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739F7DE0"/>
    <w:multiLevelType w:val="hybridMultilevel"/>
    <w:tmpl w:val="398E60F4"/>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0"/>
  </w:num>
  <w:num w:numId="2">
    <w:abstractNumId w:val="8"/>
  </w:num>
  <w:num w:numId="3">
    <w:abstractNumId w:val="7"/>
  </w:num>
  <w:num w:numId="4">
    <w:abstractNumId w:val="6"/>
  </w:num>
  <w:num w:numId="5">
    <w:abstractNumId w:val="0"/>
  </w:num>
  <w:num w:numId="6">
    <w:abstractNumId w:val="4"/>
  </w:num>
  <w:num w:numId="7">
    <w:abstractNumId w:val="2"/>
  </w:num>
  <w:num w:numId="8">
    <w:abstractNumId w:val="9"/>
  </w:num>
  <w:num w:numId="9">
    <w:abstractNumId w:val="3"/>
  </w:num>
  <w:num w:numId="10">
    <w:abstractNumId w:val="1"/>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CO" w:vendorID="64" w:dllVersion="0" w:nlCheck="1" w:checkStyle="0"/>
  <w:activeWritingStyle w:appName="MSWord" w:lang="es-ES" w:vendorID="64" w:dllVersion="0" w:nlCheck="1" w:checkStyle="0"/>
  <w:activeWritingStyle w:appName="MSWord" w:lang="en-US" w:vendorID="64" w:dllVersion="0" w:nlCheck="1" w:checkStyle="0"/>
  <w:activeWritingStyle w:appName="MSWord" w:lang="es-MX" w:vendorID="64" w:dllVersion="0" w:nlCheck="1" w:checkStyle="0"/>
  <w:activeWritingStyle w:appName="MSWord" w:lang="es-ES_tradnl" w:vendorID="64" w:dllVersion="0" w:nlCheck="1" w:checkStyle="0"/>
  <w:activeWritingStyle w:appName="MSWord" w:lang="es-CO" w:vendorID="64" w:dllVersion="131078" w:nlCheck="1" w:checkStyle="0"/>
  <w:activeWritingStyle w:appName="MSWord" w:lang="es-ES_tradnl" w:vendorID="64" w:dllVersion="131078" w:nlCheck="1" w:checkStyle="0"/>
  <w:activeWritingStyle w:appName="MSWord" w:lang="es-ES" w:vendorID="64" w:dllVersion="131078" w:nlCheck="1" w:checkStyle="0"/>
  <w:activeWritingStyle w:appName="MSWord" w:lang="en-US" w:vendorID="64" w:dllVersion="131078" w:nlCheck="1" w:checkStyle="0"/>
  <w:activeWritingStyle w:appName="MSWord" w:lang="es-MX" w:vendorID="64" w:dllVersion="131078" w:nlCheck="1" w:checkStyle="0"/>
  <w:activeWritingStyle w:appName="MSWord" w:lang="es-419" w:vendorID="64" w:dllVersion="131078"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1949"/>
    <w:rsid w:val="000025BC"/>
    <w:rsid w:val="00005BF8"/>
    <w:rsid w:val="00005D34"/>
    <w:rsid w:val="00061113"/>
    <w:rsid w:val="00061B89"/>
    <w:rsid w:val="00066292"/>
    <w:rsid w:val="000720B3"/>
    <w:rsid w:val="0009117E"/>
    <w:rsid w:val="000A1F3D"/>
    <w:rsid w:val="000A7B33"/>
    <w:rsid w:val="000B1117"/>
    <w:rsid w:val="000D4132"/>
    <w:rsid w:val="00141983"/>
    <w:rsid w:val="00156887"/>
    <w:rsid w:val="00166843"/>
    <w:rsid w:val="00194D98"/>
    <w:rsid w:val="001C3524"/>
    <w:rsid w:val="001C6852"/>
    <w:rsid w:val="001C71E1"/>
    <w:rsid w:val="001C798B"/>
    <w:rsid w:val="001D0B58"/>
    <w:rsid w:val="001D6087"/>
    <w:rsid w:val="001F2891"/>
    <w:rsid w:val="001F6D20"/>
    <w:rsid w:val="00241F22"/>
    <w:rsid w:val="002450B4"/>
    <w:rsid w:val="00251442"/>
    <w:rsid w:val="00251825"/>
    <w:rsid w:val="002652B5"/>
    <w:rsid w:val="00265B89"/>
    <w:rsid w:val="00280851"/>
    <w:rsid w:val="00287720"/>
    <w:rsid w:val="00293158"/>
    <w:rsid w:val="002A18AF"/>
    <w:rsid w:val="002B1A55"/>
    <w:rsid w:val="002B6282"/>
    <w:rsid w:val="002C3E46"/>
    <w:rsid w:val="002D2E0F"/>
    <w:rsid w:val="002F1A2D"/>
    <w:rsid w:val="00300614"/>
    <w:rsid w:val="00311E44"/>
    <w:rsid w:val="00313110"/>
    <w:rsid w:val="0032075E"/>
    <w:rsid w:val="00321614"/>
    <w:rsid w:val="00343306"/>
    <w:rsid w:val="003539EC"/>
    <w:rsid w:val="0036247F"/>
    <w:rsid w:val="00387219"/>
    <w:rsid w:val="003A22B3"/>
    <w:rsid w:val="003A6D60"/>
    <w:rsid w:val="003C0EC4"/>
    <w:rsid w:val="003C3458"/>
    <w:rsid w:val="003D2A00"/>
    <w:rsid w:val="003D2DF8"/>
    <w:rsid w:val="003D3503"/>
    <w:rsid w:val="003F45B3"/>
    <w:rsid w:val="00403605"/>
    <w:rsid w:val="004259CD"/>
    <w:rsid w:val="004520B0"/>
    <w:rsid w:val="0046172F"/>
    <w:rsid w:val="004644F7"/>
    <w:rsid w:val="00486B0C"/>
    <w:rsid w:val="004A0718"/>
    <w:rsid w:val="004D6E9B"/>
    <w:rsid w:val="004E4131"/>
    <w:rsid w:val="004F1944"/>
    <w:rsid w:val="00515B61"/>
    <w:rsid w:val="005245B9"/>
    <w:rsid w:val="00535D0F"/>
    <w:rsid w:val="00570C84"/>
    <w:rsid w:val="0058167B"/>
    <w:rsid w:val="00582B5F"/>
    <w:rsid w:val="00583222"/>
    <w:rsid w:val="005A1E22"/>
    <w:rsid w:val="005C6AF4"/>
    <w:rsid w:val="005D3A79"/>
    <w:rsid w:val="005D7AC3"/>
    <w:rsid w:val="006021B7"/>
    <w:rsid w:val="0061319F"/>
    <w:rsid w:val="00617656"/>
    <w:rsid w:val="00617F7C"/>
    <w:rsid w:val="00642463"/>
    <w:rsid w:val="006436A8"/>
    <w:rsid w:val="00650423"/>
    <w:rsid w:val="0067092C"/>
    <w:rsid w:val="00676308"/>
    <w:rsid w:val="0069000D"/>
    <w:rsid w:val="006930C8"/>
    <w:rsid w:val="00694B49"/>
    <w:rsid w:val="006D3503"/>
    <w:rsid w:val="006E3336"/>
    <w:rsid w:val="006E7824"/>
    <w:rsid w:val="006F4699"/>
    <w:rsid w:val="007002B4"/>
    <w:rsid w:val="00712F55"/>
    <w:rsid w:val="00724039"/>
    <w:rsid w:val="00737531"/>
    <w:rsid w:val="0076408E"/>
    <w:rsid w:val="00767012"/>
    <w:rsid w:val="00770F33"/>
    <w:rsid w:val="00794EE7"/>
    <w:rsid w:val="007E1E78"/>
    <w:rsid w:val="00834B2E"/>
    <w:rsid w:val="00842841"/>
    <w:rsid w:val="008722CB"/>
    <w:rsid w:val="008C1647"/>
    <w:rsid w:val="008D2ED2"/>
    <w:rsid w:val="008D47D0"/>
    <w:rsid w:val="008D6920"/>
    <w:rsid w:val="008F7A17"/>
    <w:rsid w:val="009038BA"/>
    <w:rsid w:val="00922517"/>
    <w:rsid w:val="00924CCC"/>
    <w:rsid w:val="00944309"/>
    <w:rsid w:val="00953478"/>
    <w:rsid w:val="009604D9"/>
    <w:rsid w:val="009677FE"/>
    <w:rsid w:val="0099314B"/>
    <w:rsid w:val="009974C6"/>
    <w:rsid w:val="009B30B0"/>
    <w:rsid w:val="009C1711"/>
    <w:rsid w:val="009C6513"/>
    <w:rsid w:val="009D2CE3"/>
    <w:rsid w:val="009F368A"/>
    <w:rsid w:val="009F37BF"/>
    <w:rsid w:val="00A04BC7"/>
    <w:rsid w:val="00A34F4E"/>
    <w:rsid w:val="00A512B6"/>
    <w:rsid w:val="00AA7FDE"/>
    <w:rsid w:val="00AB4F5F"/>
    <w:rsid w:val="00AC47BF"/>
    <w:rsid w:val="00AD7148"/>
    <w:rsid w:val="00B00682"/>
    <w:rsid w:val="00B17EE2"/>
    <w:rsid w:val="00B2385F"/>
    <w:rsid w:val="00B27146"/>
    <w:rsid w:val="00B35FB6"/>
    <w:rsid w:val="00B55320"/>
    <w:rsid w:val="00B64CAB"/>
    <w:rsid w:val="00B6632E"/>
    <w:rsid w:val="00B66D74"/>
    <w:rsid w:val="00B705C7"/>
    <w:rsid w:val="00BB19D9"/>
    <w:rsid w:val="00BB1DE8"/>
    <w:rsid w:val="00BD19E6"/>
    <w:rsid w:val="00C15915"/>
    <w:rsid w:val="00C17434"/>
    <w:rsid w:val="00C40197"/>
    <w:rsid w:val="00C4364A"/>
    <w:rsid w:val="00C46EE5"/>
    <w:rsid w:val="00C5405E"/>
    <w:rsid w:val="00C57E95"/>
    <w:rsid w:val="00C65B97"/>
    <w:rsid w:val="00C661E3"/>
    <w:rsid w:val="00C67F78"/>
    <w:rsid w:val="00C7499F"/>
    <w:rsid w:val="00CB03E7"/>
    <w:rsid w:val="00CB1DDB"/>
    <w:rsid w:val="00CB6900"/>
    <w:rsid w:val="00CC5D95"/>
    <w:rsid w:val="00CC77C3"/>
    <w:rsid w:val="00CD0EE2"/>
    <w:rsid w:val="00CD3ECE"/>
    <w:rsid w:val="00D037A5"/>
    <w:rsid w:val="00D05F45"/>
    <w:rsid w:val="00D11105"/>
    <w:rsid w:val="00D2386B"/>
    <w:rsid w:val="00D540AA"/>
    <w:rsid w:val="00D5423F"/>
    <w:rsid w:val="00D70AE8"/>
    <w:rsid w:val="00D952D8"/>
    <w:rsid w:val="00DA5AD7"/>
    <w:rsid w:val="00DB35C5"/>
    <w:rsid w:val="00DC124D"/>
    <w:rsid w:val="00DE419F"/>
    <w:rsid w:val="00E034DF"/>
    <w:rsid w:val="00E2459D"/>
    <w:rsid w:val="00E41954"/>
    <w:rsid w:val="00E51721"/>
    <w:rsid w:val="00E55B73"/>
    <w:rsid w:val="00E6008D"/>
    <w:rsid w:val="00E65262"/>
    <w:rsid w:val="00E75BAD"/>
    <w:rsid w:val="00E762C6"/>
    <w:rsid w:val="00EA042A"/>
    <w:rsid w:val="00EA5619"/>
    <w:rsid w:val="00EB1321"/>
    <w:rsid w:val="00EB1CCD"/>
    <w:rsid w:val="00EB4CDF"/>
    <w:rsid w:val="00EC5323"/>
    <w:rsid w:val="00ED1717"/>
    <w:rsid w:val="00EF42DA"/>
    <w:rsid w:val="00F14D0D"/>
    <w:rsid w:val="00F20491"/>
    <w:rsid w:val="00F22601"/>
    <w:rsid w:val="00F228C4"/>
    <w:rsid w:val="00F243E8"/>
    <w:rsid w:val="00F34710"/>
    <w:rsid w:val="00F55938"/>
    <w:rsid w:val="00F86674"/>
    <w:rsid w:val="00FA5249"/>
    <w:rsid w:val="00FB33BC"/>
    <w:rsid w:val="00FC2DA2"/>
    <w:rsid w:val="00FC3ADE"/>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3A01940D"/>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2">
    <w:name w:val="heading 2"/>
    <w:basedOn w:val="Normal"/>
    <w:next w:val="Normal"/>
    <w:link w:val="Ttulo2Car"/>
    <w:uiPriority w:val="9"/>
    <w:unhideWhenUsed/>
    <w:qFormat/>
    <w:rsid w:val="00F228C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uiPriority w:val="1"/>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Ttulo2Car">
    <w:name w:val="Título 2 Car"/>
    <w:basedOn w:val="Fuentedeprrafopredeter"/>
    <w:link w:val="Ttulo2"/>
    <w:uiPriority w:val="9"/>
    <w:rsid w:val="00F228C4"/>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580FD3-E7D4-4749-A7AB-A3BE8E9FE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12</Pages>
  <Words>7590</Words>
  <Characters>43268</Characters>
  <Application>Microsoft Office Word</Application>
  <DocSecurity>0</DocSecurity>
  <Lines>360</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User</cp:lastModifiedBy>
  <cp:revision>6</cp:revision>
  <cp:lastPrinted>2019-08-09T14:14:00Z</cp:lastPrinted>
  <dcterms:created xsi:type="dcterms:W3CDTF">2019-08-06T17:05:00Z</dcterms:created>
  <dcterms:modified xsi:type="dcterms:W3CDTF">2019-08-09T14:14:00Z</dcterms:modified>
</cp:coreProperties>
</file>