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3C9" w:rsidRPr="00CF6133" w:rsidRDefault="0004332A" w:rsidP="003B132D">
      <w:pPr>
        <w:spacing w:after="100" w:afterAutospacing="1" w:line="480" w:lineRule="auto"/>
        <w:jc w:val="center"/>
        <w:rPr>
          <w:b/>
        </w:rPr>
      </w:pPr>
      <w:r w:rsidRPr="00CF6133">
        <w:rPr>
          <w:b/>
          <w:bCs/>
          <w:lang w:val="es-MX"/>
        </w:rPr>
        <w:t>TOMA DE DECISIONES ECONÓMICAS BAJO CONDICIONES DE RIESGO E INCERTIDUMBRE: UNA MIRADA DESDE LA TEORÍA ECONÓMICA NEOCLÁSICA Y LA PSICOLOGÍA ECONÓMICA.</w:t>
      </w:r>
    </w:p>
    <w:p w:rsidR="004845C1" w:rsidRPr="00532870" w:rsidRDefault="004845C1" w:rsidP="00B31701">
      <w:pPr>
        <w:spacing w:after="100" w:afterAutospacing="1" w:line="480" w:lineRule="auto"/>
        <w:rPr>
          <w:b/>
        </w:rPr>
      </w:pPr>
      <w:r w:rsidRPr="00532870">
        <w:rPr>
          <w:b/>
        </w:rPr>
        <w:t>Resumen</w:t>
      </w:r>
    </w:p>
    <w:p w:rsidR="000A4D47" w:rsidRDefault="000A4D47" w:rsidP="003B132D">
      <w:pPr>
        <w:spacing w:after="100" w:afterAutospacing="1" w:line="480" w:lineRule="auto"/>
        <w:ind w:firstLine="709"/>
        <w:jc w:val="both"/>
        <w:rPr>
          <w:bCs/>
          <w:lang w:val="es-MX"/>
        </w:rPr>
      </w:pPr>
      <w:r>
        <w:rPr>
          <w:lang w:val="es-MX"/>
        </w:rPr>
        <w:t xml:space="preserve">El objetivo de este proyecto de investigación es identificar y analizar </w:t>
      </w:r>
      <w:r w:rsidRPr="002E0C9E">
        <w:rPr>
          <w:lang w:val="es-MX"/>
        </w:rPr>
        <w:t xml:space="preserve">las convergencias y divergencias existentes entre modelos teóricos que desde los paradigmas de la </w:t>
      </w:r>
      <w:r>
        <w:rPr>
          <w:lang w:val="es-MX"/>
        </w:rPr>
        <w:t>economía</w:t>
      </w:r>
      <w:r w:rsidRPr="002E0C9E">
        <w:rPr>
          <w:lang w:val="es-MX"/>
        </w:rPr>
        <w:t xml:space="preserve"> neoclásica y la psicología económica han buscado dar explicación </w:t>
      </w:r>
      <w:r>
        <w:rPr>
          <w:lang w:val="es-MX"/>
        </w:rPr>
        <w:t xml:space="preserve">ala </w:t>
      </w:r>
      <w:r w:rsidRPr="002E0C9E">
        <w:rPr>
          <w:lang w:val="es-MX"/>
        </w:rPr>
        <w:t>toma de decisiones económicas bajo condiciones de riesgo e incertidumbre</w:t>
      </w:r>
      <w:r>
        <w:rPr>
          <w:lang w:val="es-MX"/>
        </w:rPr>
        <w:t>, generando</w:t>
      </w:r>
      <w:r w:rsidR="005819FF">
        <w:rPr>
          <w:lang w:val="es-MX"/>
        </w:rPr>
        <w:t xml:space="preserve"> para ello </w:t>
      </w:r>
      <w:r>
        <w:rPr>
          <w:lang w:val="es-MX"/>
        </w:rPr>
        <w:t xml:space="preserve"> marcos interpretativos para el entendimiento y la reflexión que desde el escenario académico permita una mejor comprensión de las situaciones de compra y consumo</w:t>
      </w:r>
      <w:r w:rsidR="000C33BF">
        <w:rPr>
          <w:lang w:val="es-MX"/>
        </w:rPr>
        <w:t>. Lo anterior se estudiará</w:t>
      </w:r>
      <w:r w:rsidR="005819FF">
        <w:rPr>
          <w:lang w:val="es-MX"/>
        </w:rPr>
        <w:t xml:space="preserve"> a través de la </w:t>
      </w:r>
      <w:r w:rsidR="000C33BF">
        <w:rPr>
          <w:lang w:val="es-MX"/>
        </w:rPr>
        <w:t>elaboración</w:t>
      </w:r>
      <w:r w:rsidR="005819FF">
        <w:rPr>
          <w:lang w:val="es-MX"/>
        </w:rPr>
        <w:t xml:space="preserve"> del estado del arte, con la revisión documental de </w:t>
      </w:r>
      <w:r w:rsidR="005819FF" w:rsidRPr="00E449B8">
        <w:rPr>
          <w:lang w:val="es-MX"/>
        </w:rPr>
        <w:t>avances sobre la temática, textos, autores, metodologías, marcos de referencia conceptual y niveles conclusivos</w:t>
      </w:r>
      <w:r w:rsidR="005819FF">
        <w:rPr>
          <w:lang w:val="es-MX"/>
        </w:rPr>
        <w:t>, que permitan en una segunda fase del estudio</w:t>
      </w:r>
      <w:r w:rsidR="000C33BF">
        <w:rPr>
          <w:lang w:val="es-MX"/>
        </w:rPr>
        <w:t xml:space="preserve">, </w:t>
      </w:r>
      <w:r w:rsidR="00213795">
        <w:rPr>
          <w:lang w:val="es-MX"/>
        </w:rPr>
        <w:t>el diseño de un programa de economía experimental</w:t>
      </w:r>
      <w:r w:rsidR="00213795">
        <w:rPr>
          <w:bCs/>
          <w:lang w:val="es-MX"/>
        </w:rPr>
        <w:t xml:space="preserve">para estudiantes de la División de Ciencias Económicas y Administrativas de la Universidad Santo Tomas, partiendo de las evidencias empíricas y teóricas sustentadas en la primera fase. </w:t>
      </w:r>
    </w:p>
    <w:p w:rsidR="00056064" w:rsidRDefault="00383861" w:rsidP="003B132D">
      <w:pPr>
        <w:spacing w:after="100" w:afterAutospacing="1" w:line="480" w:lineRule="auto"/>
        <w:jc w:val="both"/>
      </w:pPr>
      <w:r w:rsidRPr="00383861">
        <w:rPr>
          <w:i/>
        </w:rPr>
        <w:t>Palabras Clave:</w:t>
      </w:r>
      <w:r w:rsidR="000C33BF">
        <w:t xml:space="preserve">Microeconomía, psicología económica, </w:t>
      </w:r>
      <w:r w:rsidR="009F430A">
        <w:t>teoríaneoclásica</w:t>
      </w:r>
      <w:r w:rsidR="000C33BF">
        <w:t>, toma de decisión, comportamiento económico.</w:t>
      </w:r>
    </w:p>
    <w:p w:rsidR="000C33BF" w:rsidRDefault="000C33BF" w:rsidP="003B132D">
      <w:pPr>
        <w:spacing w:after="100" w:afterAutospacing="1" w:line="480" w:lineRule="auto"/>
        <w:jc w:val="both"/>
      </w:pPr>
    </w:p>
    <w:p w:rsidR="00383861" w:rsidRDefault="00383861" w:rsidP="003B132D">
      <w:pPr>
        <w:spacing w:after="100" w:afterAutospacing="1" w:line="480" w:lineRule="auto"/>
        <w:jc w:val="both"/>
      </w:pPr>
    </w:p>
    <w:p w:rsidR="007C4D88" w:rsidRPr="005043C9" w:rsidRDefault="009F430A" w:rsidP="0004332A">
      <w:pPr>
        <w:spacing w:after="100" w:afterAutospacing="1" w:line="480" w:lineRule="auto"/>
        <w:rPr>
          <w:b/>
        </w:rPr>
      </w:pPr>
      <w:r w:rsidRPr="005043C9">
        <w:rPr>
          <w:b/>
        </w:rPr>
        <w:lastRenderedPageBreak/>
        <w:t>Planteamiento del problema</w:t>
      </w:r>
    </w:p>
    <w:p w:rsidR="00674DC3" w:rsidRDefault="00674DC3" w:rsidP="003B132D">
      <w:pPr>
        <w:spacing w:after="100" w:afterAutospacing="1" w:line="360" w:lineRule="auto"/>
        <w:ind w:firstLine="709"/>
        <w:jc w:val="both"/>
      </w:pPr>
      <w:r>
        <w:t xml:space="preserve">Disímiles son las áreas del conocimiento que tienen la intención de acercarse al estudio de la toma decisiones de carácter económico. Desde la economía misma, pasando por la psicología y hasta la sociología, se han hecho aproximaciones </w:t>
      </w:r>
      <w:r w:rsidR="003D2AC8">
        <w:t>a partir de</w:t>
      </w:r>
      <w:r>
        <w:t xml:space="preserve"> metodologías distintas, arrojando conclusiones que parecen complementarse y en ocasiones incluso contradecirse. </w:t>
      </w:r>
    </w:p>
    <w:p w:rsidR="00674DC3" w:rsidRDefault="00674DC3" w:rsidP="003B132D">
      <w:pPr>
        <w:spacing w:after="100" w:afterAutospacing="1" w:line="360" w:lineRule="auto"/>
        <w:ind w:firstLine="709"/>
        <w:jc w:val="both"/>
      </w:pPr>
      <w:r>
        <w:t xml:space="preserve">Desde la perspectiva específica de la economía, al revisar el contenido de la formación básica </w:t>
      </w:r>
      <w:r w:rsidRPr="00352C8A">
        <w:t xml:space="preserve">de profesionales </w:t>
      </w:r>
      <w:r>
        <w:t>en“ciencias empresariales” (por ejemplo administradores de empresas, profesionales en mercadeo, profesionales en negocios internacionales, entre otros)</w:t>
      </w:r>
      <w:r w:rsidRPr="00352C8A">
        <w:t>, resulta evidente que el es</w:t>
      </w:r>
      <w:r>
        <w:t>tudio y difusión de los fundamentos económicos se concentra</w:t>
      </w:r>
      <w:r w:rsidRPr="00352C8A">
        <w:t xml:space="preserve"> en los planteamientos de la </w:t>
      </w:r>
      <w:r>
        <w:t xml:space="preserve">teoría </w:t>
      </w:r>
      <w:r w:rsidRPr="00352C8A">
        <w:t xml:space="preserve">neoclásica, que desde finales del siglo XIX (con la denominación de marginalismo) </w:t>
      </w:r>
      <w:r>
        <w:t>ha sido</w:t>
      </w:r>
      <w:r w:rsidRPr="00352C8A">
        <w:t xml:space="preserve"> la corriente predomi</w:t>
      </w:r>
      <w:r>
        <w:t xml:space="preserve">nante del pensamiento económico. </w:t>
      </w:r>
    </w:p>
    <w:p w:rsidR="00674DC3" w:rsidRDefault="00674DC3" w:rsidP="003B132D">
      <w:pPr>
        <w:spacing w:after="100" w:afterAutospacing="1" w:line="360" w:lineRule="auto"/>
        <w:ind w:firstLine="709"/>
        <w:jc w:val="both"/>
      </w:pPr>
      <w:r>
        <w:t xml:space="preserve">Este enfoque totalmente teórico de la economía, en la mayoría de los casos comienza por presentar y analizar la manera como los agentes económicos, en particular los individuos y la familias, toman sus decisiones de compra y consumo fundamentados en un conjunto de factores subjetivos (factores no medibles tales como los gustos y las preferencias) y factores objetivos (fácilmente cuantificables tales como el ingreso o los precios) a partir de los cuales estructuran sus canastas de bienes. </w:t>
      </w:r>
    </w:p>
    <w:p w:rsidR="00674DC3" w:rsidRDefault="00674DC3" w:rsidP="003B132D">
      <w:pPr>
        <w:spacing w:after="100" w:afterAutospacing="1" w:line="360" w:lineRule="auto"/>
        <w:ind w:firstLine="709"/>
        <w:jc w:val="both"/>
      </w:pPr>
      <w:r>
        <w:t xml:space="preserve">Por su parte, la perspectiva particular de la psicología considera al comportamiento económico, como una dimensión del actuar humano estrechamente ligada a las </w:t>
      </w:r>
      <w:r w:rsidR="001D15C5">
        <w:t>percepciones, emociones, deseos y actitudes, procesos psicológicos que</w:t>
      </w:r>
      <w:r>
        <w:t xml:space="preserve"> estimulan o inhiben determinadas formas de acción que se pueden expresar como decisiones de compra y consumo. Estos elementos de carácter individual (dentro de los cuales pueden resaltarse la motivación, las experiencias, las actitudes y la memoria) han conllevado a la psicología a la implementación, en asuntos relacionados con decisiones económicas, de su método </w:t>
      </w:r>
      <w:r>
        <w:lastRenderedPageBreak/>
        <w:t xml:space="preserve">experimental, a partir del cual se recopila información que fortalece su postura inductiva; en contravía de la postura deductiva que caracteriza la formulación de la teoría económica. </w:t>
      </w:r>
    </w:p>
    <w:p w:rsidR="009F430A" w:rsidRDefault="00674DC3" w:rsidP="003B132D">
      <w:pPr>
        <w:spacing w:after="100" w:afterAutospacing="1" w:line="480" w:lineRule="auto"/>
        <w:ind w:firstLine="709"/>
        <w:jc w:val="both"/>
      </w:pPr>
      <w:r>
        <w:t xml:space="preserve">La necesidad de profundizar en una posible conjugación del lenguaje de las preferencias desde lo económico en la búsqueda de la maximización de la utilidad del sujeto consumidor, con las actitudes que desde lo psicológico definen la percepción y el juicio que sobre el contexto se realicen, genera un espacio </w:t>
      </w:r>
      <w:r w:rsidR="001D15C5">
        <w:t xml:space="preserve"> de </w:t>
      </w:r>
      <w:r>
        <w:t>revisión, reflexión y análisis que partiendo desde el enfoque teórico propio de la economía, trascienda al nivel experimental característico de la psicología, permitiendo consolidar un propuesta de creación de laboratorios de economía experimental.</w:t>
      </w:r>
    </w:p>
    <w:p w:rsidR="007C4D88" w:rsidRDefault="009F430A" w:rsidP="00B31701">
      <w:pPr>
        <w:spacing w:after="100" w:afterAutospacing="1" w:line="480" w:lineRule="auto"/>
        <w:rPr>
          <w:b/>
        </w:rPr>
      </w:pPr>
      <w:r w:rsidRPr="005043C9">
        <w:rPr>
          <w:b/>
        </w:rPr>
        <w:t>Pregunta de investigación</w:t>
      </w:r>
    </w:p>
    <w:p w:rsidR="007B3A2E" w:rsidRPr="001D36D7" w:rsidRDefault="007B3A2E" w:rsidP="003B132D">
      <w:pPr>
        <w:tabs>
          <w:tab w:val="num" w:pos="720"/>
        </w:tabs>
        <w:spacing w:after="100" w:afterAutospacing="1" w:line="480" w:lineRule="auto"/>
        <w:ind w:firstLine="720"/>
        <w:jc w:val="both"/>
        <w:rPr>
          <w:bCs/>
          <w:color w:val="FF0000"/>
          <w:lang w:val="es-MX"/>
        </w:rPr>
      </w:pPr>
      <w:r>
        <w:rPr>
          <w:lang w:val="es-MX"/>
        </w:rPr>
        <w:t xml:space="preserve">¿Cuáles son las </w:t>
      </w:r>
      <w:r w:rsidRPr="002E0C9E">
        <w:rPr>
          <w:lang w:val="es-MX"/>
        </w:rPr>
        <w:t xml:space="preserve">convergencias y divergencias existentes entre modelos teóricos que desde los paradigmas de la </w:t>
      </w:r>
      <w:r w:rsidR="009D10F5">
        <w:rPr>
          <w:lang w:val="es-MX"/>
        </w:rPr>
        <w:t>economía</w:t>
      </w:r>
      <w:r w:rsidRPr="002E0C9E">
        <w:rPr>
          <w:lang w:val="es-MX"/>
        </w:rPr>
        <w:t xml:space="preserve"> neoclásica y la psicología económica han buscado dar explicación </w:t>
      </w:r>
      <w:r w:rsidR="009D10F5">
        <w:rPr>
          <w:lang w:val="es-MX"/>
        </w:rPr>
        <w:t>a</w:t>
      </w:r>
      <w:r>
        <w:rPr>
          <w:lang w:val="es-MX"/>
        </w:rPr>
        <w:t xml:space="preserve">la </w:t>
      </w:r>
      <w:r w:rsidRPr="002E0C9E">
        <w:rPr>
          <w:lang w:val="es-MX"/>
        </w:rPr>
        <w:t>toma de decisiones económicas bajo condiciones de riesgo e incertidumbre</w:t>
      </w:r>
      <w:r>
        <w:rPr>
          <w:lang w:val="es-MX"/>
        </w:rPr>
        <w:t>?</w:t>
      </w:r>
    </w:p>
    <w:p w:rsidR="004D6344" w:rsidRDefault="009F430A" w:rsidP="00B31701">
      <w:pPr>
        <w:spacing w:after="100" w:afterAutospacing="1" w:line="480" w:lineRule="auto"/>
        <w:rPr>
          <w:b/>
        </w:rPr>
      </w:pPr>
      <w:r w:rsidRPr="005043C9">
        <w:rPr>
          <w:b/>
        </w:rPr>
        <w:t>Objetivo</w:t>
      </w:r>
      <w:r>
        <w:rPr>
          <w:b/>
        </w:rPr>
        <w:t>s</w:t>
      </w:r>
    </w:p>
    <w:p w:rsidR="00E0179A" w:rsidRPr="005D7F2A" w:rsidRDefault="00E0179A" w:rsidP="005D7F2A">
      <w:pPr>
        <w:pStyle w:val="Prrafodelista"/>
        <w:numPr>
          <w:ilvl w:val="0"/>
          <w:numId w:val="31"/>
        </w:numPr>
        <w:spacing w:after="100" w:afterAutospacing="1" w:line="480" w:lineRule="auto"/>
        <w:jc w:val="both"/>
        <w:rPr>
          <w:b/>
          <w:i/>
        </w:rPr>
      </w:pPr>
      <w:r w:rsidRPr="005D7F2A">
        <w:rPr>
          <w:b/>
          <w:i/>
        </w:rPr>
        <w:t>Objetivo General</w:t>
      </w:r>
    </w:p>
    <w:p w:rsidR="00E0179A" w:rsidRPr="00E0179A" w:rsidRDefault="004A610E" w:rsidP="003B132D">
      <w:pPr>
        <w:spacing w:after="100" w:afterAutospacing="1" w:line="480" w:lineRule="auto"/>
        <w:ind w:firstLine="709"/>
        <w:jc w:val="both"/>
        <w:rPr>
          <w:lang w:val="es-ES_tradnl"/>
        </w:rPr>
      </w:pPr>
      <w:r>
        <w:rPr>
          <w:lang w:val="es-MX"/>
        </w:rPr>
        <w:t xml:space="preserve">Identificar y analizar </w:t>
      </w:r>
      <w:r w:rsidRPr="002E0C9E">
        <w:rPr>
          <w:lang w:val="es-MX"/>
        </w:rPr>
        <w:t xml:space="preserve">las convergencias y divergencias existentes entre modelos teóricos que desde los paradigmas de la </w:t>
      </w:r>
      <w:r w:rsidR="00445682">
        <w:rPr>
          <w:lang w:val="es-MX"/>
        </w:rPr>
        <w:t>economía</w:t>
      </w:r>
      <w:r w:rsidRPr="002E0C9E">
        <w:rPr>
          <w:lang w:val="es-MX"/>
        </w:rPr>
        <w:t xml:space="preserve"> neoclásica y la psicología económica han buscado dar explicación </w:t>
      </w:r>
      <w:r w:rsidR="00445682">
        <w:rPr>
          <w:lang w:val="es-MX"/>
        </w:rPr>
        <w:t>a</w:t>
      </w:r>
      <w:r>
        <w:rPr>
          <w:lang w:val="es-MX"/>
        </w:rPr>
        <w:t xml:space="preserve">la </w:t>
      </w:r>
      <w:r w:rsidRPr="002E0C9E">
        <w:rPr>
          <w:lang w:val="es-MX"/>
        </w:rPr>
        <w:t>toma de decisiones económicas bajo condiciones de riesgo e incertidumbre</w:t>
      </w:r>
      <w:r w:rsidR="00056064">
        <w:rPr>
          <w:lang w:val="es-MX"/>
        </w:rPr>
        <w:t>, genera</w:t>
      </w:r>
      <w:r w:rsidR="00C047F0">
        <w:rPr>
          <w:lang w:val="es-MX"/>
        </w:rPr>
        <w:t>ndo</w:t>
      </w:r>
      <w:r w:rsidR="00056064">
        <w:rPr>
          <w:lang w:val="es-MX"/>
        </w:rPr>
        <w:t xml:space="preserve"> marcos interpretativos para el entendimiento y la reflexión que desde el escenario académico permita una mejor comprensión de las situaciones de compra </w:t>
      </w:r>
      <w:r w:rsidR="00056064">
        <w:rPr>
          <w:lang w:val="es-MX"/>
        </w:rPr>
        <w:lastRenderedPageBreak/>
        <w:t>y consumo</w:t>
      </w:r>
      <w:r>
        <w:rPr>
          <w:lang w:val="es-MX"/>
        </w:rPr>
        <w:t xml:space="preserve">, </w:t>
      </w:r>
      <w:r w:rsidR="00665DB1">
        <w:rPr>
          <w:lang w:val="es-MX"/>
        </w:rPr>
        <w:t xml:space="preserve">proponiendo </w:t>
      </w:r>
      <w:r w:rsidR="00DB26C9">
        <w:rPr>
          <w:lang w:val="es-MX"/>
        </w:rPr>
        <w:t xml:space="preserve">el diseño de un programa de </w:t>
      </w:r>
      <w:r w:rsidR="005115A7">
        <w:rPr>
          <w:lang w:val="es-MX"/>
        </w:rPr>
        <w:t>economía</w:t>
      </w:r>
      <w:r w:rsidR="00DB26C9">
        <w:rPr>
          <w:lang w:val="es-MX"/>
        </w:rPr>
        <w:t xml:space="preserve"> experimental</w:t>
      </w:r>
      <w:r w:rsidR="00503B00">
        <w:rPr>
          <w:bCs/>
          <w:lang w:val="es-MX"/>
        </w:rPr>
        <w:t xml:space="preserve">para estudiantes </w:t>
      </w:r>
      <w:r w:rsidR="00727817">
        <w:rPr>
          <w:bCs/>
          <w:lang w:val="es-MX"/>
        </w:rPr>
        <w:t xml:space="preserve">de la </w:t>
      </w:r>
      <w:r w:rsidR="005115A7">
        <w:rPr>
          <w:bCs/>
          <w:lang w:val="es-MX"/>
        </w:rPr>
        <w:t>División</w:t>
      </w:r>
      <w:r w:rsidR="00727817">
        <w:rPr>
          <w:bCs/>
          <w:lang w:val="es-MX"/>
        </w:rPr>
        <w:t xml:space="preserve"> de Ciencias </w:t>
      </w:r>
      <w:r w:rsidR="005115A7">
        <w:rPr>
          <w:bCs/>
          <w:lang w:val="es-MX"/>
        </w:rPr>
        <w:t>Económicas</w:t>
      </w:r>
      <w:r w:rsidR="00727817">
        <w:rPr>
          <w:bCs/>
          <w:lang w:val="es-MX"/>
        </w:rPr>
        <w:t xml:space="preserve"> y Administrativas de la Universidad Santo Tomas</w:t>
      </w:r>
      <w:r w:rsidR="005115A7">
        <w:rPr>
          <w:bCs/>
          <w:lang w:val="es-MX"/>
        </w:rPr>
        <w:t>.</w:t>
      </w:r>
    </w:p>
    <w:p w:rsidR="00E0179A" w:rsidRPr="005D7F2A" w:rsidRDefault="00E0179A" w:rsidP="005D7F2A">
      <w:pPr>
        <w:pStyle w:val="Prrafodelista"/>
        <w:numPr>
          <w:ilvl w:val="0"/>
          <w:numId w:val="31"/>
        </w:numPr>
        <w:spacing w:after="100" w:afterAutospacing="1" w:line="480" w:lineRule="auto"/>
        <w:jc w:val="both"/>
        <w:rPr>
          <w:b/>
          <w:i/>
        </w:rPr>
      </w:pPr>
      <w:r w:rsidRPr="005D7F2A">
        <w:rPr>
          <w:b/>
          <w:i/>
        </w:rPr>
        <w:t>Objetivos Específicos</w:t>
      </w:r>
    </w:p>
    <w:p w:rsidR="002B479A" w:rsidRDefault="00916A82" w:rsidP="003B132D">
      <w:pPr>
        <w:spacing w:after="100" w:afterAutospacing="1" w:line="480" w:lineRule="auto"/>
        <w:ind w:firstLine="709"/>
        <w:jc w:val="both"/>
      </w:pPr>
      <w:r w:rsidRPr="00445682">
        <w:t>Desarrollar el estado del arte que desde los modelos teóricos de la economía neoclásica y la psicología económica han dado explicación a la toma decisiones bajo condiciones de riesgo e incertidumbre.</w:t>
      </w:r>
    </w:p>
    <w:p w:rsidR="00916A82" w:rsidRDefault="00916A82" w:rsidP="003B132D">
      <w:pPr>
        <w:spacing w:after="100" w:afterAutospacing="1" w:line="480" w:lineRule="auto"/>
        <w:ind w:firstLine="709"/>
        <w:jc w:val="both"/>
      </w:pPr>
      <w:r w:rsidRPr="00445682">
        <w:t xml:space="preserve">Elaborar  </w:t>
      </w:r>
      <w:r w:rsidR="0051786A" w:rsidRPr="00445682">
        <w:t xml:space="preserve">un  marco </w:t>
      </w:r>
      <w:r w:rsidR="00C3694C" w:rsidRPr="00445682">
        <w:t xml:space="preserve">de </w:t>
      </w:r>
      <w:r w:rsidR="0051786A" w:rsidRPr="00445682">
        <w:t xml:space="preserve">reflexión sobre la aplicabilidad de los modelos teóricos en situaciones </w:t>
      </w:r>
      <w:r w:rsidR="00013127" w:rsidRPr="00445682">
        <w:t xml:space="preserve"> de compra y consumo </w:t>
      </w:r>
      <w:r w:rsidR="0051786A" w:rsidRPr="00445682">
        <w:t xml:space="preserve">para la toma de </w:t>
      </w:r>
      <w:r w:rsidR="00C3694C" w:rsidRPr="00445682">
        <w:t>decisiones económicas</w:t>
      </w:r>
      <w:r w:rsidR="0051786A" w:rsidRPr="00445682">
        <w:t>.</w:t>
      </w:r>
    </w:p>
    <w:p w:rsidR="0051786A" w:rsidRDefault="0051786A" w:rsidP="003B132D">
      <w:pPr>
        <w:spacing w:after="100" w:afterAutospacing="1" w:line="480" w:lineRule="auto"/>
        <w:ind w:firstLine="709"/>
        <w:jc w:val="both"/>
      </w:pPr>
      <w:r w:rsidRPr="00445682">
        <w:t xml:space="preserve">Proponer el diseño de </w:t>
      </w:r>
      <w:r w:rsidR="00D851A0" w:rsidRPr="00445682">
        <w:t>un programa de economía experimental para estudiar la toma de decisiones económicas bajo condiciones de riesgo e incertidumbre</w:t>
      </w:r>
      <w:r w:rsidR="00CE006A">
        <w:t>para</w:t>
      </w:r>
      <w:r w:rsidR="0042596E" w:rsidRPr="00445682">
        <w:t xml:space="preserve"> estudiantes</w:t>
      </w:r>
      <w:r w:rsidR="00581C66" w:rsidRPr="00445682">
        <w:t xml:space="preserve"> de la </w:t>
      </w:r>
      <w:r w:rsidR="0042596E" w:rsidRPr="00445682">
        <w:t>División</w:t>
      </w:r>
      <w:r w:rsidR="00581C66" w:rsidRPr="00445682">
        <w:t xml:space="preserve"> de Ciencias </w:t>
      </w:r>
      <w:r w:rsidR="0042596E" w:rsidRPr="00445682">
        <w:t>Económicas</w:t>
      </w:r>
      <w:r w:rsidR="00581C66" w:rsidRPr="00445682">
        <w:t xml:space="preserve"> y Administrativas.</w:t>
      </w:r>
    </w:p>
    <w:p w:rsidR="007C4D88" w:rsidRPr="005043C9" w:rsidRDefault="00BA44D8" w:rsidP="00B31701">
      <w:pPr>
        <w:spacing w:after="100" w:afterAutospacing="1" w:line="480" w:lineRule="auto"/>
        <w:rPr>
          <w:b/>
        </w:rPr>
      </w:pPr>
      <w:r w:rsidRPr="005043C9">
        <w:rPr>
          <w:b/>
        </w:rPr>
        <w:t>Justificación</w:t>
      </w:r>
    </w:p>
    <w:p w:rsidR="003B226E" w:rsidRDefault="00BF354B" w:rsidP="003B132D">
      <w:pPr>
        <w:spacing w:after="100" w:afterAutospacing="1" w:line="480" w:lineRule="auto"/>
        <w:jc w:val="both"/>
      </w:pPr>
      <w:r>
        <w:t>La presentación de esta propuesta de investig</w:t>
      </w:r>
      <w:r w:rsidR="00CA115A">
        <w:t xml:space="preserve">ación se sustenta en la necesidad de generar aportes </w:t>
      </w:r>
      <w:r w:rsidR="00CB0CBE">
        <w:t xml:space="preserve"> de orden teórico y empírico </w:t>
      </w:r>
      <w:r w:rsidR="00CA115A">
        <w:t xml:space="preserve">al </w:t>
      </w:r>
      <w:r w:rsidR="00CA5DEE">
        <w:t xml:space="preserve">cierre de </w:t>
      </w:r>
      <w:r w:rsidR="00FA3473">
        <w:t>la brecha</w:t>
      </w:r>
      <w:r w:rsidR="005E22F7">
        <w:t>,</w:t>
      </w:r>
      <w:r w:rsidR="00FA3473">
        <w:t xml:space="preserve"> que a lo largo  </w:t>
      </w:r>
      <w:r w:rsidR="005E22F7">
        <w:t>del siglo XX y</w:t>
      </w:r>
      <w:r w:rsidR="00FA3473">
        <w:t xml:space="preserve"> hasta nuestros días,  </w:t>
      </w:r>
      <w:r w:rsidR="005E22F7">
        <w:t xml:space="preserve">ha sido </w:t>
      </w:r>
      <w:r w:rsidR="00FA3473">
        <w:t xml:space="preserve">motivo de grandes </w:t>
      </w:r>
      <w:r w:rsidR="005E22F7">
        <w:t xml:space="preserve">tensiones entre las ciencias económicas </w:t>
      </w:r>
      <w:r w:rsidR="00110A16">
        <w:t>y las demás ciencias sociales;</w:t>
      </w:r>
      <w:r w:rsidR="005E22F7">
        <w:t xml:space="preserve"> crisis paradigmáticas que parten precisamente del sentido por el cual surgen las mismas disciplinas </w:t>
      </w:r>
      <w:r w:rsidR="005D7F2A">
        <w:t>científicas</w:t>
      </w:r>
      <w:r w:rsidR="005E22F7">
        <w:t xml:space="preserve">, con respectos a </w:t>
      </w:r>
      <w:r w:rsidR="003B226E">
        <w:t xml:space="preserve">los </w:t>
      </w:r>
      <w:r w:rsidR="005E22F7">
        <w:t>modelos teóricos</w:t>
      </w:r>
      <w:r w:rsidR="003B226E">
        <w:t xml:space="preserve">, enfoques, métodos y bases epistemológicas desde la que se construye conocimiento. </w:t>
      </w:r>
    </w:p>
    <w:p w:rsidR="005043C9" w:rsidRDefault="003B226E" w:rsidP="003B132D">
      <w:pPr>
        <w:spacing w:after="100" w:afterAutospacing="1" w:line="480" w:lineRule="auto"/>
        <w:jc w:val="both"/>
      </w:pPr>
      <w:r>
        <w:lastRenderedPageBreak/>
        <w:t xml:space="preserve">Es asì como durante mucho tiempo en la económica clásica y la neoclásica, el paradigma predominante del </w:t>
      </w:r>
      <w:r w:rsidRPr="005D7F2A">
        <w:rPr>
          <w:i/>
        </w:rPr>
        <w:t>homo economicus</w:t>
      </w:r>
      <w:r>
        <w:t xml:space="preserve">, orientó su atención en la concepción de un hombre utilitario, egoísta y ególatra, pensador de la maximización de la ganancia con el mínimo de esfuerzo, lo que reforzó desde luego </w:t>
      </w:r>
      <w:r w:rsidR="005D7F2A">
        <w:t>aún</w:t>
      </w:r>
      <w:r>
        <w:t xml:space="preserve"> más una economía de masas centrada en la producción y la rentabilidad; pero que con el pasar del tiempo, la transformaciòn de las sociedades, la individualización del consumo, </w:t>
      </w:r>
      <w:r w:rsidR="005D7F2A">
        <w:t>así</w:t>
      </w:r>
      <w:r>
        <w:t xml:space="preserve"> como la aparición</w:t>
      </w:r>
      <w:r w:rsidR="00CB0CBE">
        <w:t xml:space="preserve"> de fenómenos como</w:t>
      </w:r>
      <w:r>
        <w:t xml:space="preserve"> la globalización y la apertura de mercados, conllevan a la concepción de un hombre  mucho màs emotivo que racional, </w:t>
      </w:r>
      <w:r w:rsidR="00711A07">
        <w:t>reconociendo en este</w:t>
      </w:r>
      <w:r>
        <w:t xml:space="preserve"> sentimientos, deseos, </w:t>
      </w:r>
      <w:r w:rsidR="00711A07">
        <w:t xml:space="preserve">intereses </w:t>
      </w:r>
      <w:r>
        <w:t xml:space="preserve">desde los cuales orienta las practicas económicas, la toma de decisiones y </w:t>
      </w:r>
      <w:r w:rsidR="00711A07">
        <w:t xml:space="preserve"> a partir del cual se comprenden las actividades</w:t>
      </w:r>
      <w:r>
        <w:t xml:space="preserve"> de compra y consumo </w:t>
      </w:r>
      <w:r w:rsidR="00110A16">
        <w:t>dentro de una</w:t>
      </w:r>
      <w:r>
        <w:t xml:space="preserve"> sociedad. </w:t>
      </w:r>
    </w:p>
    <w:p w:rsidR="00711A07" w:rsidRDefault="00711A07" w:rsidP="003B132D">
      <w:pPr>
        <w:spacing w:after="100" w:afterAutospacing="1" w:line="480" w:lineRule="auto"/>
        <w:jc w:val="both"/>
      </w:pPr>
      <w:r>
        <w:t>Comprender  las divergencias y convergencias</w:t>
      </w:r>
      <w:r w:rsidR="00110A16">
        <w:t xml:space="preserve"> entre la economía neoclásica y la psicología económica</w:t>
      </w:r>
      <w:r w:rsidR="003029A2">
        <w:t>,</w:t>
      </w:r>
      <w:r>
        <w:t xml:space="preserve"> permitirá desde la complejidad de las mismas disciplinas económicas y humanas, entender que el ser humano es mucho </w:t>
      </w:r>
      <w:r w:rsidR="003029A2">
        <w:t>másdinámico</w:t>
      </w:r>
      <w:r>
        <w:t xml:space="preserve"> , activo y diverso dentro del universo del mundo económico que rige las decisiones de compra y consumo, para a partir de ello permitir la complementariedad de los métodos de investigación a través de los cuales se ha venido estudiando el comportamiento económico, </w:t>
      </w:r>
      <w:r w:rsidR="003029A2">
        <w:t>en este sentido</w:t>
      </w:r>
      <w:r>
        <w:t xml:space="preserve"> Daniel </w:t>
      </w:r>
      <w:r w:rsidR="005D7F2A">
        <w:t>Kahneman</w:t>
      </w:r>
      <w:r w:rsidR="003029A2">
        <w:t xml:space="preserve"> (2013) </w:t>
      </w:r>
      <w:r>
        <w:t xml:space="preserve">sostiene que </w:t>
      </w:r>
      <w:r w:rsidR="00982DDB">
        <w:t xml:space="preserve">por </w:t>
      </w:r>
      <w:r w:rsidR="003029A2">
        <w:t>más</w:t>
      </w:r>
      <w:r w:rsidR="00982DDB">
        <w:t xml:space="preserve"> de que se intente medir la inteligencia, examinar la relación entre pensamiento y autocontrol, es en los impulsos y creencias  donde frecuentemente se determinan las elecciones y actos del hombre.  </w:t>
      </w:r>
    </w:p>
    <w:p w:rsidR="007C4D88" w:rsidRPr="005043C9" w:rsidRDefault="00000BB8" w:rsidP="00B31701">
      <w:pPr>
        <w:spacing w:after="100" w:afterAutospacing="1" w:line="480" w:lineRule="auto"/>
        <w:rPr>
          <w:b/>
        </w:rPr>
      </w:pPr>
      <w:r w:rsidRPr="005043C9">
        <w:rPr>
          <w:b/>
        </w:rPr>
        <w:t>Estado del arte</w:t>
      </w:r>
    </w:p>
    <w:p w:rsidR="006B1243" w:rsidRDefault="002E5990" w:rsidP="003B132D">
      <w:pPr>
        <w:spacing w:after="100" w:afterAutospacing="1" w:line="480" w:lineRule="auto"/>
        <w:ind w:firstLine="709"/>
        <w:jc w:val="both"/>
      </w:pPr>
      <w:r>
        <w:lastRenderedPageBreak/>
        <w:t>Los modelos teóricos que desde la economía neoclásica  y la psicología económica han dado explicación a la toma de decisiones tienen una historia relativamente corta (en lo que ha sido el devenir de finales de siglo XIX, hasta nuestros días) con importantes aportes y un crecimiento significativo en las últimas décadas</w:t>
      </w:r>
      <w:r w:rsidR="00F00E79">
        <w:t>, en especial esta última</w:t>
      </w:r>
      <w:r>
        <w:t xml:space="preserve">. </w:t>
      </w:r>
    </w:p>
    <w:p w:rsidR="00CB55EB" w:rsidRDefault="00FD7628" w:rsidP="003B132D">
      <w:pPr>
        <w:spacing w:after="100" w:afterAutospacing="1" w:line="480" w:lineRule="auto"/>
        <w:ind w:firstLine="709"/>
        <w:jc w:val="both"/>
        <w:rPr>
          <w:color w:val="252525"/>
          <w:shd w:val="clear" w:color="auto" w:fill="F9F9F9"/>
        </w:rPr>
      </w:pPr>
      <w:r w:rsidRPr="00E16A62">
        <w:t>Tanto la economía, como la psicología, son descendientes comunes de un cuerpo de ideas filosóficas que las sustentan</w:t>
      </w:r>
      <w:r w:rsidR="00F00E79" w:rsidRPr="00E16A62">
        <w:t xml:space="preserve">; es </w:t>
      </w:r>
      <w:r w:rsidR="002E5990" w:rsidRPr="00E16A62">
        <w:t xml:space="preserve">así como </w:t>
      </w:r>
      <w:r w:rsidR="00F00E79" w:rsidRPr="00E16A62">
        <w:t xml:space="preserve">partiendo del paradigma imperante bajo el que se explican las lógicas de consumo de comienzos de siglo XX, con el modelo del </w:t>
      </w:r>
      <w:r w:rsidR="00F00E79" w:rsidRPr="00E16A62">
        <w:rPr>
          <w:i/>
        </w:rPr>
        <w:t>homo economicus,</w:t>
      </w:r>
      <w:r w:rsidR="00E92944" w:rsidRPr="00E16A62">
        <w:t xml:space="preserve">planteamientos teóricos como el de </w:t>
      </w:r>
      <w:r w:rsidR="005270E8" w:rsidRPr="00E16A62">
        <w:t>J.</w:t>
      </w:r>
      <w:r w:rsidR="00E92944" w:rsidRPr="00E16A62">
        <w:t>S</w:t>
      </w:r>
      <w:r w:rsidR="005270E8" w:rsidRPr="00E16A62">
        <w:t>.</w:t>
      </w:r>
      <w:r w:rsidR="00E92944" w:rsidRPr="00E16A62">
        <w:t>Mill (1848, Pelet, 2001)</w:t>
      </w:r>
      <w:r w:rsidR="006B1243" w:rsidRPr="00E16A62">
        <w:t>,</w:t>
      </w:r>
      <w:r w:rsidR="00E92944" w:rsidRPr="00E16A62">
        <w:t xml:space="preserve"> son la base para comprender esa transi</w:t>
      </w:r>
      <w:r w:rsidR="008B2D48" w:rsidRPr="00E16A62">
        <w:t>ción de la economía clásica</w:t>
      </w:r>
      <w:r w:rsidR="00E92944" w:rsidRPr="00E16A62">
        <w:t xml:space="preserve"> a la neoclásica, </w:t>
      </w:r>
      <w:r w:rsidR="006B1243" w:rsidRPr="00E16A62">
        <w:t xml:space="preserve">más aun </w:t>
      </w:r>
      <w:r w:rsidR="00E92944" w:rsidRPr="00E16A62">
        <w:t xml:space="preserve">cuando sostiene  que la economía, es mucho más de lo que puede ser abarcado por una teoría </w:t>
      </w:r>
      <w:r w:rsidR="00CB55EB" w:rsidRPr="00E16A62">
        <w:t>puramente deductiva</w:t>
      </w:r>
      <w:r w:rsidR="0032215C" w:rsidRPr="00E16A62">
        <w:t>,</w:t>
      </w:r>
      <w:r w:rsidR="006B1243" w:rsidRPr="00E16A62">
        <w:t>a partir de ello sustenta el papel del utilit</w:t>
      </w:r>
      <w:r w:rsidR="00E16A62" w:rsidRPr="00E16A62">
        <w:t>arismo como principio de mayor felicidad, en este sentido</w:t>
      </w:r>
      <w:r w:rsidR="00E16A62">
        <w:t xml:space="preserve"> afirma el autor“</w:t>
      </w:r>
      <w:r w:rsidR="00E16A62" w:rsidRPr="00E16A62">
        <w:rPr>
          <w:color w:val="252525"/>
          <w:shd w:val="clear" w:color="auto" w:fill="F9F9F9"/>
        </w:rPr>
        <w:t>la felicidad es deseable y lo único deseable como fin en sí, siendo todo lo demás únicamente deseable como medio para este fin</w:t>
      </w:r>
      <w:r w:rsidR="00E16A62">
        <w:rPr>
          <w:color w:val="252525"/>
          <w:shd w:val="clear" w:color="auto" w:fill="F9F9F9"/>
        </w:rPr>
        <w:t>”        (p. 133)</w:t>
      </w:r>
      <w:r w:rsidR="00E16A62" w:rsidRPr="00E16A62">
        <w:rPr>
          <w:color w:val="252525"/>
          <w:shd w:val="clear" w:color="auto" w:fill="F9F9F9"/>
        </w:rPr>
        <w:t>.</w:t>
      </w:r>
    </w:p>
    <w:p w:rsidR="00F15C73" w:rsidRDefault="004622AC" w:rsidP="003B132D">
      <w:pPr>
        <w:spacing w:after="100" w:afterAutospacing="1" w:line="480" w:lineRule="auto"/>
        <w:ind w:firstLine="709"/>
        <w:jc w:val="both"/>
        <w:rPr>
          <w:lang w:val="es-MX"/>
        </w:rPr>
      </w:pPr>
      <w:r>
        <w:t>Con base en lo anterior, posteriormente autores como Mar</w:t>
      </w:r>
      <w:r w:rsidR="0032215C">
        <w:t>s</w:t>
      </w:r>
      <w:r>
        <w:t>hall (1890) en sus principios de economía, explica el funcionamien</w:t>
      </w:r>
      <w:r w:rsidR="008B2D48">
        <w:t>to de los mercados</w:t>
      </w:r>
      <w:r w:rsidR="00CB55EB">
        <w:t xml:space="preserve">, </w:t>
      </w:r>
      <w:r w:rsidR="008B2D48">
        <w:t>de la oferta  y la demanda</w:t>
      </w:r>
      <w:r w:rsidR="00CB55EB">
        <w:t xml:space="preserve">, para sustentar </w:t>
      </w:r>
      <w:r w:rsidR="008B2D48">
        <w:t xml:space="preserve">la teoría del equilibrio parcial; Walras (1899), con la teoría del equilibrio general y  Pareto (1906) con su planteamiento teórico de la economía </w:t>
      </w:r>
      <w:r w:rsidR="00CB55EB">
        <w:t xml:space="preserve">del bienestar. Todos ellos </w:t>
      </w:r>
      <w:r w:rsidR="008B2D48">
        <w:t xml:space="preserve"> dan la pauta para que autores como </w:t>
      </w:r>
      <w:r w:rsidR="008B2D48">
        <w:rPr>
          <w:lang w:val="es-MX"/>
        </w:rPr>
        <w:t>Samuelson (1948</w:t>
      </w:r>
      <w:r w:rsidR="008B2D48" w:rsidRPr="00C21541">
        <w:rPr>
          <w:lang w:val="es-MX"/>
        </w:rPr>
        <w:t xml:space="preserve">), Green (1957), Arrow(1959), Henderson </w:t>
      </w:r>
      <w:r w:rsidR="008B2D48">
        <w:rPr>
          <w:lang w:val="es-MX"/>
        </w:rPr>
        <w:t>&amp;</w:t>
      </w:r>
      <w:r w:rsidR="008B2D48" w:rsidRPr="00C21541">
        <w:rPr>
          <w:lang w:val="es-MX"/>
        </w:rPr>
        <w:t>Quandt (1971)</w:t>
      </w:r>
      <w:r w:rsidR="008B2D48">
        <w:rPr>
          <w:lang w:val="es-MX"/>
        </w:rPr>
        <w:t xml:space="preserve">, fundamenten la teoría de la preferencia revelada, </w:t>
      </w:r>
      <w:r w:rsidR="00CB55EB">
        <w:rPr>
          <w:lang w:val="es-MX"/>
        </w:rPr>
        <w:t>explicando</w:t>
      </w:r>
      <w:r w:rsidR="008B2D48">
        <w:rPr>
          <w:lang w:val="es-MX"/>
        </w:rPr>
        <w:t xml:space="preserve">  a través de métodos inductivos la toma de decisiones en el consumidor;</w:t>
      </w:r>
      <w:r w:rsidR="00CB55EB">
        <w:rPr>
          <w:lang w:val="es-MX"/>
        </w:rPr>
        <w:t xml:space="preserve"> de igual manera, </w:t>
      </w:r>
      <w:r w:rsidR="008B2D48">
        <w:rPr>
          <w:lang w:val="es-MX"/>
        </w:rPr>
        <w:t xml:space="preserve"> los trabajos de </w:t>
      </w:r>
      <w:r w:rsidR="008B2D48" w:rsidRPr="008C3671">
        <w:rPr>
          <w:lang w:val="es-CO"/>
        </w:rPr>
        <w:t>Pareto (1909), Slutsky (1915), Georgescu-</w:t>
      </w:r>
      <w:r w:rsidR="008B2D48" w:rsidRPr="008C3671">
        <w:rPr>
          <w:lang w:val="es-CO"/>
        </w:rPr>
        <w:lastRenderedPageBreak/>
        <w:t>Roegen (1936), Hicks(1946,1956), y Samuelson (1938,1948a)</w:t>
      </w:r>
      <w:r w:rsidR="008B2D48">
        <w:rPr>
          <w:lang w:val="es-CO"/>
        </w:rPr>
        <w:t xml:space="preserve"> dan sentido a </w:t>
      </w:r>
      <w:r w:rsidR="008B2D48" w:rsidRPr="008B2D48">
        <w:rPr>
          <w:lang w:val="es-CO"/>
        </w:rPr>
        <w:t>la denominada teoría del consumidor</w:t>
      </w:r>
      <w:r w:rsidR="008B2D48">
        <w:rPr>
          <w:lang w:val="es-CO"/>
        </w:rPr>
        <w:t xml:space="preserve">; </w:t>
      </w:r>
      <w:r w:rsidR="004B0669" w:rsidRPr="004B0669">
        <w:rPr>
          <w:lang w:val="es-MX"/>
        </w:rPr>
        <w:t>Mass – Collel (1992), y  Varian (1995),</w:t>
      </w:r>
      <w:r w:rsidR="00CB55EB">
        <w:rPr>
          <w:lang w:val="es-MX"/>
        </w:rPr>
        <w:t xml:space="preserve">explican y fundamentan </w:t>
      </w:r>
      <w:r w:rsidR="004B0669">
        <w:rPr>
          <w:lang w:val="es-MX"/>
        </w:rPr>
        <w:t>el axioma débil de la preferencia</w:t>
      </w:r>
      <w:r w:rsidR="00CB55EB">
        <w:rPr>
          <w:lang w:val="es-MX"/>
        </w:rPr>
        <w:t>, así mismo Nas</w:t>
      </w:r>
      <w:r w:rsidR="004B0669">
        <w:rPr>
          <w:lang w:val="es-MX"/>
        </w:rPr>
        <w:t>h (1950)</w:t>
      </w:r>
      <w:r w:rsidR="00CB55EB">
        <w:rPr>
          <w:lang w:val="es-MX"/>
        </w:rPr>
        <w:t xml:space="preserve"> con la teoría de juegos</w:t>
      </w:r>
      <w:r w:rsidR="004B0669">
        <w:rPr>
          <w:lang w:val="es-MX"/>
        </w:rPr>
        <w:t xml:space="preserve">, Selten (1994) y Schelling (2005) con la aplicación de experimentos económicos a problemas microeconómicos; dan </w:t>
      </w:r>
      <w:r w:rsidR="00CB55EB">
        <w:rPr>
          <w:lang w:val="es-MX"/>
        </w:rPr>
        <w:t>el sustento teórico y empírico</w:t>
      </w:r>
      <w:r w:rsidR="004B0669">
        <w:rPr>
          <w:lang w:val="es-MX"/>
        </w:rPr>
        <w:t xml:space="preserve"> para comprender la transición de modelos económicos neoclásicos racionalistas a modelos que desde la economía experimental, buscan dar explicación a la toma de decisiones bajo condiciones de riesgo e incertidumbre.</w:t>
      </w:r>
    </w:p>
    <w:p w:rsidR="004B0669" w:rsidRDefault="00E16A62" w:rsidP="003B132D">
      <w:pPr>
        <w:spacing w:after="100" w:afterAutospacing="1" w:line="480" w:lineRule="auto"/>
        <w:ind w:firstLine="709"/>
        <w:jc w:val="both"/>
      </w:pPr>
      <w:r>
        <w:rPr>
          <w:lang w:val="es-MX"/>
        </w:rPr>
        <w:t>En línea con esto planteamientos,</w:t>
      </w:r>
      <w:r w:rsidR="00C2152F">
        <w:rPr>
          <w:lang w:val="es-MX"/>
        </w:rPr>
        <w:t xml:space="preserve"> la psicología económica preocupada por explicar las variables que inciden en la toma de decisiones y</w:t>
      </w:r>
      <w:r w:rsidR="004945CD">
        <w:rPr>
          <w:lang w:val="es-MX"/>
        </w:rPr>
        <w:t xml:space="preserve"> en el comportamiento económico, a través de autores como Menger (1871) comienzan a introducir el análisis económico a la teoría subjetiva del valor, recurriendo a teorías psicológicas planteadas por Bentham (1869) inicialmente, y que servirían más adelante con el trabajo de Tarde (1902) para explicar el aspectos subjetivo y simbólico de los fenómenos económicos.   Con base en ello</w:t>
      </w:r>
      <w:r w:rsidR="0032215C">
        <w:rPr>
          <w:lang w:val="es-MX"/>
        </w:rPr>
        <w:t>,</w:t>
      </w:r>
      <w:r w:rsidR="004945CD">
        <w:rPr>
          <w:lang w:val="es-MX"/>
        </w:rPr>
        <w:t xml:space="preserve"> posteriormente autores como Katona (1965) con el análisis psicológico del comportamiento económico, Albou (1984) con su modelo ternario y gráfico provisional, Van Raaij (1992) con el modelo de integración entre variables psicológicas y condiciones del medio, Lee (1997) con el paradigma de la causación dual, Simon (1978), </w:t>
      </w:r>
      <w:r w:rsidR="00586A9B">
        <w:rPr>
          <w:lang w:val="es-MX"/>
        </w:rPr>
        <w:t xml:space="preserve">Kanheman y Tversky (2000)con el papel de las cognición en las decisiones y la racionalidad limitada y Dennegri (2004) con el desarrollo psicogenético del comportamiento económico, dan sustento al objeto de estudio central de la psicología económica: estudiar el comportamiento </w:t>
      </w:r>
      <w:r w:rsidR="00586A9B">
        <w:rPr>
          <w:lang w:val="es-MX"/>
        </w:rPr>
        <w:lastRenderedPageBreak/>
        <w:t xml:space="preserve">económico, las variables que inciden en la toma de decisiones económicas y la forma como las personas comprenden el mundo de la economía y sus variaciones. </w:t>
      </w:r>
    </w:p>
    <w:p w:rsidR="003F25D3" w:rsidRDefault="00E6072D" w:rsidP="00B31701">
      <w:pPr>
        <w:spacing w:after="100" w:afterAutospacing="1" w:line="480" w:lineRule="auto"/>
        <w:rPr>
          <w:b/>
        </w:rPr>
      </w:pPr>
      <w:r>
        <w:rPr>
          <w:b/>
        </w:rPr>
        <w:t>Marco Teórico</w:t>
      </w:r>
    </w:p>
    <w:p w:rsidR="008C3671" w:rsidRDefault="00FB377E" w:rsidP="003B132D">
      <w:pPr>
        <w:suppressAutoHyphens w:val="0"/>
        <w:autoSpaceDE w:val="0"/>
        <w:adjustRightInd w:val="0"/>
        <w:spacing w:after="100" w:afterAutospacing="1" w:line="480" w:lineRule="auto"/>
        <w:ind w:firstLine="709"/>
        <w:jc w:val="both"/>
        <w:textAlignment w:val="auto"/>
        <w:rPr>
          <w:lang w:val="es-MX"/>
        </w:rPr>
      </w:pPr>
      <w:r w:rsidRPr="002E0C9E">
        <w:rPr>
          <w:lang w:val="es-MX"/>
        </w:rPr>
        <w:t>Tomando como fundamento la tradición de la teoría económica clásica en torno a la acumulación de capital y ahorro, la renta de la tierra, el valor de uso y el valor de cambio, además de las especificidades de la teoría de la demanda efectiva, planteadas y desarroll</w:t>
      </w:r>
      <w:r w:rsidRPr="002E0C9E">
        <w:rPr>
          <w:lang w:val="es-MX"/>
        </w:rPr>
        <w:t>a</w:t>
      </w:r>
      <w:r w:rsidRPr="002E0C9E">
        <w:rPr>
          <w:lang w:val="es-MX"/>
        </w:rPr>
        <w:t xml:space="preserve">das principalmente por </w:t>
      </w:r>
      <w:r w:rsidRPr="00E6072D">
        <w:rPr>
          <w:lang w:val="es-MX"/>
        </w:rPr>
        <w:t>Say, Smith, Ricardo y Malthus</w:t>
      </w:r>
      <w:r w:rsidR="00E6072D" w:rsidRPr="00E6072D">
        <w:rPr>
          <w:lang w:val="es-MX"/>
        </w:rPr>
        <w:t xml:space="preserve"> (1790)</w:t>
      </w:r>
      <w:r w:rsidRPr="00E6072D">
        <w:rPr>
          <w:lang w:val="es-MX"/>
        </w:rPr>
        <w:t>,</w:t>
      </w:r>
      <w:r w:rsidRPr="002E0C9E">
        <w:rPr>
          <w:lang w:val="es-MX"/>
        </w:rPr>
        <w:t xml:space="preserve"> a lo largo del final del siglo XVIII y la primera mitad del siglo XIX, la revisión de la literatura económica evidencia que son dos los enfoques teóricos a partir de los cuales la microeconomía ortodoxa explica la manera como los agentes económicos toman decisiones</w:t>
      </w:r>
      <w:r w:rsidR="000049EC">
        <w:rPr>
          <w:lang w:val="es-MX"/>
        </w:rPr>
        <w:t>: la teoría de la preferencia revelada y la teoría del consumidor</w:t>
      </w:r>
      <w:r w:rsidRPr="002E0C9E">
        <w:rPr>
          <w:lang w:val="es-MX"/>
        </w:rPr>
        <w:t xml:space="preserve">. En primera instancia la </w:t>
      </w:r>
      <w:r w:rsidRPr="00A72BD1">
        <w:rPr>
          <w:i/>
          <w:lang w:val="es-MX"/>
        </w:rPr>
        <w:t>teoría de la preferencia revelada</w:t>
      </w:r>
      <w:r w:rsidR="009E297F">
        <w:rPr>
          <w:lang w:val="es-MX"/>
        </w:rPr>
        <w:t xml:space="preserve">, </w:t>
      </w:r>
      <w:r w:rsidR="00C27BC4">
        <w:rPr>
          <w:lang w:val="es-MX"/>
        </w:rPr>
        <w:t>su</w:t>
      </w:r>
      <w:r w:rsidR="00C27BC4">
        <w:rPr>
          <w:lang w:val="es-MX"/>
        </w:rPr>
        <w:t>s</w:t>
      </w:r>
      <w:r w:rsidR="00C27BC4">
        <w:rPr>
          <w:lang w:val="es-MX"/>
        </w:rPr>
        <w:t>tentada a</w:t>
      </w:r>
      <w:r w:rsidR="009E297F">
        <w:rPr>
          <w:lang w:val="es-MX"/>
        </w:rPr>
        <w:t xml:space="preserve"> partir de </w:t>
      </w:r>
      <w:r w:rsidR="00C21541">
        <w:rPr>
          <w:lang w:val="es-MX"/>
        </w:rPr>
        <w:t>los trabajos desarrollados por Samuelson (1948</w:t>
      </w:r>
      <w:r w:rsidR="00C21541" w:rsidRPr="00C21541">
        <w:rPr>
          <w:lang w:val="es-MX"/>
        </w:rPr>
        <w:t xml:space="preserve">), Green (1957), Arrow(1959), Henderson </w:t>
      </w:r>
      <w:r w:rsidR="00BE7F9C">
        <w:rPr>
          <w:lang w:val="es-MX"/>
        </w:rPr>
        <w:t>&amp;</w:t>
      </w:r>
      <w:r w:rsidR="00C21541" w:rsidRPr="00C21541">
        <w:rPr>
          <w:lang w:val="es-MX"/>
        </w:rPr>
        <w:t>Quandt (1971),</w:t>
      </w:r>
      <w:r w:rsidR="00C27BC4">
        <w:rPr>
          <w:lang w:val="es-MX"/>
        </w:rPr>
        <w:t>explica</w:t>
      </w:r>
      <w:r w:rsidR="00C21541">
        <w:rPr>
          <w:lang w:val="es-MX"/>
        </w:rPr>
        <w:t xml:space="preserve"> el papel de la racionalidad de los agentes económicos,</w:t>
      </w:r>
      <w:r w:rsidR="008C3671">
        <w:rPr>
          <w:lang w:val="es-MX"/>
        </w:rPr>
        <w:t xml:space="preserve">comprendiendo </w:t>
      </w:r>
      <w:r w:rsidR="00C27BC4">
        <w:rPr>
          <w:lang w:val="es-MX"/>
        </w:rPr>
        <w:t>que esta</w:t>
      </w:r>
      <w:r w:rsidR="009E297F">
        <w:rPr>
          <w:lang w:val="es-MX"/>
        </w:rPr>
        <w:t xml:space="preserve"> parte de un principio lógico-</w:t>
      </w:r>
      <w:r w:rsidR="008C3671">
        <w:rPr>
          <w:lang w:val="es-MX"/>
        </w:rPr>
        <w:t>metafísico</w:t>
      </w:r>
      <w:r w:rsidR="009E297F">
        <w:rPr>
          <w:lang w:val="es-MX"/>
        </w:rPr>
        <w:t xml:space="preserve"> exento de r</w:t>
      </w:r>
      <w:r w:rsidR="009E297F">
        <w:rPr>
          <w:lang w:val="es-MX"/>
        </w:rPr>
        <w:t>e</w:t>
      </w:r>
      <w:r w:rsidR="009E297F">
        <w:rPr>
          <w:lang w:val="es-MX"/>
        </w:rPr>
        <w:t>futación, donde el comportamiento de se basa en las relaciones medios-fines</w:t>
      </w:r>
      <w:r w:rsidR="008C3671">
        <w:rPr>
          <w:lang w:val="es-MX"/>
        </w:rPr>
        <w:t>,</w:t>
      </w:r>
      <w:r w:rsidR="00C27BC4">
        <w:rPr>
          <w:lang w:val="es-MX"/>
        </w:rPr>
        <w:t xml:space="preserve">teniendo en cuenta </w:t>
      </w:r>
      <w:r w:rsidR="008C3671">
        <w:rPr>
          <w:lang w:val="es-MX"/>
        </w:rPr>
        <w:t>las siguientes premisas</w:t>
      </w:r>
      <w:r w:rsidR="009E297F">
        <w:rPr>
          <w:lang w:val="es-MX"/>
        </w:rPr>
        <w:t xml:space="preserve">: </w:t>
      </w:r>
    </w:p>
    <w:p w:rsidR="008C3671" w:rsidRPr="003B132D" w:rsidRDefault="008C3671" w:rsidP="003B132D">
      <w:pPr>
        <w:suppressAutoHyphens w:val="0"/>
        <w:autoSpaceDE w:val="0"/>
        <w:adjustRightInd w:val="0"/>
        <w:spacing w:after="100" w:afterAutospacing="1"/>
        <w:ind w:left="397" w:right="397" w:firstLine="709"/>
        <w:jc w:val="both"/>
        <w:textAlignment w:val="auto"/>
        <w:rPr>
          <w:sz w:val="20"/>
          <w:szCs w:val="20"/>
          <w:lang w:val="es-MX"/>
        </w:rPr>
      </w:pPr>
      <w:r w:rsidRPr="003B132D">
        <w:rPr>
          <w:sz w:val="20"/>
          <w:szCs w:val="20"/>
          <w:lang w:val="es-CO"/>
        </w:rPr>
        <w:t>“… i) La correcta distribución de la evidencia disponible lleva a la conclusión (al agente) de que p es la mejor manera de obtener q. ii) El agente es prácticamente racional y en efecto elige (en la praxis) la mejor forma de atender sus deseos iii) q es el resultado deseado iv) El agente es epistémicamente racional, es capaz de aprender y, v) el agente elige p”. (Biccieri, 1992: 11-12, Ra</w:t>
      </w:r>
      <w:r w:rsidRPr="003B132D">
        <w:rPr>
          <w:sz w:val="20"/>
          <w:szCs w:val="20"/>
          <w:lang w:val="es-CO"/>
        </w:rPr>
        <w:t>f</w:t>
      </w:r>
      <w:r w:rsidRPr="003B132D">
        <w:rPr>
          <w:sz w:val="20"/>
          <w:szCs w:val="20"/>
          <w:lang w:val="es-CO"/>
        </w:rPr>
        <w:t>fo, 2005).</w:t>
      </w:r>
    </w:p>
    <w:p w:rsidR="00656138" w:rsidRDefault="00656138" w:rsidP="003B132D">
      <w:pPr>
        <w:suppressAutoHyphens w:val="0"/>
        <w:autoSpaceDE w:val="0"/>
        <w:adjustRightInd w:val="0"/>
        <w:spacing w:after="100" w:afterAutospacing="1" w:line="480" w:lineRule="auto"/>
        <w:ind w:firstLine="709"/>
        <w:jc w:val="both"/>
        <w:textAlignment w:val="auto"/>
        <w:rPr>
          <w:lang w:val="es-MX"/>
        </w:rPr>
      </w:pPr>
      <w:r>
        <w:rPr>
          <w:lang w:val="es-MX"/>
        </w:rPr>
        <w:lastRenderedPageBreak/>
        <w:t xml:space="preserve">A partir de lo anterior </w:t>
      </w:r>
      <w:r w:rsidR="008C3671" w:rsidRPr="008C3671">
        <w:rPr>
          <w:lang w:val="es-MX"/>
        </w:rPr>
        <w:t xml:space="preserve">se infiere que </w:t>
      </w:r>
      <w:r w:rsidR="00FB377E" w:rsidRPr="008C3671">
        <w:rPr>
          <w:lang w:val="es-MX"/>
        </w:rPr>
        <w:t>debe existir racionalidad respecto a las elecci</w:t>
      </w:r>
      <w:r w:rsidR="00FB377E" w:rsidRPr="008C3671">
        <w:rPr>
          <w:lang w:val="es-MX"/>
        </w:rPr>
        <w:t>o</w:t>
      </w:r>
      <w:r w:rsidR="00FB377E" w:rsidRPr="008C3671">
        <w:rPr>
          <w:lang w:val="es-MX"/>
        </w:rPr>
        <w:t xml:space="preserve">nes de los consumidores, en el entendido de que </w:t>
      </w:r>
      <w:r w:rsidR="008C3671" w:rsidRPr="008C3671">
        <w:rPr>
          <w:lang w:val="es-MX"/>
        </w:rPr>
        <w:t>estas</w:t>
      </w:r>
      <w:r w:rsidR="00FB377E" w:rsidRPr="008C3671">
        <w:rPr>
          <w:lang w:val="es-MX"/>
        </w:rPr>
        <w:t xml:space="preserve"> decisiones deben ser consistentes y su explicación debe cimentarse únicamente en fenómenos observables y medibles</w:t>
      </w:r>
      <w:r>
        <w:rPr>
          <w:lang w:val="es-MX"/>
        </w:rPr>
        <w:t xml:space="preserve">. </w:t>
      </w:r>
    </w:p>
    <w:p w:rsidR="003E0AAD" w:rsidRDefault="00656138" w:rsidP="003B132D">
      <w:pPr>
        <w:suppressAutoHyphens w:val="0"/>
        <w:autoSpaceDE w:val="0"/>
        <w:adjustRightInd w:val="0"/>
        <w:spacing w:after="100" w:afterAutospacing="1" w:line="480" w:lineRule="auto"/>
        <w:ind w:firstLine="709"/>
        <w:jc w:val="both"/>
        <w:textAlignment w:val="auto"/>
        <w:rPr>
          <w:lang w:val="es-CO"/>
        </w:rPr>
      </w:pPr>
      <w:r>
        <w:rPr>
          <w:lang w:val="es-MX"/>
        </w:rPr>
        <w:t>En segunda instancia los trabajos desarrollados por</w:t>
      </w:r>
      <w:r w:rsidR="008C3671" w:rsidRPr="008C3671">
        <w:rPr>
          <w:lang w:val="es-CO"/>
        </w:rPr>
        <w:t>Pareto (1909), Slutsky (1915), Georgescu-Roegen (1936), Hicks(1946,1956), y Samuelson (1938,1948a)</w:t>
      </w:r>
      <w:r w:rsidR="00FD04C9">
        <w:rPr>
          <w:lang w:val="es-CO"/>
        </w:rPr>
        <w:t>soporta</w:t>
      </w:r>
      <w:r w:rsidRPr="00A72BD1">
        <w:rPr>
          <w:i/>
          <w:lang w:val="es-CO"/>
        </w:rPr>
        <w:t>la den</w:t>
      </w:r>
      <w:r w:rsidRPr="00A72BD1">
        <w:rPr>
          <w:i/>
          <w:lang w:val="es-CO"/>
        </w:rPr>
        <w:t>o</w:t>
      </w:r>
      <w:r w:rsidRPr="00A72BD1">
        <w:rPr>
          <w:i/>
          <w:lang w:val="es-CO"/>
        </w:rPr>
        <w:t xml:space="preserve">minada teoría del consumidor </w:t>
      </w:r>
      <w:r>
        <w:rPr>
          <w:lang w:val="es-CO"/>
        </w:rPr>
        <w:t xml:space="preserve">que fundamentada principalmente en </w:t>
      </w:r>
      <w:r w:rsidR="00410739">
        <w:rPr>
          <w:lang w:val="es-CO"/>
        </w:rPr>
        <w:t xml:space="preserve">el enfoque </w:t>
      </w:r>
      <w:r>
        <w:rPr>
          <w:lang w:val="es-CO"/>
        </w:rPr>
        <w:t>de</w:t>
      </w:r>
      <w:r w:rsidR="00410739" w:rsidRPr="00BE7F9C">
        <w:rPr>
          <w:i/>
          <w:lang w:val="es-CO"/>
        </w:rPr>
        <w:t>las pref</w:t>
      </w:r>
      <w:r w:rsidR="00410739" w:rsidRPr="00BE7F9C">
        <w:rPr>
          <w:i/>
          <w:lang w:val="es-CO"/>
        </w:rPr>
        <w:t>e</w:t>
      </w:r>
      <w:r w:rsidR="00410739" w:rsidRPr="00BE7F9C">
        <w:rPr>
          <w:i/>
          <w:lang w:val="es-CO"/>
        </w:rPr>
        <w:t>rencias de los consumidores</w:t>
      </w:r>
      <w:r w:rsidR="00410739">
        <w:rPr>
          <w:lang w:val="es-CO"/>
        </w:rPr>
        <w:t>, parte de una serie de axiomas que garantizan que las elecci</w:t>
      </w:r>
      <w:r w:rsidR="00410739">
        <w:rPr>
          <w:lang w:val="es-CO"/>
        </w:rPr>
        <w:t>o</w:t>
      </w:r>
      <w:r w:rsidR="00410739">
        <w:rPr>
          <w:lang w:val="es-CO"/>
        </w:rPr>
        <w:t>nes de estos se llevan a cabo de manera racional</w:t>
      </w:r>
      <w:r w:rsidR="003E0AAD">
        <w:rPr>
          <w:lang w:val="es-CO"/>
        </w:rPr>
        <w:t>. En primer lugar a</w:t>
      </w:r>
      <w:r w:rsidR="00410739">
        <w:rPr>
          <w:lang w:val="es-CO"/>
        </w:rPr>
        <w:t xml:space="preserve"> través del denominado</w:t>
      </w:r>
      <w:r w:rsidR="00A04370">
        <w:rPr>
          <w:i/>
          <w:lang w:val="es-CO"/>
        </w:rPr>
        <w:t xml:space="preserve"> axioma de completitud</w:t>
      </w:r>
      <w:r w:rsidR="003E0AAD">
        <w:rPr>
          <w:lang w:val="es-CO"/>
        </w:rPr>
        <w:t>se garantiza que el agente económico sea capaz de establecer una relación de preferencia sobre todas las alternativas posibles, con el fin de que no exista ni</w:t>
      </w:r>
      <w:r w:rsidR="003E0AAD">
        <w:rPr>
          <w:lang w:val="es-CO"/>
        </w:rPr>
        <w:t>n</w:t>
      </w:r>
      <w:r w:rsidR="003E0AAD">
        <w:rPr>
          <w:lang w:val="es-CO"/>
        </w:rPr>
        <w:t xml:space="preserve">guna alternativa que no pueda ser definida en relación con las demás. En segundo lugar a través del denominado </w:t>
      </w:r>
      <w:r w:rsidR="003E0AAD" w:rsidRPr="003E0AAD">
        <w:rPr>
          <w:i/>
          <w:lang w:val="es-CO"/>
        </w:rPr>
        <w:t>axioma de transitividad</w:t>
      </w:r>
      <w:r w:rsidR="003E0AAD">
        <w:rPr>
          <w:lang w:val="es-CO"/>
        </w:rPr>
        <w:t xml:space="preserve"> se supone que las decisiones son estrict</w:t>
      </w:r>
      <w:r w:rsidR="003E0AAD">
        <w:rPr>
          <w:lang w:val="es-CO"/>
        </w:rPr>
        <w:t>a</w:t>
      </w:r>
      <w:r w:rsidR="003E0AAD">
        <w:rPr>
          <w:lang w:val="es-CO"/>
        </w:rPr>
        <w:t>mente consistentes, dado que las preferencias no llegan a exhibir ordenamientos cíclicos de los bienes.  A partir de estos dos axiomas se sustentan los que hacen referencia a las rel</w:t>
      </w:r>
      <w:r w:rsidR="003E0AAD">
        <w:rPr>
          <w:lang w:val="es-CO"/>
        </w:rPr>
        <w:t>a</w:t>
      </w:r>
      <w:r w:rsidR="003E0AAD">
        <w:rPr>
          <w:lang w:val="es-CO"/>
        </w:rPr>
        <w:t xml:space="preserve">cionas axiomáticas de </w:t>
      </w:r>
      <w:r w:rsidR="003E0AAD" w:rsidRPr="00063308">
        <w:rPr>
          <w:i/>
          <w:lang w:val="es-CO"/>
        </w:rPr>
        <w:t>reflexividad</w:t>
      </w:r>
      <w:r w:rsidR="00063308">
        <w:rPr>
          <w:lang w:val="es-CO"/>
        </w:rPr>
        <w:t>(toda</w:t>
      </w:r>
      <w:r w:rsidR="00063308" w:rsidRPr="00063308">
        <w:rPr>
          <w:lang w:val="es-CO"/>
        </w:rPr>
        <w:t xml:space="preserve"> combinación de bienes pertenece a un conjunto de indiferenciaformado al menos por ella misma</w:t>
      </w:r>
      <w:r w:rsidR="00D36462">
        <w:rPr>
          <w:lang w:val="es-CO"/>
        </w:rPr>
        <w:t>)</w:t>
      </w:r>
      <w:r w:rsidR="003E0AAD">
        <w:rPr>
          <w:lang w:val="es-CO"/>
        </w:rPr>
        <w:t xml:space="preserve">, </w:t>
      </w:r>
      <w:r w:rsidR="003E0AAD" w:rsidRPr="00063308">
        <w:rPr>
          <w:i/>
          <w:lang w:val="es-CO"/>
        </w:rPr>
        <w:t>continuidad</w:t>
      </w:r>
      <w:r w:rsidR="00063308">
        <w:rPr>
          <w:lang w:val="es-CO"/>
        </w:rPr>
        <w:t xml:space="preserve">(el consumidor es capaz de comparar combinaciones de bienes que se diferencian entre sí) </w:t>
      </w:r>
      <w:r w:rsidR="003E0AAD">
        <w:rPr>
          <w:lang w:val="es-CO"/>
        </w:rPr>
        <w:t xml:space="preserve">y </w:t>
      </w:r>
      <w:r w:rsidR="003E0AAD" w:rsidRPr="00063308">
        <w:rPr>
          <w:i/>
          <w:lang w:val="es-CO"/>
        </w:rPr>
        <w:t>monotonicidad</w:t>
      </w:r>
      <w:r w:rsidR="00063308">
        <w:rPr>
          <w:lang w:val="es-CO"/>
        </w:rPr>
        <w:t xml:space="preserve"> (los co</w:t>
      </w:r>
      <w:r w:rsidR="00063308">
        <w:rPr>
          <w:lang w:val="es-CO"/>
        </w:rPr>
        <w:t>n</w:t>
      </w:r>
      <w:r w:rsidR="00063308">
        <w:rPr>
          <w:lang w:val="es-CO"/>
        </w:rPr>
        <w:t xml:space="preserve">sumidores prefieren más a menos). </w:t>
      </w:r>
    </w:p>
    <w:p w:rsidR="00AD0DA0" w:rsidRDefault="00FB377E" w:rsidP="003B132D">
      <w:pPr>
        <w:spacing w:after="100" w:afterAutospacing="1" w:line="480" w:lineRule="auto"/>
        <w:ind w:firstLine="709"/>
        <w:jc w:val="both"/>
        <w:rPr>
          <w:lang w:val="es-MX"/>
        </w:rPr>
      </w:pPr>
      <w:r w:rsidRPr="002E0C9E">
        <w:rPr>
          <w:lang w:val="es-MX"/>
        </w:rPr>
        <w:t>La denominada teoría del consumidor</w:t>
      </w:r>
      <w:r w:rsidR="002802C5">
        <w:rPr>
          <w:lang w:val="es-MX"/>
        </w:rPr>
        <w:t xml:space="preserve"> como se ha explicado en el apartado anterior</w:t>
      </w:r>
      <w:r w:rsidRPr="002E0C9E">
        <w:rPr>
          <w:lang w:val="es-MX"/>
        </w:rPr>
        <w:t xml:space="preserve">, es una teoría de carácter esencialmente matemático que intenta dar a entender la manera como cada sujeto utiliza su renta en la adquisición de un determinado conjunto de bienes y servicios con los cuales satisface sus necesidades, tomando en consideración sus precios y </w:t>
      </w:r>
      <w:r w:rsidRPr="002E0C9E">
        <w:rPr>
          <w:lang w:val="es-MX"/>
        </w:rPr>
        <w:lastRenderedPageBreak/>
        <w:t xml:space="preserve">la intensión de maximizar su utilidad, en función de sus preferencias. </w:t>
      </w:r>
      <w:r w:rsidR="002802C5">
        <w:rPr>
          <w:lang w:val="es-MX"/>
        </w:rPr>
        <w:t>Los postulados de ambas teorías explicadas (teoría de la preferencia revelada y la teoría del consumidor) se caracterizan por un enfoque eminentemente utilitarista, al considerar la conducta de consumo como un proceso de elección que los distintos bienes proporcionan a los sujetos, (Henao y Córdoba, 2007)</w:t>
      </w:r>
      <w:r w:rsidR="006F75B7">
        <w:rPr>
          <w:lang w:val="es-MX"/>
        </w:rPr>
        <w:t>.</w:t>
      </w:r>
    </w:p>
    <w:p w:rsidR="000E08CF" w:rsidRPr="002E0C9E" w:rsidRDefault="000E08CF" w:rsidP="003B132D">
      <w:pPr>
        <w:spacing w:after="100" w:afterAutospacing="1" w:line="480" w:lineRule="auto"/>
        <w:ind w:firstLine="709"/>
        <w:jc w:val="both"/>
        <w:rPr>
          <w:lang w:val="es-MX"/>
        </w:rPr>
      </w:pPr>
      <w:r w:rsidRPr="006E5DE8">
        <w:rPr>
          <w:lang w:val="es-MX"/>
        </w:rPr>
        <w:t>En efecto, Antonelli (1886), Mass – Collel (1992), Varian (1995), Samuelson (1938) y otros,</w:t>
      </w:r>
      <w:r w:rsidRPr="002E0C9E">
        <w:rPr>
          <w:lang w:val="es-MX"/>
        </w:rPr>
        <w:t xml:space="preserve"> enuncian la teoría de la preferencia revelada como un enfoque complementario a los axiomas neoclásicos de transitividad y completitud, asumiendo importantes supuestos psicológicos sobre el actuar, que puede considerarse introspectivo, de los consumidores; puntualizando que mientras las decisiones de compra y consumo pueden observarse, las preferencias no. Esto se explica a partir de las elecciones que efectivamente realizan las personas al momento de tomar decisiones económicas, las cuales no tienen el carácter exclusivamente determinístico sugerido por la teoría del consumidor y consideran una amplia gama de aspectos (psicológicos y sociológicos) que las ubican en el contexto del acontecer estocástico. </w:t>
      </w:r>
    </w:p>
    <w:p w:rsidR="00FB377E" w:rsidRDefault="00117BF9" w:rsidP="003B132D">
      <w:pPr>
        <w:spacing w:after="100" w:afterAutospacing="1" w:line="480" w:lineRule="auto"/>
        <w:ind w:firstLine="709"/>
        <w:jc w:val="both"/>
        <w:rPr>
          <w:lang w:val="es-MX"/>
        </w:rPr>
      </w:pPr>
      <w:r>
        <w:rPr>
          <w:lang w:val="es-MX"/>
        </w:rPr>
        <w:t>En concordancia con lo anterior</w:t>
      </w:r>
      <w:r w:rsidR="000E08CF">
        <w:rPr>
          <w:lang w:val="es-MX"/>
        </w:rPr>
        <w:t>,</w:t>
      </w:r>
      <w:r>
        <w:rPr>
          <w:lang w:val="es-MX"/>
        </w:rPr>
        <w:t xml:space="preserve"> es a través de </w:t>
      </w:r>
      <w:r w:rsidR="00085852">
        <w:rPr>
          <w:lang w:val="es-MX"/>
        </w:rPr>
        <w:t xml:space="preserve">los estudios llevados a cabo por </w:t>
      </w:r>
      <w:r w:rsidR="006F75B7">
        <w:rPr>
          <w:lang w:val="es-MX"/>
        </w:rPr>
        <w:t xml:space="preserve">Becker (1965) que incorpora a la teoría del comportamiento del consumidor planteamientos psicosociológicos con importantes aportaciones: tiempo e influencia de la unidad familiar, Muth (1966) que explica la relación del individuo  </w:t>
      </w:r>
      <w:r w:rsidR="0036338C">
        <w:rPr>
          <w:lang w:val="es-MX"/>
        </w:rPr>
        <w:t>a partir de bienestar adquirido</w:t>
      </w:r>
      <w:r w:rsidR="006F75B7">
        <w:rPr>
          <w:lang w:val="es-MX"/>
        </w:rPr>
        <w:t xml:space="preserve"> en el mercado como factor de utilidad y </w:t>
      </w:r>
      <w:r w:rsidR="00085852">
        <w:rPr>
          <w:lang w:val="es-MX"/>
        </w:rPr>
        <w:t>Lancaster (1977) quien incorpora al análisis de la conducta de</w:t>
      </w:r>
      <w:r w:rsidR="006F75B7">
        <w:rPr>
          <w:lang w:val="es-MX"/>
        </w:rPr>
        <w:t xml:space="preserve"> compra el concepto de “activo”, como todo</w:t>
      </w:r>
      <w:r w:rsidR="0036338C">
        <w:rPr>
          <w:lang w:val="es-MX"/>
        </w:rPr>
        <w:t>s</w:t>
      </w:r>
      <w:r w:rsidR="006F75B7">
        <w:rPr>
          <w:lang w:val="es-MX"/>
        </w:rPr>
        <w:t xml:space="preserve"> aquello</w:t>
      </w:r>
      <w:r w:rsidR="00FA4CF8">
        <w:rPr>
          <w:lang w:val="es-MX"/>
        </w:rPr>
        <w:t xml:space="preserve">selementos generadores de utilidad para el individuo. </w:t>
      </w:r>
      <w:r>
        <w:rPr>
          <w:lang w:val="es-MX"/>
        </w:rPr>
        <w:t>Estos aportes</w:t>
      </w:r>
      <w:r w:rsidR="00085852">
        <w:rPr>
          <w:lang w:val="es-MX"/>
        </w:rPr>
        <w:t xml:space="preserve"> dan la pauta para entender el carácter </w:t>
      </w:r>
      <w:r w:rsidR="00085852">
        <w:rPr>
          <w:lang w:val="es-MX"/>
        </w:rPr>
        <w:lastRenderedPageBreak/>
        <w:t>multidisciplinar de las aproximaciones al estudio de la toma de decisión y sus variables influyentes</w:t>
      </w:r>
      <w:r w:rsidR="00FA4CF8">
        <w:rPr>
          <w:lang w:val="es-MX"/>
        </w:rPr>
        <w:t>, que exige un análisis de los factores condicionantes del comportamiento desde una perspectiva integradora</w:t>
      </w:r>
      <w:r w:rsidR="00085852">
        <w:rPr>
          <w:lang w:val="es-MX"/>
        </w:rPr>
        <w:t xml:space="preserve">.  </w:t>
      </w:r>
    </w:p>
    <w:p w:rsidR="004C3FEE" w:rsidRDefault="00FA4CF8" w:rsidP="003B132D">
      <w:pPr>
        <w:spacing w:after="100" w:afterAutospacing="1" w:line="480" w:lineRule="auto"/>
        <w:ind w:firstLine="709"/>
        <w:jc w:val="both"/>
      </w:pPr>
      <w:r w:rsidRPr="0042014C">
        <w:t>Es importante reconocer que los anteriores postulados se fundamentan a partir de  los avances y cambios contundentes manifestados en los comienzos del Siglo XX; teniendo como precedente la Revolución Industrial y la Primera Guerra Mundial</w:t>
      </w:r>
      <w:r w:rsidR="00620637" w:rsidRPr="0042014C">
        <w:t>, sucesos que</w:t>
      </w:r>
      <w:r w:rsidRPr="0042014C">
        <w:t xml:space="preserve"> fueron de gran trascendencia, yque </w:t>
      </w:r>
      <w:r w:rsidR="00620637" w:rsidRPr="0042014C">
        <w:t>soportaron el axioma que sostiene que los seres humanos nos conducimos según “la norma</w:t>
      </w:r>
      <w:r w:rsidR="0042014C">
        <w:t>, elavad</w:t>
      </w:r>
      <w:r w:rsidR="00620637" w:rsidRPr="0042014C">
        <w:t>a a ley por las primeras teorías económicas, de la búsqueda del máximo beneficio con el menor esfuerzo y que ello es consustancial a las personas por cuanto es una manifestación de la racionalidad humana” (Quintanilla</w:t>
      </w:r>
      <w:r w:rsidR="0042014C" w:rsidRPr="0042014C">
        <w:t>, 2002)</w:t>
      </w:r>
      <w:r w:rsidR="0042014C">
        <w:t xml:space="preserve">. Con base en ello la economía surgió en el marco de un contexto filosófico dominado por teorías hedonistas, asociacionistas y empiristas que buscaban dar soporte al paradigma del </w:t>
      </w:r>
      <w:r w:rsidR="0042014C" w:rsidRPr="0042014C">
        <w:rPr>
          <w:i/>
        </w:rPr>
        <w:t>homo economicus</w:t>
      </w:r>
      <w:r w:rsidR="0042014C">
        <w:t xml:space="preserve"> cuyas decisiones vienen invariablemente determinadas por el interés personal y la razón. </w:t>
      </w:r>
    </w:p>
    <w:p w:rsidR="0042014C" w:rsidRPr="0042014C" w:rsidRDefault="0042014C" w:rsidP="003B132D">
      <w:pPr>
        <w:spacing w:after="100" w:afterAutospacing="1" w:line="480" w:lineRule="auto"/>
        <w:ind w:firstLine="709"/>
        <w:jc w:val="both"/>
      </w:pPr>
      <w:r>
        <w:t xml:space="preserve">Parte de los principios axiomáticos han sido reiteradamente revisados y discutidos, es allí donde la psicología económica y la economía experimental han hecho sus aportes al saber y los conocimientos de la teoría económica neoclásica, especialmente aquellas situaciones económicas que dan origen a juicios que afectan las decisiones y su influencia en el comportamiento económico. </w:t>
      </w:r>
      <w:r w:rsidR="00411F44">
        <w:t xml:space="preserve">Lo anterior soporta la estrecha colaboración de la psicología y la economía, </w:t>
      </w:r>
      <w:r w:rsidR="0036338C">
        <w:t>ya que</w:t>
      </w:r>
      <w:r w:rsidR="005868EC">
        <w:t xml:space="preserve"> implicó recurrir a las teorías desarrolladas por psicólogos para la explicación del comportamiento económico, basado en importantes postulados que desde la psicología del aprendizaje, las teorías cognitivas y la psicología social con sus </w:t>
      </w:r>
      <w:r w:rsidR="005868EC">
        <w:lastRenderedPageBreak/>
        <w:t xml:space="preserve">métodos  descriptivos y experimentales, permitieran la comprensión de los procesos psicológicos implicados en el comportamiento económico, así mismo como </w:t>
      </w:r>
      <w:r w:rsidR="0036338C">
        <w:t xml:space="preserve">al estudio de aquellas variables que desde </w:t>
      </w:r>
      <w:r w:rsidR="005868EC">
        <w:t>la economía afecta</w:t>
      </w:r>
      <w:r w:rsidR="0036338C">
        <w:t>n</w:t>
      </w:r>
      <w:r w:rsidR="005868EC">
        <w:t xml:space="preserve"> el comportamiento individual (Lea y Webley, 1991,  Riveros, Arias y Pérez-Acosta, 2008).</w:t>
      </w:r>
    </w:p>
    <w:p w:rsidR="00D54A86" w:rsidRDefault="00087D7B" w:rsidP="003B132D">
      <w:pPr>
        <w:spacing w:after="100" w:afterAutospacing="1" w:line="480" w:lineRule="auto"/>
        <w:ind w:firstLine="709"/>
        <w:jc w:val="both"/>
        <w:rPr>
          <w:lang w:val="es-MX"/>
        </w:rPr>
      </w:pPr>
      <w:r>
        <w:rPr>
          <w:lang w:val="es-MX"/>
        </w:rPr>
        <w:t xml:space="preserve">Justamente en este sentido </w:t>
      </w:r>
      <w:r w:rsidR="00D54A86">
        <w:rPr>
          <w:lang w:val="es-MX"/>
        </w:rPr>
        <w:t xml:space="preserve">la Escuela Marginalista Austriaca con </w:t>
      </w:r>
      <w:r>
        <w:rPr>
          <w:lang w:val="es-MX"/>
        </w:rPr>
        <w:t>Menger (1871)</w:t>
      </w:r>
      <w:r w:rsidR="007C24BF">
        <w:rPr>
          <w:lang w:val="es-MX"/>
        </w:rPr>
        <w:t>que desarrolló</w:t>
      </w:r>
      <w:r w:rsidR="00D54A86">
        <w:rPr>
          <w:lang w:val="es-MX"/>
        </w:rPr>
        <w:t xml:space="preserve"> el concepto de utilidad marginal y Tarde (1881) con la teoría psicológica de la causación de las conductas económicas (precio, consumo, producción y capital) fundamentan lo que hasta ese momento era difícil de comprender: la conducta económica es el resultado de la acción conjugada de causas psicológicas de deseo y creencia, por ende el </w:t>
      </w:r>
      <w:r w:rsidR="007C24BF">
        <w:rPr>
          <w:lang w:val="es-MX"/>
        </w:rPr>
        <w:t>consumidor</w:t>
      </w:r>
      <w:r w:rsidR="00D54A86">
        <w:rPr>
          <w:lang w:val="es-MX"/>
        </w:rPr>
        <w:t xml:space="preserve"> es un ser hecho de deseos y apetitos que cree</w:t>
      </w:r>
      <w:r w:rsidR="007C24BF">
        <w:rPr>
          <w:lang w:val="es-MX"/>
        </w:rPr>
        <w:t>,</w:t>
      </w:r>
      <w:r w:rsidR="00D54A86">
        <w:rPr>
          <w:lang w:val="es-MX"/>
        </w:rPr>
        <w:t xml:space="preserve"> con o sin razón, en la utilidad agregada del deseo, cuando se consigue ( Dennegri, 2003). </w:t>
      </w:r>
    </w:p>
    <w:p w:rsidR="00FB377E" w:rsidRPr="002E0C9E" w:rsidRDefault="00BF3D76" w:rsidP="003B132D">
      <w:pPr>
        <w:spacing w:after="100" w:afterAutospacing="1" w:line="480" w:lineRule="auto"/>
        <w:ind w:firstLine="709"/>
        <w:jc w:val="both"/>
        <w:rPr>
          <w:lang w:val="es-MX"/>
        </w:rPr>
      </w:pPr>
      <w:r>
        <w:rPr>
          <w:lang w:val="es-MX"/>
        </w:rPr>
        <w:t xml:space="preserve">Con base en ello </w:t>
      </w:r>
      <w:r w:rsidR="004C27FA">
        <w:rPr>
          <w:lang w:val="es-MX"/>
        </w:rPr>
        <w:t xml:space="preserve">psicólogos estadounidenses como </w:t>
      </w:r>
      <w:r w:rsidR="00FB377E" w:rsidRPr="002E0C9E">
        <w:rPr>
          <w:lang w:val="es-MX"/>
        </w:rPr>
        <w:t>Katona</w:t>
      </w:r>
      <w:r w:rsidR="00467D50">
        <w:rPr>
          <w:lang w:val="es-MX"/>
        </w:rPr>
        <w:t xml:space="preserve"> (1950)</w:t>
      </w:r>
      <w:r w:rsidR="00FB377E" w:rsidRPr="002E0C9E">
        <w:rPr>
          <w:lang w:val="es-MX"/>
        </w:rPr>
        <w:t xml:space="preserve"> y Strümpel</w:t>
      </w:r>
      <w:r w:rsidR="00467D50">
        <w:rPr>
          <w:lang w:val="es-MX"/>
        </w:rPr>
        <w:t xml:space="preserve"> (1972) consolidan un cuerpo teórico </w:t>
      </w:r>
      <w:r w:rsidR="0020280C">
        <w:rPr>
          <w:lang w:val="es-MX"/>
        </w:rPr>
        <w:t xml:space="preserve">y empírico que especialmente en el caso del primer autor con su obra clásica del </w:t>
      </w:r>
      <w:r w:rsidR="0020280C" w:rsidRPr="00A72BD1">
        <w:rPr>
          <w:i/>
          <w:lang w:val="es-MX"/>
        </w:rPr>
        <w:t>análisis psicológico del comportamiento económico</w:t>
      </w:r>
      <w:r w:rsidR="0020280C">
        <w:rPr>
          <w:lang w:val="es-MX"/>
        </w:rPr>
        <w:t xml:space="preserve"> le dan el mérito al incorporar variables psicológicas </w:t>
      </w:r>
      <w:r w:rsidR="00D83D6D">
        <w:rPr>
          <w:lang w:val="es-MX"/>
        </w:rPr>
        <w:t>especialmente en lo relacionado con las actitudes y las expectativas, concibiendo la sociedad consumidora de masas como un sistema abierto dinámico, ya que para el autor los consumidores no son simples receptores pasivos del sistema sino que son miembros activos en él</w:t>
      </w:r>
      <w:r w:rsidR="004C27FA">
        <w:rPr>
          <w:lang w:val="es-MX"/>
        </w:rPr>
        <w:t xml:space="preserve"> (Dennegri,2005, pp 13)</w:t>
      </w:r>
      <w:r w:rsidR="006E5DE8">
        <w:rPr>
          <w:lang w:val="es-MX"/>
        </w:rPr>
        <w:t xml:space="preserve">; </w:t>
      </w:r>
      <w:r w:rsidR="00A27619">
        <w:rPr>
          <w:lang w:val="es-MX"/>
        </w:rPr>
        <w:t xml:space="preserve">por su parte el segundo autor basa su teoría en el bienestar subjetivo, el descontento social y el comportamiento económico. </w:t>
      </w:r>
      <w:r w:rsidR="00FB377E" w:rsidRPr="002E0C9E">
        <w:rPr>
          <w:lang w:val="es-MX"/>
        </w:rPr>
        <w:t xml:space="preserve">Más adelante </w:t>
      </w:r>
      <w:r w:rsidR="004C27FA">
        <w:rPr>
          <w:lang w:val="es-MX"/>
        </w:rPr>
        <w:t xml:space="preserve"> Van Raiij (1981</w:t>
      </w:r>
      <w:r w:rsidR="00FB377E" w:rsidRPr="002E0C9E">
        <w:rPr>
          <w:lang w:val="es-MX"/>
        </w:rPr>
        <w:t>)</w:t>
      </w:r>
      <w:r w:rsidR="001A232B">
        <w:rPr>
          <w:lang w:val="es-MX"/>
        </w:rPr>
        <w:t xml:space="preserve"> insiste en la retroalimentación de la conducta económica y las condiciones del medio, </w:t>
      </w:r>
      <w:r w:rsidR="00B667E4">
        <w:rPr>
          <w:lang w:val="es-MX"/>
        </w:rPr>
        <w:t xml:space="preserve">soportada en variables como </w:t>
      </w:r>
      <w:r w:rsidR="001A232B">
        <w:rPr>
          <w:lang w:val="es-MX"/>
        </w:rPr>
        <w:t>el bienestar subjetivo</w:t>
      </w:r>
      <w:r w:rsidR="00A27619">
        <w:rPr>
          <w:lang w:val="es-MX"/>
        </w:rPr>
        <w:t xml:space="preserve"> (mencionada por Strumpel)</w:t>
      </w:r>
      <w:r w:rsidR="001A232B">
        <w:rPr>
          <w:lang w:val="es-MX"/>
        </w:rPr>
        <w:t xml:space="preserve"> y el medio económico influyente en la toma </w:t>
      </w:r>
      <w:r w:rsidR="001A232B">
        <w:rPr>
          <w:lang w:val="es-MX"/>
        </w:rPr>
        <w:lastRenderedPageBreak/>
        <w:t xml:space="preserve">decisiones económicas y </w:t>
      </w:r>
      <w:r w:rsidR="004C27FA" w:rsidRPr="002E0C9E">
        <w:rPr>
          <w:lang w:val="es-MX"/>
        </w:rPr>
        <w:t>Albou</w:t>
      </w:r>
      <w:r w:rsidR="004C27FA">
        <w:rPr>
          <w:lang w:val="es-MX"/>
        </w:rPr>
        <w:t xml:space="preserve"> (1984) </w:t>
      </w:r>
      <w:r w:rsidR="00B667E4">
        <w:rPr>
          <w:lang w:val="es-MX"/>
        </w:rPr>
        <w:t xml:space="preserve"> que explica y fundamente la influencia de variables contextuales (de tipo económico, político y sociocultural) y variables de tipo psicológico (actividades económicas, sentimientos y pasiones, saberes y conocimientos que sustenta la técnica, creencias, motivaciones y valores)</w:t>
      </w:r>
      <w:r w:rsidR="00521134">
        <w:rPr>
          <w:lang w:val="es-MX"/>
        </w:rPr>
        <w:t>para comprender como reaccionan los agentes económicos en presencia de estímulos provenientes tanto del interior</w:t>
      </w:r>
      <w:r w:rsidR="00AF2951">
        <w:rPr>
          <w:lang w:val="es-MX"/>
        </w:rPr>
        <w:t xml:space="preserve"> (psicológico)</w:t>
      </w:r>
      <w:r w:rsidR="00521134">
        <w:rPr>
          <w:lang w:val="es-MX"/>
        </w:rPr>
        <w:t xml:space="preserve">, como del contexto (Quintanilla y Bonavia, 2005). </w:t>
      </w:r>
    </w:p>
    <w:p w:rsidR="00FB377E" w:rsidRPr="002E0C9E" w:rsidRDefault="00FB377E" w:rsidP="003B132D">
      <w:pPr>
        <w:spacing w:after="100" w:afterAutospacing="1" w:line="480" w:lineRule="auto"/>
        <w:ind w:firstLine="709"/>
        <w:jc w:val="both"/>
        <w:rPr>
          <w:lang w:val="es-MX"/>
        </w:rPr>
      </w:pPr>
      <w:r w:rsidRPr="002E0C9E">
        <w:rPr>
          <w:lang w:val="es-MX"/>
        </w:rPr>
        <w:t xml:space="preserve">Lo anterior genera al cierre del siglo XX y los albores del siglo XXI un debate desde las ciencias sociales, en particular en el ámbito de las ciencias económicas, ya que bajo los modelos teóricos neoclásicos el paradigma predominante del hombre económico racional no da clara respuesta a las dinámicas de compra y consumo bajo el sistema capitalista actual y el surgimiento de la concepción del hombre económico de este tiempo: mucho más emotivo, mucho más intuitivo, mucho más irracional, guiado por sus impulsos, ideologías, creencias, intereses individuales y deseos propios que se superponen a los intereses y necesidades de un colectivo y de una sociedad. </w:t>
      </w:r>
    </w:p>
    <w:p w:rsidR="004D2882" w:rsidRDefault="00FB377E" w:rsidP="003B132D">
      <w:pPr>
        <w:spacing w:after="100" w:afterAutospacing="1" w:line="480" w:lineRule="auto"/>
        <w:ind w:firstLine="709"/>
        <w:jc w:val="both"/>
        <w:rPr>
          <w:lang w:val="es-MX"/>
        </w:rPr>
      </w:pPr>
      <w:r w:rsidRPr="002E0C9E">
        <w:rPr>
          <w:lang w:val="es-MX"/>
        </w:rPr>
        <w:t>Esto sustenta el surgimiento de nuevos paradigmas que desde las ciencias sociales y humanas buscan más que generar una ruptura teórica y epistemológica</w:t>
      </w:r>
      <w:r w:rsidR="004D2882">
        <w:rPr>
          <w:lang w:val="es-MX"/>
        </w:rPr>
        <w:t xml:space="preserve"> con la economía</w:t>
      </w:r>
      <w:r w:rsidRPr="002E0C9E">
        <w:rPr>
          <w:lang w:val="es-MX"/>
        </w:rPr>
        <w:t xml:space="preserve">, una aproximación al estudio y al entendimiento de las decisiones económicas desde la incertidumbre y el riesgo. </w:t>
      </w:r>
      <w:r w:rsidR="004D2882" w:rsidRPr="002E0C9E">
        <w:rPr>
          <w:lang w:val="es-MX"/>
        </w:rPr>
        <w:t>Tversky y Smith (2000)</w:t>
      </w:r>
      <w:r w:rsidR="004D2882">
        <w:rPr>
          <w:lang w:val="es-MX"/>
        </w:rPr>
        <w:t xml:space="preserve"> y K</w:t>
      </w:r>
      <w:r w:rsidRPr="002E0C9E">
        <w:rPr>
          <w:lang w:val="es-MX"/>
        </w:rPr>
        <w:t xml:space="preserve">anheman  (Premio Nobel de Economía en el año 2002), entran a cuestionar y a demostrar de manera experimental que los razonamientos de los seres humanos son mucho más complejos que los que propone el egoísmo maximizador, ya que existen procesos cognitivos y afectivos que inciden en las transacciones económicas, que explican y sustentan la aversión a las perdidas, mediada por </w:t>
      </w:r>
      <w:r w:rsidRPr="002E0C9E">
        <w:rPr>
          <w:lang w:val="es-MX"/>
        </w:rPr>
        <w:lastRenderedPageBreak/>
        <w:t xml:space="preserve">heurísticos (atajos cognitivos que facilitan de manera intuitiva la toma de decisión), pero que indiscutiblemente pueden generar sesgos y errores en la toma de decisiones. </w:t>
      </w:r>
      <w:r w:rsidR="004D2882">
        <w:rPr>
          <w:lang w:val="es-MX"/>
        </w:rPr>
        <w:t>Este último autor basado en experimentos de laboratorio, logra demostrar que los juicios, consideraciones relacionadas con el estatus, los heurísticos de conocimiento, el tratamiento equitativo, la reciprocidad y el bienestar influyen decisivamente sobre los razonamientos de las personas cuando van a tomar decisiones económicas</w:t>
      </w:r>
      <w:r w:rsidR="00D85A6D">
        <w:rPr>
          <w:lang w:val="es-MX"/>
        </w:rPr>
        <w:t xml:space="preserve">. </w:t>
      </w:r>
      <w:r w:rsidR="004A6482">
        <w:rPr>
          <w:lang w:val="es-MX"/>
        </w:rPr>
        <w:t>Al respecto David Kanheman afirma que las personas subestiman los resultados que son solamente probables cuando los comparan con los que se obtienen seguramente (Cruz, 2001); lo anterior lo denomina el autor como el efecto de certidumbre</w:t>
      </w:r>
      <w:r w:rsidR="00D12CA0">
        <w:rPr>
          <w:lang w:val="es-MX"/>
        </w:rPr>
        <w:t xml:space="preserve">, ya que existe una aversión al riesgo en decisiones y elecciones que entrañan ganancias seguras y sin embargo se prefiere el riesgo cuando implican perdidas seguras. </w:t>
      </w:r>
    </w:p>
    <w:p w:rsidR="00FB1DBB" w:rsidRDefault="00D12CA0" w:rsidP="003B132D">
      <w:pPr>
        <w:spacing w:after="100" w:afterAutospacing="1" w:line="480" w:lineRule="auto"/>
        <w:ind w:firstLine="709"/>
        <w:jc w:val="both"/>
        <w:rPr>
          <w:lang w:val="es-MX"/>
        </w:rPr>
      </w:pPr>
      <w:r>
        <w:rPr>
          <w:lang w:val="es-MX"/>
        </w:rPr>
        <w:t xml:space="preserve">En línea con lo anterior </w:t>
      </w:r>
      <w:r w:rsidR="00FB1DBB">
        <w:rPr>
          <w:lang w:val="es-MX"/>
        </w:rPr>
        <w:t>existen dos modos genéricos de función cognitiva que sustentan las diferencias entre juicios</w:t>
      </w:r>
      <w:r>
        <w:rPr>
          <w:lang w:val="es-MX"/>
        </w:rPr>
        <w:t xml:space="preserve">, aversión a la </w:t>
      </w:r>
      <w:r w:rsidR="000206DC">
        <w:rPr>
          <w:lang w:val="es-MX"/>
        </w:rPr>
        <w:t>pérdida</w:t>
      </w:r>
      <w:r>
        <w:rPr>
          <w:lang w:val="es-MX"/>
        </w:rPr>
        <w:t xml:space="preserve"> e incertidumbre ante las</w:t>
      </w:r>
      <w:r w:rsidR="00FB1DBB">
        <w:rPr>
          <w:lang w:val="es-MX"/>
        </w:rPr>
        <w:t xml:space="preserve"> respuestas económicas, dos modos de pensar y decidir, que corresponden a los conceptos habituales de razonamiento e intuición, en este sentido: </w:t>
      </w:r>
    </w:p>
    <w:p w:rsidR="00484DD8" w:rsidRPr="003B132D" w:rsidRDefault="00FB1DBB" w:rsidP="003B132D">
      <w:pPr>
        <w:suppressAutoHyphens w:val="0"/>
        <w:autoSpaceDE w:val="0"/>
        <w:adjustRightInd w:val="0"/>
        <w:spacing w:after="100" w:afterAutospacing="1"/>
        <w:ind w:left="397" w:right="397" w:firstLine="709"/>
        <w:jc w:val="both"/>
        <w:textAlignment w:val="auto"/>
        <w:rPr>
          <w:sz w:val="20"/>
          <w:szCs w:val="20"/>
          <w:lang w:val="es-MX"/>
        </w:rPr>
      </w:pPr>
      <w:r w:rsidRPr="003B132D">
        <w:rPr>
          <w:sz w:val="20"/>
          <w:szCs w:val="20"/>
          <w:lang w:val="es-MX"/>
        </w:rPr>
        <w:t xml:space="preserve">“ … </w:t>
      </w:r>
      <w:r w:rsidRPr="003B132D">
        <w:rPr>
          <w:sz w:val="20"/>
          <w:szCs w:val="20"/>
          <w:lang w:val="es-CO"/>
        </w:rPr>
        <w:t>El razonamiento se hace deliberadamente y con mucho esfuerzo, mientras que el pe</w:t>
      </w:r>
      <w:r w:rsidRPr="003B132D">
        <w:rPr>
          <w:sz w:val="20"/>
          <w:szCs w:val="20"/>
          <w:lang w:val="es-CO"/>
        </w:rPr>
        <w:t>n</w:t>
      </w:r>
      <w:r w:rsidRPr="003B132D">
        <w:rPr>
          <w:sz w:val="20"/>
          <w:szCs w:val="20"/>
          <w:lang w:val="es-CO"/>
        </w:rPr>
        <w:t>samiento intuitivo parece que se presenta de forma espontánea en la mente, sin cálculo o búsqueda consciente, y sin esfuerzo. La observación superficial y la investigación sistemática indican que la mayor parte de los pensamientos y las acciones son normalmente intuitivos en este sentido” (Gi</w:t>
      </w:r>
      <w:r w:rsidRPr="003B132D">
        <w:rPr>
          <w:sz w:val="20"/>
          <w:szCs w:val="20"/>
          <w:lang w:val="es-CO"/>
        </w:rPr>
        <w:t>l</w:t>
      </w:r>
      <w:r w:rsidRPr="003B132D">
        <w:rPr>
          <w:sz w:val="20"/>
          <w:szCs w:val="20"/>
          <w:lang w:val="es-CO"/>
        </w:rPr>
        <w:t>bert, 1989, 2002; Wilson, 2002; Epstein, 2003, Kanheman, 2009).</w:t>
      </w:r>
    </w:p>
    <w:p w:rsidR="00A03C1D" w:rsidRDefault="00967480" w:rsidP="003B132D">
      <w:pPr>
        <w:spacing w:after="100" w:afterAutospacing="1" w:line="480" w:lineRule="auto"/>
        <w:ind w:firstLine="709"/>
        <w:jc w:val="both"/>
      </w:pPr>
      <w:r>
        <w:t xml:space="preserve">Los diferentes desarrollos teóricos y empíricos que han venido sustentando la comprensión de la toma de decisiones económicas, se han generado en medio de antagonismos, divergencias, cambios y crisis paradigmáticas, que obedeciendo a la naturaleza de los procesos de intercambio, la forma en que se han transformado las </w:t>
      </w:r>
      <w:r>
        <w:lastRenderedPageBreak/>
        <w:t>practicas de consumo, la dominancia del sistema capitalista y el surgimiento de nuevos mercados, nos enfrenta en palabras de Bauman (2009, pp 72) a la “emoción consumista y no a cultivar la razón”</w:t>
      </w:r>
      <w:r w:rsidR="00A5761D">
        <w:t xml:space="preserve">, en este sentido más adelante refiere el mismo autor  que el proceso decisivo del consumo, no es satisfacer necesidades, deseos o apetitos, sino convertir y reconvertir al consumidor en producto, es decir “elevar el estatus  de los consumidores al de bienes de cambio vendibles” (pp. 83). </w:t>
      </w:r>
    </w:p>
    <w:p w:rsidR="00DA2EC4" w:rsidRDefault="000B2EE5" w:rsidP="003B132D">
      <w:pPr>
        <w:spacing w:after="100" w:afterAutospacing="1" w:line="480" w:lineRule="auto"/>
        <w:ind w:firstLine="709"/>
        <w:jc w:val="both"/>
      </w:pPr>
      <w:r>
        <w:t xml:space="preserve">En términos metodológicos </w:t>
      </w:r>
      <w:r w:rsidR="00F305A0">
        <w:t>las comprobaciones empíricas frente a la toma de decisiones económicas se han planteado desde un plano inductivo por parte de la psicología económica</w:t>
      </w:r>
      <w:r w:rsidR="0047550B">
        <w:t xml:space="preserve"> (Cruz, 2001)</w:t>
      </w:r>
      <w:r w:rsidR="00F305A0">
        <w:t>, el trabajo experimental llevado a cabo desde</w:t>
      </w:r>
      <w:r w:rsidR="00A146A7">
        <w:t xml:space="preserve"> la economía conductual (Foxall&amp;Schresenmaier, 2003</w:t>
      </w:r>
      <w:r w:rsidR="00E1504D">
        <w:t>; Kanheman, 20</w:t>
      </w:r>
      <w:r w:rsidR="00686D33">
        <w:t>13</w:t>
      </w:r>
      <w:r w:rsidR="00E1504D">
        <w:t xml:space="preserve">; Ariely, 2009) y lo propio que se ha hecho desde la economía experimental </w:t>
      </w:r>
      <w:r w:rsidR="004C55E8">
        <w:t>(Smith</w:t>
      </w:r>
      <w:r w:rsidR="00E1504D">
        <w:t>, 1997</w:t>
      </w:r>
      <w:r w:rsidR="004C55E8">
        <w:t>, Rey Biél, 2006</w:t>
      </w:r>
      <w:r w:rsidR="00E1504D">
        <w:t xml:space="preserve">), soportada en la teoría de juegos (Nash, 1950). En términos generales se observa que si bien hay importantes desarrollos teóricos que desde la microeconomía y la psicología económica fundamentan la toma de decisiones económicas, los argumentos propios de riesgo e incertidumbre, así como del comportamiento económico en general mantienen posturas que muy al margen de cada disciplina están buscando un punto de cohesión </w:t>
      </w:r>
      <w:r w:rsidR="00D179FD">
        <w:t>que permita el análisis de situaciones reales, no solo en condiciones en condiciones experimentales, sino de evidencia en la cotidianidad de las transacciones econó</w:t>
      </w:r>
      <w:r w:rsidR="00E1497A">
        <w:t xml:space="preserve">micas del hombre contemporáneo, donde las investigaciones están en desarrollo. </w:t>
      </w:r>
    </w:p>
    <w:p w:rsidR="00264498" w:rsidRDefault="00264498" w:rsidP="003B132D">
      <w:pPr>
        <w:spacing w:after="100" w:afterAutospacing="1" w:line="480" w:lineRule="auto"/>
        <w:jc w:val="center"/>
        <w:rPr>
          <w:b/>
        </w:rPr>
      </w:pPr>
    </w:p>
    <w:p w:rsidR="008115D6" w:rsidRDefault="008115D6" w:rsidP="003B132D">
      <w:pPr>
        <w:spacing w:after="100" w:afterAutospacing="1" w:line="480" w:lineRule="auto"/>
        <w:jc w:val="center"/>
        <w:rPr>
          <w:b/>
        </w:rPr>
      </w:pPr>
    </w:p>
    <w:p w:rsidR="000C2F2A" w:rsidRPr="005043C9" w:rsidRDefault="00CA3E41" w:rsidP="00B31701">
      <w:pPr>
        <w:spacing w:after="100" w:afterAutospacing="1" w:line="480" w:lineRule="auto"/>
        <w:rPr>
          <w:b/>
        </w:rPr>
      </w:pPr>
      <w:r w:rsidRPr="005043C9">
        <w:rPr>
          <w:b/>
        </w:rPr>
        <w:lastRenderedPageBreak/>
        <w:t xml:space="preserve">Contribución del proyecto a </w:t>
      </w:r>
      <w:r w:rsidR="00D9042B">
        <w:rPr>
          <w:b/>
        </w:rPr>
        <w:t xml:space="preserve">las líneas de investigación del </w:t>
      </w:r>
      <w:r w:rsidRPr="005043C9">
        <w:rPr>
          <w:b/>
        </w:rPr>
        <w:t>grupo</w:t>
      </w:r>
    </w:p>
    <w:p w:rsidR="00D9042B" w:rsidRDefault="00A93FFE" w:rsidP="003B132D">
      <w:pPr>
        <w:spacing w:after="100" w:afterAutospacing="1" w:line="480" w:lineRule="auto"/>
        <w:ind w:firstLine="709"/>
        <w:jc w:val="both"/>
      </w:pPr>
      <w:r w:rsidRPr="00DB156D">
        <w:t>Atendiendo a la línea medular Luis Joseph L</w:t>
      </w:r>
      <w:r w:rsidR="00DB156D" w:rsidRPr="00DB156D">
        <w:t>ebret (</w:t>
      </w:r>
      <w:r w:rsidR="00053E95" w:rsidRPr="00DB156D">
        <w:t>Economí</w:t>
      </w:r>
      <w:r w:rsidRPr="00DB156D">
        <w:t>a y Sociedad</w:t>
      </w:r>
      <w:r w:rsidR="008477BE">
        <w:t>) las facultades reunidas en el proyecto aportan elementos que permiten el análisis y entendimiento de los contextos económicos y sociales, a partir de la construcción de modelos que exploren desde una perspectiva multidisciplinaria dichas realidades y propongan modelos o metodologías de intervención de la misma en la búsqueda de incrementar los niveles de bienestar general.</w:t>
      </w:r>
    </w:p>
    <w:p w:rsidR="00D9042B" w:rsidRDefault="002D3F91" w:rsidP="003B132D">
      <w:pPr>
        <w:spacing w:after="100" w:afterAutospacing="1" w:line="480" w:lineRule="auto"/>
        <w:ind w:firstLine="709"/>
        <w:jc w:val="both"/>
      </w:pPr>
      <w:r>
        <w:t>Para</w:t>
      </w:r>
      <w:r w:rsidR="00D9042B">
        <w:t xml:space="preserve"> el grupo del centro de investigación de la Facultad de administración de empresas – CIFA, en particular desde la línea de responsabilidad social, lo planteado en el presente proyecto aporta en la perspectiva de identificar </w:t>
      </w:r>
      <w:r w:rsidR="008477BE">
        <w:t xml:space="preserve">variablesque otorguen a las organizaciones empresariales elementos que le permitan </w:t>
      </w:r>
      <w:r>
        <w:t>consolidar comportamientos socialmente responsables que fortalezcan su quehacer y el adecuado cumplimiento de su papel en la sociedad.</w:t>
      </w:r>
    </w:p>
    <w:p w:rsidR="004B5497" w:rsidRDefault="00D9042B" w:rsidP="003B132D">
      <w:pPr>
        <w:spacing w:after="100" w:afterAutospacing="1" w:line="480" w:lineRule="auto"/>
        <w:ind w:firstLine="709"/>
        <w:jc w:val="both"/>
      </w:pPr>
      <w:r>
        <w:t>D</w:t>
      </w:r>
      <w:r w:rsidR="00A93FFE" w:rsidRPr="00DB156D">
        <w:t>esde el</w:t>
      </w:r>
      <w:r w:rsidR="00A93FFE">
        <w:t xml:space="preserve"> grupo de consumo y mercados</w:t>
      </w:r>
      <w:r w:rsidR="00454FA8">
        <w:t xml:space="preserve">, </w:t>
      </w:r>
      <w:r>
        <w:t xml:space="preserve">perteneciente a la Facultad de Mercadeo, </w:t>
      </w:r>
      <w:r w:rsidR="00454FA8">
        <w:t xml:space="preserve">con </w:t>
      </w:r>
      <w:r w:rsidR="00A93FFE">
        <w:t xml:space="preserve">la línea de investigación conocimiento profundo del consumidor y de los mercados, </w:t>
      </w:r>
      <w:r w:rsidR="00053E95">
        <w:t xml:space="preserve">este proyecto busca fundamentar teórica y epistemológicamente, las raíces </w:t>
      </w:r>
      <w:r w:rsidR="00B64BA1">
        <w:t>sociohistó</w:t>
      </w:r>
      <w:r w:rsidR="00053E95">
        <w:t>ricas que han dado sentido al consumo humano, a la creciente economía de mercado y a las variables que desde el punto de vista ps</w:t>
      </w:r>
      <w:r w:rsidR="00B64BA1">
        <w:t>icosociológico sustentan las prá</w:t>
      </w:r>
      <w:r w:rsidR="00053E95">
        <w:t>cticas</w:t>
      </w:r>
      <w:r w:rsidR="00657A1D">
        <w:t xml:space="preserve"> de intercam</w:t>
      </w:r>
      <w:r w:rsidR="00B64BA1">
        <w:t>bio económico y con ello las prá</w:t>
      </w:r>
      <w:r w:rsidR="00657A1D">
        <w:t>cticas</w:t>
      </w:r>
      <w:r w:rsidR="00053E95">
        <w:t xml:space="preserve"> de consumo y de mercado </w:t>
      </w:r>
      <w:r w:rsidR="00657A1D">
        <w:t xml:space="preserve">que </w:t>
      </w:r>
      <w:r w:rsidR="00B64BA1">
        <w:t>orientan</w:t>
      </w:r>
      <w:r w:rsidR="00657A1D">
        <w:t xml:space="preserve"> el significado actual del marketing como dis</w:t>
      </w:r>
      <w:r w:rsidR="00B64BA1">
        <w:t>ciplin</w:t>
      </w:r>
      <w:r w:rsidR="00DD0DB5">
        <w:t>a</w:t>
      </w:r>
      <w:r w:rsidR="000D1630">
        <w:t xml:space="preserve">. </w:t>
      </w:r>
    </w:p>
    <w:p w:rsidR="00264498" w:rsidRPr="00264498" w:rsidRDefault="00264498" w:rsidP="00264498">
      <w:pPr>
        <w:spacing w:after="100" w:afterAutospacing="1" w:line="480" w:lineRule="auto"/>
        <w:jc w:val="both"/>
      </w:pPr>
      <w:r w:rsidRPr="00264498">
        <w:lastRenderedPageBreak/>
        <w:t>Finalmente, desde el grupo de investigación Shibumi de la Facultad de Negocios Internacionales, se busca con este proyecto generar un</w:t>
      </w:r>
      <w:r>
        <w:t xml:space="preserve"> marco de reflexión para la fundamentación teórica y epistemológica de la discip</w:t>
      </w:r>
      <w:r w:rsidR="00B31701">
        <w:t xml:space="preserve">lina, fortaleciendo conceptos que desde la cultura de consumo orienten las prácticas comerciales. </w:t>
      </w:r>
    </w:p>
    <w:p w:rsidR="00D74888" w:rsidRDefault="00CA3E41" w:rsidP="00B31701">
      <w:pPr>
        <w:spacing w:after="100" w:afterAutospacing="1" w:line="480" w:lineRule="auto"/>
        <w:rPr>
          <w:b/>
        </w:rPr>
      </w:pPr>
      <w:r w:rsidRPr="005043C9">
        <w:rPr>
          <w:b/>
        </w:rPr>
        <w:t>Metodología</w:t>
      </w:r>
    </w:p>
    <w:p w:rsidR="003912B7" w:rsidRDefault="00F14CC9" w:rsidP="003B132D">
      <w:pPr>
        <w:spacing w:after="100" w:afterAutospacing="1" w:line="480" w:lineRule="auto"/>
        <w:ind w:firstLine="709"/>
        <w:jc w:val="both"/>
      </w:pPr>
      <w:r>
        <w:t>La metodología del presente proyecto de investigación se plantea en dos fases principales:</w:t>
      </w:r>
    </w:p>
    <w:p w:rsidR="00356751" w:rsidRDefault="00356751" w:rsidP="003B132D">
      <w:pPr>
        <w:spacing w:after="100" w:afterAutospacing="1" w:line="480" w:lineRule="auto"/>
        <w:ind w:firstLine="709"/>
        <w:jc w:val="both"/>
        <w:rPr>
          <w:lang w:val="es-MX"/>
        </w:rPr>
      </w:pPr>
      <w:r>
        <w:t xml:space="preserve">En una primera fase, se llevará a cabo  </w:t>
      </w:r>
      <w:r w:rsidR="00E449B8">
        <w:t xml:space="preserve">una investigación de tipo cualitativo, por medio del método documental (Tena y Rivas, 2005), a través del </w:t>
      </w:r>
      <w:r>
        <w:t>estado del arte</w:t>
      </w:r>
      <w:r w:rsidR="00AF0051">
        <w:t>,</w:t>
      </w:r>
      <w:r>
        <w:t xml:space="preserve"> concerniente </w:t>
      </w:r>
      <w:r w:rsidRPr="00E449B8">
        <w:rPr>
          <w:lang w:val="es-MX"/>
        </w:rPr>
        <w:t>al análisis de las convergencias y divergencias existentes entre modelos teóricos que desde los paradigmas de la economía neoclásica y la psicología económica han buscado dar explicación a la toma de decisiones económicas bajo condiciones de riesgo e incertidumbre. En este sentido se busca recoger datos acumulados, investigaciones similares, avances sobre la temática, textos</w:t>
      </w:r>
      <w:r w:rsidR="00E449B8" w:rsidRPr="00E449B8">
        <w:rPr>
          <w:lang w:val="es-MX"/>
        </w:rPr>
        <w:t xml:space="preserve">, autores, metodologías, marcos de referencia conceptual y niveles conclusivos (Bautista, 2011) que permitan la comprensión y reflexión de las situaciones de compra y consumo en el ámbito académico. </w:t>
      </w:r>
      <w:r w:rsidR="00E449B8">
        <w:rPr>
          <w:lang w:val="es-MX"/>
        </w:rPr>
        <w:t>Lo anterior a través de la elaboración de fichas documentales, que permitan la recolección de la información</w:t>
      </w:r>
      <w:r w:rsidR="00B31701">
        <w:rPr>
          <w:lang w:val="es-MX"/>
        </w:rPr>
        <w:t>, a partir de las cuales se implemente la metodología de análisis de contenido, por medio de la codificación axial y abierta, utilizando el software atlas ti (versión 7)</w:t>
      </w:r>
      <w:r w:rsidR="00E449B8">
        <w:rPr>
          <w:lang w:val="es-MX"/>
        </w:rPr>
        <w:t xml:space="preserve">. </w:t>
      </w:r>
    </w:p>
    <w:p w:rsidR="00384481" w:rsidRPr="00E0179A" w:rsidRDefault="00E449B8" w:rsidP="003B132D">
      <w:pPr>
        <w:spacing w:after="100" w:afterAutospacing="1" w:line="480" w:lineRule="auto"/>
        <w:ind w:firstLine="709"/>
        <w:jc w:val="both"/>
        <w:rPr>
          <w:lang w:val="es-ES_tradnl"/>
        </w:rPr>
      </w:pPr>
      <w:r>
        <w:t xml:space="preserve">En una segunda fase </w:t>
      </w:r>
      <w:r w:rsidR="00384481">
        <w:t xml:space="preserve">se busca </w:t>
      </w:r>
      <w:r w:rsidR="00384481">
        <w:rPr>
          <w:lang w:val="es-MX"/>
        </w:rPr>
        <w:t>diseñar un programa de economía experimental</w:t>
      </w:r>
      <w:r w:rsidR="00384481">
        <w:rPr>
          <w:bCs/>
          <w:lang w:val="es-MX"/>
        </w:rPr>
        <w:t xml:space="preserve">para estudiantes de la División de Ciencias Económicas y Administrativas de la Universidad </w:t>
      </w:r>
      <w:r w:rsidR="00384481">
        <w:rPr>
          <w:bCs/>
          <w:lang w:val="es-MX"/>
        </w:rPr>
        <w:lastRenderedPageBreak/>
        <w:t xml:space="preserve">Santo Tomas, partiendo de las evidencias empíricas y teóricas sustentadas en la primera fase, para ello </w:t>
      </w:r>
      <w:r w:rsidR="009977EA">
        <w:rPr>
          <w:bCs/>
          <w:lang w:val="es-MX"/>
        </w:rPr>
        <w:t>se planteará un estudio de tipo cuantitativo, con un diseño experimental puro (Sampieriy Collado, 2010), donde se busque establecer las relaciones entre la toma de decisiones económicas y el comportamiento de compra y consumo.</w:t>
      </w:r>
      <w:r w:rsidR="00CD21FD">
        <w:rPr>
          <w:bCs/>
          <w:lang w:val="es-MX"/>
        </w:rPr>
        <w:t xml:space="preserve"> De lo anterior se espera </w:t>
      </w:r>
      <w:r w:rsidR="00E46EE2">
        <w:rPr>
          <w:bCs/>
          <w:lang w:val="es-MX"/>
        </w:rPr>
        <w:t>proponer</w:t>
      </w:r>
      <w:r w:rsidR="00CD21FD">
        <w:rPr>
          <w:bCs/>
          <w:lang w:val="es-MX"/>
        </w:rPr>
        <w:t xml:space="preserve"> un programa piloto susceptible de ser validado, para aplicar en posteriores fases. </w:t>
      </w:r>
    </w:p>
    <w:p w:rsidR="00D74888" w:rsidRDefault="00A72BD1" w:rsidP="00B31701">
      <w:pPr>
        <w:suppressAutoHyphens w:val="0"/>
        <w:autoSpaceDN/>
        <w:textAlignment w:val="auto"/>
        <w:rPr>
          <w:b/>
        </w:rPr>
      </w:pPr>
      <w:r w:rsidRPr="005043C9">
        <w:rPr>
          <w:b/>
        </w:rPr>
        <w:t>Resultados e impactos esperados</w:t>
      </w:r>
    </w:p>
    <w:p w:rsidR="00B31701" w:rsidRDefault="00B31701" w:rsidP="00A228F4">
      <w:pPr>
        <w:spacing w:after="100" w:afterAutospacing="1" w:line="480" w:lineRule="auto"/>
        <w:jc w:val="both"/>
      </w:pPr>
    </w:p>
    <w:p w:rsidR="00A228F4" w:rsidRPr="00A228F4" w:rsidRDefault="00A228F4" w:rsidP="00A228F4">
      <w:pPr>
        <w:spacing w:after="100" w:afterAutospacing="1" w:line="480" w:lineRule="auto"/>
        <w:jc w:val="both"/>
      </w:pPr>
      <w:r w:rsidRPr="00A228F4">
        <w:t xml:space="preserve">En la perspectiva de la </w:t>
      </w:r>
      <w:r>
        <w:t>apropiación social del conocimiento, el proyecto pretende alcanzar impacto en al menos dos niveles.</w:t>
      </w:r>
    </w:p>
    <w:p w:rsidR="00E06D01" w:rsidRDefault="00AE156F" w:rsidP="00A228F4">
      <w:pPr>
        <w:pStyle w:val="Prrafodelista"/>
        <w:numPr>
          <w:ilvl w:val="0"/>
          <w:numId w:val="30"/>
        </w:numPr>
        <w:spacing w:after="100" w:afterAutospacing="1" w:line="480" w:lineRule="auto"/>
        <w:jc w:val="both"/>
      </w:pPr>
      <w:r>
        <w:t>A</w:t>
      </w:r>
      <w:r w:rsidR="00E06D01">
        <w:t xml:space="preserve"> nivel</w:t>
      </w:r>
      <w:r>
        <w:t xml:space="preserve"> académico: fortalecimiento </w:t>
      </w:r>
      <w:r w:rsidR="00E06D01">
        <w:t>teórico interdisciplinar (economía y psicología del comportamiento del consumidor).</w:t>
      </w:r>
    </w:p>
    <w:p w:rsidR="00A228F4" w:rsidRPr="00C258A2" w:rsidRDefault="00A228F4" w:rsidP="00A228F4">
      <w:pPr>
        <w:pStyle w:val="Prrafodelista"/>
        <w:numPr>
          <w:ilvl w:val="0"/>
          <w:numId w:val="30"/>
        </w:numPr>
        <w:spacing w:after="100" w:afterAutospacing="1" w:line="480" w:lineRule="auto"/>
        <w:jc w:val="both"/>
      </w:pPr>
      <w:r>
        <w:t>A nivel curricular:   fortalecimiento de los planes de estudio de los programas de la División de Ciencias Económicas y Administrativas de una cátedra de economía experimental y de economía conductual.</w:t>
      </w:r>
    </w:p>
    <w:p w:rsidR="00E06D01" w:rsidRDefault="00A228F4" w:rsidP="00A228F4">
      <w:pPr>
        <w:spacing w:after="100" w:afterAutospacing="1" w:line="480" w:lineRule="auto"/>
        <w:jc w:val="both"/>
      </w:pPr>
      <w:r>
        <w:t>Por otra parte</w:t>
      </w:r>
      <w:r w:rsidR="00DB156D">
        <w:t>,</w:t>
      </w:r>
      <w:r>
        <w:t xml:space="preserve"> en la perspectiva de los aspectos propios de la generación de nuevo conocimiento, el proyecto propuesto se plantea su impacto en el ámbito de la investigación formal a partir de la</w:t>
      </w:r>
      <w:r w:rsidR="00E06D01">
        <w:t xml:space="preserve"> adaptación de métodos y diseños experimentales para el estudio de la toma de decisiones económicas.</w:t>
      </w:r>
    </w:p>
    <w:p w:rsidR="00B31701" w:rsidRDefault="00B31701" w:rsidP="00B31701">
      <w:pPr>
        <w:spacing w:after="100" w:afterAutospacing="1" w:line="480" w:lineRule="auto"/>
        <w:rPr>
          <w:b/>
        </w:rPr>
      </w:pPr>
    </w:p>
    <w:p w:rsidR="00B31701" w:rsidRDefault="00B31701" w:rsidP="00B31701">
      <w:pPr>
        <w:spacing w:after="100" w:afterAutospacing="1" w:line="480" w:lineRule="auto"/>
        <w:rPr>
          <w:b/>
        </w:rPr>
      </w:pPr>
    </w:p>
    <w:p w:rsidR="00971F51" w:rsidRPr="005043C9" w:rsidRDefault="00A72BD1" w:rsidP="00B31701">
      <w:pPr>
        <w:spacing w:after="100" w:afterAutospacing="1" w:line="480" w:lineRule="auto"/>
        <w:rPr>
          <w:b/>
        </w:rPr>
      </w:pPr>
      <w:r w:rsidRPr="005043C9">
        <w:rPr>
          <w:b/>
        </w:rPr>
        <w:lastRenderedPageBreak/>
        <w:t>Productos esperados y plan de generación de productos</w:t>
      </w:r>
    </w:p>
    <w:p w:rsidR="005043C9" w:rsidRDefault="009009B7" w:rsidP="009009B7">
      <w:pPr>
        <w:spacing w:after="100" w:afterAutospacing="1" w:line="480" w:lineRule="auto"/>
        <w:jc w:val="both"/>
      </w:pPr>
      <w:r w:rsidRPr="00870CBB">
        <w:rPr>
          <w:u w:val="single"/>
        </w:rPr>
        <w:t>Producto 1</w:t>
      </w:r>
      <w:r>
        <w:t>: Artículo de revisión de la literatura, para publicación en revista nacional registrada en Publindex.</w:t>
      </w:r>
    </w:p>
    <w:p w:rsidR="009009B7" w:rsidRDefault="009009B7" w:rsidP="009009B7">
      <w:pPr>
        <w:spacing w:after="100" w:afterAutospacing="1" w:line="480" w:lineRule="auto"/>
        <w:jc w:val="both"/>
      </w:pPr>
      <w:r w:rsidRPr="00870CBB">
        <w:rPr>
          <w:u w:val="single"/>
        </w:rPr>
        <w:t>Producto 2</w:t>
      </w:r>
      <w:r>
        <w:t>: Artículo investigativo, para publicación en revista internacional reconocida en SCOPUS o en ISI.</w:t>
      </w:r>
    </w:p>
    <w:p w:rsidR="009009B7" w:rsidRDefault="009009B7" w:rsidP="009009B7">
      <w:pPr>
        <w:spacing w:after="100" w:afterAutospacing="1" w:line="480" w:lineRule="auto"/>
        <w:jc w:val="both"/>
      </w:pPr>
      <w:r w:rsidRPr="00870CBB">
        <w:rPr>
          <w:u w:val="single"/>
        </w:rPr>
        <w:t>Producto 3</w:t>
      </w:r>
      <w:r>
        <w:t xml:space="preserve">: </w:t>
      </w:r>
      <w:r w:rsidR="00850750">
        <w:t xml:space="preserve">Participación en evento científico internacional con ponencia. </w:t>
      </w:r>
    </w:p>
    <w:p w:rsidR="00B61706" w:rsidRDefault="00850750" w:rsidP="00B61706">
      <w:pPr>
        <w:spacing w:after="100" w:afterAutospacing="1" w:line="480" w:lineRule="auto"/>
        <w:jc w:val="both"/>
      </w:pPr>
      <w:r w:rsidRPr="00870CBB">
        <w:rPr>
          <w:u w:val="single"/>
        </w:rPr>
        <w:t>Producto 4</w:t>
      </w:r>
      <w:r>
        <w:t>: Informe final de investigación</w:t>
      </w:r>
      <w:r w:rsidR="00316C0A">
        <w:t>.</w:t>
      </w:r>
      <w:r w:rsidR="00316C0A">
        <w:rPr>
          <w:vanish/>
        </w:rPr>
        <w:t>.</w:t>
      </w:r>
      <w:r w:rsidR="00316C0A">
        <w:rPr>
          <w:vanish/>
        </w:rPr>
        <w:pgNum/>
      </w:r>
      <w:r w:rsidR="00316C0A">
        <w:rPr>
          <w:vanish/>
        </w:rPr>
        <w:t>﷽﷽﷽﷽﷽﷽﷽﷽nales, entre otros)los en Publindex.sos de documentaciadeo, profesionales en negocios internacionales, entre otros)los</w:t>
      </w:r>
    </w:p>
    <w:p w:rsidR="005A33DE" w:rsidRDefault="005A33DE" w:rsidP="00B61706">
      <w:pPr>
        <w:spacing w:after="100" w:afterAutospacing="1" w:line="480" w:lineRule="auto"/>
        <w:jc w:val="both"/>
        <w:sectPr w:rsidR="005A33DE" w:rsidSect="005043C9">
          <w:headerReference w:type="default" r:id="rId8"/>
          <w:footerReference w:type="default" r:id="rId9"/>
          <w:pgSz w:w="12242" w:h="15842"/>
          <w:pgMar w:top="1701" w:right="1701" w:bottom="1701" w:left="1701" w:header="720" w:footer="720" w:gutter="0"/>
          <w:cols w:space="720"/>
          <w:docGrid w:linePitch="326"/>
        </w:sectPr>
      </w:pPr>
    </w:p>
    <w:p w:rsidR="005043C9" w:rsidRDefault="00754C89" w:rsidP="003B132D">
      <w:pPr>
        <w:spacing w:after="100" w:afterAutospacing="1" w:line="480" w:lineRule="auto"/>
        <w:jc w:val="center"/>
        <w:rPr>
          <w:b/>
        </w:rPr>
      </w:pPr>
      <w:r w:rsidRPr="005043C9">
        <w:rPr>
          <w:b/>
        </w:rPr>
        <w:lastRenderedPageBreak/>
        <w:t>Cronograma</w:t>
      </w:r>
    </w:p>
    <w:p w:rsidR="005A33DE" w:rsidRDefault="005A33DE" w:rsidP="003B132D">
      <w:pPr>
        <w:spacing w:after="100" w:afterAutospacing="1" w:line="480" w:lineRule="auto"/>
        <w:jc w:val="center"/>
        <w:rPr>
          <w:b/>
        </w:rPr>
        <w:sectPr w:rsidR="005A33DE" w:rsidSect="005A33DE">
          <w:pgSz w:w="15842" w:h="12242" w:orient="landscape"/>
          <w:pgMar w:top="1701" w:right="1701" w:bottom="1701" w:left="1701" w:header="720" w:footer="720" w:gutter="0"/>
          <w:cols w:space="720"/>
          <w:docGrid w:linePitch="326"/>
        </w:sectPr>
      </w:pPr>
      <w:r w:rsidRPr="005A33DE">
        <w:rPr>
          <w:noProof/>
        </w:rPr>
        <w:drawing>
          <wp:inline distT="0" distB="0" distL="0" distR="0">
            <wp:extent cx="7896225" cy="3741754"/>
            <wp:effectExtent l="133350" t="152400" r="276225" b="33528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96225" cy="3741754"/>
                    </a:xfrm>
                    <a:prstGeom prst="rect">
                      <a:avLst/>
                    </a:prstGeom>
                    <a:ln>
                      <a:noFill/>
                    </a:ln>
                    <a:effectLst>
                      <a:outerShdw blurRad="292100" dist="139700" dir="2700000" algn="tl" rotWithShape="0">
                        <a:srgbClr val="333333">
                          <a:alpha val="65000"/>
                        </a:srgbClr>
                      </a:outerShdw>
                    </a:effectLst>
                  </pic:spPr>
                </pic:pic>
              </a:graphicData>
            </a:graphic>
          </wp:inline>
        </w:drawing>
      </w:r>
    </w:p>
    <w:p w:rsidR="007C4D88" w:rsidRDefault="00754C89" w:rsidP="00AF7D6E">
      <w:pPr>
        <w:spacing w:line="480" w:lineRule="auto"/>
        <w:jc w:val="center"/>
        <w:rPr>
          <w:b/>
        </w:rPr>
      </w:pPr>
      <w:r w:rsidRPr="005043C9">
        <w:rPr>
          <w:b/>
        </w:rPr>
        <w:lastRenderedPageBreak/>
        <w:t>Presupuesto</w:t>
      </w:r>
      <w:r w:rsidR="00AF7D6E">
        <w:rPr>
          <w:b/>
        </w:rPr>
        <w:t xml:space="preserve"> General</w:t>
      </w:r>
    </w:p>
    <w:tbl>
      <w:tblPr>
        <w:tblW w:w="8717" w:type="dxa"/>
        <w:tblLayout w:type="fixed"/>
        <w:tblCellMar>
          <w:left w:w="70" w:type="dxa"/>
          <w:right w:w="70" w:type="dxa"/>
        </w:tblCellMar>
        <w:tblLook w:val="0000"/>
      </w:tblPr>
      <w:tblGrid>
        <w:gridCol w:w="2622"/>
        <w:gridCol w:w="1701"/>
        <w:gridCol w:w="1559"/>
        <w:gridCol w:w="1559"/>
        <w:gridCol w:w="1276"/>
      </w:tblGrid>
      <w:tr w:rsidR="00AF7D6E" w:rsidRPr="00B67DBE" w:rsidTr="009009B7">
        <w:trPr>
          <w:cantSplit/>
        </w:trPr>
        <w:tc>
          <w:tcPr>
            <w:tcW w:w="2622" w:type="dxa"/>
            <w:vMerge w:val="restart"/>
            <w:tcBorders>
              <w:top w:val="single" w:sz="6" w:space="0" w:color="auto"/>
              <w:left w:val="single" w:sz="6" w:space="0" w:color="auto"/>
              <w:right w:val="single" w:sz="6" w:space="0" w:color="auto"/>
            </w:tcBorders>
            <w:shd w:val="clear" w:color="auto" w:fill="76923C" w:themeFill="accent3" w:themeFillShade="BF"/>
            <w:vAlign w:val="center"/>
          </w:tcPr>
          <w:p w:rsidR="00AF7D6E" w:rsidRPr="00B67DBE" w:rsidRDefault="00AF7D6E" w:rsidP="009009B7">
            <w:pPr>
              <w:widowControl w:val="0"/>
              <w:jc w:val="center"/>
              <w:rPr>
                <w:rFonts w:asciiTheme="majorHAnsi" w:hAnsiTheme="majorHAnsi"/>
                <w:b/>
                <w:color w:val="FFFFFF" w:themeColor="background1"/>
                <w:sz w:val="20"/>
                <w:szCs w:val="20"/>
                <w:lang w:val="es-CO"/>
              </w:rPr>
            </w:pPr>
            <w:r w:rsidRPr="00B67DBE">
              <w:rPr>
                <w:rFonts w:asciiTheme="majorHAnsi" w:hAnsiTheme="majorHAnsi"/>
                <w:b/>
                <w:color w:val="FFFFFF" w:themeColor="background1"/>
                <w:sz w:val="20"/>
                <w:szCs w:val="20"/>
                <w:lang w:val="es-CO"/>
              </w:rPr>
              <w:t>RUBROS FINANCIABLES</w:t>
            </w:r>
          </w:p>
        </w:tc>
        <w:tc>
          <w:tcPr>
            <w:tcW w:w="4819" w:type="dxa"/>
            <w:gridSpan w:val="3"/>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AF7D6E" w:rsidRPr="00B67DBE" w:rsidRDefault="00AF7D6E" w:rsidP="009009B7">
            <w:pPr>
              <w:widowControl w:val="0"/>
              <w:jc w:val="center"/>
              <w:rPr>
                <w:rFonts w:asciiTheme="majorHAnsi" w:hAnsiTheme="majorHAnsi"/>
                <w:b/>
                <w:color w:val="FFFFFF" w:themeColor="background1"/>
                <w:sz w:val="20"/>
                <w:szCs w:val="20"/>
                <w:lang w:val="es-CO"/>
              </w:rPr>
            </w:pPr>
            <w:r w:rsidRPr="00B67DBE">
              <w:rPr>
                <w:rFonts w:asciiTheme="majorHAnsi" w:hAnsiTheme="majorHAnsi"/>
                <w:b/>
                <w:color w:val="FFFFFF" w:themeColor="background1"/>
                <w:sz w:val="20"/>
                <w:szCs w:val="20"/>
                <w:lang w:val="es-ES_tradnl"/>
              </w:rPr>
              <w:t>FUENTES</w:t>
            </w:r>
          </w:p>
        </w:tc>
        <w:tc>
          <w:tcPr>
            <w:tcW w:w="1276" w:type="dxa"/>
            <w:vMerge w:val="restart"/>
            <w:tcBorders>
              <w:top w:val="single" w:sz="6" w:space="0" w:color="auto"/>
              <w:left w:val="single" w:sz="6" w:space="0" w:color="auto"/>
              <w:right w:val="single" w:sz="6" w:space="0" w:color="auto"/>
            </w:tcBorders>
            <w:shd w:val="clear" w:color="auto" w:fill="76923C" w:themeFill="accent3" w:themeFillShade="BF"/>
            <w:vAlign w:val="center"/>
          </w:tcPr>
          <w:p w:rsidR="00AF7D6E" w:rsidRPr="00B67DBE" w:rsidRDefault="00AF7D6E" w:rsidP="009009B7">
            <w:pPr>
              <w:widowControl w:val="0"/>
              <w:jc w:val="center"/>
              <w:rPr>
                <w:rFonts w:asciiTheme="majorHAnsi" w:hAnsiTheme="majorHAnsi"/>
                <w:b/>
                <w:color w:val="FFFFFF" w:themeColor="background1"/>
                <w:sz w:val="20"/>
                <w:szCs w:val="20"/>
                <w:lang w:val="es-CO"/>
              </w:rPr>
            </w:pPr>
            <w:r w:rsidRPr="00B67DBE">
              <w:rPr>
                <w:rFonts w:asciiTheme="majorHAnsi" w:hAnsiTheme="majorHAnsi"/>
                <w:b/>
                <w:color w:val="FFFFFF" w:themeColor="background1"/>
                <w:sz w:val="20"/>
                <w:szCs w:val="20"/>
                <w:lang w:val="es-CO"/>
              </w:rPr>
              <w:t>TOTAL</w:t>
            </w:r>
          </w:p>
        </w:tc>
      </w:tr>
      <w:tr w:rsidR="00AF7D6E" w:rsidRPr="00B67DBE" w:rsidTr="009009B7">
        <w:trPr>
          <w:cantSplit/>
        </w:trPr>
        <w:tc>
          <w:tcPr>
            <w:tcW w:w="2622" w:type="dxa"/>
            <w:vMerge/>
            <w:tcBorders>
              <w:left w:val="single" w:sz="6" w:space="0" w:color="auto"/>
              <w:bottom w:val="single" w:sz="6" w:space="0" w:color="auto"/>
              <w:right w:val="single" w:sz="6" w:space="0" w:color="auto"/>
            </w:tcBorders>
            <w:shd w:val="clear" w:color="auto" w:fill="76923C" w:themeFill="accent3" w:themeFillShade="BF"/>
            <w:vAlign w:val="center"/>
          </w:tcPr>
          <w:p w:rsidR="00AF7D6E" w:rsidRPr="00B67DBE" w:rsidRDefault="00AF7D6E" w:rsidP="009009B7">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AF7D6E" w:rsidRPr="00B67DBE" w:rsidRDefault="00AF7D6E" w:rsidP="009009B7">
            <w:pPr>
              <w:widowControl w:val="0"/>
              <w:jc w:val="center"/>
              <w:rPr>
                <w:rFonts w:asciiTheme="majorHAnsi" w:hAnsiTheme="majorHAnsi"/>
                <w:b/>
                <w:i/>
                <w:color w:val="FFFFFF" w:themeColor="background1"/>
                <w:sz w:val="20"/>
                <w:szCs w:val="20"/>
                <w:lang w:val="es-CO"/>
              </w:rPr>
            </w:pPr>
            <w:r w:rsidRPr="00B67DBE">
              <w:rPr>
                <w:rFonts w:asciiTheme="majorHAnsi" w:hAnsiTheme="majorHAnsi"/>
                <w:b/>
                <w:color w:val="FFFFFF" w:themeColor="background1"/>
                <w:sz w:val="20"/>
                <w:szCs w:val="20"/>
                <w:lang w:val="es-CO"/>
              </w:rPr>
              <w:t>FODEIN</w:t>
            </w:r>
          </w:p>
        </w:tc>
        <w:tc>
          <w:tcPr>
            <w:tcW w:w="1559"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AF7D6E" w:rsidRPr="00B67DBE" w:rsidRDefault="00AF7D6E" w:rsidP="009009B7">
            <w:pPr>
              <w:widowControl w:val="0"/>
              <w:jc w:val="center"/>
              <w:rPr>
                <w:rFonts w:asciiTheme="majorHAnsi" w:hAnsiTheme="majorHAnsi"/>
                <w:b/>
                <w:color w:val="FFFFFF" w:themeColor="background1"/>
                <w:sz w:val="20"/>
                <w:szCs w:val="20"/>
                <w:lang w:val="es-CO"/>
              </w:rPr>
            </w:pPr>
            <w:r w:rsidRPr="00B67DBE">
              <w:rPr>
                <w:rFonts w:asciiTheme="majorHAnsi" w:hAnsiTheme="majorHAnsi"/>
                <w:b/>
                <w:color w:val="FFFFFF" w:themeColor="background1"/>
                <w:sz w:val="20"/>
                <w:szCs w:val="20"/>
                <w:lang w:val="es-CO"/>
              </w:rPr>
              <w:t>Contrapartida Programa</w:t>
            </w:r>
          </w:p>
        </w:tc>
        <w:tc>
          <w:tcPr>
            <w:tcW w:w="1559" w:type="dxa"/>
            <w:tcBorders>
              <w:top w:val="single" w:sz="4" w:space="0" w:color="auto"/>
              <w:left w:val="single" w:sz="6" w:space="0" w:color="auto"/>
              <w:bottom w:val="single" w:sz="6" w:space="0" w:color="auto"/>
              <w:right w:val="single" w:sz="6" w:space="0" w:color="auto"/>
            </w:tcBorders>
            <w:shd w:val="clear" w:color="auto" w:fill="76923C" w:themeFill="accent3" w:themeFillShade="BF"/>
          </w:tcPr>
          <w:p w:rsidR="00AF7D6E" w:rsidRPr="00B67DBE" w:rsidRDefault="00AF7D6E" w:rsidP="009009B7">
            <w:pPr>
              <w:widowControl w:val="0"/>
              <w:jc w:val="center"/>
              <w:rPr>
                <w:rFonts w:asciiTheme="majorHAnsi" w:hAnsiTheme="majorHAnsi"/>
                <w:b/>
                <w:color w:val="FFFFFF" w:themeColor="background1"/>
                <w:sz w:val="20"/>
                <w:szCs w:val="20"/>
                <w:lang w:val="es-CO"/>
              </w:rPr>
            </w:pPr>
            <w:r w:rsidRPr="00B67DBE">
              <w:rPr>
                <w:rFonts w:asciiTheme="majorHAnsi" w:hAnsiTheme="majorHAnsi"/>
                <w:b/>
                <w:color w:val="FFFFFF" w:themeColor="background1"/>
                <w:sz w:val="20"/>
                <w:szCs w:val="20"/>
                <w:lang w:val="es-CO"/>
              </w:rPr>
              <w:t>Contrapartida Externa</w:t>
            </w:r>
          </w:p>
        </w:tc>
        <w:tc>
          <w:tcPr>
            <w:tcW w:w="1276" w:type="dxa"/>
            <w:vMerge/>
            <w:tcBorders>
              <w:left w:val="single" w:sz="6" w:space="0" w:color="auto"/>
              <w:bottom w:val="single" w:sz="6" w:space="0" w:color="auto"/>
              <w:right w:val="single" w:sz="6" w:space="0" w:color="auto"/>
            </w:tcBorders>
            <w:shd w:val="clear" w:color="auto" w:fill="76923C" w:themeFill="accent3" w:themeFillShade="BF"/>
            <w:vAlign w:val="center"/>
          </w:tcPr>
          <w:p w:rsidR="00AF7D6E" w:rsidRPr="00B67DBE" w:rsidRDefault="00AF7D6E" w:rsidP="009009B7">
            <w:pPr>
              <w:widowControl w:val="0"/>
              <w:jc w:val="both"/>
              <w:rPr>
                <w:rFonts w:asciiTheme="majorHAnsi" w:hAnsiTheme="majorHAnsi"/>
                <w:b/>
                <w:color w:val="000000"/>
                <w:sz w:val="20"/>
                <w:szCs w:val="20"/>
                <w:lang w:val="es-CO"/>
              </w:rPr>
            </w:pPr>
          </w:p>
        </w:tc>
      </w:tr>
      <w:tr w:rsidR="00AF7D6E" w:rsidRPr="00B67DBE" w:rsidTr="009009B7">
        <w:tc>
          <w:tcPr>
            <w:tcW w:w="262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AF7D6E" w:rsidRPr="00B67DBE" w:rsidRDefault="00AF7D6E" w:rsidP="009009B7">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Personal</w:t>
            </w:r>
          </w:p>
        </w:tc>
        <w:tc>
          <w:tcPr>
            <w:tcW w:w="1701"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r w:rsidRPr="00314CC1">
              <w:rPr>
                <w:rFonts w:asciiTheme="majorHAnsi" w:hAnsiTheme="majorHAnsi"/>
                <w:sz w:val="20"/>
                <w:szCs w:val="20"/>
                <w:lang w:val="es-CO"/>
              </w:rPr>
              <w:t>4.860.000</w:t>
            </w: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r w:rsidRPr="00314CC1">
              <w:rPr>
                <w:rFonts w:asciiTheme="majorHAnsi" w:hAnsiTheme="majorHAnsi"/>
                <w:sz w:val="20"/>
                <w:szCs w:val="20"/>
                <w:lang w:val="es-CO"/>
              </w:rPr>
              <w:t>28.440.000</w:t>
            </w: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B67DBE" w:rsidRDefault="00AF7D6E" w:rsidP="009009B7">
            <w:pPr>
              <w:widowControl w:val="0"/>
              <w:jc w:val="center"/>
              <w:rPr>
                <w:rFonts w:asciiTheme="majorHAnsi" w:hAnsiTheme="majorHAnsi"/>
                <w:b/>
                <w:color w:val="000000"/>
                <w:sz w:val="20"/>
                <w:szCs w:val="20"/>
                <w:lang w:val="es-CO"/>
              </w:rPr>
            </w:pPr>
            <w:r>
              <w:rPr>
                <w:rFonts w:asciiTheme="majorHAnsi" w:hAnsiTheme="majorHAnsi"/>
                <w:b/>
                <w:color w:val="000000"/>
                <w:sz w:val="20"/>
                <w:szCs w:val="20"/>
                <w:lang w:val="es-CO"/>
              </w:rPr>
              <w:t>33.000.000</w:t>
            </w:r>
          </w:p>
        </w:tc>
      </w:tr>
      <w:tr w:rsidR="00AF7D6E" w:rsidRPr="00B67DBE" w:rsidTr="009009B7">
        <w:tc>
          <w:tcPr>
            <w:tcW w:w="262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AF7D6E" w:rsidRPr="00C83494" w:rsidRDefault="00AF7D6E" w:rsidP="009009B7">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Equipos</w:t>
            </w:r>
          </w:p>
        </w:tc>
        <w:tc>
          <w:tcPr>
            <w:tcW w:w="1701"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n-US"/>
              </w:rPr>
            </w:pP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n-US"/>
              </w:rPr>
            </w:pPr>
            <w:r w:rsidRPr="00314CC1">
              <w:rPr>
                <w:rFonts w:asciiTheme="majorHAnsi" w:hAnsiTheme="majorHAnsi"/>
                <w:sz w:val="20"/>
                <w:szCs w:val="20"/>
                <w:lang w:val="en-US"/>
              </w:rPr>
              <w:t>2.700.000</w:t>
            </w: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n-US"/>
              </w:rPr>
            </w:pP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B67DBE" w:rsidRDefault="00AF7D6E" w:rsidP="009009B7">
            <w:pPr>
              <w:widowControl w:val="0"/>
              <w:jc w:val="center"/>
              <w:rPr>
                <w:rFonts w:asciiTheme="majorHAnsi" w:hAnsiTheme="majorHAnsi"/>
                <w:b/>
                <w:color w:val="000000"/>
                <w:sz w:val="20"/>
                <w:szCs w:val="20"/>
                <w:lang w:val="en-US"/>
              </w:rPr>
            </w:pPr>
            <w:r>
              <w:rPr>
                <w:rFonts w:asciiTheme="majorHAnsi" w:hAnsiTheme="majorHAnsi"/>
                <w:b/>
                <w:color w:val="000000"/>
                <w:sz w:val="20"/>
                <w:szCs w:val="20"/>
                <w:lang w:val="en-US"/>
              </w:rPr>
              <w:t>2.700.000</w:t>
            </w:r>
          </w:p>
        </w:tc>
      </w:tr>
      <w:tr w:rsidR="00AF7D6E" w:rsidRPr="00B67DBE" w:rsidTr="009009B7">
        <w:trPr>
          <w:trHeight w:val="318"/>
        </w:trPr>
        <w:tc>
          <w:tcPr>
            <w:tcW w:w="262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AF7D6E" w:rsidRPr="00B67DBE" w:rsidRDefault="00AF7D6E" w:rsidP="009009B7">
            <w:pPr>
              <w:widowControl w:val="0"/>
              <w:jc w:val="center"/>
              <w:rPr>
                <w:rFonts w:asciiTheme="majorHAnsi" w:hAnsiTheme="majorHAnsi"/>
                <w:color w:val="000000"/>
                <w:sz w:val="20"/>
                <w:szCs w:val="20"/>
                <w:lang w:val="en-US"/>
              </w:rPr>
            </w:pPr>
            <w:r w:rsidRPr="00B67DBE">
              <w:rPr>
                <w:rFonts w:asciiTheme="majorHAnsi" w:hAnsiTheme="majorHAnsi"/>
                <w:color w:val="000000"/>
                <w:sz w:val="20"/>
                <w:szCs w:val="20"/>
                <w:lang w:val="en-US"/>
              </w:rPr>
              <w:t>Software</w:t>
            </w:r>
          </w:p>
        </w:tc>
        <w:tc>
          <w:tcPr>
            <w:tcW w:w="1701"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n-US"/>
              </w:rPr>
            </w:pPr>
            <w:r w:rsidRPr="00314CC1">
              <w:rPr>
                <w:rFonts w:asciiTheme="majorHAnsi" w:hAnsiTheme="majorHAnsi"/>
                <w:sz w:val="20"/>
                <w:szCs w:val="20"/>
                <w:lang w:val="en-US"/>
              </w:rPr>
              <w:t>2.000.000</w:t>
            </w: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n-US"/>
              </w:rPr>
            </w:pP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n-US"/>
              </w:rPr>
            </w:pP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B67DBE" w:rsidRDefault="00AF7D6E" w:rsidP="009009B7">
            <w:pPr>
              <w:widowControl w:val="0"/>
              <w:jc w:val="center"/>
              <w:rPr>
                <w:rFonts w:asciiTheme="majorHAnsi" w:hAnsiTheme="majorHAnsi"/>
                <w:b/>
                <w:color w:val="000000"/>
                <w:sz w:val="20"/>
                <w:szCs w:val="20"/>
                <w:lang w:val="en-US"/>
              </w:rPr>
            </w:pPr>
            <w:r>
              <w:rPr>
                <w:rFonts w:asciiTheme="majorHAnsi" w:hAnsiTheme="majorHAnsi"/>
                <w:b/>
                <w:color w:val="000000"/>
                <w:sz w:val="20"/>
                <w:szCs w:val="20"/>
                <w:lang w:val="en-US"/>
              </w:rPr>
              <w:t>2.000.000</w:t>
            </w:r>
          </w:p>
        </w:tc>
      </w:tr>
      <w:tr w:rsidR="00AF7D6E" w:rsidRPr="00B67DBE" w:rsidTr="009009B7">
        <w:tc>
          <w:tcPr>
            <w:tcW w:w="262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AF7D6E" w:rsidRPr="00C83494" w:rsidRDefault="00AF7D6E" w:rsidP="009009B7">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Materiales</w:t>
            </w:r>
          </w:p>
        </w:tc>
        <w:tc>
          <w:tcPr>
            <w:tcW w:w="1701"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B67DBE" w:rsidRDefault="00AF7D6E" w:rsidP="009009B7">
            <w:pPr>
              <w:widowControl w:val="0"/>
              <w:jc w:val="center"/>
              <w:rPr>
                <w:rFonts w:asciiTheme="majorHAnsi" w:hAnsiTheme="majorHAnsi"/>
                <w:b/>
                <w:color w:val="000000"/>
                <w:sz w:val="20"/>
                <w:szCs w:val="20"/>
                <w:lang w:val="es-CO"/>
              </w:rPr>
            </w:pPr>
          </w:p>
        </w:tc>
      </w:tr>
      <w:tr w:rsidR="00AF7D6E" w:rsidRPr="00B67DBE" w:rsidTr="009009B7">
        <w:tc>
          <w:tcPr>
            <w:tcW w:w="262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AF7D6E" w:rsidRPr="00C83494" w:rsidRDefault="00AF7D6E" w:rsidP="009009B7">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Papelería</w:t>
            </w:r>
          </w:p>
        </w:tc>
        <w:tc>
          <w:tcPr>
            <w:tcW w:w="1701"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r>
              <w:rPr>
                <w:rFonts w:asciiTheme="majorHAnsi" w:hAnsiTheme="majorHAnsi"/>
                <w:sz w:val="20"/>
                <w:szCs w:val="20"/>
                <w:lang w:val="es-CO"/>
              </w:rPr>
              <w:t>250.000</w:t>
            </w: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B67DBE" w:rsidRDefault="00AF7D6E" w:rsidP="009009B7">
            <w:pPr>
              <w:widowControl w:val="0"/>
              <w:jc w:val="center"/>
              <w:rPr>
                <w:rFonts w:asciiTheme="majorHAnsi" w:hAnsiTheme="majorHAnsi"/>
                <w:b/>
                <w:color w:val="000000"/>
                <w:sz w:val="20"/>
                <w:szCs w:val="20"/>
                <w:lang w:val="es-CO"/>
              </w:rPr>
            </w:pPr>
            <w:r>
              <w:rPr>
                <w:rFonts w:asciiTheme="majorHAnsi" w:hAnsiTheme="majorHAnsi"/>
                <w:b/>
                <w:color w:val="000000"/>
                <w:sz w:val="20"/>
                <w:szCs w:val="20"/>
                <w:lang w:val="es-CO"/>
              </w:rPr>
              <w:t>250.000</w:t>
            </w:r>
          </w:p>
        </w:tc>
      </w:tr>
      <w:tr w:rsidR="00AF7D6E" w:rsidRPr="00C83494" w:rsidTr="009009B7">
        <w:tc>
          <w:tcPr>
            <w:tcW w:w="262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AF7D6E" w:rsidRPr="00C83494" w:rsidRDefault="00AF7D6E" w:rsidP="009009B7">
            <w:pPr>
              <w:widowControl w:val="0"/>
              <w:jc w:val="center"/>
              <w:rPr>
                <w:rFonts w:asciiTheme="majorHAnsi" w:hAnsiTheme="majorHAnsi"/>
                <w:color w:val="000000"/>
                <w:sz w:val="20"/>
                <w:szCs w:val="20"/>
                <w:lang w:val="es-CO"/>
              </w:rPr>
            </w:pPr>
            <w:r w:rsidRPr="00C83494">
              <w:rPr>
                <w:rFonts w:asciiTheme="majorHAnsi" w:hAnsiTheme="majorHAnsi"/>
                <w:color w:val="000000"/>
                <w:sz w:val="20"/>
                <w:szCs w:val="20"/>
                <w:lang w:val="es-CO"/>
              </w:rPr>
              <w:t>Fotocopias</w:t>
            </w:r>
          </w:p>
        </w:tc>
        <w:tc>
          <w:tcPr>
            <w:tcW w:w="1701"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r>
              <w:rPr>
                <w:rFonts w:asciiTheme="majorHAnsi" w:hAnsiTheme="majorHAnsi"/>
                <w:sz w:val="20"/>
                <w:szCs w:val="20"/>
                <w:lang w:val="es-CO"/>
              </w:rPr>
              <w:t>50.000</w:t>
            </w: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146111" w:rsidRDefault="00AF7D6E" w:rsidP="009009B7">
            <w:pPr>
              <w:widowControl w:val="0"/>
              <w:jc w:val="center"/>
              <w:rPr>
                <w:rFonts w:asciiTheme="majorHAnsi" w:hAnsiTheme="majorHAnsi"/>
                <w:b/>
                <w:color w:val="000000"/>
                <w:sz w:val="20"/>
                <w:szCs w:val="20"/>
                <w:lang w:val="es-CO"/>
              </w:rPr>
            </w:pPr>
            <w:r w:rsidRPr="00146111">
              <w:rPr>
                <w:rFonts w:asciiTheme="majorHAnsi" w:hAnsiTheme="majorHAnsi"/>
                <w:b/>
                <w:color w:val="000000"/>
                <w:sz w:val="20"/>
                <w:szCs w:val="20"/>
                <w:lang w:val="es-CO"/>
              </w:rPr>
              <w:t>50.000</w:t>
            </w:r>
          </w:p>
        </w:tc>
      </w:tr>
      <w:tr w:rsidR="00AF7D6E" w:rsidRPr="00B67DBE" w:rsidTr="009009B7">
        <w:tc>
          <w:tcPr>
            <w:tcW w:w="262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AF7D6E" w:rsidRPr="00C83494" w:rsidRDefault="00AF7D6E" w:rsidP="009009B7">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Salidas  de campo</w:t>
            </w:r>
          </w:p>
        </w:tc>
        <w:tc>
          <w:tcPr>
            <w:tcW w:w="1701"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B67DBE" w:rsidRDefault="00AF7D6E" w:rsidP="009009B7">
            <w:pPr>
              <w:widowControl w:val="0"/>
              <w:jc w:val="center"/>
              <w:rPr>
                <w:rFonts w:asciiTheme="majorHAnsi" w:hAnsiTheme="majorHAnsi"/>
                <w:b/>
                <w:color w:val="000000"/>
                <w:sz w:val="20"/>
                <w:szCs w:val="20"/>
                <w:lang w:val="es-CO"/>
              </w:rPr>
            </w:pPr>
          </w:p>
        </w:tc>
      </w:tr>
      <w:tr w:rsidR="00AF7D6E" w:rsidRPr="00B67DBE" w:rsidTr="009009B7">
        <w:tc>
          <w:tcPr>
            <w:tcW w:w="262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AF7D6E" w:rsidRPr="00314CC1" w:rsidRDefault="00AF7D6E" w:rsidP="009009B7">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Material bibliográfico</w:t>
            </w:r>
          </w:p>
        </w:tc>
        <w:tc>
          <w:tcPr>
            <w:tcW w:w="1701" w:type="dxa"/>
            <w:tcBorders>
              <w:top w:val="single" w:sz="6" w:space="0" w:color="auto"/>
              <w:left w:val="single" w:sz="6" w:space="0" w:color="auto"/>
              <w:bottom w:val="single" w:sz="6" w:space="0" w:color="auto"/>
              <w:right w:val="single" w:sz="6" w:space="0" w:color="auto"/>
            </w:tcBorders>
            <w:vAlign w:val="center"/>
          </w:tcPr>
          <w:p w:rsidR="00AF7D6E" w:rsidRPr="00314CC1" w:rsidRDefault="00B61706" w:rsidP="009009B7">
            <w:pPr>
              <w:widowControl w:val="0"/>
              <w:jc w:val="center"/>
              <w:rPr>
                <w:rFonts w:asciiTheme="majorHAnsi" w:hAnsiTheme="majorHAnsi"/>
                <w:sz w:val="20"/>
                <w:szCs w:val="20"/>
                <w:lang w:val="es-CO"/>
              </w:rPr>
            </w:pPr>
            <w:r>
              <w:rPr>
                <w:rFonts w:asciiTheme="majorHAnsi" w:hAnsiTheme="majorHAnsi"/>
                <w:sz w:val="20"/>
                <w:szCs w:val="20"/>
                <w:lang w:val="es-CO"/>
              </w:rPr>
              <w:t>1.500.000</w:t>
            </w: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B67DBE" w:rsidRDefault="00B61706" w:rsidP="009009B7">
            <w:pPr>
              <w:widowControl w:val="0"/>
              <w:jc w:val="center"/>
              <w:rPr>
                <w:rFonts w:asciiTheme="majorHAnsi" w:hAnsiTheme="majorHAnsi"/>
                <w:b/>
                <w:color w:val="000000"/>
                <w:sz w:val="20"/>
                <w:szCs w:val="20"/>
                <w:lang w:val="es-CO"/>
              </w:rPr>
            </w:pPr>
            <w:r>
              <w:rPr>
                <w:rFonts w:asciiTheme="majorHAnsi" w:hAnsiTheme="majorHAnsi"/>
                <w:b/>
                <w:color w:val="000000"/>
                <w:sz w:val="20"/>
                <w:szCs w:val="20"/>
                <w:lang w:val="es-CO"/>
              </w:rPr>
              <w:t>1.500.000</w:t>
            </w:r>
          </w:p>
        </w:tc>
      </w:tr>
      <w:tr w:rsidR="00AF7D6E" w:rsidRPr="00B67DBE" w:rsidTr="009009B7">
        <w:tc>
          <w:tcPr>
            <w:tcW w:w="262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AF7D6E" w:rsidRPr="00B67DBE" w:rsidRDefault="00AF7D6E" w:rsidP="009009B7">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Publicaciones y patentes</w:t>
            </w:r>
          </w:p>
        </w:tc>
        <w:tc>
          <w:tcPr>
            <w:tcW w:w="1701"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r>
              <w:rPr>
                <w:rFonts w:asciiTheme="majorHAnsi" w:hAnsiTheme="majorHAnsi"/>
                <w:sz w:val="20"/>
                <w:szCs w:val="20"/>
                <w:lang w:val="es-CO"/>
              </w:rPr>
              <w:t>1.500.000</w:t>
            </w: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B67DBE" w:rsidRDefault="00AF7D6E" w:rsidP="009009B7">
            <w:pPr>
              <w:widowControl w:val="0"/>
              <w:jc w:val="center"/>
              <w:rPr>
                <w:rFonts w:asciiTheme="majorHAnsi" w:hAnsiTheme="majorHAnsi"/>
                <w:b/>
                <w:color w:val="000000"/>
                <w:sz w:val="20"/>
                <w:szCs w:val="20"/>
                <w:lang w:val="es-CO"/>
              </w:rPr>
            </w:pPr>
            <w:r>
              <w:rPr>
                <w:rFonts w:asciiTheme="majorHAnsi" w:hAnsiTheme="majorHAnsi"/>
                <w:b/>
                <w:color w:val="000000"/>
                <w:sz w:val="20"/>
                <w:szCs w:val="20"/>
                <w:lang w:val="es-CO"/>
              </w:rPr>
              <w:t>1.500.000</w:t>
            </w:r>
          </w:p>
        </w:tc>
      </w:tr>
      <w:tr w:rsidR="00AF7D6E" w:rsidRPr="00B67DBE" w:rsidTr="009009B7">
        <w:tc>
          <w:tcPr>
            <w:tcW w:w="262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AF7D6E" w:rsidRPr="00B67DBE" w:rsidRDefault="00AF7D6E" w:rsidP="009009B7">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Servicios técnicos</w:t>
            </w:r>
          </w:p>
        </w:tc>
        <w:tc>
          <w:tcPr>
            <w:tcW w:w="1701"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B67DBE" w:rsidRDefault="00AF7D6E" w:rsidP="009009B7">
            <w:pPr>
              <w:widowControl w:val="0"/>
              <w:jc w:val="center"/>
              <w:rPr>
                <w:rFonts w:asciiTheme="majorHAnsi" w:hAnsiTheme="majorHAnsi"/>
                <w:b/>
                <w:color w:val="000000"/>
                <w:sz w:val="20"/>
                <w:szCs w:val="20"/>
                <w:lang w:val="es-CO"/>
              </w:rPr>
            </w:pPr>
          </w:p>
        </w:tc>
      </w:tr>
      <w:tr w:rsidR="00AF7D6E" w:rsidRPr="00B67DBE" w:rsidTr="009009B7">
        <w:tc>
          <w:tcPr>
            <w:tcW w:w="262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AF7D6E" w:rsidRPr="00314CC1" w:rsidRDefault="00AF7D6E" w:rsidP="009009B7">
            <w:pPr>
              <w:widowControl w:val="0"/>
              <w:jc w:val="center"/>
              <w:rPr>
                <w:rFonts w:asciiTheme="majorHAnsi" w:hAnsiTheme="majorHAnsi"/>
                <w:color w:val="000000"/>
                <w:sz w:val="20"/>
                <w:szCs w:val="20"/>
                <w:lang w:val="es-CO"/>
              </w:rPr>
            </w:pPr>
            <w:r>
              <w:rPr>
                <w:rFonts w:asciiTheme="majorHAnsi" w:hAnsiTheme="majorHAnsi"/>
                <w:color w:val="000000"/>
                <w:sz w:val="20"/>
                <w:szCs w:val="20"/>
                <w:lang w:val="es-CO"/>
              </w:rPr>
              <w:t>Movilidad académica</w:t>
            </w:r>
          </w:p>
        </w:tc>
        <w:tc>
          <w:tcPr>
            <w:tcW w:w="1701"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r w:rsidRPr="00314CC1">
              <w:rPr>
                <w:rFonts w:asciiTheme="majorHAnsi" w:hAnsiTheme="majorHAnsi"/>
                <w:sz w:val="20"/>
                <w:szCs w:val="20"/>
                <w:lang w:val="es-CO"/>
              </w:rPr>
              <w:t>5.000.000</w:t>
            </w: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AF7D6E" w:rsidRDefault="00AF7D6E" w:rsidP="009009B7">
            <w:pPr>
              <w:widowControl w:val="0"/>
              <w:jc w:val="center"/>
              <w:rPr>
                <w:rFonts w:asciiTheme="majorHAnsi" w:hAnsiTheme="majorHAnsi"/>
                <w:sz w:val="20"/>
                <w:szCs w:val="2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AF7D6E" w:rsidRDefault="00AF7D6E" w:rsidP="009009B7">
            <w:pPr>
              <w:widowControl w:val="0"/>
              <w:jc w:val="center"/>
              <w:rPr>
                <w:rFonts w:asciiTheme="majorHAnsi" w:hAnsiTheme="majorHAnsi"/>
                <w:sz w:val="20"/>
                <w:szCs w:val="20"/>
                <w:lang w:val="es-CO"/>
              </w:rPr>
            </w:pP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AF7D6E" w:rsidRDefault="00AF7D6E" w:rsidP="009009B7">
            <w:pPr>
              <w:widowControl w:val="0"/>
              <w:jc w:val="center"/>
              <w:rPr>
                <w:rFonts w:asciiTheme="majorHAnsi" w:hAnsiTheme="majorHAnsi"/>
                <w:b/>
                <w:color w:val="000000"/>
                <w:sz w:val="20"/>
                <w:szCs w:val="20"/>
                <w:lang w:val="es-CO"/>
              </w:rPr>
            </w:pPr>
            <w:r w:rsidRPr="00314CC1">
              <w:rPr>
                <w:rFonts w:asciiTheme="majorHAnsi" w:hAnsiTheme="majorHAnsi"/>
                <w:b/>
                <w:color w:val="000000"/>
                <w:sz w:val="20"/>
                <w:szCs w:val="20"/>
                <w:lang w:val="es-CO"/>
              </w:rPr>
              <w:t>5.000.000</w:t>
            </w:r>
          </w:p>
        </w:tc>
      </w:tr>
      <w:tr w:rsidR="00AF7D6E" w:rsidRPr="00B67DBE" w:rsidTr="00196CEF">
        <w:trPr>
          <w:trHeight w:val="65"/>
        </w:trPr>
        <w:tc>
          <w:tcPr>
            <w:tcW w:w="262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AF7D6E" w:rsidRPr="00B67DBE" w:rsidRDefault="00AF7D6E" w:rsidP="009009B7">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 xml:space="preserve">Imprevistos </w:t>
            </w:r>
            <w:r w:rsidRPr="00B67DBE">
              <w:rPr>
                <w:rFonts w:asciiTheme="majorHAnsi" w:hAnsiTheme="majorHAnsi"/>
                <w:color w:val="000000"/>
                <w:sz w:val="14"/>
                <w:szCs w:val="20"/>
                <w:lang w:val="es-CO"/>
              </w:rPr>
              <w:t>(10%)</w:t>
            </w:r>
          </w:p>
        </w:tc>
        <w:tc>
          <w:tcPr>
            <w:tcW w:w="1701" w:type="dxa"/>
            <w:tcBorders>
              <w:top w:val="single" w:sz="6" w:space="0" w:color="auto"/>
              <w:left w:val="single" w:sz="6" w:space="0" w:color="auto"/>
              <w:bottom w:val="single" w:sz="6" w:space="0" w:color="auto"/>
              <w:right w:val="single" w:sz="6" w:space="0" w:color="auto"/>
            </w:tcBorders>
            <w:vAlign w:val="center"/>
          </w:tcPr>
          <w:p w:rsidR="00AF7D6E" w:rsidRPr="00AF7D6E" w:rsidRDefault="00AF7D6E" w:rsidP="009009B7">
            <w:pPr>
              <w:widowControl w:val="0"/>
              <w:jc w:val="center"/>
              <w:rPr>
                <w:rFonts w:asciiTheme="majorHAnsi" w:hAnsiTheme="majorHAnsi"/>
                <w:sz w:val="20"/>
                <w:szCs w:val="20"/>
                <w:lang w:val="es-CO"/>
              </w:rPr>
            </w:pPr>
            <w:r w:rsidRPr="00146111">
              <w:rPr>
                <w:rFonts w:asciiTheme="majorHAnsi" w:hAnsiTheme="majorHAnsi"/>
                <w:sz w:val="20"/>
                <w:szCs w:val="20"/>
                <w:lang w:val="es-CO"/>
              </w:rPr>
              <w:t>4.450.000</w:t>
            </w: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AF7D6E" w:rsidRDefault="00AF7D6E" w:rsidP="009009B7">
            <w:pPr>
              <w:widowControl w:val="0"/>
              <w:jc w:val="center"/>
              <w:rPr>
                <w:rFonts w:asciiTheme="majorHAnsi" w:hAnsiTheme="majorHAnsi"/>
                <w:sz w:val="20"/>
                <w:szCs w:val="2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AF7D6E" w:rsidRDefault="00AF7D6E" w:rsidP="009009B7">
            <w:pPr>
              <w:widowControl w:val="0"/>
              <w:jc w:val="center"/>
              <w:rPr>
                <w:rFonts w:asciiTheme="majorHAnsi" w:hAnsiTheme="majorHAnsi"/>
                <w:sz w:val="20"/>
                <w:szCs w:val="20"/>
                <w:lang w:val="es-CO"/>
              </w:rPr>
            </w:pP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AF7D6E" w:rsidRDefault="00AF7D6E" w:rsidP="009009B7">
            <w:pPr>
              <w:widowControl w:val="0"/>
              <w:jc w:val="center"/>
              <w:rPr>
                <w:rFonts w:asciiTheme="majorHAnsi" w:hAnsiTheme="majorHAnsi"/>
                <w:color w:val="000000"/>
                <w:sz w:val="20"/>
                <w:szCs w:val="20"/>
                <w:lang w:val="es-CO"/>
              </w:rPr>
            </w:pPr>
            <w:r w:rsidRPr="00146111">
              <w:rPr>
                <w:rFonts w:asciiTheme="majorHAnsi" w:hAnsiTheme="majorHAnsi"/>
                <w:b/>
                <w:color w:val="000000"/>
                <w:sz w:val="20"/>
                <w:szCs w:val="20"/>
                <w:lang w:val="es-CO"/>
              </w:rPr>
              <w:t>4.450.000</w:t>
            </w:r>
          </w:p>
        </w:tc>
      </w:tr>
      <w:tr w:rsidR="00AF7D6E" w:rsidRPr="00146111" w:rsidTr="00196CEF">
        <w:trPr>
          <w:trHeight w:val="65"/>
        </w:trPr>
        <w:tc>
          <w:tcPr>
            <w:tcW w:w="262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AF7D6E" w:rsidRPr="00B67DBE" w:rsidRDefault="00AF7D6E" w:rsidP="009009B7">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Pares Académicos</w:t>
            </w:r>
          </w:p>
        </w:tc>
        <w:tc>
          <w:tcPr>
            <w:tcW w:w="1701" w:type="dxa"/>
            <w:tcBorders>
              <w:top w:val="single" w:sz="6" w:space="0" w:color="auto"/>
              <w:left w:val="single" w:sz="6" w:space="0" w:color="auto"/>
              <w:bottom w:val="single" w:sz="6" w:space="0" w:color="auto"/>
              <w:right w:val="single" w:sz="6" w:space="0" w:color="auto"/>
            </w:tcBorders>
            <w:vAlign w:val="center"/>
          </w:tcPr>
          <w:p w:rsidR="00AF7D6E" w:rsidRPr="00314CC1" w:rsidRDefault="00AF7D6E" w:rsidP="009009B7">
            <w:pPr>
              <w:widowControl w:val="0"/>
              <w:jc w:val="center"/>
              <w:rPr>
                <w:rFonts w:asciiTheme="majorHAnsi" w:hAnsiTheme="majorHAnsi"/>
                <w:sz w:val="20"/>
                <w:szCs w:val="20"/>
                <w:lang w:val="es-CO"/>
              </w:rPr>
            </w:pPr>
            <w:r>
              <w:rPr>
                <w:rFonts w:asciiTheme="majorHAnsi" w:hAnsiTheme="majorHAnsi"/>
                <w:sz w:val="20"/>
                <w:szCs w:val="20"/>
                <w:lang w:val="es-CO"/>
              </w:rPr>
              <w:t>600.000</w:t>
            </w: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AF7D6E" w:rsidRDefault="00AF7D6E" w:rsidP="009009B7">
            <w:pPr>
              <w:widowControl w:val="0"/>
              <w:jc w:val="center"/>
              <w:rPr>
                <w:rFonts w:asciiTheme="majorHAnsi" w:hAnsiTheme="majorHAnsi"/>
                <w:sz w:val="20"/>
                <w:szCs w:val="2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AF7D6E" w:rsidRPr="00AF7D6E" w:rsidRDefault="00AF7D6E" w:rsidP="009009B7">
            <w:pPr>
              <w:widowControl w:val="0"/>
              <w:jc w:val="center"/>
              <w:rPr>
                <w:rFonts w:asciiTheme="majorHAnsi" w:hAnsiTheme="majorHAnsi"/>
                <w:sz w:val="20"/>
                <w:szCs w:val="20"/>
                <w:lang w:val="es-CO"/>
              </w:rPr>
            </w:pP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146111" w:rsidRDefault="00AF7D6E" w:rsidP="009009B7">
            <w:pPr>
              <w:widowControl w:val="0"/>
              <w:jc w:val="center"/>
              <w:rPr>
                <w:rFonts w:asciiTheme="majorHAnsi" w:hAnsiTheme="majorHAnsi"/>
                <w:b/>
                <w:color w:val="000000"/>
                <w:sz w:val="20"/>
                <w:szCs w:val="20"/>
                <w:lang w:val="es-CO"/>
              </w:rPr>
            </w:pPr>
            <w:r w:rsidRPr="00146111">
              <w:rPr>
                <w:rFonts w:asciiTheme="majorHAnsi" w:hAnsiTheme="majorHAnsi"/>
                <w:b/>
                <w:color w:val="000000"/>
                <w:sz w:val="20"/>
                <w:szCs w:val="20"/>
                <w:lang w:val="es-CO"/>
              </w:rPr>
              <w:t>600.000</w:t>
            </w:r>
          </w:p>
        </w:tc>
      </w:tr>
      <w:tr w:rsidR="00AF7D6E" w:rsidRPr="00B67DBE" w:rsidTr="009009B7">
        <w:trPr>
          <w:trHeight w:val="96"/>
        </w:trPr>
        <w:tc>
          <w:tcPr>
            <w:tcW w:w="2622"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AF7D6E" w:rsidRPr="00B67DBE" w:rsidRDefault="00AF7D6E" w:rsidP="009009B7">
            <w:pPr>
              <w:pStyle w:val="Ttulo2"/>
              <w:keepNext w:val="0"/>
              <w:numPr>
                <w:ilvl w:val="0"/>
                <w:numId w:val="0"/>
              </w:numPr>
              <w:jc w:val="center"/>
              <w:rPr>
                <w:rFonts w:asciiTheme="majorHAnsi" w:hAnsiTheme="majorHAnsi"/>
                <w:color w:val="FFFFFF" w:themeColor="background1"/>
                <w:sz w:val="20"/>
                <w:lang w:val="es-CO"/>
              </w:rPr>
            </w:pPr>
            <w:r w:rsidRPr="00B67DBE">
              <w:rPr>
                <w:rFonts w:asciiTheme="majorHAnsi" w:hAnsiTheme="majorHAnsi"/>
                <w:color w:val="FFFFFF" w:themeColor="background1"/>
                <w:sz w:val="20"/>
              </w:rPr>
              <w:t>TOTAL</w:t>
            </w:r>
          </w:p>
        </w:tc>
        <w:tc>
          <w:tcPr>
            <w:tcW w:w="1701"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AF7D6E" w:rsidRPr="00314CC1" w:rsidRDefault="00B61706" w:rsidP="009009B7">
            <w:pPr>
              <w:widowControl w:val="0"/>
              <w:jc w:val="center"/>
              <w:rPr>
                <w:rFonts w:asciiTheme="majorHAnsi" w:hAnsiTheme="majorHAnsi"/>
                <w:sz w:val="20"/>
                <w:szCs w:val="20"/>
                <w:lang w:val="es-CO"/>
              </w:rPr>
            </w:pPr>
            <w:r>
              <w:rPr>
                <w:rFonts w:asciiTheme="majorHAnsi" w:hAnsiTheme="majorHAnsi"/>
                <w:sz w:val="20"/>
                <w:szCs w:val="20"/>
                <w:lang w:val="es-CO"/>
              </w:rPr>
              <w:t>19.960.000</w:t>
            </w:r>
          </w:p>
        </w:tc>
        <w:tc>
          <w:tcPr>
            <w:tcW w:w="1559"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AF7D6E" w:rsidRPr="00314CC1" w:rsidRDefault="00AF7D6E" w:rsidP="009009B7">
            <w:pPr>
              <w:widowControl w:val="0"/>
              <w:jc w:val="center"/>
              <w:rPr>
                <w:rFonts w:asciiTheme="majorHAnsi" w:hAnsiTheme="majorHAnsi"/>
                <w:sz w:val="20"/>
                <w:szCs w:val="20"/>
                <w:lang w:val="es-CO"/>
              </w:rPr>
            </w:pPr>
            <w:r>
              <w:rPr>
                <w:rFonts w:asciiTheme="majorHAnsi" w:hAnsiTheme="majorHAnsi"/>
                <w:sz w:val="20"/>
                <w:szCs w:val="20"/>
                <w:lang w:val="es-CO"/>
              </w:rPr>
              <w:t>31.390.000</w:t>
            </w:r>
          </w:p>
        </w:tc>
        <w:tc>
          <w:tcPr>
            <w:tcW w:w="1559" w:type="dxa"/>
            <w:tcBorders>
              <w:top w:val="single" w:sz="6" w:space="0" w:color="auto"/>
              <w:left w:val="single" w:sz="6" w:space="0" w:color="auto"/>
              <w:bottom w:val="single" w:sz="6" w:space="0" w:color="auto"/>
              <w:right w:val="single" w:sz="6" w:space="0" w:color="auto"/>
            </w:tcBorders>
            <w:shd w:val="clear" w:color="auto" w:fill="EAF1DD" w:themeFill="accent3" w:themeFillTint="33"/>
          </w:tcPr>
          <w:p w:rsidR="00AF7D6E" w:rsidRPr="00314CC1" w:rsidRDefault="00AF7D6E" w:rsidP="009009B7">
            <w:pPr>
              <w:widowControl w:val="0"/>
              <w:jc w:val="center"/>
              <w:rPr>
                <w:rFonts w:asciiTheme="majorHAnsi" w:hAnsiTheme="majorHAnsi"/>
                <w:sz w:val="20"/>
                <w:szCs w:val="20"/>
                <w:lang w:val="es-CO"/>
              </w:rPr>
            </w:pPr>
          </w:p>
        </w:tc>
        <w:tc>
          <w:tcPr>
            <w:tcW w:w="1276"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AF7D6E" w:rsidRPr="00B67DBE" w:rsidRDefault="00B61706" w:rsidP="00B61706">
            <w:pPr>
              <w:widowControl w:val="0"/>
              <w:jc w:val="center"/>
              <w:rPr>
                <w:rFonts w:asciiTheme="majorHAnsi" w:hAnsiTheme="majorHAnsi"/>
                <w:b/>
                <w:color w:val="000000"/>
                <w:sz w:val="20"/>
                <w:szCs w:val="20"/>
                <w:lang w:val="es-CO"/>
              </w:rPr>
            </w:pPr>
            <w:r>
              <w:rPr>
                <w:rFonts w:asciiTheme="majorHAnsi" w:hAnsiTheme="majorHAnsi"/>
                <w:b/>
                <w:color w:val="000000"/>
                <w:sz w:val="20"/>
                <w:szCs w:val="20"/>
                <w:lang w:val="es-CO"/>
              </w:rPr>
              <w:t>51.350.000</w:t>
            </w:r>
          </w:p>
        </w:tc>
      </w:tr>
    </w:tbl>
    <w:p w:rsidR="00AF7D6E" w:rsidRDefault="00AF7D6E" w:rsidP="00AF7D6E">
      <w:pPr>
        <w:jc w:val="center"/>
        <w:rPr>
          <w:rFonts w:asciiTheme="majorHAnsi" w:hAnsiTheme="majorHAnsi"/>
        </w:rPr>
      </w:pPr>
    </w:p>
    <w:p w:rsidR="00AF7D6E" w:rsidRPr="00AF7D6E" w:rsidRDefault="00AF7D6E" w:rsidP="00AF7D6E">
      <w:pPr>
        <w:rPr>
          <w:rFonts w:asciiTheme="majorHAnsi" w:hAnsiTheme="majorHAnsi"/>
          <w:b/>
        </w:rPr>
      </w:pPr>
      <w:r w:rsidRPr="00AF7D6E">
        <w:rPr>
          <w:rFonts w:asciiTheme="majorHAnsi" w:hAnsiTheme="majorHAnsi"/>
          <w:b/>
        </w:rPr>
        <w:t>Presupuesto específico</w:t>
      </w:r>
    </w:p>
    <w:p w:rsidR="00AF7D6E" w:rsidRDefault="00AF7D6E" w:rsidP="00AF7D6E">
      <w:pPr>
        <w:rPr>
          <w:rFonts w:asciiTheme="majorHAnsi" w:hAnsiTheme="majorHAnsi"/>
        </w:rPr>
      </w:pPr>
      <w:r>
        <w:rPr>
          <w:rFonts w:asciiTheme="majorHAnsi" w:hAnsiTheme="majorHAnsi"/>
        </w:rPr>
        <w:t>Gastos de personal</w:t>
      </w:r>
    </w:p>
    <w:tbl>
      <w:tblPr>
        <w:tblW w:w="8978" w:type="dxa"/>
        <w:tblLayout w:type="fixed"/>
        <w:tblCellMar>
          <w:left w:w="70" w:type="dxa"/>
          <w:right w:w="70" w:type="dxa"/>
        </w:tblCellMar>
        <w:tblLook w:val="0000"/>
      </w:tblPr>
      <w:tblGrid>
        <w:gridCol w:w="1346"/>
        <w:gridCol w:w="1276"/>
        <w:gridCol w:w="1276"/>
        <w:gridCol w:w="1134"/>
        <w:gridCol w:w="1417"/>
        <w:gridCol w:w="1418"/>
        <w:gridCol w:w="1111"/>
      </w:tblGrid>
      <w:tr w:rsidR="00AF7D6E" w:rsidRPr="006809A9" w:rsidTr="009009B7">
        <w:trPr>
          <w:cantSplit/>
        </w:trPr>
        <w:tc>
          <w:tcPr>
            <w:tcW w:w="1346"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Investigador</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Formación Académica</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Función Dentro Del Proyecto</w:t>
            </w:r>
          </w:p>
        </w:tc>
        <w:tc>
          <w:tcPr>
            <w:tcW w:w="1134"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Dedicación</w:t>
            </w:r>
          </w:p>
          <w:p w:rsidR="00AF7D6E" w:rsidRPr="006809A9" w:rsidRDefault="00AF7D6E" w:rsidP="009009B7">
            <w:pPr>
              <w:widowControl w:val="0"/>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Horas / Semana</w:t>
            </w:r>
          </w:p>
        </w:tc>
        <w:tc>
          <w:tcPr>
            <w:tcW w:w="2835"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pStyle w:val="Ttulo3"/>
              <w:keepNext w:val="0"/>
              <w:numPr>
                <w:ilvl w:val="0"/>
                <w:numId w:val="0"/>
              </w:numPr>
              <w:rPr>
                <w:rFonts w:asciiTheme="majorHAnsi" w:hAnsiTheme="majorHAnsi"/>
                <w:color w:val="FFFFFF" w:themeColor="background1"/>
                <w:sz w:val="16"/>
                <w:szCs w:val="16"/>
              </w:rPr>
            </w:pPr>
            <w:r w:rsidRPr="006809A9">
              <w:rPr>
                <w:rFonts w:asciiTheme="majorHAnsi" w:hAnsiTheme="majorHAnsi"/>
                <w:color w:val="FFFFFF" w:themeColor="background1"/>
                <w:sz w:val="16"/>
                <w:szCs w:val="16"/>
              </w:rPr>
              <w:t>Recursos</w:t>
            </w:r>
          </w:p>
        </w:tc>
        <w:tc>
          <w:tcPr>
            <w:tcW w:w="1111"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pStyle w:val="Ttulo3"/>
              <w:keepNext w:val="0"/>
              <w:numPr>
                <w:ilvl w:val="0"/>
                <w:numId w:val="0"/>
              </w:numPr>
              <w:rPr>
                <w:rFonts w:asciiTheme="majorHAnsi" w:hAnsiTheme="majorHAnsi"/>
                <w:color w:val="FFFFFF" w:themeColor="background1"/>
                <w:sz w:val="16"/>
                <w:szCs w:val="16"/>
              </w:rPr>
            </w:pPr>
            <w:r w:rsidRPr="006809A9">
              <w:rPr>
                <w:rFonts w:asciiTheme="majorHAnsi" w:hAnsiTheme="majorHAnsi"/>
                <w:color w:val="FFFFFF" w:themeColor="background1"/>
                <w:sz w:val="16"/>
                <w:szCs w:val="16"/>
              </w:rPr>
              <w:t>Total</w:t>
            </w:r>
          </w:p>
        </w:tc>
      </w:tr>
      <w:tr w:rsidR="00AF7D6E" w:rsidRPr="006809A9" w:rsidTr="009009B7">
        <w:trPr>
          <w:cantSplit/>
          <w:trHeight w:val="417"/>
        </w:trPr>
        <w:tc>
          <w:tcPr>
            <w:tcW w:w="1346" w:type="dxa"/>
            <w:vMerge/>
            <w:tcBorders>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both"/>
              <w:rPr>
                <w:rFonts w:asciiTheme="majorHAnsi" w:hAnsiTheme="majorHAnsi"/>
                <w:color w:val="000000"/>
                <w:sz w:val="16"/>
                <w:szCs w:val="16"/>
                <w:lang w:val="es-CO"/>
              </w:rPr>
            </w:pPr>
          </w:p>
        </w:tc>
        <w:tc>
          <w:tcPr>
            <w:tcW w:w="1276" w:type="dxa"/>
            <w:vMerge/>
            <w:tcBorders>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both"/>
              <w:rPr>
                <w:rFonts w:asciiTheme="majorHAnsi" w:hAnsiTheme="majorHAnsi"/>
                <w:color w:val="000000"/>
                <w:sz w:val="16"/>
                <w:szCs w:val="16"/>
                <w:lang w:val="es-CO"/>
              </w:rPr>
            </w:pPr>
          </w:p>
        </w:tc>
        <w:tc>
          <w:tcPr>
            <w:tcW w:w="1276" w:type="dxa"/>
            <w:vMerge/>
            <w:tcBorders>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both"/>
              <w:rPr>
                <w:rFonts w:asciiTheme="majorHAnsi" w:hAnsiTheme="majorHAnsi"/>
                <w:color w:val="000000"/>
                <w:sz w:val="16"/>
                <w:szCs w:val="16"/>
                <w:lang w:val="es-CO"/>
              </w:rPr>
            </w:pPr>
          </w:p>
        </w:tc>
        <w:tc>
          <w:tcPr>
            <w:tcW w:w="1134" w:type="dxa"/>
            <w:vMerge/>
            <w:tcBorders>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both"/>
              <w:rPr>
                <w:rFonts w:asciiTheme="majorHAnsi" w:hAnsiTheme="majorHAnsi"/>
                <w:color w:val="000000"/>
                <w:sz w:val="16"/>
                <w:szCs w:val="16"/>
                <w:lang w:val="es-CO"/>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Pr>
                <w:rFonts w:asciiTheme="majorHAnsi" w:hAnsiTheme="majorHAnsi"/>
                <w:b/>
                <w:color w:val="FFFFFF" w:themeColor="background1"/>
                <w:sz w:val="16"/>
                <w:szCs w:val="16"/>
                <w:lang w:val="es-CO"/>
              </w:rPr>
              <w:t>FODEIN</w:t>
            </w:r>
          </w:p>
        </w:tc>
        <w:tc>
          <w:tcPr>
            <w:tcW w:w="1418" w:type="dxa"/>
            <w:tcBorders>
              <w:top w:val="single" w:sz="6" w:space="0" w:color="auto"/>
              <w:left w:val="single" w:sz="6" w:space="0" w:color="auto"/>
              <w:bottom w:val="single" w:sz="4"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Contrapartida</w:t>
            </w:r>
          </w:p>
        </w:tc>
        <w:tc>
          <w:tcPr>
            <w:tcW w:w="1111" w:type="dxa"/>
            <w:vMerge/>
            <w:tcBorders>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both"/>
              <w:rPr>
                <w:rFonts w:asciiTheme="majorHAnsi" w:hAnsiTheme="majorHAnsi"/>
                <w:color w:val="000000"/>
                <w:sz w:val="16"/>
                <w:szCs w:val="16"/>
                <w:lang w:val="es-CO"/>
              </w:rPr>
            </w:pPr>
          </w:p>
        </w:tc>
      </w:tr>
      <w:tr w:rsidR="00AF7D6E" w:rsidRPr="006809A9" w:rsidTr="009009B7">
        <w:trPr>
          <w:cantSplit/>
        </w:trPr>
        <w:tc>
          <w:tcPr>
            <w:tcW w:w="1346"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rPr>
                <w:rFonts w:asciiTheme="majorHAnsi" w:hAnsiTheme="majorHAnsi"/>
                <w:color w:val="000000"/>
                <w:sz w:val="16"/>
                <w:szCs w:val="16"/>
                <w:lang w:val="es-CO"/>
              </w:rPr>
            </w:pPr>
            <w:r>
              <w:rPr>
                <w:rFonts w:asciiTheme="majorHAnsi" w:hAnsiTheme="majorHAnsi"/>
                <w:color w:val="000000"/>
                <w:sz w:val="16"/>
                <w:szCs w:val="16"/>
                <w:lang w:val="es-CO"/>
              </w:rPr>
              <w:t>Sander Rangel</w:t>
            </w: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6809A9" w:rsidRDefault="00196CEF" w:rsidP="009009B7">
            <w:pPr>
              <w:widowControl w:val="0"/>
              <w:rPr>
                <w:rFonts w:asciiTheme="majorHAnsi" w:hAnsiTheme="majorHAnsi"/>
                <w:color w:val="000000"/>
                <w:sz w:val="16"/>
                <w:szCs w:val="16"/>
                <w:lang w:val="es-CO"/>
              </w:rPr>
            </w:pPr>
            <w:r>
              <w:rPr>
                <w:rFonts w:asciiTheme="majorHAnsi" w:hAnsiTheme="majorHAnsi"/>
                <w:color w:val="000000"/>
                <w:sz w:val="16"/>
                <w:szCs w:val="16"/>
                <w:lang w:val="es-CO"/>
              </w:rPr>
              <w:t>Maestría</w:t>
            </w: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rPr>
                <w:rFonts w:asciiTheme="majorHAnsi" w:hAnsiTheme="majorHAnsi"/>
                <w:color w:val="000000"/>
                <w:sz w:val="16"/>
                <w:szCs w:val="16"/>
                <w:lang w:val="es-CO"/>
              </w:rPr>
            </w:pPr>
            <w:r>
              <w:rPr>
                <w:rFonts w:asciiTheme="majorHAnsi" w:hAnsiTheme="majorHAnsi"/>
                <w:color w:val="000000"/>
                <w:sz w:val="16"/>
                <w:szCs w:val="16"/>
                <w:lang w:val="es-CO"/>
              </w:rPr>
              <w:t>Investigador Principal</w:t>
            </w:r>
            <w:r w:rsidR="008115D6">
              <w:rPr>
                <w:rFonts w:asciiTheme="majorHAnsi" w:hAnsiTheme="majorHAnsi"/>
                <w:color w:val="000000"/>
                <w:sz w:val="16"/>
                <w:szCs w:val="16"/>
                <w:lang w:val="es-CO"/>
              </w:rPr>
              <w:t>/ Facultad de Administración</w:t>
            </w:r>
          </w:p>
        </w:tc>
        <w:tc>
          <w:tcPr>
            <w:tcW w:w="1134"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10</w:t>
            </w:r>
          </w:p>
        </w:tc>
        <w:tc>
          <w:tcPr>
            <w:tcW w:w="1417" w:type="dxa"/>
            <w:tcBorders>
              <w:top w:val="single" w:sz="6" w:space="0" w:color="auto"/>
              <w:left w:val="single" w:sz="6" w:space="0" w:color="auto"/>
              <w:bottom w:val="single" w:sz="6" w:space="0" w:color="auto"/>
              <w:right w:val="single" w:sz="4"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p>
        </w:tc>
        <w:tc>
          <w:tcPr>
            <w:tcW w:w="1418" w:type="dxa"/>
            <w:tcBorders>
              <w:top w:val="single" w:sz="4" w:space="0" w:color="auto"/>
              <w:left w:val="single" w:sz="4" w:space="0" w:color="auto"/>
              <w:bottom w:val="single" w:sz="4" w:space="0" w:color="auto"/>
              <w:right w:val="single" w:sz="4"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11.160.000</w:t>
            </w:r>
          </w:p>
        </w:tc>
        <w:tc>
          <w:tcPr>
            <w:tcW w:w="1111" w:type="dxa"/>
            <w:tcBorders>
              <w:top w:val="single" w:sz="6" w:space="0" w:color="auto"/>
              <w:left w:val="single" w:sz="4"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11.160.000</w:t>
            </w:r>
          </w:p>
        </w:tc>
      </w:tr>
      <w:tr w:rsidR="00AF7D6E" w:rsidRPr="006809A9" w:rsidTr="009009B7">
        <w:trPr>
          <w:cantSplit/>
        </w:trPr>
        <w:tc>
          <w:tcPr>
            <w:tcW w:w="1346"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rPr>
                <w:rFonts w:asciiTheme="majorHAnsi" w:hAnsiTheme="majorHAnsi"/>
                <w:color w:val="000000"/>
                <w:sz w:val="16"/>
                <w:szCs w:val="16"/>
                <w:lang w:val="es-CO"/>
              </w:rPr>
            </w:pPr>
            <w:r>
              <w:rPr>
                <w:rFonts w:asciiTheme="majorHAnsi" w:hAnsiTheme="majorHAnsi"/>
                <w:color w:val="000000"/>
                <w:sz w:val="16"/>
                <w:szCs w:val="16"/>
                <w:lang w:val="es-CO"/>
              </w:rPr>
              <w:t>Carolina Garzón</w:t>
            </w: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rPr>
                <w:rFonts w:asciiTheme="majorHAnsi" w:hAnsiTheme="majorHAnsi"/>
                <w:color w:val="000000"/>
                <w:sz w:val="16"/>
                <w:szCs w:val="16"/>
                <w:lang w:val="es-CO"/>
              </w:rPr>
            </w:pPr>
            <w:r>
              <w:rPr>
                <w:rFonts w:asciiTheme="majorHAnsi" w:hAnsiTheme="majorHAnsi"/>
                <w:color w:val="000000"/>
                <w:sz w:val="16"/>
                <w:szCs w:val="16"/>
                <w:lang w:val="es-CO"/>
              </w:rPr>
              <w:t>Maestría</w:t>
            </w: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rPr>
                <w:rFonts w:asciiTheme="majorHAnsi" w:hAnsiTheme="majorHAnsi"/>
                <w:color w:val="000000"/>
                <w:sz w:val="16"/>
                <w:szCs w:val="16"/>
                <w:lang w:val="es-CO"/>
              </w:rPr>
            </w:pPr>
            <w:r>
              <w:rPr>
                <w:rFonts w:asciiTheme="majorHAnsi" w:hAnsiTheme="majorHAnsi"/>
                <w:color w:val="000000"/>
                <w:sz w:val="16"/>
                <w:szCs w:val="16"/>
                <w:lang w:val="es-CO"/>
              </w:rPr>
              <w:t>Coinvestigador</w:t>
            </w:r>
            <w:r w:rsidR="008115D6">
              <w:rPr>
                <w:rFonts w:asciiTheme="majorHAnsi" w:hAnsiTheme="majorHAnsi"/>
                <w:color w:val="000000"/>
                <w:sz w:val="16"/>
                <w:szCs w:val="16"/>
                <w:lang w:val="es-CO"/>
              </w:rPr>
              <w:t>/ Facultad de Mercadeo</w:t>
            </w:r>
          </w:p>
        </w:tc>
        <w:tc>
          <w:tcPr>
            <w:tcW w:w="1134"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10</w:t>
            </w:r>
          </w:p>
        </w:tc>
        <w:tc>
          <w:tcPr>
            <w:tcW w:w="1417" w:type="dxa"/>
            <w:tcBorders>
              <w:top w:val="single" w:sz="6" w:space="0" w:color="auto"/>
              <w:left w:val="single" w:sz="6" w:space="0" w:color="auto"/>
              <w:bottom w:val="single" w:sz="6" w:space="0" w:color="auto"/>
              <w:right w:val="single" w:sz="4"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p>
        </w:tc>
        <w:tc>
          <w:tcPr>
            <w:tcW w:w="1418" w:type="dxa"/>
            <w:tcBorders>
              <w:top w:val="single" w:sz="4" w:space="0" w:color="auto"/>
              <w:left w:val="single" w:sz="4" w:space="0" w:color="auto"/>
              <w:bottom w:val="single" w:sz="4" w:space="0" w:color="auto"/>
              <w:right w:val="single" w:sz="4"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7.920.000</w:t>
            </w:r>
          </w:p>
        </w:tc>
        <w:tc>
          <w:tcPr>
            <w:tcW w:w="1111" w:type="dxa"/>
            <w:tcBorders>
              <w:top w:val="single" w:sz="6" w:space="0" w:color="auto"/>
              <w:left w:val="single" w:sz="4"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7.920.000</w:t>
            </w:r>
          </w:p>
        </w:tc>
      </w:tr>
      <w:tr w:rsidR="00AF7D6E" w:rsidRPr="006809A9" w:rsidTr="009009B7">
        <w:trPr>
          <w:cantSplit/>
        </w:trPr>
        <w:tc>
          <w:tcPr>
            <w:tcW w:w="1346"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rPr>
                <w:rFonts w:asciiTheme="majorHAnsi" w:hAnsiTheme="majorHAnsi"/>
                <w:color w:val="000000"/>
                <w:sz w:val="16"/>
                <w:szCs w:val="16"/>
                <w:lang w:val="es-CO"/>
              </w:rPr>
            </w:pPr>
            <w:r>
              <w:rPr>
                <w:rFonts w:asciiTheme="majorHAnsi" w:hAnsiTheme="majorHAnsi"/>
                <w:color w:val="000000"/>
                <w:sz w:val="16"/>
                <w:szCs w:val="16"/>
                <w:lang w:val="es-CO"/>
              </w:rPr>
              <w:t>Orlando Parra</w:t>
            </w: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rPr>
                <w:rFonts w:asciiTheme="majorHAnsi" w:hAnsiTheme="majorHAnsi"/>
                <w:color w:val="000000"/>
                <w:sz w:val="16"/>
                <w:szCs w:val="16"/>
                <w:lang w:val="es-CO"/>
              </w:rPr>
            </w:pPr>
            <w:r>
              <w:rPr>
                <w:rFonts w:asciiTheme="majorHAnsi" w:hAnsiTheme="majorHAnsi"/>
                <w:color w:val="000000"/>
                <w:sz w:val="16"/>
                <w:szCs w:val="16"/>
                <w:lang w:val="es-CO"/>
              </w:rPr>
              <w:t>Maestría</w:t>
            </w: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rPr>
                <w:rFonts w:asciiTheme="majorHAnsi" w:hAnsiTheme="majorHAnsi"/>
                <w:color w:val="000000"/>
                <w:sz w:val="16"/>
                <w:szCs w:val="16"/>
                <w:lang w:val="es-CO"/>
              </w:rPr>
            </w:pPr>
            <w:r>
              <w:rPr>
                <w:rFonts w:asciiTheme="majorHAnsi" w:hAnsiTheme="majorHAnsi"/>
                <w:color w:val="000000"/>
                <w:sz w:val="16"/>
                <w:szCs w:val="16"/>
                <w:lang w:val="es-CO"/>
              </w:rPr>
              <w:t>Coinvestigador</w:t>
            </w:r>
            <w:r w:rsidR="008115D6">
              <w:rPr>
                <w:rFonts w:asciiTheme="majorHAnsi" w:hAnsiTheme="majorHAnsi"/>
                <w:color w:val="000000"/>
                <w:sz w:val="16"/>
                <w:szCs w:val="16"/>
                <w:lang w:val="es-CO"/>
              </w:rPr>
              <w:t xml:space="preserve">/ Facultad de Negocios I. </w:t>
            </w:r>
          </w:p>
        </w:tc>
        <w:tc>
          <w:tcPr>
            <w:tcW w:w="1134"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10</w:t>
            </w:r>
          </w:p>
        </w:tc>
        <w:tc>
          <w:tcPr>
            <w:tcW w:w="1417" w:type="dxa"/>
            <w:tcBorders>
              <w:top w:val="single" w:sz="6" w:space="0" w:color="auto"/>
              <w:left w:val="single" w:sz="6" w:space="0" w:color="auto"/>
              <w:bottom w:val="single" w:sz="6" w:space="0" w:color="auto"/>
              <w:right w:val="single" w:sz="4"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p>
        </w:tc>
        <w:tc>
          <w:tcPr>
            <w:tcW w:w="1418" w:type="dxa"/>
            <w:tcBorders>
              <w:top w:val="single" w:sz="4" w:space="0" w:color="auto"/>
              <w:left w:val="single" w:sz="4" w:space="0" w:color="auto"/>
              <w:bottom w:val="single" w:sz="4" w:space="0" w:color="auto"/>
              <w:right w:val="single" w:sz="4"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9.360.000</w:t>
            </w:r>
          </w:p>
        </w:tc>
        <w:tc>
          <w:tcPr>
            <w:tcW w:w="1111" w:type="dxa"/>
            <w:tcBorders>
              <w:top w:val="single" w:sz="6" w:space="0" w:color="auto"/>
              <w:left w:val="single" w:sz="4"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9.360.000</w:t>
            </w:r>
          </w:p>
        </w:tc>
      </w:tr>
      <w:tr w:rsidR="00AF7D6E" w:rsidRPr="006809A9" w:rsidTr="009009B7">
        <w:trPr>
          <w:cantSplit/>
        </w:trPr>
        <w:tc>
          <w:tcPr>
            <w:tcW w:w="1346"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rPr>
                <w:rFonts w:asciiTheme="majorHAnsi" w:hAnsiTheme="majorHAnsi"/>
                <w:color w:val="000000"/>
                <w:sz w:val="16"/>
                <w:szCs w:val="16"/>
                <w:lang w:val="es-CO"/>
              </w:rPr>
            </w:pPr>
            <w:r>
              <w:rPr>
                <w:rFonts w:asciiTheme="majorHAnsi" w:hAnsiTheme="majorHAnsi"/>
                <w:color w:val="000000"/>
                <w:sz w:val="16"/>
                <w:szCs w:val="16"/>
                <w:lang w:val="es-CO"/>
              </w:rPr>
              <w:t>Cindy Moreno</w:t>
            </w: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rPr>
                <w:rFonts w:asciiTheme="majorHAnsi" w:hAnsiTheme="majorHAnsi"/>
                <w:color w:val="000000"/>
                <w:sz w:val="16"/>
                <w:szCs w:val="16"/>
                <w:lang w:val="es-CO"/>
              </w:rPr>
            </w:pPr>
            <w:r>
              <w:rPr>
                <w:rFonts w:asciiTheme="majorHAnsi" w:hAnsiTheme="majorHAnsi"/>
                <w:color w:val="000000"/>
                <w:sz w:val="16"/>
                <w:szCs w:val="16"/>
                <w:lang w:val="es-CO"/>
              </w:rPr>
              <w:t>Pregrado</w:t>
            </w: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8115D6">
            <w:pPr>
              <w:widowControl w:val="0"/>
              <w:rPr>
                <w:rFonts w:asciiTheme="majorHAnsi" w:hAnsiTheme="majorHAnsi"/>
                <w:color w:val="000000"/>
                <w:sz w:val="16"/>
                <w:szCs w:val="16"/>
                <w:lang w:val="es-CO"/>
              </w:rPr>
            </w:pPr>
            <w:r>
              <w:rPr>
                <w:rFonts w:asciiTheme="majorHAnsi" w:hAnsiTheme="majorHAnsi"/>
                <w:color w:val="000000"/>
                <w:sz w:val="16"/>
                <w:szCs w:val="16"/>
                <w:lang w:val="es-CO"/>
              </w:rPr>
              <w:t>Auxiliar de Investigación</w:t>
            </w:r>
            <w:r w:rsidR="008115D6">
              <w:rPr>
                <w:rFonts w:asciiTheme="majorHAnsi" w:hAnsiTheme="majorHAnsi"/>
                <w:color w:val="000000"/>
                <w:sz w:val="16"/>
                <w:szCs w:val="16"/>
                <w:lang w:val="es-CO"/>
              </w:rPr>
              <w:t>/ Egresada Facultad de N. I-Economía</w:t>
            </w:r>
          </w:p>
        </w:tc>
        <w:tc>
          <w:tcPr>
            <w:tcW w:w="1134"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10</w:t>
            </w:r>
          </w:p>
        </w:tc>
        <w:tc>
          <w:tcPr>
            <w:tcW w:w="1417" w:type="dxa"/>
            <w:tcBorders>
              <w:top w:val="single" w:sz="6" w:space="0" w:color="auto"/>
              <w:left w:val="single" w:sz="6" w:space="0" w:color="auto"/>
              <w:bottom w:val="single" w:sz="6" w:space="0" w:color="auto"/>
              <w:right w:val="single" w:sz="4"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4.860.000</w:t>
            </w:r>
          </w:p>
        </w:tc>
        <w:tc>
          <w:tcPr>
            <w:tcW w:w="1418" w:type="dxa"/>
            <w:tcBorders>
              <w:top w:val="single" w:sz="4" w:space="0" w:color="auto"/>
              <w:left w:val="single" w:sz="4" w:space="0" w:color="auto"/>
              <w:bottom w:val="single" w:sz="4" w:space="0" w:color="auto"/>
              <w:right w:val="single" w:sz="4"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p>
        </w:tc>
        <w:tc>
          <w:tcPr>
            <w:tcW w:w="1111" w:type="dxa"/>
            <w:tcBorders>
              <w:top w:val="single" w:sz="6" w:space="0" w:color="auto"/>
              <w:left w:val="single" w:sz="4"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4.860.000</w:t>
            </w:r>
          </w:p>
        </w:tc>
      </w:tr>
      <w:tr w:rsidR="00AF7D6E" w:rsidRPr="006809A9" w:rsidTr="009009B7">
        <w:trPr>
          <w:cantSplit/>
        </w:trPr>
        <w:tc>
          <w:tcPr>
            <w:tcW w:w="5032" w:type="dxa"/>
            <w:gridSpan w:val="4"/>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6809A9" w:rsidRDefault="00AF7D6E" w:rsidP="009009B7">
            <w:pPr>
              <w:pStyle w:val="Ttulo2"/>
              <w:keepNext w:val="0"/>
              <w:numPr>
                <w:ilvl w:val="0"/>
                <w:numId w:val="0"/>
              </w:numPr>
              <w:ind w:left="720"/>
              <w:rPr>
                <w:rFonts w:asciiTheme="majorHAnsi" w:hAnsiTheme="majorHAnsi"/>
                <w:sz w:val="16"/>
                <w:szCs w:val="16"/>
                <w:lang w:val="es-CO"/>
              </w:rPr>
            </w:pPr>
            <w:r w:rsidRPr="006809A9">
              <w:rPr>
                <w:rFonts w:asciiTheme="majorHAnsi" w:hAnsiTheme="majorHAnsi"/>
                <w:sz w:val="16"/>
                <w:szCs w:val="16"/>
                <w:lang w:val="es-CO"/>
              </w:rPr>
              <w:t>TOTAL</w:t>
            </w:r>
          </w:p>
        </w:tc>
        <w:tc>
          <w:tcPr>
            <w:tcW w:w="1417" w:type="dxa"/>
            <w:tcBorders>
              <w:top w:val="single" w:sz="6" w:space="0" w:color="auto"/>
              <w:left w:val="single" w:sz="6" w:space="0" w:color="auto"/>
              <w:bottom w:val="single" w:sz="6" w:space="0" w:color="auto"/>
              <w:right w:val="single" w:sz="4" w:space="0" w:color="auto"/>
            </w:tcBorders>
            <w:shd w:val="clear" w:color="auto" w:fill="C2D69B" w:themeFill="accent3" w:themeFillTint="99"/>
          </w:tcPr>
          <w:p w:rsidR="00AF7D6E" w:rsidRPr="00C201FF" w:rsidRDefault="00AF7D6E" w:rsidP="009009B7">
            <w:pPr>
              <w:widowControl w:val="0"/>
              <w:jc w:val="center"/>
              <w:rPr>
                <w:rFonts w:asciiTheme="majorHAnsi" w:hAnsiTheme="majorHAnsi"/>
                <w:b/>
                <w:color w:val="000000"/>
                <w:sz w:val="16"/>
                <w:szCs w:val="16"/>
                <w:lang w:val="es-CO"/>
              </w:rPr>
            </w:pPr>
            <w:r w:rsidRPr="00C201FF">
              <w:rPr>
                <w:rFonts w:asciiTheme="majorHAnsi" w:hAnsiTheme="majorHAnsi"/>
                <w:b/>
                <w:color w:val="000000"/>
                <w:sz w:val="16"/>
                <w:szCs w:val="16"/>
                <w:lang w:val="es-CO"/>
              </w:rPr>
              <w:t>4.860.000</w:t>
            </w:r>
          </w:p>
        </w:tc>
        <w:tc>
          <w:tcPr>
            <w:tcW w:w="1418"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AF7D6E" w:rsidRPr="00C201FF" w:rsidRDefault="00AF7D6E" w:rsidP="009009B7">
            <w:pPr>
              <w:widowControl w:val="0"/>
              <w:jc w:val="center"/>
              <w:rPr>
                <w:rFonts w:asciiTheme="majorHAnsi" w:hAnsiTheme="majorHAnsi"/>
                <w:b/>
                <w:color w:val="000000"/>
                <w:sz w:val="16"/>
                <w:szCs w:val="16"/>
                <w:lang w:val="es-CO"/>
              </w:rPr>
            </w:pPr>
            <w:r w:rsidRPr="00C201FF">
              <w:rPr>
                <w:rFonts w:asciiTheme="majorHAnsi" w:hAnsiTheme="majorHAnsi"/>
                <w:b/>
                <w:color w:val="000000"/>
                <w:sz w:val="16"/>
                <w:szCs w:val="16"/>
                <w:lang w:val="es-CO"/>
              </w:rPr>
              <w:t>28</w:t>
            </w:r>
            <w:r>
              <w:rPr>
                <w:rFonts w:asciiTheme="majorHAnsi" w:hAnsiTheme="majorHAnsi"/>
                <w:b/>
                <w:color w:val="000000"/>
                <w:sz w:val="16"/>
                <w:szCs w:val="16"/>
                <w:lang w:val="es-CO"/>
              </w:rPr>
              <w:t>.</w:t>
            </w:r>
            <w:r w:rsidRPr="00C201FF">
              <w:rPr>
                <w:rFonts w:asciiTheme="majorHAnsi" w:hAnsiTheme="majorHAnsi"/>
                <w:b/>
                <w:color w:val="000000"/>
                <w:sz w:val="16"/>
                <w:szCs w:val="16"/>
                <w:lang w:val="es-CO"/>
              </w:rPr>
              <w:t>440</w:t>
            </w:r>
            <w:r>
              <w:rPr>
                <w:rFonts w:asciiTheme="majorHAnsi" w:hAnsiTheme="majorHAnsi"/>
                <w:b/>
                <w:color w:val="000000"/>
                <w:sz w:val="16"/>
                <w:szCs w:val="16"/>
                <w:lang w:val="es-CO"/>
              </w:rPr>
              <w:t>.</w:t>
            </w:r>
            <w:r w:rsidRPr="00C201FF">
              <w:rPr>
                <w:rFonts w:asciiTheme="majorHAnsi" w:hAnsiTheme="majorHAnsi"/>
                <w:b/>
                <w:color w:val="000000"/>
                <w:sz w:val="16"/>
                <w:szCs w:val="16"/>
                <w:lang w:val="es-CO"/>
              </w:rPr>
              <w:t>000</w:t>
            </w:r>
          </w:p>
        </w:tc>
        <w:tc>
          <w:tcPr>
            <w:tcW w:w="1111" w:type="dxa"/>
            <w:tcBorders>
              <w:top w:val="single" w:sz="6" w:space="0" w:color="auto"/>
              <w:left w:val="single" w:sz="4" w:space="0" w:color="auto"/>
              <w:bottom w:val="single" w:sz="6" w:space="0" w:color="auto"/>
              <w:right w:val="single" w:sz="6" w:space="0" w:color="auto"/>
            </w:tcBorders>
            <w:shd w:val="clear" w:color="auto" w:fill="C2D69B" w:themeFill="accent3" w:themeFillTint="99"/>
          </w:tcPr>
          <w:p w:rsidR="00AF7D6E" w:rsidRPr="00C201FF" w:rsidRDefault="00AF7D6E" w:rsidP="009009B7">
            <w:pPr>
              <w:widowControl w:val="0"/>
              <w:jc w:val="center"/>
              <w:rPr>
                <w:rFonts w:asciiTheme="majorHAnsi" w:hAnsiTheme="majorHAnsi"/>
                <w:b/>
                <w:color w:val="000000"/>
                <w:sz w:val="16"/>
                <w:szCs w:val="16"/>
                <w:lang w:val="es-CO"/>
              </w:rPr>
            </w:pPr>
            <w:r>
              <w:rPr>
                <w:rFonts w:asciiTheme="majorHAnsi" w:hAnsiTheme="majorHAnsi"/>
                <w:b/>
                <w:color w:val="000000"/>
                <w:sz w:val="16"/>
                <w:szCs w:val="16"/>
                <w:lang w:val="es-CO"/>
              </w:rPr>
              <w:t>33.300.000</w:t>
            </w:r>
          </w:p>
        </w:tc>
      </w:tr>
    </w:tbl>
    <w:p w:rsidR="00AF7D6E" w:rsidRDefault="00AF7D6E" w:rsidP="00AF7D6E">
      <w:pPr>
        <w:rPr>
          <w:rFonts w:asciiTheme="majorHAnsi" w:hAnsiTheme="majorHAnsi"/>
        </w:rPr>
      </w:pPr>
    </w:p>
    <w:p w:rsidR="00AF7D6E" w:rsidRDefault="00AF7D6E" w:rsidP="00AF7D6E">
      <w:pPr>
        <w:rPr>
          <w:rFonts w:asciiTheme="majorHAnsi" w:hAnsiTheme="majorHAnsi"/>
        </w:rPr>
      </w:pPr>
      <w:r>
        <w:rPr>
          <w:rFonts w:asciiTheme="majorHAnsi" w:hAnsiTheme="majorHAnsi"/>
        </w:rPr>
        <w:t>Gastos de equipos</w:t>
      </w:r>
    </w:p>
    <w:tbl>
      <w:tblPr>
        <w:tblW w:w="8978" w:type="dxa"/>
        <w:tblLayout w:type="fixed"/>
        <w:tblCellMar>
          <w:left w:w="70" w:type="dxa"/>
          <w:right w:w="70" w:type="dxa"/>
        </w:tblCellMar>
        <w:tblLook w:val="0000"/>
      </w:tblPr>
      <w:tblGrid>
        <w:gridCol w:w="2736"/>
        <w:gridCol w:w="1420"/>
        <w:gridCol w:w="1496"/>
        <w:gridCol w:w="1498"/>
        <w:gridCol w:w="1828"/>
      </w:tblGrid>
      <w:tr w:rsidR="00AF7D6E" w:rsidRPr="006809A9" w:rsidTr="009009B7">
        <w:trPr>
          <w:cantSplit/>
        </w:trPr>
        <w:tc>
          <w:tcPr>
            <w:tcW w:w="2736"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Equipo</w:t>
            </w:r>
          </w:p>
        </w:tc>
        <w:tc>
          <w:tcPr>
            <w:tcW w:w="1420"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Justificación</w:t>
            </w:r>
          </w:p>
        </w:tc>
        <w:tc>
          <w:tcPr>
            <w:tcW w:w="2994"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Recursos</w:t>
            </w:r>
          </w:p>
        </w:tc>
        <w:tc>
          <w:tcPr>
            <w:tcW w:w="1828"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pStyle w:val="Ttulo3"/>
              <w:keepNext w:val="0"/>
              <w:numPr>
                <w:ilvl w:val="0"/>
                <w:numId w:val="0"/>
              </w:numPr>
              <w:rPr>
                <w:rFonts w:asciiTheme="majorHAnsi" w:hAnsiTheme="majorHAnsi"/>
                <w:color w:val="FFFFFF" w:themeColor="background1"/>
                <w:sz w:val="16"/>
                <w:szCs w:val="16"/>
              </w:rPr>
            </w:pPr>
            <w:r w:rsidRPr="006809A9">
              <w:rPr>
                <w:rFonts w:asciiTheme="majorHAnsi" w:hAnsiTheme="majorHAnsi"/>
                <w:color w:val="FFFFFF" w:themeColor="background1"/>
                <w:sz w:val="16"/>
                <w:szCs w:val="16"/>
              </w:rPr>
              <w:t>Total</w:t>
            </w:r>
          </w:p>
        </w:tc>
      </w:tr>
      <w:tr w:rsidR="00AF7D6E" w:rsidRPr="006809A9" w:rsidTr="009009B7">
        <w:trPr>
          <w:cantSplit/>
        </w:trPr>
        <w:tc>
          <w:tcPr>
            <w:tcW w:w="2736" w:type="dxa"/>
            <w:vMerge/>
            <w:tcBorders>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p>
        </w:tc>
        <w:tc>
          <w:tcPr>
            <w:tcW w:w="1420" w:type="dxa"/>
            <w:vMerge/>
            <w:tcBorders>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p>
        </w:tc>
        <w:tc>
          <w:tcPr>
            <w:tcW w:w="1496"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Pr>
                <w:rFonts w:asciiTheme="majorHAnsi" w:hAnsiTheme="majorHAnsi"/>
                <w:b/>
                <w:color w:val="FFFFFF" w:themeColor="background1"/>
                <w:sz w:val="16"/>
                <w:szCs w:val="16"/>
                <w:lang w:val="es-CO"/>
              </w:rPr>
              <w:t>FODEIN</w:t>
            </w:r>
          </w:p>
        </w:tc>
        <w:tc>
          <w:tcPr>
            <w:tcW w:w="1498"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Contrapartida</w:t>
            </w:r>
          </w:p>
        </w:tc>
        <w:tc>
          <w:tcPr>
            <w:tcW w:w="1828" w:type="dxa"/>
            <w:vMerge/>
            <w:tcBorders>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color w:val="FFFFFF" w:themeColor="background1"/>
                <w:sz w:val="16"/>
                <w:szCs w:val="16"/>
                <w:lang w:val="es-CO"/>
              </w:rPr>
            </w:pPr>
          </w:p>
        </w:tc>
      </w:tr>
      <w:tr w:rsidR="00AF7D6E" w:rsidRPr="006809A9" w:rsidTr="009009B7">
        <w:tc>
          <w:tcPr>
            <w:tcW w:w="2736"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rPr>
                <w:rFonts w:asciiTheme="majorHAnsi" w:hAnsiTheme="majorHAnsi"/>
                <w:color w:val="000000"/>
                <w:sz w:val="16"/>
                <w:szCs w:val="16"/>
                <w:lang w:val="es-CO"/>
              </w:rPr>
            </w:pPr>
            <w:r>
              <w:rPr>
                <w:rFonts w:asciiTheme="majorHAnsi" w:hAnsiTheme="majorHAnsi"/>
                <w:color w:val="000000"/>
                <w:sz w:val="16"/>
                <w:szCs w:val="16"/>
                <w:lang w:val="es-CO"/>
              </w:rPr>
              <w:t xml:space="preserve">Equipos de </w:t>
            </w:r>
            <w:r w:rsidR="005D7F2A">
              <w:rPr>
                <w:rFonts w:asciiTheme="majorHAnsi" w:hAnsiTheme="majorHAnsi"/>
                <w:color w:val="000000"/>
                <w:sz w:val="16"/>
                <w:szCs w:val="16"/>
                <w:lang w:val="es-CO"/>
              </w:rPr>
              <w:t>cómputo</w:t>
            </w:r>
            <w:r>
              <w:rPr>
                <w:rFonts w:asciiTheme="majorHAnsi" w:hAnsiTheme="majorHAnsi"/>
                <w:color w:val="000000"/>
                <w:sz w:val="16"/>
                <w:szCs w:val="16"/>
                <w:lang w:val="es-CO"/>
              </w:rPr>
              <w:t xml:space="preserve"> para el desarrollo de procesos de documentación</w:t>
            </w:r>
          </w:p>
        </w:tc>
        <w:tc>
          <w:tcPr>
            <w:tcW w:w="1420" w:type="dxa"/>
            <w:tcBorders>
              <w:top w:val="single" w:sz="6" w:space="0" w:color="auto"/>
              <w:left w:val="single" w:sz="6" w:space="0" w:color="auto"/>
              <w:bottom w:val="single" w:sz="6" w:space="0" w:color="auto"/>
              <w:right w:val="single" w:sz="6" w:space="0" w:color="auto"/>
            </w:tcBorders>
            <w:vAlign w:val="center"/>
          </w:tcPr>
          <w:p w:rsidR="00AF7D6E" w:rsidRPr="006809A9" w:rsidRDefault="008115D6"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 xml:space="preserve">De los tres centros de inv. </w:t>
            </w:r>
          </w:p>
        </w:tc>
        <w:tc>
          <w:tcPr>
            <w:tcW w:w="1496"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p>
        </w:tc>
        <w:tc>
          <w:tcPr>
            <w:tcW w:w="1498"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2.700.000</w:t>
            </w:r>
          </w:p>
        </w:tc>
        <w:tc>
          <w:tcPr>
            <w:tcW w:w="1828"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2.700.000</w:t>
            </w:r>
          </w:p>
        </w:tc>
      </w:tr>
      <w:tr w:rsidR="00AF7D6E" w:rsidRPr="006809A9" w:rsidTr="009009B7">
        <w:tc>
          <w:tcPr>
            <w:tcW w:w="4156"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6809A9" w:rsidRDefault="00AF7D6E" w:rsidP="009009B7">
            <w:pPr>
              <w:pStyle w:val="Ttulo2"/>
              <w:keepNext w:val="0"/>
              <w:numPr>
                <w:ilvl w:val="0"/>
                <w:numId w:val="0"/>
              </w:numPr>
              <w:ind w:left="720"/>
              <w:rPr>
                <w:rFonts w:asciiTheme="majorHAnsi" w:hAnsiTheme="majorHAnsi"/>
                <w:sz w:val="16"/>
                <w:szCs w:val="16"/>
                <w:lang w:val="es-CO"/>
              </w:rPr>
            </w:pPr>
            <w:r w:rsidRPr="006809A9">
              <w:rPr>
                <w:rFonts w:asciiTheme="majorHAnsi" w:hAnsiTheme="majorHAnsi"/>
                <w:sz w:val="16"/>
                <w:szCs w:val="16"/>
                <w:lang w:val="es-CO"/>
              </w:rPr>
              <w:t>TOTAL</w:t>
            </w:r>
          </w:p>
        </w:tc>
        <w:tc>
          <w:tcPr>
            <w:tcW w:w="149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6809A9" w:rsidRDefault="00AF7D6E" w:rsidP="009009B7">
            <w:pPr>
              <w:widowControl w:val="0"/>
              <w:jc w:val="center"/>
              <w:rPr>
                <w:rFonts w:asciiTheme="majorHAnsi" w:hAnsiTheme="majorHAnsi"/>
                <w:color w:val="000000"/>
                <w:sz w:val="16"/>
                <w:szCs w:val="16"/>
                <w:lang w:val="es-CO"/>
              </w:rPr>
            </w:pPr>
          </w:p>
        </w:tc>
        <w:tc>
          <w:tcPr>
            <w:tcW w:w="149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FB15AB" w:rsidRDefault="00AF7D6E" w:rsidP="009009B7">
            <w:pPr>
              <w:widowControl w:val="0"/>
              <w:jc w:val="center"/>
              <w:rPr>
                <w:rFonts w:asciiTheme="majorHAnsi" w:hAnsiTheme="majorHAnsi"/>
                <w:b/>
                <w:color w:val="000000"/>
                <w:sz w:val="16"/>
                <w:szCs w:val="16"/>
                <w:lang w:val="es-CO"/>
              </w:rPr>
            </w:pPr>
            <w:r w:rsidRPr="00FB15AB">
              <w:rPr>
                <w:rFonts w:asciiTheme="majorHAnsi" w:hAnsiTheme="majorHAnsi"/>
                <w:b/>
                <w:color w:val="000000"/>
                <w:sz w:val="16"/>
                <w:szCs w:val="16"/>
                <w:lang w:val="es-CO"/>
              </w:rPr>
              <w:t>2.700.000</w:t>
            </w:r>
          </w:p>
        </w:tc>
        <w:tc>
          <w:tcPr>
            <w:tcW w:w="182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FB15AB" w:rsidRDefault="00AF7D6E" w:rsidP="009009B7">
            <w:pPr>
              <w:widowControl w:val="0"/>
              <w:jc w:val="center"/>
              <w:rPr>
                <w:rFonts w:asciiTheme="majorHAnsi" w:hAnsiTheme="majorHAnsi"/>
                <w:b/>
                <w:color w:val="000000"/>
                <w:sz w:val="16"/>
                <w:szCs w:val="16"/>
                <w:lang w:val="es-CO"/>
              </w:rPr>
            </w:pPr>
            <w:r w:rsidRPr="00FB15AB">
              <w:rPr>
                <w:rFonts w:asciiTheme="majorHAnsi" w:hAnsiTheme="majorHAnsi"/>
                <w:b/>
                <w:color w:val="000000"/>
                <w:sz w:val="16"/>
                <w:szCs w:val="16"/>
                <w:lang w:val="es-CO"/>
              </w:rPr>
              <w:t>2.700.00</w:t>
            </w:r>
          </w:p>
        </w:tc>
      </w:tr>
    </w:tbl>
    <w:p w:rsidR="00AF7D6E" w:rsidRDefault="00AF7D6E" w:rsidP="00AF7D6E">
      <w:pPr>
        <w:rPr>
          <w:rFonts w:asciiTheme="majorHAnsi" w:hAnsiTheme="majorHAnsi"/>
        </w:rPr>
      </w:pPr>
    </w:p>
    <w:p w:rsidR="008115D6" w:rsidRDefault="008115D6" w:rsidP="00AF7D6E">
      <w:pPr>
        <w:rPr>
          <w:rFonts w:asciiTheme="majorHAnsi" w:hAnsiTheme="majorHAnsi"/>
        </w:rPr>
      </w:pPr>
    </w:p>
    <w:p w:rsidR="008115D6" w:rsidRDefault="008115D6" w:rsidP="00AF7D6E">
      <w:pPr>
        <w:rPr>
          <w:rFonts w:asciiTheme="majorHAnsi" w:hAnsiTheme="majorHAnsi"/>
        </w:rPr>
      </w:pPr>
    </w:p>
    <w:p w:rsidR="00AF7D6E" w:rsidRDefault="00AF7D6E" w:rsidP="00AF7D6E">
      <w:pPr>
        <w:rPr>
          <w:rFonts w:asciiTheme="majorHAnsi" w:hAnsiTheme="majorHAnsi"/>
        </w:rPr>
      </w:pPr>
      <w:r>
        <w:rPr>
          <w:rFonts w:asciiTheme="majorHAnsi" w:hAnsiTheme="majorHAnsi"/>
        </w:rPr>
        <w:t>Gastos de software</w:t>
      </w:r>
    </w:p>
    <w:tbl>
      <w:tblPr>
        <w:tblW w:w="8978" w:type="dxa"/>
        <w:tblLayout w:type="fixed"/>
        <w:tblCellMar>
          <w:left w:w="70" w:type="dxa"/>
          <w:right w:w="70" w:type="dxa"/>
        </w:tblCellMar>
        <w:tblLook w:val="0000"/>
      </w:tblPr>
      <w:tblGrid>
        <w:gridCol w:w="2672"/>
        <w:gridCol w:w="1674"/>
        <w:gridCol w:w="1432"/>
        <w:gridCol w:w="1452"/>
        <w:gridCol w:w="1748"/>
      </w:tblGrid>
      <w:tr w:rsidR="00AF7D6E" w:rsidRPr="006809A9" w:rsidTr="009009B7">
        <w:trPr>
          <w:cantSplit/>
        </w:trPr>
        <w:tc>
          <w:tcPr>
            <w:tcW w:w="2672"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both"/>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lastRenderedPageBreak/>
              <w:t>SOFTWARE</w:t>
            </w:r>
          </w:p>
        </w:tc>
        <w:tc>
          <w:tcPr>
            <w:tcW w:w="1674"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Justificación</w:t>
            </w:r>
          </w:p>
        </w:tc>
        <w:tc>
          <w:tcPr>
            <w:tcW w:w="2884"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RECURSOS</w:t>
            </w:r>
          </w:p>
        </w:tc>
        <w:tc>
          <w:tcPr>
            <w:tcW w:w="1748"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pStyle w:val="Ttulo3"/>
              <w:keepNext w:val="0"/>
              <w:numPr>
                <w:ilvl w:val="0"/>
                <w:numId w:val="0"/>
              </w:numPr>
              <w:rPr>
                <w:rFonts w:asciiTheme="majorHAnsi" w:hAnsiTheme="majorHAnsi"/>
                <w:color w:val="FFFFFF" w:themeColor="background1"/>
                <w:sz w:val="16"/>
                <w:szCs w:val="16"/>
              </w:rPr>
            </w:pPr>
            <w:r w:rsidRPr="006809A9">
              <w:rPr>
                <w:rFonts w:asciiTheme="majorHAnsi" w:hAnsiTheme="majorHAnsi"/>
                <w:color w:val="FFFFFF" w:themeColor="background1"/>
                <w:sz w:val="16"/>
                <w:szCs w:val="16"/>
              </w:rPr>
              <w:t>TOTAL</w:t>
            </w:r>
          </w:p>
        </w:tc>
      </w:tr>
      <w:tr w:rsidR="00AF7D6E" w:rsidRPr="006809A9" w:rsidTr="009009B7">
        <w:trPr>
          <w:cantSplit/>
        </w:trPr>
        <w:tc>
          <w:tcPr>
            <w:tcW w:w="2672" w:type="dxa"/>
            <w:vMerge/>
            <w:tcBorders>
              <w:left w:val="single" w:sz="6" w:space="0" w:color="auto"/>
              <w:bottom w:val="single" w:sz="6" w:space="0" w:color="auto"/>
              <w:right w:val="single" w:sz="6" w:space="0" w:color="auto"/>
            </w:tcBorders>
            <w:vAlign w:val="center"/>
          </w:tcPr>
          <w:p w:rsidR="00AF7D6E" w:rsidRPr="006809A9" w:rsidRDefault="00AF7D6E" w:rsidP="009009B7">
            <w:pPr>
              <w:widowControl w:val="0"/>
              <w:jc w:val="both"/>
              <w:rPr>
                <w:rFonts w:asciiTheme="majorHAnsi" w:hAnsiTheme="majorHAnsi"/>
                <w:color w:val="000000"/>
                <w:sz w:val="16"/>
                <w:szCs w:val="16"/>
                <w:lang w:val="es-CO"/>
              </w:rPr>
            </w:pPr>
          </w:p>
        </w:tc>
        <w:tc>
          <w:tcPr>
            <w:tcW w:w="1674" w:type="dxa"/>
            <w:vMerge/>
            <w:tcBorders>
              <w:left w:val="single" w:sz="6" w:space="0" w:color="auto"/>
              <w:bottom w:val="single" w:sz="6" w:space="0" w:color="auto"/>
              <w:right w:val="single" w:sz="6" w:space="0" w:color="auto"/>
            </w:tcBorders>
            <w:vAlign w:val="center"/>
          </w:tcPr>
          <w:p w:rsidR="00AF7D6E" w:rsidRPr="006809A9" w:rsidRDefault="00AF7D6E" w:rsidP="009009B7">
            <w:pPr>
              <w:widowControl w:val="0"/>
              <w:jc w:val="both"/>
              <w:rPr>
                <w:rFonts w:asciiTheme="majorHAnsi" w:hAnsiTheme="majorHAnsi"/>
                <w:color w:val="000000"/>
                <w:sz w:val="16"/>
                <w:szCs w:val="16"/>
                <w:lang w:val="es-CO"/>
              </w:rPr>
            </w:pPr>
          </w:p>
        </w:tc>
        <w:tc>
          <w:tcPr>
            <w:tcW w:w="1432"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Pr>
                <w:rFonts w:asciiTheme="majorHAnsi" w:hAnsiTheme="majorHAnsi"/>
                <w:b/>
                <w:color w:val="FFFFFF" w:themeColor="background1"/>
                <w:sz w:val="16"/>
                <w:szCs w:val="16"/>
                <w:lang w:val="es-CO"/>
              </w:rPr>
              <w:t>FODEIN</w:t>
            </w:r>
          </w:p>
        </w:tc>
        <w:tc>
          <w:tcPr>
            <w:tcW w:w="1452"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Contrapartida</w:t>
            </w:r>
          </w:p>
        </w:tc>
        <w:tc>
          <w:tcPr>
            <w:tcW w:w="1748" w:type="dxa"/>
            <w:vMerge/>
            <w:tcBorders>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both"/>
              <w:rPr>
                <w:rFonts w:asciiTheme="majorHAnsi" w:hAnsiTheme="majorHAnsi"/>
                <w:color w:val="000000"/>
                <w:sz w:val="16"/>
                <w:szCs w:val="16"/>
                <w:lang w:val="es-CO"/>
              </w:rPr>
            </w:pPr>
          </w:p>
        </w:tc>
      </w:tr>
      <w:tr w:rsidR="00AF7D6E" w:rsidRPr="006809A9" w:rsidTr="009009B7">
        <w:tc>
          <w:tcPr>
            <w:tcW w:w="2672"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Licencia Atlas ti</w:t>
            </w:r>
          </w:p>
        </w:tc>
        <w:tc>
          <w:tcPr>
            <w:tcW w:w="1674"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Análisis de contenidos</w:t>
            </w:r>
          </w:p>
        </w:tc>
        <w:tc>
          <w:tcPr>
            <w:tcW w:w="1432"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2.000.000</w:t>
            </w:r>
          </w:p>
        </w:tc>
        <w:tc>
          <w:tcPr>
            <w:tcW w:w="1452"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p>
        </w:tc>
        <w:tc>
          <w:tcPr>
            <w:tcW w:w="1748"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2.000.000</w:t>
            </w:r>
          </w:p>
        </w:tc>
      </w:tr>
      <w:tr w:rsidR="00AF7D6E" w:rsidRPr="006809A9" w:rsidTr="009009B7">
        <w:tc>
          <w:tcPr>
            <w:tcW w:w="4346"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6809A9" w:rsidRDefault="00AF7D6E" w:rsidP="009009B7">
            <w:pPr>
              <w:pStyle w:val="Ttulo2"/>
              <w:keepNext w:val="0"/>
              <w:numPr>
                <w:ilvl w:val="0"/>
                <w:numId w:val="0"/>
              </w:numPr>
              <w:ind w:left="720"/>
              <w:rPr>
                <w:rFonts w:asciiTheme="majorHAnsi" w:hAnsiTheme="majorHAnsi"/>
                <w:sz w:val="16"/>
                <w:szCs w:val="16"/>
                <w:lang w:val="es-CO"/>
              </w:rPr>
            </w:pPr>
            <w:r w:rsidRPr="006809A9">
              <w:rPr>
                <w:rFonts w:asciiTheme="majorHAnsi" w:hAnsiTheme="majorHAnsi"/>
                <w:sz w:val="16"/>
                <w:szCs w:val="16"/>
                <w:lang w:val="es-CO"/>
              </w:rPr>
              <w:t>TOTAL</w:t>
            </w:r>
          </w:p>
        </w:tc>
        <w:tc>
          <w:tcPr>
            <w:tcW w:w="1432"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C83494" w:rsidRDefault="00AF7D6E" w:rsidP="009009B7">
            <w:pPr>
              <w:widowControl w:val="0"/>
              <w:jc w:val="center"/>
              <w:rPr>
                <w:rFonts w:asciiTheme="majorHAnsi" w:hAnsiTheme="majorHAnsi"/>
                <w:b/>
                <w:color w:val="000000"/>
                <w:sz w:val="16"/>
                <w:szCs w:val="16"/>
                <w:lang w:val="es-CO"/>
              </w:rPr>
            </w:pPr>
            <w:r w:rsidRPr="00C83494">
              <w:rPr>
                <w:rFonts w:asciiTheme="majorHAnsi" w:hAnsiTheme="majorHAnsi"/>
                <w:b/>
                <w:color w:val="000000"/>
                <w:sz w:val="16"/>
                <w:szCs w:val="16"/>
                <w:lang w:val="es-CO"/>
              </w:rPr>
              <w:t>2.000.000</w:t>
            </w:r>
          </w:p>
        </w:tc>
        <w:tc>
          <w:tcPr>
            <w:tcW w:w="1452"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C83494" w:rsidRDefault="00AF7D6E" w:rsidP="009009B7">
            <w:pPr>
              <w:widowControl w:val="0"/>
              <w:jc w:val="center"/>
              <w:rPr>
                <w:rFonts w:asciiTheme="majorHAnsi" w:hAnsiTheme="majorHAnsi"/>
                <w:b/>
                <w:color w:val="000000"/>
                <w:sz w:val="16"/>
                <w:szCs w:val="16"/>
                <w:lang w:val="es-CO"/>
              </w:rPr>
            </w:pPr>
          </w:p>
        </w:tc>
        <w:tc>
          <w:tcPr>
            <w:tcW w:w="174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C83494" w:rsidRDefault="00AF7D6E" w:rsidP="009009B7">
            <w:pPr>
              <w:widowControl w:val="0"/>
              <w:jc w:val="center"/>
              <w:rPr>
                <w:rFonts w:asciiTheme="majorHAnsi" w:hAnsiTheme="majorHAnsi"/>
                <w:b/>
                <w:color w:val="000000"/>
                <w:sz w:val="16"/>
                <w:szCs w:val="16"/>
                <w:lang w:val="es-CO"/>
              </w:rPr>
            </w:pPr>
            <w:r w:rsidRPr="00C83494">
              <w:rPr>
                <w:rFonts w:asciiTheme="majorHAnsi" w:hAnsiTheme="majorHAnsi"/>
                <w:b/>
                <w:color w:val="000000"/>
                <w:sz w:val="16"/>
                <w:szCs w:val="16"/>
                <w:lang w:val="es-CO"/>
              </w:rPr>
              <w:t>2.000.000</w:t>
            </w:r>
          </w:p>
        </w:tc>
      </w:tr>
    </w:tbl>
    <w:p w:rsidR="00AF7D6E" w:rsidRDefault="00AF7D6E" w:rsidP="00AF7D6E">
      <w:pPr>
        <w:rPr>
          <w:rFonts w:asciiTheme="majorHAnsi" w:hAnsiTheme="majorHAnsi"/>
        </w:rPr>
      </w:pPr>
    </w:p>
    <w:p w:rsidR="00AF7D6E" w:rsidRDefault="00AF7D6E" w:rsidP="001F3B91">
      <w:pPr>
        <w:suppressAutoHyphens w:val="0"/>
        <w:autoSpaceDN/>
        <w:textAlignment w:val="auto"/>
        <w:rPr>
          <w:rFonts w:asciiTheme="majorHAnsi" w:hAnsiTheme="majorHAnsi"/>
        </w:rPr>
      </w:pPr>
      <w:r>
        <w:rPr>
          <w:rFonts w:asciiTheme="majorHAnsi" w:hAnsiTheme="majorHAnsi"/>
        </w:rPr>
        <w:t>Gastos de movilidad académica</w:t>
      </w:r>
    </w:p>
    <w:tbl>
      <w:tblPr>
        <w:tblW w:w="9001" w:type="dxa"/>
        <w:tblLayout w:type="fixed"/>
        <w:tblCellMar>
          <w:left w:w="70" w:type="dxa"/>
          <w:right w:w="70" w:type="dxa"/>
        </w:tblCellMar>
        <w:tblLook w:val="0000"/>
      </w:tblPr>
      <w:tblGrid>
        <w:gridCol w:w="1346"/>
        <w:gridCol w:w="1276"/>
        <w:gridCol w:w="850"/>
        <w:gridCol w:w="853"/>
        <w:gridCol w:w="618"/>
        <w:gridCol w:w="1514"/>
        <w:gridCol w:w="1551"/>
        <w:gridCol w:w="993"/>
      </w:tblGrid>
      <w:tr w:rsidR="00AF7D6E" w:rsidRPr="006809A9" w:rsidTr="009009B7">
        <w:trPr>
          <w:cantSplit/>
        </w:trPr>
        <w:tc>
          <w:tcPr>
            <w:tcW w:w="1346"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both"/>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Lugar /No. De viajes</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both"/>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Justificación**</w:t>
            </w:r>
          </w:p>
        </w:tc>
        <w:tc>
          <w:tcPr>
            <w:tcW w:w="850"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Pasajes ($)</w:t>
            </w:r>
          </w:p>
        </w:tc>
        <w:tc>
          <w:tcPr>
            <w:tcW w:w="853"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Estadía ($)</w:t>
            </w:r>
          </w:p>
        </w:tc>
        <w:tc>
          <w:tcPr>
            <w:tcW w:w="618"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Total días</w:t>
            </w:r>
          </w:p>
        </w:tc>
        <w:tc>
          <w:tcPr>
            <w:tcW w:w="3065"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Recursos</w:t>
            </w:r>
          </w:p>
        </w:tc>
        <w:tc>
          <w:tcPr>
            <w:tcW w:w="993"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TOTAL</w:t>
            </w:r>
          </w:p>
        </w:tc>
      </w:tr>
      <w:tr w:rsidR="00AF7D6E" w:rsidRPr="006809A9" w:rsidTr="009009B7">
        <w:trPr>
          <w:cantSplit/>
          <w:trHeight w:val="623"/>
        </w:trPr>
        <w:tc>
          <w:tcPr>
            <w:tcW w:w="1346" w:type="dxa"/>
            <w:vMerge/>
            <w:tcBorders>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both"/>
              <w:rPr>
                <w:rFonts w:asciiTheme="majorHAnsi" w:hAnsiTheme="majorHAnsi"/>
                <w:color w:val="000000"/>
                <w:sz w:val="16"/>
                <w:szCs w:val="16"/>
                <w:lang w:val="es-CO"/>
              </w:rPr>
            </w:pPr>
          </w:p>
        </w:tc>
        <w:tc>
          <w:tcPr>
            <w:tcW w:w="1276" w:type="dxa"/>
            <w:vMerge/>
            <w:tcBorders>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both"/>
              <w:rPr>
                <w:rFonts w:asciiTheme="majorHAnsi" w:hAnsiTheme="majorHAnsi"/>
                <w:color w:val="000000"/>
                <w:sz w:val="16"/>
                <w:szCs w:val="16"/>
                <w:lang w:val="es-CO"/>
              </w:rPr>
            </w:pPr>
          </w:p>
        </w:tc>
        <w:tc>
          <w:tcPr>
            <w:tcW w:w="850" w:type="dxa"/>
            <w:vMerge/>
            <w:tcBorders>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both"/>
              <w:rPr>
                <w:rFonts w:asciiTheme="majorHAnsi" w:hAnsiTheme="majorHAnsi"/>
                <w:color w:val="000000"/>
                <w:sz w:val="16"/>
                <w:szCs w:val="16"/>
                <w:lang w:val="es-CO"/>
              </w:rPr>
            </w:pPr>
          </w:p>
        </w:tc>
        <w:tc>
          <w:tcPr>
            <w:tcW w:w="853" w:type="dxa"/>
            <w:vMerge/>
            <w:tcBorders>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both"/>
              <w:rPr>
                <w:rFonts w:asciiTheme="majorHAnsi" w:hAnsiTheme="majorHAnsi"/>
                <w:color w:val="000000"/>
                <w:sz w:val="16"/>
                <w:szCs w:val="16"/>
                <w:lang w:val="es-CO"/>
              </w:rPr>
            </w:pPr>
          </w:p>
        </w:tc>
        <w:tc>
          <w:tcPr>
            <w:tcW w:w="618" w:type="dxa"/>
            <w:vMerge/>
            <w:tcBorders>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both"/>
              <w:rPr>
                <w:rFonts w:asciiTheme="majorHAnsi" w:hAnsiTheme="majorHAnsi"/>
                <w:color w:val="000000"/>
                <w:sz w:val="16"/>
                <w:szCs w:val="16"/>
                <w:lang w:val="es-CO"/>
              </w:rPr>
            </w:pPr>
          </w:p>
        </w:tc>
        <w:tc>
          <w:tcPr>
            <w:tcW w:w="1514"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Pr>
                <w:rFonts w:asciiTheme="majorHAnsi" w:hAnsiTheme="majorHAnsi"/>
                <w:b/>
                <w:color w:val="FFFFFF" w:themeColor="background1"/>
                <w:sz w:val="16"/>
                <w:szCs w:val="16"/>
                <w:lang w:val="es-CO"/>
              </w:rPr>
              <w:t>FODEIN</w:t>
            </w:r>
          </w:p>
        </w:tc>
        <w:tc>
          <w:tcPr>
            <w:tcW w:w="1551"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Contrapartida</w:t>
            </w:r>
          </w:p>
        </w:tc>
        <w:tc>
          <w:tcPr>
            <w:tcW w:w="993" w:type="dxa"/>
            <w:vMerge/>
            <w:tcBorders>
              <w:left w:val="single" w:sz="6" w:space="0" w:color="auto"/>
              <w:bottom w:val="single" w:sz="6" w:space="0" w:color="auto"/>
              <w:right w:val="single" w:sz="6" w:space="0" w:color="auto"/>
            </w:tcBorders>
            <w:shd w:val="clear" w:color="auto" w:fill="9BBB59" w:themeFill="accent3"/>
            <w:vAlign w:val="center"/>
          </w:tcPr>
          <w:p w:rsidR="00AF7D6E" w:rsidRPr="006809A9" w:rsidRDefault="00AF7D6E" w:rsidP="009009B7">
            <w:pPr>
              <w:widowControl w:val="0"/>
              <w:jc w:val="both"/>
              <w:rPr>
                <w:rFonts w:asciiTheme="majorHAnsi" w:hAnsiTheme="majorHAnsi"/>
                <w:color w:val="000000"/>
                <w:sz w:val="16"/>
                <w:szCs w:val="16"/>
                <w:lang w:val="es-CO"/>
              </w:rPr>
            </w:pPr>
          </w:p>
        </w:tc>
      </w:tr>
      <w:tr w:rsidR="00AF7D6E" w:rsidRPr="006809A9" w:rsidTr="009009B7">
        <w:tc>
          <w:tcPr>
            <w:tcW w:w="1346"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México / 2</w:t>
            </w:r>
          </w:p>
        </w:tc>
        <w:tc>
          <w:tcPr>
            <w:tcW w:w="1276"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Evento Internacional</w:t>
            </w:r>
          </w:p>
        </w:tc>
        <w:tc>
          <w:tcPr>
            <w:tcW w:w="850"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3.000.000</w:t>
            </w:r>
          </w:p>
        </w:tc>
        <w:tc>
          <w:tcPr>
            <w:tcW w:w="853"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2.000.000</w:t>
            </w:r>
          </w:p>
        </w:tc>
        <w:tc>
          <w:tcPr>
            <w:tcW w:w="618"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4</w:t>
            </w:r>
          </w:p>
        </w:tc>
        <w:tc>
          <w:tcPr>
            <w:tcW w:w="1514"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5.000.000</w:t>
            </w:r>
          </w:p>
        </w:tc>
        <w:tc>
          <w:tcPr>
            <w:tcW w:w="1551"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p>
        </w:tc>
        <w:tc>
          <w:tcPr>
            <w:tcW w:w="993" w:type="dxa"/>
            <w:tcBorders>
              <w:top w:val="single" w:sz="6" w:space="0" w:color="auto"/>
              <w:left w:val="single" w:sz="6" w:space="0" w:color="auto"/>
              <w:bottom w:val="single" w:sz="6" w:space="0" w:color="auto"/>
              <w:right w:val="single" w:sz="6" w:space="0" w:color="auto"/>
            </w:tcBorders>
            <w:vAlign w:val="center"/>
          </w:tcPr>
          <w:p w:rsidR="00AF7D6E" w:rsidRPr="006809A9" w:rsidRDefault="00AF7D6E" w:rsidP="009009B7">
            <w:pPr>
              <w:widowControl w:val="0"/>
              <w:jc w:val="center"/>
              <w:rPr>
                <w:rFonts w:asciiTheme="majorHAnsi" w:hAnsiTheme="majorHAnsi"/>
                <w:color w:val="000000"/>
                <w:sz w:val="16"/>
                <w:szCs w:val="16"/>
                <w:lang w:val="es-CO"/>
              </w:rPr>
            </w:pPr>
            <w:r>
              <w:rPr>
                <w:rFonts w:asciiTheme="majorHAnsi" w:hAnsiTheme="majorHAnsi"/>
                <w:color w:val="000000"/>
                <w:sz w:val="16"/>
                <w:szCs w:val="16"/>
                <w:lang w:val="es-CO"/>
              </w:rPr>
              <w:t>5.000.000</w:t>
            </w:r>
          </w:p>
        </w:tc>
      </w:tr>
      <w:tr w:rsidR="00AF7D6E" w:rsidRPr="00C83494" w:rsidTr="009009B7">
        <w:tc>
          <w:tcPr>
            <w:tcW w:w="2622"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6809A9" w:rsidRDefault="00AF7D6E" w:rsidP="009009B7">
            <w:pPr>
              <w:pStyle w:val="Ttulo2"/>
              <w:keepNext w:val="0"/>
              <w:numPr>
                <w:ilvl w:val="0"/>
                <w:numId w:val="0"/>
              </w:numPr>
              <w:rPr>
                <w:rFonts w:asciiTheme="majorHAnsi" w:hAnsiTheme="majorHAnsi"/>
                <w:sz w:val="16"/>
                <w:szCs w:val="16"/>
                <w:lang w:val="es-CO"/>
              </w:rPr>
            </w:pPr>
            <w:r w:rsidRPr="006809A9">
              <w:rPr>
                <w:rFonts w:asciiTheme="majorHAnsi" w:hAnsiTheme="majorHAnsi"/>
                <w:sz w:val="16"/>
                <w:szCs w:val="16"/>
              </w:rPr>
              <w:t>TOTAL</w:t>
            </w:r>
          </w:p>
        </w:tc>
        <w:tc>
          <w:tcPr>
            <w:tcW w:w="850"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6809A9" w:rsidRDefault="00AF7D6E" w:rsidP="009009B7">
            <w:pPr>
              <w:widowControl w:val="0"/>
              <w:jc w:val="both"/>
              <w:rPr>
                <w:rFonts w:asciiTheme="majorHAnsi" w:hAnsiTheme="majorHAnsi"/>
                <w:color w:val="000000"/>
                <w:sz w:val="16"/>
                <w:szCs w:val="16"/>
                <w:lang w:val="es-CO"/>
              </w:rPr>
            </w:pPr>
          </w:p>
        </w:tc>
        <w:tc>
          <w:tcPr>
            <w:tcW w:w="853"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6809A9" w:rsidRDefault="00AF7D6E" w:rsidP="009009B7">
            <w:pPr>
              <w:widowControl w:val="0"/>
              <w:jc w:val="both"/>
              <w:rPr>
                <w:rFonts w:asciiTheme="majorHAnsi" w:hAnsiTheme="majorHAnsi"/>
                <w:color w:val="000000"/>
                <w:sz w:val="16"/>
                <w:szCs w:val="16"/>
                <w:lang w:val="es-CO"/>
              </w:rPr>
            </w:pPr>
          </w:p>
        </w:tc>
        <w:tc>
          <w:tcPr>
            <w:tcW w:w="61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6809A9" w:rsidRDefault="00AF7D6E" w:rsidP="009009B7">
            <w:pPr>
              <w:widowControl w:val="0"/>
              <w:jc w:val="both"/>
              <w:rPr>
                <w:rFonts w:asciiTheme="majorHAnsi" w:hAnsiTheme="majorHAnsi"/>
                <w:color w:val="000000"/>
                <w:sz w:val="16"/>
                <w:szCs w:val="16"/>
                <w:lang w:val="es-CO"/>
              </w:rPr>
            </w:pPr>
          </w:p>
        </w:tc>
        <w:tc>
          <w:tcPr>
            <w:tcW w:w="151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C83494" w:rsidRDefault="00AF7D6E" w:rsidP="009009B7">
            <w:pPr>
              <w:widowControl w:val="0"/>
              <w:jc w:val="center"/>
              <w:rPr>
                <w:rFonts w:asciiTheme="majorHAnsi" w:hAnsiTheme="majorHAnsi"/>
                <w:b/>
                <w:color w:val="000000"/>
                <w:sz w:val="16"/>
                <w:szCs w:val="16"/>
                <w:lang w:val="es-CO"/>
              </w:rPr>
            </w:pPr>
            <w:r w:rsidRPr="00C83494">
              <w:rPr>
                <w:rFonts w:asciiTheme="majorHAnsi" w:hAnsiTheme="majorHAnsi"/>
                <w:b/>
                <w:color w:val="000000"/>
                <w:sz w:val="16"/>
                <w:szCs w:val="16"/>
                <w:lang w:val="es-CO"/>
              </w:rPr>
              <w:t>5.000.000</w:t>
            </w:r>
          </w:p>
        </w:tc>
        <w:tc>
          <w:tcPr>
            <w:tcW w:w="1551"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C83494" w:rsidRDefault="00AF7D6E" w:rsidP="009009B7">
            <w:pPr>
              <w:widowControl w:val="0"/>
              <w:jc w:val="center"/>
              <w:rPr>
                <w:rFonts w:asciiTheme="majorHAnsi" w:hAnsiTheme="majorHAnsi"/>
                <w:b/>
                <w:color w:val="000000"/>
                <w:sz w:val="16"/>
                <w:szCs w:val="16"/>
                <w:lang w:val="es-CO"/>
              </w:rPr>
            </w:pPr>
          </w:p>
        </w:tc>
        <w:tc>
          <w:tcPr>
            <w:tcW w:w="993"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C83494" w:rsidRDefault="00AF7D6E" w:rsidP="009009B7">
            <w:pPr>
              <w:widowControl w:val="0"/>
              <w:jc w:val="center"/>
              <w:rPr>
                <w:rFonts w:asciiTheme="majorHAnsi" w:hAnsiTheme="majorHAnsi"/>
                <w:b/>
                <w:color w:val="000000"/>
                <w:sz w:val="16"/>
                <w:szCs w:val="16"/>
                <w:lang w:val="es-CO"/>
              </w:rPr>
            </w:pPr>
            <w:r w:rsidRPr="00C83494">
              <w:rPr>
                <w:rFonts w:asciiTheme="majorHAnsi" w:hAnsiTheme="majorHAnsi"/>
                <w:b/>
                <w:color w:val="000000"/>
                <w:sz w:val="16"/>
                <w:szCs w:val="16"/>
                <w:lang w:val="es-CO"/>
              </w:rPr>
              <w:t>5.000.000</w:t>
            </w:r>
          </w:p>
        </w:tc>
      </w:tr>
    </w:tbl>
    <w:p w:rsidR="00AF7D6E" w:rsidRDefault="00AF7D6E" w:rsidP="00AF7D6E">
      <w:pPr>
        <w:rPr>
          <w:rFonts w:asciiTheme="majorHAnsi" w:hAnsiTheme="majorHAnsi"/>
        </w:rPr>
      </w:pPr>
    </w:p>
    <w:p w:rsidR="00AF7D6E" w:rsidRDefault="00AF7D6E" w:rsidP="00AF7D6E">
      <w:pPr>
        <w:rPr>
          <w:rFonts w:asciiTheme="majorHAnsi" w:hAnsiTheme="majorHAnsi"/>
        </w:rPr>
      </w:pPr>
      <w:r>
        <w:rPr>
          <w:rFonts w:asciiTheme="majorHAnsi" w:hAnsiTheme="majorHAnsi"/>
        </w:rPr>
        <w:t>Gastos de salidas de campo</w:t>
      </w:r>
    </w:p>
    <w:tbl>
      <w:tblPr>
        <w:tblW w:w="9001" w:type="dxa"/>
        <w:tblLayout w:type="fixed"/>
        <w:tblCellMar>
          <w:left w:w="70" w:type="dxa"/>
          <w:right w:w="70" w:type="dxa"/>
        </w:tblCellMar>
        <w:tblLook w:val="0000"/>
      </w:tblPr>
      <w:tblGrid>
        <w:gridCol w:w="2338"/>
        <w:gridCol w:w="1701"/>
        <w:gridCol w:w="993"/>
        <w:gridCol w:w="1417"/>
        <w:gridCol w:w="1559"/>
        <w:gridCol w:w="993"/>
      </w:tblGrid>
      <w:tr w:rsidR="00AF7D6E" w:rsidRPr="006809A9" w:rsidTr="009009B7">
        <w:tc>
          <w:tcPr>
            <w:tcW w:w="2338"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lang w:val="es-CO"/>
              </w:rPr>
            </w:pPr>
            <w:r w:rsidRPr="006809A9">
              <w:rPr>
                <w:rFonts w:asciiTheme="majorHAnsi" w:hAnsiTheme="majorHAnsi"/>
                <w:b/>
                <w:color w:val="FFFFFF" w:themeColor="background1"/>
                <w:sz w:val="16"/>
                <w:szCs w:val="22"/>
                <w:lang w:val="es-CO"/>
              </w:rPr>
              <w:t>Ítem</w:t>
            </w:r>
          </w:p>
        </w:tc>
        <w:tc>
          <w:tcPr>
            <w:tcW w:w="1701"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lang w:val="es-CO"/>
              </w:rPr>
            </w:pPr>
            <w:r w:rsidRPr="006809A9">
              <w:rPr>
                <w:rFonts w:asciiTheme="majorHAnsi" w:hAnsiTheme="majorHAnsi"/>
                <w:b/>
                <w:color w:val="FFFFFF" w:themeColor="background1"/>
                <w:sz w:val="16"/>
                <w:szCs w:val="22"/>
                <w:lang w:val="es-CO"/>
              </w:rPr>
              <w:t>Costo unitario</w:t>
            </w:r>
          </w:p>
        </w:tc>
        <w:tc>
          <w:tcPr>
            <w:tcW w:w="993"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lang w:val="es-CO"/>
              </w:rPr>
            </w:pPr>
            <w:r w:rsidRPr="006809A9">
              <w:rPr>
                <w:rFonts w:asciiTheme="majorHAnsi" w:hAnsiTheme="majorHAnsi"/>
                <w:b/>
                <w:color w:val="FFFFFF" w:themeColor="background1"/>
                <w:sz w:val="16"/>
                <w:szCs w:val="22"/>
                <w:lang w:val="es-CO"/>
              </w:rPr>
              <w:t>#</w:t>
            </w:r>
          </w:p>
        </w:tc>
        <w:tc>
          <w:tcPr>
            <w:tcW w:w="2976" w:type="dxa"/>
            <w:gridSpan w:val="2"/>
            <w:tcBorders>
              <w:top w:val="single" w:sz="6" w:space="0" w:color="auto"/>
              <w:left w:val="single" w:sz="6" w:space="0" w:color="auto"/>
              <w:bottom w:val="single" w:sz="6" w:space="0" w:color="auto"/>
              <w:right w:val="single" w:sz="6" w:space="0" w:color="auto"/>
            </w:tcBorders>
            <w:shd w:val="clear" w:color="auto" w:fill="9BBB59" w:themeFill="accent3"/>
          </w:tcPr>
          <w:p w:rsidR="00AF7D6E" w:rsidRPr="006809A9" w:rsidRDefault="00AF7D6E" w:rsidP="009009B7">
            <w:pPr>
              <w:widowControl w:val="0"/>
              <w:jc w:val="center"/>
              <w:rPr>
                <w:rFonts w:asciiTheme="majorHAnsi" w:hAnsiTheme="majorHAnsi"/>
                <w:b/>
                <w:color w:val="FFFFFF" w:themeColor="background1"/>
                <w:sz w:val="16"/>
                <w:lang w:val="es-CO"/>
              </w:rPr>
            </w:pPr>
            <w:r w:rsidRPr="006809A9">
              <w:rPr>
                <w:rFonts w:asciiTheme="majorHAnsi" w:hAnsiTheme="majorHAnsi"/>
                <w:b/>
                <w:color w:val="FFFFFF" w:themeColor="background1"/>
                <w:sz w:val="16"/>
                <w:szCs w:val="22"/>
                <w:lang w:val="es-CO"/>
              </w:rPr>
              <w:t>Recursos</w:t>
            </w:r>
          </w:p>
        </w:tc>
        <w:tc>
          <w:tcPr>
            <w:tcW w:w="993"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6809A9" w:rsidRDefault="00AF7D6E" w:rsidP="009009B7">
            <w:pPr>
              <w:widowControl w:val="0"/>
              <w:jc w:val="center"/>
              <w:rPr>
                <w:rFonts w:asciiTheme="majorHAnsi" w:hAnsiTheme="majorHAnsi"/>
                <w:b/>
                <w:color w:val="FFFFFF" w:themeColor="background1"/>
                <w:sz w:val="16"/>
                <w:lang w:val="es-CO"/>
              </w:rPr>
            </w:pPr>
            <w:r w:rsidRPr="006809A9">
              <w:rPr>
                <w:rFonts w:asciiTheme="majorHAnsi" w:hAnsiTheme="majorHAnsi"/>
                <w:b/>
                <w:color w:val="FFFFFF" w:themeColor="background1"/>
                <w:sz w:val="16"/>
                <w:szCs w:val="22"/>
                <w:lang w:val="es-CO"/>
              </w:rPr>
              <w:t>TOTAL</w:t>
            </w:r>
          </w:p>
        </w:tc>
      </w:tr>
      <w:tr w:rsidR="00AF7D6E" w:rsidRPr="006809A9" w:rsidTr="009009B7">
        <w:tc>
          <w:tcPr>
            <w:tcW w:w="2338" w:type="dxa"/>
            <w:vMerge/>
            <w:tcBorders>
              <w:left w:val="single" w:sz="6" w:space="0" w:color="auto"/>
              <w:bottom w:val="single" w:sz="6" w:space="0" w:color="auto"/>
              <w:right w:val="single" w:sz="6" w:space="0" w:color="auto"/>
            </w:tcBorders>
            <w:shd w:val="clear" w:color="auto" w:fill="9BBB59" w:themeFill="accent3"/>
          </w:tcPr>
          <w:p w:rsidR="00AF7D6E" w:rsidRPr="006809A9" w:rsidRDefault="00AF7D6E" w:rsidP="009009B7">
            <w:pPr>
              <w:widowControl w:val="0"/>
              <w:jc w:val="both"/>
              <w:rPr>
                <w:rFonts w:asciiTheme="majorHAnsi" w:hAnsiTheme="majorHAnsi"/>
                <w:color w:val="FFFFFF" w:themeColor="background1"/>
                <w:sz w:val="16"/>
                <w:lang w:val="es-CO"/>
              </w:rPr>
            </w:pPr>
          </w:p>
        </w:tc>
        <w:tc>
          <w:tcPr>
            <w:tcW w:w="1701" w:type="dxa"/>
            <w:vMerge/>
            <w:tcBorders>
              <w:left w:val="single" w:sz="6" w:space="0" w:color="auto"/>
              <w:bottom w:val="single" w:sz="6" w:space="0" w:color="auto"/>
              <w:right w:val="single" w:sz="6" w:space="0" w:color="auto"/>
            </w:tcBorders>
            <w:shd w:val="clear" w:color="auto" w:fill="9BBB59" w:themeFill="accent3"/>
          </w:tcPr>
          <w:p w:rsidR="00AF7D6E" w:rsidRPr="006809A9" w:rsidRDefault="00AF7D6E" w:rsidP="009009B7">
            <w:pPr>
              <w:widowControl w:val="0"/>
              <w:jc w:val="both"/>
              <w:rPr>
                <w:rFonts w:asciiTheme="majorHAnsi" w:hAnsiTheme="majorHAnsi"/>
                <w:color w:val="FFFFFF" w:themeColor="background1"/>
                <w:sz w:val="16"/>
                <w:lang w:val="es-CO"/>
              </w:rPr>
            </w:pPr>
          </w:p>
        </w:tc>
        <w:tc>
          <w:tcPr>
            <w:tcW w:w="993" w:type="dxa"/>
            <w:vMerge/>
            <w:tcBorders>
              <w:left w:val="single" w:sz="6" w:space="0" w:color="auto"/>
              <w:bottom w:val="single" w:sz="6" w:space="0" w:color="auto"/>
              <w:right w:val="single" w:sz="6" w:space="0" w:color="auto"/>
            </w:tcBorders>
            <w:shd w:val="clear" w:color="auto" w:fill="9BBB59" w:themeFill="accent3"/>
          </w:tcPr>
          <w:p w:rsidR="00AF7D6E" w:rsidRPr="006809A9" w:rsidRDefault="00AF7D6E" w:rsidP="009009B7">
            <w:pPr>
              <w:widowControl w:val="0"/>
              <w:jc w:val="both"/>
              <w:rPr>
                <w:rFonts w:asciiTheme="majorHAnsi" w:hAnsiTheme="majorHAnsi"/>
                <w:color w:val="FFFFFF" w:themeColor="background1"/>
                <w:sz w:val="16"/>
                <w:lang w:val="es-CO"/>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tcPr>
          <w:p w:rsidR="00AF7D6E" w:rsidRPr="006809A9" w:rsidRDefault="00AF7D6E" w:rsidP="009009B7">
            <w:pPr>
              <w:widowControl w:val="0"/>
              <w:jc w:val="center"/>
              <w:rPr>
                <w:rFonts w:asciiTheme="majorHAnsi" w:hAnsiTheme="majorHAnsi"/>
                <w:color w:val="FFFFFF" w:themeColor="background1"/>
                <w:sz w:val="16"/>
                <w:lang w:val="es-CO"/>
              </w:rPr>
            </w:pPr>
            <w:r>
              <w:rPr>
                <w:rFonts w:asciiTheme="majorHAnsi" w:hAnsiTheme="majorHAnsi"/>
                <w:b/>
                <w:color w:val="FFFFFF" w:themeColor="background1"/>
                <w:sz w:val="16"/>
                <w:szCs w:val="22"/>
                <w:lang w:val="es-CO"/>
              </w:rPr>
              <w:t>FODEIN</w:t>
            </w:r>
          </w:p>
        </w:tc>
        <w:tc>
          <w:tcPr>
            <w:tcW w:w="1559" w:type="dxa"/>
            <w:tcBorders>
              <w:top w:val="single" w:sz="6" w:space="0" w:color="auto"/>
              <w:left w:val="single" w:sz="6" w:space="0" w:color="auto"/>
              <w:bottom w:val="single" w:sz="6" w:space="0" w:color="auto"/>
              <w:right w:val="single" w:sz="6" w:space="0" w:color="auto"/>
            </w:tcBorders>
            <w:shd w:val="clear" w:color="auto" w:fill="9BBB59" w:themeFill="accent3"/>
          </w:tcPr>
          <w:p w:rsidR="00AF7D6E" w:rsidRPr="006809A9" w:rsidRDefault="00AF7D6E" w:rsidP="009009B7">
            <w:pPr>
              <w:widowControl w:val="0"/>
              <w:jc w:val="center"/>
              <w:rPr>
                <w:rFonts w:asciiTheme="majorHAnsi" w:hAnsiTheme="majorHAnsi"/>
                <w:color w:val="FFFFFF" w:themeColor="background1"/>
                <w:sz w:val="16"/>
                <w:lang w:val="es-CO"/>
              </w:rPr>
            </w:pPr>
            <w:r w:rsidRPr="006809A9">
              <w:rPr>
                <w:rFonts w:asciiTheme="majorHAnsi" w:hAnsiTheme="majorHAnsi"/>
                <w:b/>
                <w:color w:val="FFFFFF" w:themeColor="background1"/>
                <w:sz w:val="16"/>
                <w:szCs w:val="22"/>
                <w:lang w:val="es-CO"/>
              </w:rPr>
              <w:t>Contrapartida</w:t>
            </w:r>
          </w:p>
        </w:tc>
        <w:tc>
          <w:tcPr>
            <w:tcW w:w="993" w:type="dxa"/>
            <w:vMerge/>
            <w:tcBorders>
              <w:left w:val="single" w:sz="6" w:space="0" w:color="auto"/>
              <w:bottom w:val="single" w:sz="6" w:space="0" w:color="auto"/>
              <w:right w:val="single" w:sz="6" w:space="0" w:color="auto"/>
            </w:tcBorders>
            <w:shd w:val="clear" w:color="auto" w:fill="9BBB59" w:themeFill="accent3"/>
          </w:tcPr>
          <w:p w:rsidR="00AF7D6E" w:rsidRPr="006809A9" w:rsidRDefault="00AF7D6E" w:rsidP="009009B7">
            <w:pPr>
              <w:widowControl w:val="0"/>
              <w:jc w:val="both"/>
              <w:rPr>
                <w:rFonts w:asciiTheme="majorHAnsi" w:hAnsiTheme="majorHAnsi"/>
                <w:color w:val="000000"/>
                <w:sz w:val="16"/>
                <w:lang w:val="es-CO"/>
              </w:rPr>
            </w:pPr>
          </w:p>
        </w:tc>
      </w:tr>
      <w:tr w:rsidR="00AF7D6E" w:rsidRPr="006809A9" w:rsidTr="009009B7">
        <w:tc>
          <w:tcPr>
            <w:tcW w:w="2338" w:type="dxa"/>
            <w:tcBorders>
              <w:top w:val="single" w:sz="6" w:space="0" w:color="auto"/>
              <w:left w:val="single" w:sz="6" w:space="0" w:color="auto"/>
              <w:bottom w:val="single" w:sz="6" w:space="0" w:color="auto"/>
              <w:right w:val="single" w:sz="6" w:space="0" w:color="auto"/>
            </w:tcBorders>
          </w:tcPr>
          <w:p w:rsidR="00AF7D6E" w:rsidRPr="006809A9" w:rsidRDefault="00AF7D6E" w:rsidP="009009B7">
            <w:pPr>
              <w:widowControl w:val="0"/>
              <w:jc w:val="both"/>
              <w:rPr>
                <w:rFonts w:asciiTheme="majorHAnsi" w:hAnsiTheme="majorHAnsi"/>
                <w:color w:val="000000"/>
                <w:sz w:val="16"/>
                <w:lang w:val="es-CO"/>
              </w:rPr>
            </w:pPr>
          </w:p>
        </w:tc>
        <w:tc>
          <w:tcPr>
            <w:tcW w:w="1701" w:type="dxa"/>
            <w:tcBorders>
              <w:top w:val="single" w:sz="6" w:space="0" w:color="auto"/>
              <w:left w:val="single" w:sz="6" w:space="0" w:color="auto"/>
              <w:bottom w:val="single" w:sz="6" w:space="0" w:color="auto"/>
              <w:right w:val="single" w:sz="6" w:space="0" w:color="auto"/>
            </w:tcBorders>
          </w:tcPr>
          <w:p w:rsidR="00AF7D6E" w:rsidRPr="006809A9" w:rsidRDefault="00AF7D6E" w:rsidP="009009B7">
            <w:pPr>
              <w:widowControl w:val="0"/>
              <w:jc w:val="both"/>
              <w:rPr>
                <w:rFonts w:asciiTheme="majorHAnsi" w:hAnsiTheme="majorHAnsi"/>
                <w:color w:val="000000"/>
                <w:sz w:val="16"/>
                <w:lang w:val="es-CO"/>
              </w:rPr>
            </w:pPr>
          </w:p>
        </w:tc>
        <w:tc>
          <w:tcPr>
            <w:tcW w:w="993" w:type="dxa"/>
            <w:tcBorders>
              <w:top w:val="single" w:sz="6" w:space="0" w:color="auto"/>
              <w:left w:val="single" w:sz="6" w:space="0" w:color="auto"/>
              <w:bottom w:val="single" w:sz="6" w:space="0" w:color="auto"/>
              <w:right w:val="single" w:sz="6" w:space="0" w:color="auto"/>
            </w:tcBorders>
          </w:tcPr>
          <w:p w:rsidR="00AF7D6E" w:rsidRPr="006809A9" w:rsidRDefault="00AF7D6E" w:rsidP="009009B7">
            <w:pPr>
              <w:widowControl w:val="0"/>
              <w:jc w:val="both"/>
              <w:rPr>
                <w:rFonts w:asciiTheme="majorHAnsi" w:hAnsiTheme="majorHAnsi"/>
                <w:color w:val="000000"/>
                <w:sz w:val="16"/>
                <w:lang w:val="es-CO"/>
              </w:rPr>
            </w:pPr>
          </w:p>
        </w:tc>
        <w:tc>
          <w:tcPr>
            <w:tcW w:w="1417" w:type="dxa"/>
            <w:tcBorders>
              <w:top w:val="single" w:sz="6" w:space="0" w:color="auto"/>
              <w:left w:val="single" w:sz="6" w:space="0" w:color="auto"/>
              <w:bottom w:val="single" w:sz="6" w:space="0" w:color="auto"/>
              <w:right w:val="single" w:sz="6" w:space="0" w:color="auto"/>
            </w:tcBorders>
          </w:tcPr>
          <w:p w:rsidR="00AF7D6E" w:rsidRPr="006809A9" w:rsidRDefault="00AF7D6E" w:rsidP="009009B7">
            <w:pPr>
              <w:widowControl w:val="0"/>
              <w:jc w:val="both"/>
              <w:rPr>
                <w:rFonts w:asciiTheme="majorHAnsi" w:hAnsiTheme="majorHAnsi"/>
                <w:color w:val="000000"/>
                <w:sz w:val="16"/>
                <w:lang w:val="es-CO"/>
              </w:rPr>
            </w:pPr>
          </w:p>
        </w:tc>
        <w:tc>
          <w:tcPr>
            <w:tcW w:w="1559" w:type="dxa"/>
            <w:tcBorders>
              <w:top w:val="single" w:sz="6" w:space="0" w:color="auto"/>
              <w:left w:val="single" w:sz="6" w:space="0" w:color="auto"/>
              <w:bottom w:val="single" w:sz="6" w:space="0" w:color="auto"/>
              <w:right w:val="single" w:sz="6" w:space="0" w:color="auto"/>
            </w:tcBorders>
          </w:tcPr>
          <w:p w:rsidR="00AF7D6E" w:rsidRPr="006809A9" w:rsidRDefault="00AF7D6E" w:rsidP="009009B7">
            <w:pPr>
              <w:widowControl w:val="0"/>
              <w:jc w:val="both"/>
              <w:rPr>
                <w:rFonts w:asciiTheme="majorHAnsi" w:hAnsiTheme="majorHAnsi"/>
                <w:color w:val="000000"/>
                <w:sz w:val="16"/>
                <w:lang w:val="es-CO"/>
              </w:rPr>
            </w:pPr>
          </w:p>
        </w:tc>
        <w:tc>
          <w:tcPr>
            <w:tcW w:w="993" w:type="dxa"/>
            <w:tcBorders>
              <w:top w:val="single" w:sz="6" w:space="0" w:color="auto"/>
              <w:left w:val="single" w:sz="6" w:space="0" w:color="auto"/>
              <w:bottom w:val="single" w:sz="6" w:space="0" w:color="auto"/>
              <w:right w:val="single" w:sz="6" w:space="0" w:color="auto"/>
            </w:tcBorders>
          </w:tcPr>
          <w:p w:rsidR="00AF7D6E" w:rsidRPr="006809A9" w:rsidRDefault="00AF7D6E" w:rsidP="009009B7">
            <w:pPr>
              <w:widowControl w:val="0"/>
              <w:jc w:val="both"/>
              <w:rPr>
                <w:rFonts w:asciiTheme="majorHAnsi" w:hAnsiTheme="majorHAnsi"/>
                <w:color w:val="000000"/>
                <w:sz w:val="16"/>
                <w:lang w:val="es-CO"/>
              </w:rPr>
            </w:pPr>
          </w:p>
        </w:tc>
      </w:tr>
      <w:tr w:rsidR="00AF7D6E" w:rsidRPr="006809A9" w:rsidTr="009009B7">
        <w:tc>
          <w:tcPr>
            <w:tcW w:w="233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6809A9" w:rsidRDefault="00AF7D6E" w:rsidP="009009B7">
            <w:pPr>
              <w:pStyle w:val="Ttulo2"/>
              <w:keepNext w:val="0"/>
              <w:numPr>
                <w:ilvl w:val="0"/>
                <w:numId w:val="0"/>
              </w:numPr>
              <w:ind w:left="720"/>
              <w:rPr>
                <w:rFonts w:asciiTheme="majorHAnsi" w:hAnsiTheme="majorHAnsi"/>
                <w:sz w:val="16"/>
                <w:szCs w:val="22"/>
                <w:lang w:val="es-CO"/>
              </w:rPr>
            </w:pPr>
            <w:r w:rsidRPr="006809A9">
              <w:rPr>
                <w:rFonts w:asciiTheme="majorHAnsi" w:hAnsiTheme="majorHAnsi"/>
                <w:sz w:val="16"/>
                <w:szCs w:val="22"/>
                <w:lang w:val="es-CO"/>
              </w:rPr>
              <w:t>TOTAL</w:t>
            </w:r>
          </w:p>
        </w:tc>
        <w:tc>
          <w:tcPr>
            <w:tcW w:w="1701"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6809A9" w:rsidRDefault="00AF7D6E" w:rsidP="009009B7">
            <w:pPr>
              <w:widowControl w:val="0"/>
              <w:jc w:val="both"/>
              <w:rPr>
                <w:rFonts w:asciiTheme="majorHAnsi" w:hAnsiTheme="majorHAnsi"/>
                <w:color w:val="000000"/>
                <w:sz w:val="16"/>
                <w:lang w:val="es-CO"/>
              </w:rPr>
            </w:pPr>
          </w:p>
        </w:tc>
        <w:tc>
          <w:tcPr>
            <w:tcW w:w="993"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6809A9" w:rsidRDefault="00AF7D6E" w:rsidP="009009B7">
            <w:pPr>
              <w:widowControl w:val="0"/>
              <w:jc w:val="both"/>
              <w:rPr>
                <w:rFonts w:asciiTheme="majorHAnsi" w:hAnsiTheme="majorHAnsi"/>
                <w:color w:val="000000"/>
                <w:sz w:val="16"/>
                <w:lang w:val="es-CO"/>
              </w:rPr>
            </w:pPr>
          </w:p>
        </w:tc>
        <w:tc>
          <w:tcPr>
            <w:tcW w:w="141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6809A9" w:rsidRDefault="00AF7D6E" w:rsidP="009009B7">
            <w:pPr>
              <w:widowControl w:val="0"/>
              <w:jc w:val="both"/>
              <w:rPr>
                <w:rFonts w:asciiTheme="majorHAnsi" w:hAnsiTheme="majorHAnsi"/>
                <w:color w:val="000000"/>
                <w:sz w:val="16"/>
                <w:lang w:val="es-CO"/>
              </w:rPr>
            </w:pPr>
          </w:p>
        </w:tc>
        <w:tc>
          <w:tcPr>
            <w:tcW w:w="155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6809A9" w:rsidRDefault="00AF7D6E" w:rsidP="009009B7">
            <w:pPr>
              <w:widowControl w:val="0"/>
              <w:jc w:val="both"/>
              <w:rPr>
                <w:rFonts w:asciiTheme="majorHAnsi" w:hAnsiTheme="majorHAnsi"/>
                <w:color w:val="000000"/>
                <w:sz w:val="16"/>
                <w:lang w:val="es-CO"/>
              </w:rPr>
            </w:pPr>
          </w:p>
        </w:tc>
        <w:tc>
          <w:tcPr>
            <w:tcW w:w="993"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6809A9" w:rsidRDefault="00AF7D6E" w:rsidP="009009B7">
            <w:pPr>
              <w:widowControl w:val="0"/>
              <w:jc w:val="both"/>
              <w:rPr>
                <w:rFonts w:asciiTheme="majorHAnsi" w:hAnsiTheme="majorHAnsi"/>
                <w:color w:val="000000"/>
                <w:sz w:val="16"/>
                <w:lang w:val="es-CO"/>
              </w:rPr>
            </w:pPr>
          </w:p>
        </w:tc>
      </w:tr>
    </w:tbl>
    <w:p w:rsidR="00AF7D6E" w:rsidRDefault="00AF7D6E" w:rsidP="00AF7D6E">
      <w:pPr>
        <w:rPr>
          <w:rFonts w:asciiTheme="majorHAnsi" w:hAnsiTheme="majorHAnsi"/>
        </w:rPr>
      </w:pPr>
    </w:p>
    <w:p w:rsidR="00AF7D6E" w:rsidRDefault="00AF7D6E" w:rsidP="00AF7D6E">
      <w:pPr>
        <w:rPr>
          <w:rFonts w:asciiTheme="majorHAnsi" w:hAnsiTheme="majorHAnsi"/>
        </w:rPr>
      </w:pPr>
      <w:r>
        <w:rPr>
          <w:rFonts w:asciiTheme="majorHAnsi" w:hAnsiTheme="majorHAnsi"/>
        </w:rPr>
        <w:t>Materiales y suministros</w:t>
      </w:r>
    </w:p>
    <w:tbl>
      <w:tblPr>
        <w:tblW w:w="9001" w:type="dxa"/>
        <w:tblLayout w:type="fixed"/>
        <w:tblCellMar>
          <w:left w:w="70" w:type="dxa"/>
          <w:right w:w="70" w:type="dxa"/>
        </w:tblCellMar>
        <w:tblLook w:val="0000"/>
      </w:tblPr>
      <w:tblGrid>
        <w:gridCol w:w="2338"/>
        <w:gridCol w:w="2694"/>
        <w:gridCol w:w="1417"/>
        <w:gridCol w:w="1559"/>
        <w:gridCol w:w="993"/>
      </w:tblGrid>
      <w:tr w:rsidR="00AF7D6E" w:rsidRPr="001E7B32" w:rsidTr="009009B7">
        <w:tc>
          <w:tcPr>
            <w:tcW w:w="2338"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1E7B32" w:rsidRDefault="00AF7D6E" w:rsidP="009009B7">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Materiales</w:t>
            </w:r>
          </w:p>
        </w:tc>
        <w:tc>
          <w:tcPr>
            <w:tcW w:w="2694"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1E7B32" w:rsidRDefault="00AF7D6E" w:rsidP="009009B7">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Justificación</w:t>
            </w:r>
          </w:p>
        </w:tc>
        <w:tc>
          <w:tcPr>
            <w:tcW w:w="2976" w:type="dxa"/>
            <w:gridSpan w:val="2"/>
            <w:tcBorders>
              <w:top w:val="single" w:sz="6" w:space="0" w:color="auto"/>
              <w:left w:val="single" w:sz="6" w:space="0" w:color="auto"/>
              <w:bottom w:val="single" w:sz="6" w:space="0" w:color="auto"/>
              <w:right w:val="single" w:sz="6" w:space="0" w:color="auto"/>
            </w:tcBorders>
            <w:shd w:val="clear" w:color="auto" w:fill="9BBB59" w:themeFill="accent3"/>
          </w:tcPr>
          <w:p w:rsidR="00AF7D6E" w:rsidRPr="001E7B32" w:rsidRDefault="00AF7D6E" w:rsidP="009009B7">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lang w:val="es-CO"/>
              </w:rPr>
              <w:t>Recursos</w:t>
            </w:r>
          </w:p>
        </w:tc>
        <w:tc>
          <w:tcPr>
            <w:tcW w:w="993"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1E7B32" w:rsidRDefault="00AF7D6E" w:rsidP="009009B7">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Valor</w:t>
            </w:r>
          </w:p>
        </w:tc>
      </w:tr>
      <w:tr w:rsidR="00AF7D6E" w:rsidRPr="001E7B32" w:rsidTr="009009B7">
        <w:tc>
          <w:tcPr>
            <w:tcW w:w="2338" w:type="dxa"/>
            <w:vMerge/>
            <w:tcBorders>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FFFFFF" w:themeColor="background1"/>
                <w:sz w:val="16"/>
                <w:szCs w:val="16"/>
              </w:rPr>
            </w:pPr>
          </w:p>
        </w:tc>
        <w:tc>
          <w:tcPr>
            <w:tcW w:w="2694" w:type="dxa"/>
            <w:vMerge/>
            <w:tcBorders>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FFFFFF" w:themeColor="background1"/>
                <w:sz w:val="16"/>
                <w:szCs w:val="16"/>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tcPr>
          <w:p w:rsidR="00AF7D6E" w:rsidRPr="001E7B32" w:rsidRDefault="00AF7D6E" w:rsidP="009009B7">
            <w:pPr>
              <w:widowControl w:val="0"/>
              <w:jc w:val="center"/>
              <w:rPr>
                <w:rFonts w:asciiTheme="majorHAnsi" w:hAnsiTheme="majorHAnsi"/>
                <w:color w:val="FFFFFF" w:themeColor="background1"/>
                <w:sz w:val="16"/>
                <w:szCs w:val="16"/>
              </w:rPr>
            </w:pPr>
            <w:r>
              <w:rPr>
                <w:rFonts w:asciiTheme="majorHAnsi" w:hAnsiTheme="majorHAnsi"/>
                <w:b/>
                <w:color w:val="FFFFFF" w:themeColor="background1"/>
                <w:sz w:val="16"/>
                <w:szCs w:val="16"/>
                <w:lang w:val="es-CO"/>
              </w:rPr>
              <w:t>FODEIN</w:t>
            </w:r>
          </w:p>
        </w:tc>
        <w:tc>
          <w:tcPr>
            <w:tcW w:w="1559" w:type="dxa"/>
            <w:tcBorders>
              <w:top w:val="single" w:sz="6" w:space="0" w:color="auto"/>
              <w:left w:val="single" w:sz="6" w:space="0" w:color="auto"/>
              <w:bottom w:val="single" w:sz="6" w:space="0" w:color="auto"/>
              <w:right w:val="single" w:sz="6" w:space="0" w:color="auto"/>
            </w:tcBorders>
            <w:shd w:val="clear" w:color="auto" w:fill="9BBB59" w:themeFill="accent3"/>
          </w:tcPr>
          <w:p w:rsidR="00AF7D6E" w:rsidRPr="001E7B32" w:rsidRDefault="00AF7D6E" w:rsidP="009009B7">
            <w:pPr>
              <w:widowControl w:val="0"/>
              <w:jc w:val="center"/>
              <w:rPr>
                <w:rFonts w:asciiTheme="majorHAnsi" w:hAnsiTheme="majorHAnsi"/>
                <w:color w:val="FFFFFF" w:themeColor="background1"/>
                <w:sz w:val="16"/>
                <w:szCs w:val="16"/>
              </w:rPr>
            </w:pPr>
            <w:r w:rsidRPr="001E7B32">
              <w:rPr>
                <w:rFonts w:asciiTheme="majorHAnsi" w:hAnsiTheme="majorHAnsi"/>
                <w:b/>
                <w:color w:val="FFFFFF" w:themeColor="background1"/>
                <w:sz w:val="16"/>
                <w:szCs w:val="16"/>
                <w:lang w:val="es-CO"/>
              </w:rPr>
              <w:t>Contrapartida</w:t>
            </w:r>
          </w:p>
        </w:tc>
        <w:tc>
          <w:tcPr>
            <w:tcW w:w="993" w:type="dxa"/>
            <w:vMerge/>
            <w:tcBorders>
              <w:left w:val="single" w:sz="6" w:space="0" w:color="auto"/>
              <w:bottom w:val="single" w:sz="6" w:space="0" w:color="auto"/>
              <w:right w:val="single" w:sz="6" w:space="0" w:color="auto"/>
            </w:tcBorders>
            <w:shd w:val="clear" w:color="auto" w:fill="9BBB59" w:themeFill="accent3"/>
          </w:tcPr>
          <w:p w:rsidR="00AF7D6E" w:rsidRPr="001E7B32" w:rsidRDefault="00AF7D6E" w:rsidP="009009B7">
            <w:pPr>
              <w:widowControl w:val="0"/>
              <w:jc w:val="both"/>
              <w:rPr>
                <w:rFonts w:asciiTheme="majorHAnsi" w:hAnsiTheme="majorHAnsi"/>
                <w:color w:val="000000"/>
                <w:sz w:val="16"/>
                <w:szCs w:val="16"/>
              </w:rPr>
            </w:pPr>
          </w:p>
        </w:tc>
      </w:tr>
      <w:tr w:rsidR="00AF7D6E" w:rsidRPr="001E7B32" w:rsidTr="009009B7">
        <w:tc>
          <w:tcPr>
            <w:tcW w:w="2338"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2694"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559"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r>
      <w:tr w:rsidR="00AF7D6E" w:rsidRPr="001E7B32" w:rsidTr="009009B7">
        <w:tc>
          <w:tcPr>
            <w:tcW w:w="5032"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1E7B32" w:rsidRDefault="00AF7D6E" w:rsidP="009009B7">
            <w:pPr>
              <w:pStyle w:val="Ttulo2"/>
              <w:keepNext w:val="0"/>
              <w:numPr>
                <w:ilvl w:val="0"/>
                <w:numId w:val="0"/>
              </w:numPr>
              <w:ind w:left="720"/>
              <w:rPr>
                <w:rFonts w:asciiTheme="majorHAnsi" w:hAnsiTheme="majorHAnsi"/>
                <w:sz w:val="16"/>
                <w:szCs w:val="16"/>
              </w:rPr>
            </w:pPr>
            <w:r w:rsidRPr="001E7B32">
              <w:rPr>
                <w:rFonts w:asciiTheme="majorHAnsi" w:hAnsiTheme="majorHAnsi"/>
                <w:sz w:val="16"/>
                <w:szCs w:val="16"/>
              </w:rPr>
              <w:t>TOTAL</w:t>
            </w:r>
          </w:p>
        </w:tc>
        <w:tc>
          <w:tcPr>
            <w:tcW w:w="141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1E7B32" w:rsidRDefault="00AF7D6E" w:rsidP="009009B7">
            <w:pPr>
              <w:widowControl w:val="0"/>
              <w:jc w:val="both"/>
              <w:rPr>
                <w:rFonts w:asciiTheme="majorHAnsi" w:hAnsiTheme="majorHAnsi"/>
                <w:color w:val="000000"/>
                <w:sz w:val="16"/>
                <w:szCs w:val="16"/>
              </w:rPr>
            </w:pPr>
          </w:p>
        </w:tc>
        <w:tc>
          <w:tcPr>
            <w:tcW w:w="155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1E7B32" w:rsidRDefault="00AF7D6E" w:rsidP="009009B7">
            <w:pPr>
              <w:widowControl w:val="0"/>
              <w:jc w:val="both"/>
              <w:rPr>
                <w:rFonts w:asciiTheme="majorHAnsi" w:hAnsiTheme="majorHAnsi"/>
                <w:color w:val="000000"/>
                <w:sz w:val="16"/>
                <w:szCs w:val="16"/>
              </w:rPr>
            </w:pPr>
          </w:p>
        </w:tc>
        <w:tc>
          <w:tcPr>
            <w:tcW w:w="993"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1E7B32" w:rsidRDefault="00AF7D6E" w:rsidP="009009B7">
            <w:pPr>
              <w:widowControl w:val="0"/>
              <w:jc w:val="both"/>
              <w:rPr>
                <w:rFonts w:asciiTheme="majorHAnsi" w:hAnsiTheme="majorHAnsi"/>
                <w:color w:val="000000"/>
                <w:sz w:val="16"/>
                <w:szCs w:val="16"/>
              </w:rPr>
            </w:pPr>
          </w:p>
        </w:tc>
      </w:tr>
    </w:tbl>
    <w:p w:rsidR="00AF7D6E" w:rsidRDefault="00AF7D6E" w:rsidP="00AF7D6E">
      <w:pPr>
        <w:rPr>
          <w:rFonts w:asciiTheme="majorHAnsi" w:hAnsiTheme="majorHAnsi"/>
        </w:rPr>
      </w:pPr>
    </w:p>
    <w:p w:rsidR="00AF7D6E" w:rsidRDefault="00AF7D6E" w:rsidP="00AF7D6E">
      <w:pPr>
        <w:rPr>
          <w:rFonts w:asciiTheme="majorHAnsi" w:hAnsiTheme="majorHAnsi"/>
        </w:rPr>
      </w:pPr>
      <w:r>
        <w:rPr>
          <w:rFonts w:asciiTheme="majorHAnsi" w:hAnsiTheme="majorHAnsi"/>
        </w:rPr>
        <w:t>Gastos de bibliografía</w:t>
      </w:r>
    </w:p>
    <w:tbl>
      <w:tblPr>
        <w:tblW w:w="9001" w:type="dxa"/>
        <w:tblLayout w:type="fixed"/>
        <w:tblCellMar>
          <w:left w:w="70" w:type="dxa"/>
          <w:right w:w="70" w:type="dxa"/>
        </w:tblCellMar>
        <w:tblLook w:val="0000"/>
      </w:tblPr>
      <w:tblGrid>
        <w:gridCol w:w="2480"/>
        <w:gridCol w:w="2552"/>
        <w:gridCol w:w="1417"/>
        <w:gridCol w:w="1559"/>
        <w:gridCol w:w="993"/>
      </w:tblGrid>
      <w:tr w:rsidR="00AF7D6E" w:rsidRPr="001E7B32" w:rsidTr="00B61706">
        <w:tc>
          <w:tcPr>
            <w:tcW w:w="2480"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1E7B32" w:rsidRDefault="00AF7D6E" w:rsidP="009009B7">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Ítem</w:t>
            </w:r>
          </w:p>
        </w:tc>
        <w:tc>
          <w:tcPr>
            <w:tcW w:w="2552"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1E7B32" w:rsidRDefault="00AF7D6E" w:rsidP="009009B7">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Justificación</w:t>
            </w:r>
          </w:p>
        </w:tc>
        <w:tc>
          <w:tcPr>
            <w:tcW w:w="2976"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AF7D6E" w:rsidRPr="001E7B32" w:rsidRDefault="00AF7D6E" w:rsidP="009009B7">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lang w:val="es-CO"/>
              </w:rPr>
              <w:t>Recursos</w:t>
            </w:r>
          </w:p>
        </w:tc>
        <w:tc>
          <w:tcPr>
            <w:tcW w:w="993"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1E7B32" w:rsidRDefault="00AF7D6E" w:rsidP="009009B7">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Valor</w:t>
            </w:r>
          </w:p>
        </w:tc>
      </w:tr>
      <w:tr w:rsidR="00AF7D6E" w:rsidRPr="001E7B32" w:rsidTr="00B61706">
        <w:tc>
          <w:tcPr>
            <w:tcW w:w="2480" w:type="dxa"/>
            <w:vMerge/>
            <w:tcBorders>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2552" w:type="dxa"/>
            <w:vMerge/>
            <w:tcBorders>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tcPr>
          <w:p w:rsidR="00AF7D6E" w:rsidRPr="001E7B32" w:rsidRDefault="00AF7D6E" w:rsidP="009009B7">
            <w:pPr>
              <w:widowControl w:val="0"/>
              <w:jc w:val="center"/>
              <w:rPr>
                <w:rFonts w:asciiTheme="majorHAnsi" w:hAnsiTheme="majorHAnsi"/>
                <w:color w:val="FFFFFF" w:themeColor="background1"/>
                <w:sz w:val="16"/>
                <w:szCs w:val="16"/>
              </w:rPr>
            </w:pPr>
            <w:r>
              <w:rPr>
                <w:rFonts w:asciiTheme="majorHAnsi" w:hAnsiTheme="majorHAnsi"/>
                <w:b/>
                <w:color w:val="FFFFFF" w:themeColor="background1"/>
                <w:sz w:val="16"/>
                <w:szCs w:val="16"/>
                <w:lang w:val="es-CO"/>
              </w:rPr>
              <w:t>FODEIN</w:t>
            </w:r>
          </w:p>
        </w:tc>
        <w:tc>
          <w:tcPr>
            <w:tcW w:w="1559" w:type="dxa"/>
            <w:tcBorders>
              <w:top w:val="single" w:sz="6" w:space="0" w:color="auto"/>
              <w:left w:val="single" w:sz="6" w:space="0" w:color="auto"/>
              <w:bottom w:val="single" w:sz="6" w:space="0" w:color="auto"/>
              <w:right w:val="single" w:sz="6" w:space="0" w:color="auto"/>
            </w:tcBorders>
            <w:shd w:val="clear" w:color="auto" w:fill="9BBB59" w:themeFill="accent3"/>
          </w:tcPr>
          <w:p w:rsidR="00AF7D6E" w:rsidRPr="001E7B32" w:rsidRDefault="00AF7D6E" w:rsidP="009009B7">
            <w:pPr>
              <w:widowControl w:val="0"/>
              <w:jc w:val="center"/>
              <w:rPr>
                <w:rFonts w:asciiTheme="majorHAnsi" w:hAnsiTheme="majorHAnsi"/>
                <w:color w:val="FFFFFF" w:themeColor="background1"/>
                <w:sz w:val="16"/>
                <w:szCs w:val="16"/>
              </w:rPr>
            </w:pPr>
            <w:r w:rsidRPr="001E7B32">
              <w:rPr>
                <w:rFonts w:asciiTheme="majorHAnsi" w:hAnsiTheme="majorHAnsi"/>
                <w:b/>
                <w:color w:val="FFFFFF" w:themeColor="background1"/>
                <w:sz w:val="16"/>
                <w:szCs w:val="16"/>
                <w:lang w:val="es-CO"/>
              </w:rPr>
              <w:t>Contrapartida</w:t>
            </w:r>
          </w:p>
        </w:tc>
        <w:tc>
          <w:tcPr>
            <w:tcW w:w="993" w:type="dxa"/>
            <w:vMerge/>
            <w:tcBorders>
              <w:left w:val="single" w:sz="6" w:space="0" w:color="auto"/>
              <w:bottom w:val="single" w:sz="6" w:space="0" w:color="auto"/>
              <w:right w:val="single" w:sz="6" w:space="0" w:color="auto"/>
            </w:tcBorders>
            <w:shd w:val="clear" w:color="auto" w:fill="9BBB59" w:themeFill="accent3"/>
          </w:tcPr>
          <w:p w:rsidR="00AF7D6E" w:rsidRPr="001E7B32" w:rsidRDefault="00AF7D6E" w:rsidP="009009B7">
            <w:pPr>
              <w:widowControl w:val="0"/>
              <w:jc w:val="center"/>
              <w:rPr>
                <w:rFonts w:asciiTheme="majorHAnsi" w:hAnsiTheme="majorHAnsi"/>
                <w:color w:val="FFFFFF" w:themeColor="background1"/>
                <w:sz w:val="16"/>
                <w:szCs w:val="16"/>
              </w:rPr>
            </w:pPr>
          </w:p>
        </w:tc>
      </w:tr>
      <w:tr w:rsidR="00AF7D6E" w:rsidRPr="001E7B32" w:rsidTr="00B61706">
        <w:tc>
          <w:tcPr>
            <w:tcW w:w="2480"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r>
              <w:rPr>
                <w:rFonts w:asciiTheme="majorHAnsi" w:hAnsiTheme="majorHAnsi"/>
                <w:color w:val="000000"/>
                <w:sz w:val="16"/>
                <w:szCs w:val="16"/>
              </w:rPr>
              <w:t xml:space="preserve">Libros </w:t>
            </w:r>
            <w:r w:rsidR="00B61706">
              <w:rPr>
                <w:rFonts w:asciiTheme="majorHAnsi" w:hAnsiTheme="majorHAnsi"/>
                <w:color w:val="000000"/>
                <w:sz w:val="16"/>
                <w:szCs w:val="16"/>
              </w:rPr>
              <w:t xml:space="preserve">y artículos </w:t>
            </w:r>
            <w:r>
              <w:rPr>
                <w:rFonts w:asciiTheme="majorHAnsi" w:hAnsiTheme="majorHAnsi"/>
                <w:color w:val="000000"/>
                <w:sz w:val="16"/>
                <w:szCs w:val="16"/>
              </w:rPr>
              <w:t>especializados</w:t>
            </w:r>
          </w:p>
        </w:tc>
        <w:tc>
          <w:tcPr>
            <w:tcW w:w="2552"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rsidR="00AF7D6E" w:rsidRPr="001E7B32" w:rsidRDefault="00B61706" w:rsidP="009009B7">
            <w:pPr>
              <w:widowControl w:val="0"/>
              <w:jc w:val="center"/>
              <w:rPr>
                <w:rFonts w:asciiTheme="majorHAnsi" w:hAnsiTheme="majorHAnsi"/>
                <w:color w:val="000000"/>
                <w:sz w:val="16"/>
                <w:szCs w:val="16"/>
              </w:rPr>
            </w:pPr>
            <w:r>
              <w:rPr>
                <w:rFonts w:asciiTheme="majorHAnsi" w:hAnsiTheme="majorHAnsi"/>
                <w:color w:val="000000"/>
                <w:sz w:val="16"/>
                <w:szCs w:val="16"/>
              </w:rPr>
              <w:t>1.500.000</w:t>
            </w:r>
          </w:p>
        </w:tc>
        <w:tc>
          <w:tcPr>
            <w:tcW w:w="1559"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center"/>
              <w:rPr>
                <w:rFonts w:asciiTheme="majorHAnsi" w:hAnsiTheme="majorHAnsi"/>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AF7D6E" w:rsidRPr="001E7B32" w:rsidRDefault="00B61706" w:rsidP="009009B7">
            <w:pPr>
              <w:widowControl w:val="0"/>
              <w:jc w:val="center"/>
              <w:rPr>
                <w:rFonts w:asciiTheme="majorHAnsi" w:hAnsiTheme="majorHAnsi"/>
                <w:color w:val="000000"/>
                <w:sz w:val="16"/>
                <w:szCs w:val="16"/>
              </w:rPr>
            </w:pPr>
            <w:r>
              <w:rPr>
                <w:rFonts w:asciiTheme="majorHAnsi" w:hAnsiTheme="majorHAnsi"/>
                <w:color w:val="000000"/>
                <w:sz w:val="16"/>
                <w:szCs w:val="16"/>
              </w:rPr>
              <w:t>1.500.000</w:t>
            </w:r>
          </w:p>
        </w:tc>
      </w:tr>
      <w:tr w:rsidR="00AF7D6E" w:rsidRPr="001E7B32" w:rsidTr="00B61706">
        <w:tc>
          <w:tcPr>
            <w:tcW w:w="2480"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2552"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center"/>
              <w:rPr>
                <w:rFonts w:asciiTheme="majorHAnsi" w:hAnsiTheme="majorHAnsi"/>
                <w:color w:val="000000"/>
                <w:sz w:val="16"/>
                <w:szCs w:val="16"/>
              </w:rPr>
            </w:pPr>
          </w:p>
        </w:tc>
        <w:tc>
          <w:tcPr>
            <w:tcW w:w="1559"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center"/>
              <w:rPr>
                <w:rFonts w:asciiTheme="majorHAnsi" w:hAnsiTheme="majorHAnsi"/>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center"/>
              <w:rPr>
                <w:rFonts w:asciiTheme="majorHAnsi" w:hAnsiTheme="majorHAnsi"/>
                <w:color w:val="000000"/>
                <w:sz w:val="16"/>
                <w:szCs w:val="16"/>
              </w:rPr>
            </w:pPr>
          </w:p>
        </w:tc>
      </w:tr>
      <w:tr w:rsidR="00AF7D6E" w:rsidRPr="001E7B32" w:rsidTr="009009B7">
        <w:tc>
          <w:tcPr>
            <w:tcW w:w="5032"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1E7B32" w:rsidRDefault="00AF7D6E" w:rsidP="009009B7">
            <w:pPr>
              <w:pStyle w:val="Ttulo2"/>
              <w:keepNext w:val="0"/>
              <w:numPr>
                <w:ilvl w:val="0"/>
                <w:numId w:val="0"/>
              </w:numPr>
              <w:ind w:left="720"/>
              <w:rPr>
                <w:rFonts w:asciiTheme="majorHAnsi" w:hAnsiTheme="majorHAnsi"/>
                <w:sz w:val="16"/>
                <w:szCs w:val="16"/>
              </w:rPr>
            </w:pPr>
            <w:r w:rsidRPr="001E7B32">
              <w:rPr>
                <w:rFonts w:asciiTheme="majorHAnsi" w:hAnsiTheme="majorHAnsi"/>
                <w:sz w:val="16"/>
                <w:szCs w:val="16"/>
              </w:rPr>
              <w:t>TOTAL</w:t>
            </w:r>
          </w:p>
        </w:tc>
        <w:tc>
          <w:tcPr>
            <w:tcW w:w="141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2957EE" w:rsidRDefault="00B61706" w:rsidP="009009B7">
            <w:pPr>
              <w:widowControl w:val="0"/>
              <w:jc w:val="center"/>
              <w:rPr>
                <w:rFonts w:asciiTheme="majorHAnsi" w:hAnsiTheme="majorHAnsi"/>
                <w:b/>
                <w:color w:val="000000"/>
                <w:sz w:val="16"/>
                <w:szCs w:val="16"/>
              </w:rPr>
            </w:pPr>
            <w:r>
              <w:rPr>
                <w:rFonts w:asciiTheme="majorHAnsi" w:hAnsiTheme="majorHAnsi"/>
                <w:b/>
                <w:color w:val="000000"/>
                <w:sz w:val="16"/>
                <w:szCs w:val="16"/>
              </w:rPr>
              <w:t>1.500.000</w:t>
            </w:r>
          </w:p>
        </w:tc>
        <w:tc>
          <w:tcPr>
            <w:tcW w:w="155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2957EE" w:rsidRDefault="00AF7D6E" w:rsidP="009009B7">
            <w:pPr>
              <w:widowControl w:val="0"/>
              <w:jc w:val="center"/>
              <w:rPr>
                <w:rFonts w:asciiTheme="majorHAnsi" w:hAnsiTheme="majorHAnsi"/>
                <w:b/>
                <w:color w:val="000000"/>
                <w:sz w:val="16"/>
                <w:szCs w:val="16"/>
              </w:rPr>
            </w:pPr>
          </w:p>
        </w:tc>
        <w:tc>
          <w:tcPr>
            <w:tcW w:w="993"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2957EE" w:rsidRDefault="00B61706" w:rsidP="00B61706">
            <w:pPr>
              <w:widowControl w:val="0"/>
              <w:jc w:val="center"/>
              <w:rPr>
                <w:rFonts w:asciiTheme="majorHAnsi" w:hAnsiTheme="majorHAnsi"/>
                <w:b/>
                <w:color w:val="000000"/>
                <w:sz w:val="16"/>
                <w:szCs w:val="16"/>
              </w:rPr>
            </w:pPr>
            <w:r>
              <w:rPr>
                <w:rFonts w:asciiTheme="majorHAnsi" w:hAnsiTheme="majorHAnsi"/>
                <w:b/>
                <w:color w:val="000000"/>
                <w:sz w:val="16"/>
                <w:szCs w:val="16"/>
              </w:rPr>
              <w:t>1.500.000</w:t>
            </w:r>
          </w:p>
        </w:tc>
      </w:tr>
    </w:tbl>
    <w:p w:rsidR="00AF7D6E" w:rsidRDefault="00AF7D6E" w:rsidP="00AF7D6E">
      <w:pPr>
        <w:rPr>
          <w:rFonts w:asciiTheme="majorHAnsi" w:hAnsiTheme="majorHAnsi"/>
        </w:rPr>
      </w:pPr>
    </w:p>
    <w:p w:rsidR="00AF7D6E" w:rsidRDefault="00AF7D6E" w:rsidP="00AF7D6E">
      <w:pPr>
        <w:rPr>
          <w:rFonts w:asciiTheme="majorHAnsi" w:hAnsiTheme="majorHAnsi"/>
        </w:rPr>
      </w:pPr>
      <w:r>
        <w:rPr>
          <w:rFonts w:asciiTheme="majorHAnsi" w:hAnsiTheme="majorHAnsi"/>
        </w:rPr>
        <w:t>Gastos de servicios técnicos</w:t>
      </w:r>
    </w:p>
    <w:tbl>
      <w:tblPr>
        <w:tblW w:w="9001" w:type="dxa"/>
        <w:tblLayout w:type="fixed"/>
        <w:tblCellMar>
          <w:left w:w="70" w:type="dxa"/>
          <w:right w:w="70" w:type="dxa"/>
        </w:tblCellMar>
        <w:tblLook w:val="0000"/>
      </w:tblPr>
      <w:tblGrid>
        <w:gridCol w:w="2054"/>
        <w:gridCol w:w="1983"/>
        <w:gridCol w:w="1276"/>
        <w:gridCol w:w="1279"/>
        <w:gridCol w:w="1558"/>
        <w:gridCol w:w="851"/>
      </w:tblGrid>
      <w:tr w:rsidR="00AF7D6E" w:rsidRPr="001E7B32" w:rsidTr="009009B7">
        <w:trPr>
          <w:trHeight w:val="254"/>
        </w:trPr>
        <w:tc>
          <w:tcPr>
            <w:tcW w:w="2054"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9551E0" w:rsidRDefault="00AF7D6E" w:rsidP="009009B7">
            <w:pPr>
              <w:widowControl w:val="0"/>
              <w:jc w:val="center"/>
              <w:rPr>
                <w:rFonts w:asciiTheme="majorHAnsi" w:hAnsiTheme="majorHAnsi"/>
                <w:b/>
                <w:color w:val="FFFFFF" w:themeColor="background1"/>
                <w:sz w:val="16"/>
                <w:szCs w:val="16"/>
              </w:rPr>
            </w:pPr>
            <w:r w:rsidRPr="009551E0">
              <w:rPr>
                <w:rFonts w:asciiTheme="majorHAnsi" w:hAnsiTheme="majorHAnsi"/>
                <w:b/>
                <w:color w:val="FFFFFF" w:themeColor="background1"/>
                <w:sz w:val="16"/>
                <w:szCs w:val="16"/>
              </w:rPr>
              <w:t>Tipo de servicio</w:t>
            </w:r>
          </w:p>
        </w:tc>
        <w:tc>
          <w:tcPr>
            <w:tcW w:w="1983"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9551E0" w:rsidRDefault="00AF7D6E" w:rsidP="009009B7">
            <w:pPr>
              <w:widowControl w:val="0"/>
              <w:jc w:val="center"/>
              <w:rPr>
                <w:rFonts w:asciiTheme="majorHAnsi" w:hAnsiTheme="majorHAnsi"/>
                <w:b/>
                <w:color w:val="FFFFFF" w:themeColor="background1"/>
                <w:sz w:val="16"/>
                <w:szCs w:val="16"/>
              </w:rPr>
            </w:pPr>
            <w:r w:rsidRPr="009551E0">
              <w:rPr>
                <w:rFonts w:asciiTheme="majorHAnsi" w:hAnsiTheme="majorHAnsi"/>
                <w:b/>
                <w:color w:val="FFFFFF" w:themeColor="background1"/>
                <w:sz w:val="16"/>
                <w:szCs w:val="16"/>
              </w:rPr>
              <w:t>Justificación</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9551E0" w:rsidRDefault="00AF7D6E" w:rsidP="009009B7">
            <w:pPr>
              <w:widowControl w:val="0"/>
              <w:jc w:val="center"/>
              <w:rPr>
                <w:rFonts w:asciiTheme="majorHAnsi" w:hAnsiTheme="majorHAnsi"/>
                <w:b/>
                <w:color w:val="FFFFFF" w:themeColor="background1"/>
                <w:sz w:val="16"/>
                <w:szCs w:val="16"/>
              </w:rPr>
            </w:pPr>
            <w:r w:rsidRPr="009551E0">
              <w:rPr>
                <w:rFonts w:asciiTheme="majorHAnsi" w:hAnsiTheme="majorHAnsi"/>
                <w:b/>
                <w:color w:val="FFFFFF" w:themeColor="background1"/>
                <w:sz w:val="16"/>
                <w:szCs w:val="16"/>
              </w:rPr>
              <w:t>Horas/ Tiempo de dedicación</w:t>
            </w:r>
          </w:p>
        </w:tc>
        <w:tc>
          <w:tcPr>
            <w:tcW w:w="2837" w:type="dxa"/>
            <w:gridSpan w:val="2"/>
            <w:tcBorders>
              <w:top w:val="single" w:sz="6" w:space="0" w:color="auto"/>
              <w:left w:val="single" w:sz="6" w:space="0" w:color="auto"/>
              <w:bottom w:val="single" w:sz="4" w:space="0" w:color="auto"/>
              <w:right w:val="single" w:sz="6" w:space="0" w:color="auto"/>
            </w:tcBorders>
            <w:shd w:val="clear" w:color="auto" w:fill="9BBB59" w:themeFill="accent3"/>
          </w:tcPr>
          <w:p w:rsidR="00AF7D6E" w:rsidRPr="009551E0" w:rsidRDefault="00AF7D6E" w:rsidP="009009B7">
            <w:pPr>
              <w:widowControl w:val="0"/>
              <w:jc w:val="center"/>
              <w:rPr>
                <w:rFonts w:asciiTheme="majorHAnsi" w:hAnsiTheme="majorHAnsi"/>
                <w:b/>
                <w:color w:val="FFFFFF" w:themeColor="background1"/>
                <w:sz w:val="16"/>
                <w:szCs w:val="16"/>
              </w:rPr>
            </w:pPr>
            <w:r w:rsidRPr="009551E0">
              <w:rPr>
                <w:rFonts w:asciiTheme="majorHAnsi" w:hAnsiTheme="majorHAnsi"/>
                <w:b/>
                <w:color w:val="FFFFFF" w:themeColor="background1"/>
                <w:sz w:val="16"/>
                <w:szCs w:val="16"/>
                <w:lang w:val="es-CO"/>
              </w:rPr>
              <w:t>Recursos</w:t>
            </w:r>
          </w:p>
        </w:tc>
        <w:tc>
          <w:tcPr>
            <w:tcW w:w="851"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9551E0" w:rsidRDefault="00AF7D6E" w:rsidP="009009B7">
            <w:pPr>
              <w:widowControl w:val="0"/>
              <w:jc w:val="center"/>
              <w:rPr>
                <w:rFonts w:asciiTheme="majorHAnsi" w:hAnsiTheme="majorHAnsi"/>
                <w:b/>
                <w:color w:val="FFFFFF" w:themeColor="background1"/>
                <w:sz w:val="16"/>
                <w:szCs w:val="16"/>
              </w:rPr>
            </w:pPr>
            <w:r w:rsidRPr="009551E0">
              <w:rPr>
                <w:rFonts w:asciiTheme="majorHAnsi" w:hAnsiTheme="majorHAnsi"/>
                <w:b/>
                <w:color w:val="FFFFFF" w:themeColor="background1"/>
                <w:sz w:val="16"/>
                <w:szCs w:val="16"/>
              </w:rPr>
              <w:t>Valor</w:t>
            </w:r>
          </w:p>
        </w:tc>
      </w:tr>
      <w:tr w:rsidR="00AF7D6E" w:rsidRPr="001E7B32" w:rsidTr="009009B7">
        <w:trPr>
          <w:trHeight w:val="167"/>
        </w:trPr>
        <w:tc>
          <w:tcPr>
            <w:tcW w:w="2054" w:type="dxa"/>
            <w:vMerge/>
            <w:tcBorders>
              <w:left w:val="single" w:sz="6" w:space="0" w:color="auto"/>
              <w:bottom w:val="single" w:sz="6" w:space="0" w:color="auto"/>
              <w:right w:val="single" w:sz="6" w:space="0" w:color="auto"/>
            </w:tcBorders>
          </w:tcPr>
          <w:p w:rsidR="00AF7D6E" w:rsidRPr="001E7B32" w:rsidRDefault="00AF7D6E" w:rsidP="009009B7">
            <w:pPr>
              <w:widowControl w:val="0"/>
              <w:jc w:val="center"/>
              <w:rPr>
                <w:rFonts w:asciiTheme="majorHAnsi" w:hAnsiTheme="majorHAnsi"/>
                <w:color w:val="000000"/>
                <w:sz w:val="16"/>
                <w:szCs w:val="16"/>
              </w:rPr>
            </w:pPr>
          </w:p>
        </w:tc>
        <w:tc>
          <w:tcPr>
            <w:tcW w:w="1983" w:type="dxa"/>
            <w:vMerge/>
            <w:tcBorders>
              <w:left w:val="single" w:sz="6" w:space="0" w:color="auto"/>
              <w:bottom w:val="single" w:sz="6" w:space="0" w:color="auto"/>
              <w:right w:val="single" w:sz="6" w:space="0" w:color="auto"/>
            </w:tcBorders>
          </w:tcPr>
          <w:p w:rsidR="00AF7D6E" w:rsidRPr="001E7B32" w:rsidRDefault="00AF7D6E" w:rsidP="009009B7">
            <w:pPr>
              <w:widowControl w:val="0"/>
              <w:jc w:val="center"/>
              <w:rPr>
                <w:rFonts w:asciiTheme="majorHAnsi" w:hAnsiTheme="majorHAnsi"/>
                <w:color w:val="000000"/>
                <w:sz w:val="16"/>
                <w:szCs w:val="16"/>
              </w:rPr>
            </w:pPr>
          </w:p>
        </w:tc>
        <w:tc>
          <w:tcPr>
            <w:tcW w:w="1276" w:type="dxa"/>
            <w:vMerge/>
            <w:tcBorders>
              <w:left w:val="single" w:sz="6" w:space="0" w:color="auto"/>
              <w:bottom w:val="single" w:sz="6" w:space="0" w:color="auto"/>
              <w:right w:val="single" w:sz="6" w:space="0" w:color="auto"/>
            </w:tcBorders>
          </w:tcPr>
          <w:p w:rsidR="00AF7D6E" w:rsidRPr="001E7B32" w:rsidRDefault="00AF7D6E" w:rsidP="009009B7">
            <w:pPr>
              <w:widowControl w:val="0"/>
              <w:jc w:val="center"/>
              <w:rPr>
                <w:rFonts w:asciiTheme="majorHAnsi" w:hAnsiTheme="majorHAnsi"/>
                <w:color w:val="000000"/>
                <w:sz w:val="16"/>
                <w:szCs w:val="16"/>
              </w:rPr>
            </w:pPr>
          </w:p>
        </w:tc>
        <w:tc>
          <w:tcPr>
            <w:tcW w:w="1279" w:type="dxa"/>
            <w:tcBorders>
              <w:top w:val="single" w:sz="4" w:space="0" w:color="auto"/>
              <w:left w:val="single" w:sz="6" w:space="0" w:color="auto"/>
              <w:bottom w:val="single" w:sz="6" w:space="0" w:color="auto"/>
              <w:right w:val="single" w:sz="4" w:space="0" w:color="auto"/>
            </w:tcBorders>
            <w:shd w:val="clear" w:color="auto" w:fill="9BBB59" w:themeFill="accent3"/>
          </w:tcPr>
          <w:p w:rsidR="00AF7D6E" w:rsidRPr="009551E0" w:rsidRDefault="00AF7D6E" w:rsidP="009009B7">
            <w:pPr>
              <w:widowControl w:val="0"/>
              <w:jc w:val="center"/>
              <w:rPr>
                <w:rFonts w:asciiTheme="majorHAnsi" w:hAnsiTheme="majorHAnsi"/>
                <w:b/>
                <w:color w:val="FFFFFF" w:themeColor="background1"/>
                <w:sz w:val="16"/>
                <w:szCs w:val="16"/>
              </w:rPr>
            </w:pPr>
            <w:r w:rsidRPr="009551E0">
              <w:rPr>
                <w:rFonts w:asciiTheme="majorHAnsi" w:hAnsiTheme="majorHAnsi"/>
                <w:b/>
                <w:color w:val="FFFFFF" w:themeColor="background1"/>
                <w:sz w:val="16"/>
                <w:szCs w:val="16"/>
                <w:lang w:val="es-CO"/>
              </w:rPr>
              <w:t>FODEIN</w:t>
            </w:r>
          </w:p>
        </w:tc>
        <w:tc>
          <w:tcPr>
            <w:tcW w:w="1558" w:type="dxa"/>
            <w:tcBorders>
              <w:top w:val="single" w:sz="4" w:space="0" w:color="auto"/>
              <w:left w:val="single" w:sz="4" w:space="0" w:color="auto"/>
              <w:bottom w:val="single" w:sz="6" w:space="0" w:color="auto"/>
              <w:right w:val="single" w:sz="6" w:space="0" w:color="auto"/>
            </w:tcBorders>
            <w:shd w:val="clear" w:color="auto" w:fill="9BBB59" w:themeFill="accent3"/>
          </w:tcPr>
          <w:p w:rsidR="00AF7D6E" w:rsidRPr="009551E0" w:rsidRDefault="00AF7D6E" w:rsidP="009009B7">
            <w:pPr>
              <w:widowControl w:val="0"/>
              <w:jc w:val="center"/>
              <w:rPr>
                <w:rFonts w:asciiTheme="majorHAnsi" w:hAnsiTheme="majorHAnsi"/>
                <w:b/>
                <w:color w:val="FFFFFF" w:themeColor="background1"/>
                <w:sz w:val="16"/>
                <w:szCs w:val="16"/>
              </w:rPr>
            </w:pPr>
            <w:r w:rsidRPr="009551E0">
              <w:rPr>
                <w:rFonts w:asciiTheme="majorHAnsi" w:hAnsiTheme="majorHAnsi"/>
                <w:b/>
                <w:color w:val="FFFFFF" w:themeColor="background1"/>
                <w:sz w:val="16"/>
                <w:szCs w:val="16"/>
                <w:lang w:val="es-CO"/>
              </w:rPr>
              <w:t>Contrapartida</w:t>
            </w:r>
          </w:p>
        </w:tc>
        <w:tc>
          <w:tcPr>
            <w:tcW w:w="851" w:type="dxa"/>
            <w:vMerge/>
            <w:tcBorders>
              <w:left w:val="single" w:sz="6" w:space="0" w:color="auto"/>
              <w:bottom w:val="single" w:sz="6" w:space="0" w:color="auto"/>
              <w:right w:val="single" w:sz="6" w:space="0" w:color="auto"/>
            </w:tcBorders>
            <w:shd w:val="clear" w:color="auto" w:fill="9BBB59" w:themeFill="accent3"/>
          </w:tcPr>
          <w:p w:rsidR="00AF7D6E" w:rsidRPr="001E7B32" w:rsidRDefault="00AF7D6E" w:rsidP="009009B7">
            <w:pPr>
              <w:widowControl w:val="0"/>
              <w:jc w:val="center"/>
              <w:rPr>
                <w:rFonts w:asciiTheme="majorHAnsi" w:hAnsiTheme="majorHAnsi"/>
                <w:color w:val="000000"/>
                <w:sz w:val="16"/>
                <w:szCs w:val="16"/>
              </w:rPr>
            </w:pPr>
          </w:p>
        </w:tc>
      </w:tr>
      <w:tr w:rsidR="00AF7D6E" w:rsidRPr="001E7B32" w:rsidTr="009009B7">
        <w:tc>
          <w:tcPr>
            <w:tcW w:w="2054"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983"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279" w:type="dxa"/>
            <w:tcBorders>
              <w:top w:val="single" w:sz="6" w:space="0" w:color="auto"/>
              <w:left w:val="single" w:sz="6" w:space="0" w:color="auto"/>
              <w:bottom w:val="single" w:sz="6" w:space="0" w:color="auto"/>
              <w:right w:val="single" w:sz="4"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558" w:type="dxa"/>
            <w:tcBorders>
              <w:top w:val="single" w:sz="6" w:space="0" w:color="auto"/>
              <w:left w:val="single" w:sz="4"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851"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r>
      <w:tr w:rsidR="00AF7D6E" w:rsidRPr="001E7B32" w:rsidTr="009009B7">
        <w:tc>
          <w:tcPr>
            <w:tcW w:w="2054"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983"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279"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558"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851"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r>
      <w:tr w:rsidR="00AF7D6E" w:rsidRPr="00C83494" w:rsidTr="009009B7">
        <w:tc>
          <w:tcPr>
            <w:tcW w:w="4037"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C83494" w:rsidRDefault="00AF7D6E" w:rsidP="009009B7">
            <w:pPr>
              <w:pStyle w:val="Ttulo2"/>
              <w:keepNext w:val="0"/>
              <w:numPr>
                <w:ilvl w:val="0"/>
                <w:numId w:val="0"/>
              </w:numPr>
              <w:ind w:left="720"/>
              <w:rPr>
                <w:rFonts w:asciiTheme="majorHAnsi" w:hAnsiTheme="majorHAnsi"/>
                <w:color w:val="auto"/>
                <w:sz w:val="16"/>
                <w:szCs w:val="16"/>
              </w:rPr>
            </w:pPr>
            <w:r w:rsidRPr="00C83494">
              <w:rPr>
                <w:rFonts w:asciiTheme="majorHAnsi" w:hAnsiTheme="majorHAnsi"/>
                <w:color w:val="auto"/>
                <w:sz w:val="16"/>
                <w:szCs w:val="16"/>
              </w:rPr>
              <w:t>TOTAL</w:t>
            </w:r>
          </w:p>
        </w:tc>
        <w:tc>
          <w:tcPr>
            <w:tcW w:w="127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C83494" w:rsidRDefault="00AF7D6E" w:rsidP="009009B7">
            <w:pPr>
              <w:widowControl w:val="0"/>
              <w:jc w:val="both"/>
              <w:rPr>
                <w:rFonts w:asciiTheme="majorHAnsi" w:hAnsiTheme="majorHAnsi"/>
                <w:b/>
                <w:color w:val="FFFFFF" w:themeColor="background1"/>
                <w:sz w:val="16"/>
                <w:szCs w:val="16"/>
              </w:rPr>
            </w:pPr>
          </w:p>
        </w:tc>
        <w:tc>
          <w:tcPr>
            <w:tcW w:w="127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C83494" w:rsidRDefault="00AF7D6E" w:rsidP="009009B7">
            <w:pPr>
              <w:widowControl w:val="0"/>
              <w:jc w:val="both"/>
              <w:rPr>
                <w:rFonts w:asciiTheme="majorHAnsi" w:hAnsiTheme="majorHAnsi"/>
                <w:b/>
                <w:color w:val="FFFFFF" w:themeColor="background1"/>
                <w:sz w:val="16"/>
                <w:szCs w:val="16"/>
              </w:rPr>
            </w:pPr>
          </w:p>
        </w:tc>
        <w:tc>
          <w:tcPr>
            <w:tcW w:w="155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C83494" w:rsidRDefault="00AF7D6E" w:rsidP="009009B7">
            <w:pPr>
              <w:widowControl w:val="0"/>
              <w:jc w:val="both"/>
              <w:rPr>
                <w:rFonts w:asciiTheme="majorHAnsi" w:hAnsiTheme="majorHAnsi"/>
                <w:b/>
                <w:color w:val="FFFFFF" w:themeColor="background1"/>
                <w:sz w:val="16"/>
                <w:szCs w:val="16"/>
              </w:rPr>
            </w:pPr>
          </w:p>
        </w:tc>
        <w:tc>
          <w:tcPr>
            <w:tcW w:w="851"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C83494" w:rsidRDefault="00AF7D6E" w:rsidP="009009B7">
            <w:pPr>
              <w:widowControl w:val="0"/>
              <w:jc w:val="both"/>
              <w:rPr>
                <w:rFonts w:asciiTheme="majorHAnsi" w:hAnsiTheme="majorHAnsi"/>
                <w:b/>
                <w:color w:val="FFFFFF" w:themeColor="background1"/>
                <w:sz w:val="16"/>
                <w:szCs w:val="16"/>
              </w:rPr>
            </w:pPr>
          </w:p>
        </w:tc>
      </w:tr>
    </w:tbl>
    <w:p w:rsidR="00AF7D6E" w:rsidRDefault="00AF7D6E" w:rsidP="00AF7D6E">
      <w:pPr>
        <w:rPr>
          <w:rFonts w:asciiTheme="majorHAnsi" w:hAnsiTheme="majorHAnsi"/>
        </w:rPr>
      </w:pPr>
    </w:p>
    <w:p w:rsidR="00AF7D6E" w:rsidRDefault="00AF7D6E" w:rsidP="00AF7D6E">
      <w:pPr>
        <w:rPr>
          <w:rFonts w:asciiTheme="majorHAnsi" w:hAnsiTheme="majorHAnsi"/>
        </w:rPr>
      </w:pPr>
      <w:r>
        <w:rPr>
          <w:rFonts w:asciiTheme="majorHAnsi" w:hAnsiTheme="majorHAnsi"/>
        </w:rPr>
        <w:t>Gastos de publicaciones y patentes</w:t>
      </w:r>
    </w:p>
    <w:tbl>
      <w:tblPr>
        <w:tblW w:w="9001" w:type="dxa"/>
        <w:tblLayout w:type="fixed"/>
        <w:tblCellMar>
          <w:left w:w="70" w:type="dxa"/>
          <w:right w:w="70" w:type="dxa"/>
        </w:tblCellMar>
        <w:tblLook w:val="0000"/>
      </w:tblPr>
      <w:tblGrid>
        <w:gridCol w:w="2055"/>
        <w:gridCol w:w="1984"/>
        <w:gridCol w:w="1418"/>
        <w:gridCol w:w="2126"/>
        <w:gridCol w:w="1418"/>
      </w:tblGrid>
      <w:tr w:rsidR="00AF7D6E" w:rsidRPr="001E7B32" w:rsidTr="009009B7">
        <w:tc>
          <w:tcPr>
            <w:tcW w:w="2055"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1E7B32" w:rsidRDefault="00AF7D6E" w:rsidP="009009B7">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Tipo</w:t>
            </w:r>
          </w:p>
        </w:tc>
        <w:tc>
          <w:tcPr>
            <w:tcW w:w="1984"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1E7B32" w:rsidRDefault="00AF7D6E" w:rsidP="009009B7">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Justificación</w:t>
            </w:r>
          </w:p>
        </w:tc>
        <w:tc>
          <w:tcPr>
            <w:tcW w:w="3544"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AF7D6E" w:rsidRPr="001E7B32" w:rsidRDefault="00AF7D6E" w:rsidP="009009B7">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lang w:val="es-CO"/>
              </w:rPr>
              <w:t>Recursos</w:t>
            </w:r>
          </w:p>
        </w:tc>
        <w:tc>
          <w:tcPr>
            <w:tcW w:w="1418" w:type="dxa"/>
            <w:vMerge w:val="restart"/>
            <w:tcBorders>
              <w:top w:val="single" w:sz="6" w:space="0" w:color="auto"/>
              <w:left w:val="single" w:sz="6" w:space="0" w:color="auto"/>
              <w:right w:val="single" w:sz="6" w:space="0" w:color="auto"/>
            </w:tcBorders>
            <w:shd w:val="clear" w:color="auto" w:fill="9BBB59" w:themeFill="accent3"/>
          </w:tcPr>
          <w:p w:rsidR="00AF7D6E" w:rsidRPr="001E7B32" w:rsidRDefault="00AF7D6E" w:rsidP="009009B7">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Valor</w:t>
            </w:r>
          </w:p>
        </w:tc>
      </w:tr>
      <w:tr w:rsidR="00AF7D6E" w:rsidRPr="001E7B32" w:rsidTr="009009B7">
        <w:tc>
          <w:tcPr>
            <w:tcW w:w="2055" w:type="dxa"/>
            <w:vMerge/>
            <w:tcBorders>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984" w:type="dxa"/>
            <w:vMerge/>
            <w:tcBorders>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418"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AF7D6E" w:rsidRPr="001E7B32" w:rsidRDefault="00AF7D6E" w:rsidP="009009B7">
            <w:pPr>
              <w:widowControl w:val="0"/>
              <w:jc w:val="center"/>
              <w:rPr>
                <w:rFonts w:asciiTheme="majorHAnsi" w:hAnsiTheme="majorHAnsi"/>
                <w:color w:val="FFFFFF" w:themeColor="background1"/>
                <w:sz w:val="16"/>
                <w:szCs w:val="16"/>
              </w:rPr>
            </w:pPr>
            <w:r>
              <w:rPr>
                <w:rFonts w:asciiTheme="majorHAnsi" w:hAnsiTheme="majorHAnsi"/>
                <w:b/>
                <w:color w:val="FFFFFF" w:themeColor="background1"/>
                <w:sz w:val="16"/>
                <w:szCs w:val="16"/>
                <w:lang w:val="es-CO"/>
              </w:rPr>
              <w:t>FODEIN</w:t>
            </w:r>
          </w:p>
        </w:tc>
        <w:tc>
          <w:tcPr>
            <w:tcW w:w="2126"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AF7D6E" w:rsidRPr="001E7B32" w:rsidRDefault="00AF7D6E" w:rsidP="009009B7">
            <w:pPr>
              <w:widowControl w:val="0"/>
              <w:jc w:val="center"/>
              <w:rPr>
                <w:rFonts w:asciiTheme="majorHAnsi" w:hAnsiTheme="majorHAnsi"/>
                <w:color w:val="FFFFFF" w:themeColor="background1"/>
                <w:sz w:val="16"/>
                <w:szCs w:val="16"/>
              </w:rPr>
            </w:pPr>
            <w:r w:rsidRPr="001E7B32">
              <w:rPr>
                <w:rFonts w:asciiTheme="majorHAnsi" w:hAnsiTheme="majorHAnsi"/>
                <w:b/>
                <w:color w:val="FFFFFF" w:themeColor="background1"/>
                <w:sz w:val="16"/>
                <w:szCs w:val="16"/>
                <w:lang w:val="es-CO"/>
              </w:rPr>
              <w:t>Contrapartida</w:t>
            </w:r>
          </w:p>
        </w:tc>
        <w:tc>
          <w:tcPr>
            <w:tcW w:w="1418" w:type="dxa"/>
            <w:vMerge/>
            <w:tcBorders>
              <w:left w:val="single" w:sz="6" w:space="0" w:color="auto"/>
              <w:bottom w:val="single" w:sz="6" w:space="0" w:color="auto"/>
              <w:right w:val="single" w:sz="6" w:space="0" w:color="auto"/>
            </w:tcBorders>
            <w:shd w:val="clear" w:color="auto" w:fill="9BBB59" w:themeFill="accent3"/>
          </w:tcPr>
          <w:p w:rsidR="00AF7D6E" w:rsidRPr="001E7B32" w:rsidRDefault="00AF7D6E" w:rsidP="009009B7">
            <w:pPr>
              <w:widowControl w:val="0"/>
              <w:jc w:val="both"/>
              <w:rPr>
                <w:rFonts w:asciiTheme="majorHAnsi" w:hAnsiTheme="majorHAnsi"/>
                <w:color w:val="000000"/>
                <w:sz w:val="16"/>
                <w:szCs w:val="16"/>
              </w:rPr>
            </w:pPr>
          </w:p>
        </w:tc>
      </w:tr>
      <w:tr w:rsidR="00AF7D6E" w:rsidRPr="001E7B32" w:rsidTr="009009B7">
        <w:tc>
          <w:tcPr>
            <w:tcW w:w="2055"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r>
              <w:rPr>
                <w:rFonts w:asciiTheme="majorHAnsi" w:hAnsiTheme="majorHAnsi"/>
                <w:color w:val="000000"/>
                <w:sz w:val="16"/>
                <w:szCs w:val="16"/>
              </w:rPr>
              <w:t>Arbitraje internacional</w:t>
            </w:r>
          </w:p>
        </w:tc>
        <w:tc>
          <w:tcPr>
            <w:tcW w:w="1984"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r>
              <w:rPr>
                <w:rFonts w:asciiTheme="majorHAnsi" w:hAnsiTheme="majorHAnsi"/>
                <w:color w:val="000000"/>
                <w:sz w:val="16"/>
                <w:szCs w:val="16"/>
              </w:rPr>
              <w:t>Publicación ISI o Scopus</w:t>
            </w:r>
          </w:p>
        </w:tc>
        <w:tc>
          <w:tcPr>
            <w:tcW w:w="1418"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center"/>
              <w:rPr>
                <w:rFonts w:asciiTheme="majorHAnsi" w:hAnsiTheme="majorHAnsi"/>
                <w:color w:val="000000"/>
                <w:sz w:val="16"/>
                <w:szCs w:val="16"/>
              </w:rPr>
            </w:pPr>
            <w:r>
              <w:rPr>
                <w:rFonts w:asciiTheme="majorHAnsi" w:hAnsiTheme="majorHAnsi"/>
                <w:color w:val="000000"/>
                <w:sz w:val="16"/>
                <w:szCs w:val="16"/>
              </w:rPr>
              <w:t>1.500.000</w:t>
            </w:r>
          </w:p>
        </w:tc>
        <w:tc>
          <w:tcPr>
            <w:tcW w:w="2126"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center"/>
              <w:rPr>
                <w:rFonts w:asciiTheme="majorHAnsi" w:hAnsiTheme="majorHAnsi"/>
                <w:color w:val="000000"/>
                <w:sz w:val="16"/>
                <w:szCs w:val="16"/>
              </w:rPr>
            </w:pPr>
          </w:p>
        </w:tc>
        <w:tc>
          <w:tcPr>
            <w:tcW w:w="1418"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center"/>
              <w:rPr>
                <w:rFonts w:asciiTheme="majorHAnsi" w:hAnsiTheme="majorHAnsi"/>
                <w:color w:val="000000"/>
                <w:sz w:val="16"/>
                <w:szCs w:val="16"/>
              </w:rPr>
            </w:pPr>
            <w:r>
              <w:rPr>
                <w:rFonts w:asciiTheme="majorHAnsi" w:hAnsiTheme="majorHAnsi"/>
                <w:color w:val="000000"/>
                <w:sz w:val="16"/>
                <w:szCs w:val="16"/>
              </w:rPr>
              <w:t>1.500.000</w:t>
            </w:r>
          </w:p>
        </w:tc>
      </w:tr>
      <w:tr w:rsidR="00AF7D6E" w:rsidRPr="001E7B32" w:rsidTr="009009B7">
        <w:tc>
          <w:tcPr>
            <w:tcW w:w="2055"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984"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418"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2126"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c>
          <w:tcPr>
            <w:tcW w:w="1418"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p>
        </w:tc>
      </w:tr>
      <w:tr w:rsidR="00AF7D6E" w:rsidRPr="001E7B32" w:rsidTr="009009B7">
        <w:tc>
          <w:tcPr>
            <w:tcW w:w="4039"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1E7B32" w:rsidRDefault="00AF7D6E" w:rsidP="009009B7">
            <w:pPr>
              <w:pStyle w:val="Ttulo2"/>
              <w:keepNext w:val="0"/>
              <w:numPr>
                <w:ilvl w:val="0"/>
                <w:numId w:val="0"/>
              </w:numPr>
              <w:ind w:left="720"/>
              <w:rPr>
                <w:rFonts w:asciiTheme="majorHAnsi" w:hAnsiTheme="majorHAnsi"/>
                <w:sz w:val="16"/>
                <w:szCs w:val="16"/>
              </w:rPr>
            </w:pPr>
            <w:r w:rsidRPr="001E7B32">
              <w:rPr>
                <w:rFonts w:asciiTheme="majorHAnsi" w:hAnsiTheme="majorHAnsi"/>
                <w:sz w:val="16"/>
                <w:szCs w:val="16"/>
              </w:rPr>
              <w:t>TOTAL</w:t>
            </w:r>
          </w:p>
        </w:tc>
        <w:tc>
          <w:tcPr>
            <w:tcW w:w="141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C83494" w:rsidRDefault="00AF7D6E" w:rsidP="009009B7">
            <w:pPr>
              <w:widowControl w:val="0"/>
              <w:jc w:val="center"/>
              <w:rPr>
                <w:rFonts w:asciiTheme="majorHAnsi" w:hAnsiTheme="majorHAnsi"/>
                <w:b/>
                <w:color w:val="000000"/>
                <w:sz w:val="16"/>
                <w:szCs w:val="16"/>
              </w:rPr>
            </w:pPr>
            <w:r w:rsidRPr="00C83494">
              <w:rPr>
                <w:rFonts w:asciiTheme="majorHAnsi" w:hAnsiTheme="majorHAnsi"/>
                <w:b/>
                <w:color w:val="000000"/>
                <w:sz w:val="16"/>
                <w:szCs w:val="16"/>
              </w:rPr>
              <w:t>1.500.000</w:t>
            </w:r>
          </w:p>
        </w:tc>
        <w:tc>
          <w:tcPr>
            <w:tcW w:w="212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C83494" w:rsidRDefault="00AF7D6E" w:rsidP="009009B7">
            <w:pPr>
              <w:widowControl w:val="0"/>
              <w:jc w:val="center"/>
              <w:rPr>
                <w:rFonts w:asciiTheme="majorHAnsi" w:hAnsiTheme="majorHAnsi"/>
                <w:b/>
                <w:color w:val="000000"/>
                <w:sz w:val="16"/>
                <w:szCs w:val="16"/>
              </w:rPr>
            </w:pPr>
          </w:p>
        </w:tc>
        <w:tc>
          <w:tcPr>
            <w:tcW w:w="141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C83494" w:rsidRDefault="00AF7D6E" w:rsidP="009009B7">
            <w:pPr>
              <w:widowControl w:val="0"/>
              <w:jc w:val="center"/>
              <w:rPr>
                <w:rFonts w:asciiTheme="majorHAnsi" w:hAnsiTheme="majorHAnsi"/>
                <w:b/>
                <w:color w:val="000000"/>
                <w:sz w:val="16"/>
                <w:szCs w:val="16"/>
              </w:rPr>
            </w:pPr>
            <w:r w:rsidRPr="00C83494">
              <w:rPr>
                <w:rFonts w:asciiTheme="majorHAnsi" w:hAnsiTheme="majorHAnsi"/>
                <w:b/>
                <w:color w:val="000000"/>
                <w:sz w:val="16"/>
                <w:szCs w:val="16"/>
              </w:rPr>
              <w:t>1.500.000</w:t>
            </w:r>
          </w:p>
        </w:tc>
      </w:tr>
    </w:tbl>
    <w:p w:rsidR="00AF7D6E" w:rsidRDefault="00AF7D6E" w:rsidP="00AF7D6E">
      <w:pPr>
        <w:rPr>
          <w:rFonts w:asciiTheme="majorHAnsi" w:hAnsiTheme="majorHAnsi"/>
        </w:rPr>
      </w:pPr>
    </w:p>
    <w:p w:rsidR="00AF7D6E" w:rsidRDefault="00AF7D6E" w:rsidP="00AF7D6E">
      <w:pPr>
        <w:rPr>
          <w:rFonts w:asciiTheme="majorHAnsi" w:hAnsiTheme="majorHAnsi"/>
        </w:rPr>
      </w:pPr>
      <w:r>
        <w:rPr>
          <w:rFonts w:asciiTheme="majorHAnsi" w:hAnsiTheme="majorHAnsi"/>
        </w:rPr>
        <w:t>Gastos de papelería</w:t>
      </w:r>
    </w:p>
    <w:tbl>
      <w:tblPr>
        <w:tblW w:w="9001" w:type="dxa"/>
        <w:tblLayout w:type="fixed"/>
        <w:tblCellMar>
          <w:left w:w="70" w:type="dxa"/>
          <w:right w:w="70" w:type="dxa"/>
        </w:tblCellMar>
        <w:tblLook w:val="0000"/>
      </w:tblPr>
      <w:tblGrid>
        <w:gridCol w:w="2338"/>
        <w:gridCol w:w="2694"/>
        <w:gridCol w:w="1417"/>
        <w:gridCol w:w="1559"/>
        <w:gridCol w:w="993"/>
      </w:tblGrid>
      <w:tr w:rsidR="00AF7D6E" w:rsidRPr="001E7B32" w:rsidTr="009009B7">
        <w:tc>
          <w:tcPr>
            <w:tcW w:w="2338"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1E7B32" w:rsidRDefault="00AF7D6E" w:rsidP="009009B7">
            <w:pPr>
              <w:widowControl w:val="0"/>
              <w:jc w:val="center"/>
              <w:rPr>
                <w:rFonts w:asciiTheme="majorHAnsi" w:hAnsiTheme="majorHAnsi"/>
                <w:b/>
                <w:color w:val="FFFFFF" w:themeColor="background1"/>
                <w:sz w:val="16"/>
                <w:szCs w:val="16"/>
              </w:rPr>
            </w:pPr>
            <w:r>
              <w:rPr>
                <w:rFonts w:asciiTheme="majorHAnsi" w:hAnsiTheme="majorHAnsi"/>
                <w:b/>
                <w:color w:val="FFFFFF" w:themeColor="background1"/>
                <w:sz w:val="16"/>
                <w:szCs w:val="16"/>
              </w:rPr>
              <w:t>Artículos</w:t>
            </w:r>
          </w:p>
        </w:tc>
        <w:tc>
          <w:tcPr>
            <w:tcW w:w="2694"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1E7B32" w:rsidRDefault="00AF7D6E" w:rsidP="009009B7">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Justificación</w:t>
            </w:r>
          </w:p>
        </w:tc>
        <w:tc>
          <w:tcPr>
            <w:tcW w:w="2976" w:type="dxa"/>
            <w:gridSpan w:val="2"/>
            <w:tcBorders>
              <w:top w:val="single" w:sz="6" w:space="0" w:color="auto"/>
              <w:left w:val="single" w:sz="6" w:space="0" w:color="auto"/>
              <w:bottom w:val="single" w:sz="6" w:space="0" w:color="auto"/>
              <w:right w:val="single" w:sz="6" w:space="0" w:color="auto"/>
            </w:tcBorders>
            <w:shd w:val="clear" w:color="auto" w:fill="9BBB59" w:themeFill="accent3"/>
          </w:tcPr>
          <w:p w:rsidR="00AF7D6E" w:rsidRPr="001E7B32" w:rsidRDefault="00AF7D6E" w:rsidP="009009B7">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lang w:val="es-CO"/>
              </w:rPr>
              <w:t>Recursos</w:t>
            </w:r>
          </w:p>
        </w:tc>
        <w:tc>
          <w:tcPr>
            <w:tcW w:w="993" w:type="dxa"/>
            <w:vMerge w:val="restart"/>
            <w:tcBorders>
              <w:top w:val="single" w:sz="6" w:space="0" w:color="auto"/>
              <w:left w:val="single" w:sz="6" w:space="0" w:color="auto"/>
              <w:right w:val="single" w:sz="6" w:space="0" w:color="auto"/>
            </w:tcBorders>
            <w:shd w:val="clear" w:color="auto" w:fill="9BBB59" w:themeFill="accent3"/>
            <w:vAlign w:val="center"/>
          </w:tcPr>
          <w:p w:rsidR="00AF7D6E" w:rsidRPr="001E7B32" w:rsidRDefault="00AF7D6E" w:rsidP="009009B7">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Valor</w:t>
            </w:r>
          </w:p>
        </w:tc>
      </w:tr>
      <w:tr w:rsidR="00AF7D6E" w:rsidRPr="001E7B32" w:rsidTr="009009B7">
        <w:tc>
          <w:tcPr>
            <w:tcW w:w="2338" w:type="dxa"/>
            <w:vMerge/>
            <w:tcBorders>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FFFFFF" w:themeColor="background1"/>
                <w:sz w:val="16"/>
                <w:szCs w:val="16"/>
              </w:rPr>
            </w:pPr>
          </w:p>
        </w:tc>
        <w:tc>
          <w:tcPr>
            <w:tcW w:w="2694" w:type="dxa"/>
            <w:vMerge/>
            <w:tcBorders>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FFFFFF" w:themeColor="background1"/>
                <w:sz w:val="16"/>
                <w:szCs w:val="16"/>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tcPr>
          <w:p w:rsidR="00AF7D6E" w:rsidRPr="001E7B32" w:rsidRDefault="00AF7D6E" w:rsidP="009009B7">
            <w:pPr>
              <w:widowControl w:val="0"/>
              <w:jc w:val="center"/>
              <w:rPr>
                <w:rFonts w:asciiTheme="majorHAnsi" w:hAnsiTheme="majorHAnsi"/>
                <w:color w:val="FFFFFF" w:themeColor="background1"/>
                <w:sz w:val="16"/>
                <w:szCs w:val="16"/>
              </w:rPr>
            </w:pPr>
            <w:r>
              <w:rPr>
                <w:rFonts w:asciiTheme="majorHAnsi" w:hAnsiTheme="majorHAnsi"/>
                <w:b/>
                <w:color w:val="FFFFFF" w:themeColor="background1"/>
                <w:sz w:val="16"/>
                <w:szCs w:val="16"/>
                <w:lang w:val="es-CO"/>
              </w:rPr>
              <w:t>FODEIN</w:t>
            </w:r>
          </w:p>
        </w:tc>
        <w:tc>
          <w:tcPr>
            <w:tcW w:w="1559" w:type="dxa"/>
            <w:tcBorders>
              <w:top w:val="single" w:sz="6" w:space="0" w:color="auto"/>
              <w:left w:val="single" w:sz="6" w:space="0" w:color="auto"/>
              <w:bottom w:val="single" w:sz="6" w:space="0" w:color="auto"/>
              <w:right w:val="single" w:sz="6" w:space="0" w:color="auto"/>
            </w:tcBorders>
            <w:shd w:val="clear" w:color="auto" w:fill="9BBB59" w:themeFill="accent3"/>
          </w:tcPr>
          <w:p w:rsidR="00AF7D6E" w:rsidRPr="001E7B32" w:rsidRDefault="00AF7D6E" w:rsidP="009009B7">
            <w:pPr>
              <w:widowControl w:val="0"/>
              <w:jc w:val="center"/>
              <w:rPr>
                <w:rFonts w:asciiTheme="majorHAnsi" w:hAnsiTheme="majorHAnsi"/>
                <w:color w:val="FFFFFF" w:themeColor="background1"/>
                <w:sz w:val="16"/>
                <w:szCs w:val="16"/>
              </w:rPr>
            </w:pPr>
            <w:r w:rsidRPr="001E7B32">
              <w:rPr>
                <w:rFonts w:asciiTheme="majorHAnsi" w:hAnsiTheme="majorHAnsi"/>
                <w:b/>
                <w:color w:val="FFFFFF" w:themeColor="background1"/>
                <w:sz w:val="16"/>
                <w:szCs w:val="16"/>
                <w:lang w:val="es-CO"/>
              </w:rPr>
              <w:t>Contrapartida</w:t>
            </w:r>
          </w:p>
        </w:tc>
        <w:tc>
          <w:tcPr>
            <w:tcW w:w="993" w:type="dxa"/>
            <w:vMerge/>
            <w:tcBorders>
              <w:left w:val="single" w:sz="6" w:space="0" w:color="auto"/>
              <w:bottom w:val="single" w:sz="6" w:space="0" w:color="auto"/>
              <w:right w:val="single" w:sz="6" w:space="0" w:color="auto"/>
            </w:tcBorders>
            <w:shd w:val="clear" w:color="auto" w:fill="9BBB59" w:themeFill="accent3"/>
          </w:tcPr>
          <w:p w:rsidR="00AF7D6E" w:rsidRPr="001E7B32" w:rsidRDefault="00AF7D6E" w:rsidP="009009B7">
            <w:pPr>
              <w:widowControl w:val="0"/>
              <w:jc w:val="both"/>
              <w:rPr>
                <w:rFonts w:asciiTheme="majorHAnsi" w:hAnsiTheme="majorHAnsi"/>
                <w:color w:val="000000"/>
                <w:sz w:val="16"/>
                <w:szCs w:val="16"/>
              </w:rPr>
            </w:pPr>
          </w:p>
        </w:tc>
      </w:tr>
      <w:tr w:rsidR="00AF7D6E" w:rsidRPr="001E7B32" w:rsidTr="009009B7">
        <w:tc>
          <w:tcPr>
            <w:tcW w:w="2338"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r>
              <w:rPr>
                <w:rFonts w:asciiTheme="majorHAnsi" w:hAnsiTheme="majorHAnsi"/>
                <w:color w:val="000000"/>
                <w:sz w:val="16"/>
                <w:szCs w:val="16"/>
              </w:rPr>
              <w:t>Resmas de papel</w:t>
            </w:r>
          </w:p>
        </w:tc>
        <w:tc>
          <w:tcPr>
            <w:tcW w:w="2694" w:type="dxa"/>
            <w:tcBorders>
              <w:top w:val="single" w:sz="6" w:space="0" w:color="auto"/>
              <w:left w:val="single" w:sz="6" w:space="0" w:color="auto"/>
              <w:bottom w:val="single" w:sz="6" w:space="0" w:color="auto"/>
              <w:right w:val="single" w:sz="6" w:space="0" w:color="auto"/>
            </w:tcBorders>
          </w:tcPr>
          <w:p w:rsidR="00AF7D6E" w:rsidRPr="001E7B32" w:rsidRDefault="005D7F2A" w:rsidP="009009B7">
            <w:pPr>
              <w:widowControl w:val="0"/>
              <w:jc w:val="both"/>
              <w:rPr>
                <w:rFonts w:asciiTheme="majorHAnsi" w:hAnsiTheme="majorHAnsi"/>
                <w:color w:val="000000"/>
                <w:sz w:val="16"/>
                <w:szCs w:val="16"/>
              </w:rPr>
            </w:pPr>
            <w:r>
              <w:rPr>
                <w:rFonts w:asciiTheme="majorHAnsi" w:hAnsiTheme="majorHAnsi"/>
                <w:color w:val="000000"/>
                <w:sz w:val="16"/>
                <w:szCs w:val="16"/>
              </w:rPr>
              <w:t>Impresión informes</w:t>
            </w:r>
          </w:p>
        </w:tc>
        <w:tc>
          <w:tcPr>
            <w:tcW w:w="1417"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center"/>
              <w:rPr>
                <w:rFonts w:asciiTheme="majorHAnsi" w:hAnsiTheme="majorHAnsi"/>
                <w:color w:val="000000"/>
                <w:sz w:val="16"/>
                <w:szCs w:val="16"/>
              </w:rPr>
            </w:pPr>
          </w:p>
        </w:tc>
        <w:tc>
          <w:tcPr>
            <w:tcW w:w="1559"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center"/>
              <w:rPr>
                <w:rFonts w:asciiTheme="majorHAnsi" w:hAnsiTheme="majorHAnsi"/>
                <w:color w:val="000000"/>
                <w:sz w:val="16"/>
                <w:szCs w:val="16"/>
              </w:rPr>
            </w:pPr>
            <w:r>
              <w:rPr>
                <w:rFonts w:asciiTheme="majorHAnsi" w:hAnsiTheme="majorHAnsi"/>
                <w:color w:val="000000"/>
                <w:sz w:val="16"/>
                <w:szCs w:val="16"/>
              </w:rPr>
              <w:t>50.000</w:t>
            </w:r>
          </w:p>
        </w:tc>
        <w:tc>
          <w:tcPr>
            <w:tcW w:w="993"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center"/>
              <w:rPr>
                <w:rFonts w:asciiTheme="majorHAnsi" w:hAnsiTheme="majorHAnsi"/>
                <w:color w:val="000000"/>
                <w:sz w:val="16"/>
                <w:szCs w:val="16"/>
              </w:rPr>
            </w:pPr>
            <w:r>
              <w:rPr>
                <w:rFonts w:asciiTheme="majorHAnsi" w:hAnsiTheme="majorHAnsi"/>
                <w:color w:val="000000"/>
                <w:sz w:val="16"/>
                <w:szCs w:val="16"/>
              </w:rPr>
              <w:t>50.000</w:t>
            </w:r>
          </w:p>
        </w:tc>
      </w:tr>
      <w:tr w:rsidR="00AF7D6E" w:rsidRPr="001E7B32" w:rsidTr="009009B7">
        <w:tc>
          <w:tcPr>
            <w:tcW w:w="2338"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both"/>
              <w:rPr>
                <w:rFonts w:asciiTheme="majorHAnsi" w:hAnsiTheme="majorHAnsi"/>
                <w:color w:val="000000"/>
                <w:sz w:val="16"/>
                <w:szCs w:val="16"/>
              </w:rPr>
            </w:pPr>
            <w:r>
              <w:rPr>
                <w:rFonts w:asciiTheme="majorHAnsi" w:hAnsiTheme="majorHAnsi"/>
                <w:color w:val="000000"/>
                <w:sz w:val="16"/>
                <w:szCs w:val="16"/>
              </w:rPr>
              <w:t xml:space="preserve">Tóner Impresora </w:t>
            </w:r>
          </w:p>
        </w:tc>
        <w:tc>
          <w:tcPr>
            <w:tcW w:w="2694" w:type="dxa"/>
            <w:tcBorders>
              <w:top w:val="single" w:sz="6" w:space="0" w:color="auto"/>
              <w:left w:val="single" w:sz="6" w:space="0" w:color="auto"/>
              <w:bottom w:val="single" w:sz="6" w:space="0" w:color="auto"/>
              <w:right w:val="single" w:sz="6" w:space="0" w:color="auto"/>
            </w:tcBorders>
          </w:tcPr>
          <w:p w:rsidR="00AF7D6E" w:rsidRPr="001E7B32" w:rsidRDefault="005D7F2A" w:rsidP="009009B7">
            <w:pPr>
              <w:widowControl w:val="0"/>
              <w:jc w:val="both"/>
              <w:rPr>
                <w:rFonts w:asciiTheme="majorHAnsi" w:hAnsiTheme="majorHAnsi"/>
                <w:color w:val="000000"/>
                <w:sz w:val="16"/>
                <w:szCs w:val="16"/>
              </w:rPr>
            </w:pPr>
            <w:r>
              <w:rPr>
                <w:rFonts w:asciiTheme="majorHAnsi" w:hAnsiTheme="majorHAnsi"/>
                <w:color w:val="000000"/>
                <w:sz w:val="16"/>
                <w:szCs w:val="16"/>
              </w:rPr>
              <w:t>Impresión informes</w:t>
            </w:r>
          </w:p>
        </w:tc>
        <w:tc>
          <w:tcPr>
            <w:tcW w:w="1417"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center"/>
              <w:rPr>
                <w:rFonts w:asciiTheme="majorHAnsi" w:hAnsiTheme="majorHAnsi"/>
                <w:color w:val="000000"/>
                <w:sz w:val="16"/>
                <w:szCs w:val="16"/>
              </w:rPr>
            </w:pPr>
          </w:p>
        </w:tc>
        <w:tc>
          <w:tcPr>
            <w:tcW w:w="1559"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center"/>
              <w:rPr>
                <w:rFonts w:asciiTheme="majorHAnsi" w:hAnsiTheme="majorHAnsi"/>
                <w:color w:val="000000"/>
                <w:sz w:val="16"/>
                <w:szCs w:val="16"/>
              </w:rPr>
            </w:pPr>
            <w:r>
              <w:rPr>
                <w:rFonts w:asciiTheme="majorHAnsi" w:hAnsiTheme="majorHAnsi"/>
                <w:color w:val="000000"/>
                <w:sz w:val="16"/>
                <w:szCs w:val="16"/>
              </w:rPr>
              <w:t>200.000</w:t>
            </w:r>
          </w:p>
        </w:tc>
        <w:tc>
          <w:tcPr>
            <w:tcW w:w="993" w:type="dxa"/>
            <w:tcBorders>
              <w:top w:val="single" w:sz="6" w:space="0" w:color="auto"/>
              <w:left w:val="single" w:sz="6" w:space="0" w:color="auto"/>
              <w:bottom w:val="single" w:sz="6" w:space="0" w:color="auto"/>
              <w:right w:val="single" w:sz="6" w:space="0" w:color="auto"/>
            </w:tcBorders>
          </w:tcPr>
          <w:p w:rsidR="00AF7D6E" w:rsidRPr="001E7B32" w:rsidRDefault="00AF7D6E" w:rsidP="009009B7">
            <w:pPr>
              <w:widowControl w:val="0"/>
              <w:jc w:val="center"/>
              <w:rPr>
                <w:rFonts w:asciiTheme="majorHAnsi" w:hAnsiTheme="majorHAnsi"/>
                <w:color w:val="000000"/>
                <w:sz w:val="16"/>
                <w:szCs w:val="16"/>
              </w:rPr>
            </w:pPr>
            <w:r>
              <w:rPr>
                <w:rFonts w:asciiTheme="majorHAnsi" w:hAnsiTheme="majorHAnsi"/>
                <w:color w:val="000000"/>
                <w:sz w:val="16"/>
                <w:szCs w:val="16"/>
              </w:rPr>
              <w:t>200.000</w:t>
            </w:r>
          </w:p>
        </w:tc>
      </w:tr>
      <w:tr w:rsidR="00AF7D6E" w:rsidRPr="002957EE" w:rsidTr="009009B7">
        <w:tc>
          <w:tcPr>
            <w:tcW w:w="5032"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1E7B32" w:rsidRDefault="00AF7D6E" w:rsidP="009009B7">
            <w:pPr>
              <w:pStyle w:val="Ttulo2"/>
              <w:keepNext w:val="0"/>
              <w:numPr>
                <w:ilvl w:val="0"/>
                <w:numId w:val="0"/>
              </w:numPr>
              <w:ind w:left="720"/>
              <w:rPr>
                <w:rFonts w:asciiTheme="majorHAnsi" w:hAnsiTheme="majorHAnsi"/>
                <w:sz w:val="16"/>
                <w:szCs w:val="16"/>
              </w:rPr>
            </w:pPr>
            <w:r w:rsidRPr="001E7B32">
              <w:rPr>
                <w:rFonts w:asciiTheme="majorHAnsi" w:hAnsiTheme="majorHAnsi"/>
                <w:sz w:val="16"/>
                <w:szCs w:val="16"/>
              </w:rPr>
              <w:t>TOTAL</w:t>
            </w:r>
          </w:p>
        </w:tc>
        <w:tc>
          <w:tcPr>
            <w:tcW w:w="141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1E7B32" w:rsidRDefault="00AF7D6E" w:rsidP="009009B7">
            <w:pPr>
              <w:widowControl w:val="0"/>
              <w:jc w:val="both"/>
              <w:rPr>
                <w:rFonts w:asciiTheme="majorHAnsi" w:hAnsiTheme="majorHAnsi"/>
                <w:color w:val="000000"/>
                <w:sz w:val="16"/>
                <w:szCs w:val="16"/>
              </w:rPr>
            </w:pPr>
          </w:p>
        </w:tc>
        <w:tc>
          <w:tcPr>
            <w:tcW w:w="155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2957EE" w:rsidRDefault="00AF7D6E" w:rsidP="009009B7">
            <w:pPr>
              <w:widowControl w:val="0"/>
              <w:jc w:val="center"/>
              <w:rPr>
                <w:rFonts w:asciiTheme="majorHAnsi" w:hAnsiTheme="majorHAnsi"/>
                <w:b/>
                <w:color w:val="000000"/>
                <w:sz w:val="16"/>
                <w:szCs w:val="16"/>
              </w:rPr>
            </w:pPr>
            <w:r>
              <w:rPr>
                <w:rFonts w:asciiTheme="majorHAnsi" w:hAnsiTheme="majorHAnsi"/>
                <w:b/>
                <w:color w:val="000000"/>
                <w:sz w:val="16"/>
                <w:szCs w:val="16"/>
              </w:rPr>
              <w:t>25</w:t>
            </w:r>
            <w:r w:rsidRPr="002957EE">
              <w:rPr>
                <w:rFonts w:asciiTheme="majorHAnsi" w:hAnsiTheme="majorHAnsi"/>
                <w:b/>
                <w:color w:val="000000"/>
                <w:sz w:val="16"/>
                <w:szCs w:val="16"/>
              </w:rPr>
              <w:t>0.000</w:t>
            </w:r>
          </w:p>
        </w:tc>
        <w:tc>
          <w:tcPr>
            <w:tcW w:w="993"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AF7D6E" w:rsidRPr="002957EE" w:rsidRDefault="00AF7D6E" w:rsidP="009009B7">
            <w:pPr>
              <w:widowControl w:val="0"/>
              <w:jc w:val="center"/>
              <w:rPr>
                <w:rFonts w:asciiTheme="majorHAnsi" w:hAnsiTheme="majorHAnsi"/>
                <w:b/>
                <w:color w:val="000000"/>
                <w:sz w:val="16"/>
                <w:szCs w:val="16"/>
              </w:rPr>
            </w:pPr>
            <w:r w:rsidRPr="002957EE">
              <w:rPr>
                <w:rFonts w:asciiTheme="majorHAnsi" w:hAnsiTheme="majorHAnsi"/>
                <w:b/>
                <w:color w:val="000000"/>
                <w:sz w:val="16"/>
                <w:szCs w:val="16"/>
              </w:rPr>
              <w:t>2</w:t>
            </w:r>
            <w:r>
              <w:rPr>
                <w:rFonts w:asciiTheme="majorHAnsi" w:hAnsiTheme="majorHAnsi"/>
                <w:b/>
                <w:color w:val="000000"/>
                <w:sz w:val="16"/>
                <w:szCs w:val="16"/>
              </w:rPr>
              <w:t>5</w:t>
            </w:r>
            <w:r w:rsidRPr="002957EE">
              <w:rPr>
                <w:rFonts w:asciiTheme="majorHAnsi" w:hAnsiTheme="majorHAnsi"/>
                <w:b/>
                <w:color w:val="000000"/>
                <w:sz w:val="16"/>
                <w:szCs w:val="16"/>
              </w:rPr>
              <w:t>0.000</w:t>
            </w:r>
          </w:p>
        </w:tc>
      </w:tr>
    </w:tbl>
    <w:p w:rsidR="00AF7D6E" w:rsidRPr="008C306D" w:rsidRDefault="00AF7D6E" w:rsidP="00AF7D6E">
      <w:pPr>
        <w:rPr>
          <w:rFonts w:asciiTheme="majorHAnsi" w:hAnsiTheme="majorHAnsi"/>
        </w:rPr>
      </w:pPr>
    </w:p>
    <w:p w:rsidR="007C4D88" w:rsidRDefault="00754C89" w:rsidP="001F3B91">
      <w:pPr>
        <w:suppressAutoHyphens w:val="0"/>
        <w:autoSpaceDN/>
        <w:jc w:val="center"/>
        <w:textAlignment w:val="auto"/>
        <w:rPr>
          <w:b/>
        </w:rPr>
      </w:pPr>
      <w:r>
        <w:rPr>
          <w:b/>
        </w:rPr>
        <w:lastRenderedPageBreak/>
        <w:t>Referencias</w:t>
      </w:r>
    </w:p>
    <w:p w:rsidR="001F3B91" w:rsidRDefault="001F3B91" w:rsidP="00584932">
      <w:pPr>
        <w:spacing w:line="480" w:lineRule="auto"/>
        <w:ind w:left="709" w:hanging="709"/>
        <w:jc w:val="both"/>
        <w:rPr>
          <w:lang w:val="en-US"/>
        </w:rPr>
      </w:pPr>
    </w:p>
    <w:p w:rsidR="00211653" w:rsidRPr="00CD0090" w:rsidRDefault="00B31701" w:rsidP="00584932">
      <w:pPr>
        <w:spacing w:line="480" w:lineRule="auto"/>
        <w:ind w:left="709" w:hanging="709"/>
        <w:jc w:val="both"/>
        <w:rPr>
          <w:lang w:val="en-US"/>
        </w:rPr>
      </w:pPr>
      <w:bookmarkStart w:id="0" w:name="_GoBack"/>
      <w:bookmarkEnd w:id="0"/>
      <w:r>
        <w:rPr>
          <w:lang w:val="en-US"/>
        </w:rPr>
        <w:t>Samuelson</w:t>
      </w:r>
      <w:r w:rsidR="00211653" w:rsidRPr="00CD0090">
        <w:rPr>
          <w:lang w:val="en-US"/>
        </w:rPr>
        <w:t>,</w:t>
      </w:r>
      <w:r>
        <w:rPr>
          <w:lang w:val="en-US"/>
        </w:rPr>
        <w:t xml:space="preserve"> P.</w:t>
      </w:r>
      <w:r w:rsidR="00211653">
        <w:rPr>
          <w:lang w:val="en-US"/>
        </w:rPr>
        <w:t>(1948)</w:t>
      </w:r>
      <w:r w:rsidR="00211653" w:rsidRPr="00CD0090">
        <w:rPr>
          <w:lang w:val="en-US"/>
        </w:rPr>
        <w:t xml:space="preserve">. </w:t>
      </w:r>
      <w:r w:rsidR="00211653" w:rsidRPr="00CD0090">
        <w:rPr>
          <w:i/>
          <w:lang w:val="en-US"/>
        </w:rPr>
        <w:t>Foundations of Economic Analysis,</w:t>
      </w:r>
      <w:r w:rsidR="00211653" w:rsidRPr="00CD0090">
        <w:rPr>
          <w:lang w:val="en-US"/>
        </w:rPr>
        <w:t xml:space="preserve"> Harvard: Cambridge Mass.</w:t>
      </w:r>
    </w:p>
    <w:p w:rsidR="00211653" w:rsidRPr="008115D6" w:rsidRDefault="00B31701" w:rsidP="00584932">
      <w:pPr>
        <w:suppressAutoHyphens w:val="0"/>
        <w:autoSpaceDE w:val="0"/>
        <w:adjustRightInd w:val="0"/>
        <w:spacing w:line="480" w:lineRule="auto"/>
        <w:ind w:left="709" w:hanging="709"/>
        <w:jc w:val="both"/>
        <w:textAlignment w:val="auto"/>
        <w:rPr>
          <w:lang w:val="es-CO"/>
        </w:rPr>
      </w:pPr>
      <w:r>
        <w:rPr>
          <w:lang w:val="en-US"/>
        </w:rPr>
        <w:t xml:space="preserve">Samuelson, P. </w:t>
      </w:r>
      <w:r w:rsidR="00211653">
        <w:rPr>
          <w:lang w:val="en-US"/>
        </w:rPr>
        <w:t>(1948)</w:t>
      </w:r>
      <w:r w:rsidR="00211653" w:rsidRPr="00CD0090">
        <w:rPr>
          <w:i/>
          <w:lang w:val="en-US"/>
        </w:rPr>
        <w:t>.Consumption Theory in Terms of Revealed Preference</w:t>
      </w:r>
      <w:r w:rsidR="00211653" w:rsidRPr="00CD0090">
        <w:rPr>
          <w:lang w:val="en-US"/>
        </w:rPr>
        <w:t xml:space="preserve">., Economica, New Series. </w:t>
      </w:r>
      <w:r w:rsidR="00211653" w:rsidRPr="008115D6">
        <w:rPr>
          <w:lang w:val="es-CO"/>
        </w:rPr>
        <w:t xml:space="preserve">15 (60). p. 248-53. </w:t>
      </w:r>
    </w:p>
    <w:p w:rsidR="00211653" w:rsidRPr="00CD0090" w:rsidRDefault="00211653" w:rsidP="00584932">
      <w:pPr>
        <w:suppressAutoHyphens w:val="0"/>
        <w:autoSpaceDE w:val="0"/>
        <w:adjustRightInd w:val="0"/>
        <w:spacing w:line="480" w:lineRule="auto"/>
        <w:ind w:left="709" w:hanging="709"/>
        <w:jc w:val="both"/>
        <w:textAlignment w:val="auto"/>
        <w:rPr>
          <w:lang w:val="es-CO"/>
        </w:rPr>
      </w:pPr>
      <w:r w:rsidRPr="00CD0090">
        <w:rPr>
          <w:lang w:val="es-CO"/>
        </w:rPr>
        <w:t xml:space="preserve">Albou, P. (1984) </w:t>
      </w:r>
      <w:r w:rsidRPr="00CD0090">
        <w:rPr>
          <w:i/>
          <w:iCs/>
          <w:lang w:val="es-CO"/>
        </w:rPr>
        <w:t>La PsychologieÉconomique</w:t>
      </w:r>
      <w:r w:rsidRPr="00CD0090">
        <w:rPr>
          <w:lang w:val="es-CO"/>
        </w:rPr>
        <w:t>. Paris: PressesUniversitaries de France.</w:t>
      </w:r>
    </w:p>
    <w:p w:rsidR="00211653" w:rsidRPr="008115D6" w:rsidRDefault="00211653" w:rsidP="00584932">
      <w:pPr>
        <w:spacing w:line="480" w:lineRule="auto"/>
        <w:ind w:left="709" w:right="397" w:hanging="709"/>
        <w:jc w:val="both"/>
        <w:rPr>
          <w:lang w:val="es-CO"/>
        </w:rPr>
      </w:pPr>
      <w:r w:rsidRPr="0065206D">
        <w:t xml:space="preserve">Bautista, N (2011). </w:t>
      </w:r>
      <w:r w:rsidRPr="0065206D">
        <w:rPr>
          <w:i/>
        </w:rPr>
        <w:t>Proceso de la investigación cualitativa: epistemología, metodología y aplicaciones</w:t>
      </w:r>
      <w:r w:rsidRPr="0065206D">
        <w:t xml:space="preserve">. </w:t>
      </w:r>
      <w:r w:rsidRPr="008115D6">
        <w:rPr>
          <w:lang w:val="es-CO"/>
        </w:rPr>
        <w:t>Editorial Manual Moderno.</w:t>
      </w:r>
    </w:p>
    <w:p w:rsidR="00211653" w:rsidRDefault="00211653" w:rsidP="00584932">
      <w:pPr>
        <w:spacing w:line="480" w:lineRule="auto"/>
        <w:ind w:left="709" w:hanging="709"/>
        <w:jc w:val="both"/>
      </w:pPr>
      <w:r w:rsidRPr="005C79C9">
        <w:t xml:space="preserve">Cruz, J (2001). </w:t>
      </w:r>
      <w:r w:rsidRPr="005C79C9">
        <w:rPr>
          <w:i/>
        </w:rPr>
        <w:t>Psicología Económica</w:t>
      </w:r>
      <w:r w:rsidRPr="005C79C9">
        <w:t>. Suma Psicológica. Fundación Universitaria Konrad Lorenz. p 213-236</w:t>
      </w:r>
    </w:p>
    <w:p w:rsidR="00211653" w:rsidRPr="005D7F2A" w:rsidRDefault="00211653" w:rsidP="00584932">
      <w:pPr>
        <w:spacing w:line="480" w:lineRule="auto"/>
        <w:ind w:left="709" w:hanging="709"/>
        <w:jc w:val="both"/>
        <w:rPr>
          <w:lang w:val="en-US"/>
        </w:rPr>
      </w:pPr>
      <w:r w:rsidRPr="005C79C9">
        <w:t xml:space="preserve">Dennegri, M (2003). </w:t>
      </w:r>
      <w:r w:rsidRPr="005C79C9">
        <w:rPr>
          <w:i/>
        </w:rPr>
        <w:t>Introducción a la psicología económica</w:t>
      </w:r>
      <w:r w:rsidRPr="005C79C9">
        <w:t xml:space="preserve">. </w:t>
      </w:r>
      <w:r w:rsidRPr="005D7F2A">
        <w:rPr>
          <w:lang w:val="en-US"/>
        </w:rPr>
        <w:t>Bogotá: PsicomEditores.</w:t>
      </w:r>
    </w:p>
    <w:p w:rsidR="00211653" w:rsidRPr="008115D6" w:rsidRDefault="00211653" w:rsidP="00584932">
      <w:pPr>
        <w:suppressAutoHyphens w:val="0"/>
        <w:autoSpaceDE w:val="0"/>
        <w:adjustRightInd w:val="0"/>
        <w:spacing w:line="480" w:lineRule="auto"/>
        <w:ind w:left="709" w:hanging="709"/>
        <w:jc w:val="both"/>
        <w:textAlignment w:val="auto"/>
        <w:rPr>
          <w:lang w:val="es-CO"/>
        </w:rPr>
      </w:pPr>
      <w:r w:rsidRPr="005C79C9">
        <w:rPr>
          <w:lang w:val="en-US"/>
        </w:rPr>
        <w:t xml:space="preserve">Foxall, G &amp;Schresenmaier, T (2003). </w:t>
      </w:r>
      <w:r w:rsidRPr="005C79C9">
        <w:rPr>
          <w:i/>
          <w:lang w:val="en-US"/>
        </w:rPr>
        <w:t>The behavioral economics of  consumer brand choice: Establishing a methodology</w:t>
      </w:r>
      <w:r w:rsidRPr="005C79C9">
        <w:rPr>
          <w:lang w:val="en-US"/>
        </w:rPr>
        <w:t xml:space="preserve">. </w:t>
      </w:r>
      <w:r w:rsidRPr="008115D6">
        <w:rPr>
          <w:lang w:val="es-CO"/>
        </w:rPr>
        <w:t>Journal of EconomicPsychology. 24. p 675-695</w:t>
      </w:r>
    </w:p>
    <w:p w:rsidR="00211653" w:rsidRPr="008115D6" w:rsidRDefault="00211653" w:rsidP="00584932">
      <w:pPr>
        <w:spacing w:line="480" w:lineRule="auto"/>
        <w:ind w:left="709" w:hanging="709"/>
        <w:jc w:val="both"/>
        <w:rPr>
          <w:lang w:val="en-US"/>
        </w:rPr>
      </w:pPr>
      <w:r w:rsidRPr="005C79C9">
        <w:t xml:space="preserve">Henao, O &amp; Córdoba, JF(2007). </w:t>
      </w:r>
      <w:r w:rsidRPr="005C79C9">
        <w:rPr>
          <w:i/>
        </w:rPr>
        <w:t>Comportamiento del consumidor: una mirada sociológica</w:t>
      </w:r>
      <w:r w:rsidRPr="005C79C9">
        <w:t xml:space="preserve">. </w:t>
      </w:r>
      <w:r w:rsidRPr="008115D6">
        <w:rPr>
          <w:lang w:val="en-US"/>
        </w:rPr>
        <w:t xml:space="preserve">Entramado. 3 (2). p 18-29 </w:t>
      </w:r>
    </w:p>
    <w:p w:rsidR="00211653" w:rsidRDefault="00211653" w:rsidP="00584932">
      <w:pPr>
        <w:suppressAutoHyphens w:val="0"/>
        <w:autoSpaceDE w:val="0"/>
        <w:adjustRightInd w:val="0"/>
        <w:jc w:val="both"/>
        <w:textAlignment w:val="auto"/>
        <w:rPr>
          <w:lang w:val="en-US"/>
        </w:rPr>
      </w:pPr>
      <w:r w:rsidRPr="0065206D">
        <w:rPr>
          <w:lang w:val="en-US"/>
        </w:rPr>
        <w:t xml:space="preserve">Henderson, J. y. Quandt, R (1971). </w:t>
      </w:r>
      <w:r w:rsidRPr="0065206D">
        <w:rPr>
          <w:i/>
          <w:lang w:val="en-US"/>
        </w:rPr>
        <w:t>Microeconomic Theory</w:t>
      </w:r>
      <w:r w:rsidRPr="0065206D">
        <w:rPr>
          <w:lang w:val="en-US"/>
        </w:rPr>
        <w:t>. New York: McGraw-Hill.</w:t>
      </w:r>
    </w:p>
    <w:p w:rsidR="00874212" w:rsidRPr="0065206D" w:rsidRDefault="00874212" w:rsidP="00584932">
      <w:pPr>
        <w:suppressAutoHyphens w:val="0"/>
        <w:autoSpaceDE w:val="0"/>
        <w:adjustRightInd w:val="0"/>
        <w:jc w:val="both"/>
        <w:textAlignment w:val="auto"/>
        <w:rPr>
          <w:lang w:val="en-US"/>
        </w:rPr>
      </w:pPr>
    </w:p>
    <w:p w:rsidR="00211653" w:rsidRPr="005D7F2A" w:rsidRDefault="00211653" w:rsidP="00584932">
      <w:pPr>
        <w:spacing w:line="480" w:lineRule="auto"/>
        <w:ind w:left="709" w:right="397" w:hanging="709"/>
        <w:jc w:val="both"/>
        <w:rPr>
          <w:lang w:val="en-US"/>
        </w:rPr>
      </w:pPr>
      <w:r w:rsidRPr="00120F6A">
        <w:t xml:space="preserve">Hernández Sampiere, E (2010). </w:t>
      </w:r>
      <w:r w:rsidRPr="00120F6A">
        <w:rPr>
          <w:i/>
        </w:rPr>
        <w:t>Metodología de la investigación. El proceso de investigación y los enfoques cuantitativo y cualitativo hacia un modelo integral.</w:t>
      </w:r>
      <w:r w:rsidRPr="005D7F2A">
        <w:rPr>
          <w:lang w:val="en-US"/>
        </w:rPr>
        <w:t xml:space="preserve">Editorial Mc Graw Hill. </w:t>
      </w:r>
    </w:p>
    <w:p w:rsidR="00211653" w:rsidRPr="00CD0090" w:rsidRDefault="00211653" w:rsidP="00584932">
      <w:pPr>
        <w:suppressAutoHyphens w:val="0"/>
        <w:autoSpaceDE w:val="0"/>
        <w:adjustRightInd w:val="0"/>
        <w:spacing w:line="480" w:lineRule="auto"/>
        <w:ind w:left="709" w:hanging="709"/>
        <w:jc w:val="both"/>
        <w:textAlignment w:val="auto"/>
        <w:rPr>
          <w:lang w:val="en-US"/>
        </w:rPr>
      </w:pPr>
      <w:r w:rsidRPr="005D7F2A">
        <w:rPr>
          <w:lang w:val="en-US"/>
        </w:rPr>
        <w:t xml:space="preserve">Kahneman, D. y Tversky, A. (2000). </w:t>
      </w:r>
      <w:r w:rsidRPr="00CD0090">
        <w:rPr>
          <w:lang w:val="en-US"/>
        </w:rPr>
        <w:t xml:space="preserve">(Eds.) </w:t>
      </w:r>
      <w:r w:rsidRPr="00CD0090">
        <w:rPr>
          <w:i/>
          <w:iCs/>
          <w:lang w:val="en-US"/>
        </w:rPr>
        <w:t xml:space="preserve">Choices, Values and Frames. </w:t>
      </w:r>
      <w:r w:rsidRPr="00CD0090">
        <w:rPr>
          <w:lang w:val="en-US"/>
        </w:rPr>
        <w:t>New York: Ca</w:t>
      </w:r>
      <w:r w:rsidRPr="00CD0090">
        <w:rPr>
          <w:lang w:val="en-US"/>
        </w:rPr>
        <w:t>m</w:t>
      </w:r>
      <w:r w:rsidRPr="00CD0090">
        <w:rPr>
          <w:lang w:val="en-US"/>
        </w:rPr>
        <w:t>brige University Press and the Russell Sage Fundation.</w:t>
      </w:r>
    </w:p>
    <w:p w:rsidR="00211653" w:rsidRDefault="00211653" w:rsidP="00584932">
      <w:pPr>
        <w:spacing w:line="480" w:lineRule="auto"/>
        <w:ind w:left="709" w:hanging="709"/>
        <w:jc w:val="both"/>
      </w:pPr>
      <w:r w:rsidRPr="005C79C9">
        <w:lastRenderedPageBreak/>
        <w:t>Ka</w:t>
      </w:r>
      <w:r w:rsidR="005D7F2A">
        <w:t>h</w:t>
      </w:r>
      <w:r w:rsidRPr="005C79C9">
        <w:t xml:space="preserve">neman, D (2003). </w:t>
      </w:r>
      <w:r w:rsidRPr="005C79C9">
        <w:rPr>
          <w:i/>
        </w:rPr>
        <w:t>Mapas de racionalidad limitada: psicología para una economía conductual.</w:t>
      </w:r>
      <w:r w:rsidRPr="005C79C9">
        <w:t xml:space="preserve"> Revista asturiana de economía. Vol 28, pp 181-225</w:t>
      </w:r>
    </w:p>
    <w:p w:rsidR="00211653" w:rsidRPr="005C79C9" w:rsidRDefault="00211653" w:rsidP="00584932">
      <w:pPr>
        <w:spacing w:line="480" w:lineRule="auto"/>
        <w:ind w:left="709" w:hanging="709"/>
        <w:jc w:val="both"/>
        <w:rPr>
          <w:rFonts w:ascii="Tahoma" w:hAnsi="Tahoma" w:cs="Tahoma"/>
        </w:rPr>
      </w:pPr>
      <w:r w:rsidRPr="005C79C9">
        <w:t>Ka</w:t>
      </w:r>
      <w:r w:rsidR="005D7F2A">
        <w:t>h</w:t>
      </w:r>
      <w:r w:rsidRPr="005C79C9">
        <w:t xml:space="preserve">neman, D (2013). </w:t>
      </w:r>
      <w:r w:rsidRPr="005C79C9">
        <w:rPr>
          <w:i/>
        </w:rPr>
        <w:t>Pensar rápido, pensar despacio</w:t>
      </w:r>
      <w:r w:rsidRPr="005C79C9">
        <w:t>. Colombia: Ediciones Debate</w:t>
      </w:r>
      <w:r w:rsidRPr="005C79C9">
        <w:rPr>
          <w:rFonts w:ascii="Tahoma" w:hAnsi="Tahoma" w:cs="Tahoma"/>
        </w:rPr>
        <w:t xml:space="preserve">. </w:t>
      </w:r>
    </w:p>
    <w:p w:rsidR="00211653" w:rsidRPr="008115D6" w:rsidRDefault="00211653" w:rsidP="00584932">
      <w:pPr>
        <w:suppressAutoHyphens w:val="0"/>
        <w:autoSpaceDE w:val="0"/>
        <w:adjustRightInd w:val="0"/>
        <w:spacing w:line="480" w:lineRule="auto"/>
        <w:ind w:left="709" w:hanging="709"/>
        <w:jc w:val="both"/>
        <w:textAlignment w:val="auto"/>
        <w:rPr>
          <w:rStyle w:val="A15"/>
          <w:b w:val="0"/>
          <w:sz w:val="24"/>
          <w:szCs w:val="24"/>
          <w:lang w:val="es-CO"/>
        </w:rPr>
      </w:pPr>
      <w:r w:rsidRPr="005D7F2A">
        <w:rPr>
          <w:rStyle w:val="A15"/>
          <w:b w:val="0"/>
          <w:sz w:val="24"/>
          <w:szCs w:val="24"/>
          <w:lang w:val="es-CO"/>
        </w:rPr>
        <w:t xml:space="preserve">LANCASTER, K.J. (1971): ConsumerDemand: A New Approach. </w:t>
      </w:r>
      <w:r w:rsidRPr="008115D6">
        <w:rPr>
          <w:rStyle w:val="A15"/>
          <w:b w:val="0"/>
          <w:sz w:val="24"/>
          <w:szCs w:val="24"/>
          <w:lang w:val="es-CO"/>
        </w:rPr>
        <w:t>Columbia Universit</w:t>
      </w:r>
      <w:r w:rsidRPr="008115D6">
        <w:rPr>
          <w:rStyle w:val="A15"/>
          <w:b w:val="0"/>
          <w:sz w:val="24"/>
          <w:szCs w:val="24"/>
          <w:lang w:val="es-CO"/>
        </w:rPr>
        <w:t>y</w:t>
      </w:r>
      <w:r w:rsidRPr="008115D6">
        <w:rPr>
          <w:rStyle w:val="A15"/>
          <w:b w:val="0"/>
          <w:sz w:val="24"/>
          <w:szCs w:val="24"/>
          <w:lang w:val="es-CO"/>
        </w:rPr>
        <w:t>Press.</w:t>
      </w:r>
    </w:p>
    <w:p w:rsidR="00211653" w:rsidRPr="009F74FE" w:rsidRDefault="00211653" w:rsidP="00584932">
      <w:pPr>
        <w:spacing w:line="480" w:lineRule="auto"/>
        <w:ind w:left="709" w:hanging="709"/>
        <w:jc w:val="both"/>
      </w:pPr>
      <w:r>
        <w:t xml:space="preserve">Quintanilla, I &amp;Bonavia, T (2005). </w:t>
      </w:r>
      <w:r w:rsidRPr="00C31248">
        <w:rPr>
          <w:i/>
        </w:rPr>
        <w:t>Psicología y Economía</w:t>
      </w:r>
      <w:r>
        <w:t>. Valencia: Universitat de Valencia.</w:t>
      </w:r>
    </w:p>
    <w:p w:rsidR="00211653" w:rsidRDefault="00211653" w:rsidP="00584932">
      <w:pPr>
        <w:spacing w:line="480" w:lineRule="auto"/>
        <w:ind w:left="709" w:hanging="709"/>
        <w:jc w:val="both"/>
      </w:pPr>
      <w:r w:rsidRPr="009F74FE">
        <w:t xml:space="preserve">Quintanilla, I (2002). </w:t>
      </w:r>
      <w:r w:rsidRPr="009F74FE">
        <w:rPr>
          <w:i/>
        </w:rPr>
        <w:t>Daniel Kahneman y la psicología económica</w:t>
      </w:r>
      <w:r w:rsidRPr="009F74FE">
        <w:t>. Revista de psicología del trabajo y de las organizaciones. Vol 18, (1). p 95-108</w:t>
      </w:r>
    </w:p>
    <w:p w:rsidR="00211653" w:rsidRDefault="00211653" w:rsidP="00584932">
      <w:pPr>
        <w:spacing w:line="480" w:lineRule="auto"/>
        <w:ind w:left="709" w:hanging="709"/>
        <w:jc w:val="both"/>
      </w:pPr>
      <w:r>
        <w:t xml:space="preserve">Raffo, L (2005). </w:t>
      </w:r>
      <w:r w:rsidRPr="005E56EC">
        <w:rPr>
          <w:i/>
        </w:rPr>
        <w:t>¿ Que es la teoría de la preferencia revelada?</w:t>
      </w:r>
      <w:r>
        <w:t>.PorikAn. p. 181-203</w:t>
      </w:r>
    </w:p>
    <w:p w:rsidR="00211653" w:rsidRDefault="00211653" w:rsidP="00584932">
      <w:pPr>
        <w:suppressAutoHyphens w:val="0"/>
        <w:autoSpaceDE w:val="0"/>
        <w:adjustRightInd w:val="0"/>
        <w:spacing w:line="480" w:lineRule="auto"/>
        <w:ind w:left="709" w:hanging="709"/>
        <w:jc w:val="both"/>
        <w:textAlignment w:val="auto"/>
        <w:rPr>
          <w:lang w:val="es-CO"/>
        </w:rPr>
      </w:pPr>
      <w:r w:rsidRPr="005C79C9">
        <w:rPr>
          <w:lang w:val="es-CO"/>
        </w:rPr>
        <w:t xml:space="preserve">Rey-Biel, P (2006). </w:t>
      </w:r>
      <w:r w:rsidRPr="005C79C9">
        <w:rPr>
          <w:i/>
          <w:lang w:val="es-CO"/>
        </w:rPr>
        <w:t>Economía experimental y teoría de juegos</w:t>
      </w:r>
      <w:r w:rsidRPr="005C79C9">
        <w:rPr>
          <w:lang w:val="es-CO"/>
        </w:rPr>
        <w:t xml:space="preserve">. UniversitatAutònoma de Barcelona. p 1-23. Recuperado el día 30 de julio de </w:t>
      </w:r>
      <w:hyperlink r:id="rId11" w:history="1">
        <w:r w:rsidRPr="005C79C9">
          <w:rPr>
            <w:rStyle w:val="Hipervnculo"/>
            <w:lang w:val="es-CO"/>
          </w:rPr>
          <w:t>http://pareto.uab.es/prey/EEyTJ.pdf</w:t>
        </w:r>
      </w:hyperlink>
    </w:p>
    <w:p w:rsidR="00211653" w:rsidRPr="008115D6" w:rsidRDefault="00211653" w:rsidP="00584932">
      <w:pPr>
        <w:spacing w:line="480" w:lineRule="auto"/>
        <w:ind w:left="709" w:hanging="709"/>
        <w:jc w:val="both"/>
        <w:rPr>
          <w:lang w:val="en-US"/>
        </w:rPr>
      </w:pPr>
      <w:r w:rsidRPr="005C79C9">
        <w:t xml:space="preserve">Riveros, A, Rojas, Rojas, P &amp; Pérez-Acosta, A (2008). </w:t>
      </w:r>
      <w:r w:rsidRPr="005C79C9">
        <w:rPr>
          <w:i/>
        </w:rPr>
        <w:t>Psicología y asuntos económicos: una aproximación al estado del arte</w:t>
      </w:r>
      <w:r w:rsidRPr="005C79C9">
        <w:t xml:space="preserve">. </w:t>
      </w:r>
      <w:r w:rsidRPr="008115D6">
        <w:rPr>
          <w:lang w:val="en-US"/>
        </w:rPr>
        <w:t>International Journal of Psychological Research. 1 (1). p 49-57</w:t>
      </w:r>
    </w:p>
    <w:p w:rsidR="00211653" w:rsidRPr="00CD0090" w:rsidRDefault="00211653" w:rsidP="00584932">
      <w:pPr>
        <w:suppressAutoHyphens w:val="0"/>
        <w:autoSpaceDE w:val="0"/>
        <w:adjustRightInd w:val="0"/>
        <w:spacing w:line="480" w:lineRule="auto"/>
        <w:ind w:left="709" w:hanging="709"/>
        <w:jc w:val="both"/>
        <w:textAlignment w:val="auto"/>
        <w:rPr>
          <w:lang w:val="en-US"/>
        </w:rPr>
      </w:pPr>
      <w:r w:rsidRPr="00CD0090">
        <w:rPr>
          <w:lang w:val="en-US"/>
        </w:rPr>
        <w:t>Samuelson</w:t>
      </w:r>
      <w:r>
        <w:rPr>
          <w:lang w:val="en-US"/>
        </w:rPr>
        <w:t>, P (</w:t>
      </w:r>
      <w:r w:rsidRPr="00CD0090">
        <w:rPr>
          <w:lang w:val="en-US"/>
        </w:rPr>
        <w:t>1938</w:t>
      </w:r>
      <w:r>
        <w:rPr>
          <w:lang w:val="en-US"/>
        </w:rPr>
        <w:t>)</w:t>
      </w:r>
      <w:r w:rsidRPr="00CD0090">
        <w:rPr>
          <w:lang w:val="en-US"/>
        </w:rPr>
        <w:t>. .</w:t>
      </w:r>
      <w:r w:rsidRPr="00CD0090">
        <w:rPr>
          <w:i/>
          <w:lang w:val="en-US"/>
        </w:rPr>
        <w:t xml:space="preserve">A Note on the Pure Theory of </w:t>
      </w:r>
      <w:r>
        <w:rPr>
          <w:i/>
          <w:lang w:val="en-US"/>
        </w:rPr>
        <w:t xml:space="preserve">Consumer. </w:t>
      </w:r>
      <w:r w:rsidRPr="00CD0090">
        <w:rPr>
          <w:lang w:val="en-US"/>
        </w:rPr>
        <w:t>Behavior Economic</w:t>
      </w:r>
      <w:r w:rsidRPr="00CD0090">
        <w:rPr>
          <w:i/>
          <w:lang w:val="en-US"/>
        </w:rPr>
        <w:t>,</w:t>
      </w:r>
      <w:r w:rsidRPr="00CD0090">
        <w:rPr>
          <w:lang w:val="en-US"/>
        </w:rPr>
        <w:t xml:space="preserve"> New Series, 5 (61). p 353-413. </w:t>
      </w:r>
    </w:p>
    <w:p w:rsidR="00211653" w:rsidRDefault="00211653" w:rsidP="00584932">
      <w:pPr>
        <w:suppressAutoHyphens w:val="0"/>
        <w:autoSpaceDE w:val="0"/>
        <w:adjustRightInd w:val="0"/>
        <w:spacing w:line="480" w:lineRule="auto"/>
        <w:ind w:left="709" w:hanging="709"/>
        <w:jc w:val="both"/>
        <w:textAlignment w:val="auto"/>
        <w:rPr>
          <w:lang w:val="en-US"/>
        </w:rPr>
      </w:pPr>
      <w:r w:rsidRPr="00CD0090">
        <w:rPr>
          <w:lang w:val="en-US"/>
        </w:rPr>
        <w:t xml:space="preserve">Van Raaij, F. (1981) Economic Psychology. </w:t>
      </w:r>
      <w:r w:rsidRPr="00CD0090">
        <w:rPr>
          <w:i/>
          <w:iCs/>
          <w:lang w:val="en-US"/>
        </w:rPr>
        <w:t>Journal of Economic Psychology</w:t>
      </w:r>
      <w:r w:rsidRPr="00CD0090">
        <w:rPr>
          <w:lang w:val="en-US"/>
        </w:rPr>
        <w:t>, 1: 1-24.</w:t>
      </w:r>
    </w:p>
    <w:p w:rsidR="00211653" w:rsidRPr="00F90F17" w:rsidRDefault="00211653" w:rsidP="008115D6">
      <w:pPr>
        <w:autoSpaceDE w:val="0"/>
        <w:adjustRightInd w:val="0"/>
        <w:jc w:val="both"/>
        <w:rPr>
          <w:rFonts w:eastAsia="AdvEPSTIM"/>
        </w:rPr>
      </w:pPr>
      <w:r w:rsidRPr="008115D6">
        <w:rPr>
          <w:lang w:val="en-US"/>
        </w:rPr>
        <w:t xml:space="preserve">Zigman, B (2008). </w:t>
      </w:r>
      <w:r w:rsidRPr="00F90F17">
        <w:rPr>
          <w:lang w:val="es-CO"/>
        </w:rPr>
        <w:t xml:space="preserve">Vida de consumo. </w:t>
      </w:r>
      <w:r w:rsidRPr="00F90F17">
        <w:t>México: Fondo de Cultura Económica.</w:t>
      </w:r>
    </w:p>
    <w:sectPr w:rsidR="00211653" w:rsidRPr="00F90F17" w:rsidSect="005A33DE">
      <w:pgSz w:w="12242" w:h="15842"/>
      <w:pgMar w:top="1701" w:right="1701" w:bottom="1701"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771A" w:rsidRDefault="0073771A" w:rsidP="00ED36A4">
      <w:r>
        <w:separator/>
      </w:r>
    </w:p>
  </w:endnote>
  <w:endnote w:type="continuationSeparator" w:id="1">
    <w:p w:rsidR="0073771A" w:rsidRDefault="0073771A" w:rsidP="00ED36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Formata LightCondensed">
    <w:altName w:val="Arial"/>
    <w:charset w:val="00"/>
    <w:family w:val="swiss"/>
    <w:pitch w:val="variable"/>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Optima">
    <w:altName w:val="Optima"/>
    <w:panose1 w:val="00000000000000000000"/>
    <w:charset w:val="00"/>
    <w:family w:val="swiss"/>
    <w:notTrueType/>
    <w:pitch w:val="default"/>
    <w:sig w:usb0="00000003" w:usb1="00000000" w:usb2="00000000" w:usb3="00000000" w:csb0="00000001" w:csb1="00000000"/>
  </w:font>
  <w:font w:name="AdvEPSTIM">
    <w:altName w:val="MS Mincho"/>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5225256"/>
      <w:docPartObj>
        <w:docPartGallery w:val="Page Numbers (Bottom of Page)"/>
        <w:docPartUnique/>
      </w:docPartObj>
    </w:sdtPr>
    <w:sdtContent>
      <w:p w:rsidR="00264498" w:rsidRDefault="006114E0">
        <w:pPr>
          <w:pStyle w:val="Piedepgina"/>
          <w:jc w:val="right"/>
        </w:pPr>
        <w:r>
          <w:fldChar w:fldCharType="begin"/>
        </w:r>
        <w:r w:rsidR="00264498">
          <w:instrText>PAGE   \* MERGEFORMAT</w:instrText>
        </w:r>
        <w:r>
          <w:fldChar w:fldCharType="separate"/>
        </w:r>
        <w:r w:rsidR="00566E7F">
          <w:rPr>
            <w:noProof/>
          </w:rPr>
          <w:t>24</w:t>
        </w:r>
        <w:r>
          <w:fldChar w:fldCharType="end"/>
        </w:r>
      </w:p>
    </w:sdtContent>
  </w:sdt>
  <w:p w:rsidR="00264498" w:rsidRDefault="0026449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771A" w:rsidRDefault="0073771A" w:rsidP="00ED36A4">
      <w:r w:rsidRPr="00ED36A4">
        <w:rPr>
          <w:color w:val="000000"/>
        </w:rPr>
        <w:separator/>
      </w:r>
    </w:p>
  </w:footnote>
  <w:footnote w:type="continuationSeparator" w:id="1">
    <w:p w:rsidR="0073771A" w:rsidRDefault="0073771A" w:rsidP="00ED36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98" w:rsidRPr="00143A53" w:rsidRDefault="00264498" w:rsidP="00143A53">
    <w:pPr>
      <w:pStyle w:val="Encabezado"/>
      <w:jc w:val="right"/>
      <w:rPr>
        <w:lang w:val="es-CO"/>
      </w:rPr>
    </w:pPr>
    <w:r>
      <w:rPr>
        <w:lang w:val="es-CO"/>
      </w:rPr>
      <w:t>Toma de decisiones económicas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82381"/>
    <w:multiLevelType w:val="multilevel"/>
    <w:tmpl w:val="ABB486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ED5B8C"/>
    <w:multiLevelType w:val="multilevel"/>
    <w:tmpl w:val="C27A3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BBE3C04"/>
    <w:multiLevelType w:val="hybridMultilevel"/>
    <w:tmpl w:val="5C8015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8C33D5"/>
    <w:multiLevelType w:val="multilevel"/>
    <w:tmpl w:val="44A02F64"/>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nsid w:val="119E1516"/>
    <w:multiLevelType w:val="multilevel"/>
    <w:tmpl w:val="5BA2DE98"/>
    <w:lvl w:ilvl="0">
      <w:start w:val="1"/>
      <w:numFmt w:val="decimal"/>
      <w:lvlText w:val="%1."/>
      <w:lvlJc w:val="left"/>
      <w:pPr>
        <w:ind w:left="360" w:hanging="360"/>
      </w:pPr>
      <w:rPr>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190F19E0"/>
    <w:multiLevelType w:val="multilevel"/>
    <w:tmpl w:val="BF40AF76"/>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nsid w:val="27104B47"/>
    <w:multiLevelType w:val="hybridMultilevel"/>
    <w:tmpl w:val="F1BC6F3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2B1E544A"/>
    <w:multiLevelType w:val="hybridMultilevel"/>
    <w:tmpl w:val="E3585E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37016B3F"/>
    <w:multiLevelType w:val="hybridMultilevel"/>
    <w:tmpl w:val="4ED468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371C6C29"/>
    <w:multiLevelType w:val="hybridMultilevel"/>
    <w:tmpl w:val="40AEB4E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3A67442D"/>
    <w:multiLevelType w:val="hybridMultilevel"/>
    <w:tmpl w:val="758AC19A"/>
    <w:lvl w:ilvl="0" w:tplc="0C0A000D">
      <w:start w:val="1"/>
      <w:numFmt w:val="bullet"/>
      <w:lvlText w:val=""/>
      <w:lvlJc w:val="left"/>
      <w:pPr>
        <w:ind w:left="36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B5B4DE5"/>
    <w:multiLevelType w:val="multilevel"/>
    <w:tmpl w:val="FC922FB6"/>
    <w:lvl w:ilvl="0">
      <w:numFmt w:val="bullet"/>
      <w:lvlText w:val=""/>
      <w:lvlJc w:val="left"/>
      <w:pPr>
        <w:ind w:left="1068" w:hanging="360"/>
      </w:pPr>
      <w:rPr>
        <w:rFonts w:ascii="Wingdings" w:hAnsi="Wingdings"/>
        <w:color w:val="auto"/>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2">
    <w:nsid w:val="3BDD56CD"/>
    <w:multiLevelType w:val="hybridMultilevel"/>
    <w:tmpl w:val="160E6F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3F3C3504"/>
    <w:multiLevelType w:val="hybridMultilevel"/>
    <w:tmpl w:val="2F3EB144"/>
    <w:lvl w:ilvl="0" w:tplc="0C0A0001">
      <w:start w:val="1"/>
      <w:numFmt w:val="bullet"/>
      <w:lvlText w:val=""/>
      <w:lvlJc w:val="left"/>
      <w:pPr>
        <w:ind w:left="36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44DF6B16"/>
    <w:multiLevelType w:val="hybridMultilevel"/>
    <w:tmpl w:val="F18621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AC235AA"/>
    <w:multiLevelType w:val="hybridMultilevel"/>
    <w:tmpl w:val="E1BC952C"/>
    <w:lvl w:ilvl="0" w:tplc="0C0A000D">
      <w:start w:val="1"/>
      <w:numFmt w:val="bullet"/>
      <w:lvlText w:val=""/>
      <w:lvlJc w:val="left"/>
      <w:pPr>
        <w:ind w:left="360" w:hanging="360"/>
      </w:pPr>
      <w:rPr>
        <w:rFonts w:ascii="Wingdings" w:hAnsi="Wingding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E9A2FBD"/>
    <w:multiLevelType w:val="hybridMultilevel"/>
    <w:tmpl w:val="160E6F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4FC74A3E"/>
    <w:multiLevelType w:val="multilevel"/>
    <w:tmpl w:val="119CF4CC"/>
    <w:lvl w:ilvl="0">
      <w:start w:val="1"/>
      <w:numFmt w:val="decimal"/>
      <w:lvlText w:val="%1."/>
      <w:lvlJc w:val="left"/>
      <w:pPr>
        <w:ind w:left="360" w:hanging="360"/>
      </w:pPr>
      <w:rPr>
        <w:rFonts w:hint="default"/>
        <w:b/>
        <w:bCs/>
        <w:i/>
        <w:iCs/>
        <w:sz w:val="28"/>
        <w:szCs w:val="28"/>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53E362B0"/>
    <w:multiLevelType w:val="hybridMultilevel"/>
    <w:tmpl w:val="A45CD53A"/>
    <w:lvl w:ilvl="0" w:tplc="B4F6D138">
      <w:start w:val="2"/>
      <w:numFmt w:val="decimal"/>
      <w:lvlText w:val="%1."/>
      <w:lvlJc w:val="left"/>
      <w:pPr>
        <w:tabs>
          <w:tab w:val="num" w:pos="720"/>
        </w:tabs>
        <w:ind w:left="720" w:hanging="360"/>
      </w:pPr>
    </w:lvl>
    <w:lvl w:ilvl="1" w:tplc="C958CC96" w:tentative="1">
      <w:start w:val="1"/>
      <w:numFmt w:val="decimal"/>
      <w:lvlText w:val="%2."/>
      <w:lvlJc w:val="left"/>
      <w:pPr>
        <w:tabs>
          <w:tab w:val="num" w:pos="1440"/>
        </w:tabs>
        <w:ind w:left="1440" w:hanging="360"/>
      </w:pPr>
    </w:lvl>
    <w:lvl w:ilvl="2" w:tplc="24B6D3E2" w:tentative="1">
      <w:start w:val="1"/>
      <w:numFmt w:val="decimal"/>
      <w:lvlText w:val="%3."/>
      <w:lvlJc w:val="left"/>
      <w:pPr>
        <w:tabs>
          <w:tab w:val="num" w:pos="2160"/>
        </w:tabs>
        <w:ind w:left="2160" w:hanging="360"/>
      </w:pPr>
    </w:lvl>
    <w:lvl w:ilvl="3" w:tplc="FB9AD49E" w:tentative="1">
      <w:start w:val="1"/>
      <w:numFmt w:val="decimal"/>
      <w:lvlText w:val="%4."/>
      <w:lvlJc w:val="left"/>
      <w:pPr>
        <w:tabs>
          <w:tab w:val="num" w:pos="2880"/>
        </w:tabs>
        <w:ind w:left="2880" w:hanging="360"/>
      </w:pPr>
    </w:lvl>
    <w:lvl w:ilvl="4" w:tplc="418626DA" w:tentative="1">
      <w:start w:val="1"/>
      <w:numFmt w:val="decimal"/>
      <w:lvlText w:val="%5."/>
      <w:lvlJc w:val="left"/>
      <w:pPr>
        <w:tabs>
          <w:tab w:val="num" w:pos="3600"/>
        </w:tabs>
        <w:ind w:left="3600" w:hanging="360"/>
      </w:pPr>
    </w:lvl>
    <w:lvl w:ilvl="5" w:tplc="FFD681A6" w:tentative="1">
      <w:start w:val="1"/>
      <w:numFmt w:val="decimal"/>
      <w:lvlText w:val="%6."/>
      <w:lvlJc w:val="left"/>
      <w:pPr>
        <w:tabs>
          <w:tab w:val="num" w:pos="4320"/>
        </w:tabs>
        <w:ind w:left="4320" w:hanging="360"/>
      </w:pPr>
    </w:lvl>
    <w:lvl w:ilvl="6" w:tplc="4E4ACD9E" w:tentative="1">
      <w:start w:val="1"/>
      <w:numFmt w:val="decimal"/>
      <w:lvlText w:val="%7."/>
      <w:lvlJc w:val="left"/>
      <w:pPr>
        <w:tabs>
          <w:tab w:val="num" w:pos="5040"/>
        </w:tabs>
        <w:ind w:left="5040" w:hanging="360"/>
      </w:pPr>
    </w:lvl>
    <w:lvl w:ilvl="7" w:tplc="B4BC3934" w:tentative="1">
      <w:start w:val="1"/>
      <w:numFmt w:val="decimal"/>
      <w:lvlText w:val="%8."/>
      <w:lvlJc w:val="left"/>
      <w:pPr>
        <w:tabs>
          <w:tab w:val="num" w:pos="5760"/>
        </w:tabs>
        <w:ind w:left="5760" w:hanging="360"/>
      </w:pPr>
    </w:lvl>
    <w:lvl w:ilvl="8" w:tplc="D3D67A1A" w:tentative="1">
      <w:start w:val="1"/>
      <w:numFmt w:val="decimal"/>
      <w:lvlText w:val="%9."/>
      <w:lvlJc w:val="left"/>
      <w:pPr>
        <w:tabs>
          <w:tab w:val="num" w:pos="6480"/>
        </w:tabs>
        <w:ind w:left="6480" w:hanging="360"/>
      </w:pPr>
    </w:lvl>
  </w:abstractNum>
  <w:abstractNum w:abstractNumId="19">
    <w:nsid w:val="54727275"/>
    <w:multiLevelType w:val="hybridMultilevel"/>
    <w:tmpl w:val="17C2DF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72A2F31"/>
    <w:multiLevelType w:val="multilevel"/>
    <w:tmpl w:val="2E1428A0"/>
    <w:lvl w:ilvl="0">
      <w:start w:val="1"/>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nsid w:val="59BD7FCF"/>
    <w:multiLevelType w:val="multilevel"/>
    <w:tmpl w:val="DF64878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nsid w:val="5C9207A1"/>
    <w:multiLevelType w:val="multilevel"/>
    <w:tmpl w:val="9F46A7CE"/>
    <w:lvl w:ilvl="0">
      <w:start w:val="2"/>
      <w:numFmt w:val="decimal"/>
      <w:lvlText w:val="%1"/>
      <w:lvlJc w:val="left"/>
      <w:pPr>
        <w:ind w:left="435" w:hanging="435"/>
      </w:pPr>
      <w:rPr>
        <w:b/>
      </w:rPr>
    </w:lvl>
    <w:lvl w:ilvl="1">
      <w:start w:val="5"/>
      <w:numFmt w:val="decimal"/>
      <w:lvlText w:val="%1.%2"/>
      <w:lvlJc w:val="left"/>
      <w:pPr>
        <w:ind w:left="435" w:hanging="435"/>
      </w:pPr>
      <w:rPr>
        <w:b/>
      </w:rPr>
    </w:lvl>
    <w:lvl w:ilvl="2">
      <w:start w:val="2"/>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3">
    <w:nsid w:val="61D2009E"/>
    <w:multiLevelType w:val="multilevel"/>
    <w:tmpl w:val="C4C415A2"/>
    <w:lvl w:ilvl="0">
      <w:start w:val="1"/>
      <w:numFmt w:val="lowerLetter"/>
      <w:lvlText w:val="%1."/>
      <w:lvlJc w:val="left"/>
      <w:pPr>
        <w:ind w:left="1440" w:hanging="360"/>
      </w:pPr>
    </w:lvl>
    <w:lvl w:ilvl="1">
      <w:numFmt w:val="bullet"/>
      <w:lvlText w:val="-"/>
      <w:lvlJc w:val="left"/>
      <w:pPr>
        <w:ind w:left="1440" w:hanging="360"/>
      </w:pPr>
      <w:rPr>
        <w:rFonts w:ascii="Arial" w:eastAsia="Times New Roman" w:hAnsi="Arial"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nsid w:val="640C7EE2"/>
    <w:multiLevelType w:val="multilevel"/>
    <w:tmpl w:val="F03CEE94"/>
    <w:styleLink w:val="WWOutlineListStyle"/>
    <w:lvl w:ilvl="0">
      <w:start w:val="1"/>
      <w:numFmt w:val="upperRoman"/>
      <w:pStyle w:val="Ttulo1"/>
      <w:lvlText w:val="%1."/>
      <w:lvlJc w:val="left"/>
    </w:lvl>
    <w:lvl w:ilvl="1">
      <w:start w:val="1"/>
      <w:numFmt w:val="decimal"/>
      <w:pStyle w:val="Ttulo2"/>
      <w:lvlText w:val="%2."/>
      <w:lvlJc w:val="left"/>
      <w:pPr>
        <w:ind w:left="720" w:firstLine="0"/>
      </w:pPr>
    </w:lvl>
    <w:lvl w:ilvl="2">
      <w:start w:val="1"/>
      <w:numFmt w:val="decimal"/>
      <w:pStyle w:val="Ttulo3"/>
      <w:lvlText w:val="%1.%2.%3"/>
      <w:lvlJc w:val="left"/>
      <w:pPr>
        <w:ind w:left="1440" w:firstLine="0"/>
      </w:p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25">
    <w:nsid w:val="68014A7D"/>
    <w:multiLevelType w:val="multilevel"/>
    <w:tmpl w:val="E4705B96"/>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692A4959"/>
    <w:multiLevelType w:val="hybridMultilevel"/>
    <w:tmpl w:val="83A601EA"/>
    <w:lvl w:ilvl="0" w:tplc="240A0001">
      <w:start w:val="1"/>
      <w:numFmt w:val="bullet"/>
      <w:lvlText w:val=""/>
      <w:lvlJc w:val="left"/>
      <w:pPr>
        <w:ind w:left="1069" w:hanging="360"/>
      </w:pPr>
      <w:rPr>
        <w:rFonts w:ascii="Symbol" w:hAnsi="Symbo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nsid w:val="6BFD0F5C"/>
    <w:multiLevelType w:val="hybridMultilevel"/>
    <w:tmpl w:val="393E78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nsid w:val="6D604907"/>
    <w:multiLevelType w:val="hybridMultilevel"/>
    <w:tmpl w:val="A1E8DFD0"/>
    <w:lvl w:ilvl="0" w:tplc="C0A88604">
      <w:start w:val="1"/>
      <w:numFmt w:val="decimal"/>
      <w:lvlText w:val="%1."/>
      <w:lvlJc w:val="left"/>
      <w:pPr>
        <w:tabs>
          <w:tab w:val="num" w:pos="720"/>
        </w:tabs>
        <w:ind w:left="720" w:hanging="360"/>
      </w:pPr>
    </w:lvl>
    <w:lvl w:ilvl="1" w:tplc="CDA026F4" w:tentative="1">
      <w:start w:val="1"/>
      <w:numFmt w:val="decimal"/>
      <w:lvlText w:val="%2."/>
      <w:lvlJc w:val="left"/>
      <w:pPr>
        <w:tabs>
          <w:tab w:val="num" w:pos="1440"/>
        </w:tabs>
        <w:ind w:left="1440" w:hanging="360"/>
      </w:pPr>
    </w:lvl>
    <w:lvl w:ilvl="2" w:tplc="B6009AD4" w:tentative="1">
      <w:start w:val="1"/>
      <w:numFmt w:val="decimal"/>
      <w:lvlText w:val="%3."/>
      <w:lvlJc w:val="left"/>
      <w:pPr>
        <w:tabs>
          <w:tab w:val="num" w:pos="2160"/>
        </w:tabs>
        <w:ind w:left="2160" w:hanging="360"/>
      </w:pPr>
    </w:lvl>
    <w:lvl w:ilvl="3" w:tplc="66B0D928" w:tentative="1">
      <w:start w:val="1"/>
      <w:numFmt w:val="decimal"/>
      <w:lvlText w:val="%4."/>
      <w:lvlJc w:val="left"/>
      <w:pPr>
        <w:tabs>
          <w:tab w:val="num" w:pos="2880"/>
        </w:tabs>
        <w:ind w:left="2880" w:hanging="360"/>
      </w:pPr>
    </w:lvl>
    <w:lvl w:ilvl="4" w:tplc="5C78D3F2" w:tentative="1">
      <w:start w:val="1"/>
      <w:numFmt w:val="decimal"/>
      <w:lvlText w:val="%5."/>
      <w:lvlJc w:val="left"/>
      <w:pPr>
        <w:tabs>
          <w:tab w:val="num" w:pos="3600"/>
        </w:tabs>
        <w:ind w:left="3600" w:hanging="360"/>
      </w:pPr>
    </w:lvl>
    <w:lvl w:ilvl="5" w:tplc="83F489E8" w:tentative="1">
      <w:start w:val="1"/>
      <w:numFmt w:val="decimal"/>
      <w:lvlText w:val="%6."/>
      <w:lvlJc w:val="left"/>
      <w:pPr>
        <w:tabs>
          <w:tab w:val="num" w:pos="4320"/>
        </w:tabs>
        <w:ind w:left="4320" w:hanging="360"/>
      </w:pPr>
    </w:lvl>
    <w:lvl w:ilvl="6" w:tplc="F81E42C2" w:tentative="1">
      <w:start w:val="1"/>
      <w:numFmt w:val="decimal"/>
      <w:lvlText w:val="%7."/>
      <w:lvlJc w:val="left"/>
      <w:pPr>
        <w:tabs>
          <w:tab w:val="num" w:pos="5040"/>
        </w:tabs>
        <w:ind w:left="5040" w:hanging="360"/>
      </w:pPr>
    </w:lvl>
    <w:lvl w:ilvl="7" w:tplc="75465E5C" w:tentative="1">
      <w:start w:val="1"/>
      <w:numFmt w:val="decimal"/>
      <w:lvlText w:val="%8."/>
      <w:lvlJc w:val="left"/>
      <w:pPr>
        <w:tabs>
          <w:tab w:val="num" w:pos="5760"/>
        </w:tabs>
        <w:ind w:left="5760" w:hanging="360"/>
      </w:pPr>
    </w:lvl>
    <w:lvl w:ilvl="8" w:tplc="80AEFFA4" w:tentative="1">
      <w:start w:val="1"/>
      <w:numFmt w:val="decimal"/>
      <w:lvlText w:val="%9."/>
      <w:lvlJc w:val="left"/>
      <w:pPr>
        <w:tabs>
          <w:tab w:val="num" w:pos="6480"/>
        </w:tabs>
        <w:ind w:left="6480" w:hanging="360"/>
      </w:pPr>
    </w:lvl>
  </w:abstractNum>
  <w:abstractNum w:abstractNumId="29">
    <w:nsid w:val="76AC041F"/>
    <w:multiLevelType w:val="multilevel"/>
    <w:tmpl w:val="6E74C46A"/>
    <w:lvl w:ilvl="0">
      <w:start w:val="1"/>
      <w:numFmt w:val="lowerLetter"/>
      <w:lvlText w:val="%1."/>
      <w:lvlJc w:val="left"/>
      <w:pPr>
        <w:ind w:left="720" w:hanging="360"/>
      </w:pPr>
      <w:rPr>
        <w:b/>
      </w:rPr>
    </w:lvl>
    <w:lvl w:ilvl="1">
      <w:numFmt w:val="bullet"/>
      <w:lvlText w:val=""/>
      <w:lvlJc w:val="left"/>
      <w:pPr>
        <w:ind w:left="1440" w:hanging="360"/>
      </w:pPr>
      <w:rPr>
        <w:rFonts w:ascii="Symbol" w:hAnsi="Symbol"/>
        <w:b/>
      </w:rPr>
    </w:lvl>
    <w:lvl w:ilvl="2">
      <w:start w:val="1"/>
      <w:numFmt w:val="lowerRoman"/>
      <w:lvlText w:val="%3."/>
      <w:lvlJc w:val="right"/>
      <w:pPr>
        <w:ind w:left="2160" w:hanging="180"/>
      </w:pPr>
    </w:lvl>
    <w:lvl w:ilvl="3">
      <w:start w:val="5"/>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782C735F"/>
    <w:multiLevelType w:val="multilevel"/>
    <w:tmpl w:val="B6BCB9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24"/>
  </w:num>
  <w:num w:numId="2">
    <w:abstractNumId w:val="4"/>
  </w:num>
  <w:num w:numId="3">
    <w:abstractNumId w:val="30"/>
  </w:num>
  <w:num w:numId="4">
    <w:abstractNumId w:val="29"/>
  </w:num>
  <w:num w:numId="5">
    <w:abstractNumId w:val="23"/>
  </w:num>
  <w:num w:numId="6">
    <w:abstractNumId w:val="5"/>
  </w:num>
  <w:num w:numId="7">
    <w:abstractNumId w:val="20"/>
  </w:num>
  <w:num w:numId="8">
    <w:abstractNumId w:val="0"/>
  </w:num>
  <w:num w:numId="9">
    <w:abstractNumId w:val="22"/>
  </w:num>
  <w:num w:numId="10">
    <w:abstractNumId w:val="1"/>
  </w:num>
  <w:num w:numId="11">
    <w:abstractNumId w:val="21"/>
  </w:num>
  <w:num w:numId="12">
    <w:abstractNumId w:val="11"/>
  </w:num>
  <w:num w:numId="13">
    <w:abstractNumId w:val="25"/>
  </w:num>
  <w:num w:numId="14">
    <w:abstractNumId w:val="3"/>
  </w:num>
  <w:num w:numId="15">
    <w:abstractNumId w:val="12"/>
  </w:num>
  <w:num w:numId="16">
    <w:abstractNumId w:val="16"/>
  </w:num>
  <w:num w:numId="17">
    <w:abstractNumId w:val="15"/>
  </w:num>
  <w:num w:numId="18">
    <w:abstractNumId w:val="6"/>
  </w:num>
  <w:num w:numId="19">
    <w:abstractNumId w:val="14"/>
  </w:num>
  <w:num w:numId="20">
    <w:abstractNumId w:val="27"/>
  </w:num>
  <w:num w:numId="21">
    <w:abstractNumId w:val="19"/>
  </w:num>
  <w:num w:numId="22">
    <w:abstractNumId w:val="13"/>
  </w:num>
  <w:num w:numId="23">
    <w:abstractNumId w:val="10"/>
  </w:num>
  <w:num w:numId="24">
    <w:abstractNumId w:val="17"/>
  </w:num>
  <w:num w:numId="25">
    <w:abstractNumId w:val="28"/>
  </w:num>
  <w:num w:numId="26">
    <w:abstractNumId w:val="18"/>
  </w:num>
  <w:num w:numId="27">
    <w:abstractNumId w:val="2"/>
  </w:num>
  <w:num w:numId="28">
    <w:abstractNumId w:val="8"/>
  </w:num>
  <w:num w:numId="29">
    <w:abstractNumId w:val="7"/>
  </w:num>
  <w:num w:numId="30">
    <w:abstractNumId w:val="9"/>
  </w:num>
  <w:num w:numId="31">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ED36A4"/>
    <w:rsid w:val="00000BB8"/>
    <w:rsid w:val="000049EC"/>
    <w:rsid w:val="00013127"/>
    <w:rsid w:val="00016E1E"/>
    <w:rsid w:val="00017AAB"/>
    <w:rsid w:val="000206DC"/>
    <w:rsid w:val="00020707"/>
    <w:rsid w:val="0003033C"/>
    <w:rsid w:val="00034911"/>
    <w:rsid w:val="00037100"/>
    <w:rsid w:val="0003773C"/>
    <w:rsid w:val="0004332A"/>
    <w:rsid w:val="00053E95"/>
    <w:rsid w:val="00053E9F"/>
    <w:rsid w:val="00056064"/>
    <w:rsid w:val="00060C7B"/>
    <w:rsid w:val="00060D6E"/>
    <w:rsid w:val="00063308"/>
    <w:rsid w:val="00085852"/>
    <w:rsid w:val="00087D7B"/>
    <w:rsid w:val="000A00E7"/>
    <w:rsid w:val="000A4D47"/>
    <w:rsid w:val="000B2EE5"/>
    <w:rsid w:val="000C1DE0"/>
    <w:rsid w:val="000C2635"/>
    <w:rsid w:val="000C2F2A"/>
    <w:rsid w:val="000C33BF"/>
    <w:rsid w:val="000D1630"/>
    <w:rsid w:val="000E08CF"/>
    <w:rsid w:val="000E4E3E"/>
    <w:rsid w:val="000F00A1"/>
    <w:rsid w:val="00110A16"/>
    <w:rsid w:val="00117BF9"/>
    <w:rsid w:val="00120F6A"/>
    <w:rsid w:val="0013668C"/>
    <w:rsid w:val="00143A53"/>
    <w:rsid w:val="00154A9C"/>
    <w:rsid w:val="00164962"/>
    <w:rsid w:val="0017698F"/>
    <w:rsid w:val="00196CEF"/>
    <w:rsid w:val="001A232B"/>
    <w:rsid w:val="001D15C5"/>
    <w:rsid w:val="001D36D7"/>
    <w:rsid w:val="001F3B91"/>
    <w:rsid w:val="001F4217"/>
    <w:rsid w:val="001F7594"/>
    <w:rsid w:val="00202268"/>
    <w:rsid w:val="0020280C"/>
    <w:rsid w:val="00211653"/>
    <w:rsid w:val="00213795"/>
    <w:rsid w:val="00223F1E"/>
    <w:rsid w:val="00252B1E"/>
    <w:rsid w:val="00262470"/>
    <w:rsid w:val="00264197"/>
    <w:rsid w:val="00264498"/>
    <w:rsid w:val="002719AD"/>
    <w:rsid w:val="002802C5"/>
    <w:rsid w:val="00293A45"/>
    <w:rsid w:val="002B479A"/>
    <w:rsid w:val="002C440E"/>
    <w:rsid w:val="002D3F91"/>
    <w:rsid w:val="002E5990"/>
    <w:rsid w:val="002F2D80"/>
    <w:rsid w:val="003029A2"/>
    <w:rsid w:val="003029C4"/>
    <w:rsid w:val="00316C0A"/>
    <w:rsid w:val="0032215C"/>
    <w:rsid w:val="00324336"/>
    <w:rsid w:val="00346657"/>
    <w:rsid w:val="00352350"/>
    <w:rsid w:val="00356751"/>
    <w:rsid w:val="00357A2C"/>
    <w:rsid w:val="00361DDB"/>
    <w:rsid w:val="0036338C"/>
    <w:rsid w:val="00383861"/>
    <w:rsid w:val="00384481"/>
    <w:rsid w:val="003912B7"/>
    <w:rsid w:val="00396A0C"/>
    <w:rsid w:val="003A4399"/>
    <w:rsid w:val="003B132D"/>
    <w:rsid w:val="003B1E4B"/>
    <w:rsid w:val="003B226E"/>
    <w:rsid w:val="003C2264"/>
    <w:rsid w:val="003D2AC8"/>
    <w:rsid w:val="003E0AAD"/>
    <w:rsid w:val="003E735A"/>
    <w:rsid w:val="003F25D3"/>
    <w:rsid w:val="003F61E5"/>
    <w:rsid w:val="00410739"/>
    <w:rsid w:val="00411F44"/>
    <w:rsid w:val="00415F1D"/>
    <w:rsid w:val="0042014C"/>
    <w:rsid w:val="0042596E"/>
    <w:rsid w:val="00427AD5"/>
    <w:rsid w:val="00436365"/>
    <w:rsid w:val="00443865"/>
    <w:rsid w:val="00445682"/>
    <w:rsid w:val="00454FA8"/>
    <w:rsid w:val="004622AC"/>
    <w:rsid w:val="00467512"/>
    <w:rsid w:val="00467D50"/>
    <w:rsid w:val="00473BF6"/>
    <w:rsid w:val="0047550B"/>
    <w:rsid w:val="004845C1"/>
    <w:rsid w:val="00484DD8"/>
    <w:rsid w:val="004945CD"/>
    <w:rsid w:val="004A476E"/>
    <w:rsid w:val="004A610E"/>
    <w:rsid w:val="004A6482"/>
    <w:rsid w:val="004B0669"/>
    <w:rsid w:val="004B5497"/>
    <w:rsid w:val="004C27FA"/>
    <w:rsid w:val="004C3FEE"/>
    <w:rsid w:val="004C5258"/>
    <w:rsid w:val="004C55E8"/>
    <w:rsid w:val="004D0473"/>
    <w:rsid w:val="004D2882"/>
    <w:rsid w:val="004D6344"/>
    <w:rsid w:val="004E157D"/>
    <w:rsid w:val="004E25AD"/>
    <w:rsid w:val="004E4032"/>
    <w:rsid w:val="004F0838"/>
    <w:rsid w:val="004F4923"/>
    <w:rsid w:val="004F4BB0"/>
    <w:rsid w:val="004F6936"/>
    <w:rsid w:val="00500C6D"/>
    <w:rsid w:val="00503B00"/>
    <w:rsid w:val="005043C9"/>
    <w:rsid w:val="005115A7"/>
    <w:rsid w:val="0051786A"/>
    <w:rsid w:val="00521134"/>
    <w:rsid w:val="005270E8"/>
    <w:rsid w:val="00531312"/>
    <w:rsid w:val="00532870"/>
    <w:rsid w:val="00536335"/>
    <w:rsid w:val="005540F5"/>
    <w:rsid w:val="00566E7F"/>
    <w:rsid w:val="00572F3A"/>
    <w:rsid w:val="005819FF"/>
    <w:rsid w:val="00581C66"/>
    <w:rsid w:val="00584932"/>
    <w:rsid w:val="005868EC"/>
    <w:rsid w:val="00586A9B"/>
    <w:rsid w:val="0059543C"/>
    <w:rsid w:val="005A33DE"/>
    <w:rsid w:val="005A7B80"/>
    <w:rsid w:val="005C79C9"/>
    <w:rsid w:val="005D7F2A"/>
    <w:rsid w:val="005E22F7"/>
    <w:rsid w:val="005E56EC"/>
    <w:rsid w:val="005E6EDD"/>
    <w:rsid w:val="00600BDC"/>
    <w:rsid w:val="00606648"/>
    <w:rsid w:val="006114E0"/>
    <w:rsid w:val="0061573B"/>
    <w:rsid w:val="00620637"/>
    <w:rsid w:val="00623396"/>
    <w:rsid w:val="0065206D"/>
    <w:rsid w:val="00652EDF"/>
    <w:rsid w:val="00656138"/>
    <w:rsid w:val="00657A1D"/>
    <w:rsid w:val="00661AE5"/>
    <w:rsid w:val="006656A5"/>
    <w:rsid w:val="00665DB1"/>
    <w:rsid w:val="00672762"/>
    <w:rsid w:val="00674DC3"/>
    <w:rsid w:val="00686D33"/>
    <w:rsid w:val="00695B1F"/>
    <w:rsid w:val="006A010E"/>
    <w:rsid w:val="006B1243"/>
    <w:rsid w:val="006D4B6A"/>
    <w:rsid w:val="006E41A7"/>
    <w:rsid w:val="006E5DE8"/>
    <w:rsid w:val="006F348C"/>
    <w:rsid w:val="006F75B7"/>
    <w:rsid w:val="00711A07"/>
    <w:rsid w:val="00724E4D"/>
    <w:rsid w:val="00727817"/>
    <w:rsid w:val="007340C1"/>
    <w:rsid w:val="00735FB6"/>
    <w:rsid w:val="00736CD1"/>
    <w:rsid w:val="0073771A"/>
    <w:rsid w:val="0074494C"/>
    <w:rsid w:val="00754C89"/>
    <w:rsid w:val="0076418F"/>
    <w:rsid w:val="007645AB"/>
    <w:rsid w:val="00764DA4"/>
    <w:rsid w:val="0077216E"/>
    <w:rsid w:val="00774B26"/>
    <w:rsid w:val="00776E9D"/>
    <w:rsid w:val="007A33B9"/>
    <w:rsid w:val="007B3530"/>
    <w:rsid w:val="007B3A2E"/>
    <w:rsid w:val="007C24BF"/>
    <w:rsid w:val="007C4A39"/>
    <w:rsid w:val="007C4D88"/>
    <w:rsid w:val="007D1179"/>
    <w:rsid w:val="008115D6"/>
    <w:rsid w:val="00823DC9"/>
    <w:rsid w:val="008477BE"/>
    <w:rsid w:val="00850750"/>
    <w:rsid w:val="00850D25"/>
    <w:rsid w:val="008543BE"/>
    <w:rsid w:val="0085712D"/>
    <w:rsid w:val="00870CBB"/>
    <w:rsid w:val="00874212"/>
    <w:rsid w:val="008918B3"/>
    <w:rsid w:val="00891D92"/>
    <w:rsid w:val="0089760C"/>
    <w:rsid w:val="008A1187"/>
    <w:rsid w:val="008B2D48"/>
    <w:rsid w:val="008B5D55"/>
    <w:rsid w:val="008C3671"/>
    <w:rsid w:val="008D443E"/>
    <w:rsid w:val="008F1BBB"/>
    <w:rsid w:val="008F6139"/>
    <w:rsid w:val="009006FC"/>
    <w:rsid w:val="009009B7"/>
    <w:rsid w:val="00906206"/>
    <w:rsid w:val="00916A82"/>
    <w:rsid w:val="009204DD"/>
    <w:rsid w:val="00924FC4"/>
    <w:rsid w:val="009329C9"/>
    <w:rsid w:val="009364A6"/>
    <w:rsid w:val="00951579"/>
    <w:rsid w:val="009669C9"/>
    <w:rsid w:val="00967480"/>
    <w:rsid w:val="00971F51"/>
    <w:rsid w:val="00974B3C"/>
    <w:rsid w:val="00982DDB"/>
    <w:rsid w:val="009977EA"/>
    <w:rsid w:val="009B1319"/>
    <w:rsid w:val="009B4D55"/>
    <w:rsid w:val="009C54B3"/>
    <w:rsid w:val="009D10F5"/>
    <w:rsid w:val="009E297F"/>
    <w:rsid w:val="009E56FF"/>
    <w:rsid w:val="009F430A"/>
    <w:rsid w:val="009F74FE"/>
    <w:rsid w:val="00A03C1D"/>
    <w:rsid w:val="00A04370"/>
    <w:rsid w:val="00A146A7"/>
    <w:rsid w:val="00A227F4"/>
    <w:rsid w:val="00A228F4"/>
    <w:rsid w:val="00A2364C"/>
    <w:rsid w:val="00A246B4"/>
    <w:rsid w:val="00A26A00"/>
    <w:rsid w:val="00A27619"/>
    <w:rsid w:val="00A40A2E"/>
    <w:rsid w:val="00A44B39"/>
    <w:rsid w:val="00A5761D"/>
    <w:rsid w:val="00A66A71"/>
    <w:rsid w:val="00A70DDA"/>
    <w:rsid w:val="00A72BD1"/>
    <w:rsid w:val="00A74124"/>
    <w:rsid w:val="00A93FFE"/>
    <w:rsid w:val="00A962AF"/>
    <w:rsid w:val="00AA4510"/>
    <w:rsid w:val="00AB0B16"/>
    <w:rsid w:val="00AB680A"/>
    <w:rsid w:val="00AC46A5"/>
    <w:rsid w:val="00AD0DA0"/>
    <w:rsid w:val="00AE156F"/>
    <w:rsid w:val="00AF0051"/>
    <w:rsid w:val="00AF257D"/>
    <w:rsid w:val="00AF2951"/>
    <w:rsid w:val="00AF5F76"/>
    <w:rsid w:val="00AF6A5A"/>
    <w:rsid w:val="00AF7D6E"/>
    <w:rsid w:val="00B02A0F"/>
    <w:rsid w:val="00B11A9B"/>
    <w:rsid w:val="00B16EB8"/>
    <w:rsid w:val="00B27224"/>
    <w:rsid w:val="00B30385"/>
    <w:rsid w:val="00B31701"/>
    <w:rsid w:val="00B329E3"/>
    <w:rsid w:val="00B352C6"/>
    <w:rsid w:val="00B35410"/>
    <w:rsid w:val="00B61706"/>
    <w:rsid w:val="00B64BA1"/>
    <w:rsid w:val="00B667E4"/>
    <w:rsid w:val="00B73ADC"/>
    <w:rsid w:val="00B97DDF"/>
    <w:rsid w:val="00BA3A7D"/>
    <w:rsid w:val="00BA44D8"/>
    <w:rsid w:val="00BA6E37"/>
    <w:rsid w:val="00BD0538"/>
    <w:rsid w:val="00BD6B8B"/>
    <w:rsid w:val="00BE03BC"/>
    <w:rsid w:val="00BE4939"/>
    <w:rsid w:val="00BE7F9C"/>
    <w:rsid w:val="00BF354B"/>
    <w:rsid w:val="00BF3D76"/>
    <w:rsid w:val="00C00447"/>
    <w:rsid w:val="00C047F0"/>
    <w:rsid w:val="00C1138A"/>
    <w:rsid w:val="00C15A09"/>
    <w:rsid w:val="00C2152F"/>
    <w:rsid w:val="00C21541"/>
    <w:rsid w:val="00C258A2"/>
    <w:rsid w:val="00C27BC4"/>
    <w:rsid w:val="00C305FB"/>
    <w:rsid w:val="00C31248"/>
    <w:rsid w:val="00C31AFF"/>
    <w:rsid w:val="00C3694C"/>
    <w:rsid w:val="00C50705"/>
    <w:rsid w:val="00C55999"/>
    <w:rsid w:val="00C57B0D"/>
    <w:rsid w:val="00C66AB8"/>
    <w:rsid w:val="00C811CE"/>
    <w:rsid w:val="00C86403"/>
    <w:rsid w:val="00C90989"/>
    <w:rsid w:val="00C90C0E"/>
    <w:rsid w:val="00C96C6C"/>
    <w:rsid w:val="00CA115A"/>
    <w:rsid w:val="00CA3E41"/>
    <w:rsid w:val="00CA4ED6"/>
    <w:rsid w:val="00CA5DEE"/>
    <w:rsid w:val="00CB0CBE"/>
    <w:rsid w:val="00CB4C37"/>
    <w:rsid w:val="00CB55EB"/>
    <w:rsid w:val="00CD0090"/>
    <w:rsid w:val="00CD1FBE"/>
    <w:rsid w:val="00CD21FD"/>
    <w:rsid w:val="00CE006A"/>
    <w:rsid w:val="00CF1826"/>
    <w:rsid w:val="00CF379B"/>
    <w:rsid w:val="00CF6133"/>
    <w:rsid w:val="00D05681"/>
    <w:rsid w:val="00D06538"/>
    <w:rsid w:val="00D10C33"/>
    <w:rsid w:val="00D12CA0"/>
    <w:rsid w:val="00D179FD"/>
    <w:rsid w:val="00D31DFF"/>
    <w:rsid w:val="00D34529"/>
    <w:rsid w:val="00D36462"/>
    <w:rsid w:val="00D43ED7"/>
    <w:rsid w:val="00D43FA4"/>
    <w:rsid w:val="00D54A86"/>
    <w:rsid w:val="00D679DB"/>
    <w:rsid w:val="00D74888"/>
    <w:rsid w:val="00D75C90"/>
    <w:rsid w:val="00D83D6D"/>
    <w:rsid w:val="00D83EB5"/>
    <w:rsid w:val="00D851A0"/>
    <w:rsid w:val="00D855CA"/>
    <w:rsid w:val="00D858B7"/>
    <w:rsid w:val="00D85A6D"/>
    <w:rsid w:val="00D9042B"/>
    <w:rsid w:val="00DA0620"/>
    <w:rsid w:val="00DA2EC4"/>
    <w:rsid w:val="00DB0C8C"/>
    <w:rsid w:val="00DB156D"/>
    <w:rsid w:val="00DB26C9"/>
    <w:rsid w:val="00DD0DB5"/>
    <w:rsid w:val="00DE7FE2"/>
    <w:rsid w:val="00DF189A"/>
    <w:rsid w:val="00E0179A"/>
    <w:rsid w:val="00E06D01"/>
    <w:rsid w:val="00E07766"/>
    <w:rsid w:val="00E1497A"/>
    <w:rsid w:val="00E1504D"/>
    <w:rsid w:val="00E167DB"/>
    <w:rsid w:val="00E16A62"/>
    <w:rsid w:val="00E251E4"/>
    <w:rsid w:val="00E369E6"/>
    <w:rsid w:val="00E449B8"/>
    <w:rsid w:val="00E46EE2"/>
    <w:rsid w:val="00E515D5"/>
    <w:rsid w:val="00E573FF"/>
    <w:rsid w:val="00E6072D"/>
    <w:rsid w:val="00E75F50"/>
    <w:rsid w:val="00E80DAF"/>
    <w:rsid w:val="00E92944"/>
    <w:rsid w:val="00EB0F59"/>
    <w:rsid w:val="00EC65F2"/>
    <w:rsid w:val="00ED36A4"/>
    <w:rsid w:val="00ED37F5"/>
    <w:rsid w:val="00ED485A"/>
    <w:rsid w:val="00EE503A"/>
    <w:rsid w:val="00F00E79"/>
    <w:rsid w:val="00F02A8A"/>
    <w:rsid w:val="00F11204"/>
    <w:rsid w:val="00F11782"/>
    <w:rsid w:val="00F14CC9"/>
    <w:rsid w:val="00F15C73"/>
    <w:rsid w:val="00F305A0"/>
    <w:rsid w:val="00F5765F"/>
    <w:rsid w:val="00F70767"/>
    <w:rsid w:val="00F90F17"/>
    <w:rsid w:val="00FA3473"/>
    <w:rsid w:val="00FA445D"/>
    <w:rsid w:val="00FA4CF8"/>
    <w:rsid w:val="00FB1DBB"/>
    <w:rsid w:val="00FB377E"/>
    <w:rsid w:val="00FB7F7E"/>
    <w:rsid w:val="00FC165B"/>
    <w:rsid w:val="00FC237B"/>
    <w:rsid w:val="00FD04C9"/>
    <w:rsid w:val="00FD7628"/>
    <w:rsid w:val="00FE5AE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D36A4"/>
    <w:pPr>
      <w:suppressAutoHyphens/>
      <w:autoSpaceDN w:val="0"/>
      <w:textAlignment w:val="baseline"/>
    </w:pPr>
    <w:rPr>
      <w:sz w:val="24"/>
      <w:szCs w:val="24"/>
    </w:rPr>
  </w:style>
  <w:style w:type="paragraph" w:styleId="Ttulo1">
    <w:name w:val="heading 1"/>
    <w:basedOn w:val="Normal"/>
    <w:next w:val="Normal"/>
    <w:rsid w:val="00ED36A4"/>
    <w:pPr>
      <w:keepNext/>
      <w:widowControl w:val="0"/>
      <w:numPr>
        <w:numId w:val="1"/>
      </w:numPr>
      <w:tabs>
        <w:tab w:val="left" w:pos="0"/>
      </w:tabs>
      <w:jc w:val="center"/>
      <w:outlineLvl w:val="0"/>
    </w:pPr>
    <w:rPr>
      <w:rFonts w:ascii="Arial" w:hAnsi="Arial"/>
      <w:b/>
      <w:color w:val="000000"/>
      <w:sz w:val="40"/>
      <w:szCs w:val="20"/>
    </w:rPr>
  </w:style>
  <w:style w:type="paragraph" w:styleId="Ttulo2">
    <w:name w:val="heading 2"/>
    <w:basedOn w:val="Normal"/>
    <w:next w:val="Normal"/>
    <w:rsid w:val="00ED36A4"/>
    <w:pPr>
      <w:keepNext/>
      <w:widowControl w:val="0"/>
      <w:numPr>
        <w:ilvl w:val="1"/>
        <w:numId w:val="1"/>
      </w:numPr>
      <w:jc w:val="right"/>
      <w:outlineLvl w:val="1"/>
    </w:pPr>
    <w:rPr>
      <w:rFonts w:ascii="Arial" w:hAnsi="Arial"/>
      <w:b/>
      <w:color w:val="000000"/>
      <w:sz w:val="18"/>
      <w:szCs w:val="20"/>
    </w:rPr>
  </w:style>
  <w:style w:type="paragraph" w:styleId="Ttulo3">
    <w:name w:val="heading 3"/>
    <w:basedOn w:val="Normal"/>
    <w:next w:val="Normal"/>
    <w:rsid w:val="00ED36A4"/>
    <w:pPr>
      <w:keepNext/>
      <w:widowControl w:val="0"/>
      <w:numPr>
        <w:ilvl w:val="2"/>
        <w:numId w:val="1"/>
      </w:numPr>
      <w:jc w:val="center"/>
      <w:outlineLvl w:val="2"/>
    </w:pPr>
    <w:rPr>
      <w:rFonts w:ascii="Arial" w:hAnsi="Arial"/>
      <w:b/>
      <w:color w:val="000000"/>
      <w:sz w:val="18"/>
      <w:szCs w:val="20"/>
      <w:lang w:val="es-CO"/>
    </w:rPr>
  </w:style>
  <w:style w:type="paragraph" w:styleId="Ttulo4">
    <w:name w:val="heading 4"/>
    <w:basedOn w:val="Normal"/>
    <w:next w:val="Normal"/>
    <w:rsid w:val="00ED36A4"/>
    <w:pPr>
      <w:keepNext/>
      <w:numPr>
        <w:ilvl w:val="3"/>
        <w:numId w:val="1"/>
      </w:numPr>
      <w:tabs>
        <w:tab w:val="left" w:pos="-2160"/>
        <w:tab w:val="left" w:pos="-1980"/>
        <w:tab w:val="left" w:pos="360"/>
      </w:tabs>
      <w:jc w:val="both"/>
      <w:outlineLvl w:val="3"/>
    </w:pPr>
    <w:rPr>
      <w:rFonts w:ascii="Formata LightCondensed" w:hAnsi="Formata LightCondensed"/>
      <w:b/>
      <w:sz w:val="22"/>
      <w:szCs w:val="20"/>
      <w:lang w:val="es-MX"/>
    </w:rPr>
  </w:style>
  <w:style w:type="paragraph" w:styleId="Ttulo5">
    <w:name w:val="heading 5"/>
    <w:basedOn w:val="Normal"/>
    <w:next w:val="Normal"/>
    <w:rsid w:val="00ED36A4"/>
    <w:pPr>
      <w:keepNext/>
      <w:widowControl w:val="0"/>
      <w:numPr>
        <w:ilvl w:val="4"/>
        <w:numId w:val="1"/>
      </w:numPr>
      <w:jc w:val="both"/>
      <w:outlineLvl w:val="4"/>
    </w:pPr>
    <w:rPr>
      <w:rFonts w:ascii="Arial" w:hAnsi="Arial"/>
      <w:b/>
      <w:color w:val="000000"/>
      <w:sz w:val="22"/>
      <w:szCs w:val="20"/>
      <w:lang w:val="es-CO"/>
    </w:rPr>
  </w:style>
  <w:style w:type="paragraph" w:styleId="Ttulo6">
    <w:name w:val="heading 6"/>
    <w:basedOn w:val="Normal"/>
    <w:next w:val="Normal"/>
    <w:rsid w:val="00ED36A4"/>
    <w:pPr>
      <w:numPr>
        <w:ilvl w:val="5"/>
        <w:numId w:val="1"/>
      </w:numPr>
      <w:spacing w:before="240" w:after="60"/>
      <w:outlineLvl w:val="5"/>
    </w:pPr>
    <w:rPr>
      <w:b/>
      <w:bCs/>
      <w:sz w:val="22"/>
      <w:szCs w:val="22"/>
    </w:rPr>
  </w:style>
  <w:style w:type="paragraph" w:styleId="Ttulo7">
    <w:name w:val="heading 7"/>
    <w:basedOn w:val="Normal"/>
    <w:next w:val="Normal"/>
    <w:rsid w:val="00ED36A4"/>
    <w:pPr>
      <w:numPr>
        <w:ilvl w:val="6"/>
        <w:numId w:val="1"/>
      </w:numPr>
      <w:spacing w:before="240" w:after="60"/>
      <w:outlineLvl w:val="6"/>
    </w:pPr>
  </w:style>
  <w:style w:type="paragraph" w:styleId="Ttulo8">
    <w:name w:val="heading 8"/>
    <w:basedOn w:val="Normal"/>
    <w:next w:val="Normal"/>
    <w:rsid w:val="00ED36A4"/>
    <w:pPr>
      <w:numPr>
        <w:ilvl w:val="7"/>
        <w:numId w:val="1"/>
      </w:numPr>
      <w:spacing w:before="240" w:after="60"/>
      <w:outlineLvl w:val="7"/>
    </w:pPr>
    <w:rPr>
      <w:i/>
      <w:iCs/>
    </w:rPr>
  </w:style>
  <w:style w:type="paragraph" w:styleId="Ttulo9">
    <w:name w:val="heading 9"/>
    <w:basedOn w:val="Normal"/>
    <w:next w:val="Normal"/>
    <w:rsid w:val="00ED36A4"/>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
    <w:name w:val="WW_OutlineListStyle"/>
    <w:basedOn w:val="Sinlista"/>
    <w:rsid w:val="00ED36A4"/>
    <w:pPr>
      <w:numPr>
        <w:numId w:val="1"/>
      </w:numPr>
    </w:pPr>
  </w:style>
  <w:style w:type="paragraph" w:customStyle="1" w:styleId="Default">
    <w:name w:val="Default"/>
    <w:rsid w:val="00ED36A4"/>
    <w:pPr>
      <w:suppressAutoHyphens/>
      <w:autoSpaceDE w:val="0"/>
      <w:autoSpaceDN w:val="0"/>
      <w:textAlignment w:val="baseline"/>
    </w:pPr>
    <w:rPr>
      <w:rFonts w:ascii="Arial" w:hAnsi="Arial" w:cs="Arial"/>
      <w:color w:val="000000"/>
      <w:sz w:val="24"/>
      <w:szCs w:val="24"/>
    </w:rPr>
  </w:style>
  <w:style w:type="character" w:styleId="Hipervnculo">
    <w:name w:val="Hyperlink"/>
    <w:rsid w:val="00ED36A4"/>
    <w:rPr>
      <w:color w:val="0000FF"/>
      <w:u w:val="single"/>
    </w:rPr>
  </w:style>
  <w:style w:type="paragraph" w:styleId="Textonotapie">
    <w:name w:val="footnote text"/>
    <w:basedOn w:val="Normal"/>
    <w:rsid w:val="00ED36A4"/>
    <w:rPr>
      <w:sz w:val="20"/>
      <w:szCs w:val="20"/>
    </w:rPr>
  </w:style>
  <w:style w:type="character" w:styleId="Refdenotaalpie">
    <w:name w:val="footnote reference"/>
    <w:rsid w:val="00ED36A4"/>
    <w:rPr>
      <w:position w:val="0"/>
      <w:vertAlign w:val="superscript"/>
    </w:rPr>
  </w:style>
  <w:style w:type="character" w:customStyle="1" w:styleId="TextonotapieCar">
    <w:name w:val="Texto nota pie Car"/>
    <w:rsid w:val="00ED36A4"/>
    <w:rPr>
      <w:lang w:val="es-ES" w:eastAsia="es-ES" w:bidi="ar-SA"/>
    </w:rPr>
  </w:style>
  <w:style w:type="paragraph" w:styleId="Piedepgina">
    <w:name w:val="footer"/>
    <w:basedOn w:val="Normal"/>
    <w:link w:val="PiedepginaCar"/>
    <w:uiPriority w:val="99"/>
    <w:rsid w:val="00ED36A4"/>
    <w:pPr>
      <w:tabs>
        <w:tab w:val="center" w:pos="4252"/>
        <w:tab w:val="right" w:pos="8504"/>
      </w:tabs>
    </w:pPr>
  </w:style>
  <w:style w:type="character" w:styleId="Nmerodepgina">
    <w:name w:val="page number"/>
    <w:basedOn w:val="Fuentedeprrafopredeter"/>
    <w:rsid w:val="00ED36A4"/>
  </w:style>
  <w:style w:type="paragraph" w:styleId="Encabezado">
    <w:name w:val="header"/>
    <w:basedOn w:val="Normal"/>
    <w:link w:val="EncabezadoCar"/>
    <w:uiPriority w:val="99"/>
    <w:rsid w:val="00ED36A4"/>
    <w:pPr>
      <w:tabs>
        <w:tab w:val="center" w:pos="4252"/>
        <w:tab w:val="right" w:pos="8504"/>
      </w:tabs>
    </w:pPr>
  </w:style>
  <w:style w:type="paragraph" w:styleId="Prrafodelista">
    <w:name w:val="List Paragraph"/>
    <w:basedOn w:val="Normal"/>
    <w:uiPriority w:val="34"/>
    <w:qFormat/>
    <w:rsid w:val="00ED36A4"/>
    <w:pPr>
      <w:ind w:left="708"/>
    </w:pPr>
  </w:style>
  <w:style w:type="character" w:styleId="nfasis">
    <w:name w:val="Emphasis"/>
    <w:rsid w:val="00ED36A4"/>
    <w:rPr>
      <w:i/>
      <w:iCs/>
    </w:rPr>
  </w:style>
  <w:style w:type="character" w:styleId="Hipervnculovisitado">
    <w:name w:val="FollowedHyperlink"/>
    <w:rsid w:val="00ED36A4"/>
    <w:rPr>
      <w:color w:val="800080"/>
      <w:u w:val="single"/>
    </w:rPr>
  </w:style>
  <w:style w:type="paragraph" w:styleId="Sinespaciado">
    <w:name w:val="No Spacing"/>
    <w:rsid w:val="00ED36A4"/>
    <w:pPr>
      <w:suppressAutoHyphens/>
      <w:autoSpaceDN w:val="0"/>
      <w:textAlignment w:val="baseline"/>
    </w:pPr>
    <w:rPr>
      <w:rFonts w:ascii="Calibri" w:eastAsia="Calibri" w:hAnsi="Calibri"/>
      <w:sz w:val="22"/>
      <w:szCs w:val="22"/>
      <w:lang w:eastAsia="en-US"/>
    </w:rPr>
  </w:style>
  <w:style w:type="character" w:styleId="Refdecomentario">
    <w:name w:val="annotation reference"/>
    <w:basedOn w:val="Fuentedeprrafopredeter"/>
    <w:rsid w:val="00ED36A4"/>
    <w:rPr>
      <w:sz w:val="16"/>
      <w:szCs w:val="16"/>
    </w:rPr>
  </w:style>
  <w:style w:type="paragraph" w:styleId="Textocomentario">
    <w:name w:val="annotation text"/>
    <w:basedOn w:val="Normal"/>
    <w:rsid w:val="00ED36A4"/>
    <w:rPr>
      <w:sz w:val="20"/>
      <w:szCs w:val="20"/>
    </w:rPr>
  </w:style>
  <w:style w:type="character" w:customStyle="1" w:styleId="TextocomentarioCar">
    <w:name w:val="Texto comentario Car"/>
    <w:basedOn w:val="Fuentedeprrafopredeter"/>
    <w:rsid w:val="00ED36A4"/>
    <w:rPr>
      <w:lang w:val="es-ES" w:eastAsia="es-ES"/>
    </w:rPr>
  </w:style>
  <w:style w:type="paragraph" w:styleId="Asuntodelcomentario">
    <w:name w:val="annotation subject"/>
    <w:basedOn w:val="Textocomentario"/>
    <w:next w:val="Textocomentario"/>
    <w:rsid w:val="00ED36A4"/>
    <w:rPr>
      <w:b/>
      <w:bCs/>
    </w:rPr>
  </w:style>
  <w:style w:type="character" w:customStyle="1" w:styleId="AsuntodelcomentarioCar">
    <w:name w:val="Asunto del comentario Car"/>
    <w:basedOn w:val="TextocomentarioCar"/>
    <w:rsid w:val="00ED36A4"/>
    <w:rPr>
      <w:b/>
      <w:bCs/>
      <w:lang w:val="es-ES" w:eastAsia="es-ES"/>
    </w:rPr>
  </w:style>
  <w:style w:type="paragraph" w:styleId="Textodeglobo">
    <w:name w:val="Balloon Text"/>
    <w:basedOn w:val="Normal"/>
    <w:rsid w:val="00ED36A4"/>
    <w:rPr>
      <w:rFonts w:ascii="Tahoma" w:hAnsi="Tahoma" w:cs="Tahoma"/>
      <w:sz w:val="16"/>
      <w:szCs w:val="16"/>
    </w:rPr>
  </w:style>
  <w:style w:type="character" w:customStyle="1" w:styleId="TextodegloboCar">
    <w:name w:val="Texto de globo Car"/>
    <w:basedOn w:val="Fuentedeprrafopredeter"/>
    <w:rsid w:val="00ED36A4"/>
    <w:rPr>
      <w:rFonts w:ascii="Tahoma" w:hAnsi="Tahoma" w:cs="Tahoma"/>
      <w:sz w:val="16"/>
      <w:szCs w:val="16"/>
      <w:lang w:val="es-ES" w:eastAsia="es-ES"/>
    </w:rPr>
  </w:style>
  <w:style w:type="paragraph" w:styleId="Ttulo">
    <w:name w:val="Title"/>
    <w:basedOn w:val="Normal"/>
    <w:next w:val="Normal"/>
    <w:link w:val="TtuloCar"/>
    <w:qFormat/>
    <w:rsid w:val="002719AD"/>
    <w:pPr>
      <w:autoSpaceDN/>
      <w:jc w:val="center"/>
      <w:textAlignment w:val="auto"/>
    </w:pPr>
    <w:rPr>
      <w:rFonts w:ascii="Arial" w:hAnsi="Arial"/>
      <w:b/>
      <w:szCs w:val="20"/>
      <w:lang w:val="es-ES_tradnl" w:eastAsia="ar-SA"/>
    </w:rPr>
  </w:style>
  <w:style w:type="character" w:customStyle="1" w:styleId="TtuloCar">
    <w:name w:val="Título Car"/>
    <w:basedOn w:val="Fuentedeprrafopredeter"/>
    <w:link w:val="Ttulo"/>
    <w:rsid w:val="002719AD"/>
    <w:rPr>
      <w:rFonts w:ascii="Arial" w:hAnsi="Arial"/>
      <w:b/>
      <w:sz w:val="24"/>
      <w:lang w:val="es-ES_tradnl" w:eastAsia="ar-SA"/>
    </w:rPr>
  </w:style>
  <w:style w:type="paragraph" w:styleId="Subttulo">
    <w:name w:val="Subtitle"/>
    <w:basedOn w:val="Normal"/>
    <w:next w:val="Normal"/>
    <w:link w:val="SubttuloCar"/>
    <w:uiPriority w:val="11"/>
    <w:qFormat/>
    <w:rsid w:val="002719AD"/>
    <w:pPr>
      <w:numPr>
        <w:ilvl w:val="1"/>
      </w:numPr>
    </w:pPr>
    <w:rPr>
      <w:rFonts w:ascii="Cambria" w:hAnsi="Cambria"/>
      <w:i/>
      <w:iCs/>
      <w:color w:val="4F81BD"/>
      <w:spacing w:val="15"/>
    </w:rPr>
  </w:style>
  <w:style w:type="character" w:customStyle="1" w:styleId="SubttuloCar">
    <w:name w:val="Subtítulo Car"/>
    <w:basedOn w:val="Fuentedeprrafopredeter"/>
    <w:link w:val="Subttulo"/>
    <w:uiPriority w:val="11"/>
    <w:rsid w:val="002719AD"/>
    <w:rPr>
      <w:rFonts w:ascii="Cambria" w:eastAsia="Times New Roman" w:hAnsi="Cambria" w:cs="Times New Roman"/>
      <w:i/>
      <w:iCs/>
      <w:color w:val="4F81BD"/>
      <w:spacing w:val="15"/>
      <w:sz w:val="24"/>
      <w:szCs w:val="24"/>
    </w:rPr>
  </w:style>
  <w:style w:type="character" w:customStyle="1" w:styleId="apple-converted-space">
    <w:name w:val="apple-converted-space"/>
    <w:basedOn w:val="Fuentedeprrafopredeter"/>
    <w:rsid w:val="00B35410"/>
  </w:style>
  <w:style w:type="paragraph" w:customStyle="1" w:styleId="Style4">
    <w:name w:val="Style4"/>
    <w:basedOn w:val="Normal"/>
    <w:uiPriority w:val="99"/>
    <w:rsid w:val="00C1138A"/>
    <w:pPr>
      <w:widowControl w:val="0"/>
      <w:suppressAutoHyphens w:val="0"/>
      <w:autoSpaceDE w:val="0"/>
      <w:adjustRightInd w:val="0"/>
      <w:spacing w:line="254" w:lineRule="exact"/>
      <w:jc w:val="both"/>
      <w:textAlignment w:val="auto"/>
    </w:pPr>
    <w:rPr>
      <w:rFonts w:ascii="Calibri" w:hAnsi="Calibri"/>
      <w:lang w:val="es-CO" w:eastAsia="es-CO"/>
    </w:rPr>
  </w:style>
  <w:style w:type="character" w:customStyle="1" w:styleId="FontStyle51">
    <w:name w:val="Font Style51"/>
    <w:basedOn w:val="Fuentedeprrafopredeter"/>
    <w:uiPriority w:val="99"/>
    <w:rsid w:val="00C1138A"/>
    <w:rPr>
      <w:rFonts w:ascii="Book Antiqua" w:hAnsi="Book Antiqua" w:cs="Book Antiqua"/>
      <w:color w:val="000000"/>
      <w:sz w:val="18"/>
      <w:szCs w:val="18"/>
    </w:rPr>
  </w:style>
  <w:style w:type="character" w:styleId="Textoennegrita">
    <w:name w:val="Strong"/>
    <w:basedOn w:val="Fuentedeprrafopredeter"/>
    <w:uiPriority w:val="22"/>
    <w:qFormat/>
    <w:rsid w:val="005A7B80"/>
    <w:rPr>
      <w:b/>
      <w:bCs/>
    </w:rPr>
  </w:style>
  <w:style w:type="table" w:styleId="Tablaconcuadrcula">
    <w:name w:val="Table Grid"/>
    <w:basedOn w:val="Tablanormal"/>
    <w:uiPriority w:val="59"/>
    <w:rsid w:val="00C559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15">
    <w:name w:val="A15"/>
    <w:uiPriority w:val="99"/>
    <w:rsid w:val="004F4BB0"/>
    <w:rPr>
      <w:rFonts w:cs="Optima"/>
      <w:b/>
      <w:bCs/>
      <w:color w:val="000000"/>
      <w:sz w:val="16"/>
      <w:szCs w:val="16"/>
    </w:rPr>
  </w:style>
  <w:style w:type="character" w:customStyle="1" w:styleId="PiedepginaCar">
    <w:name w:val="Pie de página Car"/>
    <w:basedOn w:val="Fuentedeprrafopredeter"/>
    <w:link w:val="Piedepgina"/>
    <w:uiPriority w:val="99"/>
    <w:rsid w:val="00143A53"/>
    <w:rPr>
      <w:sz w:val="24"/>
      <w:szCs w:val="24"/>
    </w:rPr>
  </w:style>
  <w:style w:type="character" w:customStyle="1" w:styleId="EncabezadoCar">
    <w:name w:val="Encabezado Car"/>
    <w:basedOn w:val="Fuentedeprrafopredeter"/>
    <w:link w:val="Encabezado"/>
    <w:uiPriority w:val="99"/>
    <w:rsid w:val="00143A53"/>
    <w:rPr>
      <w:sz w:val="24"/>
      <w:szCs w:val="24"/>
    </w:rPr>
  </w:style>
</w:styles>
</file>

<file path=word/webSettings.xml><?xml version="1.0" encoding="utf-8"?>
<w:webSettings xmlns:r="http://schemas.openxmlformats.org/officeDocument/2006/relationships" xmlns:w="http://schemas.openxmlformats.org/wordprocessingml/2006/main">
  <w:divs>
    <w:div w:id="61296483">
      <w:bodyDiv w:val="1"/>
      <w:marLeft w:val="0"/>
      <w:marRight w:val="0"/>
      <w:marTop w:val="0"/>
      <w:marBottom w:val="0"/>
      <w:divBdr>
        <w:top w:val="none" w:sz="0" w:space="0" w:color="auto"/>
        <w:left w:val="none" w:sz="0" w:space="0" w:color="auto"/>
        <w:bottom w:val="none" w:sz="0" w:space="0" w:color="auto"/>
        <w:right w:val="none" w:sz="0" w:space="0" w:color="auto"/>
      </w:divBdr>
    </w:div>
    <w:div w:id="862743927">
      <w:bodyDiv w:val="1"/>
      <w:marLeft w:val="0"/>
      <w:marRight w:val="0"/>
      <w:marTop w:val="0"/>
      <w:marBottom w:val="0"/>
      <w:divBdr>
        <w:top w:val="none" w:sz="0" w:space="0" w:color="auto"/>
        <w:left w:val="none" w:sz="0" w:space="0" w:color="auto"/>
        <w:bottom w:val="none" w:sz="0" w:space="0" w:color="auto"/>
        <w:right w:val="none" w:sz="0" w:space="0" w:color="auto"/>
      </w:divBdr>
    </w:div>
    <w:div w:id="1230576526">
      <w:bodyDiv w:val="1"/>
      <w:marLeft w:val="0"/>
      <w:marRight w:val="0"/>
      <w:marTop w:val="0"/>
      <w:marBottom w:val="0"/>
      <w:divBdr>
        <w:top w:val="none" w:sz="0" w:space="0" w:color="auto"/>
        <w:left w:val="none" w:sz="0" w:space="0" w:color="auto"/>
        <w:bottom w:val="none" w:sz="0" w:space="0" w:color="auto"/>
        <w:right w:val="none" w:sz="0" w:space="0" w:color="auto"/>
      </w:divBdr>
    </w:div>
    <w:div w:id="1881476013">
      <w:bodyDiv w:val="1"/>
      <w:marLeft w:val="0"/>
      <w:marRight w:val="0"/>
      <w:marTop w:val="0"/>
      <w:marBottom w:val="0"/>
      <w:divBdr>
        <w:top w:val="none" w:sz="0" w:space="0" w:color="auto"/>
        <w:left w:val="none" w:sz="0" w:space="0" w:color="auto"/>
        <w:bottom w:val="none" w:sz="0" w:space="0" w:color="auto"/>
        <w:right w:val="none" w:sz="0" w:space="0" w:color="auto"/>
      </w:divBdr>
      <w:divsChild>
        <w:div w:id="2046438896">
          <w:marLeft w:val="547"/>
          <w:marRight w:val="0"/>
          <w:marTop w:val="0"/>
          <w:marBottom w:val="0"/>
          <w:divBdr>
            <w:top w:val="none" w:sz="0" w:space="0" w:color="auto"/>
            <w:left w:val="none" w:sz="0" w:space="0" w:color="auto"/>
            <w:bottom w:val="none" w:sz="0" w:space="0" w:color="auto"/>
            <w:right w:val="none" w:sz="0" w:space="0" w:color="auto"/>
          </w:divBdr>
        </w:div>
        <w:div w:id="2078161240">
          <w:marLeft w:val="547"/>
          <w:marRight w:val="0"/>
          <w:marTop w:val="0"/>
          <w:marBottom w:val="0"/>
          <w:divBdr>
            <w:top w:val="none" w:sz="0" w:space="0" w:color="auto"/>
            <w:left w:val="none" w:sz="0" w:space="0" w:color="auto"/>
            <w:bottom w:val="none" w:sz="0" w:space="0" w:color="auto"/>
            <w:right w:val="none" w:sz="0" w:space="0" w:color="auto"/>
          </w:divBdr>
        </w:div>
      </w:divsChild>
    </w:div>
    <w:div w:id="1918903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areto.uab.es/prey/EEyTJ.pdf" TargetMode="Externa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A5D401-E963-4571-B4EC-E1DFCB840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5529</Words>
  <Characters>30411</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OBJETIVO: SELECCIONAR PROYECTOS TENDIENTES A LA CELEBRACIÓN DE CONVENIOS ESPECIALES DE COOPERACIÓN EN EL PROGRAMA NACIONAL DE FORMACIÓN ESPECIALIZADA Y ACTUALIZACIÓN TECNOLÓGICA DEL RECURSO HUMANO, EN LAS LÍNEAS DE FORMACIÓN PARA LA ALTA GERENCIA Y FORM</vt:lpstr>
    </vt:vector>
  </TitlesOfParts>
  <Company>Usta</Company>
  <LinksUpToDate>false</LinksUpToDate>
  <CharactersWithSpaces>35869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OBJETIVO: SELECCIONAR PROYECTOS TENDIENTES A LA CELEBRACIÓN DE CONVENIOS ESPECIALES DE COOPERACIÓN EN EL PROGRAMA NACIONAL DE FORMACIÓN ESPECIALIZADA Y ACTUALIZACIÓN TECNOLÓGICA DEL RECURSO HUMANO, EN LAS LÍNEAS DE FORMACIÓN PARA LA ALTA GERENCIA Y FORM</dc:title>
  <dc:creator>Universidad Santo Tomas</dc:creator>
  <cp:lastModifiedBy>Doc12UnidInves</cp:lastModifiedBy>
  <cp:revision>2</cp:revision>
  <cp:lastPrinted>2010-07-06T20:58:00Z</cp:lastPrinted>
  <dcterms:created xsi:type="dcterms:W3CDTF">2014-08-26T22:09:00Z</dcterms:created>
  <dcterms:modified xsi:type="dcterms:W3CDTF">2014-08-26T22:09:00Z</dcterms:modified>
</cp:coreProperties>
</file>