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ACF13" w14:textId="77777777" w:rsidR="00CC13C9" w:rsidRPr="00CC13C9" w:rsidRDefault="00CC13C9" w:rsidP="00CC13C9">
      <w:pPr>
        <w:spacing w:line="360" w:lineRule="auto"/>
        <w:jc w:val="center"/>
        <w:rPr>
          <w:rFonts w:ascii="Times New Roman" w:hAnsi="Times New Roman" w:cs="Times New Roman"/>
          <w:b/>
          <w:sz w:val="24"/>
          <w:szCs w:val="24"/>
        </w:rPr>
      </w:pPr>
      <w:r w:rsidRPr="00CC13C9">
        <w:rPr>
          <w:rFonts w:ascii="Times New Roman" w:hAnsi="Times New Roman" w:cs="Times New Roman"/>
          <w:b/>
          <w:sz w:val="24"/>
          <w:szCs w:val="24"/>
        </w:rPr>
        <w:t>Proceso de Internacionalización y</w:t>
      </w:r>
    </w:p>
    <w:p w14:paraId="5C06F301" w14:textId="77777777" w:rsidR="00CC13C9" w:rsidRPr="00CC13C9" w:rsidRDefault="00CC13C9" w:rsidP="00CC13C9">
      <w:pPr>
        <w:spacing w:line="360" w:lineRule="auto"/>
        <w:jc w:val="center"/>
        <w:rPr>
          <w:rFonts w:ascii="Times New Roman" w:hAnsi="Times New Roman" w:cs="Times New Roman"/>
          <w:b/>
          <w:sz w:val="24"/>
          <w:szCs w:val="24"/>
        </w:rPr>
      </w:pPr>
      <w:r w:rsidRPr="00CC13C9">
        <w:rPr>
          <w:rFonts w:ascii="Times New Roman" w:hAnsi="Times New Roman" w:cs="Times New Roman"/>
          <w:b/>
          <w:sz w:val="24"/>
          <w:szCs w:val="24"/>
        </w:rPr>
        <w:t xml:space="preserve">Responsabilidad Social Empresarial:  </w:t>
      </w:r>
    </w:p>
    <w:p w14:paraId="11A544CF" w14:textId="77777777" w:rsidR="00CC13C9" w:rsidRPr="00CC13C9" w:rsidRDefault="00CC13C9" w:rsidP="00CC13C9">
      <w:pPr>
        <w:spacing w:line="360" w:lineRule="auto"/>
        <w:jc w:val="center"/>
        <w:rPr>
          <w:rFonts w:ascii="Times New Roman" w:hAnsi="Times New Roman" w:cs="Times New Roman"/>
          <w:b/>
          <w:sz w:val="24"/>
          <w:szCs w:val="24"/>
        </w:rPr>
      </w:pPr>
      <w:r w:rsidRPr="00CC13C9">
        <w:rPr>
          <w:rFonts w:ascii="Times New Roman" w:hAnsi="Times New Roman" w:cs="Times New Roman"/>
          <w:b/>
          <w:sz w:val="24"/>
          <w:szCs w:val="24"/>
        </w:rPr>
        <w:t xml:space="preserve">Caso comparativo de Empresas </w:t>
      </w:r>
    </w:p>
    <w:p w14:paraId="0C4D6BB4" w14:textId="77777777" w:rsidR="00CC13C9" w:rsidRPr="00CC13C9" w:rsidRDefault="00CC13C9" w:rsidP="00CC13C9">
      <w:pPr>
        <w:spacing w:line="360" w:lineRule="auto"/>
        <w:jc w:val="center"/>
        <w:rPr>
          <w:rFonts w:ascii="Times New Roman" w:hAnsi="Times New Roman" w:cs="Times New Roman"/>
          <w:b/>
          <w:sz w:val="24"/>
          <w:szCs w:val="24"/>
        </w:rPr>
      </w:pPr>
      <w:r w:rsidRPr="00CC13C9">
        <w:rPr>
          <w:rFonts w:ascii="Times New Roman" w:hAnsi="Times New Roman" w:cs="Times New Roman"/>
          <w:b/>
          <w:sz w:val="24"/>
          <w:szCs w:val="24"/>
        </w:rPr>
        <w:t>Mexicanas con Presencia en Colombia.</w:t>
      </w:r>
    </w:p>
    <w:p w14:paraId="11299C34" w14:textId="77777777" w:rsidR="00CC13C9" w:rsidRPr="00CC13C9" w:rsidRDefault="00CC13C9" w:rsidP="00CC13C9">
      <w:pPr>
        <w:spacing w:line="360" w:lineRule="auto"/>
        <w:jc w:val="center"/>
        <w:rPr>
          <w:rFonts w:ascii="Times New Roman" w:hAnsi="Times New Roman" w:cs="Times New Roman"/>
          <w:sz w:val="24"/>
          <w:szCs w:val="24"/>
        </w:rPr>
      </w:pPr>
    </w:p>
    <w:p w14:paraId="045A3922"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 xml:space="preserve">Ginna Clavijo Riveros </w:t>
      </w:r>
    </w:p>
    <w:p w14:paraId="144E7059"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Estudiante-investigador</w:t>
      </w:r>
    </w:p>
    <w:p w14:paraId="2038B324"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 xml:space="preserve">Universidad Santo Tomás </w:t>
      </w:r>
    </w:p>
    <w:p w14:paraId="3A3D3762"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(Colombia)</w:t>
      </w:r>
    </w:p>
    <w:p w14:paraId="59827322" w14:textId="77777777" w:rsidR="00CC13C9" w:rsidRPr="00CC13C9" w:rsidRDefault="00CC13C9" w:rsidP="00CC13C9">
      <w:pPr>
        <w:spacing w:line="360" w:lineRule="auto"/>
        <w:jc w:val="center"/>
        <w:rPr>
          <w:rFonts w:ascii="Times New Roman" w:hAnsi="Times New Roman" w:cs="Times New Roman"/>
          <w:sz w:val="24"/>
          <w:szCs w:val="24"/>
        </w:rPr>
      </w:pPr>
    </w:p>
    <w:p w14:paraId="7C87B298"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Edwin García Rivera</w:t>
      </w:r>
    </w:p>
    <w:p w14:paraId="7CDB69DA"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Estudiante- investigador</w:t>
      </w:r>
    </w:p>
    <w:p w14:paraId="0878BB1F"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 xml:space="preserve">Universidad Santo Tomás </w:t>
      </w:r>
    </w:p>
    <w:p w14:paraId="1AAF4F88"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(Colombia)</w:t>
      </w:r>
    </w:p>
    <w:p w14:paraId="528AE1E2" w14:textId="77777777" w:rsidR="00CC13C9" w:rsidRPr="00CC13C9" w:rsidRDefault="00CC13C9" w:rsidP="00CC13C9">
      <w:pPr>
        <w:spacing w:line="360" w:lineRule="auto"/>
        <w:jc w:val="center"/>
        <w:rPr>
          <w:rFonts w:ascii="Times New Roman" w:hAnsi="Times New Roman" w:cs="Times New Roman"/>
          <w:sz w:val="24"/>
          <w:szCs w:val="24"/>
        </w:rPr>
      </w:pPr>
    </w:p>
    <w:p w14:paraId="35086DE6"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María Guadalupe Arredondo Hidalgo</w:t>
      </w:r>
    </w:p>
    <w:p w14:paraId="1F6CDF62"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Profesora- investigadora</w:t>
      </w:r>
    </w:p>
    <w:p w14:paraId="2EC26960"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 xml:space="preserve">Universidad de Guanajuato </w:t>
      </w:r>
    </w:p>
    <w:p w14:paraId="7351593F" w14:textId="77777777" w:rsidR="00CC13C9" w:rsidRPr="00CC13C9" w:rsidRDefault="00CC13C9" w:rsidP="00CC13C9">
      <w:pPr>
        <w:spacing w:line="360" w:lineRule="auto"/>
        <w:jc w:val="center"/>
        <w:rPr>
          <w:rFonts w:ascii="Times New Roman" w:hAnsi="Times New Roman" w:cs="Times New Roman"/>
          <w:sz w:val="24"/>
          <w:szCs w:val="24"/>
        </w:rPr>
      </w:pPr>
      <w:r w:rsidRPr="00CC13C9">
        <w:rPr>
          <w:rFonts w:ascii="Times New Roman" w:hAnsi="Times New Roman" w:cs="Times New Roman"/>
          <w:sz w:val="24"/>
          <w:szCs w:val="24"/>
        </w:rPr>
        <w:t>(México)</w:t>
      </w:r>
    </w:p>
    <w:p w14:paraId="12D9A9C5" w14:textId="77777777" w:rsidR="00CC13C9" w:rsidRPr="00CC13C9" w:rsidRDefault="00CC13C9" w:rsidP="00CC13C9">
      <w:pPr>
        <w:spacing w:line="360" w:lineRule="auto"/>
        <w:jc w:val="center"/>
        <w:rPr>
          <w:rFonts w:ascii="Times New Roman" w:hAnsi="Times New Roman" w:cs="Times New Roman"/>
          <w:sz w:val="24"/>
          <w:szCs w:val="24"/>
        </w:rPr>
      </w:pPr>
    </w:p>
    <w:p w14:paraId="4352A2FD" w14:textId="77777777" w:rsidR="00CC13C9" w:rsidRPr="00CC13C9" w:rsidRDefault="00CC13C9" w:rsidP="00CC13C9">
      <w:pPr>
        <w:spacing w:line="360" w:lineRule="auto"/>
        <w:jc w:val="center"/>
        <w:rPr>
          <w:rFonts w:ascii="Times New Roman" w:hAnsi="Times New Roman" w:cs="Times New Roman"/>
          <w:sz w:val="24"/>
          <w:szCs w:val="24"/>
        </w:rPr>
      </w:pPr>
    </w:p>
    <w:p w14:paraId="54439522" w14:textId="77777777" w:rsidR="00CC13C9" w:rsidRPr="00CC13C9" w:rsidRDefault="00CC13C9" w:rsidP="00CC13C9">
      <w:pPr>
        <w:spacing w:line="360" w:lineRule="auto"/>
        <w:jc w:val="center"/>
        <w:rPr>
          <w:rFonts w:ascii="Times New Roman" w:hAnsi="Times New Roman" w:cs="Times New Roman"/>
          <w:sz w:val="24"/>
          <w:szCs w:val="24"/>
        </w:rPr>
      </w:pPr>
    </w:p>
    <w:p w14:paraId="1CBB9A3F" w14:textId="77777777" w:rsidR="00C446AB" w:rsidRDefault="00C446AB" w:rsidP="00CC13C9">
      <w:pPr>
        <w:spacing w:line="360" w:lineRule="auto"/>
        <w:rPr>
          <w:rFonts w:ascii="Times New Roman" w:hAnsi="Times New Roman" w:cs="Times New Roman"/>
          <w:b/>
          <w:sz w:val="24"/>
          <w:szCs w:val="24"/>
        </w:rPr>
      </w:pPr>
    </w:p>
    <w:p w14:paraId="53009732" w14:textId="2329FC2A" w:rsidR="00CC13C9" w:rsidRPr="00C446AB" w:rsidRDefault="00C446AB" w:rsidP="00C446AB">
      <w:pPr>
        <w:spacing w:line="360" w:lineRule="auto"/>
        <w:ind w:left="284" w:firstLine="284"/>
        <w:rPr>
          <w:rFonts w:ascii="Times New Roman" w:hAnsi="Times New Roman" w:cs="Times New Roman"/>
          <w:b/>
          <w:sz w:val="24"/>
          <w:szCs w:val="24"/>
        </w:rPr>
      </w:pPr>
      <w:r w:rsidRPr="00C446AB">
        <w:rPr>
          <w:rFonts w:ascii="Times New Roman" w:hAnsi="Times New Roman" w:cs="Times New Roman"/>
          <w:b/>
          <w:sz w:val="24"/>
          <w:szCs w:val="24"/>
        </w:rPr>
        <w:lastRenderedPageBreak/>
        <w:t>Resumen</w:t>
      </w:r>
    </w:p>
    <w:p w14:paraId="623EEA9A" w14:textId="6F8574CE" w:rsidR="009A6BF4" w:rsidRDefault="00E00DC3" w:rsidP="00C47485">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La internacionalización es el proceso</w:t>
      </w:r>
      <w:r w:rsidR="00D82AEE">
        <w:rPr>
          <w:rFonts w:ascii="Times New Roman" w:hAnsi="Times New Roman" w:cs="Times New Roman"/>
          <w:sz w:val="24"/>
          <w:szCs w:val="24"/>
        </w:rPr>
        <w:t xml:space="preserve"> mediante el cual una empresa toma acciones con miras a expandir sus actividades productivas a otros mercados traspasando fronteras.</w:t>
      </w:r>
      <w:r>
        <w:rPr>
          <w:rFonts w:ascii="Times New Roman" w:hAnsi="Times New Roman" w:cs="Times New Roman"/>
          <w:sz w:val="24"/>
          <w:szCs w:val="24"/>
        </w:rPr>
        <w:t xml:space="preserve"> </w:t>
      </w:r>
      <w:r w:rsidR="0062103A">
        <w:rPr>
          <w:rFonts w:ascii="Times New Roman" w:hAnsi="Times New Roman" w:cs="Times New Roman"/>
          <w:sz w:val="24"/>
          <w:szCs w:val="24"/>
        </w:rPr>
        <w:t>E</w:t>
      </w:r>
      <w:r w:rsidR="00E7012A">
        <w:rPr>
          <w:rFonts w:ascii="Times New Roman" w:hAnsi="Times New Roman" w:cs="Times New Roman"/>
          <w:sz w:val="24"/>
          <w:szCs w:val="24"/>
        </w:rPr>
        <w:t>n esta investigación</w:t>
      </w:r>
      <w:r w:rsidR="0062103A">
        <w:rPr>
          <w:rFonts w:ascii="Times New Roman" w:hAnsi="Times New Roman" w:cs="Times New Roman"/>
          <w:sz w:val="24"/>
          <w:szCs w:val="24"/>
        </w:rPr>
        <w:t xml:space="preserve"> se llevaron</w:t>
      </w:r>
      <w:r>
        <w:rPr>
          <w:rFonts w:ascii="Times New Roman" w:hAnsi="Times New Roman" w:cs="Times New Roman"/>
          <w:sz w:val="24"/>
          <w:szCs w:val="24"/>
        </w:rPr>
        <w:t xml:space="preserve"> a cabo</w:t>
      </w:r>
      <w:r w:rsidR="00E7012A">
        <w:rPr>
          <w:rFonts w:ascii="Times New Roman" w:hAnsi="Times New Roman" w:cs="Times New Roman"/>
          <w:sz w:val="24"/>
          <w:szCs w:val="24"/>
        </w:rPr>
        <w:t xml:space="preserve"> </w:t>
      </w:r>
      <w:r w:rsidR="00D82AEE">
        <w:rPr>
          <w:rFonts w:ascii="Times New Roman" w:hAnsi="Times New Roman" w:cs="Times New Roman"/>
          <w:sz w:val="24"/>
          <w:szCs w:val="24"/>
        </w:rPr>
        <w:t>dos estudios de caso</w:t>
      </w:r>
      <w:r w:rsidR="009A6BF4">
        <w:rPr>
          <w:rFonts w:ascii="Times New Roman" w:hAnsi="Times New Roman" w:cs="Times New Roman"/>
          <w:sz w:val="24"/>
          <w:szCs w:val="24"/>
        </w:rPr>
        <w:t xml:space="preserve"> de empresas mexicanas con presencia en Colombia (FEMSA y CEMEX), contextualizando los procesos de internacionalización desde sus inicios en el país origen</w:t>
      </w:r>
      <w:r w:rsidR="00C47485">
        <w:rPr>
          <w:rFonts w:ascii="Times New Roman" w:hAnsi="Times New Roman" w:cs="Times New Roman"/>
          <w:sz w:val="24"/>
          <w:szCs w:val="24"/>
        </w:rPr>
        <w:t>,</w:t>
      </w:r>
      <w:r w:rsidR="009A6BF4">
        <w:rPr>
          <w:rFonts w:ascii="Times New Roman" w:hAnsi="Times New Roman" w:cs="Times New Roman"/>
          <w:sz w:val="24"/>
          <w:szCs w:val="24"/>
        </w:rPr>
        <w:t xml:space="preserve"> pasando por el proceso </w:t>
      </w:r>
      <w:r w:rsidR="00C47485">
        <w:rPr>
          <w:rFonts w:ascii="Times New Roman" w:hAnsi="Times New Roman" w:cs="Times New Roman"/>
          <w:sz w:val="24"/>
          <w:szCs w:val="24"/>
        </w:rPr>
        <w:t>de adaptación y desarrollo de</w:t>
      </w:r>
      <w:r w:rsidR="009A6BF4">
        <w:rPr>
          <w:rFonts w:ascii="Times New Roman" w:hAnsi="Times New Roman" w:cs="Times New Roman"/>
          <w:sz w:val="24"/>
          <w:szCs w:val="24"/>
        </w:rPr>
        <w:t xml:space="preserve"> sus actividades fuera del país</w:t>
      </w:r>
      <w:r w:rsidR="0062103A">
        <w:rPr>
          <w:rFonts w:ascii="Times New Roman" w:hAnsi="Times New Roman" w:cs="Times New Roman"/>
          <w:sz w:val="24"/>
          <w:szCs w:val="24"/>
        </w:rPr>
        <w:t xml:space="preserve"> y resaltando el método de cómo</w:t>
      </w:r>
      <w:r w:rsidR="00C47485">
        <w:rPr>
          <w:rFonts w:ascii="Times New Roman" w:hAnsi="Times New Roman" w:cs="Times New Roman"/>
          <w:sz w:val="24"/>
          <w:szCs w:val="24"/>
        </w:rPr>
        <w:t xml:space="preserve"> </w:t>
      </w:r>
      <w:r w:rsidR="009A6BF4">
        <w:rPr>
          <w:rFonts w:ascii="Times New Roman" w:hAnsi="Times New Roman" w:cs="Times New Roman"/>
          <w:sz w:val="24"/>
          <w:szCs w:val="24"/>
        </w:rPr>
        <w:t xml:space="preserve">iniciaron </w:t>
      </w:r>
      <w:r w:rsidR="0062103A">
        <w:rPr>
          <w:rFonts w:ascii="Times New Roman" w:hAnsi="Times New Roman" w:cs="Times New Roman"/>
          <w:sz w:val="24"/>
          <w:szCs w:val="24"/>
        </w:rPr>
        <w:t>sus</w:t>
      </w:r>
      <w:r w:rsidR="00C47485">
        <w:rPr>
          <w:rFonts w:ascii="Times New Roman" w:hAnsi="Times New Roman" w:cs="Times New Roman"/>
          <w:sz w:val="24"/>
          <w:szCs w:val="24"/>
        </w:rPr>
        <w:t xml:space="preserve"> </w:t>
      </w:r>
      <w:r w:rsidR="009A6BF4">
        <w:rPr>
          <w:rFonts w:ascii="Times New Roman" w:hAnsi="Times New Roman" w:cs="Times New Roman"/>
          <w:sz w:val="24"/>
          <w:szCs w:val="24"/>
        </w:rPr>
        <w:t>actividades en Colombia</w:t>
      </w:r>
      <w:r w:rsidR="0062103A">
        <w:rPr>
          <w:rFonts w:ascii="Times New Roman" w:hAnsi="Times New Roman" w:cs="Times New Roman"/>
          <w:sz w:val="24"/>
          <w:szCs w:val="24"/>
        </w:rPr>
        <w:t xml:space="preserve">. Tomando como </w:t>
      </w:r>
      <w:r w:rsidR="00AE3E64">
        <w:rPr>
          <w:rFonts w:ascii="Times New Roman" w:hAnsi="Times New Roman" w:cs="Times New Roman"/>
          <w:sz w:val="24"/>
          <w:szCs w:val="24"/>
        </w:rPr>
        <w:t xml:space="preserve">base lo anterior, se desarrolló una investigación de tipo cualitativa </w:t>
      </w:r>
      <w:r w:rsidR="00AE3E64" w:rsidRPr="00AE3E64">
        <w:rPr>
          <w:rFonts w:ascii="Times New Roman" w:hAnsi="Times New Roman" w:cs="Times New Roman"/>
          <w:sz w:val="24"/>
          <w:szCs w:val="24"/>
          <w:lang w:val="es-ES"/>
        </w:rPr>
        <w:t>descriptiva no experimental</w:t>
      </w:r>
      <w:r w:rsidR="00AE3E64">
        <w:rPr>
          <w:rFonts w:ascii="Times New Roman" w:hAnsi="Times New Roman" w:cs="Times New Roman"/>
          <w:sz w:val="24"/>
          <w:szCs w:val="24"/>
        </w:rPr>
        <w:t xml:space="preserve"> en donde se evidenció</w:t>
      </w:r>
      <w:r w:rsidR="0062103A">
        <w:rPr>
          <w:rFonts w:ascii="Times New Roman" w:hAnsi="Times New Roman" w:cs="Times New Roman"/>
          <w:sz w:val="24"/>
          <w:szCs w:val="24"/>
        </w:rPr>
        <w:t xml:space="preserve"> una relación con las actividades de internacionalización y la estructura empresarial que maneja cada una de ellas</w:t>
      </w:r>
      <w:r w:rsidR="00D82AEE">
        <w:rPr>
          <w:rFonts w:ascii="Times New Roman" w:hAnsi="Times New Roman" w:cs="Times New Roman"/>
          <w:sz w:val="24"/>
          <w:szCs w:val="24"/>
        </w:rPr>
        <w:t>, s</w:t>
      </w:r>
      <w:r w:rsidR="009A6BF4">
        <w:rPr>
          <w:rFonts w:ascii="Times New Roman" w:hAnsi="Times New Roman" w:cs="Times New Roman"/>
          <w:sz w:val="24"/>
          <w:szCs w:val="24"/>
        </w:rPr>
        <w:t>eguido se aborda la responsabilidad social empresarial en el marco de la ISO26000, el GRI y CECODES para soportar la hipótesis de que</w:t>
      </w:r>
      <w:r w:rsidR="00C47485">
        <w:rPr>
          <w:rFonts w:ascii="Times New Roman" w:hAnsi="Times New Roman" w:cs="Times New Roman"/>
          <w:sz w:val="24"/>
          <w:szCs w:val="24"/>
        </w:rPr>
        <w:t xml:space="preserve"> toda empresa internacional</w:t>
      </w:r>
      <w:r w:rsidR="009A6BF4">
        <w:rPr>
          <w:rFonts w:ascii="Times New Roman" w:hAnsi="Times New Roman" w:cs="Times New Roman"/>
          <w:sz w:val="24"/>
          <w:szCs w:val="24"/>
        </w:rPr>
        <w:t xml:space="preserve"> debe ser socialmente r</w:t>
      </w:r>
      <w:r w:rsidR="00D82AEE">
        <w:rPr>
          <w:rFonts w:ascii="Times New Roman" w:hAnsi="Times New Roman" w:cs="Times New Roman"/>
          <w:sz w:val="24"/>
          <w:szCs w:val="24"/>
        </w:rPr>
        <w:t xml:space="preserve">esponsable. Adicionalmente se realizaron </w:t>
      </w:r>
      <w:r w:rsidR="009A6BF4">
        <w:rPr>
          <w:rFonts w:ascii="Times New Roman" w:hAnsi="Times New Roman" w:cs="Times New Roman"/>
          <w:sz w:val="24"/>
          <w:szCs w:val="24"/>
        </w:rPr>
        <w:t>cuadros comparativos por cada uno de los entes internacionales</w:t>
      </w:r>
      <w:r w:rsidR="00C47485">
        <w:rPr>
          <w:rFonts w:ascii="Times New Roman" w:hAnsi="Times New Roman" w:cs="Times New Roman"/>
          <w:sz w:val="24"/>
          <w:szCs w:val="24"/>
        </w:rPr>
        <w:t xml:space="preserve"> ISO26000 y GRI y por la organización colombiana CECODES</w:t>
      </w:r>
      <w:r w:rsidR="00FD126E">
        <w:rPr>
          <w:rFonts w:ascii="Times New Roman" w:hAnsi="Times New Roman" w:cs="Times New Roman"/>
          <w:sz w:val="24"/>
          <w:szCs w:val="24"/>
        </w:rPr>
        <w:t xml:space="preserve">, </w:t>
      </w:r>
      <w:r w:rsidR="00C47485">
        <w:rPr>
          <w:rFonts w:ascii="Times New Roman" w:hAnsi="Times New Roman" w:cs="Times New Roman"/>
          <w:sz w:val="24"/>
          <w:szCs w:val="24"/>
        </w:rPr>
        <w:t xml:space="preserve">con los aspectos y practicas </w:t>
      </w:r>
      <w:r w:rsidR="00FD126E">
        <w:rPr>
          <w:rFonts w:ascii="Times New Roman" w:hAnsi="Times New Roman" w:cs="Times New Roman"/>
          <w:sz w:val="24"/>
          <w:szCs w:val="24"/>
        </w:rPr>
        <w:t xml:space="preserve">más relevantes desarrolladas por cada empresa junto con </w:t>
      </w:r>
      <w:r w:rsidR="0062103A">
        <w:rPr>
          <w:rFonts w:ascii="Times New Roman" w:hAnsi="Times New Roman" w:cs="Times New Roman"/>
          <w:sz w:val="24"/>
          <w:szCs w:val="24"/>
        </w:rPr>
        <w:t>los resultados de</w:t>
      </w:r>
      <w:r w:rsidR="00FD126E">
        <w:rPr>
          <w:rFonts w:ascii="Times New Roman" w:hAnsi="Times New Roman" w:cs="Times New Roman"/>
          <w:sz w:val="24"/>
          <w:szCs w:val="24"/>
        </w:rPr>
        <w:t xml:space="preserve"> la investigación.</w:t>
      </w:r>
    </w:p>
    <w:p w14:paraId="20649E4B" w14:textId="77777777" w:rsidR="00C446AB" w:rsidRDefault="00C446AB" w:rsidP="00EA030E">
      <w:pPr>
        <w:spacing w:line="360" w:lineRule="auto"/>
        <w:ind w:left="284" w:firstLine="284"/>
        <w:rPr>
          <w:rFonts w:ascii="Times New Roman" w:hAnsi="Times New Roman" w:cs="Times New Roman"/>
          <w:b/>
          <w:sz w:val="24"/>
          <w:szCs w:val="24"/>
        </w:rPr>
      </w:pPr>
      <w:r>
        <w:rPr>
          <w:rFonts w:ascii="Times New Roman" w:hAnsi="Times New Roman" w:cs="Times New Roman"/>
          <w:b/>
          <w:sz w:val="24"/>
          <w:szCs w:val="24"/>
        </w:rPr>
        <w:t>Palabras Claves</w:t>
      </w:r>
    </w:p>
    <w:p w14:paraId="0ACFD546" w14:textId="77777777" w:rsidR="00C446AB" w:rsidRDefault="00C446AB" w:rsidP="00CC13C9">
      <w:pPr>
        <w:spacing w:line="360" w:lineRule="auto"/>
        <w:rPr>
          <w:rFonts w:ascii="Times New Roman" w:hAnsi="Times New Roman" w:cs="Times New Roman"/>
          <w:sz w:val="24"/>
          <w:szCs w:val="24"/>
        </w:rPr>
      </w:pPr>
      <w:r w:rsidRPr="00CC13C9">
        <w:rPr>
          <w:rFonts w:ascii="Times New Roman" w:hAnsi="Times New Roman" w:cs="Times New Roman"/>
          <w:sz w:val="24"/>
          <w:szCs w:val="24"/>
        </w:rPr>
        <w:t xml:space="preserve"> Internacionalización, Responsabilidad Social, Iso26000, GRI, CECODE</w:t>
      </w:r>
      <w:r>
        <w:rPr>
          <w:rFonts w:ascii="Times New Roman" w:hAnsi="Times New Roman" w:cs="Times New Roman"/>
          <w:sz w:val="24"/>
          <w:szCs w:val="24"/>
        </w:rPr>
        <w:t>S</w:t>
      </w:r>
      <w:r w:rsidRPr="00CC13C9">
        <w:rPr>
          <w:rFonts w:ascii="Times New Roman" w:hAnsi="Times New Roman" w:cs="Times New Roman"/>
          <w:sz w:val="24"/>
          <w:szCs w:val="24"/>
        </w:rPr>
        <w:t xml:space="preserve">, Estructuras Organizacionales, Comparación. </w:t>
      </w:r>
    </w:p>
    <w:p w14:paraId="58B54908" w14:textId="33E0A04B" w:rsidR="00CC13C9" w:rsidRDefault="00C446AB" w:rsidP="00C446AB">
      <w:pPr>
        <w:spacing w:line="360" w:lineRule="auto"/>
        <w:ind w:left="284" w:firstLine="284"/>
        <w:rPr>
          <w:rFonts w:ascii="Times New Roman" w:hAnsi="Times New Roman" w:cs="Times New Roman"/>
          <w:b/>
          <w:sz w:val="24"/>
          <w:szCs w:val="24"/>
        </w:rPr>
      </w:pPr>
      <w:r>
        <w:rPr>
          <w:rFonts w:ascii="Times New Roman" w:hAnsi="Times New Roman" w:cs="Times New Roman"/>
          <w:b/>
          <w:sz w:val="24"/>
          <w:szCs w:val="24"/>
        </w:rPr>
        <w:t>Abstract</w:t>
      </w:r>
    </w:p>
    <w:p w14:paraId="1ADEBE14" w14:textId="0C9AA75A" w:rsidR="00C446AB" w:rsidRDefault="00C446AB" w:rsidP="00C446AB">
      <w:pPr>
        <w:spacing w:line="360" w:lineRule="auto"/>
        <w:ind w:left="284" w:firstLine="284"/>
        <w:rPr>
          <w:rFonts w:ascii="Times New Roman" w:hAnsi="Times New Roman" w:cs="Times New Roman"/>
          <w:sz w:val="24"/>
          <w:szCs w:val="24"/>
        </w:rPr>
      </w:pPr>
      <w:r w:rsidRPr="00C446AB">
        <w:rPr>
          <w:rFonts w:ascii="Times New Roman" w:hAnsi="Times New Roman" w:cs="Times New Roman"/>
          <w:sz w:val="24"/>
          <w:szCs w:val="24"/>
        </w:rPr>
        <w:t xml:space="preserve">Internationalization is the process by which a company takes action with a view to expanding its productive activities to other markets across borders. In this research, two case studies of Mexican companies with a presence in Colombia (FEMSA and CEMEX) were carried out, contextualizing the internationalization processes from their beginnings in the country of origin, through the process of adaptation and development of their activities outside the country, and highlighting the method of how they started their activities in Colombia. Based on the foregoing, a qualitative, descriptive, non-experimental research was developed in which a relationship with the internationalization activities and the business structure handled by each of them was evidenced, followed by an approach to corporate social </w:t>
      </w:r>
      <w:r w:rsidRPr="00C446AB">
        <w:rPr>
          <w:rFonts w:ascii="Times New Roman" w:hAnsi="Times New Roman" w:cs="Times New Roman"/>
          <w:sz w:val="24"/>
          <w:szCs w:val="24"/>
        </w:rPr>
        <w:lastRenderedPageBreak/>
        <w:t>responsibility within the framework of ISO26000, GRI and CECODES to support the hypothesis that all international companies should be socially responsible. Additionally, comparative tables were made by each of the international bodies ISO26000 and GRI and by the Colombian organization CECODES, with the most relevant aspects and practices developed by each company together wi</w:t>
      </w:r>
      <w:r>
        <w:rPr>
          <w:rFonts w:ascii="Times New Roman" w:hAnsi="Times New Roman" w:cs="Times New Roman"/>
          <w:sz w:val="24"/>
          <w:szCs w:val="24"/>
        </w:rPr>
        <w:t>th the results of the research.</w:t>
      </w:r>
    </w:p>
    <w:p w14:paraId="7A5DF183" w14:textId="424637FD" w:rsidR="00CC13C9" w:rsidRPr="00C446AB" w:rsidRDefault="00CC13C9" w:rsidP="00C446AB">
      <w:pPr>
        <w:spacing w:line="360" w:lineRule="auto"/>
        <w:ind w:left="284" w:firstLine="284"/>
        <w:rPr>
          <w:rFonts w:ascii="Times New Roman" w:hAnsi="Times New Roman" w:cs="Times New Roman"/>
          <w:sz w:val="24"/>
          <w:szCs w:val="24"/>
        </w:rPr>
      </w:pPr>
      <w:r w:rsidRPr="00CC13C9">
        <w:rPr>
          <w:rFonts w:ascii="Times New Roman" w:hAnsi="Times New Roman" w:cs="Times New Roman"/>
          <w:b/>
          <w:sz w:val="24"/>
          <w:szCs w:val="24"/>
        </w:rPr>
        <w:t>Key, words</w:t>
      </w:r>
      <w:r w:rsidRPr="00CC13C9">
        <w:rPr>
          <w:rFonts w:ascii="Times New Roman" w:hAnsi="Times New Roman" w:cs="Times New Roman"/>
          <w:b/>
          <w:sz w:val="24"/>
          <w:szCs w:val="24"/>
        </w:rPr>
        <w:tab/>
      </w:r>
    </w:p>
    <w:p w14:paraId="01071E3D" w14:textId="0394B9F0" w:rsidR="00CC13C9" w:rsidRDefault="002E2BCA" w:rsidP="009E57B0">
      <w:pPr>
        <w:spacing w:line="360" w:lineRule="auto"/>
        <w:ind w:left="284" w:firstLine="284"/>
        <w:rPr>
          <w:rFonts w:ascii="Times New Roman" w:hAnsi="Times New Roman" w:cs="Times New Roman"/>
          <w:sz w:val="24"/>
          <w:szCs w:val="24"/>
          <w:shd w:val="clear" w:color="auto" w:fill="FFFFFF"/>
        </w:rPr>
      </w:pPr>
      <w:r w:rsidRPr="003274DD">
        <w:rPr>
          <w:rFonts w:ascii="Times New Roman" w:hAnsi="Times New Roman" w:cs="Times New Roman"/>
          <w:sz w:val="24"/>
          <w:szCs w:val="24"/>
          <w:shd w:val="clear" w:color="auto" w:fill="FFFFFF"/>
        </w:rPr>
        <w:t xml:space="preserve">Internationalizacion, </w:t>
      </w:r>
      <w:r w:rsidR="00003D42" w:rsidRPr="003274DD">
        <w:rPr>
          <w:rFonts w:ascii="Times New Roman" w:hAnsi="Times New Roman" w:cs="Times New Roman"/>
          <w:sz w:val="24"/>
          <w:szCs w:val="24"/>
          <w:shd w:val="clear" w:color="auto" w:fill="FFFFFF"/>
        </w:rPr>
        <w:t>social responsability, Iso26000, GRI, CECODE</w:t>
      </w:r>
      <w:r w:rsidR="003274DD" w:rsidRPr="003274DD">
        <w:rPr>
          <w:rFonts w:ascii="Times New Roman" w:hAnsi="Times New Roman" w:cs="Times New Roman"/>
          <w:sz w:val="24"/>
          <w:szCs w:val="24"/>
          <w:shd w:val="clear" w:color="auto" w:fill="FFFFFF"/>
        </w:rPr>
        <w:t>S</w:t>
      </w:r>
      <w:r w:rsidR="00003D42" w:rsidRPr="003274DD">
        <w:rPr>
          <w:rFonts w:ascii="Times New Roman" w:hAnsi="Times New Roman" w:cs="Times New Roman"/>
          <w:sz w:val="24"/>
          <w:szCs w:val="24"/>
          <w:shd w:val="clear" w:color="auto" w:fill="FFFFFF"/>
        </w:rPr>
        <w:t>, organizational structures, comparison</w:t>
      </w:r>
      <w:r w:rsidR="00DF3553" w:rsidRPr="003274DD">
        <w:rPr>
          <w:rFonts w:ascii="Times New Roman" w:hAnsi="Times New Roman" w:cs="Times New Roman"/>
          <w:sz w:val="24"/>
          <w:szCs w:val="24"/>
          <w:shd w:val="clear" w:color="auto" w:fill="FFFFFF"/>
        </w:rPr>
        <w:t>.</w:t>
      </w:r>
    </w:p>
    <w:p w14:paraId="53E76188" w14:textId="6E957159" w:rsidR="003274DD" w:rsidRPr="003274DD" w:rsidRDefault="003274DD" w:rsidP="00CC13C9">
      <w:pPr>
        <w:spacing w:line="360" w:lineRule="auto"/>
        <w:rPr>
          <w:rFonts w:ascii="Times New Roman" w:hAnsi="Times New Roman" w:cs="Times New Roman"/>
          <w:b/>
          <w:sz w:val="24"/>
          <w:szCs w:val="24"/>
          <w:shd w:val="clear" w:color="auto" w:fill="FFFFFF"/>
        </w:rPr>
      </w:pPr>
      <w:r w:rsidRPr="003274DD">
        <w:rPr>
          <w:rFonts w:ascii="Times New Roman" w:hAnsi="Times New Roman" w:cs="Times New Roman"/>
          <w:b/>
          <w:sz w:val="24"/>
          <w:szCs w:val="24"/>
          <w:shd w:val="clear" w:color="auto" w:fill="FFFFFF"/>
        </w:rPr>
        <w:t>Introducción</w:t>
      </w:r>
    </w:p>
    <w:p w14:paraId="091FB027" w14:textId="37DEDB60" w:rsidR="00CC13C9" w:rsidRPr="00CC13C9"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rPr>
        <w:t>A lo largo de los años los cambios económicos han trasformado las percepciones de la internacionalización y los procesos de comercialización de las empresas</w:t>
      </w:r>
      <w:r w:rsidRPr="00CC13C9">
        <w:rPr>
          <w:rFonts w:ascii="Times New Roman" w:hAnsi="Times New Roman" w:cs="Times New Roman"/>
          <w:sz w:val="24"/>
          <w:szCs w:val="24"/>
          <w:shd w:val="clear" w:color="auto" w:fill="FFFFFF"/>
        </w:rPr>
        <w:t xml:space="preserve">, como explica Cardozo, Chavarro y Ramírez (2006) en su artículo: Históricamente la palabra internacionalización de empresas se inicia a partir de la teoría clásica, donde los países buscan especializarse en la producción de bienes y servicios a fin de expandir su mercado a través de la especialización y división del trabajo y poder mejorar así sus costes de producción y la perspectiva económica ofrece argumentos que reafirman la importancia del origen de la internacionalización, dentro de lo más destacado se encuentran las teorías clásicas tradicionales como lo es la de Adam Smith (1994) quien habla de las ventajas absolutas existentes en cada nación, la distribución de recursos escasos y las necesidades de establecer sistemas de distribución que satisfagan con las necesidades de las personas y el mercado. </w:t>
      </w:r>
    </w:p>
    <w:p w14:paraId="1FB57F2B" w14:textId="77777777" w:rsidR="00CC13C9" w:rsidRPr="00CC13C9" w:rsidRDefault="00CC13C9" w:rsidP="00CC13C9">
      <w:pPr>
        <w:spacing w:line="360" w:lineRule="auto"/>
        <w:ind w:left="709"/>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 xml:space="preserve">Seguidamente David Ricardo (1950) introduce un nuevo concepto “costo relativo” es decir el coste de un bien medido en términos del otro bien, colocando al trabajo como el factor principal para medir estos costes entre países. Estableciendo la posibilidad de comercio mutuamente benéfico. (Aguirre, 2019, p.2). </w:t>
      </w:r>
    </w:p>
    <w:p w14:paraId="10DC600A" w14:textId="77777777" w:rsidR="00CC13C9" w:rsidRPr="00CC13C9"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 xml:space="preserve">Entonces Ricardo confirma que la ventaja absoluta en costos, no termina siendo una condición necesaria si se quiere lograr beneficio de comercio, pues el comercio permitirá de cualquier manera lograr beneficios para ambas partes. Y menciona el beneficio mutuo, como una particularidad del concepto de internacionalización, esto lleva a pensar que la internacionalización, no solo busca la expansión de bienes y/o servicios en mercados </w:t>
      </w:r>
      <w:r w:rsidRPr="00CC13C9">
        <w:rPr>
          <w:rFonts w:ascii="Times New Roman" w:hAnsi="Times New Roman" w:cs="Times New Roman"/>
          <w:sz w:val="24"/>
          <w:szCs w:val="24"/>
          <w:shd w:val="clear" w:color="auto" w:fill="FFFFFF"/>
        </w:rPr>
        <w:lastRenderedPageBreak/>
        <w:t xml:space="preserve">internacionales, sino que debe estar fundamentada en la continua búsqueda de medios de intercambio que suplan y satisfagan las necesidades para ambas partes (organización- sociedad) en donde los actores o grupos de interés involucrados reciban una utilidad a cambio.  </w:t>
      </w:r>
    </w:p>
    <w:p w14:paraId="1C8BC592" w14:textId="23DF18D7" w:rsidR="00CC13C9" w:rsidRPr="00CC13C9"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Ahora, actualmente el proceso de internacionalización permite a las organizaciones incurrir en la reducción de costos de producción a través de rendimientos crecientes a escala, y gracias a estos se ha logrado contribuir con el crecimiento económico de empresas transnacionales y multinacionales logrando así expandir sus producciones y operaciones a diferentes fronteras con inversiones extranjeras.  Es aquí donde se quebranta el supuesto de competencia perfecta de la teoría clásica del comercio internacional y comienza una era de mercado competitivo en el que las organizaciones empresariales deben identificar su valor agregado y la ventaja competitiva que les permitirá ser rentables y sostenibles en el tiempo, eso s</w:t>
      </w:r>
      <w:r>
        <w:rPr>
          <w:rFonts w:ascii="Times New Roman" w:hAnsi="Times New Roman" w:cs="Times New Roman"/>
          <w:sz w:val="24"/>
          <w:szCs w:val="24"/>
          <w:shd w:val="clear" w:color="auto" w:fill="FFFFFF"/>
        </w:rPr>
        <w:t>í</w:t>
      </w:r>
      <w:r w:rsidRPr="00CC13C9">
        <w:rPr>
          <w:rFonts w:ascii="Times New Roman" w:hAnsi="Times New Roman" w:cs="Times New Roman"/>
          <w:sz w:val="24"/>
          <w:szCs w:val="24"/>
          <w:shd w:val="clear" w:color="auto" w:fill="FFFFFF"/>
        </w:rPr>
        <w:t xml:space="preserve">, sin dejar de lado las inversiones en estratégicas de impacto social que promuevan las mejores prácticas empresariales, como se expresa a continuación: </w:t>
      </w:r>
    </w:p>
    <w:p w14:paraId="328E544F" w14:textId="06E7D76B" w:rsidR="00CC13C9" w:rsidRPr="00CC13C9" w:rsidRDefault="00CC13C9" w:rsidP="00CC13C9">
      <w:pPr>
        <w:spacing w:line="360" w:lineRule="auto"/>
        <w:ind w:left="709"/>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 xml:space="preserve">La inversión de impacto es un fenómeno de tendencia global que ha sido definida como innovación social. De ella se desprenden modelos que han tomado más fuerza en las últimas décadas como es el caso de emprendimiento social o modelos de negocio con propósito (Portales, 2017). Estas inversiones surgen, formalmente, en 2007 cuando la Fundación Rockefeller acuña el término impact investing, dando un cambio en la definición de algunos aspectos clave de la inversión socialmente responsable (Liern, Pérez Gladish, &amp; M’zali, 2017). </w:t>
      </w:r>
      <w:sdt>
        <w:sdtPr>
          <w:rPr>
            <w:rFonts w:ascii="Times New Roman" w:hAnsi="Times New Roman" w:cs="Times New Roman"/>
            <w:sz w:val="24"/>
            <w:szCs w:val="24"/>
            <w:shd w:val="clear" w:color="auto" w:fill="FFFFFF"/>
          </w:rPr>
          <w:id w:val="-1115514292"/>
          <w:citation/>
        </w:sdtPr>
        <w:sdtContent>
          <w:r w:rsidRPr="00CC13C9">
            <w:rPr>
              <w:rFonts w:ascii="Times New Roman" w:hAnsi="Times New Roman" w:cs="Times New Roman"/>
              <w:sz w:val="24"/>
              <w:szCs w:val="24"/>
              <w:shd w:val="clear" w:color="auto" w:fill="FFFFFF"/>
            </w:rPr>
            <w:fldChar w:fldCharType="begin"/>
          </w:r>
          <w:r w:rsidRPr="00CC13C9">
            <w:rPr>
              <w:rFonts w:ascii="Times New Roman" w:hAnsi="Times New Roman" w:cs="Times New Roman"/>
              <w:sz w:val="24"/>
              <w:szCs w:val="24"/>
              <w:shd w:val="clear" w:color="auto" w:fill="FFFFFF"/>
              <w:lang w:val="es-ES"/>
            </w:rPr>
            <w:instrText xml:space="preserve">CITATION Inv19 \l 3082 </w:instrText>
          </w:r>
          <w:r w:rsidRPr="00CC13C9">
            <w:rPr>
              <w:rFonts w:ascii="Times New Roman" w:hAnsi="Times New Roman" w:cs="Times New Roman"/>
              <w:sz w:val="24"/>
              <w:szCs w:val="24"/>
              <w:shd w:val="clear" w:color="auto" w:fill="FFFFFF"/>
            </w:rPr>
            <w:fldChar w:fldCharType="separate"/>
          </w:r>
          <w:r w:rsidRPr="00CC13C9">
            <w:rPr>
              <w:rFonts w:ascii="Times New Roman" w:hAnsi="Times New Roman" w:cs="Times New Roman"/>
              <w:noProof/>
              <w:sz w:val="24"/>
              <w:szCs w:val="24"/>
              <w:shd w:val="clear" w:color="auto" w:fill="FFFFFF"/>
              <w:lang w:val="es-ES"/>
            </w:rPr>
            <w:t>(Ethos Laboratorio de Políticas Públicas, 2019)</w:t>
          </w:r>
          <w:r w:rsidRPr="00CC13C9">
            <w:rPr>
              <w:rFonts w:ascii="Times New Roman" w:hAnsi="Times New Roman" w:cs="Times New Roman"/>
              <w:sz w:val="24"/>
              <w:szCs w:val="24"/>
              <w:shd w:val="clear" w:color="auto" w:fill="FFFFFF"/>
            </w:rPr>
            <w:fldChar w:fldCharType="end"/>
          </w:r>
        </w:sdtContent>
      </w:sdt>
      <w:r w:rsidRPr="00CC13C9">
        <w:rPr>
          <w:rFonts w:ascii="Times New Roman" w:hAnsi="Times New Roman" w:cs="Times New Roman"/>
          <w:sz w:val="24"/>
          <w:szCs w:val="24"/>
          <w:shd w:val="clear" w:color="auto" w:fill="FFFFFF"/>
        </w:rPr>
        <w:t>.</w:t>
      </w:r>
    </w:p>
    <w:p w14:paraId="311461CE" w14:textId="77777777" w:rsidR="007E0646"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Con esto, es importante entender que las empresas deben guiar y destinar inversiones a problemáticas que actualmente aquejan al mundo, varias de ellas corresponden a cuestiones sociales y ambientales que deben ser tratadas y mejoradas en pro de avanzar a un futuro sostenible. Como afirman (Leal, González y Herrera, 2013), aunque la implementación de métodos de beneficio económico es de mayor estímulo y aceptación en países como México qué realizar medidas de prevención e impacto ambiental, es importante entender y concientizar al empresario en la implementación de cambios que puedan reducir las emisiones, desechos y tributos que le permitirán hacer entender y ver el camino de la gestión ambiental como una mejora en ganancias y co</w:t>
      </w:r>
      <w:r>
        <w:rPr>
          <w:rFonts w:ascii="Times New Roman" w:hAnsi="Times New Roman" w:cs="Times New Roman"/>
          <w:sz w:val="24"/>
          <w:szCs w:val="24"/>
          <w:shd w:val="clear" w:color="auto" w:fill="FFFFFF"/>
        </w:rPr>
        <w:t>stos a largo plazo.</w:t>
      </w:r>
    </w:p>
    <w:p w14:paraId="0E3FAC58" w14:textId="5D66A9CB" w:rsidR="00CC13C9" w:rsidRPr="00CC13C9"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lastRenderedPageBreak/>
        <w:t>Es así como la presente investigación pretende abordar las dinámicas de comercialización de industrias internacionales que actualmente son denominadas empresas socialmente responsables, de el</w:t>
      </w:r>
      <w:r>
        <w:rPr>
          <w:rFonts w:ascii="Times New Roman" w:hAnsi="Times New Roman" w:cs="Times New Roman"/>
          <w:sz w:val="24"/>
          <w:szCs w:val="24"/>
          <w:shd w:val="clear" w:color="auto" w:fill="FFFFFF"/>
        </w:rPr>
        <w:t>las se escogieron dos empresas m</w:t>
      </w:r>
      <w:r w:rsidRPr="00CC13C9">
        <w:rPr>
          <w:rFonts w:ascii="Times New Roman" w:hAnsi="Times New Roman" w:cs="Times New Roman"/>
          <w:sz w:val="24"/>
          <w:szCs w:val="24"/>
          <w:shd w:val="clear" w:color="auto" w:fill="FFFFFF"/>
        </w:rPr>
        <w:t>exicanas con presencia en Colom</w:t>
      </w:r>
      <w:r>
        <w:rPr>
          <w:rFonts w:ascii="Times New Roman" w:hAnsi="Times New Roman" w:cs="Times New Roman"/>
          <w:sz w:val="24"/>
          <w:szCs w:val="24"/>
          <w:shd w:val="clear" w:color="auto" w:fill="FFFFFF"/>
        </w:rPr>
        <w:t>bia conocidas como Cemex y FEMSA</w:t>
      </w:r>
      <w:r w:rsidRPr="00CC13C9">
        <w:rPr>
          <w:rFonts w:ascii="Times New Roman" w:hAnsi="Times New Roman" w:cs="Times New Roman"/>
          <w:sz w:val="24"/>
          <w:szCs w:val="24"/>
          <w:shd w:val="clear" w:color="auto" w:fill="FFFFFF"/>
        </w:rPr>
        <w:t xml:space="preserve">, en donde varios de sus principios son acogidos por normas como la ISO26000 y organizaciones que impulsan las memorias de sostenibilidad como lo es la Iniciativa de Reporte Global (GRI). </w:t>
      </w:r>
      <w:r w:rsidRPr="00BF47C2">
        <w:rPr>
          <w:rFonts w:ascii="Times New Roman" w:hAnsi="Times New Roman" w:cs="Times New Roman"/>
          <w:sz w:val="24"/>
          <w:szCs w:val="24"/>
          <w:shd w:val="clear" w:color="auto" w:fill="FFFFFF"/>
        </w:rPr>
        <w:t>La intención de la investigación</w:t>
      </w:r>
      <w:r w:rsidR="00505B62" w:rsidRPr="00BF47C2">
        <w:rPr>
          <w:rFonts w:ascii="Times New Roman" w:hAnsi="Times New Roman" w:cs="Times New Roman"/>
          <w:sz w:val="24"/>
          <w:szCs w:val="24"/>
          <w:shd w:val="clear" w:color="auto" w:fill="FFFFFF"/>
        </w:rPr>
        <w:t xml:space="preserve"> es dar a conocer po</w:t>
      </w:r>
      <w:r w:rsidR="002E1AC6" w:rsidRPr="00BF47C2">
        <w:rPr>
          <w:rFonts w:ascii="Times New Roman" w:hAnsi="Times New Roman" w:cs="Times New Roman"/>
          <w:sz w:val="24"/>
          <w:szCs w:val="24"/>
          <w:shd w:val="clear" w:color="auto" w:fill="FFFFFF"/>
        </w:rPr>
        <w:t>r medio de dos estudios</w:t>
      </w:r>
      <w:r w:rsidR="00505B62" w:rsidRPr="00BF47C2">
        <w:rPr>
          <w:rFonts w:ascii="Times New Roman" w:hAnsi="Times New Roman" w:cs="Times New Roman"/>
          <w:sz w:val="24"/>
          <w:szCs w:val="24"/>
          <w:shd w:val="clear" w:color="auto" w:fill="FFFFFF"/>
        </w:rPr>
        <w:t xml:space="preserve"> de caso, (Cemex y Femsa), </w:t>
      </w:r>
      <w:r w:rsidRPr="00BF47C2">
        <w:rPr>
          <w:rFonts w:ascii="Times New Roman" w:hAnsi="Times New Roman" w:cs="Times New Roman"/>
          <w:sz w:val="24"/>
          <w:szCs w:val="24"/>
          <w:shd w:val="clear" w:color="auto" w:fill="FFFFFF"/>
        </w:rPr>
        <w:t>un comparativo</w:t>
      </w:r>
      <w:r w:rsidR="00505B62" w:rsidRPr="00BF47C2">
        <w:rPr>
          <w:rFonts w:ascii="Times New Roman" w:hAnsi="Times New Roman" w:cs="Times New Roman"/>
          <w:sz w:val="24"/>
          <w:szCs w:val="24"/>
          <w:shd w:val="clear" w:color="auto" w:fill="FFFFFF"/>
        </w:rPr>
        <w:t xml:space="preserve"> de</w:t>
      </w:r>
      <w:r w:rsidRPr="00BF47C2">
        <w:rPr>
          <w:rFonts w:ascii="Times New Roman" w:hAnsi="Times New Roman" w:cs="Times New Roman"/>
          <w:sz w:val="24"/>
          <w:szCs w:val="24"/>
          <w:shd w:val="clear" w:color="auto" w:fill="FFFFFF"/>
        </w:rPr>
        <w:t xml:space="preserve"> lo</w:t>
      </w:r>
      <w:r w:rsidR="00505B62" w:rsidRPr="00BF47C2">
        <w:rPr>
          <w:rFonts w:ascii="Times New Roman" w:hAnsi="Times New Roman" w:cs="Times New Roman"/>
          <w:sz w:val="24"/>
          <w:szCs w:val="24"/>
          <w:shd w:val="clear" w:color="auto" w:fill="FFFFFF"/>
        </w:rPr>
        <w:t>s</w:t>
      </w:r>
      <w:r w:rsidRPr="00BF47C2">
        <w:rPr>
          <w:rFonts w:ascii="Times New Roman" w:hAnsi="Times New Roman" w:cs="Times New Roman"/>
          <w:sz w:val="24"/>
          <w:szCs w:val="24"/>
          <w:shd w:val="clear" w:color="auto" w:fill="FFFFFF"/>
        </w:rPr>
        <w:t xml:space="preserve"> modelos y metodologías que tiene cada una de estas empresas en términos de Responsabilidad Social Empresarial (RSE) e identificar cuáles son los planteamientos y modelos de operación del desarrollo sostenible para cada país (México- Colombia).</w:t>
      </w:r>
      <w:r w:rsidRPr="00CC13C9">
        <w:rPr>
          <w:rFonts w:ascii="Times New Roman" w:hAnsi="Times New Roman" w:cs="Times New Roman"/>
          <w:sz w:val="24"/>
          <w:szCs w:val="24"/>
          <w:shd w:val="clear" w:color="auto" w:fill="FFFFFF"/>
        </w:rPr>
        <w:t xml:space="preserve"> Es así como un elemento esencial del análisis que compete a la presente investigación son los estándares GRI (</w:t>
      </w:r>
      <w:r w:rsidRPr="00CC13C9">
        <w:rPr>
          <w:rFonts w:ascii="Times New Roman" w:hAnsi="Times New Roman" w:cs="Times New Roman"/>
          <w:noProof/>
          <w:sz w:val="24"/>
          <w:szCs w:val="24"/>
          <w:shd w:val="clear" w:color="auto" w:fill="FFFFFF"/>
          <w:lang w:val="es-ES"/>
        </w:rPr>
        <w:t>Empowering Susteinable Decisions).</w:t>
      </w:r>
      <w:r w:rsidRPr="00CC13C9">
        <w:rPr>
          <w:rFonts w:ascii="Times New Roman" w:hAnsi="Times New Roman" w:cs="Times New Roman"/>
          <w:sz w:val="24"/>
          <w:szCs w:val="24"/>
          <w:shd w:val="clear" w:color="auto" w:fill="FFFFFF"/>
        </w:rPr>
        <w:t xml:space="preserve"> </w:t>
      </w:r>
    </w:p>
    <w:p w14:paraId="3BC36271" w14:textId="796A5F50" w:rsidR="00CC13C9" w:rsidRPr="00CC13C9" w:rsidRDefault="00CC13C9" w:rsidP="00CC13C9">
      <w:pPr>
        <w:spacing w:line="360" w:lineRule="auto"/>
        <w:ind w:left="709"/>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 xml:space="preserve"> Los </w:t>
      </w:r>
      <w:r>
        <w:rPr>
          <w:rFonts w:ascii="Times New Roman" w:hAnsi="Times New Roman" w:cs="Times New Roman"/>
          <w:sz w:val="24"/>
          <w:szCs w:val="24"/>
          <w:shd w:val="clear" w:color="auto" w:fill="FFFFFF"/>
        </w:rPr>
        <w:t>Estándar</w:t>
      </w:r>
      <w:r w:rsidRPr="00CC13C9">
        <w:rPr>
          <w:rFonts w:ascii="Times New Roman" w:hAnsi="Times New Roman" w:cs="Times New Roman"/>
          <w:sz w:val="24"/>
          <w:szCs w:val="24"/>
          <w:shd w:val="clear" w:color="auto" w:fill="FFFFFF"/>
        </w:rPr>
        <w:t>es GRI representan las mejores prácticas a nivel global para informar públicamente los impactos económicos, ambientales y sociales de una organización. La elaboración de informes de sostenibilidad a partir de estos Estándares proporciona información acerca de las contribuciones positivas y negativas de las organizaciones al desarrollo sostenible.</w:t>
      </w:r>
      <w:sdt>
        <w:sdtPr>
          <w:rPr>
            <w:rFonts w:ascii="Times New Roman" w:hAnsi="Times New Roman" w:cs="Times New Roman"/>
            <w:sz w:val="24"/>
            <w:szCs w:val="24"/>
            <w:shd w:val="clear" w:color="auto" w:fill="FFFFFF"/>
          </w:rPr>
          <w:id w:val="-436904902"/>
          <w:citation/>
        </w:sdtPr>
        <w:sdtContent>
          <w:r w:rsidRPr="00CC13C9">
            <w:rPr>
              <w:rFonts w:ascii="Times New Roman" w:hAnsi="Times New Roman" w:cs="Times New Roman"/>
              <w:sz w:val="24"/>
              <w:szCs w:val="24"/>
              <w:shd w:val="clear" w:color="auto" w:fill="FFFFFF"/>
            </w:rPr>
            <w:fldChar w:fldCharType="begin"/>
          </w:r>
          <w:r w:rsidRPr="00CC13C9">
            <w:rPr>
              <w:rFonts w:ascii="Times New Roman" w:hAnsi="Times New Roman" w:cs="Times New Roman"/>
              <w:sz w:val="24"/>
              <w:szCs w:val="24"/>
              <w:shd w:val="clear" w:color="auto" w:fill="FFFFFF"/>
              <w:lang w:val="es-ES"/>
            </w:rPr>
            <w:instrText xml:space="preserve"> CITATION GRI19 \l 3082 </w:instrText>
          </w:r>
          <w:r w:rsidRPr="00CC13C9">
            <w:rPr>
              <w:rFonts w:ascii="Times New Roman" w:hAnsi="Times New Roman" w:cs="Times New Roman"/>
              <w:sz w:val="24"/>
              <w:szCs w:val="24"/>
              <w:shd w:val="clear" w:color="auto" w:fill="FFFFFF"/>
            </w:rPr>
            <w:fldChar w:fldCharType="separate"/>
          </w:r>
          <w:r w:rsidRPr="00CC13C9">
            <w:rPr>
              <w:rFonts w:ascii="Times New Roman" w:hAnsi="Times New Roman" w:cs="Times New Roman"/>
              <w:noProof/>
              <w:sz w:val="24"/>
              <w:szCs w:val="24"/>
              <w:shd w:val="clear" w:color="auto" w:fill="FFFFFF"/>
              <w:lang w:val="es-ES"/>
            </w:rPr>
            <w:t xml:space="preserve"> (GRI Empowering Susteinable Decisions, 2019)</w:t>
          </w:r>
          <w:r w:rsidRPr="00CC13C9">
            <w:rPr>
              <w:rFonts w:ascii="Times New Roman" w:hAnsi="Times New Roman" w:cs="Times New Roman"/>
              <w:sz w:val="24"/>
              <w:szCs w:val="24"/>
              <w:shd w:val="clear" w:color="auto" w:fill="FFFFFF"/>
            </w:rPr>
            <w:fldChar w:fldCharType="end"/>
          </w:r>
        </w:sdtContent>
      </w:sdt>
      <w:r w:rsidRPr="00CC13C9">
        <w:rPr>
          <w:rFonts w:ascii="Times New Roman" w:hAnsi="Times New Roman" w:cs="Times New Roman"/>
          <w:sz w:val="24"/>
          <w:szCs w:val="24"/>
          <w:shd w:val="clear" w:color="auto" w:fill="FFFFFF"/>
        </w:rPr>
        <w:t>.</w:t>
      </w:r>
    </w:p>
    <w:p w14:paraId="57EB8E90" w14:textId="21C3935D" w:rsidR="00505B62" w:rsidRDefault="00CC13C9" w:rsidP="00CC13C9">
      <w:pPr>
        <w:spacing w:line="360" w:lineRule="auto"/>
        <w:ind w:left="284" w:firstLine="284"/>
        <w:rPr>
          <w:rFonts w:ascii="Times New Roman" w:hAnsi="Times New Roman" w:cs="Times New Roman"/>
          <w:sz w:val="24"/>
          <w:szCs w:val="24"/>
          <w:shd w:val="clear" w:color="auto" w:fill="FFFFFF"/>
        </w:rPr>
      </w:pPr>
      <w:r w:rsidRPr="00CC13C9">
        <w:rPr>
          <w:rFonts w:ascii="Times New Roman" w:hAnsi="Times New Roman" w:cs="Times New Roman"/>
          <w:sz w:val="24"/>
          <w:szCs w:val="24"/>
          <w:shd w:val="clear" w:color="auto" w:fill="FFFFFF"/>
        </w:rPr>
        <w:t xml:space="preserve">Como se expresa anteriormente los estándares GRI son fundamentales si se quiere hablar de sostenibilidad, la intención de la investigación es tomar como referencia las normas y lineamientos establecidos por la International Organization For Standarization (ISO26000) y recopilar junto con las memorias de la Global Reporting Inititiative (GRI) y el Consejo Empresarial Colombia para el Desarrollo Sostenible (CECODES), las  mejores prácticas a nivel global que sean aplicadas en cada una de estas organizaciones y que le permitan al trabajo investigativo evaluar los diferentes métodos de internacionalización  a través de mediciones confiables en el marco de la Responsabilidad Social Empresarial, logrando identificar qué planes y metodologías maneja cada una de las organizaciones a nivel local (México) y como es aplicada cada una de estas en Colombia, de esta manera recabar información suficiente para poder comparar las diferentes dinámicas, y estrategias de trabajo implementadas por cada una de estas empresas en cada país.  </w:t>
      </w:r>
    </w:p>
    <w:p w14:paraId="66F90E3B" w14:textId="77777777" w:rsidR="007E0646" w:rsidRPr="00CC13C9" w:rsidRDefault="007E0646" w:rsidP="00CC13C9">
      <w:pPr>
        <w:spacing w:line="360" w:lineRule="auto"/>
        <w:ind w:left="284" w:firstLine="284"/>
        <w:rPr>
          <w:rFonts w:ascii="Times New Roman" w:hAnsi="Times New Roman" w:cs="Times New Roman"/>
          <w:b/>
          <w:sz w:val="24"/>
          <w:szCs w:val="24"/>
        </w:rPr>
      </w:pPr>
    </w:p>
    <w:p w14:paraId="7DE80E71" w14:textId="1C59A3A1" w:rsidR="009B28C8" w:rsidRDefault="00724957" w:rsidP="00224860">
      <w:pPr>
        <w:spacing w:line="360" w:lineRule="auto"/>
        <w:ind w:left="708"/>
        <w:rPr>
          <w:rFonts w:ascii="Times New Roman" w:hAnsi="Times New Roman" w:cs="Times New Roman"/>
          <w:b/>
          <w:sz w:val="24"/>
          <w:szCs w:val="24"/>
        </w:rPr>
      </w:pPr>
      <w:r w:rsidRPr="004D6D0E">
        <w:rPr>
          <w:rFonts w:ascii="Times New Roman" w:hAnsi="Times New Roman" w:cs="Times New Roman"/>
          <w:b/>
          <w:sz w:val="24"/>
          <w:szCs w:val="24"/>
        </w:rPr>
        <w:lastRenderedPageBreak/>
        <w:t>Marco teórico</w:t>
      </w:r>
    </w:p>
    <w:p w14:paraId="35E721BE" w14:textId="759CB689" w:rsidR="00224860" w:rsidRPr="00224860" w:rsidRDefault="00224860" w:rsidP="00224860">
      <w:pPr>
        <w:spacing w:line="360" w:lineRule="auto"/>
        <w:ind w:left="284" w:firstLine="284"/>
        <w:rPr>
          <w:rFonts w:ascii="Times New Roman" w:hAnsi="Times New Roman" w:cs="Times New Roman"/>
          <w:b/>
          <w:sz w:val="24"/>
          <w:szCs w:val="24"/>
        </w:rPr>
      </w:pPr>
      <w:r w:rsidRPr="00224860">
        <w:rPr>
          <w:rFonts w:ascii="Times New Roman" w:hAnsi="Times New Roman" w:cs="Times New Roman"/>
          <w:sz w:val="24"/>
          <w:szCs w:val="24"/>
        </w:rPr>
        <w:t>Es relevante para la presente investigación exponer los inicios de las PYMES a nivel de los países abordados, de igual modo contextualizar sobre</w:t>
      </w:r>
      <w:r>
        <w:rPr>
          <w:rFonts w:ascii="Times New Roman" w:hAnsi="Times New Roman" w:cs="Times New Roman"/>
          <w:sz w:val="24"/>
          <w:szCs w:val="24"/>
        </w:rPr>
        <w:t xml:space="preserve"> el proceso de internacionalización de las compañías, como se estructuran las empresas y finalmente como se </w:t>
      </w:r>
      <w:r w:rsidR="00EB30F7">
        <w:rPr>
          <w:rFonts w:ascii="Times New Roman" w:hAnsi="Times New Roman" w:cs="Times New Roman"/>
          <w:sz w:val="24"/>
          <w:szCs w:val="24"/>
        </w:rPr>
        <w:t xml:space="preserve">enfoca </w:t>
      </w:r>
      <w:r>
        <w:rPr>
          <w:rFonts w:ascii="Times New Roman" w:hAnsi="Times New Roman" w:cs="Times New Roman"/>
          <w:sz w:val="24"/>
          <w:szCs w:val="24"/>
        </w:rPr>
        <w:t>el contexto con la responsabilidad social empresarial.</w:t>
      </w:r>
    </w:p>
    <w:p w14:paraId="78455FBD" w14:textId="77777777" w:rsidR="007E0646" w:rsidRDefault="00833F1F" w:rsidP="007E0646">
      <w:pPr>
        <w:spacing w:line="360" w:lineRule="auto"/>
        <w:ind w:left="708"/>
        <w:rPr>
          <w:rFonts w:ascii="Times New Roman" w:hAnsi="Times New Roman" w:cs="Times New Roman"/>
          <w:b/>
          <w:sz w:val="24"/>
          <w:szCs w:val="24"/>
        </w:rPr>
      </w:pPr>
      <w:r w:rsidRPr="004D6D0E">
        <w:rPr>
          <w:rFonts w:ascii="Times New Roman" w:hAnsi="Times New Roman" w:cs="Times New Roman"/>
          <w:b/>
          <w:sz w:val="24"/>
          <w:szCs w:val="24"/>
        </w:rPr>
        <w:t>Pymes</w:t>
      </w:r>
    </w:p>
    <w:p w14:paraId="49F39CB9" w14:textId="17A03607" w:rsidR="004B4EC1" w:rsidRDefault="004B4EC1" w:rsidP="007E0646">
      <w:pPr>
        <w:spacing w:line="360" w:lineRule="auto"/>
        <w:ind w:left="708"/>
        <w:rPr>
          <w:rFonts w:ascii="Times New Roman" w:hAnsi="Times New Roman" w:cs="Times New Roman"/>
          <w:sz w:val="24"/>
          <w:szCs w:val="24"/>
        </w:rPr>
      </w:pPr>
      <w:r w:rsidRPr="004D6D0E">
        <w:rPr>
          <w:rFonts w:ascii="Times New Roman" w:hAnsi="Times New Roman" w:cs="Times New Roman"/>
          <w:sz w:val="24"/>
          <w:szCs w:val="24"/>
        </w:rPr>
        <w:t>En el año 2009, México realizó una reclasificación de las Pymes dentro de su territorio, “La acción va encaminada a evitar la discriminación y ampliar el acceso a programas para el sector; la estratificación se hará con base en el número de empleos y ventas anuales”, dijo Economía</w:t>
      </w:r>
      <w:r w:rsidRPr="004D6D0E">
        <w:rPr>
          <w:rFonts w:ascii="Times New Roman" w:hAnsi="Times New Roman" w:cs="Times New Roman"/>
          <w:color w:val="666666"/>
          <w:sz w:val="24"/>
          <w:szCs w:val="24"/>
        </w:rPr>
        <w:t xml:space="preserve"> </w:t>
      </w:r>
      <w:r w:rsidRPr="004D6D0E">
        <w:rPr>
          <w:rFonts w:ascii="Times New Roman" w:hAnsi="Times New Roman" w:cs="Times New Roman"/>
          <w:sz w:val="24"/>
          <w:szCs w:val="24"/>
        </w:rPr>
        <w:t xml:space="preserve">(Moreno, 2009). </w:t>
      </w:r>
      <w:r w:rsidR="0043106B">
        <w:rPr>
          <w:rFonts w:ascii="Times New Roman" w:hAnsi="Times New Roman" w:cs="Times New Roman"/>
          <w:sz w:val="24"/>
          <w:szCs w:val="24"/>
        </w:rPr>
        <w:t xml:space="preserve">La modificación fue </w:t>
      </w:r>
      <w:r w:rsidRPr="004D6D0E">
        <w:rPr>
          <w:rFonts w:ascii="Times New Roman" w:hAnsi="Times New Roman" w:cs="Times New Roman"/>
          <w:sz w:val="24"/>
          <w:szCs w:val="24"/>
        </w:rPr>
        <w:t>encabezada</w:t>
      </w:r>
      <w:r w:rsidR="0043106B">
        <w:rPr>
          <w:rFonts w:ascii="Times New Roman" w:hAnsi="Times New Roman" w:cs="Times New Roman"/>
          <w:sz w:val="24"/>
          <w:szCs w:val="24"/>
        </w:rPr>
        <w:t xml:space="preserve"> </w:t>
      </w:r>
      <w:r w:rsidRPr="004D6D0E">
        <w:rPr>
          <w:rFonts w:ascii="Times New Roman" w:hAnsi="Times New Roman" w:cs="Times New Roman"/>
          <w:sz w:val="24"/>
          <w:szCs w:val="24"/>
        </w:rPr>
        <w:t>por la Secretaría de Economía y la Secretar</w:t>
      </w:r>
      <w:r w:rsidR="00447892">
        <w:rPr>
          <w:rFonts w:ascii="Times New Roman" w:hAnsi="Times New Roman" w:cs="Times New Roman"/>
          <w:sz w:val="24"/>
          <w:szCs w:val="24"/>
        </w:rPr>
        <w:t>ía de Hacienda y Crédito Público</w:t>
      </w:r>
      <w:r w:rsidR="0043106B" w:rsidRPr="0043106B">
        <w:rPr>
          <w:rFonts w:ascii="Times New Roman" w:hAnsi="Times New Roman" w:cs="Times New Roman"/>
          <w:sz w:val="24"/>
          <w:szCs w:val="24"/>
        </w:rPr>
        <w:t>,</w:t>
      </w:r>
      <w:r w:rsidR="0043106B">
        <w:rPr>
          <w:rFonts w:ascii="Times New Roman" w:hAnsi="Times New Roman" w:cs="Times New Roman"/>
          <w:sz w:val="24"/>
          <w:szCs w:val="24"/>
        </w:rPr>
        <w:t xml:space="preserve"> tuvieron</w:t>
      </w:r>
      <w:r w:rsidRPr="004D6D0E">
        <w:rPr>
          <w:rFonts w:ascii="Times New Roman" w:hAnsi="Times New Roman" w:cs="Times New Roman"/>
          <w:sz w:val="24"/>
          <w:szCs w:val="24"/>
        </w:rPr>
        <w:t xml:space="preserve"> en cuenta los empleos que genera</w:t>
      </w:r>
      <w:r w:rsidR="00447892" w:rsidRPr="0043106B">
        <w:rPr>
          <w:rFonts w:ascii="Times New Roman" w:hAnsi="Times New Roman" w:cs="Times New Roman"/>
          <w:sz w:val="24"/>
          <w:szCs w:val="24"/>
        </w:rPr>
        <w:t>n</w:t>
      </w:r>
      <w:r w:rsidRPr="004D6D0E">
        <w:rPr>
          <w:rFonts w:ascii="Times New Roman" w:hAnsi="Times New Roman" w:cs="Times New Roman"/>
          <w:sz w:val="24"/>
          <w:szCs w:val="24"/>
        </w:rPr>
        <w:t xml:space="preserve"> y las ventas anuales clasificándolas </w:t>
      </w:r>
      <w:r w:rsidR="006A6546" w:rsidRPr="004D6D0E">
        <w:rPr>
          <w:rFonts w:ascii="Times New Roman" w:hAnsi="Times New Roman" w:cs="Times New Roman"/>
          <w:sz w:val="24"/>
          <w:szCs w:val="24"/>
        </w:rPr>
        <w:t>así y teniendo en cuenta que *Tope Máximo Combinado = (Trabajadores) X 10% + (Ventas Anuales) X 90%</w:t>
      </w:r>
      <w:r w:rsidR="00B86FE1" w:rsidRPr="004D6D0E">
        <w:rPr>
          <w:rFonts w:ascii="Times New Roman" w:hAnsi="Times New Roman" w:cs="Times New Roman"/>
          <w:sz w:val="24"/>
          <w:szCs w:val="24"/>
        </w:rPr>
        <w:t>.</w:t>
      </w:r>
    </w:p>
    <w:p w14:paraId="782279A7" w14:textId="77777777" w:rsidR="009E57B0" w:rsidRDefault="00207C0B" w:rsidP="009E57B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En la siguiente tabla 1, se evidencia cómo México realiza la clasificación de las empresas dependiendo al sector que perteneces, el número de trabajadores, las ventas anuales y el tope máximo combinado; proporcionando así una directriz para que las compañías puedan ubicarse dentro de esta escala y definir cuál será su tamaño.</w:t>
      </w:r>
    </w:p>
    <w:p w14:paraId="7E9B16CB" w14:textId="4AB76174" w:rsidR="00447892" w:rsidRPr="004D6D0E" w:rsidRDefault="0043106B" w:rsidP="009E57B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Tabla 1, </w:t>
      </w:r>
      <w:r w:rsidR="00136686">
        <w:rPr>
          <w:rFonts w:ascii="Times New Roman" w:hAnsi="Times New Roman" w:cs="Times New Roman"/>
          <w:sz w:val="24"/>
          <w:szCs w:val="24"/>
        </w:rPr>
        <w:t>estratificación de las empresas en México</w:t>
      </w:r>
    </w:p>
    <w:tbl>
      <w:tblPr>
        <w:tblW w:w="7213" w:type="dxa"/>
        <w:jc w:val="center"/>
        <w:tblCellMar>
          <w:left w:w="70" w:type="dxa"/>
          <w:right w:w="70" w:type="dxa"/>
        </w:tblCellMar>
        <w:tblLook w:val="04A0" w:firstRow="1" w:lastRow="0" w:firstColumn="1" w:lastColumn="0" w:noHBand="0" w:noVBand="1"/>
      </w:tblPr>
      <w:tblGrid>
        <w:gridCol w:w="1061"/>
        <w:gridCol w:w="1251"/>
        <w:gridCol w:w="1506"/>
        <w:gridCol w:w="1842"/>
        <w:gridCol w:w="1553"/>
      </w:tblGrid>
      <w:tr w:rsidR="004B4EC1" w:rsidRPr="004D6D0E" w14:paraId="74EC107A" w14:textId="77777777" w:rsidTr="007E0646">
        <w:trPr>
          <w:trHeight w:val="294"/>
          <w:jc w:val="center"/>
        </w:trPr>
        <w:tc>
          <w:tcPr>
            <w:tcW w:w="7213" w:type="dxa"/>
            <w:gridSpan w:val="5"/>
            <w:tcBorders>
              <w:top w:val="single" w:sz="8" w:space="0" w:color="auto"/>
              <w:left w:val="single" w:sz="8" w:space="0" w:color="auto"/>
              <w:bottom w:val="nil"/>
              <w:right w:val="single" w:sz="8" w:space="0" w:color="000000"/>
            </w:tcBorders>
            <w:shd w:val="clear" w:color="auto" w:fill="auto"/>
            <w:vAlign w:val="center"/>
            <w:hideMark/>
          </w:tcPr>
          <w:p w14:paraId="29491D0C" w14:textId="77777777" w:rsidR="004B4EC1" w:rsidRPr="004D6D0E" w:rsidRDefault="004B4EC1" w:rsidP="004B4EC1">
            <w:pPr>
              <w:spacing w:after="0" w:line="240" w:lineRule="auto"/>
              <w:jc w:val="center"/>
              <w:rPr>
                <w:rFonts w:ascii="Times New Roman" w:eastAsia="Times New Roman" w:hAnsi="Times New Roman" w:cs="Times New Roman"/>
                <w:b/>
                <w:bCs/>
                <w:color w:val="000000"/>
                <w:sz w:val="24"/>
                <w:szCs w:val="24"/>
                <w:lang w:eastAsia="es-CO"/>
              </w:rPr>
            </w:pPr>
            <w:r w:rsidRPr="004D6D0E">
              <w:rPr>
                <w:rFonts w:ascii="Times New Roman" w:eastAsia="Times New Roman" w:hAnsi="Times New Roman" w:cs="Times New Roman"/>
                <w:b/>
                <w:bCs/>
                <w:color w:val="000000"/>
                <w:sz w:val="24"/>
                <w:szCs w:val="24"/>
                <w:lang w:eastAsia="es-CO"/>
              </w:rPr>
              <w:t>Estratificación</w:t>
            </w:r>
          </w:p>
        </w:tc>
      </w:tr>
      <w:tr w:rsidR="004B4EC1" w:rsidRPr="004D6D0E" w14:paraId="078054E7" w14:textId="77777777" w:rsidTr="007E0646">
        <w:trPr>
          <w:trHeight w:val="827"/>
          <w:jc w:val="center"/>
        </w:trPr>
        <w:tc>
          <w:tcPr>
            <w:tcW w:w="106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F40FE3A"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Tamaño</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14:paraId="1B65ABBF"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Sector</w:t>
            </w:r>
          </w:p>
        </w:tc>
        <w:tc>
          <w:tcPr>
            <w:tcW w:w="1506" w:type="dxa"/>
            <w:tcBorders>
              <w:top w:val="single" w:sz="8" w:space="0" w:color="auto"/>
              <w:left w:val="nil"/>
              <w:bottom w:val="single" w:sz="4" w:space="0" w:color="auto"/>
              <w:right w:val="single" w:sz="4" w:space="0" w:color="auto"/>
            </w:tcBorders>
            <w:shd w:val="clear" w:color="auto" w:fill="auto"/>
            <w:vAlign w:val="center"/>
            <w:hideMark/>
          </w:tcPr>
          <w:p w14:paraId="267A8C77" w14:textId="77777777" w:rsidR="004B4EC1" w:rsidRPr="004D6D0E" w:rsidRDefault="004B4EC1" w:rsidP="004B4EC1">
            <w:pPr>
              <w:spacing w:after="0" w:line="240" w:lineRule="auto"/>
              <w:jc w:val="center"/>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Rango de número de trabajadores</w:t>
            </w:r>
          </w:p>
        </w:tc>
        <w:tc>
          <w:tcPr>
            <w:tcW w:w="1842" w:type="dxa"/>
            <w:tcBorders>
              <w:top w:val="single" w:sz="8" w:space="0" w:color="auto"/>
              <w:left w:val="nil"/>
              <w:bottom w:val="single" w:sz="4" w:space="0" w:color="auto"/>
              <w:right w:val="single" w:sz="4" w:space="0" w:color="auto"/>
            </w:tcBorders>
            <w:shd w:val="clear" w:color="auto" w:fill="auto"/>
            <w:vAlign w:val="center"/>
            <w:hideMark/>
          </w:tcPr>
          <w:p w14:paraId="466B6F0C" w14:textId="77777777" w:rsidR="004B4EC1" w:rsidRPr="004D6D0E" w:rsidRDefault="004B4EC1" w:rsidP="004B4EC1">
            <w:pPr>
              <w:spacing w:after="0" w:line="240" w:lineRule="auto"/>
              <w:jc w:val="center"/>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Rango de monto de ventas anuales (mdp)</w:t>
            </w:r>
          </w:p>
        </w:tc>
        <w:tc>
          <w:tcPr>
            <w:tcW w:w="1553" w:type="dxa"/>
            <w:tcBorders>
              <w:top w:val="single" w:sz="8" w:space="0" w:color="auto"/>
              <w:left w:val="nil"/>
              <w:bottom w:val="single" w:sz="4" w:space="0" w:color="auto"/>
              <w:right w:val="single" w:sz="8" w:space="0" w:color="auto"/>
            </w:tcBorders>
            <w:shd w:val="clear" w:color="auto" w:fill="auto"/>
            <w:vAlign w:val="center"/>
            <w:hideMark/>
          </w:tcPr>
          <w:p w14:paraId="228FF395" w14:textId="77777777" w:rsidR="004B4EC1" w:rsidRPr="004D6D0E" w:rsidRDefault="004B4EC1" w:rsidP="004B4EC1">
            <w:pPr>
              <w:spacing w:after="0" w:line="240" w:lineRule="auto"/>
              <w:jc w:val="center"/>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Tope máximo combinado*</w:t>
            </w:r>
          </w:p>
        </w:tc>
      </w:tr>
      <w:tr w:rsidR="004B4EC1" w:rsidRPr="004D6D0E" w14:paraId="648EB25B" w14:textId="77777777" w:rsidTr="007E0646">
        <w:trPr>
          <w:trHeight w:val="280"/>
          <w:jc w:val="center"/>
        </w:trPr>
        <w:tc>
          <w:tcPr>
            <w:tcW w:w="1061" w:type="dxa"/>
            <w:tcBorders>
              <w:top w:val="nil"/>
              <w:left w:val="single" w:sz="8" w:space="0" w:color="auto"/>
              <w:bottom w:val="single" w:sz="4" w:space="0" w:color="auto"/>
              <w:right w:val="single" w:sz="4" w:space="0" w:color="auto"/>
            </w:tcBorders>
            <w:shd w:val="clear" w:color="auto" w:fill="auto"/>
            <w:vAlign w:val="center"/>
            <w:hideMark/>
          </w:tcPr>
          <w:p w14:paraId="6145D71E"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Micro</w:t>
            </w:r>
          </w:p>
        </w:tc>
        <w:tc>
          <w:tcPr>
            <w:tcW w:w="1251" w:type="dxa"/>
            <w:tcBorders>
              <w:top w:val="nil"/>
              <w:left w:val="nil"/>
              <w:bottom w:val="single" w:sz="4" w:space="0" w:color="auto"/>
              <w:right w:val="single" w:sz="4" w:space="0" w:color="auto"/>
            </w:tcBorders>
            <w:shd w:val="clear" w:color="auto" w:fill="auto"/>
            <w:vAlign w:val="center"/>
            <w:hideMark/>
          </w:tcPr>
          <w:p w14:paraId="4F5A7263"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Todas</w:t>
            </w:r>
          </w:p>
        </w:tc>
        <w:tc>
          <w:tcPr>
            <w:tcW w:w="1506" w:type="dxa"/>
            <w:tcBorders>
              <w:top w:val="nil"/>
              <w:left w:val="nil"/>
              <w:bottom w:val="single" w:sz="4" w:space="0" w:color="auto"/>
              <w:right w:val="single" w:sz="4" w:space="0" w:color="auto"/>
            </w:tcBorders>
            <w:shd w:val="clear" w:color="auto" w:fill="auto"/>
            <w:vAlign w:val="center"/>
            <w:hideMark/>
          </w:tcPr>
          <w:p w14:paraId="5BE32DA9"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Hasta 10</w:t>
            </w:r>
          </w:p>
        </w:tc>
        <w:tc>
          <w:tcPr>
            <w:tcW w:w="1842" w:type="dxa"/>
            <w:tcBorders>
              <w:top w:val="nil"/>
              <w:left w:val="nil"/>
              <w:bottom w:val="single" w:sz="4" w:space="0" w:color="auto"/>
              <w:right w:val="single" w:sz="4" w:space="0" w:color="auto"/>
            </w:tcBorders>
            <w:shd w:val="clear" w:color="auto" w:fill="auto"/>
            <w:vAlign w:val="center"/>
            <w:hideMark/>
          </w:tcPr>
          <w:p w14:paraId="355B833D"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Hasta $4</w:t>
            </w:r>
          </w:p>
        </w:tc>
        <w:tc>
          <w:tcPr>
            <w:tcW w:w="1553" w:type="dxa"/>
            <w:tcBorders>
              <w:top w:val="nil"/>
              <w:left w:val="nil"/>
              <w:bottom w:val="single" w:sz="4" w:space="0" w:color="auto"/>
              <w:right w:val="single" w:sz="8" w:space="0" w:color="auto"/>
            </w:tcBorders>
            <w:shd w:val="clear" w:color="auto" w:fill="auto"/>
            <w:vAlign w:val="center"/>
            <w:hideMark/>
          </w:tcPr>
          <w:p w14:paraId="12C682A5"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4.6</w:t>
            </w:r>
          </w:p>
        </w:tc>
      </w:tr>
      <w:tr w:rsidR="004B4EC1" w:rsidRPr="004D6D0E" w14:paraId="32C1BC07" w14:textId="77777777" w:rsidTr="007E0646">
        <w:trPr>
          <w:trHeight w:val="532"/>
          <w:jc w:val="center"/>
        </w:trPr>
        <w:tc>
          <w:tcPr>
            <w:tcW w:w="1061" w:type="dxa"/>
            <w:vMerge w:val="restart"/>
            <w:tcBorders>
              <w:top w:val="nil"/>
              <w:left w:val="single" w:sz="8" w:space="0" w:color="auto"/>
              <w:bottom w:val="single" w:sz="4" w:space="0" w:color="auto"/>
              <w:right w:val="single" w:sz="4" w:space="0" w:color="auto"/>
            </w:tcBorders>
            <w:shd w:val="clear" w:color="auto" w:fill="auto"/>
            <w:vAlign w:val="center"/>
            <w:hideMark/>
          </w:tcPr>
          <w:p w14:paraId="515D32A9"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Pequeña</w:t>
            </w:r>
          </w:p>
        </w:tc>
        <w:tc>
          <w:tcPr>
            <w:tcW w:w="1251" w:type="dxa"/>
            <w:tcBorders>
              <w:top w:val="nil"/>
              <w:left w:val="nil"/>
              <w:bottom w:val="single" w:sz="4" w:space="0" w:color="auto"/>
              <w:right w:val="single" w:sz="4" w:space="0" w:color="auto"/>
            </w:tcBorders>
            <w:shd w:val="clear" w:color="auto" w:fill="auto"/>
            <w:vAlign w:val="center"/>
            <w:hideMark/>
          </w:tcPr>
          <w:p w14:paraId="7F6D62EB"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Comercio</w:t>
            </w:r>
          </w:p>
        </w:tc>
        <w:tc>
          <w:tcPr>
            <w:tcW w:w="1506" w:type="dxa"/>
            <w:tcBorders>
              <w:top w:val="nil"/>
              <w:left w:val="nil"/>
              <w:bottom w:val="single" w:sz="4" w:space="0" w:color="auto"/>
              <w:right w:val="single" w:sz="4" w:space="0" w:color="auto"/>
            </w:tcBorders>
            <w:shd w:val="clear" w:color="auto" w:fill="auto"/>
            <w:vAlign w:val="center"/>
            <w:hideMark/>
          </w:tcPr>
          <w:p w14:paraId="2278D64C"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11 hasta 30</w:t>
            </w:r>
          </w:p>
        </w:tc>
        <w:tc>
          <w:tcPr>
            <w:tcW w:w="1842" w:type="dxa"/>
            <w:tcBorders>
              <w:top w:val="nil"/>
              <w:left w:val="nil"/>
              <w:bottom w:val="single" w:sz="4" w:space="0" w:color="auto"/>
              <w:right w:val="single" w:sz="4" w:space="0" w:color="auto"/>
            </w:tcBorders>
            <w:shd w:val="clear" w:color="auto" w:fill="auto"/>
            <w:vAlign w:val="center"/>
            <w:hideMark/>
          </w:tcPr>
          <w:p w14:paraId="10C1DE14"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$4.01 hasta $100</w:t>
            </w:r>
          </w:p>
        </w:tc>
        <w:tc>
          <w:tcPr>
            <w:tcW w:w="1553" w:type="dxa"/>
            <w:tcBorders>
              <w:top w:val="nil"/>
              <w:left w:val="nil"/>
              <w:bottom w:val="single" w:sz="4" w:space="0" w:color="auto"/>
              <w:right w:val="single" w:sz="8" w:space="0" w:color="auto"/>
            </w:tcBorders>
            <w:shd w:val="clear" w:color="auto" w:fill="auto"/>
            <w:vAlign w:val="center"/>
            <w:hideMark/>
          </w:tcPr>
          <w:p w14:paraId="78716F24"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93</w:t>
            </w:r>
          </w:p>
        </w:tc>
      </w:tr>
      <w:tr w:rsidR="004B4EC1" w:rsidRPr="004D6D0E" w14:paraId="765468E8" w14:textId="77777777" w:rsidTr="007E0646">
        <w:trPr>
          <w:trHeight w:val="532"/>
          <w:jc w:val="center"/>
        </w:trPr>
        <w:tc>
          <w:tcPr>
            <w:tcW w:w="1061" w:type="dxa"/>
            <w:vMerge/>
            <w:tcBorders>
              <w:top w:val="nil"/>
              <w:left w:val="single" w:sz="8" w:space="0" w:color="auto"/>
              <w:bottom w:val="single" w:sz="4" w:space="0" w:color="auto"/>
              <w:right w:val="single" w:sz="4" w:space="0" w:color="auto"/>
            </w:tcBorders>
            <w:vAlign w:val="center"/>
            <w:hideMark/>
          </w:tcPr>
          <w:p w14:paraId="4D572D70"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p>
        </w:tc>
        <w:tc>
          <w:tcPr>
            <w:tcW w:w="1251" w:type="dxa"/>
            <w:tcBorders>
              <w:top w:val="nil"/>
              <w:left w:val="nil"/>
              <w:bottom w:val="single" w:sz="4" w:space="0" w:color="auto"/>
              <w:right w:val="single" w:sz="4" w:space="0" w:color="auto"/>
            </w:tcBorders>
            <w:shd w:val="clear" w:color="auto" w:fill="auto"/>
            <w:vAlign w:val="center"/>
            <w:hideMark/>
          </w:tcPr>
          <w:p w14:paraId="2476F3D0"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Industria y Servicios</w:t>
            </w:r>
          </w:p>
        </w:tc>
        <w:tc>
          <w:tcPr>
            <w:tcW w:w="1506" w:type="dxa"/>
            <w:tcBorders>
              <w:top w:val="nil"/>
              <w:left w:val="nil"/>
              <w:bottom w:val="single" w:sz="4" w:space="0" w:color="auto"/>
              <w:right w:val="single" w:sz="4" w:space="0" w:color="auto"/>
            </w:tcBorders>
            <w:shd w:val="clear" w:color="auto" w:fill="auto"/>
            <w:vAlign w:val="center"/>
            <w:hideMark/>
          </w:tcPr>
          <w:p w14:paraId="0274290A"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11 hasta 50</w:t>
            </w:r>
          </w:p>
        </w:tc>
        <w:tc>
          <w:tcPr>
            <w:tcW w:w="1842" w:type="dxa"/>
            <w:tcBorders>
              <w:top w:val="nil"/>
              <w:left w:val="nil"/>
              <w:bottom w:val="single" w:sz="4" w:space="0" w:color="auto"/>
              <w:right w:val="single" w:sz="4" w:space="0" w:color="auto"/>
            </w:tcBorders>
            <w:shd w:val="clear" w:color="auto" w:fill="auto"/>
            <w:vAlign w:val="center"/>
            <w:hideMark/>
          </w:tcPr>
          <w:p w14:paraId="3D571A22"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$4.01 hasta $100</w:t>
            </w:r>
          </w:p>
        </w:tc>
        <w:tc>
          <w:tcPr>
            <w:tcW w:w="1553" w:type="dxa"/>
            <w:tcBorders>
              <w:top w:val="nil"/>
              <w:left w:val="nil"/>
              <w:bottom w:val="single" w:sz="4" w:space="0" w:color="auto"/>
              <w:right w:val="single" w:sz="8" w:space="0" w:color="auto"/>
            </w:tcBorders>
            <w:shd w:val="clear" w:color="auto" w:fill="auto"/>
            <w:vAlign w:val="center"/>
            <w:hideMark/>
          </w:tcPr>
          <w:p w14:paraId="5192585A"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95</w:t>
            </w:r>
          </w:p>
        </w:tc>
      </w:tr>
      <w:tr w:rsidR="004B4EC1" w:rsidRPr="004D6D0E" w14:paraId="7CD4E8BA" w14:textId="77777777" w:rsidTr="007E0646">
        <w:trPr>
          <w:trHeight w:val="532"/>
          <w:jc w:val="center"/>
        </w:trPr>
        <w:tc>
          <w:tcPr>
            <w:tcW w:w="1061" w:type="dxa"/>
            <w:vMerge w:val="restart"/>
            <w:tcBorders>
              <w:top w:val="nil"/>
              <w:left w:val="single" w:sz="8" w:space="0" w:color="auto"/>
              <w:bottom w:val="single" w:sz="8" w:space="0" w:color="000000"/>
              <w:right w:val="single" w:sz="4" w:space="0" w:color="auto"/>
            </w:tcBorders>
            <w:shd w:val="clear" w:color="auto" w:fill="auto"/>
            <w:vAlign w:val="center"/>
            <w:hideMark/>
          </w:tcPr>
          <w:p w14:paraId="1F4981EC"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Mediana</w:t>
            </w:r>
          </w:p>
        </w:tc>
        <w:tc>
          <w:tcPr>
            <w:tcW w:w="1251" w:type="dxa"/>
            <w:tcBorders>
              <w:top w:val="nil"/>
              <w:left w:val="nil"/>
              <w:bottom w:val="single" w:sz="4" w:space="0" w:color="auto"/>
              <w:right w:val="single" w:sz="4" w:space="0" w:color="auto"/>
            </w:tcBorders>
            <w:shd w:val="clear" w:color="auto" w:fill="auto"/>
            <w:vAlign w:val="center"/>
            <w:hideMark/>
          </w:tcPr>
          <w:p w14:paraId="6209F51A"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Comercio</w:t>
            </w:r>
          </w:p>
        </w:tc>
        <w:tc>
          <w:tcPr>
            <w:tcW w:w="1506" w:type="dxa"/>
            <w:tcBorders>
              <w:top w:val="nil"/>
              <w:left w:val="nil"/>
              <w:bottom w:val="single" w:sz="4" w:space="0" w:color="auto"/>
              <w:right w:val="single" w:sz="4" w:space="0" w:color="auto"/>
            </w:tcBorders>
            <w:shd w:val="clear" w:color="auto" w:fill="auto"/>
            <w:vAlign w:val="center"/>
            <w:hideMark/>
          </w:tcPr>
          <w:p w14:paraId="330CD364"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31 hasta 100</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14:paraId="0E168137"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$100.01 hasta $250</w:t>
            </w:r>
          </w:p>
        </w:tc>
        <w:tc>
          <w:tcPr>
            <w:tcW w:w="1553" w:type="dxa"/>
            <w:vMerge w:val="restart"/>
            <w:tcBorders>
              <w:top w:val="nil"/>
              <w:left w:val="single" w:sz="4" w:space="0" w:color="auto"/>
              <w:bottom w:val="single" w:sz="4" w:space="0" w:color="auto"/>
              <w:right w:val="single" w:sz="8" w:space="0" w:color="auto"/>
            </w:tcBorders>
            <w:shd w:val="clear" w:color="auto" w:fill="auto"/>
            <w:vAlign w:val="center"/>
            <w:hideMark/>
          </w:tcPr>
          <w:p w14:paraId="1067E550"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235</w:t>
            </w:r>
          </w:p>
        </w:tc>
      </w:tr>
      <w:tr w:rsidR="004B4EC1" w:rsidRPr="004D6D0E" w14:paraId="2D98EC4A" w14:textId="77777777" w:rsidTr="007E0646">
        <w:trPr>
          <w:trHeight w:val="414"/>
          <w:jc w:val="center"/>
        </w:trPr>
        <w:tc>
          <w:tcPr>
            <w:tcW w:w="1061" w:type="dxa"/>
            <w:vMerge/>
            <w:tcBorders>
              <w:top w:val="nil"/>
              <w:left w:val="single" w:sz="8" w:space="0" w:color="auto"/>
              <w:bottom w:val="single" w:sz="8" w:space="0" w:color="000000"/>
              <w:right w:val="single" w:sz="4" w:space="0" w:color="auto"/>
            </w:tcBorders>
            <w:vAlign w:val="center"/>
            <w:hideMark/>
          </w:tcPr>
          <w:p w14:paraId="0EF13065"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p>
        </w:tc>
        <w:tc>
          <w:tcPr>
            <w:tcW w:w="1251" w:type="dxa"/>
            <w:tcBorders>
              <w:top w:val="nil"/>
              <w:left w:val="nil"/>
              <w:bottom w:val="single" w:sz="4" w:space="0" w:color="auto"/>
              <w:right w:val="single" w:sz="4" w:space="0" w:color="auto"/>
            </w:tcBorders>
            <w:shd w:val="clear" w:color="auto" w:fill="auto"/>
            <w:vAlign w:val="center"/>
            <w:hideMark/>
          </w:tcPr>
          <w:p w14:paraId="55DA39E1"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Servicios</w:t>
            </w:r>
          </w:p>
        </w:tc>
        <w:tc>
          <w:tcPr>
            <w:tcW w:w="1506" w:type="dxa"/>
            <w:tcBorders>
              <w:top w:val="nil"/>
              <w:left w:val="nil"/>
              <w:bottom w:val="single" w:sz="4" w:space="0" w:color="auto"/>
              <w:right w:val="single" w:sz="4" w:space="0" w:color="auto"/>
            </w:tcBorders>
            <w:shd w:val="clear" w:color="auto" w:fill="auto"/>
            <w:vAlign w:val="center"/>
            <w:hideMark/>
          </w:tcPr>
          <w:p w14:paraId="2FEB4681"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51 hasta 100</w:t>
            </w:r>
          </w:p>
        </w:tc>
        <w:tc>
          <w:tcPr>
            <w:tcW w:w="1842" w:type="dxa"/>
            <w:vMerge/>
            <w:tcBorders>
              <w:top w:val="nil"/>
              <w:left w:val="single" w:sz="4" w:space="0" w:color="auto"/>
              <w:bottom w:val="single" w:sz="4" w:space="0" w:color="auto"/>
              <w:right w:val="single" w:sz="4" w:space="0" w:color="auto"/>
            </w:tcBorders>
            <w:vAlign w:val="center"/>
            <w:hideMark/>
          </w:tcPr>
          <w:p w14:paraId="6FFC8D90"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p>
        </w:tc>
        <w:tc>
          <w:tcPr>
            <w:tcW w:w="1553" w:type="dxa"/>
            <w:vMerge/>
            <w:tcBorders>
              <w:top w:val="nil"/>
              <w:left w:val="single" w:sz="4" w:space="0" w:color="auto"/>
              <w:bottom w:val="single" w:sz="4" w:space="0" w:color="auto"/>
              <w:right w:val="single" w:sz="8" w:space="0" w:color="auto"/>
            </w:tcBorders>
            <w:vAlign w:val="center"/>
            <w:hideMark/>
          </w:tcPr>
          <w:p w14:paraId="46CFD130"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p>
        </w:tc>
      </w:tr>
      <w:tr w:rsidR="004B4EC1" w:rsidRPr="004D6D0E" w14:paraId="0D67DE78" w14:textId="77777777" w:rsidTr="007E0646">
        <w:trPr>
          <w:trHeight w:val="422"/>
          <w:jc w:val="center"/>
        </w:trPr>
        <w:tc>
          <w:tcPr>
            <w:tcW w:w="1061" w:type="dxa"/>
            <w:vMerge/>
            <w:tcBorders>
              <w:top w:val="nil"/>
              <w:left w:val="single" w:sz="8" w:space="0" w:color="auto"/>
              <w:bottom w:val="single" w:sz="8" w:space="0" w:color="000000"/>
              <w:right w:val="single" w:sz="4" w:space="0" w:color="auto"/>
            </w:tcBorders>
            <w:vAlign w:val="center"/>
            <w:hideMark/>
          </w:tcPr>
          <w:p w14:paraId="5EADA228"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p>
        </w:tc>
        <w:tc>
          <w:tcPr>
            <w:tcW w:w="1251" w:type="dxa"/>
            <w:tcBorders>
              <w:top w:val="nil"/>
              <w:left w:val="nil"/>
              <w:bottom w:val="single" w:sz="8" w:space="0" w:color="auto"/>
              <w:right w:val="single" w:sz="4" w:space="0" w:color="auto"/>
            </w:tcBorders>
            <w:shd w:val="clear" w:color="auto" w:fill="auto"/>
            <w:vAlign w:val="center"/>
            <w:hideMark/>
          </w:tcPr>
          <w:p w14:paraId="4632B91D" w14:textId="77777777" w:rsidR="004B4EC1" w:rsidRPr="004D6D0E" w:rsidRDefault="004B4EC1" w:rsidP="004B4EC1">
            <w:pPr>
              <w:spacing w:after="0" w:line="240" w:lineRule="auto"/>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Industria</w:t>
            </w:r>
          </w:p>
        </w:tc>
        <w:tc>
          <w:tcPr>
            <w:tcW w:w="1506" w:type="dxa"/>
            <w:tcBorders>
              <w:top w:val="nil"/>
              <w:left w:val="nil"/>
              <w:bottom w:val="single" w:sz="8" w:space="0" w:color="auto"/>
              <w:right w:val="single" w:sz="4" w:space="0" w:color="auto"/>
            </w:tcBorders>
            <w:shd w:val="clear" w:color="auto" w:fill="auto"/>
            <w:vAlign w:val="center"/>
            <w:hideMark/>
          </w:tcPr>
          <w:p w14:paraId="22F46C8C"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51 hasta 250</w:t>
            </w:r>
          </w:p>
        </w:tc>
        <w:tc>
          <w:tcPr>
            <w:tcW w:w="1842" w:type="dxa"/>
            <w:tcBorders>
              <w:top w:val="nil"/>
              <w:left w:val="nil"/>
              <w:bottom w:val="single" w:sz="8" w:space="0" w:color="auto"/>
              <w:right w:val="single" w:sz="4" w:space="0" w:color="auto"/>
            </w:tcBorders>
            <w:shd w:val="clear" w:color="auto" w:fill="auto"/>
            <w:vAlign w:val="center"/>
            <w:hideMark/>
          </w:tcPr>
          <w:p w14:paraId="15F4F6A0"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Desde $100.01 hasta $250</w:t>
            </w:r>
          </w:p>
        </w:tc>
        <w:tc>
          <w:tcPr>
            <w:tcW w:w="1553" w:type="dxa"/>
            <w:tcBorders>
              <w:top w:val="nil"/>
              <w:left w:val="nil"/>
              <w:bottom w:val="single" w:sz="8" w:space="0" w:color="auto"/>
              <w:right w:val="single" w:sz="8" w:space="0" w:color="auto"/>
            </w:tcBorders>
            <w:shd w:val="clear" w:color="auto" w:fill="auto"/>
            <w:vAlign w:val="center"/>
            <w:hideMark/>
          </w:tcPr>
          <w:p w14:paraId="71A621B4" w14:textId="77777777" w:rsidR="004B4EC1" w:rsidRPr="004D6D0E" w:rsidRDefault="004B4EC1" w:rsidP="004B4EC1">
            <w:pPr>
              <w:spacing w:after="0" w:line="240" w:lineRule="auto"/>
              <w:jc w:val="right"/>
              <w:rPr>
                <w:rFonts w:ascii="Times New Roman" w:eastAsia="Times New Roman" w:hAnsi="Times New Roman" w:cs="Times New Roman"/>
                <w:color w:val="000000"/>
                <w:sz w:val="24"/>
                <w:szCs w:val="24"/>
                <w:lang w:eastAsia="es-CO"/>
              </w:rPr>
            </w:pPr>
            <w:r w:rsidRPr="004D6D0E">
              <w:rPr>
                <w:rFonts w:ascii="Times New Roman" w:eastAsia="Times New Roman" w:hAnsi="Times New Roman" w:cs="Times New Roman"/>
                <w:color w:val="000000"/>
                <w:sz w:val="24"/>
                <w:szCs w:val="24"/>
                <w:lang w:eastAsia="es-CO"/>
              </w:rPr>
              <w:t>250</w:t>
            </w:r>
          </w:p>
        </w:tc>
      </w:tr>
    </w:tbl>
    <w:p w14:paraId="2369B930" w14:textId="11D304C2" w:rsidR="004B4EC1" w:rsidRDefault="000B33A1" w:rsidP="000B33A1">
      <w:pPr>
        <w:spacing w:line="360" w:lineRule="auto"/>
        <w:ind w:left="708"/>
        <w:rPr>
          <w:rFonts w:ascii="Times New Roman" w:hAnsi="Times New Roman" w:cs="Times New Roman"/>
          <w:sz w:val="24"/>
          <w:szCs w:val="24"/>
        </w:rPr>
      </w:pPr>
      <w:r w:rsidRPr="004D6D0E">
        <w:rPr>
          <w:rFonts w:ascii="Times New Roman" w:hAnsi="Times New Roman" w:cs="Times New Roman"/>
          <w:sz w:val="24"/>
          <w:szCs w:val="24"/>
        </w:rPr>
        <w:lastRenderedPageBreak/>
        <w:t xml:space="preserve">Fuente: </w:t>
      </w:r>
      <w:r w:rsidR="001E038D">
        <w:rPr>
          <w:rFonts w:ascii="Times New Roman" w:hAnsi="Times New Roman" w:cs="Times New Roman"/>
          <w:sz w:val="24"/>
          <w:szCs w:val="24"/>
        </w:rPr>
        <w:t>secretaría de economía (</w:t>
      </w:r>
      <w:r w:rsidRPr="004D6D0E">
        <w:rPr>
          <w:rFonts w:ascii="Times New Roman" w:hAnsi="Times New Roman" w:cs="Times New Roman"/>
          <w:sz w:val="24"/>
          <w:szCs w:val="24"/>
        </w:rPr>
        <w:t>SE</w:t>
      </w:r>
      <w:r w:rsidR="001E038D">
        <w:rPr>
          <w:rFonts w:ascii="Times New Roman" w:hAnsi="Times New Roman" w:cs="Times New Roman"/>
          <w:sz w:val="24"/>
          <w:szCs w:val="24"/>
        </w:rPr>
        <w:t>, 2009).</w:t>
      </w:r>
    </w:p>
    <w:p w14:paraId="0EE03AFB" w14:textId="56450D3D" w:rsidR="004E52D7" w:rsidRDefault="004E52D7" w:rsidP="004E52D7">
      <w:pPr>
        <w:spacing w:line="360" w:lineRule="auto"/>
        <w:ind w:left="284" w:firstLine="28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Así como en México se clasifican las empresas teniendo en cuenta diferentes los aspectos expuestos en la tabla 1, en Colombia se tienen otras disposiciones para la clasificación de las mismas según la tabla 2.  “</w:t>
      </w:r>
      <w:r w:rsidRPr="004E52D7">
        <w:rPr>
          <w:rFonts w:ascii="Times New Roman" w:hAnsi="Times New Roman" w:cs="Times New Roman"/>
          <w:sz w:val="24"/>
          <w:szCs w:val="24"/>
          <w:shd w:val="clear" w:color="auto" w:fill="FFFFFF"/>
        </w:rPr>
        <w:t>En Colombia el segmento empresarial está clasificado en micro, pequeñas, medianas y grandes empresas, esta clasificación está reglamentada en la Ley 590 de 2000 conocida como la Ley Mipymes y sus modificaciones (Ley 905 de 2004)</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006043015"/>
          <w:citation/>
        </w:sdtPr>
        <w:sdtContent>
          <w:r w:rsidRPr="00877D29">
            <w:rPr>
              <w:rFonts w:ascii="Times New Roman" w:hAnsi="Times New Roman" w:cs="Times New Roman"/>
              <w:sz w:val="24"/>
              <w:szCs w:val="24"/>
            </w:rPr>
            <w:fldChar w:fldCharType="begin"/>
          </w:r>
          <w:r w:rsidRPr="00877D29">
            <w:rPr>
              <w:rFonts w:ascii="Times New Roman" w:hAnsi="Times New Roman" w:cs="Times New Roman"/>
              <w:sz w:val="24"/>
              <w:szCs w:val="24"/>
            </w:rPr>
            <w:instrText xml:space="preserve"> CITATION Ban19 \l 9226 </w:instrText>
          </w:r>
          <w:r w:rsidRPr="00877D29">
            <w:rPr>
              <w:rFonts w:ascii="Times New Roman" w:hAnsi="Times New Roman" w:cs="Times New Roman"/>
              <w:sz w:val="24"/>
              <w:szCs w:val="24"/>
            </w:rPr>
            <w:fldChar w:fldCharType="separate"/>
          </w:r>
          <w:r w:rsidRPr="00877D29">
            <w:rPr>
              <w:rFonts w:ascii="Times New Roman" w:hAnsi="Times New Roman" w:cs="Times New Roman"/>
              <w:noProof/>
              <w:sz w:val="24"/>
              <w:szCs w:val="24"/>
            </w:rPr>
            <w:t>(Banco de comercio exterior de Colombia S.A., 2019)</w:t>
          </w:r>
          <w:r w:rsidRPr="00877D29">
            <w:rPr>
              <w:rFonts w:ascii="Times New Roman" w:hAnsi="Times New Roman" w:cs="Times New Roman"/>
              <w:sz w:val="24"/>
              <w:szCs w:val="24"/>
            </w:rPr>
            <w:fldChar w:fldCharType="end"/>
          </w:r>
        </w:sdtContent>
      </w:sdt>
      <w:r w:rsidR="00BE5723">
        <w:rPr>
          <w:rFonts w:ascii="Times New Roman" w:hAnsi="Times New Roman" w:cs="Times New Roman"/>
          <w:sz w:val="24"/>
          <w:szCs w:val="24"/>
        </w:rPr>
        <w:t>.</w:t>
      </w:r>
    </w:p>
    <w:p w14:paraId="73016E47" w14:textId="488FAAFC" w:rsidR="00136686" w:rsidRDefault="00136686" w:rsidP="004E52D7">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shd w:val="clear" w:color="auto" w:fill="FFFFFF"/>
        </w:rPr>
        <w:t xml:space="preserve">Tabla 2, </w:t>
      </w:r>
      <w:r>
        <w:rPr>
          <w:rFonts w:ascii="Times New Roman" w:hAnsi="Times New Roman" w:cs="Times New Roman"/>
          <w:sz w:val="24"/>
          <w:szCs w:val="24"/>
        </w:rPr>
        <w:t>estratificación de las empresas en Colombia.</w:t>
      </w:r>
    </w:p>
    <w:tbl>
      <w:tblPr>
        <w:tblW w:w="8200" w:type="dxa"/>
        <w:jc w:val="center"/>
        <w:tblCellMar>
          <w:left w:w="70" w:type="dxa"/>
          <w:right w:w="70" w:type="dxa"/>
        </w:tblCellMar>
        <w:tblLook w:val="04A0" w:firstRow="1" w:lastRow="0" w:firstColumn="1" w:lastColumn="0" w:noHBand="0" w:noVBand="1"/>
      </w:tblPr>
      <w:tblGrid>
        <w:gridCol w:w="3380"/>
        <w:gridCol w:w="4820"/>
      </w:tblGrid>
      <w:tr w:rsidR="00AE66F3" w:rsidRPr="00AE66F3" w14:paraId="2058CB95" w14:textId="77777777" w:rsidTr="00AE66F3">
        <w:trPr>
          <w:trHeight w:val="780"/>
          <w:jc w:val="center"/>
        </w:trPr>
        <w:tc>
          <w:tcPr>
            <w:tcW w:w="338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DFA533E"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Tamaño</w:t>
            </w:r>
          </w:p>
        </w:tc>
        <w:tc>
          <w:tcPr>
            <w:tcW w:w="4820" w:type="dxa"/>
            <w:tcBorders>
              <w:top w:val="single" w:sz="4" w:space="0" w:color="000000"/>
              <w:left w:val="nil"/>
              <w:bottom w:val="single" w:sz="4" w:space="0" w:color="000000"/>
              <w:right w:val="single" w:sz="4" w:space="0" w:color="000000"/>
            </w:tcBorders>
            <w:shd w:val="clear" w:color="000000" w:fill="FFFFFF"/>
            <w:vAlign w:val="center"/>
            <w:hideMark/>
          </w:tcPr>
          <w:p w14:paraId="475844EB"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Activos Totales SMMLV</w:t>
            </w:r>
          </w:p>
        </w:tc>
      </w:tr>
      <w:tr w:rsidR="00AE66F3" w:rsidRPr="00AE66F3" w14:paraId="7DD3E6E3" w14:textId="77777777" w:rsidTr="00AE66F3">
        <w:trPr>
          <w:trHeight w:val="315"/>
          <w:jc w:val="center"/>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14:paraId="0986CF4D"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Microempresa</w:t>
            </w:r>
          </w:p>
        </w:tc>
        <w:tc>
          <w:tcPr>
            <w:tcW w:w="4820" w:type="dxa"/>
            <w:tcBorders>
              <w:top w:val="nil"/>
              <w:left w:val="nil"/>
              <w:bottom w:val="single" w:sz="4" w:space="0" w:color="000000"/>
              <w:right w:val="single" w:sz="4" w:space="0" w:color="000000"/>
            </w:tcBorders>
            <w:shd w:val="clear" w:color="000000" w:fill="FFFFFF"/>
            <w:vAlign w:val="center"/>
            <w:hideMark/>
          </w:tcPr>
          <w:p w14:paraId="13CB6AFB"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Hasta 500 ($414.058.000)</w:t>
            </w:r>
          </w:p>
        </w:tc>
      </w:tr>
      <w:tr w:rsidR="00AE66F3" w:rsidRPr="00AE66F3" w14:paraId="4FABF7A6" w14:textId="77777777" w:rsidTr="00AE66F3">
        <w:trPr>
          <w:trHeight w:val="780"/>
          <w:jc w:val="center"/>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14:paraId="454D8C26"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Pequeña</w:t>
            </w:r>
          </w:p>
        </w:tc>
        <w:tc>
          <w:tcPr>
            <w:tcW w:w="4820" w:type="dxa"/>
            <w:tcBorders>
              <w:top w:val="nil"/>
              <w:left w:val="nil"/>
              <w:bottom w:val="single" w:sz="4" w:space="0" w:color="000000"/>
              <w:right w:val="single" w:sz="4" w:space="0" w:color="000000"/>
            </w:tcBorders>
            <w:shd w:val="clear" w:color="000000" w:fill="FFFFFF"/>
            <w:vAlign w:val="center"/>
            <w:hideMark/>
          </w:tcPr>
          <w:p w14:paraId="4B06670B"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Superior a 500 y hasta 5.000 ($414.058.000 - $4.140.580.000)</w:t>
            </w:r>
          </w:p>
        </w:tc>
      </w:tr>
      <w:tr w:rsidR="00AE66F3" w:rsidRPr="00AE66F3" w14:paraId="7E5B9473" w14:textId="77777777" w:rsidTr="00AE66F3">
        <w:trPr>
          <w:trHeight w:val="780"/>
          <w:jc w:val="center"/>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14:paraId="13486F4D"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Mediana</w:t>
            </w:r>
          </w:p>
        </w:tc>
        <w:tc>
          <w:tcPr>
            <w:tcW w:w="4820" w:type="dxa"/>
            <w:tcBorders>
              <w:top w:val="nil"/>
              <w:left w:val="nil"/>
              <w:bottom w:val="single" w:sz="4" w:space="0" w:color="000000"/>
              <w:right w:val="single" w:sz="4" w:space="0" w:color="000000"/>
            </w:tcBorders>
            <w:shd w:val="clear" w:color="000000" w:fill="FFFFFF"/>
            <w:vAlign w:val="center"/>
            <w:hideMark/>
          </w:tcPr>
          <w:p w14:paraId="5CE2A833"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Superior a 5.000 y hasta 30.000 ($4.140.580.000 - $24.843.480.000)</w:t>
            </w:r>
          </w:p>
        </w:tc>
      </w:tr>
      <w:tr w:rsidR="00AE66F3" w:rsidRPr="00AE66F3" w14:paraId="627AF14C" w14:textId="77777777" w:rsidTr="00AE66F3">
        <w:trPr>
          <w:trHeight w:val="795"/>
          <w:jc w:val="center"/>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14:paraId="1A5AFD82"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Grande</w:t>
            </w:r>
          </w:p>
        </w:tc>
        <w:tc>
          <w:tcPr>
            <w:tcW w:w="4820" w:type="dxa"/>
            <w:tcBorders>
              <w:top w:val="nil"/>
              <w:left w:val="nil"/>
              <w:bottom w:val="single" w:sz="4" w:space="0" w:color="000000"/>
              <w:right w:val="single" w:sz="4" w:space="0" w:color="000000"/>
            </w:tcBorders>
            <w:shd w:val="clear" w:color="000000" w:fill="FFFFFF"/>
            <w:vAlign w:val="center"/>
            <w:hideMark/>
          </w:tcPr>
          <w:p w14:paraId="2FBC3646"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Superior a 30.000 ($24.843.480.000)</w:t>
            </w:r>
          </w:p>
        </w:tc>
      </w:tr>
      <w:tr w:rsidR="00AE66F3" w:rsidRPr="00AE66F3" w14:paraId="07445334" w14:textId="77777777" w:rsidTr="00AE66F3">
        <w:trPr>
          <w:trHeight w:val="780"/>
          <w:jc w:val="center"/>
        </w:trPr>
        <w:tc>
          <w:tcPr>
            <w:tcW w:w="3380" w:type="dxa"/>
            <w:tcBorders>
              <w:top w:val="nil"/>
              <w:left w:val="single" w:sz="4" w:space="0" w:color="000000"/>
              <w:bottom w:val="single" w:sz="4" w:space="0" w:color="000000"/>
              <w:right w:val="single" w:sz="4" w:space="0" w:color="000000"/>
            </w:tcBorders>
            <w:shd w:val="clear" w:color="000000" w:fill="FFFFFF"/>
            <w:vAlign w:val="center"/>
            <w:hideMark/>
          </w:tcPr>
          <w:p w14:paraId="2187D098"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SMMLV para el año 2019:  $828.116</w:t>
            </w:r>
          </w:p>
        </w:tc>
        <w:tc>
          <w:tcPr>
            <w:tcW w:w="4820" w:type="dxa"/>
            <w:tcBorders>
              <w:top w:val="nil"/>
              <w:left w:val="nil"/>
              <w:bottom w:val="single" w:sz="4" w:space="0" w:color="000000"/>
              <w:right w:val="single" w:sz="4" w:space="0" w:color="000000"/>
            </w:tcBorders>
            <w:shd w:val="clear" w:color="000000" w:fill="FFFFFF"/>
            <w:vAlign w:val="center"/>
            <w:hideMark/>
          </w:tcPr>
          <w:p w14:paraId="725A24D7" w14:textId="77777777" w:rsidR="00AE66F3" w:rsidRPr="00AE66F3" w:rsidRDefault="00AE66F3" w:rsidP="00AE66F3">
            <w:pPr>
              <w:spacing w:after="0" w:line="240" w:lineRule="auto"/>
              <w:ind w:firstLineChars="300" w:firstLine="720"/>
              <w:rPr>
                <w:rFonts w:ascii="Times New Roman" w:eastAsia="Times New Roman" w:hAnsi="Times New Roman" w:cs="Times New Roman"/>
                <w:color w:val="292E2D"/>
                <w:sz w:val="24"/>
                <w:szCs w:val="24"/>
                <w:lang w:eastAsia="es-CO"/>
              </w:rPr>
            </w:pPr>
            <w:r w:rsidRPr="00AE66F3">
              <w:rPr>
                <w:rFonts w:ascii="Times New Roman" w:eastAsia="Times New Roman" w:hAnsi="Times New Roman" w:cs="Times New Roman"/>
                <w:color w:val="292E2D"/>
                <w:sz w:val="24"/>
                <w:szCs w:val="24"/>
                <w:lang w:eastAsia="es-CO"/>
              </w:rPr>
              <w:t> </w:t>
            </w:r>
          </w:p>
        </w:tc>
      </w:tr>
    </w:tbl>
    <w:p w14:paraId="7FD69EC8" w14:textId="5EBEA132" w:rsidR="000630D7" w:rsidRDefault="00136686" w:rsidP="00AE66F3">
      <w:pPr>
        <w:spacing w:line="360" w:lineRule="auto"/>
        <w:ind w:left="284"/>
        <w:rPr>
          <w:rFonts w:ascii="Times New Roman" w:hAnsi="Times New Roman" w:cs="Times New Roman"/>
          <w:sz w:val="24"/>
          <w:szCs w:val="24"/>
        </w:rPr>
      </w:pPr>
      <w:r w:rsidRPr="004D6D0E">
        <w:rPr>
          <w:rFonts w:ascii="Times New Roman" w:hAnsi="Times New Roman" w:cs="Times New Roman"/>
          <w:sz w:val="24"/>
          <w:szCs w:val="24"/>
        </w:rPr>
        <w:t>Fuente:</w:t>
      </w:r>
      <w:r>
        <w:rPr>
          <w:rFonts w:ascii="Times New Roman" w:hAnsi="Times New Roman" w:cs="Times New Roman"/>
          <w:sz w:val="24"/>
          <w:szCs w:val="24"/>
        </w:rPr>
        <w:t xml:space="preserve"> Banco de comercio exterior de Colombia S.A.</w:t>
      </w:r>
      <w:r w:rsidRPr="004D6D0E">
        <w:rPr>
          <w:rFonts w:ascii="Times New Roman" w:hAnsi="Times New Roman" w:cs="Times New Roman"/>
          <w:sz w:val="24"/>
          <w:szCs w:val="24"/>
        </w:rPr>
        <w:t xml:space="preserve"> </w:t>
      </w:r>
      <w:r>
        <w:rPr>
          <w:rFonts w:ascii="Times New Roman" w:hAnsi="Times New Roman" w:cs="Times New Roman"/>
          <w:sz w:val="24"/>
          <w:szCs w:val="24"/>
        </w:rPr>
        <w:t>(BANCOLDEX, 2019).</w:t>
      </w:r>
    </w:p>
    <w:p w14:paraId="523ADE12" w14:textId="7F98D913" w:rsidR="000711E6" w:rsidRPr="004D6D0E" w:rsidRDefault="000711E6" w:rsidP="000711E6">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La percepción que se tiene de manera global es que las grandes empresas son las que generan mayores beneficios para sí mismas y para la sociedad y dejan relegadas la posición que ocupan las Pymes, Varela 2001 expresa que es u</w:t>
      </w:r>
      <w:r w:rsidR="00341CC0">
        <w:rPr>
          <w:rFonts w:ascii="Times New Roman" w:hAnsi="Times New Roman" w:cs="Times New Roman"/>
          <w:sz w:val="24"/>
          <w:szCs w:val="24"/>
        </w:rPr>
        <w:t>na posición que se debe cambiar y evidenciar que las Pymes aportan más de lo que se cree normalmente.</w:t>
      </w:r>
      <w:r>
        <w:rPr>
          <w:rFonts w:ascii="Times New Roman" w:hAnsi="Times New Roman" w:cs="Times New Roman"/>
          <w:sz w:val="24"/>
          <w:szCs w:val="24"/>
        </w:rPr>
        <w:t xml:space="preserve"> </w:t>
      </w:r>
    </w:p>
    <w:p w14:paraId="75FBCB61" w14:textId="5F5C1E7B" w:rsidR="003343D1" w:rsidRPr="004D6D0E" w:rsidRDefault="00833F1F" w:rsidP="001330EB">
      <w:pPr>
        <w:spacing w:line="360" w:lineRule="auto"/>
        <w:ind w:left="284" w:firstLine="284"/>
        <w:jc w:val="both"/>
        <w:rPr>
          <w:rFonts w:ascii="Times New Roman" w:hAnsi="Times New Roman" w:cs="Times New Roman"/>
          <w:sz w:val="24"/>
          <w:szCs w:val="24"/>
        </w:rPr>
      </w:pPr>
      <w:r w:rsidRPr="004D6D0E">
        <w:rPr>
          <w:rFonts w:ascii="Times New Roman" w:hAnsi="Times New Roman" w:cs="Times New Roman"/>
          <w:sz w:val="24"/>
          <w:szCs w:val="24"/>
        </w:rPr>
        <w:t xml:space="preserve"> “</w:t>
      </w:r>
      <w:r w:rsidRPr="004D6D0E">
        <w:rPr>
          <w:rFonts w:ascii="Times New Roman" w:hAnsi="Times New Roman" w:cs="Times New Roman"/>
          <w:sz w:val="24"/>
          <w:szCs w:val="24"/>
          <w:shd w:val="clear" w:color="auto" w:fill="FFFFFF"/>
        </w:rPr>
        <w:t>Se necesita cambiar de paradigma, cambiar la reverencia por lo grande y comprender y aceptar lo que las investigaciones recientes han demostrado, tanto en Latinoamérica como en los países desarrollados”</w:t>
      </w:r>
      <w:r w:rsidR="001330EB" w:rsidRPr="004D6D0E">
        <w:rPr>
          <w:rFonts w:ascii="Times New Roman" w:hAnsi="Times New Roman" w:cs="Times New Roman"/>
          <w:sz w:val="24"/>
          <w:szCs w:val="24"/>
        </w:rPr>
        <w:t xml:space="preserve"> (Varela 2001, p.22)</w:t>
      </w:r>
      <w:r w:rsidR="001B5402" w:rsidRPr="004D6D0E">
        <w:rPr>
          <w:rFonts w:ascii="Times New Roman" w:hAnsi="Times New Roman" w:cs="Times New Roman"/>
          <w:sz w:val="24"/>
          <w:szCs w:val="24"/>
        </w:rPr>
        <w:t xml:space="preserve">. </w:t>
      </w:r>
      <w:r w:rsidR="00F3321D" w:rsidRPr="004D6D0E">
        <w:rPr>
          <w:rFonts w:ascii="Times New Roman" w:hAnsi="Times New Roman" w:cs="Times New Roman"/>
          <w:sz w:val="24"/>
          <w:szCs w:val="24"/>
        </w:rPr>
        <w:t>Dentro de los datos analizados por el autor, se demuestra que las pymes</w:t>
      </w:r>
      <w:r w:rsidR="00C66AE4" w:rsidRPr="004D6D0E">
        <w:rPr>
          <w:rFonts w:ascii="Times New Roman" w:hAnsi="Times New Roman" w:cs="Times New Roman"/>
          <w:sz w:val="24"/>
          <w:szCs w:val="24"/>
        </w:rPr>
        <w:t xml:space="preserve"> tienen grandes </w:t>
      </w:r>
      <w:r w:rsidR="00F3321D" w:rsidRPr="004D6D0E">
        <w:rPr>
          <w:rFonts w:ascii="Times New Roman" w:hAnsi="Times New Roman" w:cs="Times New Roman"/>
          <w:sz w:val="24"/>
          <w:szCs w:val="24"/>
        </w:rPr>
        <w:t>atributos cuando se genera una comparación f</w:t>
      </w:r>
      <w:r w:rsidR="00C66AE4" w:rsidRPr="004D6D0E">
        <w:rPr>
          <w:rFonts w:ascii="Times New Roman" w:hAnsi="Times New Roman" w:cs="Times New Roman"/>
          <w:sz w:val="24"/>
          <w:szCs w:val="24"/>
        </w:rPr>
        <w:t>rente a las robustas</w:t>
      </w:r>
      <w:r w:rsidR="00F3321D" w:rsidRPr="004D6D0E">
        <w:rPr>
          <w:rFonts w:ascii="Times New Roman" w:hAnsi="Times New Roman" w:cs="Times New Roman"/>
          <w:sz w:val="24"/>
          <w:szCs w:val="24"/>
        </w:rPr>
        <w:t xml:space="preserve"> y viejas compañías, </w:t>
      </w:r>
      <w:r w:rsidR="00357F9A" w:rsidRPr="004D6D0E">
        <w:rPr>
          <w:rFonts w:ascii="Times New Roman" w:hAnsi="Times New Roman" w:cs="Times New Roman"/>
          <w:sz w:val="24"/>
          <w:szCs w:val="24"/>
        </w:rPr>
        <w:t>dentro de los mencionados se da relevancia a que las pymes</w:t>
      </w:r>
      <w:r w:rsidR="00F3321D" w:rsidRPr="004D6D0E">
        <w:rPr>
          <w:rFonts w:ascii="Times New Roman" w:hAnsi="Times New Roman" w:cs="Times New Roman"/>
          <w:sz w:val="24"/>
          <w:szCs w:val="24"/>
        </w:rPr>
        <w:t xml:space="preserve"> generan </w:t>
      </w:r>
      <w:r w:rsidR="00357F9A" w:rsidRPr="004D6D0E">
        <w:rPr>
          <w:rFonts w:ascii="Times New Roman" w:hAnsi="Times New Roman" w:cs="Times New Roman"/>
          <w:sz w:val="24"/>
          <w:szCs w:val="24"/>
        </w:rPr>
        <w:t xml:space="preserve">más empleos, innovan y producen más avances tecnológicos, son más resistentes al </w:t>
      </w:r>
      <w:r w:rsidR="00357F9A" w:rsidRPr="004D6D0E">
        <w:rPr>
          <w:rFonts w:ascii="Times New Roman" w:hAnsi="Times New Roman" w:cs="Times New Roman"/>
          <w:sz w:val="24"/>
          <w:szCs w:val="24"/>
        </w:rPr>
        <w:lastRenderedPageBreak/>
        <w:t>cambios del entorno, tienen más tendencias a innovar mientras que las grand</w:t>
      </w:r>
      <w:r w:rsidR="00812EE3" w:rsidRPr="004D6D0E">
        <w:rPr>
          <w:rFonts w:ascii="Times New Roman" w:hAnsi="Times New Roman" w:cs="Times New Roman"/>
          <w:sz w:val="24"/>
          <w:szCs w:val="24"/>
        </w:rPr>
        <w:t xml:space="preserve">es empresas prefieren </w:t>
      </w:r>
      <w:r w:rsidR="001832E5" w:rsidRPr="004D6D0E">
        <w:rPr>
          <w:rFonts w:ascii="Times New Roman" w:hAnsi="Times New Roman" w:cs="Times New Roman"/>
          <w:sz w:val="24"/>
          <w:szCs w:val="24"/>
        </w:rPr>
        <w:t>adquirir y mie</w:t>
      </w:r>
      <w:r w:rsidR="00021BE8" w:rsidRPr="004D6D0E">
        <w:rPr>
          <w:rFonts w:ascii="Times New Roman" w:hAnsi="Times New Roman" w:cs="Times New Roman"/>
          <w:sz w:val="24"/>
          <w:szCs w:val="24"/>
        </w:rPr>
        <w:t xml:space="preserve">ntras las grandes compañías descartan </w:t>
      </w:r>
      <w:r w:rsidR="001832E5" w:rsidRPr="004D6D0E">
        <w:rPr>
          <w:rFonts w:ascii="Times New Roman" w:hAnsi="Times New Roman" w:cs="Times New Roman"/>
          <w:sz w:val="24"/>
          <w:szCs w:val="24"/>
        </w:rPr>
        <w:t>lo arriesgado y poco interesa</w:t>
      </w:r>
      <w:r w:rsidR="00402188" w:rsidRPr="004D6D0E">
        <w:rPr>
          <w:rFonts w:ascii="Times New Roman" w:hAnsi="Times New Roman" w:cs="Times New Roman"/>
          <w:sz w:val="24"/>
          <w:szCs w:val="24"/>
        </w:rPr>
        <w:t>n</w:t>
      </w:r>
      <w:r w:rsidR="001832E5" w:rsidRPr="004D6D0E">
        <w:rPr>
          <w:rFonts w:ascii="Times New Roman" w:hAnsi="Times New Roman" w:cs="Times New Roman"/>
          <w:sz w:val="24"/>
          <w:szCs w:val="24"/>
        </w:rPr>
        <w:t>te, las pymes lo consideran seguro y de alto interés.</w:t>
      </w:r>
      <w:r w:rsidR="007C01D2" w:rsidRPr="004D6D0E">
        <w:rPr>
          <w:rFonts w:ascii="Times New Roman" w:hAnsi="Times New Roman" w:cs="Times New Roman"/>
          <w:sz w:val="24"/>
          <w:szCs w:val="24"/>
        </w:rPr>
        <w:t xml:space="preserve"> Por lo anterior se considera que</w:t>
      </w:r>
      <w:r w:rsidR="00E01082" w:rsidRPr="004D6D0E">
        <w:rPr>
          <w:rFonts w:ascii="Times New Roman" w:hAnsi="Times New Roman" w:cs="Times New Roman"/>
          <w:sz w:val="24"/>
          <w:szCs w:val="24"/>
        </w:rPr>
        <w:t xml:space="preserve"> hay que mantener la mira en las pequeñas y m</w:t>
      </w:r>
      <w:r w:rsidR="00812EE3" w:rsidRPr="004D6D0E">
        <w:rPr>
          <w:rFonts w:ascii="Times New Roman" w:hAnsi="Times New Roman" w:cs="Times New Roman"/>
          <w:sz w:val="24"/>
          <w:szCs w:val="24"/>
        </w:rPr>
        <w:t>edianas empresas para apoyar sus p</w:t>
      </w:r>
      <w:r w:rsidR="007F246B" w:rsidRPr="004D6D0E">
        <w:rPr>
          <w:rFonts w:ascii="Times New Roman" w:hAnsi="Times New Roman" w:cs="Times New Roman"/>
          <w:sz w:val="24"/>
          <w:szCs w:val="24"/>
        </w:rPr>
        <w:t>rocesos productivos, los gobiernos</w:t>
      </w:r>
      <w:r w:rsidR="00812EE3" w:rsidRPr="004D6D0E">
        <w:rPr>
          <w:rFonts w:ascii="Times New Roman" w:hAnsi="Times New Roman" w:cs="Times New Roman"/>
          <w:sz w:val="24"/>
          <w:szCs w:val="24"/>
        </w:rPr>
        <w:t xml:space="preserve"> </w:t>
      </w:r>
      <w:r w:rsidR="007C01D2" w:rsidRPr="004D6D0E">
        <w:rPr>
          <w:rFonts w:ascii="Times New Roman" w:hAnsi="Times New Roman" w:cs="Times New Roman"/>
          <w:sz w:val="24"/>
          <w:szCs w:val="24"/>
        </w:rPr>
        <w:t xml:space="preserve">deben procurar procesos más amigables y de fácil acceso para que las compañías </w:t>
      </w:r>
      <w:r w:rsidR="003216E9" w:rsidRPr="004D6D0E">
        <w:rPr>
          <w:rFonts w:ascii="Times New Roman" w:hAnsi="Times New Roman" w:cs="Times New Roman"/>
          <w:sz w:val="24"/>
          <w:szCs w:val="24"/>
        </w:rPr>
        <w:t>emergentes tengan</w:t>
      </w:r>
      <w:r w:rsidR="007C01D2" w:rsidRPr="004D6D0E">
        <w:rPr>
          <w:rFonts w:ascii="Times New Roman" w:hAnsi="Times New Roman" w:cs="Times New Roman"/>
          <w:sz w:val="24"/>
          <w:szCs w:val="24"/>
        </w:rPr>
        <w:t xml:space="preserve"> c</w:t>
      </w:r>
      <w:r w:rsidR="008B7D7B" w:rsidRPr="004D6D0E">
        <w:rPr>
          <w:rFonts w:ascii="Times New Roman" w:hAnsi="Times New Roman" w:cs="Times New Roman"/>
          <w:sz w:val="24"/>
          <w:szCs w:val="24"/>
        </w:rPr>
        <w:t>aminos fáciles de llevar, permitir que los impuestos y tributos estén</w:t>
      </w:r>
      <w:r w:rsidR="007C01D2" w:rsidRPr="004D6D0E">
        <w:rPr>
          <w:rFonts w:ascii="Times New Roman" w:hAnsi="Times New Roman" w:cs="Times New Roman"/>
          <w:sz w:val="24"/>
          <w:szCs w:val="24"/>
        </w:rPr>
        <w:t xml:space="preserve"> a su mínima exp</w:t>
      </w:r>
      <w:r w:rsidR="008B7D7B" w:rsidRPr="004D6D0E">
        <w:rPr>
          <w:rFonts w:ascii="Times New Roman" w:hAnsi="Times New Roman" w:cs="Times New Roman"/>
          <w:sz w:val="24"/>
          <w:szCs w:val="24"/>
        </w:rPr>
        <w:t xml:space="preserve">resión </w:t>
      </w:r>
      <w:r w:rsidR="000475FC" w:rsidRPr="004D6D0E">
        <w:rPr>
          <w:rFonts w:ascii="Times New Roman" w:hAnsi="Times New Roman" w:cs="Times New Roman"/>
          <w:sz w:val="24"/>
          <w:szCs w:val="24"/>
        </w:rPr>
        <w:t>y así generar</w:t>
      </w:r>
      <w:r w:rsidR="003216E9" w:rsidRPr="004D6D0E">
        <w:rPr>
          <w:rFonts w:ascii="Times New Roman" w:hAnsi="Times New Roman" w:cs="Times New Roman"/>
          <w:sz w:val="24"/>
          <w:szCs w:val="24"/>
        </w:rPr>
        <w:t xml:space="preserve"> un apoyo económico indirecto, </w:t>
      </w:r>
      <w:r w:rsidR="000475FC" w:rsidRPr="004D6D0E">
        <w:rPr>
          <w:rFonts w:ascii="Times New Roman" w:hAnsi="Times New Roman" w:cs="Times New Roman"/>
          <w:sz w:val="24"/>
          <w:szCs w:val="24"/>
        </w:rPr>
        <w:t xml:space="preserve">de esta manera permitir la creación de nuevas ideas innovadoras y generadoras de </w:t>
      </w:r>
      <w:r w:rsidR="00FC7766" w:rsidRPr="004D6D0E">
        <w:rPr>
          <w:rFonts w:ascii="Times New Roman" w:hAnsi="Times New Roman" w:cs="Times New Roman"/>
          <w:sz w:val="24"/>
          <w:szCs w:val="24"/>
        </w:rPr>
        <w:t>nuevas compañías.</w:t>
      </w:r>
      <w:r w:rsidR="007C01D2" w:rsidRPr="004D6D0E">
        <w:rPr>
          <w:rFonts w:ascii="Times New Roman" w:hAnsi="Times New Roman" w:cs="Times New Roman"/>
          <w:sz w:val="24"/>
          <w:szCs w:val="24"/>
        </w:rPr>
        <w:t xml:space="preserve"> </w:t>
      </w:r>
    </w:p>
    <w:p w14:paraId="35D996DF" w14:textId="46597604" w:rsidR="00B6622E" w:rsidRDefault="00B6622E" w:rsidP="008C6220">
      <w:pPr>
        <w:spacing w:line="360" w:lineRule="auto"/>
        <w:ind w:left="708"/>
        <w:rPr>
          <w:rFonts w:ascii="Times New Roman" w:hAnsi="Times New Roman" w:cs="Times New Roman"/>
          <w:b/>
          <w:sz w:val="24"/>
          <w:szCs w:val="24"/>
        </w:rPr>
      </w:pPr>
      <w:r w:rsidRPr="004D6D0E">
        <w:rPr>
          <w:rFonts w:ascii="Times New Roman" w:hAnsi="Times New Roman" w:cs="Times New Roman"/>
          <w:b/>
          <w:sz w:val="24"/>
          <w:szCs w:val="24"/>
        </w:rPr>
        <w:t>Intern</w:t>
      </w:r>
      <w:r w:rsidR="009B28C8" w:rsidRPr="004D6D0E">
        <w:rPr>
          <w:rFonts w:ascii="Times New Roman" w:hAnsi="Times New Roman" w:cs="Times New Roman"/>
          <w:b/>
          <w:sz w:val="24"/>
          <w:szCs w:val="24"/>
        </w:rPr>
        <w:t>acionalización en las compañías</w:t>
      </w:r>
    </w:p>
    <w:p w14:paraId="71115D21" w14:textId="6AC37438" w:rsidR="001E1A6F" w:rsidRPr="001E1A6F" w:rsidRDefault="001E1A6F" w:rsidP="001E1A6F">
      <w:pPr>
        <w:spacing w:line="360" w:lineRule="auto"/>
        <w:ind w:left="284" w:firstLine="284"/>
        <w:rPr>
          <w:rFonts w:ascii="Times New Roman" w:hAnsi="Times New Roman" w:cs="Times New Roman"/>
          <w:sz w:val="24"/>
          <w:szCs w:val="24"/>
        </w:rPr>
      </w:pPr>
      <w:r w:rsidRPr="001E1A6F">
        <w:rPr>
          <w:rFonts w:ascii="Times New Roman" w:hAnsi="Times New Roman" w:cs="Times New Roman"/>
          <w:sz w:val="24"/>
          <w:szCs w:val="24"/>
        </w:rPr>
        <w:t>Dentro de la investigación se</w:t>
      </w:r>
      <w:r w:rsidR="00AF4329">
        <w:rPr>
          <w:rFonts w:ascii="Times New Roman" w:hAnsi="Times New Roman" w:cs="Times New Roman"/>
          <w:sz w:val="24"/>
          <w:szCs w:val="24"/>
        </w:rPr>
        <w:t xml:space="preserve"> estima que las empresas que tienen presencia </w:t>
      </w:r>
      <w:r>
        <w:rPr>
          <w:rFonts w:ascii="Times New Roman" w:hAnsi="Times New Roman" w:cs="Times New Roman"/>
          <w:sz w:val="24"/>
          <w:szCs w:val="24"/>
        </w:rPr>
        <w:t>internaci</w:t>
      </w:r>
      <w:r w:rsidR="00AF4329">
        <w:rPr>
          <w:rFonts w:ascii="Times New Roman" w:hAnsi="Times New Roman" w:cs="Times New Roman"/>
          <w:sz w:val="24"/>
          <w:szCs w:val="24"/>
        </w:rPr>
        <w:t>onal</w:t>
      </w:r>
      <w:r w:rsidR="009D7E0D">
        <w:rPr>
          <w:rFonts w:ascii="Times New Roman" w:hAnsi="Times New Roman" w:cs="Times New Roman"/>
          <w:sz w:val="24"/>
          <w:szCs w:val="24"/>
        </w:rPr>
        <w:t xml:space="preserve"> tienen prácticas que son</w:t>
      </w:r>
      <w:r w:rsidRPr="001E1A6F">
        <w:rPr>
          <w:rFonts w:ascii="Times New Roman" w:hAnsi="Times New Roman" w:cs="Times New Roman"/>
          <w:sz w:val="24"/>
          <w:szCs w:val="24"/>
        </w:rPr>
        <w:t xml:space="preserve"> responsables socialmente</w:t>
      </w:r>
      <w:r>
        <w:rPr>
          <w:rFonts w:ascii="Times New Roman" w:hAnsi="Times New Roman" w:cs="Times New Roman"/>
          <w:sz w:val="24"/>
          <w:szCs w:val="24"/>
        </w:rPr>
        <w:t>, por lo anterior es importante definir cómo una empresa decide ser internacional y dentro de ese marco e</w:t>
      </w:r>
      <w:r w:rsidR="00AF4329">
        <w:rPr>
          <w:rFonts w:ascii="Times New Roman" w:hAnsi="Times New Roman" w:cs="Times New Roman"/>
          <w:sz w:val="24"/>
          <w:szCs w:val="24"/>
        </w:rPr>
        <w:t xml:space="preserve">stablecer si están ligadas con </w:t>
      </w:r>
      <w:r>
        <w:rPr>
          <w:rFonts w:ascii="Times New Roman" w:hAnsi="Times New Roman" w:cs="Times New Roman"/>
          <w:sz w:val="24"/>
          <w:szCs w:val="24"/>
        </w:rPr>
        <w:t>la responsabilidad social empresarial.</w:t>
      </w:r>
    </w:p>
    <w:p w14:paraId="2837B0BF" w14:textId="47D92C58" w:rsidR="00932089" w:rsidRPr="004D6D0E" w:rsidRDefault="00A372A0" w:rsidP="00FB4795">
      <w:pPr>
        <w:spacing w:line="360" w:lineRule="auto"/>
        <w:ind w:left="709"/>
        <w:rPr>
          <w:rFonts w:ascii="Times New Roman" w:hAnsi="Times New Roman" w:cs="Times New Roman"/>
          <w:sz w:val="24"/>
          <w:szCs w:val="24"/>
        </w:rPr>
      </w:pPr>
      <w:r w:rsidRPr="004D6D0E">
        <w:rPr>
          <w:rFonts w:ascii="Times New Roman" w:hAnsi="Times New Roman" w:cs="Times New Roman"/>
          <w:sz w:val="24"/>
          <w:szCs w:val="24"/>
        </w:rPr>
        <w:t>¿Has pensado en alguna ocasión en vender tus productos al exterior? ¿Crees que posees unos productos suficientemente competitivos o buenos como para comercializarlos en otros mercados? ¿Crees que el mercado local no es suficientemente rentable? ¿Piensas que cuentas o puedes contar con los recursos materiales y humanos para emprender esta andadura?</w:t>
      </w:r>
      <w:r w:rsidR="00BF53AC" w:rsidRPr="004D6D0E">
        <w:rPr>
          <w:rFonts w:ascii="Times New Roman" w:hAnsi="Times New Roman" w:cs="Times New Roman"/>
          <w:sz w:val="24"/>
          <w:szCs w:val="24"/>
        </w:rPr>
        <w:t xml:space="preserve"> </w:t>
      </w:r>
      <w:sdt>
        <w:sdtPr>
          <w:rPr>
            <w:rFonts w:ascii="Times New Roman" w:hAnsi="Times New Roman" w:cs="Times New Roman"/>
            <w:sz w:val="24"/>
            <w:szCs w:val="24"/>
          </w:rPr>
          <w:id w:val="-430744530"/>
          <w:citation/>
        </w:sdtPr>
        <w:sdtContent>
          <w:r w:rsidR="00BF53AC" w:rsidRPr="004D6D0E">
            <w:rPr>
              <w:rFonts w:ascii="Times New Roman" w:hAnsi="Times New Roman" w:cs="Times New Roman"/>
              <w:sz w:val="24"/>
              <w:szCs w:val="24"/>
            </w:rPr>
            <w:fldChar w:fldCharType="begin"/>
          </w:r>
          <w:r w:rsidR="002A753F" w:rsidRPr="004D6D0E">
            <w:rPr>
              <w:rFonts w:ascii="Times New Roman" w:hAnsi="Times New Roman" w:cs="Times New Roman"/>
              <w:sz w:val="24"/>
              <w:szCs w:val="24"/>
            </w:rPr>
            <w:instrText xml:space="preserve">CITATION Mar15 \p 11 \l 9226 </w:instrText>
          </w:r>
          <w:r w:rsidR="00BF53AC" w:rsidRPr="004D6D0E">
            <w:rPr>
              <w:rFonts w:ascii="Times New Roman" w:hAnsi="Times New Roman" w:cs="Times New Roman"/>
              <w:sz w:val="24"/>
              <w:szCs w:val="24"/>
            </w:rPr>
            <w:fldChar w:fldCharType="separate"/>
          </w:r>
          <w:r w:rsidR="002A753F" w:rsidRPr="004D6D0E">
            <w:rPr>
              <w:rFonts w:ascii="Times New Roman" w:hAnsi="Times New Roman" w:cs="Times New Roman"/>
              <w:noProof/>
              <w:sz w:val="24"/>
              <w:szCs w:val="24"/>
            </w:rPr>
            <w:t>(Carranco, 2015, pág. 11)</w:t>
          </w:r>
          <w:r w:rsidR="00BF53AC" w:rsidRPr="004D6D0E">
            <w:rPr>
              <w:rFonts w:ascii="Times New Roman" w:hAnsi="Times New Roman" w:cs="Times New Roman"/>
              <w:sz w:val="24"/>
              <w:szCs w:val="24"/>
            </w:rPr>
            <w:fldChar w:fldCharType="end"/>
          </w:r>
        </w:sdtContent>
      </w:sdt>
      <w:r w:rsidR="00F51C3D" w:rsidRPr="004D6D0E">
        <w:rPr>
          <w:rFonts w:ascii="Times New Roman" w:hAnsi="Times New Roman" w:cs="Times New Roman"/>
          <w:sz w:val="24"/>
          <w:szCs w:val="24"/>
        </w:rPr>
        <w:t>.</w:t>
      </w:r>
    </w:p>
    <w:p w14:paraId="7B844927" w14:textId="05ACAAA4" w:rsidR="00F51C3D" w:rsidRPr="004D6D0E" w:rsidRDefault="007254D7"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 </w:t>
      </w:r>
      <w:r w:rsidR="00B62022" w:rsidRPr="004D6D0E">
        <w:rPr>
          <w:rFonts w:ascii="Times New Roman" w:hAnsi="Times New Roman" w:cs="Times New Roman"/>
          <w:sz w:val="24"/>
          <w:szCs w:val="24"/>
        </w:rPr>
        <w:t xml:space="preserve">Las grandes empresas en algún momento de su dinámica productiva fueron pequeñas </w:t>
      </w:r>
      <w:r w:rsidR="00A04780" w:rsidRPr="004D6D0E">
        <w:rPr>
          <w:rFonts w:ascii="Times New Roman" w:hAnsi="Times New Roman" w:cs="Times New Roman"/>
          <w:sz w:val="24"/>
          <w:szCs w:val="24"/>
        </w:rPr>
        <w:t>o medianas sociedades</w:t>
      </w:r>
      <w:r w:rsidR="00A6331B" w:rsidRPr="004D6D0E">
        <w:rPr>
          <w:rFonts w:ascii="Times New Roman" w:hAnsi="Times New Roman" w:cs="Times New Roman"/>
          <w:sz w:val="24"/>
          <w:szCs w:val="24"/>
        </w:rPr>
        <w:t xml:space="preserve">, según Carranco </w:t>
      </w:r>
      <w:r w:rsidR="00432000" w:rsidRPr="004D6D0E">
        <w:rPr>
          <w:rFonts w:ascii="Times New Roman" w:hAnsi="Times New Roman" w:cs="Times New Roman"/>
          <w:sz w:val="24"/>
          <w:szCs w:val="24"/>
        </w:rPr>
        <w:t>(</w:t>
      </w:r>
      <w:r w:rsidR="00B62022" w:rsidRPr="004D6D0E">
        <w:rPr>
          <w:rFonts w:ascii="Times New Roman" w:hAnsi="Times New Roman" w:cs="Times New Roman"/>
          <w:sz w:val="24"/>
          <w:szCs w:val="24"/>
        </w:rPr>
        <w:t>2015</w:t>
      </w:r>
      <w:r w:rsidR="00432000" w:rsidRPr="004D6D0E">
        <w:rPr>
          <w:rFonts w:ascii="Times New Roman" w:hAnsi="Times New Roman" w:cs="Times New Roman"/>
          <w:sz w:val="24"/>
          <w:szCs w:val="24"/>
        </w:rPr>
        <w:t>)</w:t>
      </w:r>
      <w:r w:rsidR="00B62022" w:rsidRPr="004D6D0E">
        <w:rPr>
          <w:rFonts w:ascii="Times New Roman" w:hAnsi="Times New Roman" w:cs="Times New Roman"/>
          <w:sz w:val="24"/>
          <w:szCs w:val="24"/>
        </w:rPr>
        <w:t>, las compañías llegan a un momento de necesidad de expansión que no sólo está dado por el deseo de darse a conocer en mercados nuevos, sino que deben p</w:t>
      </w:r>
      <w:r w:rsidR="00A04780" w:rsidRPr="004D6D0E">
        <w:rPr>
          <w:rFonts w:ascii="Times New Roman" w:hAnsi="Times New Roman" w:cs="Times New Roman"/>
          <w:sz w:val="24"/>
          <w:szCs w:val="24"/>
        </w:rPr>
        <w:t>lantearse una serie de preguntas</w:t>
      </w:r>
      <w:r w:rsidR="00B62022" w:rsidRPr="004D6D0E">
        <w:rPr>
          <w:rFonts w:ascii="Times New Roman" w:hAnsi="Times New Roman" w:cs="Times New Roman"/>
          <w:sz w:val="24"/>
          <w:szCs w:val="24"/>
        </w:rPr>
        <w:t xml:space="preserve"> que respaldarán el deseo de aumentar su participación y de da</w:t>
      </w:r>
      <w:r w:rsidR="00533BC9" w:rsidRPr="004D6D0E">
        <w:rPr>
          <w:rFonts w:ascii="Times New Roman" w:hAnsi="Times New Roman" w:cs="Times New Roman"/>
          <w:sz w:val="24"/>
          <w:szCs w:val="24"/>
        </w:rPr>
        <w:t>rse a conocer en nuevas plazas</w:t>
      </w:r>
      <w:r w:rsidR="00B62022" w:rsidRPr="004D6D0E">
        <w:rPr>
          <w:rFonts w:ascii="Times New Roman" w:hAnsi="Times New Roman" w:cs="Times New Roman"/>
          <w:sz w:val="24"/>
          <w:szCs w:val="24"/>
        </w:rPr>
        <w:t xml:space="preserve"> traspasando fronteras</w:t>
      </w:r>
      <w:r w:rsidR="00A04780" w:rsidRPr="004D6D0E">
        <w:rPr>
          <w:rFonts w:ascii="Times New Roman" w:hAnsi="Times New Roman" w:cs="Times New Roman"/>
          <w:sz w:val="24"/>
          <w:szCs w:val="24"/>
        </w:rPr>
        <w:t xml:space="preserve">. </w:t>
      </w:r>
      <w:r w:rsidR="005A7330" w:rsidRPr="004D6D0E">
        <w:rPr>
          <w:rFonts w:ascii="Times New Roman" w:hAnsi="Times New Roman" w:cs="Times New Roman"/>
          <w:sz w:val="24"/>
          <w:szCs w:val="24"/>
        </w:rPr>
        <w:t>Generar valor de manera integral,</w:t>
      </w:r>
      <w:r w:rsidR="007F1E57" w:rsidRPr="004D6D0E">
        <w:rPr>
          <w:rFonts w:ascii="Times New Roman" w:hAnsi="Times New Roman" w:cs="Times New Roman"/>
          <w:sz w:val="24"/>
          <w:szCs w:val="24"/>
        </w:rPr>
        <w:t xml:space="preserve"> ser sostenible y sustentable en el tiempo es el objetivo de toda organización</w:t>
      </w:r>
      <w:r w:rsidR="00A04780" w:rsidRPr="004D6D0E">
        <w:rPr>
          <w:rFonts w:ascii="Times New Roman" w:hAnsi="Times New Roman" w:cs="Times New Roman"/>
          <w:sz w:val="24"/>
          <w:szCs w:val="24"/>
        </w:rPr>
        <w:t>.</w:t>
      </w:r>
      <w:r w:rsidR="00207F67" w:rsidRPr="004D6D0E">
        <w:rPr>
          <w:rFonts w:ascii="Times New Roman" w:hAnsi="Times New Roman" w:cs="Times New Roman"/>
          <w:sz w:val="24"/>
          <w:szCs w:val="24"/>
        </w:rPr>
        <w:t xml:space="preserve"> Teniendo en cuenta lo anterior, l</w:t>
      </w:r>
      <w:r w:rsidR="00A04780" w:rsidRPr="004D6D0E">
        <w:rPr>
          <w:rFonts w:ascii="Times New Roman" w:hAnsi="Times New Roman" w:cs="Times New Roman"/>
          <w:sz w:val="24"/>
          <w:szCs w:val="24"/>
        </w:rPr>
        <w:t xml:space="preserve">a oportunidad de expansión </w:t>
      </w:r>
      <w:r w:rsidR="00207F67" w:rsidRPr="004D6D0E">
        <w:rPr>
          <w:rFonts w:ascii="Times New Roman" w:hAnsi="Times New Roman" w:cs="Times New Roman"/>
          <w:sz w:val="24"/>
          <w:szCs w:val="24"/>
        </w:rPr>
        <w:t xml:space="preserve">se determina por el deseo de aumentar los ingresos y esta se puede dar desde una perspectiva básica de crecimiento a nivel </w:t>
      </w:r>
      <w:r w:rsidR="00F1730F" w:rsidRPr="004D6D0E">
        <w:rPr>
          <w:rFonts w:ascii="Times New Roman" w:hAnsi="Times New Roman" w:cs="Times New Roman"/>
          <w:sz w:val="24"/>
          <w:szCs w:val="24"/>
        </w:rPr>
        <w:t>zonal, regional, departamental hasta llegar a</w:t>
      </w:r>
      <w:r w:rsidR="00864EBC" w:rsidRPr="004D6D0E">
        <w:rPr>
          <w:rFonts w:ascii="Times New Roman" w:hAnsi="Times New Roman" w:cs="Times New Roman"/>
          <w:sz w:val="24"/>
          <w:szCs w:val="24"/>
        </w:rPr>
        <w:t xml:space="preserve"> un nivel nacional</w:t>
      </w:r>
      <w:r w:rsidR="00F1730F" w:rsidRPr="004D6D0E">
        <w:rPr>
          <w:rFonts w:ascii="Times New Roman" w:hAnsi="Times New Roman" w:cs="Times New Roman"/>
          <w:sz w:val="24"/>
          <w:szCs w:val="24"/>
        </w:rPr>
        <w:t>, en ese preciso momento</w:t>
      </w:r>
      <w:r w:rsidR="00864EBC" w:rsidRPr="004D6D0E">
        <w:rPr>
          <w:rFonts w:ascii="Times New Roman" w:hAnsi="Times New Roman" w:cs="Times New Roman"/>
          <w:sz w:val="24"/>
          <w:szCs w:val="24"/>
        </w:rPr>
        <w:t xml:space="preserve"> es cuando se inician </w:t>
      </w:r>
      <w:r w:rsidR="00F1730F" w:rsidRPr="004D6D0E">
        <w:rPr>
          <w:rFonts w:ascii="Times New Roman" w:hAnsi="Times New Roman" w:cs="Times New Roman"/>
          <w:sz w:val="24"/>
          <w:szCs w:val="24"/>
        </w:rPr>
        <w:t xml:space="preserve">actividades de </w:t>
      </w:r>
      <w:r w:rsidR="00C1147B" w:rsidRPr="004D6D0E">
        <w:rPr>
          <w:rFonts w:ascii="Times New Roman" w:hAnsi="Times New Roman" w:cs="Times New Roman"/>
          <w:sz w:val="24"/>
          <w:szCs w:val="24"/>
        </w:rPr>
        <w:t xml:space="preserve">internacionalización con el objetivo </w:t>
      </w:r>
      <w:r w:rsidR="000E313B" w:rsidRPr="004D6D0E">
        <w:rPr>
          <w:rFonts w:ascii="Times New Roman" w:hAnsi="Times New Roman" w:cs="Times New Roman"/>
          <w:sz w:val="24"/>
          <w:szCs w:val="24"/>
        </w:rPr>
        <w:t xml:space="preserve">de posicionar una marca, un bien o un servicio, con miras en captación de un nuevo target </w:t>
      </w:r>
      <w:r w:rsidR="002215D5" w:rsidRPr="004D6D0E">
        <w:rPr>
          <w:rFonts w:ascii="Times New Roman" w:hAnsi="Times New Roman" w:cs="Times New Roman"/>
          <w:sz w:val="24"/>
          <w:szCs w:val="24"/>
        </w:rPr>
        <w:t xml:space="preserve">de mercado </w:t>
      </w:r>
      <w:r w:rsidR="000E313B" w:rsidRPr="004D6D0E">
        <w:rPr>
          <w:rFonts w:ascii="Times New Roman" w:hAnsi="Times New Roman" w:cs="Times New Roman"/>
          <w:sz w:val="24"/>
          <w:szCs w:val="24"/>
        </w:rPr>
        <w:t>y atraerlo con la oferta de valor.</w:t>
      </w:r>
    </w:p>
    <w:p w14:paraId="34D8B122" w14:textId="07977577" w:rsidR="00997CB1" w:rsidRPr="004D6D0E" w:rsidRDefault="00471767"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lastRenderedPageBreak/>
        <w:t xml:space="preserve">A partir de la definición del deseo de expansión a nivel internacional, una compañía debe </w:t>
      </w:r>
      <w:r w:rsidRPr="00216874">
        <w:rPr>
          <w:rFonts w:ascii="Times New Roman" w:hAnsi="Times New Roman" w:cs="Times New Roman"/>
          <w:sz w:val="24"/>
          <w:szCs w:val="24"/>
        </w:rPr>
        <w:t xml:space="preserve">plantearse cinco </w:t>
      </w:r>
      <w:r w:rsidR="00FE05CC" w:rsidRPr="00216874">
        <w:rPr>
          <w:rFonts w:ascii="Times New Roman" w:hAnsi="Times New Roman" w:cs="Times New Roman"/>
          <w:sz w:val="24"/>
          <w:szCs w:val="24"/>
        </w:rPr>
        <w:t>razones</w:t>
      </w:r>
      <w:r w:rsidR="00FE05CC" w:rsidRPr="000E6F13">
        <w:rPr>
          <w:rFonts w:ascii="Times New Roman" w:hAnsi="Times New Roman" w:cs="Times New Roman"/>
          <w:sz w:val="24"/>
          <w:szCs w:val="24"/>
        </w:rPr>
        <w:t xml:space="preserve"> </w:t>
      </w:r>
      <w:r w:rsidR="00FE05CC" w:rsidRPr="004D6D0E">
        <w:rPr>
          <w:rFonts w:ascii="Times New Roman" w:hAnsi="Times New Roman" w:cs="Times New Roman"/>
          <w:sz w:val="24"/>
          <w:szCs w:val="24"/>
        </w:rPr>
        <w:t xml:space="preserve">esenciales </w:t>
      </w:r>
      <w:r w:rsidR="00A155EE" w:rsidRPr="004D6D0E">
        <w:rPr>
          <w:rFonts w:ascii="Times New Roman" w:hAnsi="Times New Roman" w:cs="Times New Roman"/>
          <w:sz w:val="24"/>
          <w:szCs w:val="24"/>
        </w:rPr>
        <w:t>que ayudará</w:t>
      </w:r>
      <w:r w:rsidR="00736033" w:rsidRPr="004D6D0E">
        <w:rPr>
          <w:rFonts w:ascii="Times New Roman" w:hAnsi="Times New Roman" w:cs="Times New Roman"/>
          <w:sz w:val="24"/>
          <w:szCs w:val="24"/>
        </w:rPr>
        <w:t>n a estructurar el proceso d</w:t>
      </w:r>
      <w:r w:rsidR="002215D5" w:rsidRPr="004D6D0E">
        <w:rPr>
          <w:rFonts w:ascii="Times New Roman" w:hAnsi="Times New Roman" w:cs="Times New Roman"/>
          <w:sz w:val="24"/>
          <w:szCs w:val="24"/>
        </w:rPr>
        <w:t xml:space="preserve">e expansión hacia otros países, según los autores </w:t>
      </w:r>
      <w:r w:rsidR="00736033" w:rsidRPr="004D6D0E">
        <w:rPr>
          <w:rFonts w:ascii="Times New Roman" w:hAnsi="Times New Roman" w:cs="Times New Roman"/>
          <w:sz w:val="24"/>
          <w:szCs w:val="24"/>
        </w:rPr>
        <w:t>Thompson, Gambl</w:t>
      </w:r>
      <w:r w:rsidR="002215D5" w:rsidRPr="004D6D0E">
        <w:rPr>
          <w:rFonts w:ascii="Times New Roman" w:hAnsi="Times New Roman" w:cs="Times New Roman"/>
          <w:sz w:val="24"/>
          <w:szCs w:val="24"/>
        </w:rPr>
        <w:t>e, Peteraf y Strickland (2012</w:t>
      </w:r>
      <w:r w:rsidR="002215D5" w:rsidRPr="00216874">
        <w:rPr>
          <w:rFonts w:ascii="Times New Roman" w:hAnsi="Times New Roman" w:cs="Times New Roman"/>
          <w:sz w:val="24"/>
          <w:szCs w:val="24"/>
        </w:rPr>
        <w:t xml:space="preserve">) plantean cinco </w:t>
      </w:r>
      <w:r w:rsidR="00FE05CC" w:rsidRPr="00216874">
        <w:rPr>
          <w:rFonts w:ascii="Times New Roman" w:hAnsi="Times New Roman" w:cs="Times New Roman"/>
          <w:sz w:val="24"/>
          <w:szCs w:val="24"/>
        </w:rPr>
        <w:t>lineamientos para aclarar el panorama de las empresas y delimitar las razones por las cuales</w:t>
      </w:r>
      <w:r w:rsidR="00FE05CC" w:rsidRPr="004D6D0E">
        <w:rPr>
          <w:rFonts w:ascii="Times New Roman" w:hAnsi="Times New Roman" w:cs="Times New Roman"/>
          <w:sz w:val="24"/>
          <w:szCs w:val="24"/>
        </w:rPr>
        <w:t xml:space="preserve"> se pu</w:t>
      </w:r>
      <w:r w:rsidR="004863F0">
        <w:rPr>
          <w:rFonts w:ascii="Times New Roman" w:hAnsi="Times New Roman" w:cs="Times New Roman"/>
          <w:sz w:val="24"/>
          <w:szCs w:val="24"/>
        </w:rPr>
        <w:t>eden llegar a internacionalizar</w:t>
      </w:r>
      <w:r w:rsidR="00216874">
        <w:rPr>
          <w:rFonts w:ascii="Times New Roman" w:hAnsi="Times New Roman" w:cs="Times New Roman"/>
          <w:sz w:val="24"/>
          <w:szCs w:val="24"/>
        </w:rPr>
        <w:t>.</w:t>
      </w:r>
    </w:p>
    <w:p w14:paraId="223E0D82" w14:textId="119D9C80" w:rsidR="00997CB1" w:rsidRPr="004D6D0E" w:rsidRDefault="009E2310"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1- Para tener acceso a nuevos clientes</w:t>
      </w:r>
      <w:r>
        <w:rPr>
          <w:rFonts w:ascii="Times New Roman" w:hAnsi="Times New Roman" w:cs="Times New Roman"/>
          <w:sz w:val="24"/>
          <w:szCs w:val="24"/>
        </w:rPr>
        <w:t xml:space="preserve">, se determina </w:t>
      </w:r>
      <w:r w:rsidR="00891F1E" w:rsidRPr="004D6D0E">
        <w:rPr>
          <w:rFonts w:ascii="Times New Roman" w:hAnsi="Times New Roman" w:cs="Times New Roman"/>
          <w:sz w:val="24"/>
          <w:szCs w:val="24"/>
        </w:rPr>
        <w:t xml:space="preserve">cuando los mercados están </w:t>
      </w:r>
      <w:r w:rsidR="00BC01F0" w:rsidRPr="004D6D0E">
        <w:rPr>
          <w:rFonts w:ascii="Times New Roman" w:hAnsi="Times New Roman" w:cs="Times New Roman"/>
          <w:sz w:val="24"/>
          <w:szCs w:val="24"/>
        </w:rPr>
        <w:t xml:space="preserve">prácticamente </w:t>
      </w:r>
      <w:r w:rsidR="00891F1E" w:rsidRPr="004D6D0E">
        <w:rPr>
          <w:rFonts w:ascii="Times New Roman" w:hAnsi="Times New Roman" w:cs="Times New Roman"/>
          <w:sz w:val="24"/>
          <w:szCs w:val="24"/>
        </w:rPr>
        <w:t xml:space="preserve">saturados y se debe expandir la visión para desarrollar nuevos productos y dirigirlos </w:t>
      </w:r>
      <w:r w:rsidR="00BC01F0" w:rsidRPr="004D6D0E">
        <w:rPr>
          <w:rFonts w:ascii="Times New Roman" w:hAnsi="Times New Roman" w:cs="Times New Roman"/>
          <w:sz w:val="24"/>
          <w:szCs w:val="24"/>
        </w:rPr>
        <w:t>a otros clientes objetivo</w:t>
      </w:r>
      <w:r w:rsidR="00891F1E" w:rsidRPr="004D6D0E">
        <w:rPr>
          <w:rFonts w:ascii="Times New Roman" w:hAnsi="Times New Roman" w:cs="Times New Roman"/>
          <w:sz w:val="24"/>
          <w:szCs w:val="24"/>
        </w:rPr>
        <w:t xml:space="preserve"> o también pueden abarcar un mercado diferente con los productos actuales para darse a conocer a otros niveles y target</w:t>
      </w:r>
      <w:r w:rsidR="00C30478" w:rsidRPr="004D6D0E">
        <w:rPr>
          <w:rFonts w:ascii="Times New Roman" w:hAnsi="Times New Roman" w:cs="Times New Roman"/>
          <w:sz w:val="24"/>
          <w:szCs w:val="24"/>
        </w:rPr>
        <w:t xml:space="preserve">s. </w:t>
      </w:r>
    </w:p>
    <w:p w14:paraId="26E2FDAE" w14:textId="75591167" w:rsidR="00997CB1" w:rsidRPr="004D6D0E" w:rsidRDefault="009E2310" w:rsidP="005556D5">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2</w:t>
      </w:r>
      <w:r w:rsidRPr="004D6D0E">
        <w:rPr>
          <w:rFonts w:ascii="Times New Roman" w:hAnsi="Times New Roman" w:cs="Times New Roman"/>
          <w:sz w:val="24"/>
          <w:szCs w:val="24"/>
        </w:rPr>
        <w:t>- Para reducir los costos mediante economías de escala</w:t>
      </w:r>
      <w:r>
        <w:rPr>
          <w:rFonts w:ascii="Times New Roman" w:hAnsi="Times New Roman" w:cs="Times New Roman"/>
          <w:sz w:val="24"/>
          <w:szCs w:val="24"/>
        </w:rPr>
        <w:t xml:space="preserve">, esta </w:t>
      </w:r>
      <w:r w:rsidR="00C30478" w:rsidRPr="004D6D0E">
        <w:rPr>
          <w:rFonts w:ascii="Times New Roman" w:hAnsi="Times New Roman" w:cs="Times New Roman"/>
          <w:sz w:val="24"/>
          <w:szCs w:val="24"/>
        </w:rPr>
        <w:t>razón muestra a las compañías la necesidad de reducir cos</w:t>
      </w:r>
      <w:r>
        <w:rPr>
          <w:rFonts w:ascii="Times New Roman" w:hAnsi="Times New Roman" w:cs="Times New Roman"/>
          <w:sz w:val="24"/>
          <w:szCs w:val="24"/>
        </w:rPr>
        <w:t>tos mediante este tipo de economías</w:t>
      </w:r>
      <w:r w:rsidR="00C30478" w:rsidRPr="004D6D0E">
        <w:rPr>
          <w:rFonts w:ascii="Times New Roman" w:hAnsi="Times New Roman" w:cs="Times New Roman"/>
          <w:sz w:val="24"/>
          <w:szCs w:val="24"/>
        </w:rPr>
        <w:t xml:space="preserve">, debido a que </w:t>
      </w:r>
      <w:r w:rsidR="00014C5E" w:rsidRPr="004D6D0E">
        <w:rPr>
          <w:rFonts w:ascii="Times New Roman" w:hAnsi="Times New Roman" w:cs="Times New Roman"/>
          <w:sz w:val="24"/>
          <w:szCs w:val="24"/>
        </w:rPr>
        <w:t>el desarrollo de sus actividades a nivel nacional ya no es suficiente</w:t>
      </w:r>
      <w:r w:rsidR="00C30478" w:rsidRPr="004D6D0E">
        <w:rPr>
          <w:rFonts w:ascii="Times New Roman" w:hAnsi="Times New Roman" w:cs="Times New Roman"/>
          <w:sz w:val="24"/>
          <w:szCs w:val="24"/>
        </w:rPr>
        <w:t xml:space="preserve"> y deben poner su mira en mercados </w:t>
      </w:r>
      <w:r w:rsidR="00A94FDE" w:rsidRPr="004D6D0E">
        <w:rPr>
          <w:rFonts w:ascii="Times New Roman" w:hAnsi="Times New Roman" w:cs="Times New Roman"/>
          <w:sz w:val="24"/>
          <w:szCs w:val="24"/>
        </w:rPr>
        <w:t xml:space="preserve">internacionales </w:t>
      </w:r>
      <w:r w:rsidR="00C30478" w:rsidRPr="004D6D0E">
        <w:rPr>
          <w:rFonts w:ascii="Times New Roman" w:hAnsi="Times New Roman" w:cs="Times New Roman"/>
          <w:sz w:val="24"/>
          <w:szCs w:val="24"/>
        </w:rPr>
        <w:t>que ayuden, mediante la distribución de los mismos productos,</w:t>
      </w:r>
      <w:r w:rsidR="00A94FDE" w:rsidRPr="004D6D0E">
        <w:rPr>
          <w:rFonts w:ascii="Times New Roman" w:hAnsi="Times New Roman" w:cs="Times New Roman"/>
          <w:sz w:val="24"/>
          <w:szCs w:val="24"/>
        </w:rPr>
        <w:t xml:space="preserve"> a</w:t>
      </w:r>
      <w:r w:rsidR="00014C5E" w:rsidRPr="004D6D0E">
        <w:rPr>
          <w:rFonts w:ascii="Times New Roman" w:hAnsi="Times New Roman" w:cs="Times New Roman"/>
          <w:sz w:val="24"/>
          <w:szCs w:val="24"/>
        </w:rPr>
        <w:t xml:space="preserve"> seguir produciendo grandes</w:t>
      </w:r>
      <w:r w:rsidR="00C30478" w:rsidRPr="004D6D0E">
        <w:rPr>
          <w:rFonts w:ascii="Times New Roman" w:hAnsi="Times New Roman" w:cs="Times New Roman"/>
          <w:sz w:val="24"/>
          <w:szCs w:val="24"/>
        </w:rPr>
        <w:t xml:space="preserve"> cantidades y lograr disminuir los costos.</w:t>
      </w:r>
      <w:r w:rsidR="00014C5E" w:rsidRPr="004D6D0E">
        <w:rPr>
          <w:rFonts w:ascii="Times New Roman" w:hAnsi="Times New Roman" w:cs="Times New Roman"/>
          <w:sz w:val="24"/>
          <w:szCs w:val="24"/>
        </w:rPr>
        <w:t xml:space="preserve"> </w:t>
      </w:r>
    </w:p>
    <w:p w14:paraId="1A82FA86" w14:textId="74050713" w:rsidR="00997CB1" w:rsidRPr="004D6D0E" w:rsidRDefault="004863F0"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3- Para aprovechar las capacidades esenciales</w:t>
      </w:r>
      <w:r>
        <w:rPr>
          <w:rFonts w:ascii="Times New Roman" w:hAnsi="Times New Roman" w:cs="Times New Roman"/>
          <w:sz w:val="24"/>
          <w:szCs w:val="24"/>
        </w:rPr>
        <w:t xml:space="preserve">, </w:t>
      </w:r>
      <w:r w:rsidR="00014C5E" w:rsidRPr="004D6D0E">
        <w:rPr>
          <w:rFonts w:ascii="Times New Roman" w:hAnsi="Times New Roman" w:cs="Times New Roman"/>
          <w:sz w:val="24"/>
          <w:szCs w:val="24"/>
        </w:rPr>
        <w:t xml:space="preserve">es decir, deben especializarse en alguna actividad que les otorgue reconocimiento, dicho en otras palabras, lograr que al mencionar la marca o la empresa tenga un reconocimiento global y que sin lugar a dudas su mercado objetivo lo prefiera sobre cualquier otra, un claro ejemplo es McDonald’s, que sin importar en el país que se encuentre las personas lo escogen por sus productos y su agilidad en los pedidos y prácticamente no requiere posicionamiento local debido a que es una marca reconocida internacionalmente. </w:t>
      </w:r>
    </w:p>
    <w:p w14:paraId="15CBF9EC" w14:textId="099FBD2A" w:rsidR="00216874" w:rsidRDefault="00451A5C"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4- Para tener acceso a recursos y capacidades ubicados</w:t>
      </w:r>
      <w:r w:rsidR="00216874">
        <w:rPr>
          <w:rFonts w:ascii="Times New Roman" w:hAnsi="Times New Roman" w:cs="Times New Roman"/>
          <w:sz w:val="24"/>
          <w:szCs w:val="24"/>
        </w:rPr>
        <w:t xml:space="preserve"> en mercados extranjeros,</w:t>
      </w:r>
      <w:r w:rsidR="00E106C3" w:rsidRPr="004D6D0E">
        <w:rPr>
          <w:rFonts w:ascii="Times New Roman" w:hAnsi="Times New Roman" w:cs="Times New Roman"/>
          <w:sz w:val="24"/>
          <w:szCs w:val="24"/>
        </w:rPr>
        <w:t xml:space="preserve"> las empresas deciden aterrizar en otros países debido a que el territorio extranjero les puede ofrecer insumos, materias primas y mano de obra de fácil acceso y que en sus </w:t>
      </w:r>
      <w:r w:rsidR="00533BC9" w:rsidRPr="004D6D0E">
        <w:rPr>
          <w:rFonts w:ascii="Times New Roman" w:hAnsi="Times New Roman" w:cs="Times New Roman"/>
          <w:sz w:val="24"/>
          <w:szCs w:val="24"/>
        </w:rPr>
        <w:t>naciones</w:t>
      </w:r>
      <w:r w:rsidR="00E106C3" w:rsidRPr="004D6D0E">
        <w:rPr>
          <w:rFonts w:ascii="Times New Roman" w:hAnsi="Times New Roman" w:cs="Times New Roman"/>
          <w:sz w:val="24"/>
          <w:szCs w:val="24"/>
        </w:rPr>
        <w:t xml:space="preserve"> de origen no pueden acceder tan fácilmente, la estrategia empresarial está dada por la capacidad de encontrar facilidade</w:t>
      </w:r>
      <w:r w:rsidR="0095615B" w:rsidRPr="004D6D0E">
        <w:rPr>
          <w:rFonts w:ascii="Times New Roman" w:hAnsi="Times New Roman" w:cs="Times New Roman"/>
          <w:sz w:val="24"/>
          <w:szCs w:val="24"/>
        </w:rPr>
        <w:t>s</w:t>
      </w:r>
      <w:r w:rsidR="00216874">
        <w:rPr>
          <w:rFonts w:ascii="Times New Roman" w:hAnsi="Times New Roman" w:cs="Times New Roman"/>
          <w:sz w:val="24"/>
          <w:szCs w:val="24"/>
        </w:rPr>
        <w:t xml:space="preserve"> de producción en otros países.</w:t>
      </w:r>
    </w:p>
    <w:p w14:paraId="1CF75F19" w14:textId="07E7981E" w:rsidR="00A90B7A" w:rsidRPr="004D6D0E" w:rsidRDefault="00216874"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5- Para dispersar los riesgos del negocio en una base de mercado más amplia</w:t>
      </w:r>
      <w:r>
        <w:rPr>
          <w:rFonts w:ascii="Times New Roman" w:hAnsi="Times New Roman" w:cs="Times New Roman"/>
          <w:sz w:val="24"/>
          <w:szCs w:val="24"/>
        </w:rPr>
        <w:t>,</w:t>
      </w:r>
      <w:r w:rsidR="0095615B" w:rsidRPr="004D6D0E">
        <w:rPr>
          <w:rFonts w:ascii="Times New Roman" w:hAnsi="Times New Roman" w:cs="Times New Roman"/>
          <w:sz w:val="24"/>
          <w:szCs w:val="24"/>
        </w:rPr>
        <w:t xml:space="preserve"> una compañía puede tomar la decisión de expansión para atomizar el rie</w:t>
      </w:r>
      <w:r w:rsidR="006E36C1" w:rsidRPr="004D6D0E">
        <w:rPr>
          <w:rFonts w:ascii="Times New Roman" w:hAnsi="Times New Roman" w:cs="Times New Roman"/>
          <w:sz w:val="24"/>
          <w:szCs w:val="24"/>
        </w:rPr>
        <w:t>sgo, es decir, lograr que sus operaciones no estén enfocadas en un solo país para dispersar el nivel del rie</w:t>
      </w:r>
      <w:r w:rsidR="004776F6" w:rsidRPr="004D6D0E">
        <w:rPr>
          <w:rFonts w:ascii="Times New Roman" w:hAnsi="Times New Roman" w:cs="Times New Roman"/>
          <w:sz w:val="24"/>
          <w:szCs w:val="24"/>
        </w:rPr>
        <w:t>s</w:t>
      </w:r>
      <w:r w:rsidR="006E36C1" w:rsidRPr="004D6D0E">
        <w:rPr>
          <w:rFonts w:ascii="Times New Roman" w:hAnsi="Times New Roman" w:cs="Times New Roman"/>
          <w:sz w:val="24"/>
          <w:szCs w:val="24"/>
        </w:rPr>
        <w:t xml:space="preserve">go, mientras </w:t>
      </w:r>
      <w:r w:rsidR="006E36C1" w:rsidRPr="004D6D0E">
        <w:rPr>
          <w:rFonts w:ascii="Times New Roman" w:hAnsi="Times New Roman" w:cs="Times New Roman"/>
          <w:sz w:val="24"/>
          <w:szCs w:val="24"/>
        </w:rPr>
        <w:lastRenderedPageBreak/>
        <w:t>en algunos países la economía tiende a la baja en otros puede pro</w:t>
      </w:r>
      <w:r w:rsidR="00A90B7A" w:rsidRPr="004D6D0E">
        <w:rPr>
          <w:rFonts w:ascii="Times New Roman" w:hAnsi="Times New Roman" w:cs="Times New Roman"/>
          <w:sz w:val="24"/>
          <w:szCs w:val="24"/>
        </w:rPr>
        <w:t>pender al crecimiento económico.</w:t>
      </w:r>
    </w:p>
    <w:p w14:paraId="53E47A78" w14:textId="1ADD344A" w:rsidR="006176AE" w:rsidRDefault="00722C54" w:rsidP="00501952">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S</w:t>
      </w:r>
      <w:r w:rsidRPr="00722C54">
        <w:rPr>
          <w:rFonts w:ascii="Times New Roman" w:hAnsi="Times New Roman" w:cs="Times New Roman"/>
          <w:sz w:val="24"/>
          <w:szCs w:val="24"/>
        </w:rPr>
        <w:t>egún lo abordado anteriormente la presente investigación ahondara en dos empresas con presencia en México y Colombia</w:t>
      </w:r>
      <w:r w:rsidRPr="004D6D0E">
        <w:rPr>
          <w:rFonts w:ascii="Times New Roman" w:hAnsi="Times New Roman" w:cs="Times New Roman"/>
          <w:sz w:val="24"/>
          <w:szCs w:val="24"/>
        </w:rPr>
        <w:t xml:space="preserve"> </w:t>
      </w:r>
      <w:r w:rsidR="006176AE">
        <w:rPr>
          <w:rFonts w:ascii="Times New Roman" w:hAnsi="Times New Roman" w:cs="Times New Roman"/>
          <w:sz w:val="24"/>
          <w:szCs w:val="24"/>
        </w:rPr>
        <w:t>como lo son FEMSA Y CEMEX y dentro de las cuales se definirá la manera en la cual decidieron penetrar en el mercado colombiano,</w:t>
      </w:r>
      <w:r>
        <w:rPr>
          <w:rFonts w:ascii="Times New Roman" w:hAnsi="Times New Roman" w:cs="Times New Roman"/>
          <w:sz w:val="24"/>
          <w:szCs w:val="24"/>
        </w:rPr>
        <w:t xml:space="preserve"> </w:t>
      </w:r>
      <w:r w:rsidR="006E37EF" w:rsidRPr="004D6D0E">
        <w:rPr>
          <w:rFonts w:ascii="Times New Roman" w:hAnsi="Times New Roman" w:cs="Times New Roman"/>
          <w:sz w:val="24"/>
          <w:szCs w:val="24"/>
        </w:rPr>
        <w:t xml:space="preserve">Según </w:t>
      </w:r>
      <w:r w:rsidR="00CF0C8F" w:rsidRPr="004D6D0E">
        <w:rPr>
          <w:rFonts w:ascii="Times New Roman" w:hAnsi="Times New Roman" w:cs="Times New Roman"/>
          <w:sz w:val="24"/>
          <w:szCs w:val="24"/>
        </w:rPr>
        <w:t>Martínez</w:t>
      </w:r>
      <w:r w:rsidR="006176AE">
        <w:rPr>
          <w:rFonts w:ascii="Times New Roman" w:hAnsi="Times New Roman" w:cs="Times New Roman"/>
          <w:sz w:val="24"/>
          <w:szCs w:val="24"/>
        </w:rPr>
        <w:t xml:space="preserve"> </w:t>
      </w:r>
      <w:r w:rsidR="001F5AAF">
        <w:rPr>
          <w:rFonts w:ascii="Times New Roman" w:hAnsi="Times New Roman" w:cs="Times New Roman"/>
          <w:sz w:val="24"/>
          <w:szCs w:val="24"/>
        </w:rPr>
        <w:t>(2009</w:t>
      </w:r>
      <w:r w:rsidR="006E37EF" w:rsidRPr="004D6D0E">
        <w:rPr>
          <w:rFonts w:ascii="Times New Roman" w:hAnsi="Times New Roman" w:cs="Times New Roman"/>
          <w:sz w:val="24"/>
          <w:szCs w:val="24"/>
        </w:rPr>
        <w:t>)</w:t>
      </w:r>
      <w:r w:rsidR="009A345A" w:rsidRPr="004D6D0E">
        <w:rPr>
          <w:rFonts w:ascii="Times New Roman" w:hAnsi="Times New Roman" w:cs="Times New Roman"/>
          <w:sz w:val="24"/>
          <w:szCs w:val="24"/>
        </w:rPr>
        <w:t xml:space="preserve"> existen </w:t>
      </w:r>
      <w:r w:rsidR="00053AD2" w:rsidRPr="004D6D0E">
        <w:rPr>
          <w:rFonts w:ascii="Times New Roman" w:hAnsi="Times New Roman" w:cs="Times New Roman"/>
          <w:sz w:val="24"/>
          <w:szCs w:val="24"/>
        </w:rPr>
        <w:t>cuatro etapas</w:t>
      </w:r>
      <w:r w:rsidR="006E37EF" w:rsidRPr="004D6D0E">
        <w:rPr>
          <w:rFonts w:ascii="Times New Roman" w:hAnsi="Times New Roman" w:cs="Times New Roman"/>
          <w:sz w:val="24"/>
          <w:szCs w:val="24"/>
        </w:rPr>
        <w:t xml:space="preserve"> para que una empresa realice </w:t>
      </w:r>
      <w:r w:rsidR="00DE6FAD" w:rsidRPr="004D6D0E">
        <w:rPr>
          <w:rFonts w:ascii="Times New Roman" w:hAnsi="Times New Roman" w:cs="Times New Roman"/>
          <w:sz w:val="24"/>
          <w:szCs w:val="24"/>
        </w:rPr>
        <w:t xml:space="preserve">la </w:t>
      </w:r>
      <w:r w:rsidR="006E37EF" w:rsidRPr="004D6D0E">
        <w:rPr>
          <w:rFonts w:ascii="Times New Roman" w:hAnsi="Times New Roman" w:cs="Times New Roman"/>
          <w:sz w:val="24"/>
          <w:szCs w:val="24"/>
        </w:rPr>
        <w:t>internacionalización</w:t>
      </w:r>
      <w:r w:rsidR="0032664D" w:rsidRPr="004D6D0E">
        <w:rPr>
          <w:rFonts w:ascii="Times New Roman" w:hAnsi="Times New Roman" w:cs="Times New Roman"/>
          <w:sz w:val="24"/>
          <w:szCs w:val="24"/>
        </w:rPr>
        <w:t xml:space="preserve">, estas </w:t>
      </w:r>
      <w:r w:rsidR="00192ECA">
        <w:rPr>
          <w:rFonts w:ascii="Times New Roman" w:hAnsi="Times New Roman" w:cs="Times New Roman"/>
          <w:sz w:val="24"/>
          <w:szCs w:val="24"/>
        </w:rPr>
        <w:t>las determina</w:t>
      </w:r>
      <w:r w:rsidR="006176AE">
        <w:rPr>
          <w:rFonts w:ascii="Times New Roman" w:hAnsi="Times New Roman" w:cs="Times New Roman"/>
          <w:sz w:val="24"/>
          <w:szCs w:val="24"/>
        </w:rPr>
        <w:t xml:space="preserve"> el autor de la siguiente manera:</w:t>
      </w:r>
    </w:p>
    <w:p w14:paraId="684A2C88" w14:textId="0F85B345" w:rsidR="006176AE" w:rsidRDefault="006176AE" w:rsidP="00501952">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1</w:t>
      </w:r>
      <w:r>
        <w:rPr>
          <w:rFonts w:ascii="Times New Roman" w:hAnsi="Times New Roman" w:cs="Times New Roman"/>
          <w:sz w:val="24"/>
          <w:szCs w:val="24"/>
        </w:rPr>
        <w:t>-</w:t>
      </w:r>
      <w:r w:rsidR="00592020">
        <w:rPr>
          <w:rFonts w:ascii="Times New Roman" w:hAnsi="Times New Roman" w:cs="Times New Roman"/>
          <w:sz w:val="24"/>
          <w:szCs w:val="24"/>
        </w:rPr>
        <w:t xml:space="preserve"> </w:t>
      </w:r>
      <w:r w:rsidRPr="004D6D0E">
        <w:rPr>
          <w:rFonts w:ascii="Times New Roman" w:hAnsi="Times New Roman" w:cs="Times New Roman"/>
          <w:sz w:val="24"/>
          <w:szCs w:val="24"/>
        </w:rPr>
        <w:t>Actividades no regulares de exportación,</w:t>
      </w:r>
      <w:r>
        <w:rPr>
          <w:rFonts w:ascii="Times New Roman" w:hAnsi="Times New Roman" w:cs="Times New Roman"/>
          <w:sz w:val="24"/>
          <w:szCs w:val="24"/>
        </w:rPr>
        <w:t xml:space="preserve"> es </w:t>
      </w:r>
      <w:r w:rsidR="0032664D" w:rsidRPr="004D6D0E">
        <w:rPr>
          <w:rFonts w:ascii="Times New Roman" w:hAnsi="Times New Roman" w:cs="Times New Roman"/>
          <w:sz w:val="24"/>
          <w:szCs w:val="24"/>
        </w:rPr>
        <w:t>la básica idea de querer exportar, pero sin tomar la decisión de comprometer recursos y sin tener mayor información</w:t>
      </w:r>
      <w:r>
        <w:rPr>
          <w:rFonts w:ascii="Times New Roman" w:hAnsi="Times New Roman" w:cs="Times New Roman"/>
          <w:sz w:val="24"/>
          <w:szCs w:val="24"/>
        </w:rPr>
        <w:t xml:space="preserve"> de los canales de distribución.</w:t>
      </w:r>
    </w:p>
    <w:p w14:paraId="527D55AB" w14:textId="55754931" w:rsidR="00592020" w:rsidRDefault="00592020" w:rsidP="00501952">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2</w:t>
      </w:r>
      <w:r>
        <w:rPr>
          <w:rFonts w:ascii="Times New Roman" w:hAnsi="Times New Roman" w:cs="Times New Roman"/>
          <w:sz w:val="24"/>
          <w:szCs w:val="24"/>
        </w:rPr>
        <w:t xml:space="preserve">- </w:t>
      </w:r>
      <w:r w:rsidRPr="004D6D0E">
        <w:rPr>
          <w:rFonts w:ascii="Times New Roman" w:hAnsi="Times New Roman" w:cs="Times New Roman"/>
          <w:sz w:val="24"/>
          <w:szCs w:val="24"/>
        </w:rPr>
        <w:t xml:space="preserve">Exportación vía representantes independientes o agentes, </w:t>
      </w:r>
      <w:r>
        <w:rPr>
          <w:rFonts w:ascii="Times New Roman" w:hAnsi="Times New Roman" w:cs="Times New Roman"/>
          <w:sz w:val="24"/>
          <w:szCs w:val="24"/>
        </w:rPr>
        <w:t xml:space="preserve">se decide </w:t>
      </w:r>
      <w:r w:rsidR="0032664D" w:rsidRPr="004D6D0E">
        <w:rPr>
          <w:rFonts w:ascii="Times New Roman" w:hAnsi="Times New Roman" w:cs="Times New Roman"/>
          <w:sz w:val="24"/>
          <w:szCs w:val="24"/>
        </w:rPr>
        <w:t xml:space="preserve">exportar productos mediante intermediarios de tal manera que </w:t>
      </w:r>
      <w:r w:rsidR="00501952" w:rsidRPr="004D6D0E">
        <w:rPr>
          <w:rFonts w:ascii="Times New Roman" w:hAnsi="Times New Roman" w:cs="Times New Roman"/>
          <w:sz w:val="24"/>
          <w:szCs w:val="24"/>
        </w:rPr>
        <w:t>inicia la consecución de</w:t>
      </w:r>
      <w:r w:rsidR="0032664D" w:rsidRPr="004D6D0E">
        <w:rPr>
          <w:rFonts w:ascii="Times New Roman" w:hAnsi="Times New Roman" w:cs="Times New Roman"/>
          <w:sz w:val="24"/>
          <w:szCs w:val="24"/>
        </w:rPr>
        <w:t xml:space="preserve"> información sobre la dinámica y los mercados internacional</w:t>
      </w:r>
      <w:r w:rsidR="00501952" w:rsidRPr="004D6D0E">
        <w:rPr>
          <w:rFonts w:ascii="Times New Roman" w:hAnsi="Times New Roman" w:cs="Times New Roman"/>
          <w:sz w:val="24"/>
          <w:szCs w:val="24"/>
        </w:rPr>
        <w:t>es e inicia compromisos con dichas</w:t>
      </w:r>
      <w:r>
        <w:rPr>
          <w:rFonts w:ascii="Times New Roman" w:hAnsi="Times New Roman" w:cs="Times New Roman"/>
          <w:sz w:val="24"/>
          <w:szCs w:val="24"/>
        </w:rPr>
        <w:t xml:space="preserve"> actividades.</w:t>
      </w:r>
    </w:p>
    <w:p w14:paraId="22052857" w14:textId="77777777" w:rsidR="00592020" w:rsidRDefault="00592020" w:rsidP="00501952">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3- </w:t>
      </w:r>
      <w:r w:rsidRPr="004D6D0E">
        <w:rPr>
          <w:rFonts w:ascii="Times New Roman" w:hAnsi="Times New Roman" w:cs="Times New Roman"/>
          <w:sz w:val="24"/>
          <w:szCs w:val="24"/>
        </w:rPr>
        <w:t>Establecimiento de subsidiarias de ventas en el extranjero</w:t>
      </w:r>
      <w:r>
        <w:rPr>
          <w:rFonts w:ascii="Times New Roman" w:hAnsi="Times New Roman" w:cs="Times New Roman"/>
          <w:sz w:val="24"/>
          <w:szCs w:val="24"/>
        </w:rPr>
        <w:t>, aquí toma</w:t>
      </w:r>
      <w:r w:rsidR="0032664D" w:rsidRPr="004D6D0E">
        <w:rPr>
          <w:rFonts w:ascii="Times New Roman" w:hAnsi="Times New Roman" w:cs="Times New Roman"/>
          <w:sz w:val="24"/>
          <w:szCs w:val="24"/>
        </w:rPr>
        <w:t xml:space="preserve"> el control de la información de los mercados internacionales mediante presencia de subsidiarias en el </w:t>
      </w:r>
      <w:r>
        <w:rPr>
          <w:rFonts w:ascii="Times New Roman" w:hAnsi="Times New Roman" w:cs="Times New Roman"/>
          <w:sz w:val="24"/>
          <w:szCs w:val="24"/>
        </w:rPr>
        <w:t xml:space="preserve">exterior. </w:t>
      </w:r>
    </w:p>
    <w:p w14:paraId="74035115" w14:textId="0DE2EBC2" w:rsidR="00CF0C8F" w:rsidRPr="004D6D0E" w:rsidRDefault="00592020" w:rsidP="00501952">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4- </w:t>
      </w:r>
      <w:r w:rsidRPr="004D6D0E">
        <w:rPr>
          <w:rFonts w:ascii="Times New Roman" w:hAnsi="Times New Roman" w:cs="Times New Roman"/>
          <w:sz w:val="24"/>
          <w:szCs w:val="24"/>
        </w:rPr>
        <w:t>Establecimiento de unidades de producción en el extranjero</w:t>
      </w:r>
      <w:r>
        <w:rPr>
          <w:rFonts w:ascii="Times New Roman" w:hAnsi="Times New Roman" w:cs="Times New Roman"/>
          <w:sz w:val="24"/>
          <w:szCs w:val="24"/>
        </w:rPr>
        <w:t xml:space="preserve">, con esta inicia </w:t>
      </w:r>
      <w:r w:rsidR="0032664D" w:rsidRPr="004D6D0E">
        <w:rPr>
          <w:rFonts w:ascii="Times New Roman" w:hAnsi="Times New Roman" w:cs="Times New Roman"/>
          <w:sz w:val="24"/>
          <w:szCs w:val="24"/>
        </w:rPr>
        <w:t>la producción</w:t>
      </w:r>
      <w:r w:rsidR="00501952" w:rsidRPr="004D6D0E">
        <w:rPr>
          <w:rFonts w:ascii="Times New Roman" w:hAnsi="Times New Roman" w:cs="Times New Roman"/>
          <w:sz w:val="24"/>
          <w:szCs w:val="24"/>
        </w:rPr>
        <w:t xml:space="preserve"> </w:t>
      </w:r>
      <w:r w:rsidR="0032664D" w:rsidRPr="004D6D0E">
        <w:rPr>
          <w:rFonts w:ascii="Times New Roman" w:hAnsi="Times New Roman" w:cs="Times New Roman"/>
          <w:sz w:val="24"/>
          <w:szCs w:val="24"/>
        </w:rPr>
        <w:t>con presencia en otros países y así toma el control absoluto de la información y por ende mayor</w:t>
      </w:r>
      <w:r w:rsidR="00501952" w:rsidRPr="004D6D0E">
        <w:rPr>
          <w:rFonts w:ascii="Times New Roman" w:hAnsi="Times New Roman" w:cs="Times New Roman"/>
          <w:sz w:val="24"/>
          <w:szCs w:val="24"/>
        </w:rPr>
        <w:t xml:space="preserve"> compromiso con las operaciones</w:t>
      </w:r>
      <w:r>
        <w:rPr>
          <w:rFonts w:ascii="Times New Roman" w:hAnsi="Times New Roman" w:cs="Times New Roman"/>
          <w:sz w:val="24"/>
          <w:szCs w:val="24"/>
        </w:rPr>
        <w:t>.</w:t>
      </w:r>
      <w:r w:rsidR="00501952" w:rsidRPr="004D6D0E">
        <w:rPr>
          <w:rFonts w:ascii="Times New Roman" w:hAnsi="Times New Roman" w:cs="Times New Roman"/>
          <w:sz w:val="24"/>
          <w:szCs w:val="24"/>
        </w:rPr>
        <w:t xml:space="preserve"> </w:t>
      </w:r>
    </w:p>
    <w:p w14:paraId="1DFC865F" w14:textId="77777777" w:rsidR="003F4EED" w:rsidRDefault="00F7501C" w:rsidP="00F13BA8">
      <w:pPr>
        <w:spacing w:line="360" w:lineRule="auto"/>
        <w:ind w:left="284" w:firstLine="284"/>
        <w:rPr>
          <w:rFonts w:ascii="Times New Roman" w:hAnsi="Times New Roman" w:cs="Times New Roman"/>
          <w:sz w:val="24"/>
          <w:szCs w:val="24"/>
        </w:rPr>
      </w:pPr>
      <w:r w:rsidRPr="00F7501C">
        <w:rPr>
          <w:rFonts w:ascii="Times New Roman" w:hAnsi="Times New Roman" w:cs="Times New Roman"/>
          <w:sz w:val="24"/>
          <w:szCs w:val="24"/>
        </w:rPr>
        <w:t>Adicional a las cuatro etapas, l</w:t>
      </w:r>
      <w:r w:rsidR="00F13BA8" w:rsidRPr="00F7501C">
        <w:rPr>
          <w:rFonts w:ascii="Times New Roman" w:hAnsi="Times New Roman" w:cs="Times New Roman"/>
          <w:sz w:val="24"/>
          <w:szCs w:val="24"/>
        </w:rPr>
        <w:t>a disponibilidad de recursos, la tipología de la compañía, el target de mercado, las barreras arancelarias, la gobernanza de los países, entre otros, son determinantes para las empresas escojan su estr</w:t>
      </w:r>
      <w:r w:rsidR="00C43CAB" w:rsidRPr="00F7501C">
        <w:rPr>
          <w:rFonts w:ascii="Times New Roman" w:hAnsi="Times New Roman" w:cs="Times New Roman"/>
          <w:sz w:val="24"/>
          <w:szCs w:val="24"/>
        </w:rPr>
        <w:t>ategia de internacionalización</w:t>
      </w:r>
      <w:r w:rsidR="00C43CAB" w:rsidRPr="004D6D0E">
        <w:rPr>
          <w:rFonts w:ascii="Times New Roman" w:hAnsi="Times New Roman" w:cs="Times New Roman"/>
          <w:sz w:val="24"/>
          <w:szCs w:val="24"/>
        </w:rPr>
        <w:t xml:space="preserve">. </w:t>
      </w:r>
      <w:r w:rsidR="00F13BA8" w:rsidRPr="004D6D0E">
        <w:rPr>
          <w:rFonts w:ascii="Times New Roman" w:hAnsi="Times New Roman" w:cs="Times New Roman"/>
          <w:sz w:val="24"/>
          <w:szCs w:val="24"/>
        </w:rPr>
        <w:t>“Una vez que una empresa decide expandirse más allá de sus fronteras nacionales, debe considerar la cuestión de cómo entrar en los mercados extranjeros. Hay seis opciones estratégicas principales para hacerlo”</w:t>
      </w:r>
      <w:r w:rsidR="00C43CAB" w:rsidRPr="004D6D0E">
        <w:rPr>
          <w:rFonts w:ascii="Times New Roman" w:hAnsi="Times New Roman" w:cs="Times New Roman"/>
          <w:sz w:val="24"/>
          <w:szCs w:val="24"/>
        </w:rPr>
        <w:t xml:space="preserve"> (Thompson, Gamble, Peteraf y Strickland, 2012</w:t>
      </w:r>
      <w:r w:rsidR="003F4EED">
        <w:rPr>
          <w:rFonts w:ascii="Times New Roman" w:hAnsi="Times New Roman" w:cs="Times New Roman"/>
          <w:sz w:val="24"/>
          <w:szCs w:val="24"/>
        </w:rPr>
        <w:t>, p. 210</w:t>
      </w:r>
      <w:r w:rsidR="00C43CAB" w:rsidRPr="004D6D0E">
        <w:rPr>
          <w:rFonts w:ascii="Times New Roman" w:hAnsi="Times New Roman" w:cs="Times New Roman"/>
          <w:sz w:val="24"/>
          <w:szCs w:val="24"/>
        </w:rPr>
        <w:t>)</w:t>
      </w:r>
      <w:r w:rsidR="002865CC" w:rsidRPr="004D6D0E">
        <w:rPr>
          <w:rFonts w:ascii="Times New Roman" w:hAnsi="Times New Roman" w:cs="Times New Roman"/>
          <w:sz w:val="24"/>
          <w:szCs w:val="24"/>
        </w:rPr>
        <w:t>.</w:t>
      </w:r>
    </w:p>
    <w:p w14:paraId="5D2B4FCD" w14:textId="4E5AEE3B" w:rsidR="00F13BA8" w:rsidRPr="004D6D0E" w:rsidRDefault="004801E2" w:rsidP="00F13BA8">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 </w:t>
      </w:r>
      <w:r w:rsidR="001D56C7" w:rsidRPr="004D6D0E">
        <w:rPr>
          <w:rFonts w:ascii="Times New Roman" w:hAnsi="Times New Roman" w:cs="Times New Roman"/>
          <w:sz w:val="24"/>
          <w:szCs w:val="24"/>
        </w:rPr>
        <w:t xml:space="preserve">Estas opciones estratégicas mostraran a las empresas diferentes dinámicas que se pueden aplicar para que decidan llevar su presencia hacia otros países manteniendo el riesgo bajo control y determinando, según su actividad, las opciones que se adapten </w:t>
      </w:r>
      <w:r w:rsidR="003F4EED">
        <w:rPr>
          <w:rFonts w:ascii="Times New Roman" w:hAnsi="Times New Roman" w:cs="Times New Roman"/>
          <w:sz w:val="24"/>
          <w:szCs w:val="24"/>
        </w:rPr>
        <w:t xml:space="preserve">a su </w:t>
      </w:r>
      <w:r w:rsidR="001D56C7" w:rsidRPr="004D6D0E">
        <w:rPr>
          <w:rFonts w:ascii="Times New Roman" w:hAnsi="Times New Roman" w:cs="Times New Roman"/>
          <w:sz w:val="24"/>
          <w:szCs w:val="24"/>
        </w:rPr>
        <w:t>dinámi</w:t>
      </w:r>
      <w:r w:rsidR="003F4EED">
        <w:rPr>
          <w:rFonts w:ascii="Times New Roman" w:hAnsi="Times New Roman" w:cs="Times New Roman"/>
          <w:sz w:val="24"/>
          <w:szCs w:val="24"/>
        </w:rPr>
        <w:t xml:space="preserve">ca y a su </w:t>
      </w:r>
      <w:r w:rsidR="003F4EED">
        <w:rPr>
          <w:rFonts w:ascii="Times New Roman" w:hAnsi="Times New Roman" w:cs="Times New Roman"/>
          <w:sz w:val="24"/>
          <w:szCs w:val="24"/>
        </w:rPr>
        <w:lastRenderedPageBreak/>
        <w:t>visión de prospectiva. A continuación, se mostrará cuáles son las opciones que las compañías tienen para escoger y que se puedan adaptar según sus necesidades.</w:t>
      </w:r>
    </w:p>
    <w:p w14:paraId="078C6AF6" w14:textId="7CFB92FF" w:rsidR="00F7697C" w:rsidRPr="004D6D0E" w:rsidRDefault="00B049AF" w:rsidP="00F13BA8">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Estrategia con exportación, mediante esta se puede g</w:t>
      </w:r>
      <w:r w:rsidR="00F7697C" w:rsidRPr="004D6D0E">
        <w:rPr>
          <w:rFonts w:ascii="Times New Roman" w:hAnsi="Times New Roman" w:cs="Times New Roman"/>
          <w:sz w:val="24"/>
          <w:szCs w:val="24"/>
        </w:rPr>
        <w:t>enerar la producción de los bienes a nivel nacional para enviarlos a otros países, la inversión está ligada directamente a la producción y de estas se pueden comercializar a nivel nacional e iniciar el mercado internacional con los excedentes.</w:t>
      </w:r>
    </w:p>
    <w:p w14:paraId="323A4A23" w14:textId="0A0AC298" w:rsidR="00F7697C" w:rsidRPr="004D6D0E" w:rsidRDefault="00B049AF" w:rsidP="00F13BA8">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Estrategia con licencias, s</w:t>
      </w:r>
      <w:r w:rsidR="00F7697C" w:rsidRPr="004D6D0E">
        <w:rPr>
          <w:rFonts w:ascii="Times New Roman" w:hAnsi="Times New Roman" w:cs="Times New Roman"/>
          <w:sz w:val="24"/>
          <w:szCs w:val="24"/>
        </w:rPr>
        <w:t>uele utilizarse en compañías que generan conocimientos técnicos bajo patentes y no poseen capacidades ni recursos para incursionar en mercados internacionales. Se genera una licencia para que una empresa en el exterior produzca el bien y la comercialice, no genera costos y genera ingresos por regalías.</w:t>
      </w:r>
    </w:p>
    <w:p w14:paraId="1F10449A" w14:textId="34EB28F5" w:rsidR="00F7697C" w:rsidRPr="004D6D0E" w:rsidRDefault="00F7697C" w:rsidP="00F13BA8">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Estrategia con franquicias</w:t>
      </w:r>
      <w:r w:rsidR="00B049AF">
        <w:rPr>
          <w:rFonts w:ascii="Times New Roman" w:hAnsi="Times New Roman" w:cs="Times New Roman"/>
          <w:sz w:val="24"/>
          <w:szCs w:val="24"/>
        </w:rPr>
        <w:t>,</w:t>
      </w:r>
      <w:r w:rsidRPr="004D6D0E">
        <w:rPr>
          <w:rFonts w:ascii="Times New Roman" w:hAnsi="Times New Roman" w:cs="Times New Roman"/>
          <w:sz w:val="24"/>
          <w:szCs w:val="24"/>
        </w:rPr>
        <w:t xml:space="preserve"> </w:t>
      </w:r>
      <w:r w:rsidR="00B049AF">
        <w:rPr>
          <w:rFonts w:ascii="Times New Roman" w:hAnsi="Times New Roman" w:cs="Times New Roman"/>
          <w:sz w:val="24"/>
          <w:szCs w:val="24"/>
        </w:rPr>
        <w:t>e</w:t>
      </w:r>
      <w:r w:rsidRPr="004D6D0E">
        <w:rPr>
          <w:rFonts w:ascii="Times New Roman" w:hAnsi="Times New Roman" w:cs="Times New Roman"/>
          <w:sz w:val="24"/>
          <w:szCs w:val="24"/>
        </w:rPr>
        <w:t>s utilizada por empresas de servicios y ventas al menudeo</w:t>
      </w:r>
      <w:r w:rsidR="004D593A" w:rsidRPr="004D6D0E">
        <w:rPr>
          <w:rFonts w:ascii="Times New Roman" w:hAnsi="Times New Roman" w:cs="Times New Roman"/>
          <w:sz w:val="24"/>
          <w:szCs w:val="24"/>
        </w:rPr>
        <w:t>, posee los mismos beneficios que la estrategia con licencias, adicionalmente la marca se mantiene generando reconocimiento, evitando posicionamiento y se permite la modificación de los productos para poder satisfacer las necesidades locales.</w:t>
      </w:r>
    </w:p>
    <w:p w14:paraId="6A10E95C" w14:textId="07B9E083" w:rsidR="00C35F34" w:rsidRPr="004D6D0E" w:rsidRDefault="00B049AF" w:rsidP="00F13BA8">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Estrategia de adquisición,</w:t>
      </w:r>
      <w:r w:rsidR="00682385" w:rsidRPr="004D6D0E">
        <w:rPr>
          <w:rFonts w:ascii="Times New Roman" w:hAnsi="Times New Roman" w:cs="Times New Roman"/>
          <w:sz w:val="24"/>
          <w:szCs w:val="24"/>
        </w:rPr>
        <w:t xml:space="preserve"> </w:t>
      </w:r>
      <w:r>
        <w:rPr>
          <w:rFonts w:ascii="Times New Roman" w:hAnsi="Times New Roman" w:cs="Times New Roman"/>
          <w:sz w:val="24"/>
          <w:szCs w:val="24"/>
        </w:rPr>
        <w:t>e</w:t>
      </w:r>
      <w:r w:rsidR="009457F5" w:rsidRPr="004D6D0E">
        <w:rPr>
          <w:rFonts w:ascii="Times New Roman" w:hAnsi="Times New Roman" w:cs="Times New Roman"/>
          <w:sz w:val="24"/>
          <w:szCs w:val="24"/>
        </w:rPr>
        <w:t>s una estrategia costosa debido a que las compañías realizan inversiones considerables para adquirir empresas en el exterior, es muy útil cuando se presentan barreras de entrada debido que la empresa qu</w:t>
      </w:r>
      <w:r w:rsidR="00261202" w:rsidRPr="004D6D0E">
        <w:rPr>
          <w:rFonts w:ascii="Times New Roman" w:hAnsi="Times New Roman" w:cs="Times New Roman"/>
          <w:sz w:val="24"/>
          <w:szCs w:val="24"/>
        </w:rPr>
        <w:t xml:space="preserve">e se adquiere permanecerá </w:t>
      </w:r>
      <w:r w:rsidR="009457F5" w:rsidRPr="004D6D0E">
        <w:rPr>
          <w:rFonts w:ascii="Times New Roman" w:hAnsi="Times New Roman" w:cs="Times New Roman"/>
          <w:sz w:val="24"/>
          <w:szCs w:val="24"/>
        </w:rPr>
        <w:t>sin ningún cambio a corto plazo para que los clientes actuales permanezcan fieles</w:t>
      </w:r>
      <w:r w:rsidR="005174C9" w:rsidRPr="004D6D0E">
        <w:rPr>
          <w:rFonts w:ascii="Times New Roman" w:hAnsi="Times New Roman" w:cs="Times New Roman"/>
          <w:sz w:val="24"/>
          <w:szCs w:val="24"/>
        </w:rPr>
        <w:t xml:space="preserve"> y propender a que aumenten.</w:t>
      </w:r>
    </w:p>
    <w:p w14:paraId="2DD1C791" w14:textId="54C60F89" w:rsidR="00C35F34" w:rsidRPr="004D6D0E" w:rsidRDefault="00C35F34" w:rsidP="00F13BA8">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Estrategia de empresas tipo Green </w:t>
      </w:r>
      <w:r w:rsidR="00B049AF">
        <w:rPr>
          <w:rFonts w:ascii="Times New Roman" w:hAnsi="Times New Roman" w:cs="Times New Roman"/>
          <w:sz w:val="24"/>
          <w:szCs w:val="24"/>
        </w:rPr>
        <w:t>Field, e</w:t>
      </w:r>
      <w:r w:rsidRPr="004D6D0E">
        <w:rPr>
          <w:rFonts w:ascii="Times New Roman" w:hAnsi="Times New Roman" w:cs="Times New Roman"/>
          <w:sz w:val="24"/>
          <w:szCs w:val="24"/>
        </w:rPr>
        <w:t>s</w:t>
      </w:r>
      <w:r w:rsidR="00B049AF">
        <w:rPr>
          <w:rFonts w:ascii="Times New Roman" w:hAnsi="Times New Roman" w:cs="Times New Roman"/>
          <w:sz w:val="24"/>
          <w:szCs w:val="24"/>
        </w:rPr>
        <w:t xml:space="preserve"> utilizada</w:t>
      </w:r>
      <w:r w:rsidRPr="004D6D0E">
        <w:rPr>
          <w:rFonts w:ascii="Times New Roman" w:hAnsi="Times New Roman" w:cs="Times New Roman"/>
          <w:sz w:val="24"/>
          <w:szCs w:val="24"/>
        </w:rPr>
        <w:t xml:space="preserve"> cuando una compañía crea un negocio subsidiario en el exterior para establecer toda la operación desde cero </w:t>
      </w:r>
      <w:r w:rsidR="00376D5C" w:rsidRPr="004D6D0E">
        <w:rPr>
          <w:rFonts w:ascii="Times New Roman" w:hAnsi="Times New Roman" w:cs="Times New Roman"/>
          <w:sz w:val="24"/>
          <w:szCs w:val="24"/>
        </w:rPr>
        <w:t xml:space="preserve">(plantas, sistemas de distribución, </w:t>
      </w:r>
      <w:r w:rsidR="00A44CCA" w:rsidRPr="004D6D0E">
        <w:rPr>
          <w:rFonts w:ascii="Times New Roman" w:hAnsi="Times New Roman" w:cs="Times New Roman"/>
          <w:sz w:val="24"/>
          <w:szCs w:val="24"/>
        </w:rPr>
        <w:t>etc.</w:t>
      </w:r>
      <w:r w:rsidR="00376D5C" w:rsidRPr="004D6D0E">
        <w:rPr>
          <w:rFonts w:ascii="Times New Roman" w:hAnsi="Times New Roman" w:cs="Times New Roman"/>
          <w:sz w:val="24"/>
          <w:szCs w:val="24"/>
        </w:rPr>
        <w:t>), una de las ventajas es</w:t>
      </w:r>
      <w:r w:rsidR="00A44CCA" w:rsidRPr="004D6D0E">
        <w:rPr>
          <w:rFonts w:ascii="Times New Roman" w:hAnsi="Times New Roman" w:cs="Times New Roman"/>
          <w:sz w:val="24"/>
          <w:szCs w:val="24"/>
        </w:rPr>
        <w:t xml:space="preserve"> que, al empezar desde ceros, la</w:t>
      </w:r>
      <w:r w:rsidR="00376D5C" w:rsidRPr="004D6D0E">
        <w:rPr>
          <w:rFonts w:ascii="Times New Roman" w:hAnsi="Times New Roman" w:cs="Times New Roman"/>
          <w:sz w:val="24"/>
          <w:szCs w:val="24"/>
        </w:rPr>
        <w:t xml:space="preserve"> empresa tiene control total </w:t>
      </w:r>
      <w:r w:rsidR="00A44CCA" w:rsidRPr="004D6D0E">
        <w:rPr>
          <w:rFonts w:ascii="Times New Roman" w:hAnsi="Times New Roman" w:cs="Times New Roman"/>
          <w:sz w:val="24"/>
          <w:szCs w:val="24"/>
        </w:rPr>
        <w:t>de las especificaciones y su modelo de trabajo.</w:t>
      </w:r>
    </w:p>
    <w:p w14:paraId="11DC291E" w14:textId="10FECE26" w:rsidR="006475C2" w:rsidRDefault="007728A8" w:rsidP="00F13BA8">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Estrategia de alianzas y empresas conjuntas</w:t>
      </w:r>
      <w:r w:rsidR="00B049AF">
        <w:rPr>
          <w:rFonts w:ascii="Times New Roman" w:hAnsi="Times New Roman" w:cs="Times New Roman"/>
          <w:sz w:val="24"/>
          <w:szCs w:val="24"/>
        </w:rPr>
        <w:t>, esta es</w:t>
      </w:r>
      <w:r w:rsidR="008D5289" w:rsidRPr="004D6D0E">
        <w:rPr>
          <w:rFonts w:ascii="Times New Roman" w:hAnsi="Times New Roman" w:cs="Times New Roman"/>
          <w:sz w:val="24"/>
          <w:szCs w:val="24"/>
        </w:rPr>
        <w:t xml:space="preserve"> la estrategia más común para ingresar a mercados internacionales, se debe asociar con cualquiera de las anteriormente expuestas y ayuda a que las compañías atomicen el ri</w:t>
      </w:r>
      <w:r w:rsidR="00044C11" w:rsidRPr="004D6D0E">
        <w:rPr>
          <w:rFonts w:ascii="Times New Roman" w:hAnsi="Times New Roman" w:cs="Times New Roman"/>
          <w:sz w:val="24"/>
          <w:szCs w:val="24"/>
        </w:rPr>
        <w:t xml:space="preserve">esgo y compartan los recursos </w:t>
      </w:r>
      <w:r w:rsidR="008D5289" w:rsidRPr="004D6D0E">
        <w:rPr>
          <w:rFonts w:ascii="Times New Roman" w:hAnsi="Times New Roman" w:cs="Times New Roman"/>
          <w:sz w:val="24"/>
          <w:szCs w:val="24"/>
        </w:rPr>
        <w:t>a invertir</w:t>
      </w:r>
      <w:r w:rsidR="00044C11" w:rsidRPr="004D6D0E">
        <w:rPr>
          <w:rFonts w:ascii="Times New Roman" w:hAnsi="Times New Roman" w:cs="Times New Roman"/>
          <w:sz w:val="24"/>
          <w:szCs w:val="24"/>
        </w:rPr>
        <w:t>, adicionalmente compartir información sobre el desarrollo de la actividad el comportamiento de los clientes referentes al consumo y gustos.</w:t>
      </w:r>
    </w:p>
    <w:p w14:paraId="0F66524F" w14:textId="3219CED4" w:rsidR="00F965CF" w:rsidRPr="004D6D0E" w:rsidRDefault="00F965CF" w:rsidP="00F13BA8">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lastRenderedPageBreak/>
        <w:t>A partir de la escogencia de una o varias de las anteriores estrategias, las compañías podrán iniciar su actividad de internacionalización, es de aclarar que la estructura que maneja la organización también es determinante a la hora de escoger una opción para llevar su presencia a otros países. A continuación, se abordará este tema con la perspectiva de dos autores en donde se mostrará cuáles son las más comunes y cuáles deben ser usadas según la actividad desarrollada por las compañías.</w:t>
      </w:r>
    </w:p>
    <w:p w14:paraId="3E5A4EDF" w14:textId="327FF300" w:rsidR="009A345A" w:rsidRDefault="009B28C8" w:rsidP="008C6220">
      <w:pPr>
        <w:spacing w:line="360" w:lineRule="auto"/>
        <w:ind w:left="284" w:firstLine="284"/>
        <w:rPr>
          <w:rFonts w:ascii="Times New Roman" w:hAnsi="Times New Roman" w:cs="Times New Roman"/>
          <w:b/>
          <w:sz w:val="24"/>
          <w:szCs w:val="24"/>
        </w:rPr>
      </w:pPr>
      <w:r w:rsidRPr="004D6D0E">
        <w:rPr>
          <w:rFonts w:ascii="Times New Roman" w:hAnsi="Times New Roman" w:cs="Times New Roman"/>
          <w:b/>
          <w:sz w:val="24"/>
          <w:szCs w:val="24"/>
        </w:rPr>
        <w:t>Estructura de las compañías</w:t>
      </w:r>
    </w:p>
    <w:p w14:paraId="719A197E" w14:textId="30EC4A2A" w:rsidR="004638B5" w:rsidRPr="004638B5" w:rsidRDefault="004638B5" w:rsidP="008C6220">
      <w:pPr>
        <w:spacing w:line="360" w:lineRule="auto"/>
        <w:ind w:left="284" w:firstLine="284"/>
        <w:rPr>
          <w:rFonts w:ascii="Times New Roman" w:hAnsi="Times New Roman" w:cs="Times New Roman"/>
          <w:sz w:val="24"/>
          <w:szCs w:val="24"/>
        </w:rPr>
      </w:pPr>
      <w:r w:rsidRPr="004638B5">
        <w:rPr>
          <w:rFonts w:ascii="Times New Roman" w:hAnsi="Times New Roman" w:cs="Times New Roman"/>
          <w:sz w:val="24"/>
          <w:szCs w:val="24"/>
        </w:rPr>
        <w:t>La determinación de las estructuras en las compañías</w:t>
      </w:r>
      <w:r>
        <w:rPr>
          <w:rFonts w:ascii="Times New Roman" w:hAnsi="Times New Roman" w:cs="Times New Roman"/>
          <w:sz w:val="24"/>
          <w:szCs w:val="24"/>
        </w:rPr>
        <w:t xml:space="preserve"> es de vital importancia, ya que es la manera en la que se podrán diseñar las formas de trabajo, establecer la comunicación al interior de la organización, llevar a cabo la toma de decisiones, entre otras. A </w:t>
      </w:r>
      <w:r w:rsidR="00FD10ED">
        <w:rPr>
          <w:rFonts w:ascii="Times New Roman" w:hAnsi="Times New Roman" w:cs="Times New Roman"/>
          <w:sz w:val="24"/>
          <w:szCs w:val="24"/>
        </w:rPr>
        <w:t>continuación,</w:t>
      </w:r>
      <w:r>
        <w:rPr>
          <w:rFonts w:ascii="Times New Roman" w:hAnsi="Times New Roman" w:cs="Times New Roman"/>
          <w:sz w:val="24"/>
          <w:szCs w:val="24"/>
        </w:rPr>
        <w:t xml:space="preserve"> se abordará el tema demostrando la importancia que tiene a la hora de llevar a cabo las actividades que impulsará a las compañías a mercados internacionales.</w:t>
      </w:r>
    </w:p>
    <w:p w14:paraId="4D884C76" w14:textId="5A3E04CA" w:rsidR="005C0C74" w:rsidRPr="004D6D0E" w:rsidRDefault="005C0C74" w:rsidP="00F965CF">
      <w:pPr>
        <w:spacing w:line="360" w:lineRule="auto"/>
        <w:ind w:left="709"/>
        <w:rPr>
          <w:rFonts w:ascii="Times New Roman" w:hAnsi="Times New Roman" w:cs="Times New Roman"/>
          <w:sz w:val="24"/>
          <w:szCs w:val="24"/>
        </w:rPr>
      </w:pPr>
      <w:r w:rsidRPr="004D6D0E">
        <w:rPr>
          <w:rFonts w:ascii="Times New Roman" w:hAnsi="Times New Roman" w:cs="Times New Roman"/>
          <w:sz w:val="24"/>
          <w:szCs w:val="24"/>
        </w:rPr>
        <w:t>Una estructura organizacional define el modo en que se dividen, agrupan y coordinan los trabajos de las actividades. Hay seis elementos clave que los directivos necesitan atender cuando diseñen la estructura de su organización: especialización del trabajo, departamentalización, cadena de mando, extensión del control, centralización y descentralización, y formalización. (Daft, 2004, p.78)</w:t>
      </w:r>
      <w:r w:rsidR="00CA0A28" w:rsidRPr="004D6D0E">
        <w:rPr>
          <w:rFonts w:ascii="Times New Roman" w:hAnsi="Times New Roman" w:cs="Times New Roman"/>
          <w:sz w:val="24"/>
          <w:szCs w:val="24"/>
        </w:rPr>
        <w:t>.</w:t>
      </w:r>
    </w:p>
    <w:p w14:paraId="184A9519" w14:textId="21EBBD71" w:rsidR="00CA0A28" w:rsidRPr="004D6D0E" w:rsidRDefault="0066452C" w:rsidP="008535B0">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El autor justifica que las estructuras organizacionales determinan el direcc</w:t>
      </w:r>
      <w:r w:rsidR="00800BCF" w:rsidRPr="004D6D0E">
        <w:rPr>
          <w:rFonts w:ascii="Times New Roman" w:hAnsi="Times New Roman" w:cs="Times New Roman"/>
          <w:sz w:val="24"/>
          <w:szCs w:val="24"/>
        </w:rPr>
        <w:t>ionamiento de las empresas y el modo en el que los CEO´</w:t>
      </w:r>
      <w:r w:rsidR="00192361" w:rsidRPr="004D6D0E">
        <w:rPr>
          <w:rFonts w:ascii="Times New Roman" w:hAnsi="Times New Roman" w:cs="Times New Roman"/>
          <w:sz w:val="24"/>
          <w:szCs w:val="24"/>
        </w:rPr>
        <w:t>s diseñan</w:t>
      </w:r>
      <w:r w:rsidR="00800BCF" w:rsidRPr="004D6D0E">
        <w:rPr>
          <w:rFonts w:ascii="Times New Roman" w:hAnsi="Times New Roman" w:cs="Times New Roman"/>
          <w:sz w:val="24"/>
          <w:szCs w:val="24"/>
        </w:rPr>
        <w:t xml:space="preserve"> las estrategias para que l</w:t>
      </w:r>
      <w:r w:rsidR="00192361" w:rsidRPr="004D6D0E">
        <w:rPr>
          <w:rFonts w:ascii="Times New Roman" w:hAnsi="Times New Roman" w:cs="Times New Roman"/>
          <w:sz w:val="24"/>
          <w:szCs w:val="24"/>
        </w:rPr>
        <w:t>as compañías salgan al mercado y con ello la definición de las formas de trabajo,</w:t>
      </w:r>
      <w:r w:rsidR="00EC16D0" w:rsidRPr="004D6D0E">
        <w:rPr>
          <w:rFonts w:ascii="Times New Roman" w:hAnsi="Times New Roman" w:cs="Times New Roman"/>
          <w:sz w:val="24"/>
          <w:szCs w:val="24"/>
        </w:rPr>
        <w:t xml:space="preserve"> entre las que están: la forma de</w:t>
      </w:r>
      <w:r w:rsidR="00192361" w:rsidRPr="004D6D0E">
        <w:rPr>
          <w:rFonts w:ascii="Times New Roman" w:hAnsi="Times New Roman" w:cs="Times New Roman"/>
          <w:sz w:val="24"/>
          <w:szCs w:val="24"/>
        </w:rPr>
        <w:t xml:space="preserve"> cóm</w:t>
      </w:r>
      <w:r w:rsidR="003E30DD" w:rsidRPr="004D6D0E">
        <w:rPr>
          <w:rFonts w:ascii="Times New Roman" w:hAnsi="Times New Roman" w:cs="Times New Roman"/>
          <w:sz w:val="24"/>
          <w:szCs w:val="24"/>
        </w:rPr>
        <w:t>o abarcar los mercados, formación</w:t>
      </w:r>
      <w:r w:rsidR="00192361" w:rsidRPr="004D6D0E">
        <w:rPr>
          <w:rFonts w:ascii="Times New Roman" w:hAnsi="Times New Roman" w:cs="Times New Roman"/>
          <w:sz w:val="24"/>
          <w:szCs w:val="24"/>
        </w:rPr>
        <w:t xml:space="preserve"> de la cadena de valor, contratación, líneas de mando </w:t>
      </w:r>
      <w:r w:rsidR="00180A15" w:rsidRPr="004D6D0E">
        <w:rPr>
          <w:rFonts w:ascii="Times New Roman" w:hAnsi="Times New Roman" w:cs="Times New Roman"/>
          <w:sz w:val="24"/>
          <w:szCs w:val="24"/>
        </w:rPr>
        <w:t xml:space="preserve">y por último la táctica para que con una dinámica holística </w:t>
      </w:r>
      <w:r w:rsidR="00756278" w:rsidRPr="004D6D0E">
        <w:rPr>
          <w:rFonts w:ascii="Times New Roman" w:hAnsi="Times New Roman" w:cs="Times New Roman"/>
          <w:sz w:val="24"/>
          <w:szCs w:val="24"/>
        </w:rPr>
        <w:t>desarrollen trabajos conjuntos con sus departamentos o bien tomar la decisión de des</w:t>
      </w:r>
      <w:r w:rsidR="005A166D" w:rsidRPr="004D6D0E">
        <w:rPr>
          <w:rFonts w:ascii="Times New Roman" w:hAnsi="Times New Roman" w:cs="Times New Roman"/>
          <w:sz w:val="24"/>
          <w:szCs w:val="24"/>
        </w:rPr>
        <w:t>arrollar alianzas estratégicas.</w:t>
      </w:r>
    </w:p>
    <w:p w14:paraId="0507F0A3" w14:textId="475D9D68" w:rsidR="00B0143B" w:rsidRPr="004D6D0E" w:rsidRDefault="00FD10ED" w:rsidP="005556D5">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Del mismo modo, </w:t>
      </w:r>
      <w:r w:rsidR="00B0143B" w:rsidRPr="004D6D0E">
        <w:rPr>
          <w:rFonts w:ascii="Times New Roman" w:hAnsi="Times New Roman" w:cs="Times New Roman"/>
          <w:sz w:val="24"/>
          <w:szCs w:val="24"/>
        </w:rPr>
        <w:t>Ca</w:t>
      </w:r>
      <w:r w:rsidR="00410266" w:rsidRPr="004D6D0E">
        <w:rPr>
          <w:rFonts w:ascii="Times New Roman" w:hAnsi="Times New Roman" w:cs="Times New Roman"/>
          <w:sz w:val="24"/>
          <w:szCs w:val="24"/>
        </w:rPr>
        <w:t>s</w:t>
      </w:r>
      <w:r w:rsidR="00652F5B" w:rsidRPr="004D6D0E">
        <w:rPr>
          <w:rFonts w:ascii="Times New Roman" w:hAnsi="Times New Roman" w:cs="Times New Roman"/>
          <w:sz w:val="24"/>
          <w:szCs w:val="24"/>
        </w:rPr>
        <w:t>tillo y</w:t>
      </w:r>
      <w:r w:rsidR="00B0143B" w:rsidRPr="004D6D0E">
        <w:rPr>
          <w:rFonts w:ascii="Times New Roman" w:hAnsi="Times New Roman" w:cs="Times New Roman"/>
          <w:sz w:val="24"/>
          <w:szCs w:val="24"/>
        </w:rPr>
        <w:t xml:space="preserve"> Abad (2013)</w:t>
      </w:r>
      <w:r w:rsidR="000C3D5B" w:rsidRPr="004D6D0E">
        <w:rPr>
          <w:rFonts w:ascii="Times New Roman" w:hAnsi="Times New Roman" w:cs="Times New Roman"/>
          <w:sz w:val="24"/>
          <w:szCs w:val="24"/>
        </w:rPr>
        <w:t xml:space="preserve"> comentan en su libro “D</w:t>
      </w:r>
      <w:r w:rsidR="00D879CD" w:rsidRPr="004D6D0E">
        <w:rPr>
          <w:rFonts w:ascii="Times New Roman" w:hAnsi="Times New Roman" w:cs="Times New Roman"/>
          <w:sz w:val="24"/>
          <w:szCs w:val="24"/>
        </w:rPr>
        <w:t>irección de empresas” q</w:t>
      </w:r>
      <w:r w:rsidR="00DE6FAD" w:rsidRPr="004D6D0E">
        <w:rPr>
          <w:rFonts w:ascii="Times New Roman" w:hAnsi="Times New Roman" w:cs="Times New Roman"/>
          <w:sz w:val="24"/>
          <w:szCs w:val="24"/>
        </w:rPr>
        <w:t>ue las organizaciones han</w:t>
      </w:r>
      <w:r w:rsidR="00D879CD" w:rsidRPr="004D6D0E">
        <w:rPr>
          <w:rFonts w:ascii="Times New Roman" w:hAnsi="Times New Roman" w:cs="Times New Roman"/>
          <w:sz w:val="24"/>
          <w:szCs w:val="24"/>
        </w:rPr>
        <w:t xml:space="preserve"> </w:t>
      </w:r>
      <w:r w:rsidR="00DF3553" w:rsidRPr="004D6D0E">
        <w:rPr>
          <w:rFonts w:ascii="Times New Roman" w:hAnsi="Times New Roman" w:cs="Times New Roman"/>
          <w:sz w:val="24"/>
          <w:szCs w:val="24"/>
        </w:rPr>
        <w:t>manejado</w:t>
      </w:r>
      <w:r w:rsidR="00D879CD" w:rsidRPr="004D6D0E">
        <w:rPr>
          <w:rFonts w:ascii="Times New Roman" w:hAnsi="Times New Roman" w:cs="Times New Roman"/>
          <w:sz w:val="24"/>
          <w:szCs w:val="24"/>
        </w:rPr>
        <w:t xml:space="preserve"> diferentes tipologías en las estructuras y que dividen en varias categorías,</w:t>
      </w:r>
      <w:r w:rsidR="001201C7" w:rsidRPr="004D6D0E">
        <w:rPr>
          <w:rFonts w:ascii="Times New Roman" w:hAnsi="Times New Roman" w:cs="Times New Roman"/>
          <w:sz w:val="24"/>
          <w:szCs w:val="24"/>
        </w:rPr>
        <w:t xml:space="preserve"> en la primera exponen</w:t>
      </w:r>
      <w:r w:rsidR="00D879CD" w:rsidRPr="004D6D0E">
        <w:rPr>
          <w:rFonts w:ascii="Times New Roman" w:hAnsi="Times New Roman" w:cs="Times New Roman"/>
          <w:sz w:val="24"/>
          <w:szCs w:val="24"/>
        </w:rPr>
        <w:t xml:space="preserve"> las estructuras básicas y tradicionales que incluyen la estructura simple o empresarial, estructura funcional, estructura de mercado simple o mono-nivel y la estructura híbrida </w:t>
      </w:r>
      <w:r w:rsidR="001201C7" w:rsidRPr="004D6D0E">
        <w:rPr>
          <w:rFonts w:ascii="Times New Roman" w:hAnsi="Times New Roman" w:cs="Times New Roman"/>
          <w:sz w:val="24"/>
          <w:szCs w:val="24"/>
        </w:rPr>
        <w:t xml:space="preserve">que incluye todas las dinámicas de las empresas desde su nacimiento que requieren una funcionalidad básica y no tan especializada, pasando por </w:t>
      </w:r>
      <w:r w:rsidR="001201C7" w:rsidRPr="004D6D0E">
        <w:rPr>
          <w:rFonts w:ascii="Times New Roman" w:hAnsi="Times New Roman" w:cs="Times New Roman"/>
          <w:sz w:val="24"/>
          <w:szCs w:val="24"/>
        </w:rPr>
        <w:lastRenderedPageBreak/>
        <w:t>organizaciones</w:t>
      </w:r>
      <w:r w:rsidR="000566B9" w:rsidRPr="004D6D0E">
        <w:rPr>
          <w:rFonts w:ascii="Times New Roman" w:hAnsi="Times New Roman" w:cs="Times New Roman"/>
          <w:sz w:val="24"/>
          <w:szCs w:val="24"/>
        </w:rPr>
        <w:t xml:space="preserve"> de tipo PYME</w:t>
      </w:r>
      <w:r w:rsidR="001201C7" w:rsidRPr="004D6D0E">
        <w:rPr>
          <w:rFonts w:ascii="Times New Roman" w:hAnsi="Times New Roman" w:cs="Times New Roman"/>
          <w:sz w:val="24"/>
          <w:szCs w:val="24"/>
        </w:rPr>
        <w:t xml:space="preserve"> </w:t>
      </w:r>
      <w:r w:rsidR="00A70478" w:rsidRPr="004D6D0E">
        <w:rPr>
          <w:rFonts w:ascii="Times New Roman" w:hAnsi="Times New Roman" w:cs="Times New Roman"/>
          <w:sz w:val="24"/>
          <w:szCs w:val="24"/>
        </w:rPr>
        <w:t xml:space="preserve">que ya han empezado a tomar una forma más definida debido al crecimiento que toman por el desarrollo de su actividad </w:t>
      </w:r>
      <w:r w:rsidR="000566B9" w:rsidRPr="004D6D0E">
        <w:rPr>
          <w:rFonts w:ascii="Times New Roman" w:hAnsi="Times New Roman" w:cs="Times New Roman"/>
          <w:sz w:val="24"/>
          <w:szCs w:val="24"/>
        </w:rPr>
        <w:t>y adicionalmente la opción que pueden llegar a tomar de manejar dos tipos de estructuras para hacer híbridos funcionales y que</w:t>
      </w:r>
      <w:r w:rsidR="00C73423" w:rsidRPr="004D6D0E">
        <w:rPr>
          <w:rFonts w:ascii="Times New Roman" w:hAnsi="Times New Roman" w:cs="Times New Roman"/>
          <w:sz w:val="24"/>
          <w:szCs w:val="24"/>
        </w:rPr>
        <w:t xml:space="preserve"> se puedan adoptar al interior de las compañías para generar mejores dinámicas de trabajo en beneficio de una estructura flexible q</w:t>
      </w:r>
      <w:r w:rsidR="009E4CAA" w:rsidRPr="004D6D0E">
        <w:rPr>
          <w:rFonts w:ascii="Times New Roman" w:hAnsi="Times New Roman" w:cs="Times New Roman"/>
          <w:sz w:val="24"/>
          <w:szCs w:val="24"/>
        </w:rPr>
        <w:t>ue permita facilitar su labor.</w:t>
      </w:r>
    </w:p>
    <w:p w14:paraId="5A7353CF" w14:textId="09DB9DB5" w:rsidR="006B58DE" w:rsidRPr="004D6D0E" w:rsidRDefault="006B58DE"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En segunda instancia mencionan la estructura divisional que es la manera en las que las organizaciones deciden departamentalizar todas sus actividades y cada una de ellas trabaja por su cuenta con objetivos di</w:t>
      </w:r>
      <w:r w:rsidR="001A2ECF" w:rsidRPr="004D6D0E">
        <w:rPr>
          <w:rFonts w:ascii="Times New Roman" w:hAnsi="Times New Roman" w:cs="Times New Roman"/>
          <w:sz w:val="24"/>
          <w:szCs w:val="24"/>
        </w:rPr>
        <w:t>stintos y bajo la toma</w:t>
      </w:r>
      <w:r w:rsidRPr="004D6D0E">
        <w:rPr>
          <w:rFonts w:ascii="Times New Roman" w:hAnsi="Times New Roman" w:cs="Times New Roman"/>
          <w:sz w:val="24"/>
          <w:szCs w:val="24"/>
        </w:rPr>
        <w:t xml:space="preserve"> de decisiones de la unidad central, es decir que cada uno trabaja por los objetivos que se le impone desde el eje principal de la compañía. Esta estructura está diseñada para los Holding ya que manejan estrategias de diversificación y permite la unión entre varias empresas bajo una misma unidad de decisión</w:t>
      </w:r>
    </w:p>
    <w:p w14:paraId="2E3A492C" w14:textId="4ECD83FF" w:rsidR="006B58DE" w:rsidRPr="004D6D0E" w:rsidRDefault="006B58DE" w:rsidP="005556D5">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Por </w:t>
      </w:r>
      <w:r w:rsidR="00145C90" w:rsidRPr="004D6D0E">
        <w:rPr>
          <w:rFonts w:ascii="Times New Roman" w:hAnsi="Times New Roman" w:cs="Times New Roman"/>
          <w:sz w:val="24"/>
          <w:szCs w:val="24"/>
        </w:rPr>
        <w:t>último, viene la estructura matricial, Mitzberg afirma que “cuando una organización ha de combinar con el mismo interés dos o más criterios de departamentalización, ha de adoptar una organización que utilice ambas bases de forma simultánea” (1988)</w:t>
      </w:r>
      <w:r w:rsidR="00DB53CB" w:rsidRPr="004D6D0E">
        <w:rPr>
          <w:rFonts w:ascii="Times New Roman" w:hAnsi="Times New Roman" w:cs="Times New Roman"/>
          <w:sz w:val="24"/>
          <w:szCs w:val="24"/>
        </w:rPr>
        <w:t>, lo que significa que trabajarán bajo una forma de matriz donde combina una agrupación funcional con una de departamenta</w:t>
      </w:r>
      <w:r w:rsidR="0001708A" w:rsidRPr="004D6D0E">
        <w:rPr>
          <w:rFonts w:ascii="Times New Roman" w:hAnsi="Times New Roman" w:cs="Times New Roman"/>
          <w:sz w:val="24"/>
          <w:szCs w:val="24"/>
        </w:rPr>
        <w:t xml:space="preserve">lización, el objetivo es definirlo dentro de toda la organización pero varía en que puede ser momentáneo o definitivo y está asociado </w:t>
      </w:r>
      <w:r w:rsidR="00D03EDE" w:rsidRPr="004D6D0E">
        <w:rPr>
          <w:rFonts w:ascii="Times New Roman" w:hAnsi="Times New Roman" w:cs="Times New Roman"/>
          <w:sz w:val="24"/>
          <w:szCs w:val="24"/>
        </w:rPr>
        <w:t>a los deseos de la organización, sobre todo sería momentáneo para las empresas que trabajan bajo proyectos especiales.</w:t>
      </w:r>
    </w:p>
    <w:p w14:paraId="3D4D9B56" w14:textId="0003A3DF" w:rsidR="00EA17C0" w:rsidRPr="004D6D0E" w:rsidRDefault="00EA17C0" w:rsidP="00F965CF">
      <w:pPr>
        <w:spacing w:line="360" w:lineRule="auto"/>
        <w:ind w:left="709"/>
        <w:rPr>
          <w:rFonts w:ascii="Times New Roman" w:hAnsi="Times New Roman" w:cs="Times New Roman"/>
          <w:sz w:val="24"/>
          <w:szCs w:val="24"/>
        </w:rPr>
      </w:pPr>
      <w:r w:rsidRPr="004D6D0E">
        <w:rPr>
          <w:rFonts w:ascii="Times New Roman" w:hAnsi="Times New Roman" w:cs="Times New Roman"/>
          <w:sz w:val="24"/>
          <w:szCs w:val="24"/>
          <w:shd w:val="clear" w:color="auto" w:fill="FFFFFF"/>
        </w:rPr>
        <w:t>En la red existe un núcleo central (que puede ser una empresa o un grupo de empresas) que coordina el conjunto, lidera las relaciones del grupo y define la estrategia general, porque es donde se concentran las fuentes de la ventaja competitiva (</w:t>
      </w:r>
      <w:r w:rsidR="002A753F" w:rsidRPr="004D6D0E">
        <w:rPr>
          <w:rFonts w:ascii="Times New Roman" w:hAnsi="Times New Roman" w:cs="Times New Roman"/>
          <w:sz w:val="24"/>
          <w:szCs w:val="24"/>
        </w:rPr>
        <w:t>Ca</w:t>
      </w:r>
      <w:r w:rsidR="00410266" w:rsidRPr="004D6D0E">
        <w:rPr>
          <w:rFonts w:ascii="Times New Roman" w:hAnsi="Times New Roman" w:cs="Times New Roman"/>
          <w:sz w:val="24"/>
          <w:szCs w:val="24"/>
        </w:rPr>
        <w:t>s</w:t>
      </w:r>
      <w:r w:rsidR="001F07DD">
        <w:rPr>
          <w:rFonts w:ascii="Times New Roman" w:hAnsi="Times New Roman" w:cs="Times New Roman"/>
          <w:sz w:val="24"/>
          <w:szCs w:val="24"/>
        </w:rPr>
        <w:t xml:space="preserve">tillo &amp; Abad, </w:t>
      </w:r>
      <w:r w:rsidR="002A753F" w:rsidRPr="004D6D0E">
        <w:rPr>
          <w:rFonts w:ascii="Times New Roman" w:hAnsi="Times New Roman" w:cs="Times New Roman"/>
          <w:sz w:val="24"/>
          <w:szCs w:val="24"/>
        </w:rPr>
        <w:t>2013, p. 186)</w:t>
      </w:r>
      <w:r w:rsidR="00410266" w:rsidRPr="004D6D0E">
        <w:rPr>
          <w:rFonts w:ascii="Times New Roman" w:hAnsi="Times New Roman" w:cs="Times New Roman"/>
          <w:sz w:val="24"/>
          <w:szCs w:val="24"/>
        </w:rPr>
        <w:t>.</w:t>
      </w:r>
    </w:p>
    <w:p w14:paraId="15A220D2" w14:textId="62B5FC4C" w:rsidR="00DB53CB" w:rsidRPr="004D6D0E" w:rsidRDefault="00410266" w:rsidP="00422B5D">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Según lo expuesto anteriormente, </w:t>
      </w:r>
      <w:r w:rsidR="00E76A1A" w:rsidRPr="001F07DD">
        <w:rPr>
          <w:rFonts w:ascii="Times New Roman" w:hAnsi="Times New Roman" w:cs="Times New Roman"/>
          <w:sz w:val="24"/>
          <w:szCs w:val="24"/>
        </w:rPr>
        <w:t xml:space="preserve">la estructura en red </w:t>
      </w:r>
      <w:r w:rsidRPr="001F07DD">
        <w:rPr>
          <w:rFonts w:ascii="Times New Roman" w:hAnsi="Times New Roman" w:cs="Times New Roman"/>
          <w:sz w:val="24"/>
          <w:szCs w:val="24"/>
        </w:rPr>
        <w:t>es una estrategia que se utiliza</w:t>
      </w:r>
      <w:r w:rsidRPr="004D6D0E">
        <w:rPr>
          <w:rFonts w:ascii="Times New Roman" w:hAnsi="Times New Roman" w:cs="Times New Roman"/>
          <w:sz w:val="24"/>
          <w:szCs w:val="24"/>
        </w:rPr>
        <w:t xml:space="preserve"> en la actualidad para hacer que las empresas se ayuden mutuamente en el desarrollo de ac</w:t>
      </w:r>
      <w:r w:rsidR="00E76A1A" w:rsidRPr="004D6D0E">
        <w:rPr>
          <w:rFonts w:ascii="Times New Roman" w:hAnsi="Times New Roman" w:cs="Times New Roman"/>
          <w:sz w:val="24"/>
          <w:szCs w:val="24"/>
        </w:rPr>
        <w:t>tividades que beneficien a los participantes</w:t>
      </w:r>
      <w:r w:rsidRPr="004D6D0E">
        <w:rPr>
          <w:rFonts w:ascii="Times New Roman" w:hAnsi="Times New Roman" w:cs="Times New Roman"/>
          <w:sz w:val="24"/>
          <w:szCs w:val="24"/>
        </w:rPr>
        <w:t xml:space="preserve"> y teniendo en cuenta lo </w:t>
      </w:r>
      <w:r w:rsidR="001A2ECF" w:rsidRPr="004D6D0E">
        <w:rPr>
          <w:rFonts w:ascii="Times New Roman" w:hAnsi="Times New Roman" w:cs="Times New Roman"/>
          <w:sz w:val="24"/>
          <w:szCs w:val="24"/>
        </w:rPr>
        <w:t>que antes se expuso</w:t>
      </w:r>
      <w:r w:rsidRPr="004D6D0E">
        <w:rPr>
          <w:rFonts w:ascii="Times New Roman" w:hAnsi="Times New Roman" w:cs="Times New Roman"/>
          <w:sz w:val="24"/>
          <w:szCs w:val="24"/>
        </w:rPr>
        <w:t xml:space="preserve"> sobre la internacionalización, es la manera es que se realizan alianzas estratégicas para el desarrollo de productos que abarquen mayor cantidad de clientes en otros mercados</w:t>
      </w:r>
      <w:r w:rsidR="00A76613" w:rsidRPr="004D6D0E">
        <w:rPr>
          <w:rFonts w:ascii="Times New Roman" w:hAnsi="Times New Roman" w:cs="Times New Roman"/>
          <w:sz w:val="24"/>
          <w:szCs w:val="24"/>
        </w:rPr>
        <w:t xml:space="preserve">, caso que será estudiado en México </w:t>
      </w:r>
      <w:r w:rsidR="00E76A1A" w:rsidRPr="004D6D0E">
        <w:rPr>
          <w:rFonts w:ascii="Times New Roman" w:hAnsi="Times New Roman" w:cs="Times New Roman"/>
          <w:sz w:val="24"/>
          <w:szCs w:val="24"/>
        </w:rPr>
        <w:t>para las empresas Femsa y Cemex y que tienen presencia en Colombia.</w:t>
      </w:r>
      <w:r w:rsidR="0067698F" w:rsidRPr="004D6D0E">
        <w:rPr>
          <w:rFonts w:ascii="Times New Roman" w:hAnsi="Times New Roman" w:cs="Times New Roman"/>
          <w:sz w:val="24"/>
          <w:szCs w:val="24"/>
        </w:rPr>
        <w:t xml:space="preserve"> Otros tipos de estructuras más recientes son las virtuales y la estructura en trébol,</w:t>
      </w:r>
      <w:r w:rsidR="0060780C" w:rsidRPr="004D6D0E">
        <w:rPr>
          <w:rFonts w:ascii="Times New Roman" w:hAnsi="Times New Roman" w:cs="Times New Roman"/>
          <w:sz w:val="24"/>
          <w:szCs w:val="24"/>
        </w:rPr>
        <w:t xml:space="preserve"> en donde la primera aprovecha las TIC’S y tiene una visión evolucionada de la estructura en red, la </w:t>
      </w:r>
      <w:r w:rsidR="0060780C" w:rsidRPr="004D6D0E">
        <w:rPr>
          <w:rFonts w:ascii="Times New Roman" w:hAnsi="Times New Roman" w:cs="Times New Roman"/>
          <w:sz w:val="24"/>
          <w:szCs w:val="24"/>
        </w:rPr>
        <w:lastRenderedPageBreak/>
        <w:t>segunda expone la perfección en cuatro hojas, en donde la primera está compuesta por directivos profesionales y empleados, la segunda formada por el conjunto de actividades productivas, comerciales y de servicios, la tercera formada por las formas de trabajo flexibles (contrato temporal, teletrabajo, trabajo a domicilio, contratación ocasional e incluso trabajo por destajo) y la cuarta y última hoja formada por los clientes atendidos mediante medios magnéticos y virtuales aprovechando los beneficios del internet.</w:t>
      </w:r>
    </w:p>
    <w:p w14:paraId="4F5F7BD0" w14:textId="18074117" w:rsidR="006475C2" w:rsidRPr="004D6D0E" w:rsidRDefault="0002547F" w:rsidP="00422B5D">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Ca</w:t>
      </w:r>
      <w:r w:rsidR="00B2675F" w:rsidRPr="004D6D0E">
        <w:rPr>
          <w:rFonts w:ascii="Times New Roman" w:hAnsi="Times New Roman" w:cs="Times New Roman"/>
          <w:sz w:val="24"/>
          <w:szCs w:val="24"/>
        </w:rPr>
        <w:t>da compañía es diferente, basadas</w:t>
      </w:r>
      <w:r w:rsidRPr="004D6D0E">
        <w:rPr>
          <w:rFonts w:ascii="Times New Roman" w:hAnsi="Times New Roman" w:cs="Times New Roman"/>
          <w:sz w:val="24"/>
          <w:szCs w:val="24"/>
        </w:rPr>
        <w:t xml:space="preserve"> en el sector al que pertenecen y a la estrategia de penetración de mercados, tendrán la oportunidad de adherirse a cualquiera de las e</w:t>
      </w:r>
      <w:r w:rsidR="00D07149" w:rsidRPr="004D6D0E">
        <w:rPr>
          <w:rFonts w:ascii="Times New Roman" w:hAnsi="Times New Roman" w:cs="Times New Roman"/>
          <w:sz w:val="24"/>
          <w:szCs w:val="24"/>
        </w:rPr>
        <w:t>structuras y lo más importante es que esta vaya encaminada con la misión y la misión, las estrategias y las tácticas de los directivos para el correcto desarrollo de la actividad.</w:t>
      </w:r>
    </w:p>
    <w:p w14:paraId="06DB02BA" w14:textId="308EAB80" w:rsidR="00697D9B" w:rsidRPr="004D6D0E" w:rsidRDefault="009B28C8" w:rsidP="008C6220">
      <w:pPr>
        <w:spacing w:line="360" w:lineRule="auto"/>
        <w:ind w:left="284" w:firstLine="709"/>
        <w:rPr>
          <w:rFonts w:ascii="Times New Roman" w:hAnsi="Times New Roman" w:cs="Times New Roman"/>
          <w:b/>
          <w:sz w:val="24"/>
          <w:szCs w:val="24"/>
        </w:rPr>
      </w:pPr>
      <w:r w:rsidRPr="00DF3553">
        <w:rPr>
          <w:rFonts w:ascii="Times New Roman" w:hAnsi="Times New Roman" w:cs="Times New Roman"/>
          <w:b/>
          <w:sz w:val="24"/>
          <w:szCs w:val="24"/>
        </w:rPr>
        <w:t>Responsabilidad social empresarial</w:t>
      </w:r>
    </w:p>
    <w:p w14:paraId="2C97C51B" w14:textId="57AB4E7D" w:rsidR="004F6027" w:rsidRDefault="009030E6" w:rsidP="00202343">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La responsabilidad social empresarial es un tema que se ha venido desarrollando desde la p</w:t>
      </w:r>
      <w:r w:rsidR="00451991" w:rsidRPr="004D6D0E">
        <w:rPr>
          <w:rFonts w:ascii="Times New Roman" w:hAnsi="Times New Roman" w:cs="Times New Roman"/>
          <w:sz w:val="24"/>
          <w:szCs w:val="24"/>
        </w:rPr>
        <w:t>erspectiva académica y que ha toma</w:t>
      </w:r>
      <w:r w:rsidRPr="004D6D0E">
        <w:rPr>
          <w:rFonts w:ascii="Times New Roman" w:hAnsi="Times New Roman" w:cs="Times New Roman"/>
          <w:sz w:val="24"/>
          <w:szCs w:val="24"/>
        </w:rPr>
        <w:t xml:space="preserve">do relevancia y enfoque práctico </w:t>
      </w:r>
      <w:r w:rsidR="00072947" w:rsidRPr="004D6D0E">
        <w:rPr>
          <w:rFonts w:ascii="Times New Roman" w:hAnsi="Times New Roman" w:cs="Times New Roman"/>
          <w:sz w:val="24"/>
          <w:szCs w:val="24"/>
        </w:rPr>
        <w:t xml:space="preserve">para que las corporaciones, los </w:t>
      </w:r>
      <w:r w:rsidRPr="004D6D0E">
        <w:rPr>
          <w:rFonts w:ascii="Times New Roman" w:hAnsi="Times New Roman" w:cs="Times New Roman"/>
          <w:sz w:val="24"/>
          <w:szCs w:val="24"/>
        </w:rPr>
        <w:t>gobiernos</w:t>
      </w:r>
      <w:r w:rsidR="00072947" w:rsidRPr="004D6D0E">
        <w:rPr>
          <w:rFonts w:ascii="Times New Roman" w:hAnsi="Times New Roman" w:cs="Times New Roman"/>
          <w:sz w:val="24"/>
          <w:szCs w:val="24"/>
        </w:rPr>
        <w:t xml:space="preserve"> y las </w:t>
      </w:r>
      <w:r w:rsidR="00995B26">
        <w:rPr>
          <w:rFonts w:ascii="Times New Roman" w:hAnsi="Times New Roman" w:cs="Times New Roman"/>
          <w:sz w:val="24"/>
          <w:szCs w:val="24"/>
        </w:rPr>
        <w:t>socieda</w:t>
      </w:r>
      <w:r w:rsidR="00072947" w:rsidRPr="004D6D0E">
        <w:rPr>
          <w:rFonts w:ascii="Times New Roman" w:hAnsi="Times New Roman" w:cs="Times New Roman"/>
          <w:sz w:val="24"/>
          <w:szCs w:val="24"/>
        </w:rPr>
        <w:t>des</w:t>
      </w:r>
      <w:r w:rsidRPr="004D6D0E">
        <w:rPr>
          <w:rFonts w:ascii="Times New Roman" w:hAnsi="Times New Roman" w:cs="Times New Roman"/>
          <w:sz w:val="24"/>
          <w:szCs w:val="24"/>
        </w:rPr>
        <w:t xml:space="preserve"> lo adapten a sus actividades</w:t>
      </w:r>
      <w:r w:rsidR="00072947" w:rsidRPr="004D6D0E">
        <w:rPr>
          <w:rFonts w:ascii="Times New Roman" w:hAnsi="Times New Roman" w:cs="Times New Roman"/>
          <w:sz w:val="24"/>
          <w:szCs w:val="24"/>
        </w:rPr>
        <w:t xml:space="preserve"> (Pérez, 2013).</w:t>
      </w:r>
      <w:r w:rsidR="002A3674" w:rsidRPr="004D6D0E">
        <w:rPr>
          <w:rFonts w:ascii="Times New Roman" w:hAnsi="Times New Roman" w:cs="Times New Roman"/>
          <w:sz w:val="24"/>
          <w:szCs w:val="24"/>
        </w:rPr>
        <w:t xml:space="preserve"> E</w:t>
      </w:r>
      <w:r w:rsidR="00995B26">
        <w:rPr>
          <w:rFonts w:ascii="Times New Roman" w:hAnsi="Times New Roman" w:cs="Times New Roman"/>
          <w:sz w:val="24"/>
          <w:szCs w:val="24"/>
        </w:rPr>
        <w:t xml:space="preserve">l autor muestra la importancia de </w:t>
      </w:r>
      <w:r w:rsidR="002A3674" w:rsidRPr="004D6D0E">
        <w:rPr>
          <w:rFonts w:ascii="Times New Roman" w:hAnsi="Times New Roman" w:cs="Times New Roman"/>
          <w:sz w:val="24"/>
          <w:szCs w:val="24"/>
        </w:rPr>
        <w:t>la labor de</w:t>
      </w:r>
      <w:r w:rsidR="00D36144" w:rsidRPr="004D6D0E">
        <w:rPr>
          <w:rFonts w:ascii="Times New Roman" w:hAnsi="Times New Roman" w:cs="Times New Roman"/>
          <w:sz w:val="24"/>
          <w:szCs w:val="24"/>
        </w:rPr>
        <w:t xml:space="preserve"> </w:t>
      </w:r>
      <w:r w:rsidR="002A3674" w:rsidRPr="004D6D0E">
        <w:rPr>
          <w:rFonts w:ascii="Times New Roman" w:hAnsi="Times New Roman" w:cs="Times New Roman"/>
          <w:sz w:val="24"/>
          <w:szCs w:val="24"/>
        </w:rPr>
        <w:t>l</w:t>
      </w:r>
      <w:r w:rsidR="00D36144" w:rsidRPr="004D6D0E">
        <w:rPr>
          <w:rFonts w:ascii="Times New Roman" w:hAnsi="Times New Roman" w:cs="Times New Roman"/>
          <w:sz w:val="24"/>
          <w:szCs w:val="24"/>
        </w:rPr>
        <w:t>a</w:t>
      </w:r>
      <w:r w:rsidR="002A3674" w:rsidRPr="004D6D0E">
        <w:rPr>
          <w:rFonts w:ascii="Times New Roman" w:hAnsi="Times New Roman" w:cs="Times New Roman"/>
          <w:sz w:val="24"/>
          <w:szCs w:val="24"/>
        </w:rPr>
        <w:t xml:space="preserve"> responsabilidad social y la res</w:t>
      </w:r>
      <w:r w:rsidR="00D36144" w:rsidRPr="004D6D0E">
        <w:rPr>
          <w:rFonts w:ascii="Times New Roman" w:hAnsi="Times New Roman" w:cs="Times New Roman"/>
          <w:sz w:val="24"/>
          <w:szCs w:val="24"/>
        </w:rPr>
        <w:t xml:space="preserve">ponsabilidad social empresarial, esta última es </w:t>
      </w:r>
      <w:r w:rsidR="009D6BD6" w:rsidRPr="004D6D0E">
        <w:rPr>
          <w:rFonts w:ascii="Times New Roman" w:hAnsi="Times New Roman" w:cs="Times New Roman"/>
          <w:sz w:val="24"/>
          <w:szCs w:val="24"/>
        </w:rPr>
        <w:t>la que</w:t>
      </w:r>
      <w:r w:rsidR="00451991" w:rsidRPr="004D6D0E">
        <w:rPr>
          <w:rFonts w:ascii="Times New Roman" w:hAnsi="Times New Roman" w:cs="Times New Roman"/>
          <w:sz w:val="24"/>
          <w:szCs w:val="24"/>
        </w:rPr>
        <w:t xml:space="preserve"> está</w:t>
      </w:r>
      <w:r w:rsidR="009D6BD6" w:rsidRPr="004D6D0E">
        <w:rPr>
          <w:rFonts w:ascii="Times New Roman" w:hAnsi="Times New Roman" w:cs="Times New Roman"/>
          <w:sz w:val="24"/>
          <w:szCs w:val="24"/>
        </w:rPr>
        <w:t xml:space="preserve"> </w:t>
      </w:r>
      <w:r w:rsidR="00834DBD" w:rsidRPr="004D6D0E">
        <w:rPr>
          <w:rFonts w:ascii="Times New Roman" w:hAnsi="Times New Roman" w:cs="Times New Roman"/>
          <w:sz w:val="24"/>
          <w:szCs w:val="24"/>
        </w:rPr>
        <w:t>asociada a las empresas</w:t>
      </w:r>
      <w:r w:rsidR="006E1DBE" w:rsidRPr="004D6D0E">
        <w:rPr>
          <w:rFonts w:ascii="Times New Roman" w:hAnsi="Times New Roman" w:cs="Times New Roman"/>
          <w:sz w:val="24"/>
          <w:szCs w:val="24"/>
        </w:rPr>
        <w:t xml:space="preserve">, personas, </w:t>
      </w:r>
      <w:r w:rsidR="009D6BD6" w:rsidRPr="004D6D0E">
        <w:rPr>
          <w:rFonts w:ascii="Times New Roman" w:hAnsi="Times New Roman" w:cs="Times New Roman"/>
          <w:sz w:val="24"/>
          <w:szCs w:val="24"/>
        </w:rPr>
        <w:t>asociaciones, instituciones, sindicatos,</w:t>
      </w:r>
      <w:r w:rsidR="004510C5" w:rsidRPr="004D6D0E">
        <w:rPr>
          <w:rFonts w:ascii="Times New Roman" w:hAnsi="Times New Roman" w:cs="Times New Roman"/>
          <w:sz w:val="24"/>
          <w:szCs w:val="24"/>
        </w:rPr>
        <w:t xml:space="preserve"> consumidores</w:t>
      </w:r>
      <w:r w:rsidR="009D6BD6" w:rsidRPr="004D6D0E">
        <w:rPr>
          <w:rFonts w:ascii="Times New Roman" w:hAnsi="Times New Roman" w:cs="Times New Roman"/>
          <w:sz w:val="24"/>
          <w:szCs w:val="24"/>
        </w:rPr>
        <w:t xml:space="preserve"> entre </w:t>
      </w:r>
      <w:r w:rsidR="00824C8E" w:rsidRPr="004D6D0E">
        <w:rPr>
          <w:rFonts w:ascii="Times New Roman" w:hAnsi="Times New Roman" w:cs="Times New Roman"/>
          <w:sz w:val="24"/>
          <w:szCs w:val="24"/>
        </w:rPr>
        <w:t>otras y que es de relevancia para el desarrollo de responsabilidad social y que no esté ligada estrictamente a las empresas</w:t>
      </w:r>
      <w:r w:rsidR="004510C5" w:rsidRPr="004D6D0E">
        <w:rPr>
          <w:rFonts w:ascii="Times New Roman" w:hAnsi="Times New Roman" w:cs="Times New Roman"/>
          <w:sz w:val="24"/>
          <w:szCs w:val="24"/>
        </w:rPr>
        <w:t>. Sobre el tema se ha es</w:t>
      </w:r>
      <w:r w:rsidR="00F20D78" w:rsidRPr="004D6D0E">
        <w:rPr>
          <w:rFonts w:ascii="Times New Roman" w:hAnsi="Times New Roman" w:cs="Times New Roman"/>
          <w:sz w:val="24"/>
          <w:szCs w:val="24"/>
        </w:rPr>
        <w:t>crito mayormente en el siglo XX</w:t>
      </w:r>
      <w:r w:rsidR="00DA492E" w:rsidRPr="004D6D0E">
        <w:rPr>
          <w:rFonts w:ascii="Times New Roman" w:hAnsi="Times New Roman" w:cs="Times New Roman"/>
          <w:sz w:val="24"/>
          <w:szCs w:val="24"/>
        </w:rPr>
        <w:t>I</w:t>
      </w:r>
      <w:r w:rsidR="00F20D78" w:rsidRPr="004D6D0E">
        <w:rPr>
          <w:rFonts w:ascii="Times New Roman" w:hAnsi="Times New Roman" w:cs="Times New Roman"/>
          <w:sz w:val="24"/>
          <w:szCs w:val="24"/>
        </w:rPr>
        <w:t>, en la siguiente t</w:t>
      </w:r>
      <w:r w:rsidR="00BB3962" w:rsidRPr="004D6D0E">
        <w:rPr>
          <w:rFonts w:ascii="Times New Roman" w:hAnsi="Times New Roman" w:cs="Times New Roman"/>
          <w:sz w:val="24"/>
          <w:szCs w:val="24"/>
        </w:rPr>
        <w:t xml:space="preserve">abla </w:t>
      </w:r>
      <w:r w:rsidR="00622832" w:rsidRPr="004D6D0E">
        <w:rPr>
          <w:rFonts w:ascii="Times New Roman" w:hAnsi="Times New Roman" w:cs="Times New Roman"/>
          <w:sz w:val="24"/>
          <w:szCs w:val="24"/>
        </w:rPr>
        <w:t xml:space="preserve">se </w:t>
      </w:r>
      <w:r w:rsidR="00BB3962" w:rsidRPr="004D6D0E">
        <w:rPr>
          <w:rFonts w:ascii="Times New Roman" w:hAnsi="Times New Roman" w:cs="Times New Roman"/>
          <w:sz w:val="24"/>
          <w:szCs w:val="24"/>
        </w:rPr>
        <w:t>expone la secuencia histórica</w:t>
      </w:r>
      <w:r w:rsidR="00835816" w:rsidRPr="004D6D0E">
        <w:rPr>
          <w:rFonts w:ascii="Times New Roman" w:hAnsi="Times New Roman" w:cs="Times New Roman"/>
          <w:sz w:val="24"/>
          <w:szCs w:val="24"/>
        </w:rPr>
        <w:t xml:space="preserve"> y la evolución conceptual </w:t>
      </w:r>
      <w:r w:rsidR="00BB3962" w:rsidRPr="004D6D0E">
        <w:rPr>
          <w:rFonts w:ascii="Times New Roman" w:hAnsi="Times New Roman" w:cs="Times New Roman"/>
          <w:sz w:val="24"/>
          <w:szCs w:val="24"/>
        </w:rPr>
        <w:t>de la responsabilidad socia</w:t>
      </w:r>
      <w:r w:rsidR="00995B26">
        <w:rPr>
          <w:rFonts w:ascii="Times New Roman" w:hAnsi="Times New Roman" w:cs="Times New Roman"/>
          <w:sz w:val="24"/>
          <w:szCs w:val="24"/>
        </w:rPr>
        <w:t>l empresarial, iniciando</w:t>
      </w:r>
      <w:r w:rsidR="00622832" w:rsidRPr="004D6D0E">
        <w:rPr>
          <w:rFonts w:ascii="Times New Roman" w:hAnsi="Times New Roman" w:cs="Times New Roman"/>
          <w:sz w:val="24"/>
          <w:szCs w:val="24"/>
        </w:rPr>
        <w:t xml:space="preserve"> con Bowen en la que </w:t>
      </w:r>
      <w:r w:rsidR="0036136E" w:rsidRPr="004D6D0E">
        <w:rPr>
          <w:rFonts w:ascii="Times New Roman" w:hAnsi="Times New Roman" w:cs="Times New Roman"/>
          <w:sz w:val="24"/>
          <w:szCs w:val="24"/>
        </w:rPr>
        <w:t>se refiere a las obligaciones que se deben tomar a nivel organizacional para beneficiar los objetivos y val</w:t>
      </w:r>
      <w:r w:rsidR="00995B26">
        <w:rPr>
          <w:rFonts w:ascii="Times New Roman" w:hAnsi="Times New Roman" w:cs="Times New Roman"/>
          <w:sz w:val="24"/>
          <w:szCs w:val="24"/>
        </w:rPr>
        <w:t xml:space="preserve">ores de la sociedad, después </w:t>
      </w:r>
      <w:r w:rsidR="007F5B0D" w:rsidRPr="004D6D0E">
        <w:rPr>
          <w:rFonts w:ascii="Times New Roman" w:hAnsi="Times New Roman" w:cs="Times New Roman"/>
          <w:sz w:val="24"/>
          <w:szCs w:val="24"/>
        </w:rPr>
        <w:t>la Commission Green que expresa que de manera</w:t>
      </w:r>
      <w:r w:rsidR="00622832" w:rsidRPr="004D6D0E">
        <w:rPr>
          <w:rFonts w:ascii="Times New Roman" w:hAnsi="Times New Roman" w:cs="Times New Roman"/>
          <w:sz w:val="24"/>
          <w:szCs w:val="24"/>
        </w:rPr>
        <w:t xml:space="preserve"> voluntaria, la organizaciones </w:t>
      </w:r>
      <w:r w:rsidR="007F5B0D" w:rsidRPr="004D6D0E">
        <w:rPr>
          <w:rFonts w:ascii="Times New Roman" w:hAnsi="Times New Roman" w:cs="Times New Roman"/>
          <w:sz w:val="24"/>
          <w:szCs w:val="24"/>
        </w:rPr>
        <w:t>se preocupan por la sociedad y el medio ambiente</w:t>
      </w:r>
      <w:r w:rsidR="00622832" w:rsidRPr="004D6D0E">
        <w:rPr>
          <w:rFonts w:ascii="Times New Roman" w:hAnsi="Times New Roman" w:cs="Times New Roman"/>
          <w:sz w:val="24"/>
          <w:szCs w:val="24"/>
        </w:rPr>
        <w:t xml:space="preserve"> y deben adoptar una posición en la que no están </w:t>
      </w:r>
      <w:r w:rsidR="00DA492E" w:rsidRPr="004D6D0E">
        <w:rPr>
          <w:rFonts w:ascii="Times New Roman" w:hAnsi="Times New Roman" w:cs="Times New Roman"/>
          <w:sz w:val="24"/>
          <w:szCs w:val="24"/>
        </w:rPr>
        <w:t xml:space="preserve">sometidas al marco legal, sino que ofrecen más de sí para </w:t>
      </w:r>
      <w:r w:rsidR="00995B26">
        <w:rPr>
          <w:rFonts w:ascii="Times New Roman" w:hAnsi="Times New Roman" w:cs="Times New Roman"/>
          <w:sz w:val="24"/>
          <w:szCs w:val="24"/>
        </w:rPr>
        <w:t>el desarrollo sustentable, más adelante</w:t>
      </w:r>
      <w:r w:rsidR="007F5B0D" w:rsidRPr="004D6D0E">
        <w:rPr>
          <w:rFonts w:ascii="Times New Roman" w:hAnsi="Times New Roman" w:cs="Times New Roman"/>
          <w:sz w:val="24"/>
          <w:szCs w:val="24"/>
        </w:rPr>
        <w:t xml:space="preserve"> </w:t>
      </w:r>
      <w:r w:rsidR="00622832" w:rsidRPr="004D6D0E">
        <w:rPr>
          <w:rFonts w:ascii="Times New Roman" w:hAnsi="Times New Roman" w:cs="Times New Roman"/>
          <w:sz w:val="24"/>
          <w:szCs w:val="24"/>
        </w:rPr>
        <w:t xml:space="preserve">Friedman </w:t>
      </w:r>
      <w:r w:rsidR="0036136E" w:rsidRPr="004D6D0E">
        <w:rPr>
          <w:rFonts w:ascii="Times New Roman" w:hAnsi="Times New Roman" w:cs="Times New Roman"/>
          <w:sz w:val="24"/>
          <w:szCs w:val="24"/>
        </w:rPr>
        <w:t xml:space="preserve">expone que se deben usar los recursos para aumentar las utilidades </w:t>
      </w:r>
      <w:r w:rsidR="007F5B0D" w:rsidRPr="004D6D0E">
        <w:rPr>
          <w:rFonts w:ascii="Times New Roman" w:hAnsi="Times New Roman" w:cs="Times New Roman"/>
          <w:sz w:val="24"/>
          <w:szCs w:val="24"/>
        </w:rPr>
        <w:t>bajo la estrate</w:t>
      </w:r>
      <w:r w:rsidR="00DA492E" w:rsidRPr="004D6D0E">
        <w:rPr>
          <w:rFonts w:ascii="Times New Roman" w:hAnsi="Times New Roman" w:cs="Times New Roman"/>
          <w:sz w:val="24"/>
          <w:szCs w:val="24"/>
        </w:rPr>
        <w:t>g</w:t>
      </w:r>
      <w:r w:rsidR="00995B26">
        <w:rPr>
          <w:rFonts w:ascii="Times New Roman" w:hAnsi="Times New Roman" w:cs="Times New Roman"/>
          <w:sz w:val="24"/>
          <w:szCs w:val="24"/>
        </w:rPr>
        <w:t>ia de juego limpio y por último</w:t>
      </w:r>
      <w:r w:rsidR="00DA492E" w:rsidRPr="004D6D0E">
        <w:rPr>
          <w:rFonts w:ascii="Times New Roman" w:hAnsi="Times New Roman" w:cs="Times New Roman"/>
          <w:sz w:val="24"/>
          <w:szCs w:val="24"/>
        </w:rPr>
        <w:t xml:space="preserve"> con la ISO2600</w:t>
      </w:r>
      <w:r w:rsidR="00622832" w:rsidRPr="004D6D0E">
        <w:rPr>
          <w:rFonts w:ascii="Times New Roman" w:hAnsi="Times New Roman" w:cs="Times New Roman"/>
          <w:sz w:val="24"/>
          <w:szCs w:val="24"/>
        </w:rPr>
        <w:t>0</w:t>
      </w:r>
      <w:r w:rsidR="00DA492E" w:rsidRPr="004D6D0E">
        <w:rPr>
          <w:rFonts w:ascii="Times New Roman" w:hAnsi="Times New Roman" w:cs="Times New Roman"/>
          <w:sz w:val="24"/>
          <w:szCs w:val="24"/>
        </w:rPr>
        <w:t xml:space="preserve"> que expresa </w:t>
      </w:r>
      <w:r w:rsidR="002B033F" w:rsidRPr="004D6D0E">
        <w:rPr>
          <w:rFonts w:ascii="Times New Roman" w:hAnsi="Times New Roman" w:cs="Times New Roman"/>
          <w:sz w:val="24"/>
          <w:szCs w:val="24"/>
        </w:rPr>
        <w:t>un desarrollo integral de la responsabilidad social en la que integran a todos los participantes en los aspec</w:t>
      </w:r>
      <w:r w:rsidR="00622832" w:rsidRPr="004D6D0E">
        <w:rPr>
          <w:rFonts w:ascii="Times New Roman" w:hAnsi="Times New Roman" w:cs="Times New Roman"/>
          <w:sz w:val="24"/>
          <w:szCs w:val="24"/>
        </w:rPr>
        <w:t>tos de sociedad , medio ambiente</w:t>
      </w:r>
      <w:r w:rsidR="002B033F" w:rsidRPr="004D6D0E">
        <w:rPr>
          <w:rFonts w:ascii="Times New Roman" w:hAnsi="Times New Roman" w:cs="Times New Roman"/>
          <w:sz w:val="24"/>
          <w:szCs w:val="24"/>
        </w:rPr>
        <w:t>, comportamiento y ética.</w:t>
      </w:r>
    </w:p>
    <w:p w14:paraId="635EC7A2" w14:textId="661FC573" w:rsidR="002E2BCA" w:rsidRPr="004D6D0E" w:rsidRDefault="004F6027" w:rsidP="002E2BCA">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Tabla 3, línea de tiempo</w:t>
      </w:r>
      <w:r w:rsidR="00F94783">
        <w:rPr>
          <w:rFonts w:ascii="Times New Roman" w:hAnsi="Times New Roman" w:cs="Times New Roman"/>
          <w:sz w:val="24"/>
          <w:szCs w:val="24"/>
        </w:rPr>
        <w:t xml:space="preserve"> concepto de</w:t>
      </w:r>
      <w:r>
        <w:rPr>
          <w:rFonts w:ascii="Times New Roman" w:hAnsi="Times New Roman" w:cs="Times New Roman"/>
          <w:sz w:val="24"/>
          <w:szCs w:val="24"/>
        </w:rPr>
        <w:t xml:space="preserve"> Responsabilidad Social. </w:t>
      </w:r>
    </w:p>
    <w:tbl>
      <w:tblPr>
        <w:tblW w:w="9600" w:type="dxa"/>
        <w:tblCellMar>
          <w:left w:w="70" w:type="dxa"/>
          <w:right w:w="70" w:type="dxa"/>
        </w:tblCellMar>
        <w:tblLook w:val="04A0" w:firstRow="1" w:lastRow="0" w:firstColumn="1" w:lastColumn="0" w:noHBand="0" w:noVBand="1"/>
      </w:tblPr>
      <w:tblGrid>
        <w:gridCol w:w="2400"/>
        <w:gridCol w:w="7200"/>
      </w:tblGrid>
      <w:tr w:rsidR="002E2BCA" w:rsidRPr="002E2BCA" w14:paraId="6F529124" w14:textId="77777777" w:rsidTr="002E2BCA">
        <w:trPr>
          <w:trHeight w:val="315"/>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1D6EEA" w14:textId="77777777" w:rsidR="002E2BCA" w:rsidRPr="002E2BCA" w:rsidRDefault="002E2BCA" w:rsidP="002E2BCA">
            <w:pPr>
              <w:spacing w:after="0" w:line="240" w:lineRule="auto"/>
              <w:jc w:val="center"/>
              <w:rPr>
                <w:rFonts w:ascii="Times New Roman" w:eastAsia="Times New Roman" w:hAnsi="Times New Roman" w:cs="Times New Roman"/>
                <w:i/>
                <w:iCs/>
                <w:color w:val="000000"/>
                <w:sz w:val="24"/>
                <w:szCs w:val="24"/>
                <w:lang w:eastAsia="es-CO"/>
              </w:rPr>
            </w:pPr>
            <w:r w:rsidRPr="002E2BCA">
              <w:rPr>
                <w:rFonts w:ascii="Times New Roman" w:eastAsia="Times New Roman" w:hAnsi="Times New Roman" w:cs="Times New Roman"/>
                <w:i/>
                <w:iCs/>
                <w:color w:val="000000"/>
                <w:sz w:val="24"/>
                <w:szCs w:val="24"/>
                <w:lang w:eastAsia="es-CO"/>
              </w:rPr>
              <w:lastRenderedPageBreak/>
              <w:t>Fuente</w:t>
            </w:r>
          </w:p>
        </w:tc>
        <w:tc>
          <w:tcPr>
            <w:tcW w:w="7200" w:type="dxa"/>
            <w:tcBorders>
              <w:top w:val="single" w:sz="4" w:space="0" w:color="auto"/>
              <w:left w:val="nil"/>
              <w:bottom w:val="single" w:sz="4" w:space="0" w:color="auto"/>
              <w:right w:val="single" w:sz="4" w:space="0" w:color="auto"/>
            </w:tcBorders>
            <w:shd w:val="clear" w:color="auto" w:fill="auto"/>
            <w:noWrap/>
            <w:vAlign w:val="bottom"/>
            <w:hideMark/>
          </w:tcPr>
          <w:p w14:paraId="7234D169" w14:textId="77777777" w:rsidR="002E2BCA" w:rsidRPr="002E2BCA" w:rsidRDefault="002E2BCA" w:rsidP="002E2BCA">
            <w:pPr>
              <w:spacing w:after="0" w:line="240" w:lineRule="auto"/>
              <w:jc w:val="center"/>
              <w:rPr>
                <w:rFonts w:ascii="Times New Roman" w:eastAsia="Times New Roman" w:hAnsi="Times New Roman" w:cs="Times New Roman"/>
                <w:i/>
                <w:iCs/>
                <w:color w:val="000000"/>
                <w:sz w:val="24"/>
                <w:szCs w:val="24"/>
                <w:lang w:eastAsia="es-CO"/>
              </w:rPr>
            </w:pPr>
            <w:r w:rsidRPr="002E2BCA">
              <w:rPr>
                <w:rFonts w:ascii="Times New Roman" w:eastAsia="Times New Roman" w:hAnsi="Times New Roman" w:cs="Times New Roman"/>
                <w:i/>
                <w:iCs/>
                <w:color w:val="000000"/>
                <w:sz w:val="24"/>
                <w:szCs w:val="24"/>
                <w:lang w:eastAsia="es-CO"/>
              </w:rPr>
              <w:t>Definición</w:t>
            </w:r>
          </w:p>
        </w:tc>
      </w:tr>
      <w:tr w:rsidR="002E2BCA" w:rsidRPr="002E2BCA" w14:paraId="2E2CC0B8" w14:textId="77777777" w:rsidTr="002E2BCA">
        <w:trPr>
          <w:trHeight w:val="300"/>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716C7" w14:textId="77777777" w:rsidR="002E2BCA" w:rsidRPr="002E2BCA" w:rsidRDefault="002E2BCA" w:rsidP="002E2BCA">
            <w:pPr>
              <w:spacing w:after="0" w:line="240" w:lineRule="auto"/>
              <w:jc w:val="center"/>
              <w:rPr>
                <w:rFonts w:ascii="Times New Roman" w:eastAsia="Times New Roman" w:hAnsi="Times New Roman" w:cs="Times New Roman"/>
                <w:color w:val="000000"/>
                <w:lang w:eastAsia="es-CO"/>
              </w:rPr>
            </w:pPr>
            <w:r w:rsidRPr="002E2BCA">
              <w:rPr>
                <w:rFonts w:ascii="Times New Roman" w:eastAsia="Times New Roman" w:hAnsi="Times New Roman" w:cs="Times New Roman"/>
                <w:color w:val="000000"/>
                <w:lang w:eastAsia="es-CO"/>
              </w:rPr>
              <w:t xml:space="preserve">Bowen, </w:t>
            </w:r>
            <w:r w:rsidRPr="002E2BCA">
              <w:rPr>
                <w:rFonts w:ascii="Times New Roman" w:eastAsia="Times New Roman" w:hAnsi="Times New Roman" w:cs="Times New Roman"/>
                <w:i/>
                <w:iCs/>
                <w:color w:val="000000"/>
                <w:lang w:eastAsia="es-CO"/>
              </w:rPr>
              <w:t>Social</w:t>
            </w:r>
            <w:r w:rsidRPr="002E2BCA">
              <w:rPr>
                <w:rFonts w:ascii="Times New Roman" w:eastAsia="Times New Roman" w:hAnsi="Times New Roman" w:cs="Times New Roman"/>
                <w:color w:val="000000"/>
                <w:lang w:eastAsia="es-CO"/>
              </w:rPr>
              <w:t>, 1953, p.6.</w:t>
            </w:r>
          </w:p>
        </w:tc>
        <w:tc>
          <w:tcPr>
            <w:tcW w:w="7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519E25"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[La RS] se refiere a las obligaciones de los hombres de negocios de perseguir esas políticas, de tomar esas decisiones o de seguir aquellas líneas de acción que son deseables en términos de los objetivos y valores nuestra sociedad.</w:t>
            </w:r>
          </w:p>
        </w:tc>
      </w:tr>
      <w:tr w:rsidR="002E2BCA" w:rsidRPr="002E2BCA" w14:paraId="572D476A"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5EA0D11" w14:textId="77777777" w:rsidR="002E2BCA" w:rsidRPr="002E2BCA" w:rsidRDefault="002E2BCA" w:rsidP="002E2BCA">
            <w:pPr>
              <w:spacing w:after="0" w:line="240" w:lineRule="auto"/>
              <w:rPr>
                <w:rFonts w:ascii="Times New Roman" w:eastAsia="Times New Roman" w:hAnsi="Times New Roman" w:cs="Times New Roman"/>
                <w:color w:val="000000"/>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F03FDD1"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39DF68A"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F199D86" w14:textId="77777777" w:rsidR="002E2BCA" w:rsidRPr="002E2BCA" w:rsidRDefault="002E2BCA" w:rsidP="002E2BCA">
            <w:pPr>
              <w:spacing w:after="0" w:line="240" w:lineRule="auto"/>
              <w:rPr>
                <w:rFonts w:ascii="Times New Roman" w:eastAsia="Times New Roman" w:hAnsi="Times New Roman" w:cs="Times New Roman"/>
                <w:color w:val="000000"/>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14BD0CBA"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1BB79B1D" w14:textId="77777777" w:rsidTr="002E2BCA">
        <w:trPr>
          <w:trHeight w:val="300"/>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07E419"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 xml:space="preserve">Friedman, </w:t>
            </w:r>
            <w:r w:rsidRPr="002E2BCA">
              <w:rPr>
                <w:rFonts w:ascii="Times New Roman" w:eastAsia="Times New Roman" w:hAnsi="Times New Roman" w:cs="Times New Roman"/>
                <w:i/>
                <w:iCs/>
                <w:color w:val="000000"/>
                <w:sz w:val="24"/>
                <w:szCs w:val="24"/>
                <w:lang w:eastAsia="es-CO"/>
              </w:rPr>
              <w:t>Capitalism</w:t>
            </w:r>
            <w:r w:rsidRPr="002E2BCA">
              <w:rPr>
                <w:rFonts w:ascii="Times New Roman" w:eastAsia="Times New Roman" w:hAnsi="Times New Roman" w:cs="Times New Roman"/>
                <w:color w:val="000000"/>
                <w:sz w:val="24"/>
                <w:szCs w:val="24"/>
                <w:lang w:eastAsia="es-CO"/>
              </w:rPr>
              <w:t>, 2002, p.133</w:t>
            </w:r>
          </w:p>
        </w:tc>
        <w:tc>
          <w:tcPr>
            <w:tcW w:w="7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6765D"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 hay una y sólo una responsabilidad social de los negocios: usar sus recursos y comprometerse en actividades designadas a incrementar sus utilidades tanto como se sigan las reglas del juego, es decir, comprometerse en una competencia abierta y libre sin engaño ni fraude.</w:t>
            </w:r>
          </w:p>
        </w:tc>
      </w:tr>
      <w:tr w:rsidR="002E2BCA" w:rsidRPr="002E2BCA" w14:paraId="5DD03003"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6DC66C64"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03935C1"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596A175F"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16CEC985"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1615B269"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285F8DA0"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560F7E5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2B6DA4FF"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32D3424" w14:textId="77777777" w:rsidTr="002E2BCA">
        <w:trPr>
          <w:trHeight w:val="300"/>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C8F56F"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Comission, Green, 2001, p. 6.</w:t>
            </w:r>
          </w:p>
        </w:tc>
        <w:tc>
          <w:tcPr>
            <w:tcW w:w="7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C9A02"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 Concepto a través del cual las empresas incorporan de forma voluntaria preocupaciones sociales y medio ambientales en la operación de sus negocios y en la interacción con sus</w:t>
            </w:r>
            <w:r w:rsidRPr="002E2BCA">
              <w:rPr>
                <w:rFonts w:ascii="Times New Roman" w:eastAsia="Times New Roman" w:hAnsi="Times New Roman" w:cs="Times New Roman"/>
                <w:i/>
                <w:iCs/>
                <w:color w:val="000000"/>
                <w:sz w:val="24"/>
                <w:szCs w:val="24"/>
                <w:lang w:eastAsia="es-CO"/>
              </w:rPr>
              <w:t xml:space="preserve"> stakeholders.</w:t>
            </w:r>
            <w:r w:rsidRPr="002E2BCA">
              <w:rPr>
                <w:rFonts w:ascii="Times New Roman" w:eastAsia="Times New Roman" w:hAnsi="Times New Roman" w:cs="Times New Roman"/>
                <w:i/>
                <w:iCs/>
                <w:color w:val="000000"/>
                <w:sz w:val="24"/>
                <w:szCs w:val="24"/>
                <w:lang w:eastAsia="es-CO"/>
              </w:rPr>
              <w:br/>
            </w:r>
            <w:r w:rsidRPr="002E2BCA">
              <w:rPr>
                <w:rFonts w:ascii="Times New Roman" w:eastAsia="Times New Roman" w:hAnsi="Times New Roman" w:cs="Times New Roman"/>
                <w:color w:val="000000"/>
                <w:sz w:val="24"/>
                <w:szCs w:val="24"/>
                <w:lang w:eastAsia="es-CO"/>
              </w:rPr>
              <w:t>[…] Significa no sólo llenar las expectativas legales, sino ir más allá del cumplimiento e invirtiendo más en capital humano, el medio ambiente y las relaciones con los stakeholders.</w:t>
            </w:r>
          </w:p>
        </w:tc>
      </w:tr>
      <w:tr w:rsidR="002E2BCA" w:rsidRPr="002E2BCA" w14:paraId="5A76490D"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683614C1"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DC71B7B"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0C597740"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6DD4BDF"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2B45CCF"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2FF0C452"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5F408413"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4917C516"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53EE9A42"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42A843C6"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4C3CCF6E"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2220EDA"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3A0B404"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4726AF5B"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21A8D841"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5FA07E09"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2B100BFE"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0D6CF38C" w14:textId="77777777" w:rsidTr="002E2BCA">
        <w:trPr>
          <w:trHeight w:val="300"/>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7D0C4E"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Veloz,</w:t>
            </w:r>
            <w:r w:rsidRPr="002E2BCA">
              <w:rPr>
                <w:rFonts w:ascii="Times New Roman" w:eastAsia="Times New Roman" w:hAnsi="Times New Roman" w:cs="Times New Roman"/>
                <w:i/>
                <w:iCs/>
                <w:color w:val="000000"/>
                <w:sz w:val="24"/>
                <w:szCs w:val="24"/>
                <w:lang w:eastAsia="es-CO"/>
              </w:rPr>
              <w:t xml:space="preserve"> ISO 26000</w:t>
            </w:r>
            <w:r w:rsidRPr="002E2BCA">
              <w:rPr>
                <w:rFonts w:ascii="Times New Roman" w:eastAsia="Times New Roman" w:hAnsi="Times New Roman" w:cs="Times New Roman"/>
                <w:color w:val="000000"/>
                <w:sz w:val="24"/>
                <w:szCs w:val="24"/>
                <w:lang w:eastAsia="es-CO"/>
              </w:rPr>
              <w:t>, 2008, p. 30.</w:t>
            </w:r>
          </w:p>
        </w:tc>
        <w:tc>
          <w:tcPr>
            <w:tcW w:w="7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4DEC3F" w14:textId="77777777" w:rsidR="002E2BCA" w:rsidRPr="002E2BCA" w:rsidRDefault="002E2BCA" w:rsidP="002E2BCA">
            <w:pPr>
              <w:spacing w:after="0" w:line="240" w:lineRule="auto"/>
              <w:jc w:val="center"/>
              <w:rPr>
                <w:rFonts w:ascii="Times New Roman" w:eastAsia="Times New Roman" w:hAnsi="Times New Roman" w:cs="Times New Roman"/>
                <w:color w:val="000000"/>
                <w:sz w:val="24"/>
                <w:szCs w:val="24"/>
                <w:lang w:eastAsia="es-CO"/>
              </w:rPr>
            </w:pPr>
            <w:r w:rsidRPr="002E2BCA">
              <w:rPr>
                <w:rFonts w:ascii="Times New Roman" w:eastAsia="Times New Roman" w:hAnsi="Times New Roman" w:cs="Times New Roman"/>
                <w:color w:val="000000"/>
                <w:sz w:val="24"/>
                <w:szCs w:val="24"/>
                <w:lang w:eastAsia="es-CO"/>
              </w:rPr>
              <w:t>La responsabilidad de una organización respecto de los impactos de sus decisiones y actividades en la sociedad y el medio ambiente, por medio de un comportamiento transparente y ético que:</w:t>
            </w:r>
            <w:r w:rsidRPr="002E2BCA">
              <w:rPr>
                <w:rFonts w:ascii="Times New Roman" w:eastAsia="Times New Roman" w:hAnsi="Times New Roman" w:cs="Times New Roman"/>
                <w:color w:val="000000"/>
                <w:sz w:val="24"/>
                <w:szCs w:val="24"/>
                <w:lang w:eastAsia="es-CO"/>
              </w:rPr>
              <w:br/>
              <w:t>a) Contribuya al desarrollo sostenible, la salud y el bienestar general de la sociedad,</w:t>
            </w:r>
            <w:r w:rsidRPr="002E2BCA">
              <w:rPr>
                <w:rFonts w:ascii="Times New Roman" w:eastAsia="Times New Roman" w:hAnsi="Times New Roman" w:cs="Times New Roman"/>
                <w:color w:val="000000"/>
                <w:sz w:val="24"/>
                <w:szCs w:val="24"/>
                <w:lang w:eastAsia="es-CO"/>
              </w:rPr>
              <w:br/>
              <w:t>b) tome en consideración las expectativas de sus partes interesadas, stakeholders;</w:t>
            </w:r>
            <w:r w:rsidRPr="002E2BCA">
              <w:rPr>
                <w:rFonts w:ascii="Times New Roman" w:eastAsia="Times New Roman" w:hAnsi="Times New Roman" w:cs="Times New Roman"/>
                <w:color w:val="000000"/>
                <w:sz w:val="24"/>
                <w:szCs w:val="24"/>
                <w:lang w:eastAsia="es-CO"/>
              </w:rPr>
              <w:br/>
              <w:t>c) esté en cumplimiento con las legislación aplicable y sea consiente con normas internacionales de comportamiento, y</w:t>
            </w:r>
            <w:r w:rsidRPr="002E2BCA">
              <w:rPr>
                <w:rFonts w:ascii="Times New Roman" w:eastAsia="Times New Roman" w:hAnsi="Times New Roman" w:cs="Times New Roman"/>
                <w:color w:val="000000"/>
                <w:sz w:val="24"/>
                <w:szCs w:val="24"/>
                <w:lang w:eastAsia="es-CO"/>
              </w:rPr>
              <w:br/>
              <w:t>d) esté integrada a través de toda la organización y practicada en sus relaciones.</w:t>
            </w:r>
          </w:p>
        </w:tc>
      </w:tr>
      <w:tr w:rsidR="002E2BCA" w:rsidRPr="002E2BCA" w14:paraId="3D8D7953"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7C8005A"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3EC242E7"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2D1A905"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7744415"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4264DF27"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62A33432"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304DF418"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3999F6F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A713CBA"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A16484B"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33E02ED4"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13331A97"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53390E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4649AB08"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3F838FE6"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A8FCDAD"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69D22FE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74089A86"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35343722"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2F33DF41"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13EE0FF1"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91D05B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396FDFEB"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2E21F519"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EE654A9"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554AB581"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2EEE18B7"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67C494C0"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B8B6D54"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r w:rsidR="002E2BCA" w:rsidRPr="002E2BCA" w14:paraId="563FBC18" w14:textId="77777777" w:rsidTr="002E2BCA">
        <w:trPr>
          <w:trHeight w:val="300"/>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F36FF37"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14:paraId="7BE9DFE8" w14:textId="77777777" w:rsidR="002E2BCA" w:rsidRPr="002E2BCA" w:rsidRDefault="002E2BCA" w:rsidP="002E2BCA">
            <w:pPr>
              <w:spacing w:after="0" w:line="240" w:lineRule="auto"/>
              <w:rPr>
                <w:rFonts w:ascii="Times New Roman" w:eastAsia="Times New Roman" w:hAnsi="Times New Roman" w:cs="Times New Roman"/>
                <w:color w:val="000000"/>
                <w:sz w:val="24"/>
                <w:szCs w:val="24"/>
                <w:lang w:eastAsia="es-CO"/>
              </w:rPr>
            </w:pPr>
          </w:p>
        </w:tc>
      </w:tr>
    </w:tbl>
    <w:p w14:paraId="62D0C348" w14:textId="0CB1358C" w:rsidR="00202343" w:rsidRPr="004D6D0E" w:rsidRDefault="00202343" w:rsidP="00DE7754">
      <w:pPr>
        <w:spacing w:line="360" w:lineRule="auto"/>
        <w:ind w:left="284"/>
        <w:rPr>
          <w:rFonts w:ascii="Times New Roman" w:hAnsi="Times New Roman" w:cs="Times New Roman"/>
          <w:sz w:val="24"/>
          <w:szCs w:val="24"/>
        </w:rPr>
      </w:pPr>
      <w:r w:rsidRPr="004D6D0E">
        <w:rPr>
          <w:rFonts w:ascii="Times New Roman" w:hAnsi="Times New Roman" w:cs="Times New Roman"/>
          <w:sz w:val="24"/>
          <w:szCs w:val="24"/>
        </w:rPr>
        <w:t xml:space="preserve">Fuente: </w:t>
      </w:r>
      <w:r w:rsidRPr="004D6D0E">
        <w:rPr>
          <w:rFonts w:ascii="Times New Roman" w:hAnsi="Times New Roman" w:cs="Times New Roman"/>
          <w:sz w:val="24"/>
          <w:szCs w:val="24"/>
          <w:shd w:val="clear" w:color="auto" w:fill="FFFFFF"/>
        </w:rPr>
        <w:t>Pérez, P. J. A. (Ed.). (2013). </w:t>
      </w:r>
      <w:r w:rsidRPr="004D6D0E">
        <w:rPr>
          <w:rFonts w:ascii="Times New Roman" w:hAnsi="Times New Roman" w:cs="Times New Roman"/>
          <w:i/>
          <w:iCs/>
          <w:sz w:val="24"/>
          <w:szCs w:val="24"/>
        </w:rPr>
        <w:t>La responsabilidad social mexicana: Actores y temas</w:t>
      </w:r>
      <w:r w:rsidRPr="004D6D0E">
        <w:rPr>
          <w:rFonts w:ascii="Times New Roman" w:hAnsi="Times New Roman" w:cs="Times New Roman"/>
          <w:sz w:val="24"/>
          <w:szCs w:val="24"/>
          <w:shd w:val="clear" w:color="auto" w:fill="FFFFFF"/>
        </w:rPr>
        <w:t>. Retrieved from http://ebookcentral.proquest.com</w:t>
      </w:r>
      <w:r w:rsidRPr="004D6D0E">
        <w:rPr>
          <w:rFonts w:ascii="Times New Roman" w:hAnsi="Times New Roman" w:cs="Times New Roman"/>
          <w:sz w:val="24"/>
          <w:szCs w:val="24"/>
        </w:rPr>
        <w:t xml:space="preserve"> (</w:t>
      </w:r>
      <w:r w:rsidRPr="004D6D0E">
        <w:rPr>
          <w:rFonts w:ascii="Times New Roman" w:hAnsi="Times New Roman" w:cs="Times New Roman"/>
          <w:sz w:val="24"/>
          <w:szCs w:val="24"/>
          <w:shd w:val="clear" w:color="auto" w:fill="FFFFFF"/>
        </w:rPr>
        <w:t>con excepción de la primera definición tomada de Carroll, “History”, 2008, p. 25, las demás provienen de la fuente señalada (traducción propia). (Pérez, 2013, p. 15).</w:t>
      </w:r>
    </w:p>
    <w:p w14:paraId="3B3F6748" w14:textId="77777777" w:rsidR="00446FFB" w:rsidRDefault="00DE7754" w:rsidP="00DE7754">
      <w:pPr>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La </w:t>
      </w:r>
      <w:r w:rsidR="003B1387" w:rsidRPr="004D6D0E">
        <w:rPr>
          <w:rFonts w:ascii="Times New Roman" w:hAnsi="Times New Roman" w:cs="Times New Roman"/>
          <w:sz w:val="24"/>
          <w:szCs w:val="24"/>
        </w:rPr>
        <w:t>responsabilidad social empresarial</w:t>
      </w:r>
      <w:r w:rsidR="00446FFB">
        <w:rPr>
          <w:rFonts w:ascii="Times New Roman" w:hAnsi="Times New Roman" w:cs="Times New Roman"/>
          <w:sz w:val="24"/>
          <w:szCs w:val="24"/>
        </w:rPr>
        <w:t>,</w:t>
      </w:r>
      <w:r w:rsidR="00A224F7" w:rsidRPr="004D6D0E">
        <w:rPr>
          <w:rFonts w:ascii="Times New Roman" w:hAnsi="Times New Roman" w:cs="Times New Roman"/>
          <w:sz w:val="24"/>
          <w:szCs w:val="24"/>
        </w:rPr>
        <w:t xml:space="preserve"> </w:t>
      </w:r>
      <w:r w:rsidR="00446FFB">
        <w:rPr>
          <w:rFonts w:ascii="Times New Roman" w:hAnsi="Times New Roman" w:cs="Times New Roman"/>
          <w:sz w:val="24"/>
          <w:szCs w:val="24"/>
        </w:rPr>
        <w:t>como lo expone</w:t>
      </w:r>
      <w:r w:rsidR="00A224F7" w:rsidRPr="00446FFB">
        <w:rPr>
          <w:rFonts w:ascii="Times New Roman" w:hAnsi="Times New Roman" w:cs="Times New Roman"/>
          <w:sz w:val="24"/>
          <w:szCs w:val="24"/>
        </w:rPr>
        <w:t xml:space="preserve"> Martínez</w:t>
      </w:r>
      <w:r w:rsidR="00A224F7" w:rsidRPr="004D6D0E">
        <w:rPr>
          <w:rFonts w:ascii="Times New Roman" w:hAnsi="Times New Roman" w:cs="Times New Roman"/>
          <w:sz w:val="24"/>
          <w:szCs w:val="24"/>
        </w:rPr>
        <w:t xml:space="preserve"> (2010)</w:t>
      </w:r>
      <w:r w:rsidR="00446FFB">
        <w:rPr>
          <w:rFonts w:ascii="Times New Roman" w:hAnsi="Times New Roman" w:cs="Times New Roman"/>
          <w:sz w:val="24"/>
          <w:szCs w:val="24"/>
        </w:rPr>
        <w:t>,</w:t>
      </w:r>
      <w:r w:rsidR="00A224F7" w:rsidRPr="004D6D0E">
        <w:rPr>
          <w:rFonts w:ascii="Times New Roman" w:hAnsi="Times New Roman" w:cs="Times New Roman"/>
          <w:sz w:val="24"/>
          <w:szCs w:val="24"/>
        </w:rPr>
        <w:t xml:space="preserve"> </w:t>
      </w:r>
      <w:r w:rsidR="009F2CC6" w:rsidRPr="004D6D0E">
        <w:rPr>
          <w:rFonts w:ascii="Times New Roman" w:hAnsi="Times New Roman" w:cs="Times New Roman"/>
          <w:sz w:val="24"/>
          <w:szCs w:val="24"/>
        </w:rPr>
        <w:t xml:space="preserve">expresa que las empresas están obligadas a beneficiar a las comunidades en donde está desarrollando sus actividades, esto no significa que está ligada estrictamente al cumplimiento de las leyes sino que es capaz de generar intereses para sí misma y para la comunidad en general, </w:t>
      </w:r>
      <w:r w:rsidR="00D57C3B" w:rsidRPr="004D6D0E">
        <w:rPr>
          <w:rFonts w:ascii="Times New Roman" w:hAnsi="Times New Roman" w:cs="Times New Roman"/>
          <w:sz w:val="24"/>
          <w:szCs w:val="24"/>
        </w:rPr>
        <w:t>entendiendo por comunidad a todo</w:t>
      </w:r>
      <w:r w:rsidR="009F2CC6" w:rsidRPr="004D6D0E">
        <w:rPr>
          <w:rFonts w:ascii="Times New Roman" w:hAnsi="Times New Roman" w:cs="Times New Roman"/>
          <w:sz w:val="24"/>
          <w:szCs w:val="24"/>
        </w:rPr>
        <w:t xml:space="preserve">s los grupos de interés, es decir a todos los participantes directos e indirectos dentro del desarrollo de la actividad económica y productiva y que se conocen en </w:t>
      </w:r>
      <w:r w:rsidR="009F2CC6" w:rsidRPr="004D6D0E">
        <w:rPr>
          <w:rFonts w:ascii="Times New Roman" w:hAnsi="Times New Roman" w:cs="Times New Roman"/>
          <w:sz w:val="24"/>
          <w:szCs w:val="24"/>
        </w:rPr>
        <w:lastRenderedPageBreak/>
        <w:t>general como los stakeholders, que encierra a proveedore</w:t>
      </w:r>
      <w:r w:rsidR="00B60A26" w:rsidRPr="004D6D0E">
        <w:rPr>
          <w:rFonts w:ascii="Times New Roman" w:hAnsi="Times New Roman" w:cs="Times New Roman"/>
          <w:sz w:val="24"/>
          <w:szCs w:val="24"/>
        </w:rPr>
        <w:t xml:space="preserve">s, comunidad, estado, sociedad, </w:t>
      </w:r>
      <w:r w:rsidR="009F2CC6" w:rsidRPr="004D6D0E">
        <w:rPr>
          <w:rFonts w:ascii="Times New Roman" w:hAnsi="Times New Roman" w:cs="Times New Roman"/>
          <w:sz w:val="24"/>
          <w:szCs w:val="24"/>
        </w:rPr>
        <w:t>entre otros y que el desarrollo de su responsabilidad social empresarial está beneficiando a todos y cada uno de los participantes e incluye asegurar la rentabilidad esperada para sus accionistas.</w:t>
      </w:r>
      <w:r w:rsidR="00D24549" w:rsidRPr="004D6D0E">
        <w:rPr>
          <w:rFonts w:ascii="Times New Roman" w:hAnsi="Times New Roman" w:cs="Times New Roman"/>
          <w:sz w:val="24"/>
          <w:szCs w:val="24"/>
        </w:rPr>
        <w:t xml:space="preserve"> </w:t>
      </w:r>
    </w:p>
    <w:p w14:paraId="504F6849" w14:textId="6AB19F76" w:rsidR="00DE7754" w:rsidRPr="004D6D0E" w:rsidRDefault="00446FFB" w:rsidP="00DE7754">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Para</w:t>
      </w:r>
      <w:r w:rsidR="00D24549" w:rsidRPr="00446FFB">
        <w:rPr>
          <w:rFonts w:ascii="Times New Roman" w:hAnsi="Times New Roman" w:cs="Times New Roman"/>
          <w:sz w:val="24"/>
          <w:szCs w:val="24"/>
        </w:rPr>
        <w:t xml:space="preserve"> </w:t>
      </w:r>
      <w:r w:rsidR="00B0143B" w:rsidRPr="00446FFB">
        <w:rPr>
          <w:rFonts w:ascii="Times New Roman" w:hAnsi="Times New Roman" w:cs="Times New Roman"/>
          <w:sz w:val="24"/>
          <w:szCs w:val="24"/>
        </w:rPr>
        <w:t>Freeman</w:t>
      </w:r>
      <w:r w:rsidR="00B0143B" w:rsidRPr="004D6D0E">
        <w:rPr>
          <w:rFonts w:ascii="Times New Roman" w:hAnsi="Times New Roman" w:cs="Times New Roman"/>
          <w:sz w:val="24"/>
          <w:szCs w:val="24"/>
        </w:rPr>
        <w:t xml:space="preserve"> (</w:t>
      </w:r>
      <w:r w:rsidR="00D24549" w:rsidRPr="004D6D0E">
        <w:rPr>
          <w:rFonts w:ascii="Times New Roman" w:hAnsi="Times New Roman" w:cs="Times New Roman"/>
          <w:sz w:val="24"/>
          <w:szCs w:val="24"/>
        </w:rPr>
        <w:t>2004), los grupos de interés se dividen en dos conjuntos que son: 1. Grupos de interés internos, que son todos los participantes dentro de la organización como lo son los empleados, directivos y propietarios</w:t>
      </w:r>
      <w:r w:rsidR="002422D9" w:rsidRPr="004D6D0E">
        <w:rPr>
          <w:rFonts w:ascii="Times New Roman" w:hAnsi="Times New Roman" w:cs="Times New Roman"/>
          <w:sz w:val="24"/>
          <w:szCs w:val="24"/>
        </w:rPr>
        <w:t xml:space="preserve"> que forman parte del entorno específico de la compañía</w:t>
      </w:r>
      <w:r w:rsidR="00D24549" w:rsidRPr="004D6D0E">
        <w:rPr>
          <w:rFonts w:ascii="Times New Roman" w:hAnsi="Times New Roman" w:cs="Times New Roman"/>
          <w:sz w:val="24"/>
          <w:szCs w:val="24"/>
        </w:rPr>
        <w:t xml:space="preserve">; y 2. Grupos de interés externos, que son todos aquellos </w:t>
      </w:r>
      <w:r w:rsidR="002422D9" w:rsidRPr="004D6D0E">
        <w:rPr>
          <w:rFonts w:ascii="Times New Roman" w:hAnsi="Times New Roman" w:cs="Times New Roman"/>
          <w:sz w:val="24"/>
          <w:szCs w:val="24"/>
        </w:rPr>
        <w:t>participantes que están dentro del entorno general y sin relación directa con la empresa como lo son los proveedores, clientes, competidores, etc.</w:t>
      </w:r>
    </w:p>
    <w:p w14:paraId="1AC48963" w14:textId="1F8A2CA2" w:rsidR="004175BD" w:rsidRPr="004D6D0E" w:rsidRDefault="00A56345" w:rsidP="00A56345">
      <w:pPr>
        <w:spacing w:line="360" w:lineRule="auto"/>
        <w:ind w:left="284" w:firstLine="284"/>
        <w:rPr>
          <w:rFonts w:ascii="Times New Roman" w:hAnsi="Times New Roman" w:cs="Times New Roman"/>
          <w:b/>
          <w:sz w:val="24"/>
          <w:szCs w:val="24"/>
        </w:rPr>
      </w:pPr>
      <w:r w:rsidRPr="004D6D0E">
        <w:rPr>
          <w:rFonts w:ascii="Times New Roman" w:hAnsi="Times New Roman" w:cs="Times New Roman"/>
          <w:b/>
          <w:sz w:val="24"/>
          <w:szCs w:val="24"/>
        </w:rPr>
        <w:t>Marco contextual</w:t>
      </w:r>
    </w:p>
    <w:p w14:paraId="52C77CDC" w14:textId="7A2787FF" w:rsidR="00365652" w:rsidRDefault="004175BD" w:rsidP="00D33680">
      <w:pPr>
        <w:shd w:val="clear" w:color="auto" w:fill="FFFFFF"/>
        <w:spacing w:after="0" w:line="360" w:lineRule="auto"/>
        <w:ind w:left="284" w:firstLine="284"/>
        <w:rPr>
          <w:rStyle w:val="m-3118801510756821525gmail-querysrchterm"/>
          <w:rFonts w:ascii="Times New Roman" w:hAnsi="Times New Roman" w:cs="Times New Roman"/>
          <w:sz w:val="24"/>
          <w:szCs w:val="24"/>
          <w:shd w:val="clear" w:color="auto" w:fill="FFFFFF"/>
        </w:rPr>
      </w:pPr>
      <w:r w:rsidRPr="004D6D0E">
        <w:rPr>
          <w:rFonts w:ascii="Times New Roman" w:eastAsia="Times New Roman" w:hAnsi="Times New Roman" w:cs="Times New Roman"/>
          <w:sz w:val="24"/>
          <w:szCs w:val="24"/>
          <w:lang w:val="es-ES" w:eastAsia="es-CO"/>
        </w:rPr>
        <w:t xml:space="preserve">En la siguiente </w:t>
      </w:r>
      <w:r w:rsidRPr="00CB2F93">
        <w:rPr>
          <w:rFonts w:ascii="Times New Roman" w:eastAsia="Times New Roman" w:hAnsi="Times New Roman" w:cs="Times New Roman"/>
          <w:sz w:val="24"/>
          <w:szCs w:val="24"/>
          <w:lang w:val="es-ES" w:eastAsia="es-CO"/>
        </w:rPr>
        <w:t>ilustración</w:t>
      </w:r>
      <w:r w:rsidRPr="004D6D0E">
        <w:rPr>
          <w:rFonts w:ascii="Times New Roman" w:eastAsia="Times New Roman" w:hAnsi="Times New Roman" w:cs="Times New Roman"/>
          <w:sz w:val="24"/>
          <w:szCs w:val="24"/>
          <w:lang w:val="es-ES" w:eastAsia="es-CO"/>
        </w:rPr>
        <w:t xml:space="preserve"> elaborada en el programa VOSviewer con la cadena de búsqueda </w:t>
      </w:r>
      <w:r w:rsidRPr="004D6D0E">
        <w:rPr>
          <w:rFonts w:ascii="Times New Roman" w:hAnsi="Times New Roman" w:cs="Times New Roman"/>
          <w:sz w:val="24"/>
          <w:szCs w:val="24"/>
          <w:shd w:val="clear" w:color="auto" w:fill="FFFFFF"/>
          <w:lang w:val="es-ES"/>
        </w:rPr>
        <w:t>"</w:t>
      </w:r>
      <w:r w:rsidRPr="004D6D0E">
        <w:rPr>
          <w:rStyle w:val="m-3118801510756821525gmail-querysrchterm"/>
          <w:rFonts w:ascii="Times New Roman" w:hAnsi="Times New Roman" w:cs="Times New Roman"/>
          <w:sz w:val="24"/>
          <w:szCs w:val="24"/>
          <w:shd w:val="clear" w:color="auto" w:fill="FFFFFF"/>
        </w:rPr>
        <w:t xml:space="preserve">social </w:t>
      </w:r>
      <w:r w:rsidR="008C6220" w:rsidRPr="004D6D0E">
        <w:rPr>
          <w:rStyle w:val="m-3118801510756821525gmail-querysrchterm"/>
          <w:rFonts w:ascii="Times New Roman" w:hAnsi="Times New Roman" w:cs="Times New Roman"/>
          <w:sz w:val="24"/>
          <w:szCs w:val="24"/>
          <w:shd w:val="clear" w:color="auto" w:fill="FFFFFF"/>
        </w:rPr>
        <w:t>res</w:t>
      </w:r>
      <w:r w:rsidRPr="004D6D0E">
        <w:rPr>
          <w:rStyle w:val="m-3118801510756821525gmail-querysrchterm"/>
          <w:rFonts w:ascii="Times New Roman" w:hAnsi="Times New Roman" w:cs="Times New Roman"/>
          <w:sz w:val="24"/>
          <w:szCs w:val="24"/>
          <w:shd w:val="clear" w:color="auto" w:fill="FFFFFF"/>
        </w:rPr>
        <w:t>ponsability"</w:t>
      </w:r>
      <w:r w:rsidRPr="004D6D0E">
        <w:rPr>
          <w:rFonts w:ascii="Times New Roman" w:hAnsi="Times New Roman" w:cs="Times New Roman"/>
          <w:sz w:val="24"/>
          <w:szCs w:val="24"/>
          <w:shd w:val="clear" w:color="auto" w:fill="FFFFFF"/>
        </w:rPr>
        <w:t> </w:t>
      </w:r>
      <w:r w:rsidRPr="004D6D0E">
        <w:rPr>
          <w:rStyle w:val="m-3118801510756821525gmail-querysrchtext"/>
          <w:rFonts w:ascii="Times New Roman" w:hAnsi="Times New Roman" w:cs="Times New Roman"/>
          <w:sz w:val="24"/>
          <w:szCs w:val="24"/>
          <w:shd w:val="clear" w:color="auto" w:fill="FFFFFF"/>
        </w:rPr>
        <w:t>AND</w:t>
      </w:r>
      <w:r w:rsidRPr="004D6D0E">
        <w:rPr>
          <w:rFonts w:ascii="Times New Roman" w:hAnsi="Times New Roman" w:cs="Times New Roman"/>
          <w:sz w:val="24"/>
          <w:szCs w:val="24"/>
          <w:shd w:val="clear" w:color="auto" w:fill="FFFFFF"/>
        </w:rPr>
        <w:t> </w:t>
      </w:r>
      <w:r w:rsidRPr="004D6D0E">
        <w:rPr>
          <w:rStyle w:val="m-3118801510756821525gmail-querysrchterm"/>
          <w:rFonts w:ascii="Times New Roman" w:hAnsi="Times New Roman" w:cs="Times New Roman"/>
          <w:sz w:val="24"/>
          <w:szCs w:val="24"/>
          <w:shd w:val="clear" w:color="auto" w:fill="FFFFFF"/>
        </w:rPr>
        <w:t>"companies"</w:t>
      </w:r>
      <w:r w:rsidR="008C6220" w:rsidRPr="004D6D0E">
        <w:rPr>
          <w:rStyle w:val="m-3118801510756821525gmail-querysrchterm"/>
          <w:rFonts w:ascii="Times New Roman" w:hAnsi="Times New Roman" w:cs="Times New Roman"/>
          <w:sz w:val="24"/>
          <w:szCs w:val="24"/>
          <w:shd w:val="clear" w:color="auto" w:fill="FFFFFF"/>
        </w:rPr>
        <w:t xml:space="preserve">, se </w:t>
      </w:r>
      <w:r w:rsidR="00C677DA" w:rsidRPr="004D6D0E">
        <w:rPr>
          <w:rStyle w:val="m-3118801510756821525gmail-querysrchterm"/>
          <w:rFonts w:ascii="Times New Roman" w:hAnsi="Times New Roman" w:cs="Times New Roman"/>
          <w:sz w:val="24"/>
          <w:szCs w:val="24"/>
          <w:shd w:val="clear" w:color="auto" w:fill="FFFFFF"/>
        </w:rPr>
        <w:t>puede apreciar que dentro de la</w:t>
      </w:r>
      <w:r w:rsidR="008C6220" w:rsidRPr="004D6D0E">
        <w:rPr>
          <w:rStyle w:val="m-3118801510756821525gmail-querysrchterm"/>
          <w:rFonts w:ascii="Times New Roman" w:hAnsi="Times New Roman" w:cs="Times New Roman"/>
          <w:sz w:val="24"/>
          <w:szCs w:val="24"/>
          <w:shd w:val="clear" w:color="auto" w:fill="FFFFFF"/>
        </w:rPr>
        <w:t xml:space="preserve"> responsabilidad social empresarial se abarcan temas</w:t>
      </w:r>
      <w:r w:rsidR="00B10EC7" w:rsidRPr="004D6D0E">
        <w:rPr>
          <w:rStyle w:val="m-3118801510756821525gmail-querysrchterm"/>
          <w:rFonts w:ascii="Times New Roman" w:hAnsi="Times New Roman" w:cs="Times New Roman"/>
          <w:sz w:val="24"/>
          <w:szCs w:val="24"/>
          <w:shd w:val="clear" w:color="auto" w:fill="FFFFFF"/>
        </w:rPr>
        <w:t xml:space="preserve"> de importancia </w:t>
      </w:r>
      <w:r w:rsidR="00604F39" w:rsidRPr="004D6D0E">
        <w:rPr>
          <w:rStyle w:val="m-3118801510756821525gmail-querysrchterm"/>
          <w:rFonts w:ascii="Times New Roman" w:hAnsi="Times New Roman" w:cs="Times New Roman"/>
          <w:sz w:val="24"/>
          <w:szCs w:val="24"/>
          <w:shd w:val="clear" w:color="auto" w:fill="FFFFFF"/>
        </w:rPr>
        <w:t>en las que intervienen tanto</w:t>
      </w:r>
      <w:r w:rsidR="00B10EC7" w:rsidRPr="004D6D0E">
        <w:rPr>
          <w:rStyle w:val="m-3118801510756821525gmail-querysrchterm"/>
          <w:rFonts w:ascii="Times New Roman" w:hAnsi="Times New Roman" w:cs="Times New Roman"/>
          <w:sz w:val="24"/>
          <w:szCs w:val="24"/>
          <w:shd w:val="clear" w:color="auto" w:fill="FFFFFF"/>
        </w:rPr>
        <w:t xml:space="preserve"> las empresas como para las personas, como se expuso anteriormente, la responsabilidad social empresarial es un tema que no está ligado estrictamente a las empresas, sino que intervienen otros participantes conocidos como los stakeholders, que agrupan dentro de una misma dinámica a las empresas, la comunidad, el estado, los proveedores, consumidores, etc.</w:t>
      </w:r>
      <w:r w:rsidR="008C6220" w:rsidRPr="004D6D0E">
        <w:rPr>
          <w:rStyle w:val="m-3118801510756821525gmail-querysrchterm"/>
          <w:rFonts w:ascii="Times New Roman" w:hAnsi="Times New Roman" w:cs="Times New Roman"/>
          <w:sz w:val="24"/>
          <w:szCs w:val="24"/>
          <w:shd w:val="clear" w:color="auto" w:fill="FFFFFF"/>
        </w:rPr>
        <w:t xml:space="preserve"> </w:t>
      </w:r>
    </w:p>
    <w:p w14:paraId="6A642986" w14:textId="34080A16" w:rsidR="00F102B9" w:rsidRPr="004D6D0E" w:rsidRDefault="00CB2F93" w:rsidP="009E57B0">
      <w:pPr>
        <w:shd w:val="clear" w:color="auto" w:fill="FFFFFF"/>
        <w:spacing w:after="0" w:line="360" w:lineRule="auto"/>
        <w:rPr>
          <w:rStyle w:val="m-3118801510756821525gmail-querysrchterm"/>
          <w:rFonts w:ascii="Times New Roman" w:hAnsi="Times New Roman" w:cs="Times New Roman"/>
          <w:sz w:val="24"/>
          <w:szCs w:val="24"/>
          <w:shd w:val="clear" w:color="auto" w:fill="FFFFFF"/>
        </w:rPr>
      </w:pPr>
      <w:r>
        <w:rPr>
          <w:rStyle w:val="m-3118801510756821525gmail-querysrchterm"/>
          <w:rFonts w:ascii="Times New Roman" w:hAnsi="Times New Roman" w:cs="Times New Roman"/>
          <w:sz w:val="24"/>
          <w:szCs w:val="24"/>
          <w:shd w:val="clear" w:color="auto" w:fill="FFFFFF"/>
        </w:rPr>
        <w:t>Tabla de ilustración 1. Mapa de densidad.</w:t>
      </w:r>
    </w:p>
    <w:p w14:paraId="1702C702" w14:textId="5850471A" w:rsidR="00846D9D" w:rsidRPr="004D6D0E" w:rsidRDefault="004175BD" w:rsidP="00BF47C2">
      <w:pPr>
        <w:spacing w:line="360" w:lineRule="auto"/>
        <w:jc w:val="center"/>
        <w:rPr>
          <w:rFonts w:ascii="Times New Roman" w:hAnsi="Times New Roman" w:cs="Times New Roman"/>
          <w:b/>
          <w:sz w:val="24"/>
          <w:szCs w:val="24"/>
        </w:rPr>
      </w:pPr>
      <w:r w:rsidRPr="004D6D0E">
        <w:rPr>
          <w:rFonts w:ascii="Times New Roman" w:hAnsi="Times New Roman" w:cs="Times New Roman"/>
          <w:b/>
          <w:noProof/>
          <w:sz w:val="24"/>
          <w:szCs w:val="24"/>
          <w:lang w:eastAsia="es-CO"/>
        </w:rPr>
        <w:drawing>
          <wp:inline distT="0" distB="0" distL="0" distR="0" wp14:anchorId="63B89E60" wp14:editId="22A7FB44">
            <wp:extent cx="5171708" cy="25431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PONSABILIDAD SOCIAL.png"/>
                    <pic:cNvPicPr/>
                  </pic:nvPicPr>
                  <pic:blipFill rotWithShape="1">
                    <a:blip r:embed="rId6" cstate="print">
                      <a:extLst>
                        <a:ext uri="{28A0092B-C50C-407E-A947-70E740481C1C}">
                          <a14:useLocalDpi xmlns:a14="http://schemas.microsoft.com/office/drawing/2010/main" val="0"/>
                        </a:ext>
                      </a:extLst>
                    </a:blip>
                    <a:srcRect t="24350" b="1199"/>
                    <a:stretch/>
                  </pic:blipFill>
                  <pic:spPr bwMode="auto">
                    <a:xfrm>
                      <a:off x="0" y="0"/>
                      <a:ext cx="5198125" cy="2556166"/>
                    </a:xfrm>
                    <a:prstGeom prst="rect">
                      <a:avLst/>
                    </a:prstGeom>
                    <a:ln>
                      <a:noFill/>
                    </a:ln>
                    <a:extLst>
                      <a:ext uri="{53640926-AAD7-44D8-BBD7-CCE9431645EC}">
                        <a14:shadowObscured xmlns:a14="http://schemas.microsoft.com/office/drawing/2010/main"/>
                      </a:ext>
                    </a:extLst>
                  </pic:spPr>
                </pic:pic>
              </a:graphicData>
            </a:graphic>
          </wp:inline>
        </w:drawing>
      </w:r>
    </w:p>
    <w:p w14:paraId="523F6AA6" w14:textId="1276B315" w:rsidR="00E16A5C" w:rsidRDefault="00D33680" w:rsidP="00E16A5C">
      <w:pPr>
        <w:spacing w:line="360" w:lineRule="auto"/>
        <w:ind w:left="284" w:firstLine="284"/>
        <w:rPr>
          <w:rFonts w:ascii="Times New Roman" w:eastAsia="Times New Roman" w:hAnsi="Times New Roman" w:cs="Times New Roman"/>
          <w:sz w:val="24"/>
          <w:szCs w:val="24"/>
          <w:lang w:val="es-ES" w:eastAsia="es-CO"/>
        </w:rPr>
      </w:pPr>
      <w:r w:rsidRPr="004D6D0E">
        <w:rPr>
          <w:rFonts w:ascii="Times New Roman" w:hAnsi="Times New Roman" w:cs="Times New Roman"/>
          <w:sz w:val="24"/>
          <w:szCs w:val="24"/>
        </w:rPr>
        <w:t xml:space="preserve">Fuente: Elaboración propia por medio del programa </w:t>
      </w:r>
      <w:r w:rsidRPr="004D6D0E">
        <w:rPr>
          <w:rFonts w:ascii="Times New Roman" w:eastAsia="Times New Roman" w:hAnsi="Times New Roman" w:cs="Times New Roman"/>
          <w:sz w:val="24"/>
          <w:szCs w:val="24"/>
          <w:lang w:val="es-ES" w:eastAsia="es-CO"/>
        </w:rPr>
        <w:t>VOSviewer</w:t>
      </w:r>
      <w:r w:rsidR="00E753F2" w:rsidRPr="004D6D0E">
        <w:rPr>
          <w:rFonts w:ascii="Times New Roman" w:eastAsia="Times New Roman" w:hAnsi="Times New Roman" w:cs="Times New Roman"/>
          <w:sz w:val="24"/>
          <w:szCs w:val="24"/>
          <w:lang w:val="es-ES" w:eastAsia="es-CO"/>
        </w:rPr>
        <w:t xml:space="preserve"> (2019)</w:t>
      </w:r>
      <w:r w:rsidR="00E16A5C" w:rsidRPr="004D6D0E">
        <w:rPr>
          <w:rFonts w:ascii="Times New Roman" w:eastAsia="Times New Roman" w:hAnsi="Times New Roman" w:cs="Times New Roman"/>
          <w:sz w:val="24"/>
          <w:szCs w:val="24"/>
          <w:lang w:val="es-ES" w:eastAsia="es-CO"/>
        </w:rPr>
        <w:t>.</w:t>
      </w:r>
    </w:p>
    <w:p w14:paraId="6EC0F934" w14:textId="4FF883D2" w:rsidR="00CB2F93" w:rsidRDefault="00CB2F93" w:rsidP="00951156">
      <w:pPr>
        <w:shd w:val="clear" w:color="auto" w:fill="FFFFFF"/>
        <w:spacing w:after="0" w:line="360" w:lineRule="auto"/>
        <w:ind w:left="284" w:firstLine="284"/>
        <w:rPr>
          <w:rStyle w:val="m-3118801510756821525gmail-querysrchterm"/>
          <w:rFonts w:ascii="Times New Roman" w:hAnsi="Times New Roman" w:cs="Times New Roman"/>
          <w:sz w:val="24"/>
          <w:szCs w:val="24"/>
          <w:shd w:val="clear" w:color="auto" w:fill="FFFFFF"/>
        </w:rPr>
      </w:pPr>
      <w:r w:rsidRPr="004D6D0E">
        <w:rPr>
          <w:rStyle w:val="m-3118801510756821525gmail-querysrchterm"/>
          <w:rFonts w:ascii="Times New Roman" w:hAnsi="Times New Roman" w:cs="Times New Roman"/>
          <w:sz w:val="24"/>
          <w:szCs w:val="24"/>
          <w:shd w:val="clear" w:color="auto" w:fill="FFFFFF"/>
        </w:rPr>
        <w:lastRenderedPageBreak/>
        <w:t>En el diagrama se pueden visualizar palabras como compromiso ético efectivo, marketing ético, negociación colectiva, iniciativa de reporte global (GRI), gobierno corporativo, desempeño ambiental, negocios, ética, gobierno, sostenibilidad y responsabilidad social, lo cual permite crear un panorama global de los temas que la responsabilidad social empresarial permea y que asociados a la ISO 26000, las memorias GRI y al CECODES expondrá el contexto a nivel integral sobre el correcto desempeño y gestión de las responsabilidad social empresarial y cuyos participantes principales son la empresas y las personas.</w:t>
      </w:r>
    </w:p>
    <w:p w14:paraId="0BE5F259" w14:textId="77777777" w:rsidR="00951156" w:rsidRPr="004D6D0E" w:rsidRDefault="00951156" w:rsidP="00951156">
      <w:pPr>
        <w:shd w:val="clear" w:color="auto" w:fill="FFFFFF"/>
        <w:spacing w:after="0" w:line="360" w:lineRule="auto"/>
        <w:ind w:left="284" w:firstLine="284"/>
        <w:rPr>
          <w:rFonts w:ascii="Times New Roman" w:eastAsia="Times New Roman" w:hAnsi="Times New Roman" w:cs="Times New Roman"/>
          <w:sz w:val="24"/>
          <w:szCs w:val="24"/>
          <w:lang w:val="es-ES" w:eastAsia="es-CO"/>
        </w:rPr>
      </w:pPr>
    </w:p>
    <w:p w14:paraId="465B4D76" w14:textId="0F8EF8C2" w:rsidR="009B0077" w:rsidRDefault="009B0077" w:rsidP="00E16A5C">
      <w:pPr>
        <w:spacing w:line="360" w:lineRule="auto"/>
        <w:ind w:left="284" w:firstLine="284"/>
        <w:rPr>
          <w:rFonts w:ascii="Times New Roman" w:eastAsia="Times New Roman" w:hAnsi="Times New Roman" w:cs="Times New Roman"/>
          <w:b/>
          <w:sz w:val="24"/>
          <w:szCs w:val="24"/>
          <w:lang w:val="es-ES" w:eastAsia="es-CO"/>
        </w:rPr>
      </w:pPr>
      <w:r w:rsidRPr="004D6D0E">
        <w:rPr>
          <w:rFonts w:ascii="Times New Roman" w:eastAsia="Times New Roman" w:hAnsi="Times New Roman" w:cs="Times New Roman"/>
          <w:b/>
          <w:sz w:val="24"/>
          <w:szCs w:val="24"/>
          <w:lang w:val="es-ES" w:eastAsia="es-CO"/>
        </w:rPr>
        <w:t xml:space="preserve">Gobierno corporativo y ética </w:t>
      </w:r>
    </w:p>
    <w:p w14:paraId="39E258A2" w14:textId="5E19EFF5" w:rsidR="007440F3" w:rsidRPr="004D6D0E" w:rsidRDefault="00951156" w:rsidP="00F539C7">
      <w:pPr>
        <w:spacing w:line="360" w:lineRule="auto"/>
        <w:ind w:left="284" w:firstLine="284"/>
        <w:rPr>
          <w:rFonts w:ascii="Times New Roman" w:hAnsi="Times New Roman" w:cs="Times New Roman"/>
          <w:color w:val="000000" w:themeColor="text1"/>
          <w:sz w:val="24"/>
          <w:szCs w:val="24"/>
          <w:lang w:val="es-MX"/>
        </w:rPr>
      </w:pPr>
      <w:r w:rsidRPr="00951156">
        <w:rPr>
          <w:rFonts w:ascii="Times New Roman" w:eastAsia="Times New Roman" w:hAnsi="Times New Roman" w:cs="Times New Roman"/>
          <w:sz w:val="24"/>
          <w:szCs w:val="24"/>
          <w:lang w:val="es-ES" w:eastAsia="es-CO"/>
        </w:rPr>
        <w:t xml:space="preserve">Partiendo de las palabras </w:t>
      </w:r>
      <w:r>
        <w:rPr>
          <w:rFonts w:ascii="Times New Roman" w:eastAsia="Times New Roman" w:hAnsi="Times New Roman" w:cs="Times New Roman"/>
          <w:sz w:val="24"/>
          <w:szCs w:val="24"/>
          <w:lang w:val="es-ES" w:eastAsia="es-CO"/>
        </w:rPr>
        <w:t>de la ilustración 1,</w:t>
      </w:r>
      <w:r w:rsidR="00F539C7">
        <w:rPr>
          <w:rFonts w:ascii="Times New Roman" w:eastAsia="Times New Roman" w:hAnsi="Times New Roman" w:cs="Times New Roman"/>
          <w:sz w:val="24"/>
          <w:szCs w:val="24"/>
          <w:lang w:val="es-ES" w:eastAsia="es-CO"/>
        </w:rPr>
        <w:t xml:space="preserve"> se realizará una asociación entre las palabras y se explicaran los temas abarcando el tema de manera global. </w:t>
      </w:r>
      <w:r w:rsidR="007440F3" w:rsidRPr="004D6D0E">
        <w:rPr>
          <w:rFonts w:ascii="Times New Roman" w:hAnsi="Times New Roman" w:cs="Times New Roman"/>
          <w:color w:val="000000" w:themeColor="text1"/>
          <w:sz w:val="24"/>
          <w:szCs w:val="24"/>
          <w:shd w:val="clear" w:color="auto" w:fill="FFFFFF"/>
        </w:rPr>
        <w:t xml:space="preserve">“Existe un único código que va dirigido hacia los responsables políticos, que son: los principios para el buen gobierno de las sociedades de la O.C.D.E.” (Parra 2009 </w:t>
      </w:r>
      <w:r w:rsidR="009B7978" w:rsidRPr="004D6D0E">
        <w:rPr>
          <w:rFonts w:ascii="Times New Roman" w:hAnsi="Times New Roman" w:cs="Times New Roman"/>
          <w:color w:val="000000" w:themeColor="text1"/>
          <w:sz w:val="24"/>
          <w:szCs w:val="24"/>
          <w:shd w:val="clear" w:color="auto" w:fill="FFFFFF"/>
        </w:rPr>
        <w:t>p</w:t>
      </w:r>
      <w:r w:rsidR="007440F3" w:rsidRPr="004D6D0E">
        <w:rPr>
          <w:rFonts w:ascii="Times New Roman" w:hAnsi="Times New Roman" w:cs="Times New Roman"/>
          <w:color w:val="000000" w:themeColor="text1"/>
          <w:sz w:val="24"/>
          <w:szCs w:val="24"/>
          <w:shd w:val="clear" w:color="auto" w:fill="FFFFFF"/>
        </w:rPr>
        <w:t>. 8). Teniendo en cuenta lo anterior, Parra menciona que la organización para la cooperación y el desarrollo económicos, maneja unos lineamientos del buen gobierno que compromete a todos los países que pertenecen a dicha agrupación y genera uniformidad en la adopción de técnicas para un gobierno sano, equitativo y de prácticas correctas bajo unos lineamientos de aceptación general. Los miembros deben implementar estas generalidades para garantizar su permanencia en la organización. Apoyados en la idea de que las funcionalidades del gobierno dentro de un país pueden ser adoptadas por las empresas y trabajar de manera semejante, estas pueden basar sus políticas de gobierno corporativo en las que la O.C.D.E. pone como base y así garantizar un correcto lineamiento dentro de la organización y lograr que todas las personas al interior de ella manejen la misma información para que, de esta manera, tengan un correcto desarrollo de actitudes y aptitudes de acuerdo al gobierno corporativo.</w:t>
      </w:r>
    </w:p>
    <w:p w14:paraId="3B6F07AF" w14:textId="71E6F026" w:rsidR="007440F3" w:rsidRPr="004D6D0E" w:rsidRDefault="007440F3" w:rsidP="00163DD6">
      <w:pPr>
        <w:tabs>
          <w:tab w:val="left" w:pos="204"/>
        </w:tabs>
        <w:spacing w:line="360" w:lineRule="auto"/>
        <w:ind w:left="284" w:firstLine="284"/>
        <w:rPr>
          <w:rFonts w:ascii="Times New Roman" w:hAnsi="Times New Roman" w:cs="Times New Roman"/>
          <w:color w:val="000000" w:themeColor="text1"/>
          <w:sz w:val="24"/>
          <w:szCs w:val="24"/>
          <w:lang w:val="es-MX"/>
        </w:rPr>
      </w:pPr>
      <w:r w:rsidRPr="004D6D0E">
        <w:rPr>
          <w:rFonts w:ascii="Times New Roman" w:hAnsi="Times New Roman" w:cs="Times New Roman"/>
          <w:color w:val="000000" w:themeColor="text1"/>
          <w:sz w:val="24"/>
          <w:szCs w:val="24"/>
          <w:lang w:val="es-MX"/>
        </w:rPr>
        <w:t xml:space="preserve">     El afán de demostrar beneficios para los inversionistas hace que las organizaciones se obsesionen con el tema de rentabilidad, olvidando las responsabilidades que tienen con el entorno, los funcionarios, las obligaciones parafiscales, los impuestos, la creación de valor compartido y demás temas concernientes con sus steakholders en general. El hecho de demostrar que una empresa es rentable y auto-sostenible no justifica las acciones negativas y el olvido de la ética dentro de las prácticas empresariales; se debe lograr la competitividad en </w:t>
      </w:r>
      <w:r w:rsidRPr="004D6D0E">
        <w:rPr>
          <w:rFonts w:ascii="Times New Roman" w:hAnsi="Times New Roman" w:cs="Times New Roman"/>
          <w:color w:val="000000" w:themeColor="text1"/>
          <w:sz w:val="24"/>
          <w:szCs w:val="24"/>
          <w:lang w:val="es-MX"/>
        </w:rPr>
        <w:lastRenderedPageBreak/>
        <w:t>el mercado, ser elegido por el target objetivo y demostrar cifras reales ante los implicados, pero sin sacrificar el buen nombre y la credibilidad de las organizaciones.</w:t>
      </w:r>
    </w:p>
    <w:p w14:paraId="1A5D4E09" w14:textId="71B263A2" w:rsidR="00ED609E" w:rsidRPr="004D6D0E" w:rsidRDefault="00ED609E" w:rsidP="00ED609E">
      <w:pPr>
        <w:tabs>
          <w:tab w:val="left" w:pos="204"/>
        </w:tabs>
        <w:spacing w:line="360" w:lineRule="auto"/>
        <w:ind w:left="284" w:firstLine="284"/>
        <w:rPr>
          <w:rFonts w:ascii="Times New Roman" w:hAnsi="Times New Roman" w:cs="Times New Roman"/>
          <w:color w:val="000000" w:themeColor="text1"/>
          <w:sz w:val="24"/>
          <w:szCs w:val="24"/>
          <w:lang w:val="es-MX"/>
        </w:rPr>
      </w:pPr>
      <w:r w:rsidRPr="004D6D0E">
        <w:rPr>
          <w:rFonts w:ascii="Times New Roman" w:hAnsi="Times New Roman" w:cs="Times New Roman"/>
          <w:color w:val="000000" w:themeColor="text1"/>
          <w:sz w:val="24"/>
          <w:szCs w:val="24"/>
          <w:lang w:val="es-MX"/>
        </w:rPr>
        <w:t xml:space="preserve">   “El escándalo Enron ha salpicado a la Casa Blanca, por sus estrechos lazos con funcionarios clave. Al respecto, Enron ha suministrado millones de dólares para financiar la campaña del presidente Bush, quien es amigo personal de Kenneth Lay</w:t>
      </w:r>
      <w:r w:rsidR="009B7978" w:rsidRPr="004D6D0E">
        <w:rPr>
          <w:rFonts w:ascii="Times New Roman" w:hAnsi="Times New Roman" w:cs="Times New Roman"/>
          <w:color w:val="000000" w:themeColor="text1"/>
          <w:sz w:val="24"/>
          <w:szCs w:val="24"/>
          <w:lang w:val="es-MX"/>
        </w:rPr>
        <w:t>”. (Conejo 2009 p</w:t>
      </w:r>
      <w:r w:rsidRPr="004D6D0E">
        <w:rPr>
          <w:rFonts w:ascii="Times New Roman" w:hAnsi="Times New Roman" w:cs="Times New Roman"/>
          <w:color w:val="000000" w:themeColor="text1"/>
          <w:sz w:val="24"/>
          <w:szCs w:val="24"/>
          <w:lang w:val="es-MX"/>
        </w:rPr>
        <w:t>. 14). Como lo resalta Conejo en su libro del caso Enron Wendy, el gobierno de turno de los EE.UU. no era ajeno a la actualidad que presentaba la compañía y permitió que financiaran la campaña de quien sería el futuro presidente George W. Bush, además, mantenían relaciones estrechas de funcionarios de la casa blanca, lo que daba pie para que la corrupción llegara a las altas esferas del poder y se permitiera el soborno y ganancias ocasionales por adjudicaciones de proyectos. Enron ha arrastrado no sólo a las fuerzas más poderosas del gobierno hacia su lado más oscuro, sino que también logró persuadir a</w:t>
      </w:r>
      <w:r w:rsidR="00FB4795" w:rsidRPr="004D6D0E">
        <w:rPr>
          <w:rFonts w:ascii="Times New Roman" w:hAnsi="Times New Roman" w:cs="Times New Roman"/>
          <w:color w:val="000000" w:themeColor="text1"/>
          <w:sz w:val="24"/>
          <w:szCs w:val="24"/>
          <w:lang w:val="es-MX"/>
        </w:rPr>
        <w:t>l</w:t>
      </w:r>
      <w:r w:rsidRPr="004D6D0E">
        <w:rPr>
          <w:rFonts w:ascii="Times New Roman" w:hAnsi="Times New Roman" w:cs="Times New Roman"/>
          <w:color w:val="000000" w:themeColor="text1"/>
          <w:sz w:val="24"/>
          <w:szCs w:val="24"/>
          <w:lang w:val="es-MX"/>
        </w:rPr>
        <w:t xml:space="preserve"> ente auditor para que apoyara el maquillaje de los balances, de las contabilidades y presentarse como uno de los grupos de empresas más valiosos del territorio americano y verse, además, como el mejor empleador.</w:t>
      </w:r>
    </w:p>
    <w:p w14:paraId="08878212" w14:textId="77777777" w:rsidR="00ED609E" w:rsidRPr="004D6D0E" w:rsidRDefault="00ED609E" w:rsidP="00DF32BF">
      <w:pPr>
        <w:tabs>
          <w:tab w:val="left" w:pos="204"/>
        </w:tabs>
        <w:spacing w:line="360" w:lineRule="auto"/>
        <w:ind w:left="284" w:firstLine="284"/>
        <w:rPr>
          <w:rFonts w:ascii="Times New Roman" w:hAnsi="Times New Roman" w:cs="Times New Roman"/>
          <w:color w:val="000000" w:themeColor="text1"/>
          <w:sz w:val="24"/>
          <w:szCs w:val="24"/>
          <w:lang w:val="es-MX"/>
        </w:rPr>
      </w:pPr>
      <w:r w:rsidRPr="004D6D0E">
        <w:rPr>
          <w:rFonts w:ascii="Times New Roman" w:hAnsi="Times New Roman" w:cs="Times New Roman"/>
          <w:color w:val="000000" w:themeColor="text1"/>
          <w:sz w:val="24"/>
          <w:szCs w:val="24"/>
          <w:lang w:val="es-MX"/>
        </w:rPr>
        <w:t xml:space="preserve">     La compañía proveedora de gases y energía será siempre un ejemplo para no seguir al pie de la letra, aún ya pasados 18 años sigue siendo tema de discusión en aulas y conversaciones poco formales para tomarlo como un ejemplo y que no se repita por lo menos en el ámbito empresarial y dentro del territorio americano, sin dejar de lado que el mundo entero resultó consternado con el caso Enron, lo que los llevó a replantear el modo de cómo las empresas operaban de qué manera podrá llevarse un mejor control al interior de las misma y, en lo posible, garantizar un equipo dentro de las organizaciones que apliquen un buen gobierno corporativo y buenas prácticas empresariales. </w:t>
      </w:r>
    </w:p>
    <w:p w14:paraId="7281FE22" w14:textId="29397B49" w:rsidR="00ED609E" w:rsidRPr="004D6D0E" w:rsidRDefault="00ED609E" w:rsidP="00DF32BF">
      <w:pPr>
        <w:spacing w:line="360" w:lineRule="auto"/>
        <w:ind w:left="708"/>
        <w:rPr>
          <w:rFonts w:ascii="Times New Roman" w:hAnsi="Times New Roman" w:cs="Times New Roman"/>
          <w:sz w:val="24"/>
          <w:szCs w:val="24"/>
        </w:rPr>
      </w:pPr>
      <w:r w:rsidRPr="004D6D0E">
        <w:rPr>
          <w:rFonts w:ascii="Times New Roman" w:hAnsi="Times New Roman" w:cs="Times New Roman"/>
          <w:sz w:val="24"/>
          <w:szCs w:val="24"/>
        </w:rPr>
        <w:t xml:space="preserve">Y es que Enron fue, y aún sigue siéndolo hoy sin duda —aunque algunos puedan considerar que ya huele un poco a naftalina—, un arquetipo extremo de mala conducta, no solo corporativa, sino, lo que es mucho más grave, sistémica, un verdadero paradigma de una era especialmente desquiciada. </w:t>
      </w:r>
      <w:r w:rsidR="009B7978" w:rsidRPr="004D6D0E">
        <w:rPr>
          <w:rFonts w:ascii="Times New Roman" w:hAnsi="Times New Roman" w:cs="Times New Roman"/>
          <w:sz w:val="24"/>
          <w:szCs w:val="24"/>
        </w:rPr>
        <w:t>(Martín, 2016 p</w:t>
      </w:r>
      <w:r w:rsidRPr="004D6D0E">
        <w:rPr>
          <w:rFonts w:ascii="Times New Roman" w:hAnsi="Times New Roman" w:cs="Times New Roman"/>
          <w:sz w:val="24"/>
          <w:szCs w:val="24"/>
        </w:rPr>
        <w:t>.8)</w:t>
      </w:r>
      <w:r w:rsidR="00DF32BF" w:rsidRPr="004D6D0E">
        <w:rPr>
          <w:rFonts w:ascii="Times New Roman" w:hAnsi="Times New Roman" w:cs="Times New Roman"/>
          <w:sz w:val="24"/>
          <w:szCs w:val="24"/>
        </w:rPr>
        <w:t>.</w:t>
      </w:r>
    </w:p>
    <w:p w14:paraId="01966E07" w14:textId="08FCE607" w:rsidR="00ED609E" w:rsidRPr="004D6D0E" w:rsidRDefault="00ED609E" w:rsidP="00DF32BF">
      <w:pPr>
        <w:tabs>
          <w:tab w:val="left" w:pos="204"/>
        </w:tabs>
        <w:spacing w:line="360" w:lineRule="auto"/>
        <w:ind w:left="284" w:firstLine="284"/>
        <w:rPr>
          <w:rFonts w:ascii="Times New Roman" w:hAnsi="Times New Roman" w:cs="Times New Roman"/>
          <w:color w:val="000000" w:themeColor="text1"/>
          <w:sz w:val="24"/>
          <w:szCs w:val="24"/>
          <w:lang w:val="es-MX"/>
        </w:rPr>
      </w:pPr>
      <w:r w:rsidRPr="004D6D0E">
        <w:rPr>
          <w:rFonts w:ascii="Times New Roman" w:hAnsi="Times New Roman" w:cs="Times New Roman"/>
          <w:color w:val="000000" w:themeColor="text1"/>
          <w:sz w:val="24"/>
          <w:szCs w:val="24"/>
          <w:shd w:val="clear" w:color="auto" w:fill="FFFFFF"/>
        </w:rPr>
        <w:t xml:space="preserve">     Lo sucedido con el caso Enron llevó a que las empresas fueran más intervenidas por los entes regulatorios, una de las creaciones resultantes fue la SOX, una ley sancionada en el año 2002 y diseñada para evitar escándalos financieros. “La Sox indudablemente representa un </w:t>
      </w:r>
      <w:r w:rsidRPr="004D6D0E">
        <w:rPr>
          <w:rFonts w:ascii="Times New Roman" w:hAnsi="Times New Roman" w:cs="Times New Roman"/>
          <w:color w:val="000000" w:themeColor="text1"/>
          <w:sz w:val="24"/>
          <w:szCs w:val="24"/>
          <w:shd w:val="clear" w:color="auto" w:fill="FFFFFF"/>
        </w:rPr>
        <w:lastRenderedPageBreak/>
        <w:t>cambio fundamental en la forma de abordar la publicación de información en los Estados Unidos, ya que se desplazan las permisivas normas tradicionales, por normas imperativas.</w:t>
      </w:r>
      <w:r w:rsidR="009B7978" w:rsidRPr="004D6D0E">
        <w:rPr>
          <w:rFonts w:ascii="Times New Roman" w:hAnsi="Times New Roman" w:cs="Times New Roman"/>
          <w:color w:val="000000" w:themeColor="text1"/>
          <w:sz w:val="24"/>
          <w:szCs w:val="24"/>
          <w:shd w:val="clear" w:color="auto" w:fill="FFFFFF"/>
        </w:rPr>
        <w:t>” (Zabala, 2017 p</w:t>
      </w:r>
      <w:r w:rsidRPr="004D6D0E">
        <w:rPr>
          <w:rFonts w:ascii="Times New Roman" w:hAnsi="Times New Roman" w:cs="Times New Roman"/>
          <w:color w:val="000000" w:themeColor="text1"/>
          <w:sz w:val="24"/>
          <w:szCs w:val="24"/>
          <w:shd w:val="clear" w:color="auto" w:fill="FFFFFF"/>
        </w:rPr>
        <w:t>. 118). El gobierno corporativo, los manuales de ética y comportamiento y en sí cualquier instrucción que se pueda proporcionar y documentar deben tener un respaldo y sobre todo convicción para que no se queden simplemente escrito en un papel, sino que se pueda realizar seguimiento y funcione de manera sistémica abarcando a toda la organización y sincronizando su proceder con cada miembro de la compañía.</w:t>
      </w:r>
    </w:p>
    <w:p w14:paraId="059998EF" w14:textId="2FF2EC4A" w:rsidR="00C82EBA" w:rsidRDefault="00ED609E" w:rsidP="00227271">
      <w:pPr>
        <w:tabs>
          <w:tab w:val="left" w:pos="204"/>
        </w:tabs>
        <w:spacing w:line="360" w:lineRule="auto"/>
        <w:ind w:left="284" w:firstLine="284"/>
        <w:rPr>
          <w:rFonts w:ascii="Times New Roman" w:hAnsi="Times New Roman" w:cs="Times New Roman"/>
          <w:color w:val="000000" w:themeColor="text1"/>
          <w:sz w:val="24"/>
          <w:szCs w:val="24"/>
          <w:lang w:val="es-MX"/>
        </w:rPr>
      </w:pPr>
      <w:r w:rsidRPr="004D6D0E">
        <w:rPr>
          <w:rFonts w:ascii="Times New Roman" w:hAnsi="Times New Roman" w:cs="Times New Roman"/>
          <w:color w:val="000000" w:themeColor="text1"/>
          <w:sz w:val="24"/>
          <w:szCs w:val="24"/>
          <w:lang w:val="es-MX"/>
        </w:rPr>
        <w:t xml:space="preserve">     </w:t>
      </w:r>
      <w:r w:rsidR="008D7EE3" w:rsidRPr="004D6D0E">
        <w:rPr>
          <w:rFonts w:ascii="Times New Roman" w:hAnsi="Times New Roman" w:cs="Times New Roman"/>
          <w:color w:val="000000" w:themeColor="text1"/>
          <w:sz w:val="24"/>
          <w:szCs w:val="24"/>
          <w:lang w:val="es-MX"/>
        </w:rPr>
        <w:t xml:space="preserve">Con base en </w:t>
      </w:r>
      <w:r w:rsidR="000C3D09">
        <w:rPr>
          <w:rFonts w:ascii="Times New Roman" w:hAnsi="Times New Roman" w:cs="Times New Roman"/>
          <w:color w:val="000000" w:themeColor="text1"/>
          <w:sz w:val="24"/>
          <w:szCs w:val="24"/>
          <w:lang w:val="es-MX"/>
        </w:rPr>
        <w:t>lo expuesto anteriormente</w:t>
      </w:r>
      <w:r w:rsidRPr="004D6D0E">
        <w:rPr>
          <w:rFonts w:ascii="Times New Roman" w:hAnsi="Times New Roman" w:cs="Times New Roman"/>
          <w:color w:val="000000" w:themeColor="text1"/>
          <w:sz w:val="24"/>
          <w:szCs w:val="24"/>
          <w:lang w:val="es-MX"/>
        </w:rPr>
        <w:t xml:space="preserve">, se puede </w:t>
      </w:r>
      <w:r w:rsidR="000C3D09">
        <w:rPr>
          <w:rFonts w:ascii="Times New Roman" w:hAnsi="Times New Roman" w:cs="Times New Roman"/>
          <w:color w:val="000000" w:themeColor="text1"/>
          <w:sz w:val="24"/>
          <w:szCs w:val="24"/>
          <w:lang w:val="es-MX"/>
        </w:rPr>
        <w:t>inferir</w:t>
      </w:r>
      <w:r w:rsidRPr="004D6D0E">
        <w:rPr>
          <w:rFonts w:ascii="Times New Roman" w:hAnsi="Times New Roman" w:cs="Times New Roman"/>
          <w:color w:val="000000" w:themeColor="text1"/>
          <w:sz w:val="24"/>
          <w:szCs w:val="24"/>
          <w:lang w:val="es-MX"/>
        </w:rPr>
        <w:t xml:space="preserve"> que las organizaciones actuales, o por lo menos las compañías más estructuradas, tienen documentado todos sus procesos y que dentro de los más conocidos están los manuales de comportamiento, manuales éticos, de funciones, misión, visión, entre otros. Todos estos documentos tienen la finalidad de brindar lineamientos específicos sobre cada área para que las personas actúen de manera uniforme y bajo las estrategias planteadas por la misma compañía. De nada </w:t>
      </w:r>
      <w:r w:rsidR="00DF41F0" w:rsidRPr="004D6D0E">
        <w:rPr>
          <w:rFonts w:ascii="Times New Roman" w:hAnsi="Times New Roman" w:cs="Times New Roman"/>
          <w:color w:val="000000" w:themeColor="text1"/>
          <w:sz w:val="24"/>
          <w:szCs w:val="24"/>
          <w:lang w:val="es-MX"/>
        </w:rPr>
        <w:t xml:space="preserve">les </w:t>
      </w:r>
      <w:r w:rsidRPr="004D6D0E">
        <w:rPr>
          <w:rFonts w:ascii="Times New Roman" w:hAnsi="Times New Roman" w:cs="Times New Roman"/>
          <w:color w:val="000000" w:themeColor="text1"/>
          <w:sz w:val="24"/>
          <w:szCs w:val="24"/>
          <w:lang w:val="es-MX"/>
        </w:rPr>
        <w:t>sirve a las organizaciones y a las mismas personas tener manuales de comportamiento si no tienen la convicción de aplicarlos, o lo que es peor aún, que no sientan respaldos de las personas que los lideran y quienes son las que deben dar el ejemplo sobre un correcto proceder, sobre todo, ac</w:t>
      </w:r>
      <w:r w:rsidR="00C82EBA">
        <w:rPr>
          <w:rFonts w:ascii="Times New Roman" w:hAnsi="Times New Roman" w:cs="Times New Roman"/>
          <w:color w:val="000000" w:themeColor="text1"/>
          <w:sz w:val="24"/>
          <w:szCs w:val="24"/>
          <w:lang w:val="es-MX"/>
        </w:rPr>
        <w:t xml:space="preserve">tuación ética y de compromiso. </w:t>
      </w:r>
      <w:r w:rsidR="00C82EBA" w:rsidRPr="00C82EBA">
        <w:rPr>
          <w:rFonts w:ascii="Times New Roman" w:hAnsi="Times New Roman" w:cs="Times New Roman"/>
          <w:sz w:val="24"/>
          <w:szCs w:val="24"/>
        </w:rPr>
        <w:t>Caso puntual lo sucedido con Enron, la compañía poseía una organización estratégica optima, pero la falla se generó por el procedimiento de los lideres con respecto a la aplicación de las normas, lo que no significa que si poseen planeación esta por sí sola gestará buenos procesos sin tener en cuenta la sinergia del recurso humano</w:t>
      </w:r>
    </w:p>
    <w:p w14:paraId="0723B5E6" w14:textId="13E81470" w:rsidR="005E1EE7" w:rsidRPr="004D6D0E" w:rsidRDefault="00D32E1B" w:rsidP="00227271">
      <w:pPr>
        <w:tabs>
          <w:tab w:val="left" w:pos="204"/>
        </w:tabs>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Responsabilidad social empresarial es un concepto que implica la necesidad y obligación de las empresas e instituciones que desarrollan algún tipo de actividad económica, de mantener una conducta respetuosa de la legalidad, la ética, la moral y el medio ambiente (Serrano, 2012, p.105)</w:t>
      </w:r>
      <w:r w:rsidR="000C5C9A" w:rsidRPr="004D6D0E">
        <w:rPr>
          <w:rFonts w:ascii="Times New Roman" w:hAnsi="Times New Roman" w:cs="Times New Roman"/>
          <w:sz w:val="24"/>
          <w:szCs w:val="24"/>
        </w:rPr>
        <w:t>.</w:t>
      </w:r>
    </w:p>
    <w:p w14:paraId="3EFF6D82" w14:textId="2D88BF4C" w:rsidR="007863BE" w:rsidRPr="004D6D0E" w:rsidRDefault="00FA4159" w:rsidP="00FA4159">
      <w:pPr>
        <w:tabs>
          <w:tab w:val="left" w:pos="204"/>
        </w:tabs>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La autora compila en su definición la integralidad que tiene la palabra responsabilidad social empresarial, en donde expone que la legalidad, la ética, la moral y el medio ambiente son factores de respeto dentro </w:t>
      </w:r>
      <w:r w:rsidR="00CE7E4B" w:rsidRPr="004D6D0E">
        <w:rPr>
          <w:rFonts w:ascii="Times New Roman" w:hAnsi="Times New Roman" w:cs="Times New Roman"/>
          <w:sz w:val="24"/>
          <w:szCs w:val="24"/>
        </w:rPr>
        <w:t>d</w:t>
      </w:r>
      <w:r w:rsidRPr="004D6D0E">
        <w:rPr>
          <w:rFonts w:ascii="Times New Roman" w:hAnsi="Times New Roman" w:cs="Times New Roman"/>
          <w:sz w:val="24"/>
          <w:szCs w:val="24"/>
        </w:rPr>
        <w:t>el desarrollo de la actividad económica que tienen las empresas e instituciones y que</w:t>
      </w:r>
      <w:r w:rsidR="00CE7E4B" w:rsidRPr="004D6D0E">
        <w:rPr>
          <w:rFonts w:ascii="Times New Roman" w:hAnsi="Times New Roman" w:cs="Times New Roman"/>
          <w:sz w:val="24"/>
          <w:szCs w:val="24"/>
        </w:rPr>
        <w:t>,</w:t>
      </w:r>
      <w:r w:rsidRPr="004D6D0E">
        <w:rPr>
          <w:rFonts w:ascii="Times New Roman" w:hAnsi="Times New Roman" w:cs="Times New Roman"/>
          <w:sz w:val="24"/>
          <w:szCs w:val="24"/>
        </w:rPr>
        <w:t xml:space="preserve"> com</w:t>
      </w:r>
      <w:r w:rsidR="00A23030" w:rsidRPr="004D6D0E">
        <w:rPr>
          <w:rFonts w:ascii="Times New Roman" w:hAnsi="Times New Roman" w:cs="Times New Roman"/>
          <w:sz w:val="24"/>
          <w:szCs w:val="24"/>
        </w:rPr>
        <w:t>plementando su definición con conceptos anteriormente expuestos</w:t>
      </w:r>
      <w:r w:rsidRPr="004D6D0E">
        <w:rPr>
          <w:rFonts w:ascii="Times New Roman" w:hAnsi="Times New Roman" w:cs="Times New Roman"/>
          <w:sz w:val="24"/>
          <w:szCs w:val="24"/>
        </w:rPr>
        <w:t xml:space="preserve">, </w:t>
      </w:r>
      <w:r w:rsidR="00314DA9" w:rsidRPr="004D6D0E">
        <w:rPr>
          <w:rFonts w:ascii="Times New Roman" w:hAnsi="Times New Roman" w:cs="Times New Roman"/>
          <w:sz w:val="24"/>
          <w:szCs w:val="24"/>
        </w:rPr>
        <w:t xml:space="preserve">son </w:t>
      </w:r>
      <w:r w:rsidR="00A23030" w:rsidRPr="004D6D0E">
        <w:rPr>
          <w:rFonts w:ascii="Times New Roman" w:hAnsi="Times New Roman" w:cs="Times New Roman"/>
          <w:sz w:val="24"/>
          <w:szCs w:val="24"/>
        </w:rPr>
        <w:t>todas aquellas actividades</w:t>
      </w:r>
      <w:r w:rsidRPr="004D6D0E">
        <w:rPr>
          <w:rFonts w:ascii="Times New Roman" w:hAnsi="Times New Roman" w:cs="Times New Roman"/>
          <w:sz w:val="24"/>
          <w:szCs w:val="24"/>
        </w:rPr>
        <w:t xml:space="preserve"> que deben estar documentadas </w:t>
      </w:r>
      <w:r w:rsidR="00CE7E4B" w:rsidRPr="004D6D0E">
        <w:rPr>
          <w:rFonts w:ascii="Times New Roman" w:hAnsi="Times New Roman" w:cs="Times New Roman"/>
          <w:sz w:val="24"/>
          <w:szCs w:val="24"/>
        </w:rPr>
        <w:t xml:space="preserve">para garantizar el </w:t>
      </w:r>
      <w:r w:rsidR="00CE7E4B" w:rsidRPr="004D6D0E">
        <w:rPr>
          <w:rFonts w:ascii="Times New Roman" w:hAnsi="Times New Roman" w:cs="Times New Roman"/>
          <w:sz w:val="24"/>
          <w:szCs w:val="24"/>
        </w:rPr>
        <w:lastRenderedPageBreak/>
        <w:t xml:space="preserve">cumplimiento de los lineamientos </w:t>
      </w:r>
      <w:r w:rsidR="00314DA9" w:rsidRPr="004D6D0E">
        <w:rPr>
          <w:rFonts w:ascii="Times New Roman" w:hAnsi="Times New Roman" w:cs="Times New Roman"/>
          <w:sz w:val="24"/>
          <w:szCs w:val="24"/>
        </w:rPr>
        <w:t xml:space="preserve">y procurar el correcto desarrollo de actividades </w:t>
      </w:r>
      <w:r w:rsidR="00A23030" w:rsidRPr="004D6D0E">
        <w:rPr>
          <w:rFonts w:ascii="Times New Roman" w:hAnsi="Times New Roman" w:cs="Times New Roman"/>
          <w:sz w:val="24"/>
          <w:szCs w:val="24"/>
        </w:rPr>
        <w:t>sin impactar negativamente el entorno.</w:t>
      </w:r>
    </w:p>
    <w:p w14:paraId="3FE04B91" w14:textId="10573EE3" w:rsidR="00A07698" w:rsidRDefault="00A07698" w:rsidP="00FA4159">
      <w:pPr>
        <w:tabs>
          <w:tab w:val="left" w:pos="204"/>
        </w:tabs>
        <w:spacing w:line="360" w:lineRule="auto"/>
        <w:ind w:left="284" w:firstLine="284"/>
        <w:rPr>
          <w:rFonts w:ascii="Times New Roman" w:hAnsi="Times New Roman" w:cs="Times New Roman"/>
          <w:b/>
          <w:sz w:val="24"/>
          <w:szCs w:val="24"/>
        </w:rPr>
      </w:pPr>
      <w:r w:rsidRPr="004D6D0E">
        <w:rPr>
          <w:rFonts w:ascii="Times New Roman" w:hAnsi="Times New Roman" w:cs="Times New Roman"/>
          <w:b/>
          <w:sz w:val="24"/>
          <w:szCs w:val="24"/>
        </w:rPr>
        <w:t>Responsabilidad social y la norma ISO</w:t>
      </w:r>
    </w:p>
    <w:p w14:paraId="0BAAB08F" w14:textId="35ECBBE2" w:rsidR="009E1462" w:rsidRPr="004D6D0E" w:rsidRDefault="00D90E6D" w:rsidP="00773E85">
      <w:pPr>
        <w:tabs>
          <w:tab w:val="left" w:pos="204"/>
        </w:tabs>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La responsabilidad social y las ISO deben ser articuladas en las prácticas de las compañías, ya que esta organización dedica sus esfuerzos para estandarizar las prácticas empresariales y hacerlas homogéneas y más fáciles para el desarrollo corporativo. La</w:t>
      </w:r>
      <w:r w:rsidR="007C0606" w:rsidRPr="004D6D0E">
        <w:rPr>
          <w:rFonts w:ascii="Times New Roman" w:hAnsi="Times New Roman" w:cs="Times New Roman"/>
          <w:sz w:val="24"/>
          <w:szCs w:val="24"/>
        </w:rPr>
        <w:t xml:space="preserve"> organización denominada ISO, por sus siglas en inglés, International Organization for Standardization</w:t>
      </w:r>
      <w:r>
        <w:rPr>
          <w:rFonts w:ascii="Times New Roman" w:hAnsi="Times New Roman" w:cs="Times New Roman"/>
          <w:sz w:val="24"/>
          <w:szCs w:val="24"/>
        </w:rPr>
        <w:t>,</w:t>
      </w:r>
      <w:r w:rsidR="007C0606" w:rsidRPr="00D90E6D">
        <w:rPr>
          <w:rFonts w:ascii="Times New Roman" w:hAnsi="Times New Roman" w:cs="Times New Roman"/>
          <w:sz w:val="24"/>
          <w:szCs w:val="24"/>
        </w:rPr>
        <w:t xml:space="preserve"> aseveran</w:t>
      </w:r>
      <w:r w:rsidR="002124FC" w:rsidRPr="00D90E6D">
        <w:rPr>
          <w:rFonts w:ascii="Times New Roman" w:hAnsi="Times New Roman" w:cs="Times New Roman"/>
          <w:sz w:val="24"/>
          <w:szCs w:val="24"/>
        </w:rPr>
        <w:t xml:space="preserve"> en su informe, </w:t>
      </w:r>
      <w:r w:rsidR="002124FC" w:rsidRPr="004D6D0E">
        <w:rPr>
          <w:rFonts w:ascii="Times New Roman" w:hAnsi="Times New Roman" w:cs="Times New Roman"/>
          <w:sz w:val="24"/>
          <w:szCs w:val="24"/>
        </w:rPr>
        <w:t>“Las normas ISO ayudan a derribar las barreras del comercio internacional, lo que facilita el intercambio global y promueve el crecimiento sostenible”</w:t>
      </w:r>
      <w:r>
        <w:rPr>
          <w:rFonts w:ascii="Times New Roman" w:hAnsi="Times New Roman" w:cs="Times New Roman"/>
          <w:sz w:val="24"/>
          <w:szCs w:val="24"/>
        </w:rPr>
        <w:t xml:space="preserve"> </w:t>
      </w:r>
      <w:r w:rsidRPr="00D90E6D">
        <w:rPr>
          <w:rFonts w:ascii="Times New Roman" w:hAnsi="Times New Roman" w:cs="Times New Roman"/>
          <w:sz w:val="24"/>
          <w:szCs w:val="24"/>
        </w:rPr>
        <w:t>(Organización Internacional de Normalización, 2014</w:t>
      </w:r>
      <w:r>
        <w:rPr>
          <w:rFonts w:ascii="Times New Roman" w:hAnsi="Times New Roman" w:cs="Times New Roman"/>
          <w:sz w:val="24"/>
          <w:szCs w:val="24"/>
        </w:rPr>
        <w:t xml:space="preserve"> </w:t>
      </w:r>
      <w:r w:rsidR="002124FC" w:rsidRPr="004D6D0E">
        <w:rPr>
          <w:rFonts w:ascii="Times New Roman" w:hAnsi="Times New Roman" w:cs="Times New Roman"/>
          <w:sz w:val="24"/>
          <w:szCs w:val="24"/>
        </w:rPr>
        <w:t>p. 19).</w:t>
      </w:r>
      <w:r w:rsidR="007C0606" w:rsidRPr="004D6D0E">
        <w:rPr>
          <w:rFonts w:ascii="Times New Roman" w:hAnsi="Times New Roman" w:cs="Times New Roman"/>
          <w:sz w:val="24"/>
          <w:szCs w:val="24"/>
        </w:rPr>
        <w:t xml:space="preserve"> </w:t>
      </w:r>
      <w:r>
        <w:rPr>
          <w:rFonts w:ascii="Times New Roman" w:hAnsi="Times New Roman" w:cs="Times New Roman"/>
          <w:sz w:val="24"/>
          <w:szCs w:val="24"/>
        </w:rPr>
        <w:t>La organización está</w:t>
      </w:r>
      <w:r w:rsidR="007C0606" w:rsidRPr="004D6D0E">
        <w:rPr>
          <w:rFonts w:ascii="Times New Roman" w:hAnsi="Times New Roman" w:cs="Times New Roman"/>
          <w:sz w:val="24"/>
          <w:szCs w:val="24"/>
        </w:rPr>
        <w:t xml:space="preserve"> </w:t>
      </w:r>
      <w:r>
        <w:rPr>
          <w:rFonts w:ascii="Times New Roman" w:hAnsi="Times New Roman" w:cs="Times New Roman"/>
          <w:sz w:val="24"/>
          <w:szCs w:val="24"/>
        </w:rPr>
        <w:t>dedicada</w:t>
      </w:r>
      <w:r w:rsidR="007C0606" w:rsidRPr="004D6D0E">
        <w:rPr>
          <w:rFonts w:ascii="Times New Roman" w:hAnsi="Times New Roman" w:cs="Times New Roman"/>
          <w:sz w:val="24"/>
          <w:szCs w:val="24"/>
        </w:rPr>
        <w:t xml:space="preserve"> a diseñar y publicar normas internacionales en las que la dinámica es formar un comité de expertos</w:t>
      </w:r>
      <w:r w:rsidR="005614E0" w:rsidRPr="004D6D0E">
        <w:rPr>
          <w:rFonts w:ascii="Times New Roman" w:hAnsi="Times New Roman" w:cs="Times New Roman"/>
          <w:sz w:val="24"/>
          <w:szCs w:val="24"/>
        </w:rPr>
        <w:t xml:space="preserve"> </w:t>
      </w:r>
      <w:r w:rsidR="007C0606" w:rsidRPr="004D6D0E">
        <w:rPr>
          <w:rFonts w:ascii="Times New Roman" w:hAnsi="Times New Roman" w:cs="Times New Roman"/>
          <w:sz w:val="24"/>
          <w:szCs w:val="24"/>
        </w:rPr>
        <w:t>en u</w:t>
      </w:r>
      <w:r w:rsidR="005614E0" w:rsidRPr="004D6D0E">
        <w:rPr>
          <w:rFonts w:ascii="Times New Roman" w:hAnsi="Times New Roman" w:cs="Times New Roman"/>
          <w:sz w:val="24"/>
          <w:szCs w:val="24"/>
        </w:rPr>
        <w:t>n tema específico y que pertenecen a comités técnicos para</w:t>
      </w:r>
      <w:r w:rsidR="007C0606" w:rsidRPr="004D6D0E">
        <w:rPr>
          <w:rFonts w:ascii="Times New Roman" w:hAnsi="Times New Roman" w:cs="Times New Roman"/>
          <w:sz w:val="24"/>
          <w:szCs w:val="24"/>
        </w:rPr>
        <w:t xml:space="preserve"> lograr generar un “borrador” que será sometido a votaciones y modificaci</w:t>
      </w:r>
      <w:r w:rsidR="000C15F6" w:rsidRPr="004D6D0E">
        <w:rPr>
          <w:rFonts w:ascii="Times New Roman" w:hAnsi="Times New Roman" w:cs="Times New Roman"/>
          <w:sz w:val="24"/>
          <w:szCs w:val="24"/>
        </w:rPr>
        <w:t>ones hasta llegar a un consenso, este trabajo tarda alr</w:t>
      </w:r>
      <w:r w:rsidR="008F18D2" w:rsidRPr="004D6D0E">
        <w:rPr>
          <w:rFonts w:ascii="Times New Roman" w:hAnsi="Times New Roman" w:cs="Times New Roman"/>
          <w:sz w:val="24"/>
          <w:szCs w:val="24"/>
        </w:rPr>
        <w:t xml:space="preserve">ededor de tres años para que logre convertirse </w:t>
      </w:r>
      <w:r w:rsidR="000C15F6" w:rsidRPr="004D6D0E">
        <w:rPr>
          <w:rFonts w:ascii="Times New Roman" w:hAnsi="Times New Roman" w:cs="Times New Roman"/>
          <w:sz w:val="24"/>
          <w:szCs w:val="24"/>
        </w:rPr>
        <w:t>en norma</w:t>
      </w:r>
      <w:r w:rsidR="008F18D2" w:rsidRPr="004D6D0E">
        <w:rPr>
          <w:rFonts w:ascii="Times New Roman" w:hAnsi="Times New Roman" w:cs="Times New Roman"/>
          <w:sz w:val="24"/>
          <w:szCs w:val="24"/>
        </w:rPr>
        <w:t>.</w:t>
      </w:r>
      <w:r w:rsidR="00D555D0" w:rsidRPr="004D6D0E">
        <w:rPr>
          <w:rFonts w:ascii="Times New Roman" w:hAnsi="Times New Roman" w:cs="Times New Roman"/>
          <w:sz w:val="24"/>
          <w:szCs w:val="24"/>
        </w:rPr>
        <w:t xml:space="preserve"> Los diseños de las normas</w:t>
      </w:r>
      <w:r w:rsidR="00C868F7" w:rsidRPr="004D6D0E">
        <w:rPr>
          <w:rFonts w:ascii="Times New Roman" w:hAnsi="Times New Roman" w:cs="Times New Roman"/>
          <w:sz w:val="24"/>
          <w:szCs w:val="24"/>
        </w:rPr>
        <w:t xml:space="preserve"> no se realizan a demanda de la ISO, sino que es el producto de respuestas a solicitudes emitidas por la industria o por grupos de consumidores</w:t>
      </w:r>
      <w:r w:rsidR="00996163" w:rsidRPr="004D6D0E">
        <w:rPr>
          <w:rFonts w:ascii="Times New Roman" w:hAnsi="Times New Roman" w:cs="Times New Roman"/>
          <w:sz w:val="24"/>
          <w:szCs w:val="24"/>
        </w:rPr>
        <w:t xml:space="preserve"> (ISO, 2019).</w:t>
      </w:r>
    </w:p>
    <w:p w14:paraId="217DE5F2" w14:textId="2FBD491D" w:rsidR="00D555D0" w:rsidRPr="004D6D0E" w:rsidRDefault="00996163" w:rsidP="00773E85">
      <w:pPr>
        <w:tabs>
          <w:tab w:val="left" w:pos="204"/>
        </w:tabs>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 La ISO</w:t>
      </w:r>
      <w:r w:rsidR="004624F7" w:rsidRPr="004D6D0E">
        <w:rPr>
          <w:rFonts w:ascii="Times New Roman" w:hAnsi="Times New Roman" w:cs="Times New Roman"/>
          <w:sz w:val="24"/>
          <w:szCs w:val="24"/>
        </w:rPr>
        <w:t>26000 está soportad</w:t>
      </w:r>
      <w:r w:rsidR="00FD148D" w:rsidRPr="004D6D0E">
        <w:rPr>
          <w:rFonts w:ascii="Times New Roman" w:hAnsi="Times New Roman" w:cs="Times New Roman"/>
          <w:sz w:val="24"/>
          <w:szCs w:val="24"/>
        </w:rPr>
        <w:t>a</w:t>
      </w:r>
      <w:r w:rsidR="004624F7" w:rsidRPr="004D6D0E">
        <w:rPr>
          <w:rFonts w:ascii="Times New Roman" w:hAnsi="Times New Roman" w:cs="Times New Roman"/>
          <w:sz w:val="24"/>
          <w:szCs w:val="24"/>
        </w:rPr>
        <w:t xml:space="preserve"> en 7 grandes pilares en donde la organizació</w:t>
      </w:r>
      <w:r w:rsidRPr="004D6D0E">
        <w:rPr>
          <w:rFonts w:ascii="Times New Roman" w:hAnsi="Times New Roman" w:cs="Times New Roman"/>
          <w:sz w:val="24"/>
          <w:szCs w:val="24"/>
        </w:rPr>
        <w:t xml:space="preserve">n como eje central </w:t>
      </w:r>
      <w:r w:rsidR="00FD148D" w:rsidRPr="004D6D0E">
        <w:rPr>
          <w:rFonts w:ascii="Times New Roman" w:hAnsi="Times New Roman" w:cs="Times New Roman"/>
          <w:sz w:val="24"/>
          <w:szCs w:val="24"/>
        </w:rPr>
        <w:t>permite el desarrollo de: Gobernanza, Derechos humanos, Prácticas laborales, Medio ambiente, Prácticas justas de opera</w:t>
      </w:r>
      <w:r w:rsidR="008D5B14" w:rsidRPr="004D6D0E">
        <w:rPr>
          <w:rFonts w:ascii="Times New Roman" w:hAnsi="Times New Roman" w:cs="Times New Roman"/>
          <w:sz w:val="24"/>
          <w:szCs w:val="24"/>
        </w:rPr>
        <w:t>ción</w:t>
      </w:r>
      <w:r w:rsidR="00FD148D" w:rsidRPr="004D6D0E">
        <w:rPr>
          <w:rFonts w:ascii="Times New Roman" w:hAnsi="Times New Roman" w:cs="Times New Roman"/>
          <w:sz w:val="24"/>
          <w:szCs w:val="24"/>
        </w:rPr>
        <w:t>, Asuntos de consumidores y Participación activa y desarrollo de la comunidad.</w:t>
      </w:r>
      <w:r w:rsidR="002227A9" w:rsidRPr="004D6D0E">
        <w:rPr>
          <w:rFonts w:ascii="Times New Roman" w:hAnsi="Times New Roman" w:cs="Times New Roman"/>
          <w:sz w:val="24"/>
          <w:szCs w:val="24"/>
        </w:rPr>
        <w:t xml:space="preserve"> Esta norma es voluntaria y no es certificable, lo que significa que las empresas deciden si la adoptan o no y las que la adoptan no serán certificadas por ningún ente, pero lo que sí sucederá es que los stakeholders verán las buenas prácticas </w:t>
      </w:r>
      <w:r w:rsidR="00A34342" w:rsidRPr="004D6D0E">
        <w:rPr>
          <w:rFonts w:ascii="Times New Roman" w:hAnsi="Times New Roman" w:cs="Times New Roman"/>
          <w:sz w:val="24"/>
          <w:szCs w:val="24"/>
        </w:rPr>
        <w:t xml:space="preserve">asumidas por las entidades y organizaciones y dará reconocimiento impulsándolas a pasos agigantados a mercados globales que requieran </w:t>
      </w:r>
      <w:r w:rsidR="00AA7DF2" w:rsidRPr="004D6D0E">
        <w:rPr>
          <w:rFonts w:ascii="Times New Roman" w:hAnsi="Times New Roman" w:cs="Times New Roman"/>
          <w:sz w:val="24"/>
          <w:szCs w:val="24"/>
        </w:rPr>
        <w:t>habilidades</w:t>
      </w:r>
      <w:r w:rsidR="00A34342" w:rsidRPr="004D6D0E">
        <w:rPr>
          <w:rFonts w:ascii="Times New Roman" w:hAnsi="Times New Roman" w:cs="Times New Roman"/>
          <w:sz w:val="24"/>
          <w:szCs w:val="24"/>
        </w:rPr>
        <w:t xml:space="preserve"> inte</w:t>
      </w:r>
      <w:r w:rsidR="00AA7DF2" w:rsidRPr="004D6D0E">
        <w:rPr>
          <w:rFonts w:ascii="Times New Roman" w:hAnsi="Times New Roman" w:cs="Times New Roman"/>
          <w:sz w:val="24"/>
          <w:szCs w:val="24"/>
        </w:rPr>
        <w:t>grales que garanticen el manejo</w:t>
      </w:r>
      <w:r w:rsidR="00A34342" w:rsidRPr="004D6D0E">
        <w:rPr>
          <w:rFonts w:ascii="Times New Roman" w:hAnsi="Times New Roman" w:cs="Times New Roman"/>
          <w:sz w:val="24"/>
          <w:szCs w:val="24"/>
        </w:rPr>
        <w:t xml:space="preserve"> integral de las mismas.</w:t>
      </w:r>
    </w:p>
    <w:p w14:paraId="495B7F87" w14:textId="721F83D3" w:rsidR="008B671A" w:rsidRPr="004D6D0E" w:rsidRDefault="00D555D0" w:rsidP="00773E85">
      <w:pPr>
        <w:tabs>
          <w:tab w:val="left" w:pos="204"/>
        </w:tabs>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Partiendo de lo anterior, p</w:t>
      </w:r>
      <w:r w:rsidR="00F14330" w:rsidRPr="004D6D0E">
        <w:rPr>
          <w:rFonts w:ascii="Times New Roman" w:hAnsi="Times New Roman" w:cs="Times New Roman"/>
          <w:sz w:val="24"/>
          <w:szCs w:val="24"/>
        </w:rPr>
        <w:t>ara el trabajo de investigación es de vital importancia</w:t>
      </w:r>
      <w:r w:rsidRPr="004D6D0E">
        <w:rPr>
          <w:rFonts w:ascii="Times New Roman" w:hAnsi="Times New Roman" w:cs="Times New Roman"/>
          <w:sz w:val="24"/>
          <w:szCs w:val="24"/>
        </w:rPr>
        <w:t>,</w:t>
      </w:r>
      <w:r w:rsidR="00F14330" w:rsidRPr="004D6D0E">
        <w:rPr>
          <w:rFonts w:ascii="Times New Roman" w:hAnsi="Times New Roman" w:cs="Times New Roman"/>
          <w:sz w:val="24"/>
          <w:szCs w:val="24"/>
        </w:rPr>
        <w:t xml:space="preserve"> ya que</w:t>
      </w:r>
      <w:r w:rsidRPr="004D6D0E">
        <w:rPr>
          <w:rFonts w:ascii="Times New Roman" w:hAnsi="Times New Roman" w:cs="Times New Roman"/>
          <w:sz w:val="24"/>
          <w:szCs w:val="24"/>
        </w:rPr>
        <w:t xml:space="preserve"> la norma ISO 26000 </w:t>
      </w:r>
      <w:r w:rsidR="00F14330" w:rsidRPr="004D6D0E">
        <w:rPr>
          <w:rFonts w:ascii="Times New Roman" w:hAnsi="Times New Roman" w:cs="Times New Roman"/>
          <w:sz w:val="24"/>
          <w:szCs w:val="24"/>
        </w:rPr>
        <w:t>se basa el desarrollo de la responsab</w:t>
      </w:r>
      <w:r w:rsidRPr="004D6D0E">
        <w:rPr>
          <w:rFonts w:ascii="Times New Roman" w:hAnsi="Times New Roman" w:cs="Times New Roman"/>
          <w:sz w:val="24"/>
          <w:szCs w:val="24"/>
        </w:rPr>
        <w:t xml:space="preserve">ilidad social empresarial y con la </w:t>
      </w:r>
      <w:r w:rsidR="00F14330" w:rsidRPr="004D6D0E">
        <w:rPr>
          <w:rFonts w:ascii="Times New Roman" w:hAnsi="Times New Roman" w:cs="Times New Roman"/>
          <w:sz w:val="24"/>
          <w:szCs w:val="24"/>
        </w:rPr>
        <w:t>visión</w:t>
      </w:r>
      <w:r w:rsidRPr="004D6D0E">
        <w:rPr>
          <w:rFonts w:ascii="Times New Roman" w:hAnsi="Times New Roman" w:cs="Times New Roman"/>
          <w:sz w:val="24"/>
          <w:szCs w:val="24"/>
        </w:rPr>
        <w:t xml:space="preserve"> general de las ISO,</w:t>
      </w:r>
      <w:r w:rsidR="00F14330" w:rsidRPr="004D6D0E">
        <w:rPr>
          <w:rFonts w:ascii="Times New Roman" w:hAnsi="Times New Roman" w:cs="Times New Roman"/>
          <w:sz w:val="24"/>
          <w:szCs w:val="24"/>
        </w:rPr>
        <w:t xml:space="preserve"> soporta el tema de internacionalización ayudando a las compañías a ingresar a mercados globales</w:t>
      </w:r>
      <w:r w:rsidRPr="004D6D0E">
        <w:rPr>
          <w:rFonts w:ascii="Times New Roman" w:hAnsi="Times New Roman" w:cs="Times New Roman"/>
          <w:sz w:val="24"/>
          <w:szCs w:val="24"/>
        </w:rPr>
        <w:t>, lo cual permite articular el tema de internacionalización, abordado anteriormente, con la responsabilidad social.</w:t>
      </w:r>
    </w:p>
    <w:p w14:paraId="0B4E0C86" w14:textId="553A15AD" w:rsidR="00410031" w:rsidRPr="004D6D0E" w:rsidRDefault="000E4D63" w:rsidP="00773E85">
      <w:pPr>
        <w:tabs>
          <w:tab w:val="left" w:pos="204"/>
        </w:tabs>
        <w:spacing w:line="360" w:lineRule="auto"/>
        <w:ind w:left="284" w:firstLine="284"/>
        <w:rPr>
          <w:rFonts w:ascii="Times New Roman" w:hAnsi="Times New Roman" w:cs="Times New Roman"/>
          <w:b/>
          <w:sz w:val="24"/>
          <w:szCs w:val="24"/>
        </w:rPr>
      </w:pPr>
      <w:r w:rsidRPr="004D6D0E">
        <w:rPr>
          <w:rFonts w:ascii="Times New Roman" w:hAnsi="Times New Roman" w:cs="Times New Roman"/>
          <w:b/>
          <w:sz w:val="24"/>
          <w:szCs w:val="24"/>
        </w:rPr>
        <w:lastRenderedPageBreak/>
        <w:t>Sostenibilidad y el</w:t>
      </w:r>
      <w:r w:rsidR="00410031" w:rsidRPr="004D6D0E">
        <w:rPr>
          <w:rFonts w:ascii="Times New Roman" w:hAnsi="Times New Roman" w:cs="Times New Roman"/>
          <w:b/>
          <w:sz w:val="24"/>
          <w:szCs w:val="24"/>
        </w:rPr>
        <w:t xml:space="preserve"> GRI</w:t>
      </w:r>
    </w:p>
    <w:p w14:paraId="0329B615" w14:textId="5F095A24" w:rsidR="00FE4D4B" w:rsidRPr="004D6D0E" w:rsidRDefault="00B93997" w:rsidP="00773E85">
      <w:pPr>
        <w:tabs>
          <w:tab w:val="left" w:pos="204"/>
        </w:tabs>
        <w:spacing w:line="360" w:lineRule="auto"/>
        <w:ind w:left="284" w:firstLine="284"/>
        <w:rPr>
          <w:rFonts w:ascii="Times New Roman" w:hAnsi="Times New Roman" w:cs="Times New Roman"/>
          <w:sz w:val="24"/>
          <w:szCs w:val="24"/>
        </w:rPr>
      </w:pPr>
      <w:r w:rsidRPr="004D6D0E">
        <w:rPr>
          <w:rFonts w:ascii="Times New Roman" w:hAnsi="Times New Roman" w:cs="Times New Roman"/>
          <w:sz w:val="24"/>
          <w:szCs w:val="24"/>
        </w:rPr>
        <w:t xml:space="preserve">Según la página oficial, el </w:t>
      </w:r>
      <w:r w:rsidR="00DC6109" w:rsidRPr="004D6D0E">
        <w:rPr>
          <w:rFonts w:ascii="Times New Roman" w:hAnsi="Times New Roman" w:cs="Times New Roman"/>
          <w:sz w:val="24"/>
          <w:szCs w:val="24"/>
        </w:rPr>
        <w:t>Global Reporting Initiative</w:t>
      </w:r>
      <w:r w:rsidR="001D2FB0" w:rsidRPr="004D6D0E">
        <w:rPr>
          <w:rFonts w:ascii="Times New Roman" w:hAnsi="Times New Roman" w:cs="Times New Roman"/>
          <w:sz w:val="24"/>
          <w:szCs w:val="24"/>
        </w:rPr>
        <w:t xml:space="preserve"> son estándares de informes de sostenibilidad en los que las compañías e instituciones emiten memorias de las prácticas que ejecutan en materias de interés común y en los que</w:t>
      </w:r>
      <w:r w:rsidR="00D763BB" w:rsidRPr="004D6D0E">
        <w:rPr>
          <w:rFonts w:ascii="Times New Roman" w:hAnsi="Times New Roman" w:cs="Times New Roman"/>
          <w:sz w:val="24"/>
          <w:szCs w:val="24"/>
        </w:rPr>
        <w:t xml:space="preserve"> se puede</w:t>
      </w:r>
      <w:r w:rsidR="001D2FB0" w:rsidRPr="004D6D0E">
        <w:rPr>
          <w:rFonts w:ascii="Times New Roman" w:hAnsi="Times New Roman" w:cs="Times New Roman"/>
          <w:sz w:val="24"/>
          <w:szCs w:val="24"/>
        </w:rPr>
        <w:t xml:space="preserve"> estar generando impactos</w:t>
      </w:r>
      <w:r w:rsidR="00B61522" w:rsidRPr="004D6D0E">
        <w:rPr>
          <w:rFonts w:ascii="Times New Roman" w:hAnsi="Times New Roman" w:cs="Times New Roman"/>
          <w:sz w:val="24"/>
          <w:szCs w:val="24"/>
        </w:rPr>
        <w:t xml:space="preserve"> </w:t>
      </w:r>
      <w:r w:rsidR="00761D05" w:rsidRPr="004D6D0E">
        <w:rPr>
          <w:rFonts w:ascii="Times New Roman" w:hAnsi="Times New Roman" w:cs="Times New Roman"/>
          <w:sz w:val="24"/>
          <w:szCs w:val="24"/>
        </w:rPr>
        <w:t>gracias al</w:t>
      </w:r>
      <w:r w:rsidR="00D763BB" w:rsidRPr="004D6D0E">
        <w:rPr>
          <w:rFonts w:ascii="Times New Roman" w:hAnsi="Times New Roman" w:cs="Times New Roman"/>
          <w:sz w:val="24"/>
          <w:szCs w:val="24"/>
        </w:rPr>
        <w:t xml:space="preserve"> desarrollo de su actividad, lo que se pretende</w:t>
      </w:r>
      <w:r w:rsidR="001D2FB0" w:rsidRPr="004D6D0E">
        <w:rPr>
          <w:rFonts w:ascii="Times New Roman" w:hAnsi="Times New Roman" w:cs="Times New Roman"/>
          <w:sz w:val="24"/>
          <w:szCs w:val="24"/>
        </w:rPr>
        <w:t xml:space="preserve"> </w:t>
      </w:r>
      <w:r w:rsidR="00D763BB" w:rsidRPr="004D6D0E">
        <w:rPr>
          <w:rFonts w:ascii="Times New Roman" w:hAnsi="Times New Roman" w:cs="Times New Roman"/>
          <w:sz w:val="24"/>
          <w:szCs w:val="24"/>
        </w:rPr>
        <w:t>es minimizar estos impactos</w:t>
      </w:r>
      <w:r w:rsidR="00761D05" w:rsidRPr="004D6D0E">
        <w:rPr>
          <w:rFonts w:ascii="Times New Roman" w:hAnsi="Times New Roman" w:cs="Times New Roman"/>
          <w:sz w:val="24"/>
          <w:szCs w:val="24"/>
        </w:rPr>
        <w:t xml:space="preserve"> </w:t>
      </w:r>
      <w:r w:rsidRPr="004D6D0E">
        <w:rPr>
          <w:rFonts w:ascii="Times New Roman" w:hAnsi="Times New Roman" w:cs="Times New Roman"/>
          <w:sz w:val="24"/>
          <w:szCs w:val="24"/>
        </w:rPr>
        <w:t>mediante</w:t>
      </w:r>
      <w:r w:rsidR="00D763BB" w:rsidRPr="004D6D0E">
        <w:rPr>
          <w:rFonts w:ascii="Times New Roman" w:hAnsi="Times New Roman" w:cs="Times New Roman"/>
          <w:sz w:val="24"/>
          <w:szCs w:val="24"/>
        </w:rPr>
        <w:t xml:space="preserve"> la emisión de las </w:t>
      </w:r>
      <w:r w:rsidRPr="004D6D0E">
        <w:rPr>
          <w:rFonts w:ascii="Times New Roman" w:hAnsi="Times New Roman" w:cs="Times New Roman"/>
          <w:sz w:val="24"/>
          <w:szCs w:val="24"/>
        </w:rPr>
        <w:t>memorias</w:t>
      </w:r>
      <w:r w:rsidR="00FF797D" w:rsidRPr="004D6D0E">
        <w:rPr>
          <w:rFonts w:ascii="Times New Roman" w:hAnsi="Times New Roman" w:cs="Times New Roman"/>
          <w:sz w:val="24"/>
          <w:szCs w:val="24"/>
        </w:rPr>
        <w:t xml:space="preserve"> e iniciar un cambio en su entorno encaminado a la sostenibilidad</w:t>
      </w:r>
      <w:r w:rsidR="00D763BB" w:rsidRPr="004D6D0E">
        <w:rPr>
          <w:rFonts w:ascii="Times New Roman" w:hAnsi="Times New Roman" w:cs="Times New Roman"/>
          <w:sz w:val="24"/>
          <w:szCs w:val="24"/>
        </w:rPr>
        <w:t>.</w:t>
      </w:r>
    </w:p>
    <w:p w14:paraId="305E7E2B" w14:textId="1AF260B7" w:rsidR="00DC6109" w:rsidRPr="004D6D0E" w:rsidRDefault="00DC6109" w:rsidP="00FE4D4B">
      <w:pPr>
        <w:tabs>
          <w:tab w:val="left" w:pos="204"/>
        </w:tabs>
        <w:spacing w:line="360" w:lineRule="auto"/>
        <w:ind w:left="568"/>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ayuda a las empresas y los gobiernos de todo el mundo a comprender y comunicar su impacto en temas críticos de sostenibilidad, como el cambio climático, los derechos humanos, la gobernabilidad y el bienestar social. Esto permite una acción real para crear beneficios sociales, ambientales y económicos para todos. Los Estándares de Informes de Sostenibilidad GRI se desarrollan con verdaderas contribuciones de múltiples partes interesadas y enraizadas en el interés público</w:t>
      </w:r>
      <w:r w:rsidR="00FE4D4B" w:rsidRPr="004D6D0E">
        <w:rPr>
          <w:rFonts w:ascii="Times New Roman" w:hAnsi="Times New Roman" w:cs="Times New Roman"/>
          <w:color w:val="777777"/>
          <w:sz w:val="24"/>
          <w:szCs w:val="24"/>
          <w:shd w:val="clear" w:color="auto" w:fill="FFFFFF"/>
        </w:rPr>
        <w:t xml:space="preserve"> </w:t>
      </w:r>
      <w:r w:rsidR="00FE4D4B" w:rsidRPr="004D6D0E">
        <w:rPr>
          <w:rFonts w:ascii="Times New Roman" w:hAnsi="Times New Roman" w:cs="Times New Roman"/>
          <w:sz w:val="24"/>
          <w:szCs w:val="24"/>
          <w:shd w:val="clear" w:color="auto" w:fill="FFFFFF"/>
        </w:rPr>
        <w:t>(GRI,2019).</w:t>
      </w:r>
    </w:p>
    <w:p w14:paraId="5F7509FF" w14:textId="286F19E7" w:rsidR="008043E6" w:rsidRPr="004D6D0E" w:rsidRDefault="008043E6" w:rsidP="008043E6">
      <w:pPr>
        <w:tabs>
          <w:tab w:val="left" w:pos="204"/>
        </w:tabs>
        <w:spacing w:line="360" w:lineRule="auto"/>
        <w:ind w:left="284" w:firstLine="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Desde que inició en 1997 ha venido evolucionando y lo que comenzó como un tema muy específico a un nicho, se fue cambiando a prácticas en las que las grandes compañías han venido realizando sus informes y publicando sus memorias para demostrar que protegen al medio</w:t>
      </w:r>
      <w:r w:rsidR="00602DB5" w:rsidRPr="004D6D0E">
        <w:rPr>
          <w:rFonts w:ascii="Times New Roman" w:hAnsi="Times New Roman" w:cs="Times New Roman"/>
          <w:sz w:val="24"/>
          <w:szCs w:val="24"/>
          <w:shd w:val="clear" w:color="auto" w:fill="FFFFFF"/>
        </w:rPr>
        <w:t xml:space="preserve"> ambiente y mejoran la sociedad, sobre todo sin dejar de garantizar que prosperan económicamente y procuran prácticas de gobernabilidad enfocados en los stakeholders.</w:t>
      </w:r>
    </w:p>
    <w:p w14:paraId="49417B73" w14:textId="64153D73" w:rsidR="00375C67" w:rsidRPr="004D6D0E" w:rsidRDefault="00375C67" w:rsidP="008043E6">
      <w:pPr>
        <w:tabs>
          <w:tab w:val="left" w:pos="204"/>
        </w:tabs>
        <w:spacing w:line="360" w:lineRule="auto"/>
        <w:ind w:left="284" w:firstLine="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La dinámica de trabajo del GRI consiste en realizar acompañamiento a las organizaciones dentro de un grupo global de partes interesadas y de esta manera realizar un trabajo conjunto para mejorar las prácticas y emitir las memorias. Posteriormente ofrece herramientas y soportes para el desarrollo del informe de sos</w:t>
      </w:r>
      <w:r w:rsidR="00FC66CB" w:rsidRPr="004D6D0E">
        <w:rPr>
          <w:rFonts w:ascii="Times New Roman" w:hAnsi="Times New Roman" w:cs="Times New Roman"/>
          <w:sz w:val="24"/>
          <w:szCs w:val="24"/>
          <w:shd w:val="clear" w:color="auto" w:fill="FFFFFF"/>
        </w:rPr>
        <w:t>tenibilidad, cuentan con una amplia gama de socios estratégicos que generan trabajos articulados para que haya más transparencia y generar agendas de labores. Por último, el GRI no solo asesora a compañías públicas y privadas, grandes y pequeñas, sino que también lo hace con gobiernos y bolsas de valores en el desarrollo de políticas para generar un ambiente más propicio para los informes de sostenibilidad</w:t>
      </w:r>
      <w:r w:rsidR="003B2E00" w:rsidRPr="004D6D0E">
        <w:rPr>
          <w:rFonts w:ascii="Times New Roman" w:hAnsi="Times New Roman" w:cs="Times New Roman"/>
          <w:sz w:val="24"/>
          <w:szCs w:val="24"/>
          <w:shd w:val="clear" w:color="auto" w:fill="FFFFFF"/>
        </w:rPr>
        <w:t>.</w:t>
      </w:r>
    </w:p>
    <w:p w14:paraId="44C9E1A6" w14:textId="585981F8" w:rsidR="00184E44" w:rsidRPr="004D6D0E" w:rsidRDefault="003B2E00" w:rsidP="008043E6">
      <w:pPr>
        <w:tabs>
          <w:tab w:val="left" w:pos="204"/>
        </w:tabs>
        <w:spacing w:line="360" w:lineRule="auto"/>
        <w:ind w:left="284" w:firstLine="284"/>
        <w:rPr>
          <w:rFonts w:ascii="Times New Roman" w:hAnsi="Times New Roman" w:cs="Times New Roman"/>
          <w:b/>
          <w:sz w:val="24"/>
          <w:szCs w:val="24"/>
          <w:shd w:val="clear" w:color="auto" w:fill="FFFFFF"/>
        </w:rPr>
      </w:pPr>
      <w:r w:rsidRPr="004D6D0E">
        <w:rPr>
          <w:rFonts w:ascii="Times New Roman" w:hAnsi="Times New Roman" w:cs="Times New Roman"/>
          <w:b/>
          <w:sz w:val="24"/>
          <w:szCs w:val="24"/>
          <w:shd w:val="clear" w:color="auto" w:fill="FFFFFF"/>
        </w:rPr>
        <w:t>CECODES (Consejo Empresarial Colombiano Para el Desarrollo Sostenible</w:t>
      </w:r>
      <w:r w:rsidR="009F1A8E">
        <w:rPr>
          <w:rFonts w:ascii="Times New Roman" w:hAnsi="Times New Roman" w:cs="Times New Roman"/>
          <w:b/>
          <w:sz w:val="24"/>
          <w:szCs w:val="24"/>
          <w:shd w:val="clear" w:color="auto" w:fill="FFFFFF"/>
        </w:rPr>
        <w:t>)</w:t>
      </w:r>
    </w:p>
    <w:p w14:paraId="1DE3491C" w14:textId="114BD7EA" w:rsidR="003B2E00" w:rsidRPr="004D6D0E" w:rsidRDefault="00184E44" w:rsidP="008043E6">
      <w:pPr>
        <w:tabs>
          <w:tab w:val="left" w:pos="204"/>
        </w:tabs>
        <w:spacing w:line="360" w:lineRule="auto"/>
        <w:ind w:left="284" w:firstLine="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Co</w:t>
      </w:r>
      <w:r w:rsidR="0038776A" w:rsidRPr="004D6D0E">
        <w:rPr>
          <w:rFonts w:ascii="Times New Roman" w:hAnsi="Times New Roman" w:cs="Times New Roman"/>
          <w:sz w:val="24"/>
          <w:szCs w:val="24"/>
          <w:shd w:val="clear" w:color="auto" w:fill="FFFFFF"/>
        </w:rPr>
        <w:t>mo lo expone las Naciones Unidas</w:t>
      </w:r>
      <w:r w:rsidRPr="004D6D0E">
        <w:rPr>
          <w:rFonts w:ascii="Times New Roman" w:hAnsi="Times New Roman" w:cs="Times New Roman"/>
          <w:sz w:val="24"/>
          <w:szCs w:val="24"/>
          <w:shd w:val="clear" w:color="auto" w:fill="FFFFFF"/>
        </w:rPr>
        <w:t xml:space="preserve">, </w:t>
      </w:r>
      <w:r w:rsidR="0038776A" w:rsidRPr="004D6D0E">
        <w:rPr>
          <w:rFonts w:ascii="Times New Roman" w:hAnsi="Times New Roman" w:cs="Times New Roman"/>
          <w:sz w:val="24"/>
          <w:szCs w:val="24"/>
          <w:shd w:val="clear" w:color="auto" w:fill="FFFFFF"/>
        </w:rPr>
        <w:t>las compañías desarrollan su actividad productiva generando impact</w:t>
      </w:r>
      <w:r w:rsidR="00F87F10" w:rsidRPr="004D6D0E">
        <w:rPr>
          <w:rFonts w:ascii="Times New Roman" w:hAnsi="Times New Roman" w:cs="Times New Roman"/>
          <w:sz w:val="24"/>
          <w:szCs w:val="24"/>
          <w:shd w:val="clear" w:color="auto" w:fill="FFFFFF"/>
        </w:rPr>
        <w:t>os a su alrededor, pero debe</w:t>
      </w:r>
      <w:r w:rsidR="004C70A2" w:rsidRPr="004D6D0E">
        <w:rPr>
          <w:rFonts w:ascii="Times New Roman" w:hAnsi="Times New Roman" w:cs="Times New Roman"/>
          <w:sz w:val="24"/>
          <w:szCs w:val="24"/>
          <w:shd w:val="clear" w:color="auto" w:fill="FFFFFF"/>
        </w:rPr>
        <w:t>n</w:t>
      </w:r>
      <w:r w:rsidR="00F87F10" w:rsidRPr="004D6D0E">
        <w:rPr>
          <w:rFonts w:ascii="Times New Roman" w:hAnsi="Times New Roman" w:cs="Times New Roman"/>
          <w:sz w:val="24"/>
          <w:szCs w:val="24"/>
          <w:shd w:val="clear" w:color="auto" w:fill="FFFFFF"/>
        </w:rPr>
        <w:t xml:space="preserve"> es</w:t>
      </w:r>
      <w:r w:rsidR="0038776A" w:rsidRPr="004D6D0E">
        <w:rPr>
          <w:rFonts w:ascii="Times New Roman" w:hAnsi="Times New Roman" w:cs="Times New Roman"/>
          <w:sz w:val="24"/>
          <w:szCs w:val="24"/>
          <w:shd w:val="clear" w:color="auto" w:fill="FFFFFF"/>
        </w:rPr>
        <w:t xml:space="preserve">tar en la capacidad de minimizar esos </w:t>
      </w:r>
      <w:r w:rsidR="0038776A" w:rsidRPr="004D6D0E">
        <w:rPr>
          <w:rFonts w:ascii="Times New Roman" w:hAnsi="Times New Roman" w:cs="Times New Roman"/>
          <w:sz w:val="24"/>
          <w:szCs w:val="24"/>
          <w:shd w:val="clear" w:color="auto" w:fill="FFFFFF"/>
        </w:rPr>
        <w:lastRenderedPageBreak/>
        <w:t xml:space="preserve">riesgos para que desde el presente </w:t>
      </w:r>
      <w:r w:rsidR="00F87F10" w:rsidRPr="004D6D0E">
        <w:rPr>
          <w:rFonts w:ascii="Times New Roman" w:hAnsi="Times New Roman" w:cs="Times New Roman"/>
          <w:sz w:val="24"/>
          <w:szCs w:val="24"/>
          <w:shd w:val="clear" w:color="auto" w:fill="FFFFFF"/>
        </w:rPr>
        <w:t>s</w:t>
      </w:r>
      <w:r w:rsidR="0038776A" w:rsidRPr="004D6D0E">
        <w:rPr>
          <w:rFonts w:ascii="Times New Roman" w:hAnsi="Times New Roman" w:cs="Times New Roman"/>
          <w:sz w:val="24"/>
          <w:szCs w:val="24"/>
          <w:shd w:val="clear" w:color="auto" w:fill="FFFFFF"/>
        </w:rPr>
        <w:t xml:space="preserve">e preserven recursos para las generaciones futuras y adicionalmente garanticen </w:t>
      </w:r>
      <w:r w:rsidR="00F87F10" w:rsidRPr="004D6D0E">
        <w:rPr>
          <w:rFonts w:ascii="Times New Roman" w:hAnsi="Times New Roman" w:cs="Times New Roman"/>
          <w:sz w:val="24"/>
          <w:szCs w:val="24"/>
          <w:shd w:val="clear" w:color="auto" w:fill="FFFFFF"/>
        </w:rPr>
        <w:t>su crecimiento económico.</w:t>
      </w:r>
      <w:r w:rsidR="008B671A">
        <w:rPr>
          <w:rFonts w:ascii="Times New Roman" w:hAnsi="Times New Roman" w:cs="Times New Roman"/>
          <w:sz w:val="24"/>
          <w:szCs w:val="24"/>
          <w:shd w:val="clear" w:color="auto" w:fill="FFFFFF"/>
        </w:rPr>
        <w:t xml:space="preserve"> </w:t>
      </w:r>
      <w:r w:rsidR="008B671A" w:rsidRPr="004D6D0E">
        <w:rPr>
          <w:rFonts w:ascii="Times New Roman" w:hAnsi="Times New Roman" w:cs="Times New Roman"/>
          <w:sz w:val="24"/>
          <w:szCs w:val="24"/>
          <w:shd w:val="clear" w:color="auto" w:fill="FFFFFF"/>
        </w:rPr>
        <w:t xml:space="preserve">“Desarrollo sostenible es el que satisface las necesidades del presente, sin poner el peligro la capacidad de las generaciones futuras y de satisfacer sus propias necesidades” (United Nations, 1987). </w:t>
      </w:r>
      <w:r w:rsidR="009E4F5D" w:rsidRPr="004D6D0E">
        <w:rPr>
          <w:rFonts w:ascii="Times New Roman" w:hAnsi="Times New Roman" w:cs="Times New Roman"/>
          <w:sz w:val="24"/>
          <w:szCs w:val="24"/>
          <w:shd w:val="clear" w:color="auto" w:fill="FFFFFF"/>
        </w:rPr>
        <w:t xml:space="preserve"> El escenario ideal es que las compañías que están haciendo uso de los recursos naturales realicen actividades para reponerlos, ya que en el futuro serán beneficiados porque no </w:t>
      </w:r>
      <w:r w:rsidR="000872D2" w:rsidRPr="004D6D0E">
        <w:rPr>
          <w:rFonts w:ascii="Times New Roman" w:hAnsi="Times New Roman" w:cs="Times New Roman"/>
          <w:sz w:val="24"/>
          <w:szCs w:val="24"/>
          <w:shd w:val="clear" w:color="auto" w:fill="FFFFFF"/>
        </w:rPr>
        <w:t>escasearán y propiciarán una cultura en la que lo que se usa se repone par</w:t>
      </w:r>
      <w:r w:rsidR="004C70A2" w:rsidRPr="004D6D0E">
        <w:rPr>
          <w:rFonts w:ascii="Times New Roman" w:hAnsi="Times New Roman" w:cs="Times New Roman"/>
          <w:sz w:val="24"/>
          <w:szCs w:val="24"/>
          <w:shd w:val="clear" w:color="auto" w:fill="FFFFFF"/>
        </w:rPr>
        <w:t>a guardar el equilibrio natural, Las futuras generaciones gozarán de los mismos recursos para llevar a cabo diferentes actividades y procurar su permanencia en el tiempo mediante el crecimiento económico.</w:t>
      </w:r>
    </w:p>
    <w:p w14:paraId="076432FD" w14:textId="5EF56047" w:rsidR="00416C5F" w:rsidRPr="004D6D0E" w:rsidRDefault="00416C5F" w:rsidP="008043E6">
      <w:pPr>
        <w:tabs>
          <w:tab w:val="left" w:pos="204"/>
        </w:tabs>
        <w:spacing w:line="360" w:lineRule="auto"/>
        <w:ind w:left="284" w:firstLine="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CECODES </w:t>
      </w:r>
      <w:r w:rsidR="00997505" w:rsidRPr="004D6D0E">
        <w:rPr>
          <w:rFonts w:ascii="Times New Roman" w:hAnsi="Times New Roman" w:cs="Times New Roman"/>
          <w:sz w:val="24"/>
          <w:szCs w:val="24"/>
          <w:shd w:val="clear" w:color="auto" w:fill="FFFFFF"/>
        </w:rPr>
        <w:t>lo conforman un grupo de empresas colombianas que pertenecen a los sectores de energía, minería, agro-industria, manufactura, construcción y financiero. Estas compañías “están convencidas que el Desarrollo Sostenible es una opción para lograr una mayor rentabilidad, mejorar la calidad de vida de las personas y utilizar racionalmente los recursos naturales”</w:t>
      </w:r>
      <w:r w:rsidR="008E06C7" w:rsidRPr="004D6D0E">
        <w:rPr>
          <w:rFonts w:ascii="Times New Roman" w:hAnsi="Times New Roman" w:cs="Times New Roman"/>
          <w:sz w:val="24"/>
          <w:szCs w:val="24"/>
          <w:shd w:val="clear" w:color="auto" w:fill="FFFFFF"/>
        </w:rPr>
        <w:t xml:space="preserve"> (CECODES, 2019). Esta visión va muy de la mano con el GRI, ya que ambas partes están convencidas de que las compañías deben velar por la conservación de los recursos que están siendo utilizados, procurar aumentar la rentabilidad enfocados en el bienestar de la sociedad y preservar el medio ambiente.</w:t>
      </w:r>
    </w:p>
    <w:p w14:paraId="067B6833" w14:textId="0B3775AB" w:rsidR="00F708FC" w:rsidRDefault="00F708FC" w:rsidP="008043E6">
      <w:pPr>
        <w:tabs>
          <w:tab w:val="left" w:pos="204"/>
        </w:tabs>
        <w:spacing w:line="360" w:lineRule="auto"/>
        <w:ind w:left="284" w:firstLine="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La dinámica de trabajo de CECODES está basado en tres grandes pilares: Crecimiento económico, balance ecológico y progreso social. Los actores son las empresas sostenibles que generen rentabilidad respetando la responsabilidad social y ambiental y articula sus acciones con el gobierno como ente regulatorio, a la sociedad mediante un consumo responsable, la academia y las ONG´s. </w:t>
      </w:r>
    </w:p>
    <w:p w14:paraId="74B4B807" w14:textId="0C7F8AEF" w:rsidR="008D2D06" w:rsidRPr="004D6D0E" w:rsidRDefault="005C78DD" w:rsidP="005C78DD">
      <w:pPr>
        <w:tabs>
          <w:tab w:val="left" w:pos="204"/>
        </w:tabs>
        <w:spacing w:line="360" w:lineRule="auto"/>
        <w:ind w:left="284" w:firstLine="284"/>
        <w:rPr>
          <w:rFonts w:ascii="Times New Roman" w:hAnsi="Times New Roman" w:cs="Times New Roman"/>
          <w:sz w:val="24"/>
          <w:szCs w:val="24"/>
          <w:shd w:val="clear" w:color="auto" w:fill="FFFFFF"/>
        </w:rPr>
      </w:pPr>
      <w:r w:rsidRPr="005C78DD">
        <w:rPr>
          <w:rFonts w:ascii="Times New Roman" w:hAnsi="Times New Roman" w:cs="Times New Roman"/>
          <w:sz w:val="24"/>
          <w:szCs w:val="24"/>
        </w:rPr>
        <w:t xml:space="preserve">En el marco contextual expuesto anteriormente </w:t>
      </w:r>
      <w:r>
        <w:rPr>
          <w:rFonts w:ascii="Times New Roman" w:hAnsi="Times New Roman" w:cs="Times New Roman"/>
          <w:sz w:val="24"/>
          <w:szCs w:val="24"/>
        </w:rPr>
        <w:t xml:space="preserve">se </w:t>
      </w:r>
      <w:r w:rsidRPr="005C78DD">
        <w:rPr>
          <w:rFonts w:ascii="Times New Roman" w:hAnsi="Times New Roman" w:cs="Times New Roman"/>
          <w:sz w:val="24"/>
          <w:szCs w:val="24"/>
        </w:rPr>
        <w:t>permite r</w:t>
      </w:r>
      <w:r>
        <w:rPr>
          <w:rFonts w:ascii="Times New Roman" w:hAnsi="Times New Roman" w:cs="Times New Roman"/>
          <w:sz w:val="24"/>
          <w:szCs w:val="24"/>
        </w:rPr>
        <w:t>eflejar la importancia de la Responsabilidad social empresarial</w:t>
      </w:r>
      <w:r w:rsidRPr="005C78DD">
        <w:rPr>
          <w:rFonts w:ascii="Times New Roman" w:hAnsi="Times New Roman" w:cs="Times New Roman"/>
          <w:sz w:val="24"/>
          <w:szCs w:val="24"/>
        </w:rPr>
        <w:t xml:space="preserve"> a nivel corporativo y empresarial, tanto</w:t>
      </w:r>
      <w:r>
        <w:rPr>
          <w:rFonts w:ascii="Times New Roman" w:hAnsi="Times New Roman" w:cs="Times New Roman"/>
          <w:sz w:val="24"/>
          <w:szCs w:val="24"/>
        </w:rPr>
        <w:t xml:space="preserve"> </w:t>
      </w:r>
      <w:r w:rsidR="008D2D06" w:rsidRPr="004D6D0E">
        <w:rPr>
          <w:rFonts w:ascii="Times New Roman" w:hAnsi="Times New Roman" w:cs="Times New Roman"/>
          <w:sz w:val="24"/>
          <w:szCs w:val="24"/>
          <w:shd w:val="clear" w:color="auto" w:fill="FFFFFF"/>
        </w:rPr>
        <w:t xml:space="preserve">que existen organizaciones especializadas en </w:t>
      </w:r>
      <w:r w:rsidR="00804687" w:rsidRPr="004D6D0E">
        <w:rPr>
          <w:rFonts w:ascii="Times New Roman" w:hAnsi="Times New Roman" w:cs="Times New Roman"/>
          <w:sz w:val="24"/>
          <w:szCs w:val="24"/>
          <w:shd w:val="clear" w:color="auto" w:fill="FFFFFF"/>
        </w:rPr>
        <w:t>direccionar a las empresas para que desarrollen actividades que sean amigables con el planeta, entendiendo a planeta como una palabra que abarca a la sociedad en aspectos como ética, buen gobierno, gobierno corporativo, empleados, accionistas, dueños y comunidad; adicionalmente responsables con el medio ambiente</w:t>
      </w:r>
      <w:r w:rsidR="004D7864" w:rsidRPr="004D6D0E">
        <w:rPr>
          <w:rFonts w:ascii="Times New Roman" w:hAnsi="Times New Roman" w:cs="Times New Roman"/>
          <w:sz w:val="24"/>
          <w:szCs w:val="24"/>
          <w:shd w:val="clear" w:color="auto" w:fill="FFFFFF"/>
        </w:rPr>
        <w:t xml:space="preserve"> dentro del marco de la </w:t>
      </w:r>
      <w:r w:rsidR="00804687" w:rsidRPr="004D6D0E">
        <w:rPr>
          <w:rFonts w:ascii="Times New Roman" w:hAnsi="Times New Roman" w:cs="Times New Roman"/>
          <w:sz w:val="24"/>
          <w:szCs w:val="24"/>
          <w:shd w:val="clear" w:color="auto" w:fill="FFFFFF"/>
        </w:rPr>
        <w:t>sostenibilidad, reposición de recursos, cuidado del medio ambiente, sustentabilidad</w:t>
      </w:r>
      <w:r w:rsidR="004D7864" w:rsidRPr="004D6D0E">
        <w:rPr>
          <w:rFonts w:ascii="Times New Roman" w:hAnsi="Times New Roman" w:cs="Times New Roman"/>
          <w:sz w:val="24"/>
          <w:szCs w:val="24"/>
          <w:shd w:val="clear" w:color="auto" w:fill="FFFFFF"/>
        </w:rPr>
        <w:t xml:space="preserve"> y generaciones futuras.</w:t>
      </w:r>
    </w:p>
    <w:p w14:paraId="6D7D8882" w14:textId="5502E620" w:rsidR="0051305D" w:rsidRDefault="00042983" w:rsidP="002404E0">
      <w:pPr>
        <w:spacing w:line="360" w:lineRule="auto"/>
        <w:ind w:left="284" w:firstLine="284"/>
        <w:rPr>
          <w:rFonts w:ascii="Times New Roman" w:hAnsi="Times New Roman" w:cs="Times New Roman"/>
          <w:sz w:val="24"/>
          <w:szCs w:val="24"/>
          <w:shd w:val="clear" w:color="auto" w:fill="FFFFFF"/>
        </w:rPr>
      </w:pPr>
      <w:r w:rsidRPr="00042983">
        <w:rPr>
          <w:rFonts w:ascii="Times New Roman" w:hAnsi="Times New Roman" w:cs="Times New Roman"/>
          <w:sz w:val="24"/>
          <w:szCs w:val="24"/>
        </w:rPr>
        <w:lastRenderedPageBreak/>
        <w:t>Por tanto en vista, de la importancia de lo mencionado, el enfoque académico de la presente investigación es de e</w:t>
      </w:r>
      <w:r w:rsidR="00A56345" w:rsidRPr="00042983">
        <w:rPr>
          <w:rFonts w:ascii="Times New Roman" w:hAnsi="Times New Roman" w:cs="Times New Roman"/>
          <w:sz w:val="24"/>
          <w:szCs w:val="24"/>
          <w:shd w:val="clear" w:color="auto" w:fill="FFFFFF"/>
        </w:rPr>
        <w:t xml:space="preserve">stablecer </w:t>
      </w:r>
      <w:r w:rsidR="00A56345" w:rsidRPr="004D6D0E">
        <w:rPr>
          <w:rFonts w:ascii="Times New Roman" w:hAnsi="Times New Roman" w:cs="Times New Roman"/>
          <w:sz w:val="24"/>
          <w:szCs w:val="24"/>
          <w:shd w:val="clear" w:color="auto" w:fill="FFFFFF"/>
        </w:rPr>
        <w:t xml:space="preserve">los indicadores representativos por cada una de las organizaciones para obtener un resultado comparativo </w:t>
      </w:r>
      <w:r>
        <w:rPr>
          <w:rFonts w:ascii="Times New Roman" w:hAnsi="Times New Roman" w:cs="Times New Roman"/>
          <w:sz w:val="24"/>
          <w:szCs w:val="24"/>
          <w:shd w:val="clear" w:color="auto" w:fill="FFFFFF"/>
        </w:rPr>
        <w:t xml:space="preserve">que </w:t>
      </w:r>
      <w:r w:rsidR="00A56345" w:rsidRPr="004D6D0E">
        <w:rPr>
          <w:rFonts w:ascii="Times New Roman" w:hAnsi="Times New Roman" w:cs="Times New Roman"/>
          <w:sz w:val="24"/>
          <w:szCs w:val="24"/>
          <w:shd w:val="clear" w:color="auto" w:fill="FFFFFF"/>
        </w:rPr>
        <w:t>tiene como fin último determinar si estas compañías internacionales son socialmente responsables a través de un diseño de investigación Cualitativo –no experimental</w:t>
      </w:r>
      <w:r w:rsidR="002404E0" w:rsidRPr="004D6D0E">
        <w:rPr>
          <w:rFonts w:ascii="Times New Roman" w:hAnsi="Times New Roman" w:cs="Times New Roman"/>
          <w:sz w:val="24"/>
          <w:szCs w:val="24"/>
          <w:shd w:val="clear" w:color="auto" w:fill="FFFFFF"/>
        </w:rPr>
        <w:t xml:space="preserve">, para lo cual </w:t>
      </w:r>
      <w:r w:rsidR="00E610B1" w:rsidRPr="004D6D0E">
        <w:rPr>
          <w:rFonts w:ascii="Times New Roman" w:hAnsi="Times New Roman" w:cs="Times New Roman"/>
          <w:sz w:val="24"/>
          <w:szCs w:val="24"/>
          <w:shd w:val="clear" w:color="auto" w:fill="FFFFFF"/>
        </w:rPr>
        <w:t xml:space="preserve">se decidió tomar </w:t>
      </w:r>
      <w:r w:rsidR="002404E0" w:rsidRPr="004D6D0E">
        <w:rPr>
          <w:rFonts w:ascii="Times New Roman" w:hAnsi="Times New Roman" w:cs="Times New Roman"/>
          <w:sz w:val="24"/>
          <w:szCs w:val="24"/>
          <w:shd w:val="clear" w:color="auto" w:fill="FFFFFF"/>
        </w:rPr>
        <w:t xml:space="preserve">estas </w:t>
      </w:r>
      <w:r w:rsidR="00E610B1" w:rsidRPr="004D6D0E">
        <w:rPr>
          <w:rFonts w:ascii="Times New Roman" w:hAnsi="Times New Roman" w:cs="Times New Roman"/>
          <w:sz w:val="24"/>
          <w:szCs w:val="24"/>
          <w:shd w:val="clear" w:color="auto" w:fill="FFFFFF"/>
        </w:rPr>
        <w:t xml:space="preserve">dos empresas </w:t>
      </w:r>
      <w:r w:rsidR="002F162D" w:rsidRPr="004D6D0E">
        <w:rPr>
          <w:rFonts w:ascii="Times New Roman" w:hAnsi="Times New Roman" w:cs="Times New Roman"/>
          <w:sz w:val="24"/>
          <w:szCs w:val="24"/>
          <w:shd w:val="clear" w:color="auto" w:fill="FFFFFF"/>
        </w:rPr>
        <w:t>mexicanas con presencia en Colombia y realizar una comparació</w:t>
      </w:r>
      <w:r w:rsidR="00F428E4" w:rsidRPr="004D6D0E">
        <w:rPr>
          <w:rFonts w:ascii="Times New Roman" w:hAnsi="Times New Roman" w:cs="Times New Roman"/>
          <w:sz w:val="24"/>
          <w:szCs w:val="24"/>
          <w:shd w:val="clear" w:color="auto" w:fill="FFFFFF"/>
        </w:rPr>
        <w:t>n en cuanto al desarrollo de la</w:t>
      </w:r>
      <w:r w:rsidR="002F162D" w:rsidRPr="004D6D0E">
        <w:rPr>
          <w:rFonts w:ascii="Times New Roman" w:hAnsi="Times New Roman" w:cs="Times New Roman"/>
          <w:sz w:val="24"/>
          <w:szCs w:val="24"/>
          <w:shd w:val="clear" w:color="auto" w:fill="FFFFFF"/>
        </w:rPr>
        <w:t xml:space="preserve"> responsabilidad social en ambos países y</w:t>
      </w:r>
      <w:r w:rsidR="00F428E4" w:rsidRPr="004D6D0E">
        <w:rPr>
          <w:rFonts w:ascii="Times New Roman" w:hAnsi="Times New Roman" w:cs="Times New Roman"/>
          <w:sz w:val="24"/>
          <w:szCs w:val="24"/>
          <w:shd w:val="clear" w:color="auto" w:fill="FFFFFF"/>
        </w:rPr>
        <w:t xml:space="preserve"> dentro del marco de la </w:t>
      </w:r>
      <w:r w:rsidR="002F162D" w:rsidRPr="004D6D0E">
        <w:rPr>
          <w:rFonts w:ascii="Times New Roman" w:hAnsi="Times New Roman" w:cs="Times New Roman"/>
          <w:sz w:val="24"/>
          <w:szCs w:val="24"/>
          <w:shd w:val="clear" w:color="auto" w:fill="FFFFFF"/>
        </w:rPr>
        <w:t>norma ISO26000, el GRI y el CECODES</w:t>
      </w:r>
      <w:r w:rsidR="00060799" w:rsidRPr="004D6D0E">
        <w:rPr>
          <w:rFonts w:ascii="Times New Roman" w:hAnsi="Times New Roman" w:cs="Times New Roman"/>
          <w:sz w:val="24"/>
          <w:szCs w:val="24"/>
          <w:shd w:val="clear" w:color="auto" w:fill="FFFFFF"/>
        </w:rPr>
        <w:t>. Estas empresas realizaron proceso de internacionalización y llegaron a Latinoamérica por medio de los procesos que se expusieron anteriormente y lo que se pretende es validar la información para evaluar si desarrollan actividades para la sostenibilidad y la responsabilidad social</w:t>
      </w:r>
      <w:r w:rsidR="0070318C" w:rsidRPr="004D6D0E">
        <w:rPr>
          <w:rFonts w:ascii="Times New Roman" w:hAnsi="Times New Roman" w:cs="Times New Roman"/>
          <w:sz w:val="24"/>
          <w:szCs w:val="24"/>
          <w:shd w:val="clear" w:color="auto" w:fill="FFFFFF"/>
        </w:rPr>
        <w:t xml:space="preserve"> en ambas plazas.</w:t>
      </w:r>
    </w:p>
    <w:p w14:paraId="4848A109" w14:textId="77777777" w:rsidR="0051305D" w:rsidRPr="0051305D" w:rsidRDefault="0051305D" w:rsidP="004A3733">
      <w:pPr>
        <w:spacing w:line="360" w:lineRule="auto"/>
        <w:jc w:val="center"/>
        <w:rPr>
          <w:rFonts w:ascii="Times New Roman" w:hAnsi="Times New Roman" w:cs="Times New Roman"/>
          <w:b/>
          <w:sz w:val="24"/>
          <w:szCs w:val="24"/>
          <w:shd w:val="clear" w:color="auto" w:fill="FFFFFF"/>
        </w:rPr>
      </w:pPr>
      <w:r w:rsidRPr="0051305D">
        <w:rPr>
          <w:rFonts w:ascii="Times New Roman" w:hAnsi="Times New Roman" w:cs="Times New Roman"/>
          <w:b/>
          <w:sz w:val="24"/>
          <w:szCs w:val="24"/>
          <w:shd w:val="clear" w:color="auto" w:fill="FFFFFF"/>
        </w:rPr>
        <w:t>Diseño de Investigación cualitativo no experimental</w:t>
      </w:r>
    </w:p>
    <w:p w14:paraId="047688DD" w14:textId="780592C5" w:rsidR="004A3733" w:rsidRDefault="00FA693B" w:rsidP="004A3733">
      <w:pPr>
        <w:spacing w:line="360" w:lineRule="auto"/>
        <w:ind w:left="284" w:firstLine="709"/>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El presente documento se enmarcó</w:t>
      </w:r>
      <w:r w:rsidR="0051305D" w:rsidRPr="0051305D">
        <w:rPr>
          <w:rFonts w:ascii="Times New Roman" w:hAnsi="Times New Roman" w:cs="Times New Roman"/>
          <w:sz w:val="24"/>
          <w:szCs w:val="24"/>
          <w:shd w:val="clear" w:color="auto" w:fill="FFFFFF"/>
        </w:rPr>
        <w:t xml:space="preserve"> en una investigación de tipo cualitativa no experimental,</w:t>
      </w:r>
      <w:r w:rsidR="00CF1871">
        <w:rPr>
          <w:rFonts w:ascii="Times New Roman" w:hAnsi="Times New Roman" w:cs="Times New Roman"/>
          <w:sz w:val="24"/>
          <w:szCs w:val="24"/>
          <w:shd w:val="clear" w:color="auto" w:fill="FFFFFF"/>
        </w:rPr>
        <w:t xml:space="preserve"> por medio de </w:t>
      </w:r>
      <w:r w:rsidR="00501AE2">
        <w:rPr>
          <w:rFonts w:ascii="Times New Roman" w:hAnsi="Times New Roman" w:cs="Times New Roman"/>
          <w:sz w:val="24"/>
          <w:szCs w:val="24"/>
          <w:shd w:val="clear" w:color="auto" w:fill="FFFFFF"/>
        </w:rPr>
        <w:t>estudio</w:t>
      </w:r>
      <w:r w:rsidR="00CF1871">
        <w:rPr>
          <w:rFonts w:ascii="Times New Roman" w:hAnsi="Times New Roman" w:cs="Times New Roman"/>
          <w:sz w:val="24"/>
          <w:szCs w:val="24"/>
          <w:shd w:val="clear" w:color="auto" w:fill="FFFFFF"/>
        </w:rPr>
        <w:t xml:space="preserve"> de caso</w:t>
      </w:r>
      <w:r w:rsidR="00501AE2">
        <w:rPr>
          <w:rFonts w:ascii="Times New Roman" w:hAnsi="Times New Roman" w:cs="Times New Roman"/>
          <w:sz w:val="24"/>
          <w:szCs w:val="24"/>
          <w:shd w:val="clear" w:color="auto" w:fill="FFFFFF"/>
        </w:rPr>
        <w:t>s</w:t>
      </w:r>
      <w:r w:rsidR="00CF1871">
        <w:rPr>
          <w:rFonts w:ascii="Times New Roman" w:hAnsi="Times New Roman" w:cs="Times New Roman"/>
          <w:sz w:val="24"/>
          <w:szCs w:val="24"/>
          <w:shd w:val="clear" w:color="auto" w:fill="FFFFFF"/>
        </w:rPr>
        <w:t xml:space="preserve"> en donde </w:t>
      </w:r>
      <w:r w:rsidR="0051305D" w:rsidRPr="0051305D">
        <w:rPr>
          <w:rFonts w:ascii="Times New Roman" w:hAnsi="Times New Roman" w:cs="Times New Roman"/>
          <w:sz w:val="24"/>
          <w:szCs w:val="24"/>
          <w:shd w:val="clear" w:color="auto" w:fill="FFFFFF"/>
        </w:rPr>
        <w:t xml:space="preserve"> inicialmente el lector podrá encontrar un contexto histórico </w:t>
      </w:r>
      <w:r>
        <w:rPr>
          <w:rFonts w:ascii="Times New Roman" w:hAnsi="Times New Roman" w:cs="Times New Roman"/>
          <w:sz w:val="24"/>
          <w:szCs w:val="24"/>
          <w:shd w:val="clear" w:color="auto" w:fill="FFFFFF"/>
        </w:rPr>
        <w:t xml:space="preserve">en una línea de tiempo y adicional destacar el </w:t>
      </w:r>
      <w:r w:rsidR="0051305D" w:rsidRPr="0051305D">
        <w:rPr>
          <w:rFonts w:ascii="Times New Roman" w:hAnsi="Times New Roman" w:cs="Times New Roman"/>
          <w:sz w:val="24"/>
          <w:szCs w:val="24"/>
          <w:shd w:val="clear" w:color="auto" w:fill="FFFFFF"/>
        </w:rPr>
        <w:t xml:space="preserve">proceso de internacionalización de cada una de las compañías seleccionadas </w:t>
      </w:r>
      <w:r w:rsidR="00CF1871">
        <w:rPr>
          <w:rFonts w:ascii="Times New Roman" w:hAnsi="Times New Roman" w:cs="Times New Roman"/>
          <w:sz w:val="24"/>
          <w:szCs w:val="24"/>
          <w:shd w:val="clear" w:color="auto" w:fill="FFFFFF"/>
        </w:rPr>
        <w:t>para cada uno de los casos</w:t>
      </w:r>
      <w:r>
        <w:rPr>
          <w:rFonts w:ascii="Times New Roman" w:hAnsi="Times New Roman" w:cs="Times New Roman"/>
          <w:sz w:val="24"/>
          <w:szCs w:val="24"/>
          <w:shd w:val="clear" w:color="auto" w:fill="FFFFFF"/>
        </w:rPr>
        <w:t>, seguida</w:t>
      </w:r>
      <w:r w:rsidR="0051305D" w:rsidRPr="0051305D">
        <w:rPr>
          <w:rFonts w:ascii="Times New Roman" w:hAnsi="Times New Roman" w:cs="Times New Roman"/>
          <w:sz w:val="24"/>
          <w:szCs w:val="24"/>
          <w:shd w:val="clear" w:color="auto" w:fill="FFFFFF"/>
        </w:rPr>
        <w:t xml:space="preserve"> de una especificación de la estructura </w:t>
      </w:r>
      <w:r>
        <w:rPr>
          <w:rFonts w:ascii="Times New Roman" w:hAnsi="Times New Roman" w:cs="Times New Roman"/>
          <w:sz w:val="24"/>
          <w:szCs w:val="24"/>
          <w:shd w:val="clear" w:color="auto" w:fill="FFFFFF"/>
        </w:rPr>
        <w:t>organizacional utiliza</w:t>
      </w:r>
      <w:r w:rsidR="0051305D" w:rsidRPr="0051305D">
        <w:rPr>
          <w:rFonts w:ascii="Times New Roman" w:hAnsi="Times New Roman" w:cs="Times New Roman"/>
          <w:sz w:val="24"/>
          <w:szCs w:val="24"/>
          <w:shd w:val="clear" w:color="auto" w:fill="FFFFFF"/>
        </w:rPr>
        <w:t>da por FEMSA Y CEMEX y a</w:t>
      </w:r>
      <w:r>
        <w:rPr>
          <w:rFonts w:ascii="Times New Roman" w:hAnsi="Times New Roman" w:cs="Times New Roman"/>
          <w:sz w:val="24"/>
          <w:szCs w:val="24"/>
          <w:shd w:val="clear" w:color="auto" w:fill="FFFFFF"/>
        </w:rPr>
        <w:t xml:space="preserve"> partir de esto </w:t>
      </w:r>
      <w:r w:rsidR="0051305D" w:rsidRPr="0051305D">
        <w:rPr>
          <w:rFonts w:ascii="Times New Roman" w:hAnsi="Times New Roman" w:cs="Times New Roman"/>
          <w:sz w:val="24"/>
          <w:szCs w:val="24"/>
          <w:shd w:val="clear" w:color="auto" w:fill="FFFFFF"/>
        </w:rPr>
        <w:t>se desarrollará un instrumento de investigación</w:t>
      </w:r>
      <w:r>
        <w:rPr>
          <w:rFonts w:ascii="Times New Roman" w:hAnsi="Times New Roman" w:cs="Times New Roman"/>
          <w:sz w:val="24"/>
          <w:szCs w:val="24"/>
          <w:shd w:val="clear" w:color="auto" w:fill="FFFFFF"/>
        </w:rPr>
        <w:t xml:space="preserve"> con base en la postulación</w:t>
      </w:r>
      <w:r w:rsidR="0051305D" w:rsidRPr="0051305D">
        <w:rPr>
          <w:rFonts w:ascii="Times New Roman" w:hAnsi="Times New Roman" w:cs="Times New Roman"/>
          <w:sz w:val="24"/>
          <w:szCs w:val="24"/>
          <w:shd w:val="clear" w:color="auto" w:fill="FFFFFF"/>
        </w:rPr>
        <w:t xml:space="preserve"> de hipótesis </w:t>
      </w:r>
      <w:r>
        <w:rPr>
          <w:rFonts w:ascii="Times New Roman" w:hAnsi="Times New Roman" w:cs="Times New Roman"/>
          <w:sz w:val="24"/>
          <w:szCs w:val="24"/>
          <w:shd w:val="clear" w:color="auto" w:fill="FFFFFF"/>
        </w:rPr>
        <w:t>que busquen dar respuestas a si</w:t>
      </w:r>
      <w:r w:rsidR="0051305D" w:rsidRPr="0051305D">
        <w:rPr>
          <w:rFonts w:ascii="Times New Roman" w:hAnsi="Times New Roman" w:cs="Times New Roman"/>
          <w:sz w:val="24"/>
          <w:szCs w:val="24"/>
          <w:shd w:val="clear" w:color="auto" w:fill="FFFFFF"/>
        </w:rPr>
        <w:t xml:space="preserve"> ¿Estas organizaciones FEMSA Y CEMEX</w:t>
      </w:r>
      <w:r w:rsidR="00CF1871">
        <w:rPr>
          <w:rFonts w:ascii="Times New Roman" w:hAnsi="Times New Roman" w:cs="Times New Roman"/>
          <w:sz w:val="24"/>
          <w:szCs w:val="24"/>
          <w:shd w:val="clear" w:color="auto" w:fill="FFFFFF"/>
        </w:rPr>
        <w:t>,</w:t>
      </w:r>
      <w:r w:rsidR="0051305D" w:rsidRPr="0051305D">
        <w:rPr>
          <w:rFonts w:ascii="Times New Roman" w:hAnsi="Times New Roman" w:cs="Times New Roman"/>
          <w:sz w:val="24"/>
          <w:szCs w:val="24"/>
          <w:shd w:val="clear" w:color="auto" w:fill="FFFFFF"/>
        </w:rPr>
        <w:t xml:space="preserve"> por el hecho de ser internacionales</w:t>
      </w:r>
      <w:r w:rsidR="00CF1871">
        <w:rPr>
          <w:rFonts w:ascii="Times New Roman" w:hAnsi="Times New Roman" w:cs="Times New Roman"/>
          <w:sz w:val="24"/>
          <w:szCs w:val="24"/>
          <w:shd w:val="clear" w:color="auto" w:fill="FFFFFF"/>
        </w:rPr>
        <w:t>,</w:t>
      </w:r>
      <w:r w:rsidR="0051305D" w:rsidRPr="0051305D">
        <w:rPr>
          <w:rFonts w:ascii="Times New Roman" w:hAnsi="Times New Roman" w:cs="Times New Roman"/>
          <w:sz w:val="24"/>
          <w:szCs w:val="24"/>
          <w:shd w:val="clear" w:color="auto" w:fill="FFFFFF"/>
        </w:rPr>
        <w:t xml:space="preserve"> son so</w:t>
      </w:r>
      <w:r w:rsidR="00CF1871">
        <w:rPr>
          <w:rFonts w:ascii="Times New Roman" w:hAnsi="Times New Roman" w:cs="Times New Roman"/>
          <w:sz w:val="24"/>
          <w:szCs w:val="24"/>
          <w:shd w:val="clear" w:color="auto" w:fill="FFFFFF"/>
        </w:rPr>
        <w:t>cialmente responsables?, adicionalmente s</w:t>
      </w:r>
      <w:r w:rsidR="0051305D" w:rsidRPr="0051305D">
        <w:rPr>
          <w:rFonts w:ascii="Times New Roman" w:hAnsi="Times New Roman" w:cs="Times New Roman"/>
          <w:sz w:val="24"/>
          <w:szCs w:val="24"/>
          <w:shd w:val="clear" w:color="auto" w:fill="FFFFFF"/>
        </w:rPr>
        <w:t>e indagar</w:t>
      </w:r>
      <w:r w:rsidR="00CF1871">
        <w:rPr>
          <w:rFonts w:ascii="Times New Roman" w:hAnsi="Times New Roman" w:cs="Times New Roman"/>
          <w:sz w:val="24"/>
          <w:szCs w:val="24"/>
          <w:shd w:val="clear" w:color="auto" w:fill="FFFFFF"/>
        </w:rPr>
        <w:t>á</w:t>
      </w:r>
      <w:r w:rsidR="0051305D" w:rsidRPr="0051305D">
        <w:rPr>
          <w:rFonts w:ascii="Times New Roman" w:hAnsi="Times New Roman" w:cs="Times New Roman"/>
          <w:sz w:val="24"/>
          <w:szCs w:val="24"/>
          <w:shd w:val="clear" w:color="auto" w:fill="FFFFFF"/>
        </w:rPr>
        <w:t xml:space="preserve"> en cada una de las páginas de internet de las organizaciones sobre las publicaciones realizadas referentes a las normas ISO26000, las memorias GRI y lograr así construir un comparativo de cómo se cumplen las normas en cada uno de las compañías y en cada uno de los países. </w:t>
      </w:r>
    </w:p>
    <w:p w14:paraId="7A5F2533" w14:textId="77777777" w:rsidR="00F67D4A" w:rsidRDefault="0051305D" w:rsidP="00F67D4A">
      <w:pPr>
        <w:spacing w:line="360" w:lineRule="auto"/>
        <w:ind w:left="284" w:firstLine="709"/>
        <w:rPr>
          <w:rFonts w:ascii="Times New Roman" w:hAnsi="Times New Roman" w:cs="Times New Roman"/>
          <w:sz w:val="24"/>
          <w:szCs w:val="24"/>
          <w:shd w:val="clear" w:color="auto" w:fill="FFFFFF"/>
        </w:rPr>
      </w:pPr>
      <w:r w:rsidRPr="0051305D">
        <w:rPr>
          <w:rFonts w:ascii="Times New Roman" w:hAnsi="Times New Roman" w:cs="Times New Roman"/>
          <w:sz w:val="24"/>
          <w:szCs w:val="24"/>
          <w:shd w:val="clear" w:color="auto" w:fill="FFFFFF"/>
        </w:rPr>
        <w:t>Luego de realizar la comparación de estos dos entes internacionales, se consultarán los informes anuales de CECODES en donde se validarán si estas empresas se han tenido en cuenta como ejemplo o han con</w:t>
      </w:r>
      <w:r w:rsidR="00AD4007">
        <w:rPr>
          <w:rFonts w:ascii="Times New Roman" w:hAnsi="Times New Roman" w:cs="Times New Roman"/>
          <w:sz w:val="24"/>
          <w:szCs w:val="24"/>
          <w:shd w:val="clear" w:color="auto" w:fill="FFFFFF"/>
        </w:rPr>
        <w:t xml:space="preserve">tado con participación de las </w:t>
      </w:r>
      <w:r w:rsidRPr="0051305D">
        <w:rPr>
          <w:rFonts w:ascii="Times New Roman" w:hAnsi="Times New Roman" w:cs="Times New Roman"/>
          <w:sz w:val="24"/>
          <w:szCs w:val="24"/>
          <w:shd w:val="clear" w:color="auto" w:fill="FFFFFF"/>
        </w:rPr>
        <w:t>actividades que promueve CECODES referente a las mejores prácticas e</w:t>
      </w:r>
      <w:r w:rsidR="00AD4007">
        <w:rPr>
          <w:rFonts w:ascii="Times New Roman" w:hAnsi="Times New Roman" w:cs="Times New Roman"/>
          <w:sz w:val="24"/>
          <w:szCs w:val="24"/>
          <w:shd w:val="clear" w:color="auto" w:fill="FFFFFF"/>
        </w:rPr>
        <w:t>mpresariales de sostenibilidad, p</w:t>
      </w:r>
      <w:r w:rsidRPr="0051305D">
        <w:rPr>
          <w:rFonts w:ascii="Times New Roman" w:hAnsi="Times New Roman" w:cs="Times New Roman"/>
          <w:sz w:val="24"/>
          <w:szCs w:val="24"/>
          <w:shd w:val="clear" w:color="auto" w:fill="FFFFFF"/>
        </w:rPr>
        <w:t>or último, llegar a una conclusión globa</w:t>
      </w:r>
      <w:r w:rsidR="00AD4007">
        <w:rPr>
          <w:rFonts w:ascii="Times New Roman" w:hAnsi="Times New Roman" w:cs="Times New Roman"/>
          <w:sz w:val="24"/>
          <w:szCs w:val="24"/>
          <w:shd w:val="clear" w:color="auto" w:fill="FFFFFF"/>
        </w:rPr>
        <w:t>l en la que se determine con cuá</w:t>
      </w:r>
      <w:r w:rsidRPr="0051305D">
        <w:rPr>
          <w:rFonts w:ascii="Times New Roman" w:hAnsi="Times New Roman" w:cs="Times New Roman"/>
          <w:sz w:val="24"/>
          <w:szCs w:val="24"/>
          <w:shd w:val="clear" w:color="auto" w:fill="FFFFFF"/>
        </w:rPr>
        <w:t xml:space="preserve">les de los requisitos establecidos </w:t>
      </w:r>
      <w:r w:rsidRPr="0051305D">
        <w:rPr>
          <w:rFonts w:ascii="Times New Roman" w:hAnsi="Times New Roman" w:cs="Times New Roman"/>
          <w:sz w:val="24"/>
          <w:szCs w:val="24"/>
          <w:shd w:val="clear" w:color="auto" w:fill="FFFFFF"/>
        </w:rPr>
        <w:lastRenderedPageBreak/>
        <w:t>por cada uno de los entes cuenta cada una de las compañías y cuáles serían la</w:t>
      </w:r>
      <w:r>
        <w:rPr>
          <w:rFonts w:ascii="Times New Roman" w:hAnsi="Times New Roman" w:cs="Times New Roman"/>
          <w:sz w:val="24"/>
          <w:szCs w:val="24"/>
          <w:shd w:val="clear" w:color="auto" w:fill="FFFFFF"/>
        </w:rPr>
        <w:t>s</w:t>
      </w:r>
      <w:r w:rsidRPr="0051305D">
        <w:rPr>
          <w:rFonts w:ascii="Times New Roman" w:hAnsi="Times New Roman" w:cs="Times New Roman"/>
          <w:sz w:val="24"/>
          <w:szCs w:val="24"/>
          <w:shd w:val="clear" w:color="auto" w:fill="FFFFFF"/>
        </w:rPr>
        <w:t xml:space="preserve"> op</w:t>
      </w:r>
      <w:r w:rsidR="00996AAC">
        <w:rPr>
          <w:rFonts w:ascii="Times New Roman" w:hAnsi="Times New Roman" w:cs="Times New Roman"/>
          <w:sz w:val="24"/>
          <w:szCs w:val="24"/>
          <w:shd w:val="clear" w:color="auto" w:fill="FFFFFF"/>
        </w:rPr>
        <w:t>ortunidades de mejora.</w:t>
      </w:r>
    </w:p>
    <w:p w14:paraId="447AF398" w14:textId="5E122D42" w:rsidR="00F67D4A" w:rsidRDefault="00F20A3A" w:rsidP="00F16283">
      <w:pPr>
        <w:spacing w:line="360" w:lineRule="auto"/>
        <w:ind w:left="284" w:firstLine="284"/>
        <w:rPr>
          <w:rStyle w:val="m-3118801510756821525gmail-querysrchterm"/>
          <w:rFonts w:ascii="Times New Roman" w:hAnsi="Times New Roman" w:cs="Times New Roman"/>
          <w:sz w:val="24"/>
          <w:szCs w:val="24"/>
          <w:shd w:val="clear" w:color="auto" w:fill="FFFFFF"/>
        </w:rPr>
      </w:pPr>
      <w:r>
        <w:rPr>
          <w:rStyle w:val="m-3118801510756821525gmail-querysrchterm"/>
          <w:rFonts w:ascii="Times New Roman" w:hAnsi="Times New Roman" w:cs="Times New Roman"/>
          <w:sz w:val="24"/>
          <w:szCs w:val="24"/>
          <w:shd w:val="clear" w:color="auto" w:fill="FFFFFF"/>
        </w:rPr>
        <w:t>Tabla de ilustración 2. Diseño de la investigación.</w:t>
      </w:r>
    </w:p>
    <w:p w14:paraId="0182E067" w14:textId="77777777" w:rsidR="00F16283" w:rsidRDefault="0002262F" w:rsidP="00BF47C2">
      <w:pPr>
        <w:spacing w:line="360" w:lineRule="auto"/>
        <w:jc w:val="center"/>
        <w:rPr>
          <w:rStyle w:val="m-3118801510756821525gmail-querysrchterm"/>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es-CO"/>
        </w:rPr>
        <w:drawing>
          <wp:inline distT="0" distB="0" distL="0" distR="0" wp14:anchorId="751EB6C1" wp14:editId="00782764">
            <wp:extent cx="5505450" cy="282331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8996" cy="2912308"/>
                    </a:xfrm>
                    <a:prstGeom prst="rect">
                      <a:avLst/>
                    </a:prstGeom>
                    <a:noFill/>
                    <a:ln>
                      <a:noFill/>
                    </a:ln>
                  </pic:spPr>
                </pic:pic>
              </a:graphicData>
            </a:graphic>
          </wp:inline>
        </w:drawing>
      </w:r>
    </w:p>
    <w:p w14:paraId="7A6D7A81" w14:textId="7F03D8F8" w:rsidR="00F20A3A" w:rsidRDefault="00F20A3A" w:rsidP="00F16283">
      <w:pPr>
        <w:spacing w:line="360" w:lineRule="auto"/>
        <w:ind w:left="284" w:firstLine="284"/>
        <w:rPr>
          <w:rStyle w:val="m-3118801510756821525gmail-querysrchterm"/>
          <w:rFonts w:ascii="Times New Roman" w:hAnsi="Times New Roman" w:cs="Times New Roman"/>
          <w:sz w:val="24"/>
          <w:szCs w:val="24"/>
          <w:shd w:val="clear" w:color="auto" w:fill="FFFFFF"/>
        </w:rPr>
      </w:pPr>
      <w:r>
        <w:rPr>
          <w:rStyle w:val="m-3118801510756821525gmail-querysrchterm"/>
          <w:rFonts w:ascii="Times New Roman" w:hAnsi="Times New Roman" w:cs="Times New Roman"/>
          <w:sz w:val="24"/>
          <w:szCs w:val="24"/>
          <w:shd w:val="clear" w:color="auto" w:fill="FFFFFF"/>
        </w:rPr>
        <w:t>Fuente: Elaboración propia</w:t>
      </w:r>
    </w:p>
    <w:p w14:paraId="51A7AA3D" w14:textId="136435B3" w:rsidR="008B30BD" w:rsidRDefault="008B30BD" w:rsidP="00F16283">
      <w:pPr>
        <w:spacing w:line="360" w:lineRule="auto"/>
        <w:ind w:left="284" w:firstLine="284"/>
        <w:rPr>
          <w:rStyle w:val="m-3118801510756821525gmail-querysrchterm"/>
          <w:rFonts w:ascii="Times New Roman" w:hAnsi="Times New Roman" w:cs="Times New Roman"/>
          <w:b/>
          <w:sz w:val="24"/>
          <w:szCs w:val="24"/>
          <w:shd w:val="clear" w:color="auto" w:fill="FFFFFF"/>
        </w:rPr>
      </w:pPr>
      <w:r w:rsidRPr="008B30BD">
        <w:rPr>
          <w:rStyle w:val="m-3118801510756821525gmail-querysrchterm"/>
          <w:rFonts w:ascii="Times New Roman" w:hAnsi="Times New Roman" w:cs="Times New Roman"/>
          <w:b/>
          <w:sz w:val="24"/>
          <w:szCs w:val="24"/>
          <w:shd w:val="clear" w:color="auto" w:fill="FFFFFF"/>
        </w:rPr>
        <w:t>Di</w:t>
      </w:r>
      <w:r w:rsidR="00F6537B">
        <w:rPr>
          <w:rStyle w:val="m-3118801510756821525gmail-querysrchterm"/>
          <w:rFonts w:ascii="Times New Roman" w:hAnsi="Times New Roman" w:cs="Times New Roman"/>
          <w:b/>
          <w:sz w:val="24"/>
          <w:szCs w:val="24"/>
          <w:shd w:val="clear" w:color="auto" w:fill="FFFFFF"/>
        </w:rPr>
        <w:t>seño del instrumento de investigación</w:t>
      </w:r>
    </w:p>
    <w:p w14:paraId="4E36CEF3" w14:textId="336DB0B1" w:rsidR="008B30BD" w:rsidRDefault="008B30BD" w:rsidP="00150A17">
      <w:pPr>
        <w:spacing w:line="360" w:lineRule="auto"/>
        <w:rPr>
          <w:rFonts w:ascii="Times New Roman" w:hAnsi="Times New Roman" w:cs="Times New Roman"/>
          <w:b/>
          <w:sz w:val="24"/>
          <w:szCs w:val="24"/>
          <w:shd w:val="clear" w:color="auto" w:fill="FFFFFF"/>
        </w:rPr>
      </w:pPr>
      <w:r w:rsidRPr="008B30BD">
        <w:rPr>
          <w:noProof/>
          <w:lang w:eastAsia="es-CO"/>
        </w:rPr>
        <w:drawing>
          <wp:inline distT="0" distB="0" distL="0" distR="0" wp14:anchorId="3A0FF6A8" wp14:editId="229AEFDC">
            <wp:extent cx="5915025" cy="169799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5656" cy="1698171"/>
                    </a:xfrm>
                    <a:prstGeom prst="rect">
                      <a:avLst/>
                    </a:prstGeom>
                    <a:noFill/>
                    <a:ln>
                      <a:noFill/>
                    </a:ln>
                  </pic:spPr>
                </pic:pic>
              </a:graphicData>
            </a:graphic>
          </wp:inline>
        </w:drawing>
      </w:r>
    </w:p>
    <w:p w14:paraId="122038D7" w14:textId="362C488E" w:rsidR="008B30BD" w:rsidRDefault="008B30BD" w:rsidP="00150A17">
      <w:pPr>
        <w:spacing w:line="360" w:lineRule="auto"/>
        <w:rPr>
          <w:rFonts w:ascii="Times New Roman" w:hAnsi="Times New Roman" w:cs="Times New Roman"/>
          <w:b/>
          <w:sz w:val="24"/>
          <w:szCs w:val="24"/>
          <w:shd w:val="clear" w:color="auto" w:fill="FFFFFF"/>
        </w:rPr>
      </w:pPr>
      <w:r w:rsidRPr="008B30BD">
        <w:rPr>
          <w:noProof/>
          <w:lang w:eastAsia="es-CO"/>
        </w:rPr>
        <w:lastRenderedPageBreak/>
        <w:drawing>
          <wp:inline distT="0" distB="0" distL="0" distR="0" wp14:anchorId="405C943A" wp14:editId="45FD015D">
            <wp:extent cx="5924550" cy="22479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0" cy="2247900"/>
                    </a:xfrm>
                    <a:prstGeom prst="rect">
                      <a:avLst/>
                    </a:prstGeom>
                    <a:noFill/>
                    <a:ln>
                      <a:noFill/>
                    </a:ln>
                  </pic:spPr>
                </pic:pic>
              </a:graphicData>
            </a:graphic>
          </wp:inline>
        </w:drawing>
      </w:r>
    </w:p>
    <w:p w14:paraId="5BE83A10" w14:textId="7F9EAD65" w:rsidR="00690BC5" w:rsidRDefault="00690BC5" w:rsidP="00F16283">
      <w:pPr>
        <w:spacing w:line="360" w:lineRule="auto"/>
        <w:ind w:left="284" w:firstLine="284"/>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Definición de las preguntas</w:t>
      </w:r>
    </w:p>
    <w:p w14:paraId="056F021E" w14:textId="192C1C43"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¿Qué tipo de estructura maneja actualmente FEMSA?</w:t>
      </w:r>
    </w:p>
    <w:p w14:paraId="7FE39917" w14:textId="4C4506BD"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¿Qué tipo de estructura maneja actualmente CEMEX?</w:t>
      </w:r>
    </w:p>
    <w:p w14:paraId="71B9992F" w14:textId="66AA18C4"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¿Cómo fue el proceso de internacionalización para FEMSA?</w:t>
      </w:r>
    </w:p>
    <w:p w14:paraId="268502F4" w14:textId="5F65A6D3"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¿Cómo fue el proceso de internacionalización para CEMEX?</w:t>
      </w:r>
    </w:p>
    <w:p w14:paraId="1FD58A1F" w14:textId="31DE8A2E"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¿FEMSA se adhiere a las ISO26000?</w:t>
      </w:r>
    </w:p>
    <w:p w14:paraId="4167C414" w14:textId="55AE4FBF" w:rsidR="00690BC5" w:rsidRPr="00DD35FC" w:rsidRDefault="00690BC5" w:rsidP="00690BC5">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¿CEMEX se adhiere a las ISO26000?</w:t>
      </w:r>
    </w:p>
    <w:p w14:paraId="0925F4EB" w14:textId="77777777" w:rsidR="00DD35FC" w:rsidRPr="00DD35FC" w:rsidRDefault="00DD35FC" w:rsidP="00DD35FC">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¿FEMSA hace publicación de memorias GRI?</w:t>
      </w:r>
    </w:p>
    <w:p w14:paraId="1031881B" w14:textId="77777777" w:rsidR="00DD35FC" w:rsidRPr="00DD35FC" w:rsidRDefault="00DD35FC" w:rsidP="00DD35FC">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¿CEMEX hace publicación de memorias GRI?</w:t>
      </w:r>
    </w:p>
    <w:p w14:paraId="573F3824" w14:textId="77777777" w:rsidR="00DD35FC" w:rsidRPr="00DD35FC" w:rsidRDefault="00DD35FC" w:rsidP="00DD35FC">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¿FEMSA ha sido publicada por CECODES? ¿En qué año? Y motivo</w:t>
      </w:r>
    </w:p>
    <w:p w14:paraId="22230EBF" w14:textId="0EE6A5F3" w:rsidR="00F6537B" w:rsidRPr="009E57B0" w:rsidRDefault="00DD35FC" w:rsidP="009E57B0">
      <w:pPr>
        <w:pStyle w:val="Prrafodelista"/>
        <w:numPr>
          <w:ilvl w:val="0"/>
          <w:numId w:val="3"/>
        </w:numPr>
        <w:spacing w:line="360" w:lineRule="auto"/>
        <w:rPr>
          <w:rFonts w:ascii="Times New Roman" w:hAnsi="Times New Roman" w:cs="Times New Roman"/>
          <w:sz w:val="24"/>
          <w:szCs w:val="24"/>
          <w:shd w:val="clear" w:color="auto" w:fill="FFFFFF"/>
        </w:rPr>
      </w:pPr>
      <w:r w:rsidRPr="00DD35FC">
        <w:rPr>
          <w:rFonts w:ascii="Times New Roman" w:hAnsi="Times New Roman" w:cs="Times New Roman"/>
          <w:sz w:val="24"/>
          <w:szCs w:val="24"/>
          <w:shd w:val="clear" w:color="auto" w:fill="FFFFFF"/>
        </w:rPr>
        <w:t>¿CEMEX ha sido publicada por CECODES? ¿En qué año? Y motivo</w:t>
      </w:r>
    </w:p>
    <w:p w14:paraId="0B831917" w14:textId="5229A16F" w:rsidR="0051305D" w:rsidRPr="0051305D" w:rsidRDefault="0051305D" w:rsidP="004A3733">
      <w:pPr>
        <w:spacing w:line="360" w:lineRule="auto"/>
        <w:ind w:left="284" w:firstLine="709"/>
        <w:rPr>
          <w:rFonts w:ascii="Times New Roman" w:hAnsi="Times New Roman" w:cs="Times New Roman"/>
          <w:b/>
          <w:sz w:val="24"/>
          <w:szCs w:val="24"/>
          <w:shd w:val="clear" w:color="auto" w:fill="FFFFFF"/>
        </w:rPr>
      </w:pPr>
      <w:r w:rsidRPr="0051305D">
        <w:rPr>
          <w:rFonts w:ascii="Times New Roman" w:hAnsi="Times New Roman" w:cs="Times New Roman"/>
          <w:b/>
          <w:sz w:val="24"/>
          <w:szCs w:val="24"/>
          <w:shd w:val="clear" w:color="auto" w:fill="FFFFFF"/>
        </w:rPr>
        <w:t>Contexto histórico CEMEX</w:t>
      </w:r>
    </w:p>
    <w:p w14:paraId="3F6644DF" w14:textId="13762EC5" w:rsidR="0051305D" w:rsidRPr="0051305D" w:rsidRDefault="0051305D" w:rsidP="004A3733">
      <w:pPr>
        <w:spacing w:line="360" w:lineRule="auto"/>
        <w:ind w:left="284" w:firstLine="284"/>
        <w:rPr>
          <w:rFonts w:ascii="Times New Roman" w:eastAsia="Times New Roman" w:hAnsi="Times New Roman" w:cs="Times New Roman"/>
          <w:sz w:val="24"/>
          <w:szCs w:val="24"/>
        </w:rPr>
      </w:pPr>
      <w:r w:rsidRPr="0051305D">
        <w:rPr>
          <w:rFonts w:ascii="Times New Roman" w:hAnsi="Times New Roman" w:cs="Times New Roman"/>
          <w:sz w:val="24"/>
          <w:szCs w:val="24"/>
          <w:shd w:val="clear" w:color="auto" w:fill="FFFFFF"/>
        </w:rPr>
        <w:t>“CEMEX es una compañía global productora y proveedora de materiales para la industria de la construcción. Ofrece productos de calidad y servicios confiables a clientes y comunidades en América, Europa, África, Medio Oriente y Asia</w:t>
      </w:r>
      <w:r w:rsidRPr="004A3733">
        <w:rPr>
          <w:rFonts w:ascii="Times New Roman" w:hAnsi="Times New Roman" w:cs="Times New Roman"/>
          <w:sz w:val="24"/>
          <w:szCs w:val="24"/>
          <w:shd w:val="clear" w:color="auto" w:fill="FFFFFF"/>
        </w:rPr>
        <w:t>.” (CEMEX, 2019).</w:t>
      </w:r>
      <w:r w:rsidRPr="0051305D">
        <w:rPr>
          <w:rFonts w:ascii="Times New Roman" w:hAnsi="Times New Roman" w:cs="Times New Roman"/>
          <w:sz w:val="24"/>
          <w:szCs w:val="24"/>
          <w:shd w:val="clear" w:color="auto" w:fill="FFFFFF"/>
        </w:rPr>
        <w:t xml:space="preserve"> Actualmente Cemex opera la industria de construcción en más de 50 países a nivel mundial y cuenta con el apoyo de 42.000 empleados en todo el mundo. Sus inicios se remontan al año 1906 originados en Hidalgo, Nuevo León México en donde tuvieron su primera fábrica, catorce años más adelante, para el año 1920, se fundó otra de las empresas que iniciaría un arranque venidero par</w:t>
      </w:r>
      <w:r>
        <w:rPr>
          <w:rFonts w:ascii="Times New Roman" w:hAnsi="Times New Roman" w:cs="Times New Roman"/>
          <w:sz w:val="24"/>
          <w:szCs w:val="24"/>
          <w:shd w:val="clear" w:color="auto" w:fill="FFFFFF"/>
        </w:rPr>
        <w:t xml:space="preserve">a el grupo cementero: Cementos </w:t>
      </w:r>
      <w:r w:rsidR="004A3733">
        <w:rPr>
          <w:rFonts w:ascii="Times New Roman" w:hAnsi="Times New Roman" w:cs="Times New Roman"/>
          <w:sz w:val="24"/>
          <w:szCs w:val="24"/>
          <w:shd w:val="clear" w:color="auto" w:fill="FFFFFF"/>
        </w:rPr>
        <w:t xml:space="preserve">Portland </w:t>
      </w:r>
      <w:r w:rsidRPr="0051305D">
        <w:rPr>
          <w:rFonts w:ascii="Times New Roman" w:hAnsi="Times New Roman" w:cs="Times New Roman"/>
          <w:sz w:val="24"/>
          <w:szCs w:val="24"/>
          <w:shd w:val="clear" w:color="auto" w:fill="FFFFFF"/>
        </w:rPr>
        <w:t xml:space="preserve">Monterrey, S.A ubicada en la ciudad de Monterrey, lo que permitió a la empresa cementera expandir su industria a </w:t>
      </w:r>
      <w:r w:rsidRPr="0051305D">
        <w:rPr>
          <w:rFonts w:ascii="Times New Roman" w:hAnsi="Times New Roman" w:cs="Times New Roman"/>
          <w:sz w:val="24"/>
          <w:szCs w:val="24"/>
          <w:shd w:val="clear" w:color="auto" w:fill="FFFFFF"/>
        </w:rPr>
        <w:lastRenderedPageBreak/>
        <w:t xml:space="preserve">diferentes mercados internacionales a través de las adquisiciones. </w:t>
      </w:r>
      <w:r w:rsidRPr="0051305D">
        <w:rPr>
          <w:rFonts w:ascii="Times New Roman" w:eastAsia="Times New Roman" w:hAnsi="Times New Roman" w:cs="Times New Roman"/>
          <w:sz w:val="24"/>
          <w:szCs w:val="24"/>
        </w:rPr>
        <w:t>para el año 1992 la organización inicia su internacionalización en países europeos con la adquisición de Valenciana y Sanson, las dos compañías cementeras más grandes de España. Para el 2016 conmemoraron sus 110 años de existencia, actualmente cuentan con 29,5 millones de toneladas de capacidad de producción anual de cemento y sus ventas anuales ascienden a los 3,299 millones de dólares.</w:t>
      </w:r>
    </w:p>
    <w:p w14:paraId="516CFDB8" w14:textId="77777777" w:rsidR="0051305D" w:rsidRPr="0051305D" w:rsidRDefault="0051305D" w:rsidP="004A3733">
      <w:pPr>
        <w:spacing w:line="360" w:lineRule="auto"/>
        <w:ind w:left="284" w:firstLine="284"/>
        <w:rPr>
          <w:rFonts w:ascii="Times New Roman" w:hAnsi="Times New Roman" w:cs="Times New Roman"/>
          <w:b/>
          <w:sz w:val="24"/>
          <w:szCs w:val="24"/>
          <w:shd w:val="clear" w:color="auto" w:fill="FFFFFF"/>
        </w:rPr>
      </w:pPr>
      <w:r w:rsidRPr="0051305D">
        <w:rPr>
          <w:rFonts w:ascii="Times New Roman" w:hAnsi="Times New Roman" w:cs="Times New Roman"/>
          <w:b/>
          <w:sz w:val="24"/>
          <w:szCs w:val="24"/>
          <w:shd w:val="clear" w:color="auto" w:fill="FFFFFF"/>
        </w:rPr>
        <w:t>Proceso de internacionalización CEMEX</w:t>
      </w:r>
    </w:p>
    <w:p w14:paraId="5D4E6C76" w14:textId="77777777" w:rsidR="0051305D" w:rsidRPr="0051305D" w:rsidRDefault="0051305D" w:rsidP="004A3733">
      <w:pPr>
        <w:spacing w:line="360" w:lineRule="auto"/>
        <w:ind w:left="284" w:firstLine="284"/>
        <w:rPr>
          <w:rFonts w:ascii="Times New Roman" w:eastAsia="Times New Roman" w:hAnsi="Times New Roman" w:cs="Times New Roman"/>
          <w:sz w:val="24"/>
          <w:szCs w:val="24"/>
        </w:rPr>
      </w:pPr>
      <w:r w:rsidRPr="0051305D">
        <w:rPr>
          <w:rFonts w:ascii="Times New Roman" w:eastAsia="Times New Roman" w:hAnsi="Times New Roman" w:cs="Times New Roman"/>
          <w:sz w:val="24"/>
          <w:szCs w:val="24"/>
        </w:rPr>
        <w:t xml:space="preserve">Dentro del estudio de expansión analizado por los autores </w:t>
      </w:r>
      <w:r w:rsidRPr="0051305D">
        <w:rPr>
          <w:rFonts w:ascii="Times New Roman" w:eastAsia="Times New Roman" w:hAnsi="Times New Roman" w:cs="Times New Roman"/>
          <w:noProof/>
          <w:sz w:val="24"/>
          <w:szCs w:val="24"/>
          <w:lang w:val="es-ES"/>
        </w:rPr>
        <w:t>Lucea &amp; Lessard (2010),</w:t>
      </w:r>
      <w:r w:rsidRPr="0051305D">
        <w:rPr>
          <w:rFonts w:ascii="Times New Roman" w:eastAsia="Times New Roman" w:hAnsi="Times New Roman" w:cs="Times New Roman"/>
          <w:sz w:val="24"/>
          <w:szCs w:val="24"/>
        </w:rPr>
        <w:t xml:space="preserve"> se identifica una expansión bastante ilustrativa de esta organización por tres razones particulares, la primera de ellas, corresponde a la naturaleza de la industria de cemento y su particularidad de costos de transporte, pues a pesar de que el coste de producción de cemento fuera bajo, los mecanismos de transporte del elemento implicaban un alto coste y esto limitaba su competitividad, para lo cual operar en este tipo de industria de manera internacional implica producir activos productivos y experiencia en los países a los cuales se quería expandir y en donde el transporte marítimo no resultaba ser una opción rentable en términos de costos. En la segunda se habla de la ventaja que tenía CEMEX respecto a la fabricación del cemento por la abundancia de materias primas que contribuían a la fabricación del cemento en la mayoría de mercados relevantes. Y por último destacar que este tipo de industria posee una inversión de capital considerable y requiere de un capital sustentable en términos financieros. </w:t>
      </w:r>
    </w:p>
    <w:p w14:paraId="24A3C4EF" w14:textId="3604DAE2" w:rsidR="0051305D" w:rsidRPr="0051305D" w:rsidRDefault="0051305D" w:rsidP="004A3733">
      <w:pPr>
        <w:spacing w:line="360" w:lineRule="auto"/>
        <w:ind w:left="284" w:firstLine="284"/>
        <w:rPr>
          <w:rFonts w:ascii="Times New Roman" w:eastAsia="Times New Roman" w:hAnsi="Times New Roman" w:cs="Times New Roman"/>
          <w:sz w:val="24"/>
          <w:szCs w:val="24"/>
        </w:rPr>
      </w:pPr>
      <w:r w:rsidRPr="0051305D">
        <w:rPr>
          <w:rFonts w:ascii="Times New Roman" w:eastAsia="Times New Roman" w:hAnsi="Times New Roman" w:cs="Times New Roman"/>
          <w:sz w:val="24"/>
          <w:szCs w:val="24"/>
        </w:rPr>
        <w:t xml:space="preserve">A CEMEX le representó un desafío constante mantenerse y lograr expandirse a nuevos mercados. El proceso se </w:t>
      </w:r>
      <w:r w:rsidR="0057510F" w:rsidRPr="0051305D">
        <w:rPr>
          <w:rFonts w:ascii="Times New Roman" w:eastAsia="Times New Roman" w:hAnsi="Times New Roman" w:cs="Times New Roman"/>
          <w:sz w:val="24"/>
          <w:szCs w:val="24"/>
        </w:rPr>
        <w:t>inició</w:t>
      </w:r>
      <w:r w:rsidRPr="0051305D">
        <w:rPr>
          <w:rFonts w:ascii="Times New Roman" w:eastAsia="Times New Roman" w:hAnsi="Times New Roman" w:cs="Times New Roman"/>
          <w:sz w:val="24"/>
          <w:szCs w:val="24"/>
        </w:rPr>
        <w:t xml:space="preserve"> en 1985 mediante exportaciones que alcanzaban 574 mil toneladas de cemento y Clinker al año, seguido en 1986 cuando la organización consolida esfuerzos de exportaciones mediante coinversiones con empresas cementeras </w:t>
      </w:r>
      <w:r w:rsidR="0057510F" w:rsidRPr="0051305D">
        <w:rPr>
          <w:rFonts w:ascii="Times New Roman" w:eastAsia="Times New Roman" w:hAnsi="Times New Roman" w:cs="Times New Roman"/>
          <w:sz w:val="24"/>
          <w:szCs w:val="24"/>
        </w:rPr>
        <w:t>norteamericanas y</w:t>
      </w:r>
      <w:r w:rsidRPr="0051305D">
        <w:rPr>
          <w:rFonts w:ascii="Times New Roman" w:eastAsia="Times New Roman" w:hAnsi="Times New Roman" w:cs="Times New Roman"/>
          <w:sz w:val="24"/>
          <w:szCs w:val="24"/>
        </w:rPr>
        <w:t xml:space="preserve"> consolidando su proceso de internacionalización en el año 1992 en el cual por las adquisiciones anteriormente mencionadas comenzó la producción de cemento bajo el nombre de CEMEX. </w:t>
      </w:r>
      <w:r w:rsidRPr="0051305D">
        <w:rPr>
          <w:rFonts w:ascii="Times New Roman" w:hAnsi="Times New Roman" w:cs="Times New Roman"/>
          <w:sz w:val="24"/>
          <w:szCs w:val="24"/>
          <w:shd w:val="clear" w:color="auto" w:fill="FFFFFF"/>
        </w:rPr>
        <w:t>A partir de esto la organización se expandió a diferentes países, comenzó a tener presencia operativa en diferentes continentes logrando ingresos en el 2005 cercanos a los 15 mil millones de dólares y consolidando la organización como la tercera empresa más grande en el escalafón mundial dentro su rama, esto dio paso</w:t>
      </w:r>
      <w:r w:rsidRPr="0051305D">
        <w:rPr>
          <w:rFonts w:ascii="Times New Roman" w:eastAsia="Times New Roman" w:hAnsi="Times New Roman" w:cs="Times New Roman"/>
          <w:sz w:val="24"/>
          <w:szCs w:val="24"/>
        </w:rPr>
        <w:t xml:space="preserve"> a la compañía local para convertirse en una de las compañías globales líderes en la industria del comercio y manteniendo relaciones </w:t>
      </w:r>
      <w:r w:rsidRPr="0051305D">
        <w:rPr>
          <w:rFonts w:ascii="Times New Roman" w:eastAsia="Times New Roman" w:hAnsi="Times New Roman" w:cs="Times New Roman"/>
          <w:sz w:val="24"/>
          <w:szCs w:val="24"/>
        </w:rPr>
        <w:lastRenderedPageBreak/>
        <w:t xml:space="preserve">comerciales con más de cien países en donde se produce, distribuye y comercializa cemento, concreto y productos relacionados. </w:t>
      </w:r>
    </w:p>
    <w:p w14:paraId="627E0DC7" w14:textId="6B47FA1C" w:rsidR="007F353C" w:rsidRPr="009E57B0" w:rsidRDefault="0051305D" w:rsidP="009E57B0">
      <w:pPr>
        <w:spacing w:line="360" w:lineRule="auto"/>
        <w:ind w:left="284" w:firstLine="284"/>
        <w:rPr>
          <w:rFonts w:ascii="Times New Roman" w:hAnsi="Times New Roman" w:cs="Times New Roman"/>
          <w:sz w:val="24"/>
          <w:szCs w:val="24"/>
          <w:shd w:val="clear" w:color="auto" w:fill="FFFFFF"/>
        </w:rPr>
      </w:pPr>
      <w:r w:rsidRPr="0051305D">
        <w:rPr>
          <w:rFonts w:ascii="Times New Roman" w:hAnsi="Times New Roman" w:cs="Times New Roman"/>
          <w:sz w:val="24"/>
          <w:szCs w:val="24"/>
          <w:shd w:val="clear" w:color="auto" w:fill="FFFFFF"/>
        </w:rPr>
        <w:t xml:space="preserve">Es de relevancia identificar la fecha y la manera en la que Cemex ingreso a Colombia  dentro de todo el proceso de expansión en Latino </w:t>
      </w:r>
      <w:r w:rsidR="0057510F" w:rsidRPr="0051305D">
        <w:rPr>
          <w:rFonts w:ascii="Times New Roman" w:hAnsi="Times New Roman" w:cs="Times New Roman"/>
          <w:sz w:val="24"/>
          <w:szCs w:val="24"/>
          <w:shd w:val="clear" w:color="auto" w:fill="FFFFFF"/>
        </w:rPr>
        <w:t>América</w:t>
      </w:r>
      <w:r w:rsidRPr="0051305D">
        <w:rPr>
          <w:rFonts w:ascii="Times New Roman" w:hAnsi="Times New Roman" w:cs="Times New Roman"/>
          <w:sz w:val="24"/>
          <w:szCs w:val="24"/>
          <w:shd w:val="clear" w:color="auto" w:fill="FFFFFF"/>
        </w:rPr>
        <w:t xml:space="preserve">, el cual </w:t>
      </w:r>
      <w:r w:rsidR="0057510F" w:rsidRPr="0051305D">
        <w:rPr>
          <w:rFonts w:ascii="Times New Roman" w:hAnsi="Times New Roman" w:cs="Times New Roman"/>
          <w:sz w:val="24"/>
          <w:szCs w:val="24"/>
          <w:shd w:val="clear" w:color="auto" w:fill="FFFFFF"/>
        </w:rPr>
        <w:t>inició</w:t>
      </w:r>
      <w:r w:rsidRPr="0051305D">
        <w:rPr>
          <w:rFonts w:ascii="Times New Roman" w:hAnsi="Times New Roman" w:cs="Times New Roman"/>
          <w:sz w:val="24"/>
          <w:szCs w:val="24"/>
          <w:shd w:val="clear" w:color="auto" w:fill="FFFFFF"/>
        </w:rPr>
        <w:t xml:space="preserve"> en Venezuela  en el año 1994 y seguido hacia Colombia  en 1996 en donde se realizó la adquisición de las empresas Cementos Samper con la compra del 51% de las acciones y Cementos Diamante con 99, 9% de adquisición de la compañía mediante la bolsa de valores de New York en la que compro  a inversiones Copial Cubic Holdings quien manejaba el 95% de cementos Diamante, para este año la compañía comenzó a recibir intereses mayoritarios e ingresos de ambas empresas en Colombia. </w:t>
      </w:r>
    </w:p>
    <w:p w14:paraId="626E6D89"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0E49D3AA"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49206ACE"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64DA3E5B"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761FE327"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5FE3AC74"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25F5C6A0"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6608C092"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72F82509"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20477D05"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5536E436"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1B1786B5"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0344D812"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43DF21AE"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65DFE203" w14:textId="77777777" w:rsidR="009E57B0" w:rsidRDefault="009E57B0" w:rsidP="004A3733">
      <w:pPr>
        <w:spacing w:line="360" w:lineRule="auto"/>
        <w:ind w:left="284" w:firstLine="284"/>
        <w:rPr>
          <w:rFonts w:ascii="Times New Roman" w:eastAsia="Times New Roman" w:hAnsi="Times New Roman" w:cs="Times New Roman"/>
          <w:b/>
          <w:sz w:val="24"/>
          <w:szCs w:val="24"/>
        </w:rPr>
      </w:pPr>
    </w:p>
    <w:p w14:paraId="1DFA7C7E" w14:textId="621BF702" w:rsidR="003B4CB3" w:rsidRDefault="0051305D" w:rsidP="004A3733">
      <w:pPr>
        <w:spacing w:line="360" w:lineRule="auto"/>
        <w:ind w:left="284" w:firstLine="284"/>
        <w:rPr>
          <w:rFonts w:ascii="Times New Roman" w:eastAsia="Times New Roman" w:hAnsi="Times New Roman" w:cs="Times New Roman"/>
          <w:b/>
          <w:sz w:val="24"/>
          <w:szCs w:val="24"/>
        </w:rPr>
      </w:pPr>
      <w:r w:rsidRPr="0051305D">
        <w:rPr>
          <w:rFonts w:ascii="Times New Roman" w:eastAsia="Times New Roman" w:hAnsi="Times New Roman" w:cs="Times New Roman"/>
          <w:b/>
          <w:sz w:val="24"/>
          <w:szCs w:val="24"/>
        </w:rPr>
        <w:lastRenderedPageBreak/>
        <w:t xml:space="preserve">Estructura organizacional CEMEX </w:t>
      </w:r>
    </w:p>
    <w:p w14:paraId="1918CC3A" w14:textId="0BA59595" w:rsidR="0019751E" w:rsidRDefault="00F20A3A" w:rsidP="004A3733">
      <w:pPr>
        <w:spacing w:line="360" w:lineRule="auto"/>
        <w:ind w:left="284" w:firstLine="284"/>
        <w:rPr>
          <w:rFonts w:ascii="Times New Roman" w:eastAsia="Times New Roman" w:hAnsi="Times New Roman" w:cs="Times New Roman"/>
          <w:b/>
          <w:sz w:val="24"/>
          <w:szCs w:val="24"/>
        </w:rPr>
      </w:pPr>
      <w:r>
        <w:rPr>
          <w:rStyle w:val="m-3118801510756821525gmail-querysrchterm"/>
          <w:rFonts w:ascii="Times New Roman" w:hAnsi="Times New Roman" w:cs="Times New Roman"/>
          <w:sz w:val="24"/>
          <w:szCs w:val="24"/>
          <w:shd w:val="clear" w:color="auto" w:fill="FFFFFF"/>
        </w:rPr>
        <w:t>Tabla de ilustración 3</w:t>
      </w:r>
      <w:r w:rsidR="0019751E">
        <w:rPr>
          <w:rStyle w:val="m-3118801510756821525gmail-querysrchterm"/>
          <w:rFonts w:ascii="Times New Roman" w:hAnsi="Times New Roman" w:cs="Times New Roman"/>
          <w:sz w:val="24"/>
          <w:szCs w:val="24"/>
          <w:shd w:val="clear" w:color="auto" w:fill="FFFFFF"/>
        </w:rPr>
        <w:t>. Estructura organizacional CEMEX</w:t>
      </w:r>
    </w:p>
    <w:p w14:paraId="5F39B0FF" w14:textId="77777777" w:rsidR="0019751E" w:rsidRDefault="00E65E85" w:rsidP="00150A17">
      <w:pPr>
        <w:spacing w:line="360" w:lineRule="auto"/>
        <w:rPr>
          <w:rFonts w:ascii="Times New Roman" w:eastAsia="Times New Roman" w:hAnsi="Times New Roman" w:cs="Times New Roman"/>
          <w:sz w:val="24"/>
          <w:szCs w:val="24"/>
        </w:rPr>
      </w:pPr>
      <w:r>
        <w:rPr>
          <w:noProof/>
          <w:lang w:eastAsia="es-CO"/>
        </w:rPr>
        <w:drawing>
          <wp:inline distT="0" distB="0" distL="0" distR="0" wp14:anchorId="1B5B69EF" wp14:editId="032F90C1">
            <wp:extent cx="5391150" cy="6818219"/>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9063"/>
                    <a:stretch/>
                  </pic:blipFill>
                  <pic:spPr bwMode="auto">
                    <a:xfrm>
                      <a:off x="0" y="0"/>
                      <a:ext cx="5409828" cy="6841841"/>
                    </a:xfrm>
                    <a:prstGeom prst="rect">
                      <a:avLst/>
                    </a:prstGeom>
                    <a:noFill/>
                    <a:ln>
                      <a:noFill/>
                    </a:ln>
                    <a:extLst>
                      <a:ext uri="{53640926-AAD7-44D8-BBD7-CCE9431645EC}">
                        <a14:shadowObscured xmlns:a14="http://schemas.microsoft.com/office/drawing/2010/main"/>
                      </a:ext>
                    </a:extLst>
                  </pic:spPr>
                </pic:pic>
              </a:graphicData>
            </a:graphic>
          </wp:inline>
        </w:drawing>
      </w:r>
    </w:p>
    <w:p w14:paraId="65A7EA08" w14:textId="77777777" w:rsidR="003B4CB3" w:rsidRDefault="0019751E" w:rsidP="005A2175">
      <w:pPr>
        <w:spacing w:line="360" w:lineRule="auto"/>
        <w:ind w:left="284" w:firstLine="284"/>
        <w:rPr>
          <w:rFonts w:ascii="Times New Roman" w:hAnsi="Times New Roman" w:cs="Times New Roman"/>
          <w:sz w:val="24"/>
          <w:szCs w:val="24"/>
        </w:rPr>
      </w:pPr>
      <w:r w:rsidRPr="0019751E">
        <w:rPr>
          <w:rFonts w:ascii="Times New Roman" w:eastAsia="Times New Roman" w:hAnsi="Times New Roman" w:cs="Times New Roman"/>
          <w:sz w:val="24"/>
          <w:szCs w:val="24"/>
        </w:rPr>
        <w:t xml:space="preserve">Fuente: </w:t>
      </w:r>
      <w:sdt>
        <w:sdtPr>
          <w:rPr>
            <w:rFonts w:ascii="Times New Roman" w:hAnsi="Times New Roman" w:cs="Times New Roman"/>
            <w:sz w:val="24"/>
            <w:szCs w:val="24"/>
          </w:rPr>
          <w:id w:val="68245443"/>
          <w:citation/>
        </w:sdtPr>
        <w:sdtContent>
          <w:r w:rsidRPr="0019751E">
            <w:rPr>
              <w:rFonts w:ascii="Times New Roman" w:hAnsi="Times New Roman" w:cs="Times New Roman"/>
              <w:sz w:val="24"/>
              <w:szCs w:val="24"/>
            </w:rPr>
            <w:fldChar w:fldCharType="begin"/>
          </w:r>
          <w:r w:rsidRPr="0019751E">
            <w:rPr>
              <w:rFonts w:ascii="Times New Roman" w:hAnsi="Times New Roman" w:cs="Times New Roman"/>
              <w:sz w:val="24"/>
              <w:szCs w:val="24"/>
            </w:rPr>
            <w:instrText xml:space="preserve"> CITATION CEM19 \l 9226 </w:instrText>
          </w:r>
          <w:r w:rsidRPr="0019751E">
            <w:rPr>
              <w:rFonts w:ascii="Times New Roman" w:hAnsi="Times New Roman" w:cs="Times New Roman"/>
              <w:sz w:val="24"/>
              <w:szCs w:val="24"/>
            </w:rPr>
            <w:fldChar w:fldCharType="separate"/>
          </w:r>
          <w:r w:rsidRPr="0019751E">
            <w:rPr>
              <w:rFonts w:ascii="Times New Roman" w:hAnsi="Times New Roman" w:cs="Times New Roman"/>
              <w:noProof/>
              <w:sz w:val="24"/>
              <w:szCs w:val="24"/>
            </w:rPr>
            <w:t>(CEMEX, 2019)</w:t>
          </w:r>
          <w:r w:rsidRPr="0019751E">
            <w:rPr>
              <w:rFonts w:ascii="Times New Roman" w:hAnsi="Times New Roman" w:cs="Times New Roman"/>
              <w:sz w:val="24"/>
              <w:szCs w:val="24"/>
            </w:rPr>
            <w:fldChar w:fldCharType="end"/>
          </w:r>
        </w:sdtContent>
      </w:sdt>
    </w:p>
    <w:p w14:paraId="6B2F3F92" w14:textId="6240A933" w:rsidR="0051305D" w:rsidRPr="0051305D" w:rsidRDefault="007D582D" w:rsidP="005A2175">
      <w:pPr>
        <w:spacing w:line="360" w:lineRule="auto"/>
        <w:ind w:left="284" w:firstLine="284"/>
        <w:rPr>
          <w:rFonts w:ascii="Times New Roman" w:hAnsi="Times New Roman" w:cs="Times New Roman"/>
          <w:b/>
          <w:sz w:val="24"/>
          <w:szCs w:val="24"/>
          <w:shd w:val="clear" w:color="auto" w:fill="FFFFFF"/>
        </w:rPr>
      </w:pPr>
      <w:r w:rsidRPr="007D582D">
        <w:rPr>
          <w:rFonts w:ascii="Times New Roman" w:eastAsia="Times New Roman" w:hAnsi="Times New Roman" w:cs="Times New Roman"/>
          <w:sz w:val="24"/>
          <w:szCs w:val="24"/>
        </w:rPr>
        <w:lastRenderedPageBreak/>
        <w:t xml:space="preserve">La estructura organizacional de CEMEX </w:t>
      </w:r>
      <w:r>
        <w:rPr>
          <w:rFonts w:ascii="Times New Roman" w:eastAsia="Times New Roman" w:hAnsi="Times New Roman" w:cs="Times New Roman"/>
          <w:sz w:val="24"/>
          <w:szCs w:val="24"/>
        </w:rPr>
        <w:t>está enmarcada por la cantidad de filiales que trabajan en conjunto para abarcar mercados globales, teniendo como principal función la industria cementera. La dinámica de trabajo en red es la que caracteriza el desarrollo de sus actividades, adicionalmente</w:t>
      </w:r>
      <w:r w:rsidR="00E65E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por su tamaño</w:t>
      </w:r>
      <w:r w:rsidR="00E65E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 la que más se acomoda</w:t>
      </w:r>
      <w:r w:rsidR="00E65E85">
        <w:rPr>
          <w:rFonts w:ascii="Times New Roman" w:eastAsia="Times New Roman" w:hAnsi="Times New Roman" w:cs="Times New Roman"/>
          <w:sz w:val="24"/>
          <w:szCs w:val="24"/>
        </w:rPr>
        <w:t xml:space="preserve"> y le resulta fácil de administrar, ya que bajo el nombre de CEMEX trabajan a nivel mundial coordinando todas sus filiales y logrando así un trabajo conjunto para el desarrollo de sus actividades, abarcar mercados y dar cobertura a su demanda.</w:t>
      </w:r>
    </w:p>
    <w:p w14:paraId="0EA6C54B" w14:textId="77777777" w:rsidR="0051305D" w:rsidRPr="0051305D" w:rsidRDefault="0051305D" w:rsidP="004A3733">
      <w:pPr>
        <w:spacing w:line="360" w:lineRule="auto"/>
        <w:ind w:left="284" w:firstLine="284"/>
        <w:rPr>
          <w:rFonts w:ascii="Times New Roman" w:eastAsia="Times New Roman" w:hAnsi="Times New Roman" w:cs="Times New Roman"/>
          <w:b/>
          <w:sz w:val="24"/>
          <w:szCs w:val="24"/>
        </w:rPr>
      </w:pPr>
      <w:r w:rsidRPr="0051305D">
        <w:rPr>
          <w:rFonts w:ascii="Times New Roman" w:eastAsia="Times New Roman" w:hAnsi="Times New Roman" w:cs="Times New Roman"/>
          <w:b/>
          <w:sz w:val="24"/>
          <w:szCs w:val="24"/>
        </w:rPr>
        <w:t>Contexto histórico FEMSA</w:t>
      </w:r>
    </w:p>
    <w:p w14:paraId="1DC511E5" w14:textId="280B8CCF" w:rsidR="0051305D" w:rsidRPr="0051305D" w:rsidRDefault="0051305D" w:rsidP="004A3733">
      <w:pPr>
        <w:spacing w:line="360" w:lineRule="auto"/>
        <w:ind w:left="284" w:firstLine="284"/>
        <w:rPr>
          <w:rFonts w:ascii="Times New Roman" w:hAnsi="Times New Roman" w:cs="Times New Roman"/>
          <w:sz w:val="24"/>
          <w:szCs w:val="24"/>
          <w:lang w:val="es-MX"/>
        </w:rPr>
      </w:pPr>
      <w:r w:rsidRPr="0051305D">
        <w:rPr>
          <w:rFonts w:ascii="Times New Roman" w:hAnsi="Times New Roman" w:cs="Times New Roman"/>
          <w:sz w:val="24"/>
          <w:szCs w:val="24"/>
          <w:lang w:val="es-MX"/>
        </w:rPr>
        <w:t xml:space="preserve">FEMSA (Fomento Económico Mexicano S.A.) multinacional con participación en la industria de bebidas y en el sector comercial de alimentos. </w:t>
      </w:r>
      <w:r w:rsidR="007D582D">
        <w:rPr>
          <w:rFonts w:ascii="Times New Roman" w:hAnsi="Times New Roman" w:cs="Times New Roman"/>
          <w:sz w:val="24"/>
          <w:szCs w:val="24"/>
          <w:lang w:val="es-MX"/>
        </w:rPr>
        <w:t>Actualmente opera en doce paí</w:t>
      </w:r>
      <w:r w:rsidRPr="0051305D">
        <w:rPr>
          <w:rFonts w:ascii="Times New Roman" w:hAnsi="Times New Roman" w:cs="Times New Roman"/>
          <w:sz w:val="24"/>
          <w:szCs w:val="24"/>
          <w:lang w:val="es-MX"/>
        </w:rPr>
        <w:t xml:space="preserve">ses distribuidos en toda </w:t>
      </w:r>
      <w:r w:rsidR="0057510F" w:rsidRPr="0051305D">
        <w:rPr>
          <w:rFonts w:ascii="Times New Roman" w:hAnsi="Times New Roman" w:cs="Times New Roman"/>
          <w:sz w:val="24"/>
          <w:szCs w:val="24"/>
          <w:lang w:val="es-MX"/>
        </w:rPr>
        <w:t>América</w:t>
      </w:r>
      <w:r w:rsidRPr="0051305D">
        <w:rPr>
          <w:rFonts w:ascii="Times New Roman" w:hAnsi="Times New Roman" w:cs="Times New Roman"/>
          <w:sz w:val="24"/>
          <w:szCs w:val="24"/>
          <w:lang w:val="es-MX"/>
        </w:rPr>
        <w:t>, comercializando marcas reconocidas de bebidas atendiendo más de 290 millones de consumidores</w:t>
      </w:r>
      <w:r w:rsidRPr="004A3733">
        <w:rPr>
          <w:rFonts w:ascii="Times New Roman" w:hAnsi="Times New Roman" w:cs="Times New Roman"/>
          <w:sz w:val="24"/>
          <w:szCs w:val="24"/>
          <w:lang w:val="es-MX"/>
        </w:rPr>
        <w:t>. (FEMSA, 2019)</w:t>
      </w:r>
      <w:r w:rsidRPr="0051305D">
        <w:rPr>
          <w:rFonts w:ascii="Times New Roman" w:hAnsi="Times New Roman" w:cs="Times New Roman"/>
          <w:sz w:val="24"/>
          <w:szCs w:val="24"/>
          <w:lang w:val="es-MX"/>
        </w:rPr>
        <w:t xml:space="preserve"> Los orígenes de esta industria se remontan a 1890 con la creación de la Cervecería Cuauhtémoc en Monterrey, gradualmente algunos de sus departamentos se fueron convirtiendo en empresas aliadas soportando una integración vertical por medio de negocios de vidrio (1909) con la empresa vidriera Monterrey; producción de corcholatas en (1921) creando la empresa Fabricas Monterrey; la Compañía Comercial Distribuidora en (1929) y por </w:t>
      </w:r>
      <w:r w:rsidR="0057510F" w:rsidRPr="0051305D">
        <w:rPr>
          <w:rFonts w:ascii="Times New Roman" w:hAnsi="Times New Roman" w:cs="Times New Roman"/>
          <w:sz w:val="24"/>
          <w:szCs w:val="24"/>
          <w:lang w:val="es-MX"/>
        </w:rPr>
        <w:t>último</w:t>
      </w:r>
      <w:r w:rsidRPr="0051305D">
        <w:rPr>
          <w:rFonts w:ascii="Times New Roman" w:hAnsi="Times New Roman" w:cs="Times New Roman"/>
          <w:sz w:val="24"/>
          <w:szCs w:val="24"/>
          <w:lang w:val="es-MX"/>
        </w:rPr>
        <w:t xml:space="preserve"> la compañía Malta S.A. (1936) mediante la producción de insumos para la cerveza, esto soporto sus estrategias de diversificación del negocio y el control de sus canales de distribución. </w:t>
      </w:r>
    </w:p>
    <w:p w14:paraId="2C4C4D8B" w14:textId="7E8360C7" w:rsidR="0051305D" w:rsidRPr="0051305D" w:rsidRDefault="0051305D" w:rsidP="004A3733">
      <w:pPr>
        <w:spacing w:line="360" w:lineRule="auto"/>
        <w:ind w:left="284" w:firstLine="284"/>
        <w:rPr>
          <w:rFonts w:ascii="Times New Roman" w:hAnsi="Times New Roman" w:cs="Times New Roman"/>
          <w:sz w:val="24"/>
          <w:szCs w:val="24"/>
          <w:shd w:val="clear" w:color="auto" w:fill="FFFFFF"/>
        </w:rPr>
      </w:pPr>
      <w:r w:rsidRPr="0051305D">
        <w:rPr>
          <w:rFonts w:ascii="Times New Roman" w:hAnsi="Times New Roman" w:cs="Times New Roman"/>
          <w:sz w:val="24"/>
          <w:szCs w:val="24"/>
          <w:lang w:val="es-MX"/>
        </w:rPr>
        <w:t xml:space="preserve">Para el año 1936 se consolido el grupo bajo el nombre de Valores Industriales S.A. que agrupaba a las empresas </w:t>
      </w:r>
      <w:r w:rsidR="0057510F" w:rsidRPr="0051305D">
        <w:rPr>
          <w:rFonts w:ascii="Times New Roman" w:hAnsi="Times New Roman" w:cs="Times New Roman"/>
          <w:sz w:val="24"/>
          <w:szCs w:val="24"/>
          <w:lang w:val="es-MX"/>
        </w:rPr>
        <w:t>Cervecería</w:t>
      </w:r>
      <w:r w:rsidRPr="0051305D">
        <w:rPr>
          <w:rFonts w:ascii="Times New Roman" w:hAnsi="Times New Roman" w:cs="Times New Roman"/>
          <w:sz w:val="24"/>
          <w:szCs w:val="24"/>
          <w:lang w:val="es-MX"/>
        </w:rPr>
        <w:t xml:space="preserve"> Cuauhtémoc, Famosa, Titan y Malta entre otras, lo que dio lugar a que estas alianzas estratégicas impulsaran las ventas en el mercado nacional y posteriormente en 1930 iniciar sus actividades de exportación de cerveza. Con la división FEMSA COMERCIO se abre la primera tienda OXXO en Monterrey en 1978 y para el siguiente año la división REFRESCOS VISA adquiere la primera franquicia de lo que años </w:t>
      </w:r>
      <w:r w:rsidR="0057510F" w:rsidRPr="0051305D">
        <w:rPr>
          <w:rFonts w:ascii="Times New Roman" w:hAnsi="Times New Roman" w:cs="Times New Roman"/>
          <w:sz w:val="24"/>
          <w:szCs w:val="24"/>
          <w:lang w:val="es-MX"/>
        </w:rPr>
        <w:t>más</w:t>
      </w:r>
      <w:r w:rsidRPr="0051305D">
        <w:rPr>
          <w:rFonts w:ascii="Times New Roman" w:hAnsi="Times New Roman" w:cs="Times New Roman"/>
          <w:sz w:val="24"/>
          <w:szCs w:val="24"/>
          <w:lang w:val="es-MX"/>
        </w:rPr>
        <w:t xml:space="preserve"> adelante se convertiría en COCA –COLA FEMSA. En el año 1985 se fusiona con la </w:t>
      </w:r>
      <w:r w:rsidR="0057510F" w:rsidRPr="0051305D">
        <w:rPr>
          <w:rFonts w:ascii="Times New Roman" w:hAnsi="Times New Roman" w:cs="Times New Roman"/>
          <w:sz w:val="24"/>
          <w:szCs w:val="24"/>
          <w:lang w:val="es-MX"/>
        </w:rPr>
        <w:t>cervecería</w:t>
      </w:r>
      <w:r w:rsidRPr="0051305D">
        <w:rPr>
          <w:rFonts w:ascii="Times New Roman" w:hAnsi="Times New Roman" w:cs="Times New Roman"/>
          <w:sz w:val="24"/>
          <w:szCs w:val="24"/>
          <w:lang w:val="es-MX"/>
        </w:rPr>
        <w:t xml:space="preserve"> Moctezuma ampliando su portafolio de bebidas con las marcas XX Lager, Superior, Sol y Noche Buena. En 1993 realiza una asociación con The Coca- Cola Company para poder acelerar el crecimiento de la empresa COCA-COLA FEMSA. </w:t>
      </w:r>
      <w:r w:rsidRPr="0051305D">
        <w:rPr>
          <w:rFonts w:ascii="Times New Roman" w:hAnsi="Times New Roman" w:cs="Times New Roman"/>
          <w:sz w:val="24"/>
          <w:szCs w:val="24"/>
          <w:shd w:val="clear" w:color="auto" w:fill="FFFFFF"/>
        </w:rPr>
        <w:t xml:space="preserve">Entre los años 2010 y 2018 se realizaron adquisiciones de organizaciones como el 20% de Heineken, el 51% de </w:t>
      </w:r>
      <w:r w:rsidRPr="0051305D">
        <w:rPr>
          <w:rFonts w:ascii="Times New Roman" w:hAnsi="Times New Roman" w:cs="Times New Roman"/>
          <w:sz w:val="24"/>
          <w:szCs w:val="24"/>
          <w:shd w:val="clear" w:color="auto" w:fill="FFFFFF"/>
        </w:rPr>
        <w:lastRenderedPageBreak/>
        <w:t xml:space="preserve">The Coca-Cola Company en Filipinas, el 100% de Industria Brasileira de Bebidas S.A, algunas farmacias, tiendas de comida, entre otras que soportan la visión de diversificación nacional e internacional de FEMSA. </w:t>
      </w:r>
    </w:p>
    <w:p w14:paraId="06478EB0" w14:textId="77777777" w:rsidR="0051305D" w:rsidRPr="0051305D" w:rsidRDefault="0051305D" w:rsidP="004A3733">
      <w:pPr>
        <w:spacing w:line="360" w:lineRule="auto"/>
        <w:ind w:left="284" w:firstLine="284"/>
        <w:rPr>
          <w:rFonts w:ascii="Times New Roman" w:hAnsi="Times New Roman" w:cs="Times New Roman"/>
          <w:b/>
          <w:sz w:val="24"/>
          <w:szCs w:val="24"/>
          <w:lang w:val="es-MX"/>
        </w:rPr>
      </w:pPr>
      <w:r w:rsidRPr="0051305D">
        <w:rPr>
          <w:rFonts w:ascii="Times New Roman" w:hAnsi="Times New Roman" w:cs="Times New Roman"/>
          <w:b/>
          <w:sz w:val="24"/>
          <w:szCs w:val="24"/>
          <w:lang w:val="es-MX"/>
        </w:rPr>
        <w:t xml:space="preserve">Proceso de internacionalización Grupo Femsa </w:t>
      </w:r>
    </w:p>
    <w:p w14:paraId="0239AA77" w14:textId="77777777" w:rsidR="0051305D" w:rsidRPr="0051305D" w:rsidRDefault="0051305D" w:rsidP="004A3733">
      <w:pPr>
        <w:spacing w:line="360" w:lineRule="auto"/>
        <w:ind w:left="284" w:firstLine="284"/>
        <w:rPr>
          <w:rFonts w:ascii="Times New Roman" w:hAnsi="Times New Roman" w:cs="Times New Roman"/>
          <w:sz w:val="24"/>
          <w:szCs w:val="24"/>
          <w:lang w:val="es-MX"/>
        </w:rPr>
      </w:pPr>
      <w:r w:rsidRPr="0051305D">
        <w:rPr>
          <w:rFonts w:ascii="Times New Roman" w:hAnsi="Times New Roman" w:cs="Times New Roman"/>
          <w:sz w:val="24"/>
          <w:szCs w:val="24"/>
          <w:lang w:val="es-MX"/>
        </w:rPr>
        <w:t xml:space="preserve">El proceso de internacionalización de la agrupación FEMSA, se basó en estrategias de alianzas estratégicas que impulsaron las ventas en el mercado extranjero, como lo expresa (Vera-Cruz, 2002) la asociación con diferentes compañías fue diseñada con la intención de combatir futuros problemas, entre ellos buscar fondos adicionales para combatir inconvenientes financieros y poder penetrar mejor el mercado en el extranjero. Pero estas alianzas también tenían como objeto acceder a nuevas tecnologías que abrieran paso a reestructuraciones en términos de la estandarización de sus procesos y procedimientos y así lograr llegar a la formulación y elaboración de la cerveza, brindando al consumidor la misma calidad en cualquiera de los puntos de fabricación de la compañía. El resultado de la investigación y desarrollo del conocimiento dio lugar a que la organización lograra expandir e incrementar su negocio a través de las capacidades acumuladas durante el periodo de economía cerrado. </w:t>
      </w:r>
    </w:p>
    <w:p w14:paraId="794D575E" w14:textId="77777777" w:rsidR="0051305D" w:rsidRPr="0051305D" w:rsidRDefault="0051305D" w:rsidP="004A3733">
      <w:pPr>
        <w:spacing w:line="360" w:lineRule="auto"/>
        <w:ind w:left="284" w:firstLine="284"/>
        <w:rPr>
          <w:rFonts w:ascii="Times New Roman" w:hAnsi="Times New Roman" w:cs="Times New Roman"/>
          <w:b/>
          <w:sz w:val="24"/>
          <w:szCs w:val="24"/>
          <w:lang w:val="es-MX"/>
        </w:rPr>
      </w:pPr>
      <w:r w:rsidRPr="0051305D">
        <w:rPr>
          <w:rFonts w:ascii="Times New Roman" w:hAnsi="Times New Roman" w:cs="Times New Roman"/>
          <w:sz w:val="24"/>
          <w:szCs w:val="24"/>
          <w:lang w:val="es-MX"/>
        </w:rPr>
        <w:t>Varios de los rasgos representativos de la organización se fundamentaron en la iniciación de procesos de exportación como estrategia de crecimiento organizacional en el año de 1930, seguido de la adquisición del 51</w:t>
      </w:r>
      <w:r w:rsidRPr="0051305D">
        <w:rPr>
          <w:rFonts w:ascii="Times New Roman" w:hAnsi="Times New Roman" w:cs="Times New Roman"/>
          <w:sz w:val="24"/>
          <w:szCs w:val="24"/>
          <w:shd w:val="clear" w:color="auto" w:fill="FFFFFF"/>
        </w:rPr>
        <w:t xml:space="preserve">% de </w:t>
      </w:r>
      <w:r w:rsidRPr="0051305D">
        <w:rPr>
          <w:rFonts w:ascii="Times New Roman" w:hAnsi="Times New Roman" w:cs="Times New Roman"/>
          <w:sz w:val="24"/>
          <w:szCs w:val="24"/>
          <w:lang w:val="es-MX"/>
        </w:rPr>
        <w:t>The Coca- Cola Company en Buenos Aires, Argentina, dando paso a la internacionalización de Coca- Cola FEMSA, dos años más tarde adquieren el 24</w:t>
      </w:r>
      <w:r w:rsidRPr="0051305D">
        <w:rPr>
          <w:rFonts w:ascii="Times New Roman" w:hAnsi="Times New Roman" w:cs="Times New Roman"/>
          <w:sz w:val="24"/>
          <w:szCs w:val="24"/>
          <w:shd w:val="clear" w:color="auto" w:fill="FFFFFF"/>
        </w:rPr>
        <w:t xml:space="preserve">% de KOFBA en el mismo país, en 2006 adquiere en control de la Cervecería Brasileña Kaiser y con esto se convierten en la única empresa con operaciones cerveceras en dos de los mercados más atractivos en el mundo, México y Brasil. </w:t>
      </w:r>
    </w:p>
    <w:p w14:paraId="271D9D93" w14:textId="5ECBA37A" w:rsidR="0051305D" w:rsidRDefault="0051305D" w:rsidP="004A3733">
      <w:pPr>
        <w:spacing w:line="360" w:lineRule="auto"/>
        <w:ind w:left="284" w:firstLine="284"/>
        <w:rPr>
          <w:rFonts w:ascii="Times New Roman" w:hAnsi="Times New Roman" w:cs="Times New Roman"/>
          <w:sz w:val="24"/>
          <w:szCs w:val="24"/>
          <w:shd w:val="clear" w:color="auto" w:fill="FFFFFF"/>
        </w:rPr>
      </w:pPr>
      <w:r w:rsidRPr="0051305D">
        <w:rPr>
          <w:rFonts w:ascii="Times New Roman" w:hAnsi="Times New Roman" w:cs="Times New Roman"/>
          <w:sz w:val="24"/>
          <w:szCs w:val="24"/>
          <w:shd w:val="clear" w:color="auto" w:fill="FFFFFF"/>
        </w:rPr>
        <w:t>La penetración en el mercado colombiano realizado por FEMSA inició en el año 2002 después de haber adquirido la embotelladora Panamerican Beverages, Inc., PANAMCO, el mayor embotellador de Latinoamérica, con esta operación consolidó su actividad a nivel centro y suramericano en año 2003. Para el año 2018 cele</w:t>
      </w:r>
      <w:r w:rsidR="00F52FB3">
        <w:rPr>
          <w:rFonts w:ascii="Times New Roman" w:hAnsi="Times New Roman" w:cs="Times New Roman"/>
          <w:sz w:val="24"/>
          <w:szCs w:val="24"/>
          <w:shd w:val="clear" w:color="auto" w:fill="FFFFFF"/>
        </w:rPr>
        <w:t xml:space="preserve">bró los 15 años de su llegada a </w:t>
      </w:r>
      <w:r w:rsidRPr="0051305D">
        <w:rPr>
          <w:rFonts w:ascii="Times New Roman" w:hAnsi="Times New Roman" w:cs="Times New Roman"/>
          <w:sz w:val="24"/>
          <w:szCs w:val="24"/>
          <w:shd w:val="clear" w:color="auto" w:fill="FFFFFF"/>
        </w:rPr>
        <w:t>Colombia. Actualmente cuenta con siete plantas de producción en las ciudades de Bogotá, Medellín, Bucaramanga, Barranquilla, Cali, Calera y Tocancipá, siendo la mayor embotelladora del país.</w:t>
      </w:r>
    </w:p>
    <w:p w14:paraId="1981F2FE" w14:textId="77777777" w:rsidR="008A2D81" w:rsidRDefault="004A3733" w:rsidP="004A3733">
      <w:pPr>
        <w:spacing w:line="360" w:lineRule="auto"/>
        <w:ind w:left="284" w:firstLine="284"/>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Estructura organizacional FEMSA</w:t>
      </w:r>
    </w:p>
    <w:p w14:paraId="5D1B6A15" w14:textId="77777777" w:rsidR="0097766A" w:rsidRDefault="00E61C6C" w:rsidP="007E721A">
      <w:pPr>
        <w:spacing w:line="360" w:lineRule="auto"/>
        <w:ind w:left="284" w:firstLine="284"/>
        <w:rPr>
          <w:noProof/>
          <w:lang w:eastAsia="es-CO"/>
        </w:rPr>
      </w:pPr>
      <w:r>
        <w:rPr>
          <w:rFonts w:ascii="Times New Roman" w:hAnsi="Times New Roman" w:cs="Times New Roman"/>
          <w:sz w:val="24"/>
          <w:szCs w:val="24"/>
        </w:rPr>
        <w:t xml:space="preserve">Tabla 4, Estructura corporativa FEMSA. </w:t>
      </w:r>
      <w:r>
        <w:rPr>
          <w:rFonts w:ascii="Times New Roman" w:eastAsia="Times New Roman" w:hAnsi="Times New Roman" w:cs="Times New Roman"/>
          <w:b/>
          <w:sz w:val="24"/>
          <w:szCs w:val="24"/>
        </w:rPr>
        <w:t xml:space="preserve"> </w:t>
      </w:r>
    </w:p>
    <w:p w14:paraId="6CB66FE2" w14:textId="77777777" w:rsidR="00150A17" w:rsidRDefault="0097766A" w:rsidP="00150A17">
      <w:pPr>
        <w:spacing w:line="360" w:lineRule="auto"/>
        <w:rPr>
          <w:rFonts w:ascii="Times New Roman" w:eastAsia="Times New Roman" w:hAnsi="Times New Roman" w:cs="Times New Roman"/>
          <w:sz w:val="24"/>
          <w:szCs w:val="24"/>
        </w:rPr>
      </w:pPr>
      <w:r w:rsidRPr="0097766A">
        <w:rPr>
          <w:noProof/>
          <w:lang w:eastAsia="es-CO"/>
        </w:rPr>
        <w:drawing>
          <wp:inline distT="0" distB="0" distL="0" distR="0" wp14:anchorId="5D768E70" wp14:editId="7242D29E">
            <wp:extent cx="5838825" cy="464820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8825" cy="4648200"/>
                    </a:xfrm>
                    <a:prstGeom prst="rect">
                      <a:avLst/>
                    </a:prstGeom>
                    <a:noFill/>
                    <a:ln>
                      <a:noFill/>
                    </a:ln>
                  </pic:spPr>
                </pic:pic>
              </a:graphicData>
            </a:graphic>
          </wp:inline>
        </w:drawing>
      </w:r>
      <w:r w:rsidR="00150A17">
        <w:rPr>
          <w:rFonts w:ascii="Times New Roman" w:eastAsia="Times New Roman" w:hAnsi="Times New Roman" w:cs="Times New Roman"/>
          <w:sz w:val="24"/>
          <w:szCs w:val="24"/>
        </w:rPr>
        <w:t xml:space="preserve">    </w:t>
      </w:r>
    </w:p>
    <w:p w14:paraId="6DEF6C1B" w14:textId="599CBAC8" w:rsidR="00E61C6C" w:rsidRPr="00E61C6C" w:rsidRDefault="00150A17" w:rsidP="00150A1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61C6C" w:rsidRPr="00E61C6C">
        <w:rPr>
          <w:rFonts w:ascii="Times New Roman" w:eastAsia="Times New Roman" w:hAnsi="Times New Roman" w:cs="Times New Roman"/>
          <w:sz w:val="24"/>
          <w:szCs w:val="24"/>
        </w:rPr>
        <w:t>Fuente</w:t>
      </w:r>
      <w:r w:rsidR="00E61C6C" w:rsidRPr="00E42206">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277798279"/>
          <w:citation/>
        </w:sdtPr>
        <w:sdtContent>
          <w:r w:rsidR="00E61C6C" w:rsidRPr="00E42206">
            <w:rPr>
              <w:rFonts w:ascii="Times New Roman" w:hAnsi="Times New Roman" w:cs="Times New Roman"/>
              <w:sz w:val="24"/>
              <w:szCs w:val="24"/>
            </w:rPr>
            <w:fldChar w:fldCharType="begin"/>
          </w:r>
          <w:r w:rsidR="00E61C6C" w:rsidRPr="00E42206">
            <w:rPr>
              <w:rFonts w:ascii="Times New Roman" w:hAnsi="Times New Roman" w:cs="Times New Roman"/>
              <w:sz w:val="24"/>
              <w:szCs w:val="24"/>
            </w:rPr>
            <w:instrText xml:space="preserve"> CITATION FEM19 \l 9226 </w:instrText>
          </w:r>
          <w:r w:rsidR="00E61C6C" w:rsidRPr="00E42206">
            <w:rPr>
              <w:rFonts w:ascii="Times New Roman" w:hAnsi="Times New Roman" w:cs="Times New Roman"/>
              <w:sz w:val="24"/>
              <w:szCs w:val="24"/>
            </w:rPr>
            <w:fldChar w:fldCharType="separate"/>
          </w:r>
          <w:r w:rsidR="00E61C6C" w:rsidRPr="00E42206">
            <w:rPr>
              <w:rFonts w:ascii="Times New Roman" w:hAnsi="Times New Roman" w:cs="Times New Roman"/>
              <w:noProof/>
              <w:sz w:val="24"/>
              <w:szCs w:val="24"/>
            </w:rPr>
            <w:t>(FEMSA, 2019)</w:t>
          </w:r>
          <w:r w:rsidR="00E61C6C" w:rsidRPr="00E42206">
            <w:rPr>
              <w:rFonts w:ascii="Times New Roman" w:hAnsi="Times New Roman" w:cs="Times New Roman"/>
              <w:sz w:val="24"/>
              <w:szCs w:val="24"/>
            </w:rPr>
            <w:fldChar w:fldCharType="end"/>
          </w:r>
        </w:sdtContent>
      </w:sdt>
      <w:r w:rsidR="003D2656" w:rsidRPr="00E42206">
        <w:rPr>
          <w:rFonts w:ascii="Times New Roman" w:hAnsi="Times New Roman" w:cs="Times New Roman"/>
          <w:sz w:val="24"/>
          <w:szCs w:val="24"/>
        </w:rPr>
        <w:t>.</w:t>
      </w:r>
    </w:p>
    <w:p w14:paraId="1C2892C1" w14:textId="3257550F" w:rsidR="003D2656" w:rsidRPr="00E61C6C" w:rsidRDefault="00E61C6C" w:rsidP="003D2656">
      <w:pPr>
        <w:spacing w:line="360" w:lineRule="auto"/>
        <w:ind w:left="284" w:firstLine="284"/>
        <w:rPr>
          <w:rFonts w:ascii="Times New Roman" w:eastAsia="Times New Roman" w:hAnsi="Times New Roman" w:cs="Times New Roman"/>
          <w:sz w:val="24"/>
          <w:szCs w:val="24"/>
        </w:rPr>
      </w:pPr>
      <w:r w:rsidRPr="00E61C6C">
        <w:rPr>
          <w:rFonts w:ascii="Times New Roman" w:eastAsia="Times New Roman" w:hAnsi="Times New Roman" w:cs="Times New Roman"/>
          <w:sz w:val="24"/>
          <w:szCs w:val="24"/>
        </w:rPr>
        <w:t xml:space="preserve">En la anterior tabla se puede </w:t>
      </w:r>
      <w:r w:rsidR="003D2656">
        <w:rPr>
          <w:rFonts w:ascii="Times New Roman" w:eastAsia="Times New Roman" w:hAnsi="Times New Roman" w:cs="Times New Roman"/>
          <w:sz w:val="24"/>
          <w:szCs w:val="24"/>
        </w:rPr>
        <w:t>observar que la compañía FEMSA opera a través de las subsidiarias Coca-Cola FEMSA; con una participación del 27,8% en The Coca-Cola Company; también con FEMSA Comercio con una participación del 100% y adicionalmente con Heineken con una participación del 14,8%.</w:t>
      </w:r>
      <w:r w:rsidR="00B62E3E">
        <w:rPr>
          <w:rFonts w:ascii="Times New Roman" w:eastAsia="Times New Roman" w:hAnsi="Times New Roman" w:cs="Times New Roman"/>
          <w:sz w:val="24"/>
          <w:szCs w:val="24"/>
        </w:rPr>
        <w:t xml:space="preserve"> Por lo anterior se puede validar que la agrupación maneja una estructura organ</w:t>
      </w:r>
      <w:r w:rsidR="00E65E85">
        <w:rPr>
          <w:rFonts w:ascii="Times New Roman" w:eastAsia="Times New Roman" w:hAnsi="Times New Roman" w:cs="Times New Roman"/>
          <w:sz w:val="24"/>
          <w:szCs w:val="24"/>
        </w:rPr>
        <w:t>izacional en red, ya que bajo el</w:t>
      </w:r>
      <w:r w:rsidR="00B62E3E">
        <w:rPr>
          <w:rFonts w:ascii="Times New Roman" w:eastAsia="Times New Roman" w:hAnsi="Times New Roman" w:cs="Times New Roman"/>
          <w:sz w:val="24"/>
          <w:szCs w:val="24"/>
        </w:rPr>
        <w:t xml:space="preserve"> nombre de FEMSA se coordinan todos los esfuerzos para que las subsidiarias alcancen los objetivos propuestos por la organización y de esta manera abarcar de man</w:t>
      </w:r>
      <w:r w:rsidR="00E65E85">
        <w:rPr>
          <w:rFonts w:ascii="Times New Roman" w:eastAsia="Times New Roman" w:hAnsi="Times New Roman" w:cs="Times New Roman"/>
          <w:sz w:val="24"/>
          <w:szCs w:val="24"/>
        </w:rPr>
        <w:t xml:space="preserve">era global </w:t>
      </w:r>
      <w:r w:rsidR="00B62E3E">
        <w:rPr>
          <w:rFonts w:ascii="Times New Roman" w:eastAsia="Times New Roman" w:hAnsi="Times New Roman" w:cs="Times New Roman"/>
          <w:sz w:val="24"/>
          <w:szCs w:val="24"/>
        </w:rPr>
        <w:t>el mercado objetivo</w:t>
      </w:r>
      <w:r w:rsidR="009E7E5C">
        <w:rPr>
          <w:rFonts w:ascii="Times New Roman" w:eastAsia="Times New Roman" w:hAnsi="Times New Roman" w:cs="Times New Roman"/>
          <w:sz w:val="24"/>
          <w:szCs w:val="24"/>
        </w:rPr>
        <w:t xml:space="preserve"> y aportar a la ventaja competitiva.</w:t>
      </w:r>
    </w:p>
    <w:p w14:paraId="7AE7E1B2" w14:textId="77777777" w:rsidR="004A3733" w:rsidRPr="0051305D" w:rsidRDefault="004A3733" w:rsidP="004A3733">
      <w:pPr>
        <w:spacing w:line="360" w:lineRule="auto"/>
        <w:ind w:left="284" w:firstLine="284"/>
        <w:rPr>
          <w:rFonts w:ascii="Times New Roman" w:hAnsi="Times New Roman" w:cs="Times New Roman"/>
          <w:sz w:val="24"/>
          <w:szCs w:val="24"/>
          <w:shd w:val="clear" w:color="auto" w:fill="FFFFFF"/>
        </w:rPr>
      </w:pPr>
    </w:p>
    <w:p w14:paraId="01D3CA47" w14:textId="6BA719E6" w:rsidR="00AD478A" w:rsidRDefault="008E040E" w:rsidP="00234333">
      <w:pPr>
        <w:spacing w:line="360" w:lineRule="auto"/>
        <w:ind w:left="284" w:firstLine="284"/>
        <w:rPr>
          <w:rFonts w:ascii="Times New Roman" w:eastAsia="Times New Roman" w:hAnsi="Times New Roman" w:cs="Times New Roman"/>
          <w:b/>
          <w:sz w:val="24"/>
          <w:szCs w:val="24"/>
        </w:rPr>
      </w:pPr>
      <w:r>
        <w:rPr>
          <w:rFonts w:ascii="Times New Roman" w:hAnsi="Times New Roman" w:cs="Times New Roman"/>
          <w:sz w:val="24"/>
          <w:szCs w:val="24"/>
        </w:rPr>
        <w:t xml:space="preserve">Tabla 5, Actividades ISO26000 FEMSA-CEMEX </w:t>
      </w:r>
      <w:r>
        <w:rPr>
          <w:rFonts w:ascii="Times New Roman" w:eastAsia="Times New Roman" w:hAnsi="Times New Roman" w:cs="Times New Roman"/>
          <w:b/>
          <w:sz w:val="24"/>
          <w:szCs w:val="24"/>
        </w:rPr>
        <w:t xml:space="preserve"> </w:t>
      </w:r>
    </w:p>
    <w:p w14:paraId="04996A4B" w14:textId="0CFB4679" w:rsidR="00234333" w:rsidRDefault="00234333" w:rsidP="00150A17">
      <w:pPr>
        <w:spacing w:line="360" w:lineRule="auto"/>
        <w:rPr>
          <w:rFonts w:ascii="Times New Roman" w:hAnsi="Times New Roman" w:cs="Times New Roman"/>
          <w:b/>
          <w:sz w:val="24"/>
          <w:szCs w:val="24"/>
          <w:shd w:val="clear" w:color="auto" w:fill="FFFFFF"/>
        </w:rPr>
      </w:pPr>
      <w:r w:rsidRPr="00234333">
        <w:rPr>
          <w:noProof/>
          <w:lang w:eastAsia="es-CO"/>
        </w:rPr>
        <w:drawing>
          <wp:inline distT="0" distB="0" distL="0" distR="0" wp14:anchorId="200335A8" wp14:editId="5F70EA4C">
            <wp:extent cx="5943600" cy="691646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916465"/>
                    </a:xfrm>
                    <a:prstGeom prst="rect">
                      <a:avLst/>
                    </a:prstGeom>
                    <a:noFill/>
                    <a:ln>
                      <a:noFill/>
                    </a:ln>
                  </pic:spPr>
                </pic:pic>
              </a:graphicData>
            </a:graphic>
          </wp:inline>
        </w:drawing>
      </w:r>
    </w:p>
    <w:p w14:paraId="19C2CC82" w14:textId="09D94D8A" w:rsidR="008E040E" w:rsidRDefault="008E040E" w:rsidP="00234333">
      <w:pPr>
        <w:spacing w:line="360" w:lineRule="auto"/>
        <w:ind w:left="284" w:firstLine="28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Fuente: Creación propia, datos obtenidos de (FEMSA, 2019 y CEMEX, 2019)</w:t>
      </w:r>
      <w:r w:rsidR="007E721A">
        <w:rPr>
          <w:rFonts w:ascii="Times New Roman" w:hAnsi="Times New Roman" w:cs="Times New Roman"/>
          <w:sz w:val="24"/>
          <w:szCs w:val="24"/>
          <w:shd w:val="clear" w:color="auto" w:fill="FFFFFF"/>
        </w:rPr>
        <w:t>.</w:t>
      </w:r>
    </w:p>
    <w:p w14:paraId="5FFDA68C" w14:textId="5AA57663" w:rsidR="004A4171" w:rsidRDefault="005B1E31" w:rsidP="005B1E31">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L</w:t>
      </w:r>
      <w:r w:rsidR="004A4171">
        <w:rPr>
          <w:rFonts w:ascii="Times New Roman" w:hAnsi="Times New Roman" w:cs="Times New Roman"/>
          <w:sz w:val="24"/>
          <w:szCs w:val="24"/>
          <w:shd w:val="clear" w:color="auto" w:fill="FFFFFF"/>
        </w:rPr>
        <w:t>a ISO26000 no es certificable</w:t>
      </w:r>
      <w:r>
        <w:rPr>
          <w:rFonts w:ascii="Times New Roman" w:hAnsi="Times New Roman" w:cs="Times New Roman"/>
          <w:sz w:val="24"/>
          <w:szCs w:val="24"/>
          <w:shd w:val="clear" w:color="auto" w:fill="FFFFFF"/>
        </w:rPr>
        <w:t>,</w:t>
      </w:r>
      <w:r w:rsidR="004A4171">
        <w:rPr>
          <w:rFonts w:ascii="Times New Roman" w:hAnsi="Times New Roman" w:cs="Times New Roman"/>
          <w:sz w:val="24"/>
          <w:szCs w:val="24"/>
          <w:shd w:val="clear" w:color="auto" w:fill="FFFFFF"/>
        </w:rPr>
        <w:t xml:space="preserve"> debido a que las normas que emiten </w:t>
      </w:r>
      <w:r>
        <w:rPr>
          <w:rFonts w:ascii="Times New Roman" w:hAnsi="Times New Roman" w:cs="Times New Roman"/>
          <w:sz w:val="24"/>
          <w:szCs w:val="24"/>
          <w:shd w:val="clear" w:color="auto" w:fill="FFFFFF"/>
        </w:rPr>
        <w:t xml:space="preserve">son guías voluntarias, </w:t>
      </w:r>
      <w:r w:rsidR="004A4171">
        <w:rPr>
          <w:rFonts w:ascii="Times New Roman" w:hAnsi="Times New Roman" w:cs="Times New Roman"/>
          <w:sz w:val="24"/>
          <w:szCs w:val="24"/>
          <w:shd w:val="clear" w:color="auto" w:fill="FFFFFF"/>
        </w:rPr>
        <w:t>por lo tanto</w:t>
      </w:r>
      <w:r>
        <w:rPr>
          <w:rFonts w:ascii="Times New Roman" w:hAnsi="Times New Roman" w:cs="Times New Roman"/>
          <w:sz w:val="24"/>
          <w:szCs w:val="24"/>
          <w:shd w:val="clear" w:color="auto" w:fill="FFFFFF"/>
        </w:rPr>
        <w:t xml:space="preserve">, las empresas no están obligadas al cumplimiento de estas ni son de carácter requisitorio, como sí lo son </w:t>
      </w:r>
      <w:r w:rsidRPr="005B1E31">
        <w:rPr>
          <w:rFonts w:ascii="Times New Roman" w:hAnsi="Times New Roman" w:cs="Times New Roman"/>
          <w:sz w:val="24"/>
          <w:szCs w:val="24"/>
        </w:rPr>
        <w:t>la ISO 9001:2008 y la ISO 14001:2004.</w:t>
      </w:r>
      <w:r w:rsidR="00282FFD">
        <w:rPr>
          <w:rFonts w:ascii="Times New Roman" w:hAnsi="Times New Roman" w:cs="Times New Roman"/>
          <w:sz w:val="24"/>
          <w:szCs w:val="24"/>
        </w:rPr>
        <w:t xml:space="preserve"> Por lo anterior se entiende que ninguna de las empresas tomadas para los casos de estudio tienen un aval demostrable con respecto a las prácticas sugeridas por la ISO26000, pero teniendo en cuenta los siete pilares sobre </w:t>
      </w:r>
      <w:r w:rsidR="00BE3692">
        <w:rPr>
          <w:rFonts w:ascii="Times New Roman" w:hAnsi="Times New Roman" w:cs="Times New Roman"/>
          <w:sz w:val="24"/>
          <w:szCs w:val="24"/>
        </w:rPr>
        <w:t xml:space="preserve">los que está diseñada la norma, </w:t>
      </w:r>
      <w:r w:rsidR="00282FFD">
        <w:rPr>
          <w:rFonts w:ascii="Times New Roman" w:hAnsi="Times New Roman" w:cs="Times New Roman"/>
          <w:sz w:val="24"/>
          <w:szCs w:val="24"/>
        </w:rPr>
        <w:t>s</w:t>
      </w:r>
      <w:r w:rsidR="00BE3692">
        <w:rPr>
          <w:rFonts w:ascii="Times New Roman" w:hAnsi="Times New Roman" w:cs="Times New Roman"/>
          <w:sz w:val="24"/>
          <w:szCs w:val="24"/>
        </w:rPr>
        <w:t>e realizó un comparativo sobre el</w:t>
      </w:r>
      <w:r w:rsidR="00282FFD">
        <w:rPr>
          <w:rFonts w:ascii="Times New Roman" w:hAnsi="Times New Roman" w:cs="Times New Roman"/>
          <w:sz w:val="24"/>
          <w:szCs w:val="24"/>
        </w:rPr>
        <w:t xml:space="preserve"> cumplimiento de </w:t>
      </w:r>
      <w:r w:rsidR="00BE3692">
        <w:rPr>
          <w:rFonts w:ascii="Times New Roman" w:hAnsi="Times New Roman" w:cs="Times New Roman"/>
          <w:sz w:val="24"/>
          <w:szCs w:val="24"/>
        </w:rPr>
        <w:t xml:space="preserve">las </w:t>
      </w:r>
      <w:r w:rsidR="00282FFD">
        <w:rPr>
          <w:rFonts w:ascii="Times New Roman" w:hAnsi="Times New Roman" w:cs="Times New Roman"/>
          <w:sz w:val="24"/>
          <w:szCs w:val="24"/>
        </w:rPr>
        <w:t xml:space="preserve">actividades enmarcadas dentro de </w:t>
      </w:r>
      <w:r w:rsidR="00BE3692">
        <w:rPr>
          <w:rFonts w:ascii="Times New Roman" w:hAnsi="Times New Roman" w:cs="Times New Roman"/>
          <w:sz w:val="24"/>
          <w:szCs w:val="24"/>
        </w:rPr>
        <w:t xml:space="preserve">estos, </w:t>
      </w:r>
      <w:r w:rsidR="00282FFD">
        <w:rPr>
          <w:rFonts w:ascii="Times New Roman" w:hAnsi="Times New Roman" w:cs="Times New Roman"/>
          <w:sz w:val="24"/>
          <w:szCs w:val="24"/>
        </w:rPr>
        <w:t xml:space="preserve">obteniendo así pruebas tangibles de las actividades </w:t>
      </w:r>
      <w:r w:rsidR="00BE3692">
        <w:rPr>
          <w:rFonts w:ascii="Times New Roman" w:hAnsi="Times New Roman" w:cs="Times New Roman"/>
          <w:sz w:val="24"/>
          <w:szCs w:val="24"/>
        </w:rPr>
        <w:t xml:space="preserve">que desarrollan FEMSA y CEMEX respaldando la gestión de las responsabilidad social </w:t>
      </w:r>
      <w:r w:rsidR="00D4576D">
        <w:rPr>
          <w:rFonts w:ascii="Times New Roman" w:hAnsi="Times New Roman" w:cs="Times New Roman"/>
          <w:sz w:val="24"/>
          <w:szCs w:val="24"/>
        </w:rPr>
        <w:t xml:space="preserve">empresarial </w:t>
      </w:r>
      <w:r w:rsidR="00BE3692">
        <w:rPr>
          <w:rFonts w:ascii="Times New Roman" w:hAnsi="Times New Roman" w:cs="Times New Roman"/>
          <w:sz w:val="24"/>
          <w:szCs w:val="24"/>
        </w:rPr>
        <w:t>por parte de las organizaciones.</w:t>
      </w:r>
    </w:p>
    <w:p w14:paraId="0EAEC993" w14:textId="77777777" w:rsidR="009E57B0" w:rsidRDefault="00F427D1" w:rsidP="009E57B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A pesar de que los dos casos pertenecen a organizaciones de diferente sector industrial, la ISO26000 les permite desarrollar actividades que benefician a los stakeholders que participan en cada uno de los pilares definidos por la norma</w:t>
      </w:r>
      <w:r w:rsidR="00234333">
        <w:rPr>
          <w:rFonts w:ascii="Times New Roman" w:hAnsi="Times New Roman" w:cs="Times New Roman"/>
          <w:sz w:val="24"/>
          <w:szCs w:val="24"/>
        </w:rPr>
        <w:t xml:space="preserve"> y </w:t>
      </w:r>
      <w:r w:rsidR="00FB15C9">
        <w:rPr>
          <w:rFonts w:ascii="Times New Roman" w:hAnsi="Times New Roman" w:cs="Times New Roman"/>
          <w:sz w:val="24"/>
          <w:szCs w:val="24"/>
        </w:rPr>
        <w:t>se puede analizar que existe una homogeneidad de participación por cada una de las organizaciones, FEMSA y CEMEX.</w:t>
      </w:r>
    </w:p>
    <w:p w14:paraId="4A997F2B" w14:textId="4012074C" w:rsidR="0097766A" w:rsidRPr="009E57B0" w:rsidRDefault="0097766A" w:rsidP="009E57B0">
      <w:pPr>
        <w:spacing w:line="360" w:lineRule="auto"/>
        <w:ind w:left="284" w:firstLine="284"/>
        <w:rPr>
          <w:rFonts w:ascii="Times New Roman" w:hAnsi="Times New Roman" w:cs="Times New Roman"/>
          <w:sz w:val="24"/>
          <w:szCs w:val="24"/>
        </w:rPr>
      </w:pPr>
      <w:r w:rsidRPr="00361599">
        <w:rPr>
          <w:rFonts w:ascii="Times New Roman" w:hAnsi="Times New Roman" w:cs="Times New Roman"/>
          <w:b/>
          <w:sz w:val="24"/>
          <w:szCs w:val="24"/>
          <w:lang w:val="es-ES"/>
        </w:rPr>
        <w:t>GLOBAL REPORTING INITIATIVE (GRI) FEMSA</w:t>
      </w:r>
    </w:p>
    <w:p w14:paraId="7DB07041" w14:textId="77777777" w:rsidR="0097766A" w:rsidRPr="00361599" w:rsidRDefault="0097766A" w:rsidP="0097766A">
      <w:pPr>
        <w:spacing w:line="360" w:lineRule="auto"/>
        <w:ind w:left="284" w:firstLine="284"/>
        <w:rPr>
          <w:rFonts w:ascii="Times New Roman" w:hAnsi="Times New Roman" w:cs="Times New Roman"/>
          <w:sz w:val="24"/>
          <w:szCs w:val="24"/>
          <w:lang w:val="es-ES"/>
        </w:rPr>
      </w:pPr>
      <w:r w:rsidRPr="00361599">
        <w:rPr>
          <w:rFonts w:ascii="Times New Roman" w:hAnsi="Times New Roman" w:cs="Times New Roman"/>
          <w:sz w:val="24"/>
          <w:szCs w:val="24"/>
          <w:lang w:val="es-ES"/>
        </w:rPr>
        <w:t>El reporte de sostenibilidad global referente a los estándares GRI 2018 realizado por la compañía FEMSA se encuentra dividido por tres unidades de negocio; Coca- Cola Femsa (KOF) Femsa Comercio (FC) y Femsa Negocios Estratégicos (FNE). Estas unidades de negocio actualmente se encuentran ubicadas en los dos países de estudio (México-Colombia) lo que proporcionara a la investigación la información suficiente para realizar la comparación de las estrategias utilizadas por cada una de las compañías en términos de responsabilidad social empresarial.</w:t>
      </w:r>
    </w:p>
    <w:p w14:paraId="1AA3E43B" w14:textId="6277D382" w:rsidR="00F915D4" w:rsidRDefault="0097766A" w:rsidP="0097766A">
      <w:pPr>
        <w:spacing w:line="360" w:lineRule="auto"/>
        <w:ind w:left="284" w:firstLine="284"/>
        <w:rPr>
          <w:rFonts w:ascii="Times New Roman" w:hAnsi="Times New Roman" w:cs="Times New Roman"/>
          <w:sz w:val="24"/>
          <w:szCs w:val="24"/>
          <w:lang w:val="es-ES"/>
        </w:rPr>
      </w:pPr>
      <w:r w:rsidRPr="00361599">
        <w:rPr>
          <w:rFonts w:ascii="Times New Roman" w:hAnsi="Times New Roman" w:cs="Times New Roman"/>
          <w:sz w:val="24"/>
          <w:szCs w:val="24"/>
          <w:lang w:val="es-ES"/>
        </w:rPr>
        <w:t>El reporte de sostenibilidad del Grupo FEMSA tiene como base la  ética y los valores corporativos distribuido en tres pilares que son: 1. “Nuestra gente”, hace referencia a sus empleados en capacitación y desarrollo, cultura  y valores y desarrollo integral; 2. “Nuestra comunidad”, Se refiere a la labor que se desarrolla en beneficio social enfocada a un estilo de vida saludable, desarrollo comunitario y abastecimiento sostenible; y 3. “Nuestro Planeta”, haces alusión al impacto ambiental enfocado en el agua, residuos y reciclaje y la utilización de la energía. (FEMSA, 2018)</w:t>
      </w:r>
      <w:r>
        <w:rPr>
          <w:rFonts w:ascii="Times New Roman" w:hAnsi="Times New Roman" w:cs="Times New Roman"/>
          <w:sz w:val="24"/>
          <w:szCs w:val="24"/>
          <w:lang w:val="es-ES"/>
        </w:rPr>
        <w:t>.</w:t>
      </w:r>
    </w:p>
    <w:p w14:paraId="29FA0A87" w14:textId="77777777" w:rsidR="009E57B0" w:rsidRPr="00361599" w:rsidRDefault="009E57B0" w:rsidP="0097766A">
      <w:pPr>
        <w:spacing w:line="360" w:lineRule="auto"/>
        <w:ind w:left="284" w:firstLine="284"/>
        <w:rPr>
          <w:rFonts w:ascii="Times New Roman" w:hAnsi="Times New Roman" w:cs="Times New Roman"/>
          <w:sz w:val="24"/>
          <w:szCs w:val="24"/>
          <w:lang w:val="es-ES"/>
        </w:rPr>
      </w:pPr>
    </w:p>
    <w:p w14:paraId="558C530C" w14:textId="77777777" w:rsidR="0097766A" w:rsidRPr="00361599" w:rsidRDefault="0097766A" w:rsidP="0097766A">
      <w:pPr>
        <w:spacing w:line="360" w:lineRule="auto"/>
        <w:ind w:left="284" w:firstLine="284"/>
        <w:rPr>
          <w:rFonts w:ascii="Times New Roman" w:hAnsi="Times New Roman" w:cs="Times New Roman"/>
          <w:b/>
          <w:sz w:val="24"/>
          <w:szCs w:val="24"/>
          <w:lang w:val="es-ES"/>
        </w:rPr>
      </w:pPr>
      <w:r w:rsidRPr="00361599">
        <w:rPr>
          <w:rFonts w:ascii="Times New Roman" w:hAnsi="Times New Roman" w:cs="Times New Roman"/>
          <w:b/>
          <w:sz w:val="24"/>
          <w:szCs w:val="24"/>
          <w:lang w:val="es-ES"/>
        </w:rPr>
        <w:lastRenderedPageBreak/>
        <w:t>GLOBAL REPORTING INITIATIVE (GRI) CEMEX</w:t>
      </w:r>
    </w:p>
    <w:p w14:paraId="792BA4B7" w14:textId="77777777" w:rsidR="009E57B0" w:rsidRDefault="0097766A" w:rsidP="009E57B0">
      <w:pPr>
        <w:spacing w:line="360" w:lineRule="auto"/>
        <w:ind w:left="284" w:firstLine="284"/>
        <w:rPr>
          <w:rFonts w:ascii="Times New Roman" w:hAnsi="Times New Roman" w:cs="Times New Roman"/>
          <w:sz w:val="24"/>
          <w:szCs w:val="24"/>
          <w:lang w:val="es-ES"/>
        </w:rPr>
      </w:pPr>
      <w:r w:rsidRPr="00361599">
        <w:rPr>
          <w:rFonts w:ascii="Times New Roman" w:hAnsi="Times New Roman" w:cs="Times New Roman"/>
          <w:sz w:val="24"/>
          <w:szCs w:val="24"/>
          <w:lang w:val="es-ES"/>
        </w:rPr>
        <w:t>Para el reporte integ</w:t>
      </w:r>
      <w:r>
        <w:rPr>
          <w:rFonts w:ascii="Times New Roman" w:hAnsi="Times New Roman" w:cs="Times New Roman"/>
          <w:sz w:val="24"/>
          <w:szCs w:val="24"/>
          <w:lang w:val="es-ES"/>
        </w:rPr>
        <w:t>rado 2018, Cemex se apoyó</w:t>
      </w:r>
      <w:r w:rsidRPr="00361599">
        <w:rPr>
          <w:rFonts w:ascii="Times New Roman" w:hAnsi="Times New Roman" w:cs="Times New Roman"/>
          <w:sz w:val="24"/>
          <w:szCs w:val="24"/>
          <w:lang w:val="es-ES"/>
        </w:rPr>
        <w:t xml:space="preserve"> en los objetivos de desarrollo sostenible planteados por las Naciones Unidas (2018) los cuales aseguran un futuro sostenible para todos mediante el desarrollo de un plan maestro constituido por 17 objetivos. Cemex los clasifica en tres grupos; el primero denominado “objetivos de desarrollo prioritarios” conformados por: trabajo decente y crecimiento económico, industria, innovación e infraestructura, ciudades y comunidades sostenibles, acción por el clima y vida de ecosistemas terrestres; el segundo denominado “objetivos de desarrollo con los que nos vinculamos” conformados por: fin de la pobreza, salud y bienestar, educació</w:t>
      </w:r>
      <w:r>
        <w:rPr>
          <w:rFonts w:ascii="Times New Roman" w:hAnsi="Times New Roman" w:cs="Times New Roman"/>
          <w:sz w:val="24"/>
          <w:szCs w:val="24"/>
          <w:lang w:val="es-ES"/>
        </w:rPr>
        <w:t>n de calidad, igualdad de género</w:t>
      </w:r>
      <w:r w:rsidRPr="00361599">
        <w:rPr>
          <w:rFonts w:ascii="Times New Roman" w:hAnsi="Times New Roman" w:cs="Times New Roman"/>
          <w:sz w:val="24"/>
          <w:szCs w:val="24"/>
          <w:lang w:val="es-ES"/>
        </w:rPr>
        <w:t>, producción y consumo responsables y alianzas para lograr los objetivos; y el tercero denominado “objetivos de desarrollo relacionados”  formado por: hambre 0, agua limpia y saneamiento, energía asequible y no contaminante, reducción de las desigualdades, vida submarina, paz, justicia e instituciones sólidas. De estos tres grupos mencionados anteriormente Cemex selecciono el primero como base para el desarrollo del informe global de sostenibilidad 2018. (CEMEX, 2018)</w:t>
      </w:r>
      <w:r>
        <w:rPr>
          <w:rFonts w:ascii="Times New Roman" w:hAnsi="Times New Roman" w:cs="Times New Roman"/>
          <w:sz w:val="24"/>
          <w:szCs w:val="24"/>
          <w:lang w:val="es-ES"/>
        </w:rPr>
        <w:t>.</w:t>
      </w:r>
    </w:p>
    <w:p w14:paraId="2E16C3D7" w14:textId="77777777" w:rsidR="009E57B0" w:rsidRDefault="009E57B0" w:rsidP="009E57B0">
      <w:pPr>
        <w:spacing w:line="360" w:lineRule="auto"/>
        <w:ind w:left="284" w:firstLine="284"/>
        <w:rPr>
          <w:rFonts w:ascii="Times New Roman" w:hAnsi="Times New Roman" w:cs="Times New Roman"/>
          <w:sz w:val="24"/>
          <w:szCs w:val="24"/>
          <w:lang w:val="es-ES"/>
        </w:rPr>
      </w:pPr>
    </w:p>
    <w:p w14:paraId="23EF947B" w14:textId="77777777" w:rsidR="009E57B0" w:rsidRDefault="009E57B0" w:rsidP="009E57B0">
      <w:pPr>
        <w:spacing w:line="360" w:lineRule="auto"/>
        <w:ind w:left="284" w:firstLine="284"/>
        <w:rPr>
          <w:rFonts w:ascii="Times New Roman" w:hAnsi="Times New Roman" w:cs="Times New Roman"/>
          <w:sz w:val="24"/>
          <w:szCs w:val="24"/>
          <w:lang w:val="es-ES"/>
        </w:rPr>
      </w:pPr>
    </w:p>
    <w:p w14:paraId="17D06471" w14:textId="77777777" w:rsidR="009E57B0" w:rsidRDefault="009E57B0" w:rsidP="009E57B0">
      <w:pPr>
        <w:spacing w:line="360" w:lineRule="auto"/>
        <w:ind w:left="284" w:firstLine="284"/>
        <w:rPr>
          <w:rFonts w:ascii="Times New Roman" w:hAnsi="Times New Roman" w:cs="Times New Roman"/>
          <w:sz w:val="24"/>
          <w:szCs w:val="24"/>
          <w:lang w:val="es-ES"/>
        </w:rPr>
      </w:pPr>
    </w:p>
    <w:p w14:paraId="02B4129C" w14:textId="77777777" w:rsidR="009E57B0" w:rsidRDefault="009E57B0" w:rsidP="009E57B0">
      <w:pPr>
        <w:spacing w:line="360" w:lineRule="auto"/>
        <w:ind w:left="284" w:firstLine="284"/>
        <w:rPr>
          <w:rFonts w:ascii="Times New Roman" w:hAnsi="Times New Roman" w:cs="Times New Roman"/>
          <w:sz w:val="24"/>
          <w:szCs w:val="24"/>
          <w:lang w:val="es-ES"/>
        </w:rPr>
      </w:pPr>
    </w:p>
    <w:p w14:paraId="4E2E67DF" w14:textId="77777777" w:rsidR="009E57B0" w:rsidRDefault="009E57B0" w:rsidP="009E57B0">
      <w:pPr>
        <w:spacing w:line="360" w:lineRule="auto"/>
        <w:ind w:left="284" w:firstLine="284"/>
        <w:rPr>
          <w:rFonts w:ascii="Times New Roman" w:hAnsi="Times New Roman" w:cs="Times New Roman"/>
          <w:sz w:val="24"/>
          <w:szCs w:val="24"/>
          <w:lang w:val="es-ES"/>
        </w:rPr>
      </w:pPr>
    </w:p>
    <w:p w14:paraId="5596DAFD" w14:textId="77777777" w:rsidR="009E57B0" w:rsidRDefault="009E57B0" w:rsidP="009E57B0">
      <w:pPr>
        <w:spacing w:line="360" w:lineRule="auto"/>
        <w:ind w:left="284" w:firstLine="284"/>
        <w:rPr>
          <w:rFonts w:ascii="Times New Roman" w:hAnsi="Times New Roman" w:cs="Times New Roman"/>
          <w:sz w:val="24"/>
          <w:szCs w:val="24"/>
          <w:lang w:val="es-ES"/>
        </w:rPr>
      </w:pPr>
    </w:p>
    <w:p w14:paraId="3F3D096C" w14:textId="77777777" w:rsidR="009E57B0" w:rsidRDefault="009E57B0" w:rsidP="009E57B0">
      <w:pPr>
        <w:spacing w:line="360" w:lineRule="auto"/>
        <w:ind w:left="284" w:firstLine="284"/>
        <w:rPr>
          <w:rFonts w:ascii="Times New Roman" w:hAnsi="Times New Roman" w:cs="Times New Roman"/>
          <w:sz w:val="24"/>
          <w:szCs w:val="24"/>
          <w:lang w:val="es-ES"/>
        </w:rPr>
      </w:pPr>
    </w:p>
    <w:p w14:paraId="2ECB5FDF" w14:textId="77777777" w:rsidR="009E57B0" w:rsidRDefault="009E57B0" w:rsidP="009E57B0">
      <w:pPr>
        <w:spacing w:line="360" w:lineRule="auto"/>
        <w:ind w:left="284" w:firstLine="284"/>
        <w:rPr>
          <w:rFonts w:ascii="Times New Roman" w:hAnsi="Times New Roman" w:cs="Times New Roman"/>
          <w:sz w:val="24"/>
          <w:szCs w:val="24"/>
          <w:lang w:val="es-ES"/>
        </w:rPr>
      </w:pPr>
    </w:p>
    <w:p w14:paraId="1CCDC8E7" w14:textId="77777777" w:rsidR="009E57B0" w:rsidRDefault="009E57B0" w:rsidP="009E57B0">
      <w:pPr>
        <w:spacing w:line="360" w:lineRule="auto"/>
        <w:ind w:left="284" w:firstLine="284"/>
        <w:rPr>
          <w:rFonts w:ascii="Times New Roman" w:hAnsi="Times New Roman" w:cs="Times New Roman"/>
          <w:sz w:val="24"/>
          <w:szCs w:val="24"/>
          <w:lang w:val="es-ES"/>
        </w:rPr>
      </w:pPr>
    </w:p>
    <w:p w14:paraId="486BF13C" w14:textId="77777777" w:rsidR="009E57B0" w:rsidRDefault="009E57B0" w:rsidP="009E57B0">
      <w:pPr>
        <w:spacing w:line="360" w:lineRule="auto"/>
        <w:ind w:left="284" w:firstLine="284"/>
        <w:rPr>
          <w:rFonts w:ascii="Times New Roman" w:hAnsi="Times New Roman" w:cs="Times New Roman"/>
          <w:sz w:val="24"/>
          <w:szCs w:val="24"/>
          <w:lang w:val="es-ES"/>
        </w:rPr>
      </w:pPr>
    </w:p>
    <w:p w14:paraId="0EC7FA94" w14:textId="77777777" w:rsidR="009E57B0" w:rsidRDefault="009E57B0" w:rsidP="009E57B0">
      <w:pPr>
        <w:spacing w:line="360" w:lineRule="auto"/>
        <w:ind w:left="284" w:firstLine="284"/>
        <w:rPr>
          <w:rFonts w:ascii="Times New Roman" w:hAnsi="Times New Roman" w:cs="Times New Roman"/>
          <w:sz w:val="24"/>
          <w:szCs w:val="24"/>
          <w:lang w:val="es-ES"/>
        </w:rPr>
      </w:pPr>
    </w:p>
    <w:p w14:paraId="7AA89BA3" w14:textId="701272B8" w:rsidR="007E721A" w:rsidRPr="009E57B0" w:rsidRDefault="00EB52DF" w:rsidP="009E57B0">
      <w:pPr>
        <w:spacing w:line="360" w:lineRule="auto"/>
        <w:ind w:left="284" w:firstLine="284"/>
        <w:rPr>
          <w:rFonts w:ascii="Times New Roman" w:hAnsi="Times New Roman" w:cs="Times New Roman"/>
          <w:sz w:val="24"/>
          <w:szCs w:val="24"/>
          <w:lang w:val="es-ES"/>
        </w:rPr>
      </w:pPr>
      <w:r>
        <w:rPr>
          <w:rFonts w:ascii="Times New Roman" w:hAnsi="Times New Roman" w:cs="Times New Roman"/>
          <w:sz w:val="24"/>
          <w:szCs w:val="24"/>
        </w:rPr>
        <w:lastRenderedPageBreak/>
        <w:t>Tabla 6, Actividades GRI</w:t>
      </w:r>
      <w:r w:rsidR="007E721A">
        <w:rPr>
          <w:rFonts w:ascii="Times New Roman" w:hAnsi="Times New Roman" w:cs="Times New Roman"/>
          <w:sz w:val="24"/>
          <w:szCs w:val="24"/>
        </w:rPr>
        <w:t xml:space="preserve"> FEMSA-CEMEX</w:t>
      </w:r>
    </w:p>
    <w:p w14:paraId="00B80B5C" w14:textId="0F102D5A" w:rsidR="007E721A" w:rsidRDefault="007E721A" w:rsidP="00150A17">
      <w:pPr>
        <w:spacing w:line="360" w:lineRule="auto"/>
        <w:jc w:val="center"/>
        <w:rPr>
          <w:rFonts w:ascii="Times New Roman" w:eastAsia="Times New Roman" w:hAnsi="Times New Roman" w:cs="Times New Roman"/>
          <w:b/>
          <w:sz w:val="24"/>
          <w:szCs w:val="24"/>
        </w:rPr>
      </w:pPr>
      <w:r w:rsidRPr="007E721A">
        <w:rPr>
          <w:noProof/>
          <w:lang w:eastAsia="es-CO"/>
        </w:rPr>
        <w:drawing>
          <wp:inline distT="0" distB="0" distL="0" distR="0" wp14:anchorId="4EB76AB4" wp14:editId="5AAF1E07">
            <wp:extent cx="5038725" cy="7429500"/>
            <wp:effectExtent l="0" t="0" r="952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7612" cy="7531073"/>
                    </a:xfrm>
                    <a:prstGeom prst="rect">
                      <a:avLst/>
                    </a:prstGeom>
                    <a:noFill/>
                    <a:ln>
                      <a:noFill/>
                    </a:ln>
                  </pic:spPr>
                </pic:pic>
              </a:graphicData>
            </a:graphic>
          </wp:inline>
        </w:drawing>
      </w:r>
    </w:p>
    <w:p w14:paraId="07224E7B" w14:textId="137A304D" w:rsidR="0097766A" w:rsidRDefault="007E721A" w:rsidP="007E7991">
      <w:pPr>
        <w:spacing w:line="360" w:lineRule="auto"/>
        <w:ind w:left="284" w:firstLine="284"/>
        <w:rPr>
          <w:rFonts w:ascii="Times New Roman" w:hAnsi="Times New Roman" w:cs="Times New Roman"/>
          <w:b/>
          <w:sz w:val="24"/>
          <w:szCs w:val="24"/>
        </w:rPr>
      </w:pPr>
      <w:r>
        <w:rPr>
          <w:rFonts w:ascii="Times New Roman" w:hAnsi="Times New Roman" w:cs="Times New Roman"/>
          <w:sz w:val="24"/>
          <w:szCs w:val="24"/>
          <w:shd w:val="clear" w:color="auto" w:fill="FFFFFF"/>
        </w:rPr>
        <w:t>Fuente: Creación propia, datos obtenidos de (FEMSA, 2019</w:t>
      </w:r>
      <w:r w:rsidR="001B44DD">
        <w:rPr>
          <w:rFonts w:ascii="Times New Roman" w:hAnsi="Times New Roman" w:cs="Times New Roman"/>
          <w:sz w:val="24"/>
          <w:szCs w:val="24"/>
          <w:shd w:val="clear" w:color="auto" w:fill="FFFFFF"/>
        </w:rPr>
        <w:t xml:space="preserve"> y CEMEX, 2019</w:t>
      </w:r>
      <w:r>
        <w:rPr>
          <w:rFonts w:ascii="Times New Roman" w:hAnsi="Times New Roman" w:cs="Times New Roman"/>
          <w:sz w:val="24"/>
          <w:szCs w:val="24"/>
          <w:shd w:val="clear" w:color="auto" w:fill="FFFFFF"/>
        </w:rPr>
        <w:t>).</w:t>
      </w:r>
    </w:p>
    <w:p w14:paraId="123C9B2D" w14:textId="6128639D" w:rsidR="00EB52DF" w:rsidRDefault="00EB52DF" w:rsidP="002404E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lastRenderedPageBreak/>
        <w:t xml:space="preserve">Tabla 7, </w:t>
      </w:r>
      <w:r w:rsidR="00E417E4">
        <w:rPr>
          <w:rFonts w:ascii="Times New Roman" w:hAnsi="Times New Roman" w:cs="Times New Roman"/>
          <w:sz w:val="24"/>
          <w:szCs w:val="24"/>
        </w:rPr>
        <w:t>Reportes CECODES</w:t>
      </w:r>
    </w:p>
    <w:p w14:paraId="65825EC4" w14:textId="7BB098E5" w:rsidR="00E417E4" w:rsidRDefault="002C38C2" w:rsidP="00150A17">
      <w:pPr>
        <w:spacing w:line="360" w:lineRule="auto"/>
        <w:rPr>
          <w:rFonts w:ascii="Times New Roman" w:hAnsi="Times New Roman" w:cs="Times New Roman"/>
          <w:sz w:val="24"/>
          <w:szCs w:val="24"/>
        </w:rPr>
      </w:pPr>
      <w:r w:rsidRPr="002C38C2">
        <w:rPr>
          <w:noProof/>
          <w:lang w:eastAsia="es-CO"/>
        </w:rPr>
        <w:drawing>
          <wp:inline distT="0" distB="0" distL="0" distR="0" wp14:anchorId="1B08EE91" wp14:editId="01A2707E">
            <wp:extent cx="5943600" cy="3783745"/>
            <wp:effectExtent l="0" t="0" r="0" b="762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783745"/>
                    </a:xfrm>
                    <a:prstGeom prst="rect">
                      <a:avLst/>
                    </a:prstGeom>
                    <a:noFill/>
                    <a:ln>
                      <a:noFill/>
                    </a:ln>
                  </pic:spPr>
                </pic:pic>
              </a:graphicData>
            </a:graphic>
          </wp:inline>
        </w:drawing>
      </w:r>
    </w:p>
    <w:p w14:paraId="2651A8BF" w14:textId="10E2CCCE" w:rsidR="00E6244F" w:rsidRDefault="00E417E4" w:rsidP="002404E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Fuente: Creación propia; datos obtenidos de (CECODES, 2019)</w:t>
      </w:r>
      <w:r w:rsidR="009C63A1">
        <w:rPr>
          <w:rFonts w:ascii="Times New Roman" w:hAnsi="Times New Roman" w:cs="Times New Roman"/>
          <w:sz w:val="24"/>
          <w:szCs w:val="24"/>
        </w:rPr>
        <w:t>.</w:t>
      </w:r>
    </w:p>
    <w:p w14:paraId="5364B7BD" w14:textId="6D127AA8" w:rsidR="00E6244F" w:rsidRDefault="00777F69" w:rsidP="002404E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Como se muestra anteriormente, es posible evidenciar la interacción de CEMEX </w:t>
      </w:r>
      <w:r w:rsidR="00771CBC">
        <w:rPr>
          <w:rFonts w:ascii="Times New Roman" w:hAnsi="Times New Roman" w:cs="Times New Roman"/>
          <w:sz w:val="24"/>
          <w:szCs w:val="24"/>
        </w:rPr>
        <w:t>en la pá</w:t>
      </w:r>
      <w:r>
        <w:rPr>
          <w:rFonts w:ascii="Times New Roman" w:hAnsi="Times New Roman" w:cs="Times New Roman"/>
          <w:sz w:val="24"/>
          <w:szCs w:val="24"/>
        </w:rPr>
        <w:t xml:space="preserve">gina de CECODES, en ella </w:t>
      </w:r>
      <w:r w:rsidR="00771CBC">
        <w:rPr>
          <w:rFonts w:ascii="Times New Roman" w:hAnsi="Times New Roman" w:cs="Times New Roman"/>
          <w:sz w:val="24"/>
          <w:szCs w:val="24"/>
        </w:rPr>
        <w:t>se</w:t>
      </w:r>
      <w:r>
        <w:rPr>
          <w:rFonts w:ascii="Times New Roman" w:hAnsi="Times New Roman" w:cs="Times New Roman"/>
          <w:sz w:val="24"/>
          <w:szCs w:val="24"/>
        </w:rPr>
        <w:t xml:space="preserve"> logra</w:t>
      </w:r>
      <w:r w:rsidR="00771CBC">
        <w:rPr>
          <w:rFonts w:ascii="Times New Roman" w:hAnsi="Times New Roman" w:cs="Times New Roman"/>
          <w:sz w:val="24"/>
          <w:szCs w:val="24"/>
        </w:rPr>
        <w:t xml:space="preserve"> evidenciar que la organización CEMEX ha logrado tener</w:t>
      </w:r>
      <w:r>
        <w:rPr>
          <w:rFonts w:ascii="Times New Roman" w:hAnsi="Times New Roman" w:cs="Times New Roman"/>
          <w:sz w:val="24"/>
          <w:szCs w:val="24"/>
        </w:rPr>
        <w:t xml:space="preserve"> dos participaciones </w:t>
      </w:r>
      <w:r w:rsidR="00771CBC">
        <w:rPr>
          <w:rFonts w:ascii="Times New Roman" w:hAnsi="Times New Roman" w:cs="Times New Roman"/>
          <w:sz w:val="24"/>
          <w:szCs w:val="24"/>
        </w:rPr>
        <w:t>en sus cuatro reportes publicados de la</w:t>
      </w:r>
      <w:r w:rsidR="00E6244F">
        <w:rPr>
          <w:rFonts w:ascii="Times New Roman" w:hAnsi="Times New Roman" w:cs="Times New Roman"/>
          <w:sz w:val="24"/>
          <w:szCs w:val="24"/>
        </w:rPr>
        <w:t xml:space="preserve"> sección de “casos empresariales”</w:t>
      </w:r>
      <w:r w:rsidR="00771CBC">
        <w:rPr>
          <w:rFonts w:ascii="Times New Roman" w:hAnsi="Times New Roman" w:cs="Times New Roman"/>
          <w:sz w:val="24"/>
          <w:szCs w:val="24"/>
        </w:rPr>
        <w:t xml:space="preserve">, a diferencia de la </w:t>
      </w:r>
      <w:r w:rsidR="00E6244F">
        <w:rPr>
          <w:rFonts w:ascii="Times New Roman" w:hAnsi="Times New Roman" w:cs="Times New Roman"/>
          <w:sz w:val="24"/>
          <w:szCs w:val="24"/>
        </w:rPr>
        <w:t>organ</w:t>
      </w:r>
      <w:r w:rsidR="00771CBC">
        <w:rPr>
          <w:rFonts w:ascii="Times New Roman" w:hAnsi="Times New Roman" w:cs="Times New Roman"/>
          <w:sz w:val="24"/>
          <w:szCs w:val="24"/>
        </w:rPr>
        <w:t>ización FEMSA la cual no</w:t>
      </w:r>
      <w:r w:rsidR="00E6244F">
        <w:rPr>
          <w:rFonts w:ascii="Times New Roman" w:hAnsi="Times New Roman" w:cs="Times New Roman"/>
          <w:sz w:val="24"/>
          <w:szCs w:val="24"/>
        </w:rPr>
        <w:t xml:space="preserve"> registran actividades.</w:t>
      </w:r>
    </w:p>
    <w:p w14:paraId="04FAD27C" w14:textId="78C4522B" w:rsidR="007E1A3B" w:rsidRDefault="002C38C2" w:rsidP="00771CBC">
      <w:pPr>
        <w:spacing w:line="360" w:lineRule="auto"/>
        <w:ind w:left="284" w:firstLine="284"/>
        <w:rPr>
          <w:rFonts w:ascii="Times New Roman" w:hAnsi="Times New Roman" w:cs="Times New Roman"/>
          <w:sz w:val="24"/>
          <w:szCs w:val="24"/>
        </w:rPr>
      </w:pPr>
      <w:r w:rsidRPr="002C38C2">
        <w:rPr>
          <w:rFonts w:ascii="Times New Roman" w:hAnsi="Times New Roman" w:cs="Times New Roman"/>
          <w:sz w:val="24"/>
          <w:szCs w:val="24"/>
        </w:rPr>
        <w:t>A pesar de las prácticas que lleva a cabo FEMSA en Colombia, CECODES no ha tenido en cuenta sus actividades para usarlas como ejemplo dentro de sus reportes, sin embargo en el año 2016 en asociación con BEPENSA, Arca Continental, Coca Cola FEMSA, las embotelladoras locales, y Alianza Latinoamericana de Fondos de Agua, promue</w:t>
      </w:r>
      <w:r>
        <w:rPr>
          <w:rFonts w:ascii="Times New Roman" w:hAnsi="Times New Roman" w:cs="Times New Roman"/>
          <w:sz w:val="24"/>
          <w:szCs w:val="24"/>
        </w:rPr>
        <w:t>v</w:t>
      </w:r>
      <w:r w:rsidRPr="002C38C2">
        <w:rPr>
          <w:rFonts w:ascii="Times New Roman" w:hAnsi="Times New Roman" w:cs="Times New Roman"/>
          <w:sz w:val="24"/>
          <w:szCs w:val="24"/>
        </w:rPr>
        <w:t>en la iniciativa "agua p</w:t>
      </w:r>
      <w:r w:rsidR="003925DF">
        <w:rPr>
          <w:rFonts w:ascii="Times New Roman" w:hAnsi="Times New Roman" w:cs="Times New Roman"/>
          <w:sz w:val="24"/>
          <w:szCs w:val="24"/>
        </w:rPr>
        <w:t>or el futuro" que consiste en</w:t>
      </w:r>
      <w:r w:rsidRPr="002C38C2">
        <w:rPr>
          <w:rFonts w:ascii="Times New Roman" w:hAnsi="Times New Roman" w:cs="Times New Roman"/>
          <w:sz w:val="24"/>
          <w:szCs w:val="24"/>
        </w:rPr>
        <w:t xml:space="preserve"> reabastecer a las comunidades y a la naturaleza del agua que han utilizado en sus procesos de producción y en sus productos, para contribuir a su conservación y disponibilidad, por medio de actividades de conservación en cuencas hidrográficas.</w:t>
      </w:r>
    </w:p>
    <w:p w14:paraId="1E9130BD" w14:textId="727FE6EA" w:rsidR="00A609C8" w:rsidRPr="00A609C8" w:rsidRDefault="00A609C8" w:rsidP="00A609C8">
      <w:pPr>
        <w:spacing w:line="36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lastRenderedPageBreak/>
        <w:t>Conclusiones</w:t>
      </w:r>
    </w:p>
    <w:p w14:paraId="002E6EAA" w14:textId="79DC391B" w:rsidR="008A2D7F" w:rsidRDefault="008A2D7F" w:rsidP="008A2D7F">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Tabla 8, Cuadro comparativo RSE CEMEX-FEMSA.</w:t>
      </w:r>
    </w:p>
    <w:p w14:paraId="514D1D4F" w14:textId="1D8C8063" w:rsidR="008A2D7F" w:rsidRDefault="009D4158" w:rsidP="00150A17">
      <w:pPr>
        <w:spacing w:line="360" w:lineRule="auto"/>
        <w:jc w:val="center"/>
        <w:rPr>
          <w:rFonts w:ascii="Times New Roman" w:hAnsi="Times New Roman" w:cs="Times New Roman"/>
          <w:b/>
          <w:sz w:val="24"/>
          <w:szCs w:val="24"/>
        </w:rPr>
      </w:pPr>
      <w:r w:rsidRPr="009D4158">
        <w:drawing>
          <wp:inline distT="0" distB="0" distL="0" distR="0" wp14:anchorId="3E5D93D2" wp14:editId="182A82F1">
            <wp:extent cx="5943600" cy="399087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90877"/>
                    </a:xfrm>
                    <a:prstGeom prst="rect">
                      <a:avLst/>
                    </a:prstGeom>
                    <a:noFill/>
                    <a:ln>
                      <a:noFill/>
                    </a:ln>
                  </pic:spPr>
                </pic:pic>
              </a:graphicData>
            </a:graphic>
          </wp:inline>
        </w:drawing>
      </w:r>
    </w:p>
    <w:p w14:paraId="76AAD3E6" w14:textId="32FB25E1" w:rsidR="00A609C8" w:rsidRDefault="009D4158" w:rsidP="007E7991">
      <w:pPr>
        <w:spacing w:line="360" w:lineRule="auto"/>
        <w:ind w:left="284" w:firstLine="284"/>
        <w:rPr>
          <w:rFonts w:ascii="Times New Roman" w:hAnsi="Times New Roman" w:cs="Times New Roman"/>
          <w:sz w:val="24"/>
          <w:szCs w:val="24"/>
        </w:rPr>
      </w:pPr>
      <w:r w:rsidRPr="009D4158">
        <w:rPr>
          <w:rFonts w:ascii="Times New Roman" w:hAnsi="Times New Roman" w:cs="Times New Roman"/>
          <w:sz w:val="24"/>
          <w:szCs w:val="24"/>
        </w:rPr>
        <w:t>Fuente</w:t>
      </w:r>
      <w:r>
        <w:rPr>
          <w:rFonts w:ascii="Times New Roman" w:hAnsi="Times New Roman" w:cs="Times New Roman"/>
          <w:sz w:val="24"/>
          <w:szCs w:val="24"/>
        </w:rPr>
        <w:t>: Creación propia.</w:t>
      </w:r>
    </w:p>
    <w:p w14:paraId="187201D7" w14:textId="41C9D612" w:rsidR="00CB33C0" w:rsidRDefault="00493F65" w:rsidP="00CB33C0">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Al inicio de la investigación se pretendía indagar sobre las prácticas locales en cada país y por cada empresa para generar un comparativo dentro del desarrollo de la RSE, durante el transcurso de la investigación y la consecución de la información </w:t>
      </w:r>
      <w:r w:rsidR="00EF0731">
        <w:rPr>
          <w:rFonts w:ascii="Times New Roman" w:hAnsi="Times New Roman" w:cs="Times New Roman"/>
          <w:sz w:val="24"/>
          <w:szCs w:val="24"/>
        </w:rPr>
        <w:t xml:space="preserve">se pudo establecer que, a </w:t>
      </w:r>
      <w:r>
        <w:rPr>
          <w:rFonts w:ascii="Times New Roman" w:hAnsi="Times New Roman" w:cs="Times New Roman"/>
          <w:sz w:val="24"/>
          <w:szCs w:val="24"/>
        </w:rPr>
        <w:t>pesar de</w:t>
      </w:r>
      <w:r w:rsidR="00EF0731">
        <w:rPr>
          <w:rFonts w:ascii="Times New Roman" w:hAnsi="Times New Roman" w:cs="Times New Roman"/>
          <w:sz w:val="24"/>
          <w:szCs w:val="24"/>
        </w:rPr>
        <w:t xml:space="preserve"> tener </w:t>
      </w:r>
      <w:r>
        <w:rPr>
          <w:rFonts w:ascii="Times New Roman" w:hAnsi="Times New Roman" w:cs="Times New Roman"/>
          <w:sz w:val="24"/>
          <w:szCs w:val="24"/>
        </w:rPr>
        <w:t>pre</w:t>
      </w:r>
      <w:r w:rsidR="00EF0731">
        <w:rPr>
          <w:rFonts w:ascii="Times New Roman" w:hAnsi="Times New Roman" w:cs="Times New Roman"/>
          <w:sz w:val="24"/>
          <w:szCs w:val="24"/>
        </w:rPr>
        <w:t>sencia en Colombia y México, las empresas</w:t>
      </w:r>
      <w:r w:rsidR="009F38B8">
        <w:rPr>
          <w:rFonts w:ascii="Times New Roman" w:hAnsi="Times New Roman" w:cs="Times New Roman"/>
          <w:sz w:val="24"/>
          <w:szCs w:val="24"/>
        </w:rPr>
        <w:t xml:space="preserve"> FEMSA y</w:t>
      </w:r>
      <w:r w:rsidR="00EF0731">
        <w:rPr>
          <w:rFonts w:ascii="Times New Roman" w:hAnsi="Times New Roman" w:cs="Times New Roman"/>
          <w:sz w:val="24"/>
          <w:szCs w:val="24"/>
        </w:rPr>
        <w:t xml:space="preserve"> CEMEX </w:t>
      </w:r>
      <w:r>
        <w:rPr>
          <w:rFonts w:ascii="Times New Roman" w:hAnsi="Times New Roman" w:cs="Times New Roman"/>
          <w:sz w:val="24"/>
          <w:szCs w:val="24"/>
        </w:rPr>
        <w:t>ge</w:t>
      </w:r>
      <w:r w:rsidR="00715FE3">
        <w:rPr>
          <w:rFonts w:ascii="Times New Roman" w:hAnsi="Times New Roman" w:cs="Times New Roman"/>
          <w:sz w:val="24"/>
          <w:szCs w:val="24"/>
        </w:rPr>
        <w:t>nera</w:t>
      </w:r>
      <w:r>
        <w:rPr>
          <w:rFonts w:ascii="Times New Roman" w:hAnsi="Times New Roman" w:cs="Times New Roman"/>
          <w:sz w:val="24"/>
          <w:szCs w:val="24"/>
        </w:rPr>
        <w:t>ron reportes globales por todas las filiales con respecto al GRI, ocasionando así una uniformidad en la emisión de</w:t>
      </w:r>
      <w:r w:rsidR="00EF0731">
        <w:rPr>
          <w:rFonts w:ascii="Times New Roman" w:hAnsi="Times New Roman" w:cs="Times New Roman"/>
          <w:sz w:val="24"/>
          <w:szCs w:val="24"/>
        </w:rPr>
        <w:t xml:space="preserve"> las memorias por cada empresa generando reportes anuales consolidados por cada una de ellas. </w:t>
      </w:r>
      <w:r>
        <w:rPr>
          <w:rFonts w:ascii="Times New Roman" w:hAnsi="Times New Roman" w:cs="Times New Roman"/>
          <w:sz w:val="24"/>
          <w:szCs w:val="24"/>
        </w:rPr>
        <w:t>Por el lado de la ISO26000, al no ser</w:t>
      </w:r>
      <w:r w:rsidR="00715FE3">
        <w:rPr>
          <w:rFonts w:ascii="Times New Roman" w:hAnsi="Times New Roman" w:cs="Times New Roman"/>
          <w:sz w:val="24"/>
          <w:szCs w:val="24"/>
        </w:rPr>
        <w:t xml:space="preserve"> certificable se encontró que</w:t>
      </w:r>
      <w:r>
        <w:rPr>
          <w:rFonts w:ascii="Times New Roman" w:hAnsi="Times New Roman" w:cs="Times New Roman"/>
          <w:sz w:val="24"/>
          <w:szCs w:val="24"/>
        </w:rPr>
        <w:t xml:space="preserve"> las empresas no generan reportes locales ni globales con respecto a esas prácticas, lo que sí se pudo evidenciar es que cada compañía desarrolla actividades dentro de los siete pil</w:t>
      </w:r>
      <w:r w:rsidR="00715FE3">
        <w:rPr>
          <w:rFonts w:ascii="Times New Roman" w:hAnsi="Times New Roman" w:cs="Times New Roman"/>
          <w:sz w:val="24"/>
          <w:szCs w:val="24"/>
        </w:rPr>
        <w:t xml:space="preserve">ares diseñados por la ISO26000, de esta manera se crea una </w:t>
      </w:r>
      <w:r>
        <w:rPr>
          <w:rFonts w:ascii="Times New Roman" w:hAnsi="Times New Roman" w:cs="Times New Roman"/>
          <w:sz w:val="24"/>
          <w:szCs w:val="24"/>
        </w:rPr>
        <w:t>homogeneidad entre las dos empresas que, así perten</w:t>
      </w:r>
      <w:r w:rsidR="00715FE3">
        <w:rPr>
          <w:rFonts w:ascii="Times New Roman" w:hAnsi="Times New Roman" w:cs="Times New Roman"/>
          <w:sz w:val="24"/>
          <w:szCs w:val="24"/>
        </w:rPr>
        <w:t>e</w:t>
      </w:r>
      <w:r>
        <w:rPr>
          <w:rFonts w:ascii="Times New Roman" w:hAnsi="Times New Roman" w:cs="Times New Roman"/>
          <w:sz w:val="24"/>
          <w:szCs w:val="24"/>
        </w:rPr>
        <w:t>zcan a diferentes sectores industriale</w:t>
      </w:r>
      <w:r w:rsidR="00715FE3">
        <w:rPr>
          <w:rFonts w:ascii="Times New Roman" w:hAnsi="Times New Roman" w:cs="Times New Roman"/>
          <w:sz w:val="24"/>
          <w:szCs w:val="24"/>
        </w:rPr>
        <w:t xml:space="preserve">s, pueden desarrollar prácticas que </w:t>
      </w:r>
      <w:r w:rsidR="00715FE3">
        <w:rPr>
          <w:rFonts w:ascii="Times New Roman" w:hAnsi="Times New Roman" w:cs="Times New Roman"/>
          <w:sz w:val="24"/>
          <w:szCs w:val="24"/>
        </w:rPr>
        <w:lastRenderedPageBreak/>
        <w:t>beneficien</w:t>
      </w:r>
      <w:r w:rsidR="00CB33C0">
        <w:rPr>
          <w:rFonts w:ascii="Times New Roman" w:hAnsi="Times New Roman" w:cs="Times New Roman"/>
          <w:sz w:val="24"/>
          <w:szCs w:val="24"/>
        </w:rPr>
        <w:t xml:space="preserve"> a todos los </w:t>
      </w:r>
      <w:r w:rsidR="00EF0731">
        <w:rPr>
          <w:rFonts w:ascii="Times New Roman" w:hAnsi="Times New Roman" w:cs="Times New Roman"/>
          <w:sz w:val="24"/>
          <w:szCs w:val="24"/>
        </w:rPr>
        <w:t>participantes especificados en cada uno de los pilares</w:t>
      </w:r>
      <w:r w:rsidR="00CB33C0">
        <w:rPr>
          <w:rFonts w:ascii="Times New Roman" w:hAnsi="Times New Roman" w:cs="Times New Roman"/>
          <w:sz w:val="24"/>
          <w:szCs w:val="24"/>
        </w:rPr>
        <w:t xml:space="preserve"> y</w:t>
      </w:r>
      <w:r w:rsidR="00EF0731">
        <w:rPr>
          <w:rFonts w:ascii="Times New Roman" w:hAnsi="Times New Roman" w:cs="Times New Roman"/>
          <w:sz w:val="24"/>
          <w:szCs w:val="24"/>
        </w:rPr>
        <w:t xml:space="preserve"> </w:t>
      </w:r>
      <w:r w:rsidR="00715FE3">
        <w:rPr>
          <w:rFonts w:ascii="Times New Roman" w:hAnsi="Times New Roman" w:cs="Times New Roman"/>
          <w:sz w:val="24"/>
          <w:szCs w:val="24"/>
        </w:rPr>
        <w:t>que se encuentran</w:t>
      </w:r>
      <w:r>
        <w:rPr>
          <w:rFonts w:ascii="Times New Roman" w:hAnsi="Times New Roman" w:cs="Times New Roman"/>
          <w:sz w:val="24"/>
          <w:szCs w:val="24"/>
        </w:rPr>
        <w:t xml:space="preserve"> enmarcados dentro del desarrollo de sus actividad</w:t>
      </w:r>
      <w:r w:rsidR="00715FE3">
        <w:rPr>
          <w:rFonts w:ascii="Times New Roman" w:hAnsi="Times New Roman" w:cs="Times New Roman"/>
          <w:sz w:val="24"/>
          <w:szCs w:val="24"/>
        </w:rPr>
        <w:t>es</w:t>
      </w:r>
      <w:r>
        <w:rPr>
          <w:rFonts w:ascii="Times New Roman" w:hAnsi="Times New Roman" w:cs="Times New Roman"/>
          <w:sz w:val="24"/>
          <w:szCs w:val="24"/>
        </w:rPr>
        <w:t>.</w:t>
      </w:r>
      <w:r w:rsidR="00EF0731">
        <w:rPr>
          <w:rFonts w:ascii="Times New Roman" w:hAnsi="Times New Roman" w:cs="Times New Roman"/>
          <w:sz w:val="24"/>
          <w:szCs w:val="24"/>
        </w:rPr>
        <w:t xml:space="preserve"> </w:t>
      </w:r>
      <w:r w:rsidR="0003314B">
        <w:rPr>
          <w:rFonts w:ascii="Times New Roman" w:hAnsi="Times New Roman" w:cs="Times New Roman"/>
          <w:sz w:val="24"/>
          <w:szCs w:val="24"/>
        </w:rPr>
        <w:t xml:space="preserve">Con respecto a CECODES </w:t>
      </w:r>
      <w:r w:rsidR="00CB33C0">
        <w:rPr>
          <w:rFonts w:ascii="Times New Roman" w:hAnsi="Times New Roman" w:cs="Times New Roman"/>
          <w:sz w:val="24"/>
          <w:szCs w:val="24"/>
        </w:rPr>
        <w:t xml:space="preserve">organización </w:t>
      </w:r>
      <w:r w:rsidR="00C0399D">
        <w:rPr>
          <w:rFonts w:ascii="Times New Roman" w:hAnsi="Times New Roman" w:cs="Times New Roman"/>
          <w:sz w:val="24"/>
          <w:szCs w:val="24"/>
        </w:rPr>
        <w:t>c</w:t>
      </w:r>
      <w:r w:rsidR="00CB33C0">
        <w:rPr>
          <w:rFonts w:ascii="Times New Roman" w:hAnsi="Times New Roman" w:cs="Times New Roman"/>
          <w:sz w:val="24"/>
          <w:szCs w:val="24"/>
        </w:rPr>
        <w:t xml:space="preserve">olombiana </w:t>
      </w:r>
      <w:r w:rsidR="0003314B">
        <w:rPr>
          <w:rFonts w:ascii="Times New Roman" w:hAnsi="Times New Roman" w:cs="Times New Roman"/>
          <w:sz w:val="24"/>
          <w:szCs w:val="24"/>
        </w:rPr>
        <w:t xml:space="preserve">quien emite reportes de prácticas empresariales a nivel local, se evidencia </w:t>
      </w:r>
      <w:r w:rsidR="00EF0731">
        <w:rPr>
          <w:rFonts w:ascii="Times New Roman" w:hAnsi="Times New Roman" w:cs="Times New Roman"/>
          <w:sz w:val="24"/>
          <w:szCs w:val="24"/>
        </w:rPr>
        <w:t>que,</w:t>
      </w:r>
      <w:r w:rsidR="0003314B">
        <w:rPr>
          <w:rFonts w:ascii="Times New Roman" w:hAnsi="Times New Roman" w:cs="Times New Roman"/>
          <w:sz w:val="24"/>
          <w:szCs w:val="24"/>
        </w:rPr>
        <w:t xml:space="preserve"> al ser empresas mexicanas con operaciones en Colombia, </w:t>
      </w:r>
      <w:r w:rsidR="00CB33C0">
        <w:rPr>
          <w:rFonts w:ascii="Times New Roman" w:hAnsi="Times New Roman" w:cs="Times New Roman"/>
          <w:sz w:val="24"/>
          <w:szCs w:val="24"/>
        </w:rPr>
        <w:t xml:space="preserve">tanto FEMSA como CEMEX </w:t>
      </w:r>
      <w:r w:rsidR="0003314B">
        <w:rPr>
          <w:rFonts w:ascii="Times New Roman" w:hAnsi="Times New Roman" w:cs="Times New Roman"/>
          <w:sz w:val="24"/>
          <w:szCs w:val="24"/>
        </w:rPr>
        <w:t>están en la capacidad de desarrollar prácticas que beneficien no sólo a la compañía</w:t>
      </w:r>
      <w:r w:rsidR="00CB33C0">
        <w:rPr>
          <w:rFonts w:ascii="Times New Roman" w:hAnsi="Times New Roman" w:cs="Times New Roman"/>
          <w:sz w:val="24"/>
          <w:szCs w:val="24"/>
        </w:rPr>
        <w:t>, sino a la comunidad y al país y que para el caso de CEMEX ha sido tomada como compañía ejemplo del desarrollo de las buenas prácticas empresariales.</w:t>
      </w:r>
    </w:p>
    <w:p w14:paraId="5786EA67" w14:textId="12A18C9E" w:rsidR="00C0399D" w:rsidRDefault="00F51077" w:rsidP="00F51077">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 xml:space="preserve">Todas las actividades productivas generan impactos bien sea a nivel social, económico, ambiental, gubernamental, etc. en donde </w:t>
      </w:r>
      <w:r w:rsidR="00C0399D">
        <w:rPr>
          <w:rFonts w:ascii="Times New Roman" w:hAnsi="Times New Roman" w:cs="Times New Roman"/>
          <w:sz w:val="24"/>
          <w:szCs w:val="24"/>
        </w:rPr>
        <w:t xml:space="preserve">las inversiones que hacen las </w:t>
      </w:r>
      <w:r>
        <w:rPr>
          <w:rFonts w:ascii="Times New Roman" w:hAnsi="Times New Roman" w:cs="Times New Roman"/>
          <w:sz w:val="24"/>
          <w:szCs w:val="24"/>
        </w:rPr>
        <w:t>compañías</w:t>
      </w:r>
      <w:r w:rsidR="00C0399D">
        <w:rPr>
          <w:rFonts w:ascii="Times New Roman" w:hAnsi="Times New Roman" w:cs="Times New Roman"/>
          <w:sz w:val="24"/>
          <w:szCs w:val="24"/>
        </w:rPr>
        <w:t xml:space="preserve"> par</w:t>
      </w:r>
      <w:r>
        <w:rPr>
          <w:rFonts w:ascii="Times New Roman" w:hAnsi="Times New Roman" w:cs="Times New Roman"/>
          <w:sz w:val="24"/>
          <w:szCs w:val="24"/>
        </w:rPr>
        <w:t>a reducirlos</w:t>
      </w:r>
      <w:r w:rsidR="00C0399D">
        <w:rPr>
          <w:rFonts w:ascii="Times New Roman" w:hAnsi="Times New Roman" w:cs="Times New Roman"/>
          <w:sz w:val="24"/>
          <w:szCs w:val="24"/>
        </w:rPr>
        <w:t xml:space="preserve">, </w:t>
      </w:r>
      <w:r>
        <w:rPr>
          <w:rFonts w:ascii="Times New Roman" w:hAnsi="Times New Roman" w:cs="Times New Roman"/>
          <w:sz w:val="24"/>
          <w:szCs w:val="24"/>
        </w:rPr>
        <w:t xml:space="preserve">deben estar enfocados </w:t>
      </w:r>
      <w:r w:rsidR="00E83AC2">
        <w:rPr>
          <w:rFonts w:ascii="Times New Roman" w:hAnsi="Times New Roman" w:cs="Times New Roman"/>
          <w:sz w:val="24"/>
          <w:szCs w:val="24"/>
        </w:rPr>
        <w:t>no só</w:t>
      </w:r>
      <w:r w:rsidR="00C0399D">
        <w:rPr>
          <w:rFonts w:ascii="Times New Roman" w:hAnsi="Times New Roman" w:cs="Times New Roman"/>
          <w:sz w:val="24"/>
          <w:szCs w:val="24"/>
        </w:rPr>
        <w:t>lo</w:t>
      </w:r>
      <w:r>
        <w:rPr>
          <w:rFonts w:ascii="Times New Roman" w:hAnsi="Times New Roman" w:cs="Times New Roman"/>
          <w:sz w:val="24"/>
          <w:szCs w:val="24"/>
        </w:rPr>
        <w:t xml:space="preserve"> al</w:t>
      </w:r>
      <w:r w:rsidR="00C0399D">
        <w:rPr>
          <w:rFonts w:ascii="Times New Roman" w:hAnsi="Times New Roman" w:cs="Times New Roman"/>
          <w:sz w:val="24"/>
          <w:szCs w:val="24"/>
        </w:rPr>
        <w:t xml:space="preserve"> reconocimiento y recordación que genera</w:t>
      </w:r>
      <w:r w:rsidR="00E83AC2">
        <w:rPr>
          <w:rFonts w:ascii="Times New Roman" w:hAnsi="Times New Roman" w:cs="Times New Roman"/>
          <w:sz w:val="24"/>
          <w:szCs w:val="24"/>
        </w:rPr>
        <w:t xml:space="preserve"> en sus stakeholders,</w:t>
      </w:r>
      <w:r>
        <w:rPr>
          <w:rFonts w:ascii="Times New Roman" w:hAnsi="Times New Roman" w:cs="Times New Roman"/>
          <w:sz w:val="24"/>
          <w:szCs w:val="24"/>
        </w:rPr>
        <w:t xml:space="preserve"> sino con la total conciencia de querer r</w:t>
      </w:r>
      <w:r w:rsidR="00E83AC2">
        <w:rPr>
          <w:rFonts w:ascii="Times New Roman" w:hAnsi="Times New Roman" w:cs="Times New Roman"/>
          <w:sz w:val="24"/>
          <w:szCs w:val="24"/>
        </w:rPr>
        <w:t xml:space="preserve">ealizar aportes que reduzcan estos impactos </w:t>
      </w:r>
      <w:r>
        <w:rPr>
          <w:rFonts w:ascii="Times New Roman" w:hAnsi="Times New Roman" w:cs="Times New Roman"/>
          <w:sz w:val="24"/>
          <w:szCs w:val="24"/>
        </w:rPr>
        <w:t xml:space="preserve">y de reponer los recursos que se están agotando a causa del desarrollo de cada una de las actividades productivas. </w:t>
      </w:r>
    </w:p>
    <w:p w14:paraId="3AC921A7" w14:textId="77777777" w:rsidR="00E83AC2" w:rsidRDefault="00E83AC2" w:rsidP="00E83AC2">
      <w:pPr>
        <w:spacing w:line="360" w:lineRule="auto"/>
        <w:ind w:left="284" w:firstLine="284"/>
        <w:rPr>
          <w:rFonts w:ascii="Times New Roman" w:hAnsi="Times New Roman" w:cs="Times New Roman"/>
          <w:sz w:val="24"/>
          <w:szCs w:val="24"/>
        </w:rPr>
      </w:pPr>
      <w:r>
        <w:rPr>
          <w:rFonts w:ascii="Times New Roman" w:hAnsi="Times New Roman" w:cs="Times New Roman"/>
          <w:sz w:val="24"/>
          <w:szCs w:val="24"/>
        </w:rPr>
        <w:t>Compilando toda la información obtenida de los estudios de caso para ambas compañías, se logró determinar que, las empresas que realizan ejercicios de internacionalización deben ser socialmente responsables. Lo anterior se puede argumentar desde el punto de vista que las empresas que operan a nivel local y tienen desarrollo de actividades a nivel internacional  buscan una perspectiva de globalización, lo que permite visualizarlas como organizaciones estructuradas y de gran tamaño que cuentan con un musculo financiero sólido y que están en capacidad de financiar actividades que promuevan el desarrollo sostenible y logren mejorar la calidad de vida de las personas mitigando y disminuyendo los impactos que sus actividades productivas generan a nivel global.</w:t>
      </w:r>
    </w:p>
    <w:p w14:paraId="5A9C572C" w14:textId="77777777" w:rsidR="00E83AC2" w:rsidRDefault="00E83AC2" w:rsidP="00F51077">
      <w:pPr>
        <w:spacing w:line="360" w:lineRule="auto"/>
        <w:ind w:left="284" w:firstLine="284"/>
        <w:rPr>
          <w:rFonts w:ascii="Times New Roman" w:hAnsi="Times New Roman" w:cs="Times New Roman"/>
          <w:sz w:val="24"/>
          <w:szCs w:val="24"/>
        </w:rPr>
      </w:pPr>
    </w:p>
    <w:p w14:paraId="443F7774" w14:textId="77777777" w:rsidR="00150A17" w:rsidRPr="009D4158" w:rsidRDefault="00150A17" w:rsidP="00A609C8">
      <w:pPr>
        <w:spacing w:line="360" w:lineRule="auto"/>
        <w:ind w:left="284" w:firstLine="284"/>
        <w:rPr>
          <w:rFonts w:ascii="Times New Roman" w:hAnsi="Times New Roman" w:cs="Times New Roman"/>
          <w:sz w:val="24"/>
          <w:szCs w:val="24"/>
        </w:rPr>
      </w:pPr>
    </w:p>
    <w:p w14:paraId="3E91234B" w14:textId="6103D966" w:rsidR="00A609C8" w:rsidRDefault="00A609C8" w:rsidP="008A2D7F">
      <w:pPr>
        <w:spacing w:line="360" w:lineRule="auto"/>
        <w:ind w:left="284"/>
        <w:jc w:val="center"/>
        <w:rPr>
          <w:rFonts w:ascii="Times New Roman" w:hAnsi="Times New Roman" w:cs="Times New Roman"/>
          <w:b/>
          <w:sz w:val="24"/>
          <w:szCs w:val="24"/>
        </w:rPr>
      </w:pPr>
    </w:p>
    <w:p w14:paraId="6BB80022" w14:textId="0CEA0FA4" w:rsidR="00A609C8" w:rsidRDefault="00A609C8" w:rsidP="008A2D7F">
      <w:pPr>
        <w:spacing w:line="360" w:lineRule="auto"/>
        <w:ind w:left="284"/>
        <w:jc w:val="center"/>
        <w:rPr>
          <w:rFonts w:ascii="Times New Roman" w:hAnsi="Times New Roman" w:cs="Times New Roman"/>
          <w:b/>
          <w:sz w:val="24"/>
          <w:szCs w:val="24"/>
        </w:rPr>
      </w:pPr>
    </w:p>
    <w:p w14:paraId="0A66C0A7" w14:textId="22F97161" w:rsidR="00A609C8" w:rsidRDefault="00A609C8" w:rsidP="008A2D7F">
      <w:pPr>
        <w:spacing w:line="360" w:lineRule="auto"/>
        <w:ind w:left="284"/>
        <w:jc w:val="center"/>
        <w:rPr>
          <w:rFonts w:ascii="Times New Roman" w:hAnsi="Times New Roman" w:cs="Times New Roman"/>
          <w:b/>
          <w:sz w:val="24"/>
          <w:szCs w:val="24"/>
        </w:rPr>
      </w:pPr>
    </w:p>
    <w:p w14:paraId="7F7E2C7F" w14:textId="4D003DC3" w:rsidR="00A609C8" w:rsidRDefault="00A609C8" w:rsidP="00A609C8">
      <w:pPr>
        <w:spacing w:line="360" w:lineRule="auto"/>
        <w:rPr>
          <w:rFonts w:ascii="Times New Roman" w:hAnsi="Times New Roman" w:cs="Times New Roman"/>
          <w:b/>
          <w:sz w:val="24"/>
          <w:szCs w:val="24"/>
        </w:rPr>
      </w:pPr>
    </w:p>
    <w:p w14:paraId="7E9383A1" w14:textId="28EB5DA8" w:rsidR="00673C72" w:rsidRPr="004D6D0E" w:rsidRDefault="00882D4D" w:rsidP="00DE7754">
      <w:pPr>
        <w:spacing w:line="36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lastRenderedPageBreak/>
        <w:t>Referencia</w:t>
      </w:r>
      <w:r w:rsidR="00827B47">
        <w:rPr>
          <w:rFonts w:ascii="Times New Roman" w:hAnsi="Times New Roman" w:cs="Times New Roman"/>
          <w:b/>
          <w:sz w:val="24"/>
          <w:szCs w:val="24"/>
        </w:rPr>
        <w:t>s</w:t>
      </w:r>
      <w:r>
        <w:rPr>
          <w:rFonts w:ascii="Times New Roman" w:hAnsi="Times New Roman" w:cs="Times New Roman"/>
          <w:b/>
          <w:sz w:val="24"/>
          <w:szCs w:val="24"/>
        </w:rPr>
        <w:t xml:space="preserve"> bibliográficas</w:t>
      </w:r>
    </w:p>
    <w:p w14:paraId="27BC192D" w14:textId="59F6EC64" w:rsidR="0045723B" w:rsidRDefault="0045723B" w:rsidP="0045723B">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Aguirre, C. (06 de 07 de 2019). </w:t>
      </w:r>
      <w:r w:rsidRPr="004D6D0E">
        <w:rPr>
          <w:rFonts w:ascii="Times New Roman" w:hAnsi="Times New Roman" w:cs="Times New Roman"/>
          <w:i/>
          <w:sz w:val="24"/>
          <w:szCs w:val="24"/>
          <w:shd w:val="clear" w:color="auto" w:fill="FFFFFF"/>
        </w:rPr>
        <w:t>Implicaciones del comercio internacional desde la teoría de Adam Smith y David Ricardo</w:t>
      </w:r>
      <w:r w:rsidRPr="004D6D0E">
        <w:rPr>
          <w:rFonts w:ascii="Times New Roman" w:hAnsi="Times New Roman" w:cs="Times New Roman"/>
          <w:sz w:val="24"/>
          <w:szCs w:val="24"/>
          <w:shd w:val="clear" w:color="auto" w:fill="FFFFFF"/>
        </w:rPr>
        <w:t>. EFI- Economía Pontificia Universidad Católica del Ecuador. Obtenido de http://puceae.puce.edu.ec/efi/index.php/economia-internacional/12-teoria-clasica/242-comercio-internacional-adam-smith-david-ricardo</w:t>
      </w:r>
    </w:p>
    <w:p w14:paraId="70D7934A" w14:textId="4BED65D2" w:rsidR="002B609F" w:rsidRPr="004D6D0E" w:rsidRDefault="002B609F" w:rsidP="002B609F">
      <w:pPr>
        <w:pStyle w:val="Bibliografa"/>
        <w:ind w:left="993" w:hanging="709"/>
        <w:rPr>
          <w:rFonts w:ascii="Times New Roman" w:hAnsi="Times New Roman" w:cs="Times New Roman"/>
          <w:sz w:val="24"/>
          <w:szCs w:val="24"/>
          <w:shd w:val="clear" w:color="auto" w:fill="FFFFFF"/>
        </w:rPr>
      </w:pPr>
      <w:r w:rsidRPr="00174AE9">
        <w:rPr>
          <w:rFonts w:ascii="Times New Roman" w:hAnsi="Times New Roman" w:cs="Times New Roman"/>
          <w:noProof/>
          <w:sz w:val="24"/>
          <w:szCs w:val="24"/>
          <w:lang w:val="es-ES"/>
        </w:rPr>
        <w:t xml:space="preserve">Banco de comercio exterior de Colombia S.A. (17 de julio de 2019). </w:t>
      </w:r>
      <w:r w:rsidRPr="00174AE9">
        <w:rPr>
          <w:rFonts w:ascii="Times New Roman" w:hAnsi="Times New Roman" w:cs="Times New Roman"/>
          <w:i/>
          <w:iCs/>
          <w:noProof/>
          <w:sz w:val="24"/>
          <w:szCs w:val="24"/>
          <w:lang w:val="es-ES"/>
        </w:rPr>
        <w:t>BANCOLDEX</w:t>
      </w:r>
      <w:r w:rsidRPr="00174AE9">
        <w:rPr>
          <w:rFonts w:ascii="Times New Roman" w:hAnsi="Times New Roman" w:cs="Times New Roman"/>
          <w:noProof/>
          <w:sz w:val="24"/>
          <w:szCs w:val="24"/>
          <w:lang w:val="es-ES"/>
        </w:rPr>
        <w:t>. Obtenido de https://www.bancoldex.com/sobre-bancoldex/quienes-somos/clasificacion-de-empresas-en-colombia-2344</w:t>
      </w:r>
    </w:p>
    <w:p w14:paraId="64934855" w14:textId="6D3B538C" w:rsidR="0045723B" w:rsidRPr="004D6D0E" w:rsidRDefault="0045723B" w:rsidP="0045723B">
      <w:pPr>
        <w:pStyle w:val="Bibliografa"/>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Betancour, H. B. (2013). </w:t>
      </w:r>
      <w:r w:rsidRPr="004D6D0E">
        <w:rPr>
          <w:rFonts w:ascii="Times New Roman" w:hAnsi="Times New Roman" w:cs="Times New Roman"/>
          <w:i/>
          <w:iCs/>
          <w:noProof/>
          <w:sz w:val="24"/>
          <w:szCs w:val="24"/>
          <w:lang w:val="es-ES"/>
        </w:rPr>
        <w:t>El gobierno corporativo como pilar fundamental para la sostenibilidad de la economía.</w:t>
      </w:r>
      <w:r w:rsidRPr="004D6D0E">
        <w:rPr>
          <w:rFonts w:ascii="Times New Roman" w:hAnsi="Times New Roman" w:cs="Times New Roman"/>
          <w:noProof/>
          <w:sz w:val="24"/>
          <w:szCs w:val="24"/>
          <w:lang w:val="es-ES"/>
        </w:rPr>
        <w:t xml:space="preserve"> Obtenido de Universidad San buenaventura: https://www.usbcali.edu.co/sites/default/files/gyd10-cap11.pdf</w:t>
      </w:r>
    </w:p>
    <w:p w14:paraId="18011B79" w14:textId="4596A79D" w:rsidR="0045723B" w:rsidRPr="004D6D0E" w:rsidRDefault="0045723B" w:rsidP="0045723B">
      <w:pPr>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Borja, V. (2010). ¿Es rentable ser ético? </w:t>
      </w:r>
      <w:r w:rsidRPr="004D6D0E">
        <w:rPr>
          <w:rFonts w:ascii="Times New Roman" w:hAnsi="Times New Roman" w:cs="Times New Roman"/>
          <w:i/>
          <w:iCs/>
          <w:noProof/>
          <w:sz w:val="24"/>
          <w:szCs w:val="24"/>
          <w:lang w:val="es-ES"/>
        </w:rPr>
        <w:t>El Pais</w:t>
      </w:r>
      <w:r w:rsidRPr="004D6D0E">
        <w:rPr>
          <w:rFonts w:ascii="Times New Roman" w:hAnsi="Times New Roman" w:cs="Times New Roman"/>
          <w:noProof/>
          <w:sz w:val="24"/>
          <w:szCs w:val="24"/>
          <w:lang w:val="es-ES"/>
        </w:rPr>
        <w:t>.</w:t>
      </w:r>
    </w:p>
    <w:p w14:paraId="3FA90E46" w14:textId="53955DE8" w:rsidR="0045723B" w:rsidRPr="004D6D0E" w:rsidRDefault="0045723B" w:rsidP="0045723B">
      <w:pPr>
        <w:ind w:left="993" w:hanging="709"/>
        <w:rPr>
          <w:rFonts w:ascii="Times New Roman" w:hAnsi="Times New Roman" w:cs="Times New Roman"/>
          <w:sz w:val="24"/>
          <w:szCs w:val="24"/>
          <w:lang w:val="es-ES"/>
        </w:rPr>
      </w:pPr>
      <w:r w:rsidRPr="004D6D0E">
        <w:rPr>
          <w:rFonts w:ascii="Times New Roman" w:hAnsi="Times New Roman" w:cs="Times New Roman"/>
          <w:noProof/>
          <w:sz w:val="24"/>
          <w:szCs w:val="24"/>
          <w:lang w:val="es-ES"/>
        </w:rPr>
        <w:t xml:space="preserve">Cardozo, P. P., Chavarro, A., &amp; Ramírez, C. A. (2006). </w:t>
      </w:r>
      <w:r w:rsidRPr="004D6D0E">
        <w:rPr>
          <w:rFonts w:ascii="Times New Roman" w:hAnsi="Times New Roman" w:cs="Times New Roman"/>
          <w:i/>
          <w:iCs/>
          <w:noProof/>
          <w:sz w:val="24"/>
          <w:szCs w:val="24"/>
          <w:lang w:val="es-ES"/>
        </w:rPr>
        <w:t>Teorías de Internacionalización .</w:t>
      </w:r>
      <w:r w:rsidRPr="004D6D0E">
        <w:rPr>
          <w:rFonts w:ascii="Times New Roman" w:hAnsi="Times New Roman" w:cs="Times New Roman"/>
          <w:noProof/>
          <w:sz w:val="24"/>
          <w:szCs w:val="24"/>
          <w:lang w:val="es-ES"/>
        </w:rPr>
        <w:t xml:space="preserve"> Bogotá.</w:t>
      </w:r>
    </w:p>
    <w:p w14:paraId="3FF14234" w14:textId="19A38708" w:rsidR="00A0038D" w:rsidRPr="004D6D0E" w:rsidRDefault="00A0038D"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Carranco, M. P. (2015). </w:t>
      </w:r>
      <w:r w:rsidRPr="004D6D0E">
        <w:rPr>
          <w:rFonts w:ascii="Times New Roman" w:hAnsi="Times New Roman" w:cs="Times New Roman"/>
          <w:i/>
          <w:sz w:val="24"/>
          <w:szCs w:val="24"/>
          <w:shd w:val="clear" w:color="auto" w:fill="FFFFFF"/>
        </w:rPr>
        <w:t>Internacionalización de Pymes</w:t>
      </w:r>
      <w:r w:rsidRPr="004D6D0E">
        <w:rPr>
          <w:rFonts w:ascii="Times New Roman" w:hAnsi="Times New Roman" w:cs="Times New Roman"/>
          <w:sz w:val="24"/>
          <w:szCs w:val="24"/>
          <w:shd w:val="clear" w:color="auto" w:fill="FFFFFF"/>
        </w:rPr>
        <w:t>. Madrid, España: Ministerio de educación de España.</w:t>
      </w:r>
    </w:p>
    <w:p w14:paraId="31800218" w14:textId="2BBE9FBB" w:rsidR="009A494F" w:rsidRPr="004D6D0E" w:rsidRDefault="009A494F"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Castillo, C. A. M., &amp; Abad, G. I. M. (2013). </w:t>
      </w:r>
      <w:r w:rsidRPr="004D6D0E">
        <w:rPr>
          <w:rFonts w:ascii="Times New Roman" w:hAnsi="Times New Roman" w:cs="Times New Roman"/>
          <w:i/>
          <w:sz w:val="24"/>
          <w:szCs w:val="24"/>
          <w:shd w:val="clear" w:color="auto" w:fill="FFFFFF"/>
        </w:rPr>
        <w:t>Dirección de empresas</w:t>
      </w:r>
      <w:r w:rsidRPr="004D6D0E">
        <w:rPr>
          <w:rFonts w:ascii="Times New Roman" w:hAnsi="Times New Roman" w:cs="Times New Roman"/>
          <w:sz w:val="24"/>
          <w:szCs w:val="24"/>
          <w:shd w:val="clear" w:color="auto" w:fill="FFFFFF"/>
        </w:rPr>
        <w:t>.</w:t>
      </w:r>
      <w:r w:rsidR="00D32E6A" w:rsidRPr="004D6D0E">
        <w:rPr>
          <w:rFonts w:ascii="Times New Roman" w:hAnsi="Times New Roman" w:cs="Times New Roman"/>
          <w:sz w:val="24"/>
          <w:szCs w:val="24"/>
          <w:shd w:val="clear" w:color="auto" w:fill="FFFFFF"/>
        </w:rPr>
        <w:t xml:space="preserve"> Madrid, España: </w:t>
      </w:r>
      <w:r w:rsidR="00C22C6E" w:rsidRPr="004D6D0E">
        <w:rPr>
          <w:rFonts w:ascii="Times New Roman" w:hAnsi="Times New Roman" w:cs="Times New Roman"/>
          <w:sz w:val="24"/>
          <w:szCs w:val="24"/>
          <w:shd w:val="clear" w:color="auto" w:fill="FFFFFF"/>
        </w:rPr>
        <w:t xml:space="preserve">Difusora Larousse - Ediciones Pirámide. </w:t>
      </w:r>
      <w:r w:rsidRPr="004D6D0E">
        <w:rPr>
          <w:rFonts w:ascii="Times New Roman" w:hAnsi="Times New Roman" w:cs="Times New Roman"/>
          <w:sz w:val="24"/>
          <w:szCs w:val="24"/>
          <w:shd w:val="clear" w:color="auto" w:fill="FFFFFF"/>
        </w:rPr>
        <w:t>Retrieved from http://ebookcentral.proquest.com</w:t>
      </w:r>
    </w:p>
    <w:p w14:paraId="38B16B70" w14:textId="56CA7077" w:rsidR="001926C7" w:rsidRDefault="00416C5F" w:rsidP="001926C7">
      <w:pPr>
        <w:pStyle w:val="Bibliografa"/>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CECODES. (10 de julio de 2019). </w:t>
      </w:r>
      <w:r w:rsidRPr="004D6D0E">
        <w:rPr>
          <w:rFonts w:ascii="Times New Roman" w:hAnsi="Times New Roman" w:cs="Times New Roman"/>
          <w:i/>
          <w:iCs/>
          <w:noProof/>
          <w:sz w:val="24"/>
          <w:szCs w:val="24"/>
          <w:lang w:val="es-ES"/>
        </w:rPr>
        <w:t>CECODES</w:t>
      </w:r>
      <w:r w:rsidRPr="004D6D0E">
        <w:rPr>
          <w:rFonts w:ascii="Times New Roman" w:hAnsi="Times New Roman" w:cs="Times New Roman"/>
          <w:noProof/>
          <w:sz w:val="24"/>
          <w:szCs w:val="24"/>
          <w:lang w:val="es-ES"/>
        </w:rPr>
        <w:t>. Obtenido de https://www.cecodes.org.co/site/quienes-somos/</w:t>
      </w:r>
    </w:p>
    <w:p w14:paraId="70DD0275" w14:textId="77777777" w:rsidR="001926C7" w:rsidRPr="00DA2387" w:rsidRDefault="001926C7" w:rsidP="001926C7">
      <w:pPr>
        <w:pStyle w:val="Bibliografa"/>
        <w:ind w:left="993" w:hanging="709"/>
        <w:rPr>
          <w:rFonts w:ascii="Times New Roman" w:hAnsi="Times New Roman" w:cs="Times New Roman"/>
          <w:noProof/>
          <w:sz w:val="24"/>
          <w:szCs w:val="24"/>
          <w:lang w:val="es-ES"/>
        </w:rPr>
      </w:pPr>
      <w:r w:rsidRPr="00DA2387">
        <w:rPr>
          <w:rFonts w:ascii="Times New Roman" w:hAnsi="Times New Roman" w:cs="Times New Roman"/>
          <w:noProof/>
          <w:sz w:val="24"/>
          <w:szCs w:val="24"/>
          <w:lang w:val="es-ES"/>
        </w:rPr>
        <w:t xml:space="preserve">CECODES. (24 de julio de 2019). </w:t>
      </w:r>
      <w:r w:rsidRPr="00DA2387">
        <w:rPr>
          <w:rFonts w:ascii="Times New Roman" w:hAnsi="Times New Roman" w:cs="Times New Roman"/>
          <w:i/>
          <w:iCs/>
          <w:noProof/>
          <w:sz w:val="24"/>
          <w:szCs w:val="24"/>
          <w:lang w:val="es-ES"/>
        </w:rPr>
        <w:t>CECODES</w:t>
      </w:r>
      <w:r w:rsidRPr="00DA2387">
        <w:rPr>
          <w:rFonts w:ascii="Times New Roman" w:hAnsi="Times New Roman" w:cs="Times New Roman"/>
          <w:noProof/>
          <w:sz w:val="24"/>
          <w:szCs w:val="24"/>
          <w:lang w:val="es-ES"/>
        </w:rPr>
        <w:t>. Obtenido de http://cecodes.org.co/site/wp-content/uploads/publicaciones/Aportes-empresariales-a-la-sostenibilidad.compressed.pdf</w:t>
      </w:r>
    </w:p>
    <w:p w14:paraId="2F4978FF" w14:textId="431F6F1F" w:rsidR="001926C7" w:rsidRPr="001926C7" w:rsidRDefault="001926C7" w:rsidP="001926C7">
      <w:pPr>
        <w:pStyle w:val="Bibliografa"/>
        <w:ind w:left="993" w:hanging="709"/>
        <w:rPr>
          <w:lang w:val="es-ES"/>
        </w:rPr>
      </w:pPr>
      <w:r w:rsidRPr="00DA2387">
        <w:rPr>
          <w:rFonts w:ascii="Times New Roman" w:hAnsi="Times New Roman" w:cs="Times New Roman"/>
          <w:noProof/>
          <w:sz w:val="24"/>
          <w:szCs w:val="24"/>
          <w:lang w:val="es-ES"/>
        </w:rPr>
        <w:t xml:space="preserve">CECODES. (24 de julio de 2019). </w:t>
      </w:r>
      <w:r w:rsidRPr="00DA2387">
        <w:rPr>
          <w:rFonts w:ascii="Times New Roman" w:hAnsi="Times New Roman" w:cs="Times New Roman"/>
          <w:i/>
          <w:iCs/>
          <w:noProof/>
          <w:sz w:val="24"/>
          <w:szCs w:val="24"/>
          <w:lang w:val="es-ES"/>
        </w:rPr>
        <w:t>CECODES</w:t>
      </w:r>
      <w:r w:rsidRPr="00DA2387">
        <w:rPr>
          <w:rFonts w:ascii="Times New Roman" w:hAnsi="Times New Roman" w:cs="Times New Roman"/>
          <w:noProof/>
          <w:sz w:val="24"/>
          <w:szCs w:val="24"/>
          <w:lang w:val="es-ES"/>
        </w:rPr>
        <w:t>. Obtenido de http://cecodes.org.co/site/wp-content/uploads/publicaciones/cambiando_el_rumbo_2010.pdf</w:t>
      </w:r>
    </w:p>
    <w:p w14:paraId="2473925F" w14:textId="60E7C2EA" w:rsidR="00D30DA6" w:rsidRDefault="00D30DA6" w:rsidP="00D30DA6">
      <w:pPr>
        <w:pStyle w:val="Bibliografa"/>
        <w:spacing w:line="360" w:lineRule="auto"/>
        <w:ind w:left="993" w:hanging="709"/>
        <w:rPr>
          <w:rFonts w:ascii="Times New Roman" w:hAnsi="Times New Roman" w:cs="Times New Roman"/>
          <w:noProof/>
          <w:lang w:val="es-ES"/>
        </w:rPr>
      </w:pPr>
      <w:r w:rsidRPr="00F0442A">
        <w:rPr>
          <w:rFonts w:ascii="Times New Roman" w:hAnsi="Times New Roman" w:cs="Times New Roman"/>
          <w:noProof/>
          <w:lang w:val="es-ES"/>
        </w:rPr>
        <w:t xml:space="preserve">CEMEX S.A. . (s.f.). </w:t>
      </w:r>
      <w:r w:rsidRPr="00F0442A">
        <w:rPr>
          <w:rFonts w:ascii="Times New Roman" w:hAnsi="Times New Roman" w:cs="Times New Roman"/>
          <w:i/>
          <w:iCs/>
          <w:noProof/>
          <w:lang w:val="es-ES"/>
        </w:rPr>
        <w:t xml:space="preserve">CEMEX </w:t>
      </w:r>
      <w:r w:rsidRPr="00F0442A">
        <w:rPr>
          <w:rFonts w:ascii="Times New Roman" w:hAnsi="Times New Roman" w:cs="Times New Roman"/>
          <w:noProof/>
          <w:lang w:val="es-ES"/>
        </w:rPr>
        <w:t>. Recuperado el 22 de 07 de 2019, de CEMEX: https://www.cemexcolombia.com/nuestra-empresa/acerca-de-cemex/nuestra-historia</w:t>
      </w:r>
    </w:p>
    <w:p w14:paraId="362D7B2D" w14:textId="52BE7DDA" w:rsidR="00833C19" w:rsidRDefault="00833C19" w:rsidP="00833C19">
      <w:pPr>
        <w:ind w:left="993" w:hanging="709"/>
        <w:rPr>
          <w:rFonts w:ascii="Times New Roman" w:hAnsi="Times New Roman" w:cs="Times New Roman"/>
          <w:noProof/>
          <w:sz w:val="24"/>
          <w:szCs w:val="24"/>
          <w:lang w:val="es-ES"/>
        </w:rPr>
      </w:pPr>
      <w:r w:rsidRPr="00833C19">
        <w:rPr>
          <w:rFonts w:ascii="Times New Roman" w:hAnsi="Times New Roman" w:cs="Times New Roman"/>
          <w:noProof/>
          <w:sz w:val="24"/>
          <w:szCs w:val="24"/>
          <w:lang w:val="es-ES"/>
        </w:rPr>
        <w:t xml:space="preserve">CEMEX. (22 de julio de 2019). </w:t>
      </w:r>
      <w:r w:rsidRPr="00833C19">
        <w:rPr>
          <w:rFonts w:ascii="Times New Roman" w:hAnsi="Times New Roman" w:cs="Times New Roman"/>
          <w:i/>
          <w:iCs/>
          <w:noProof/>
          <w:sz w:val="24"/>
          <w:szCs w:val="24"/>
          <w:lang w:val="es-ES"/>
        </w:rPr>
        <w:t>CEMEX</w:t>
      </w:r>
      <w:r w:rsidRPr="00833C19">
        <w:rPr>
          <w:rFonts w:ascii="Times New Roman" w:hAnsi="Times New Roman" w:cs="Times New Roman"/>
          <w:noProof/>
          <w:sz w:val="24"/>
          <w:szCs w:val="24"/>
          <w:lang w:val="es-ES"/>
        </w:rPr>
        <w:t>. Obtenido de http://www2.cemex.com/Es/Inversionistas/EstructuraCorporativa.aspx</w:t>
      </w:r>
    </w:p>
    <w:p w14:paraId="362BCD9C" w14:textId="77777777" w:rsidR="007E1A3B" w:rsidRPr="00CB6675" w:rsidRDefault="007E1A3B" w:rsidP="007E1A3B">
      <w:pPr>
        <w:pStyle w:val="Bibliografa"/>
        <w:spacing w:line="360" w:lineRule="auto"/>
        <w:ind w:left="993" w:hanging="709"/>
        <w:rPr>
          <w:rFonts w:ascii="Times New Roman" w:hAnsi="Times New Roman" w:cs="Times New Roman"/>
          <w:noProof/>
          <w:lang w:val="es-ES"/>
        </w:rPr>
      </w:pPr>
      <w:r w:rsidRPr="00CB6675">
        <w:rPr>
          <w:rFonts w:ascii="Times New Roman" w:hAnsi="Times New Roman" w:cs="Times New Roman"/>
          <w:noProof/>
          <w:lang w:val="es-ES"/>
        </w:rPr>
        <w:lastRenderedPageBreak/>
        <w:t xml:space="preserve">CEMEX. (s.f.). </w:t>
      </w:r>
      <w:r w:rsidRPr="00CB6675">
        <w:rPr>
          <w:rFonts w:ascii="Times New Roman" w:hAnsi="Times New Roman" w:cs="Times New Roman"/>
          <w:i/>
          <w:iCs/>
          <w:noProof/>
          <w:lang w:val="es-ES"/>
        </w:rPr>
        <w:t>CEMEX</w:t>
      </w:r>
      <w:r w:rsidRPr="00CB6675">
        <w:rPr>
          <w:rFonts w:ascii="Times New Roman" w:hAnsi="Times New Roman" w:cs="Times New Roman"/>
          <w:noProof/>
          <w:lang w:val="es-ES"/>
        </w:rPr>
        <w:t>. Recuperado el 24 de 07 de 2019, de Premio obras Cemex: https://www.cemex.com/es/sala-de-prensa/premio-obras/el-certamen</w:t>
      </w:r>
    </w:p>
    <w:p w14:paraId="497BA99F" w14:textId="77777777" w:rsidR="007E1A3B" w:rsidRPr="00CB6675" w:rsidRDefault="007E1A3B" w:rsidP="007E1A3B">
      <w:pPr>
        <w:pStyle w:val="Bibliografa"/>
        <w:spacing w:line="360" w:lineRule="auto"/>
        <w:ind w:left="993" w:hanging="709"/>
        <w:rPr>
          <w:rFonts w:ascii="Times New Roman" w:hAnsi="Times New Roman" w:cs="Times New Roman"/>
          <w:noProof/>
          <w:lang w:val="es-ES"/>
        </w:rPr>
      </w:pPr>
      <w:r w:rsidRPr="00CB6675">
        <w:rPr>
          <w:rFonts w:ascii="Times New Roman" w:hAnsi="Times New Roman" w:cs="Times New Roman"/>
          <w:noProof/>
          <w:lang w:val="es-ES"/>
        </w:rPr>
        <w:t xml:space="preserve">CEMEX. (2019). </w:t>
      </w:r>
      <w:r w:rsidRPr="00CB6675">
        <w:rPr>
          <w:rFonts w:ascii="Times New Roman" w:hAnsi="Times New Roman" w:cs="Times New Roman"/>
          <w:i/>
          <w:iCs/>
          <w:noProof/>
          <w:lang w:val="es-ES"/>
        </w:rPr>
        <w:t>CEMEX</w:t>
      </w:r>
      <w:r w:rsidRPr="00CB6675">
        <w:rPr>
          <w:rFonts w:ascii="Times New Roman" w:hAnsi="Times New Roman" w:cs="Times New Roman"/>
          <w:noProof/>
          <w:lang w:val="es-ES"/>
        </w:rPr>
        <w:t xml:space="preserve">. Recuperado el 24 de 07 de 2019, de CEMEX Sostenibilidad: https://www.cemex.com/es/sostenibilidad/resumen </w:t>
      </w:r>
    </w:p>
    <w:p w14:paraId="28270B56" w14:textId="77777777" w:rsidR="007E1A3B" w:rsidRPr="00CB6675" w:rsidRDefault="007E1A3B" w:rsidP="007E1A3B">
      <w:pPr>
        <w:pStyle w:val="Bibliografa"/>
        <w:spacing w:line="360" w:lineRule="auto"/>
        <w:ind w:left="993" w:hanging="709"/>
        <w:rPr>
          <w:rFonts w:ascii="Times New Roman" w:hAnsi="Times New Roman" w:cs="Times New Roman"/>
          <w:noProof/>
          <w:lang w:val="es-ES"/>
        </w:rPr>
      </w:pPr>
      <w:r w:rsidRPr="00CB6675">
        <w:rPr>
          <w:rFonts w:ascii="Times New Roman" w:hAnsi="Times New Roman" w:cs="Times New Roman"/>
          <w:noProof/>
          <w:lang w:val="es-ES"/>
        </w:rPr>
        <w:t xml:space="preserve">CEMEX. (2019). </w:t>
      </w:r>
      <w:r w:rsidRPr="00CB6675">
        <w:rPr>
          <w:rFonts w:ascii="Times New Roman" w:hAnsi="Times New Roman" w:cs="Times New Roman"/>
          <w:i/>
          <w:iCs/>
          <w:noProof/>
          <w:lang w:val="es-ES"/>
        </w:rPr>
        <w:t>CEMEX</w:t>
      </w:r>
      <w:r w:rsidRPr="00CB6675">
        <w:rPr>
          <w:rFonts w:ascii="Times New Roman" w:hAnsi="Times New Roman" w:cs="Times New Roman"/>
          <w:noProof/>
          <w:lang w:val="es-ES"/>
        </w:rPr>
        <w:t xml:space="preserve">. Recuperado el 24 de 07 de 2019, de CEMEX Comunicados: https://www.cemex.com/es/sala-de-prensa/comunicados </w:t>
      </w:r>
    </w:p>
    <w:p w14:paraId="70EF0449" w14:textId="7CEA9C29" w:rsidR="007E1A3B" w:rsidRPr="00833C19" w:rsidRDefault="007E1A3B" w:rsidP="007E1A3B">
      <w:pPr>
        <w:ind w:left="993" w:hanging="709"/>
        <w:rPr>
          <w:rFonts w:ascii="Times New Roman" w:hAnsi="Times New Roman" w:cs="Times New Roman"/>
          <w:sz w:val="24"/>
          <w:szCs w:val="24"/>
          <w:lang w:val="es-ES"/>
        </w:rPr>
      </w:pPr>
      <w:r w:rsidRPr="00CB6675">
        <w:rPr>
          <w:rFonts w:ascii="Times New Roman" w:hAnsi="Times New Roman" w:cs="Times New Roman"/>
          <w:noProof/>
          <w:lang w:val="es-ES"/>
        </w:rPr>
        <w:t xml:space="preserve">CEMEX. (2014). </w:t>
      </w:r>
      <w:r w:rsidRPr="00CB6675">
        <w:rPr>
          <w:rFonts w:ascii="Times New Roman" w:hAnsi="Times New Roman" w:cs="Times New Roman"/>
          <w:i/>
          <w:iCs/>
          <w:noProof/>
          <w:lang w:val="es-ES"/>
        </w:rPr>
        <w:t>Informe Desarrollo Sustentable 2014.</w:t>
      </w:r>
      <w:r w:rsidRPr="00CB6675">
        <w:rPr>
          <w:rFonts w:ascii="Times New Roman" w:hAnsi="Times New Roman" w:cs="Times New Roman"/>
          <w:noProof/>
          <w:lang w:val="es-ES"/>
        </w:rPr>
        <w:t xml:space="preserve"> Monterrey, Nuevo Leon</w:t>
      </w:r>
    </w:p>
    <w:p w14:paraId="30734FFC" w14:textId="503A93E5" w:rsidR="001472E6" w:rsidRPr="001472E6" w:rsidRDefault="001472E6" w:rsidP="001472E6">
      <w:pPr>
        <w:ind w:left="993" w:hanging="709"/>
        <w:rPr>
          <w:lang w:val="es-ES"/>
        </w:rPr>
      </w:pPr>
      <w:r w:rsidRPr="00CC1802">
        <w:rPr>
          <w:rFonts w:ascii="Times New Roman" w:hAnsi="Times New Roman" w:cs="Times New Roman"/>
          <w:noProof/>
          <w:sz w:val="24"/>
          <w:szCs w:val="24"/>
          <w:lang w:val="es-ES"/>
        </w:rPr>
        <w:t xml:space="preserve">Coca-Cola FEMSA Colombia. (22 de julio de 2019). </w:t>
      </w:r>
      <w:r w:rsidRPr="00CC1802">
        <w:rPr>
          <w:rFonts w:ascii="Times New Roman" w:hAnsi="Times New Roman" w:cs="Times New Roman"/>
          <w:i/>
          <w:iCs/>
          <w:noProof/>
          <w:sz w:val="24"/>
          <w:szCs w:val="24"/>
          <w:lang w:val="es-ES"/>
        </w:rPr>
        <w:t>Coca-Cola Femsa</w:t>
      </w:r>
      <w:r w:rsidRPr="00CC1802">
        <w:rPr>
          <w:rFonts w:ascii="Times New Roman" w:hAnsi="Times New Roman" w:cs="Times New Roman"/>
          <w:noProof/>
          <w:sz w:val="24"/>
          <w:szCs w:val="24"/>
          <w:lang w:val="es-ES"/>
        </w:rPr>
        <w:t>. Obtenido de https://www.coca-colafemsa.com/presencia/presencia-colombia.html</w:t>
      </w:r>
    </w:p>
    <w:p w14:paraId="11C52D37" w14:textId="444C3464" w:rsidR="006E584C" w:rsidRPr="004D6D0E" w:rsidRDefault="006E584C"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color w:val="000000" w:themeColor="text1"/>
          <w:sz w:val="24"/>
          <w:szCs w:val="24"/>
          <w:shd w:val="clear" w:color="auto" w:fill="FFFFFF"/>
        </w:rPr>
        <w:t>Conejo, G. M., &amp; Díaz, M. (2009). </w:t>
      </w:r>
      <w:r w:rsidRPr="004D6D0E">
        <w:rPr>
          <w:rFonts w:ascii="Times New Roman" w:hAnsi="Times New Roman" w:cs="Times New Roman"/>
          <w:i/>
          <w:iCs/>
          <w:color w:val="000000" w:themeColor="text1"/>
          <w:sz w:val="24"/>
          <w:szCs w:val="24"/>
        </w:rPr>
        <w:t xml:space="preserve">El caso </w:t>
      </w:r>
      <w:r w:rsidR="007D3890" w:rsidRPr="004D6D0E">
        <w:rPr>
          <w:rFonts w:ascii="Times New Roman" w:hAnsi="Times New Roman" w:cs="Times New Roman"/>
          <w:i/>
          <w:iCs/>
          <w:color w:val="000000" w:themeColor="text1"/>
          <w:sz w:val="24"/>
          <w:szCs w:val="24"/>
        </w:rPr>
        <w:t>Enron</w:t>
      </w:r>
      <w:r w:rsidRPr="004D6D0E">
        <w:rPr>
          <w:rFonts w:ascii="Times New Roman" w:hAnsi="Times New Roman" w:cs="Times New Roman"/>
          <w:i/>
          <w:iCs/>
          <w:color w:val="000000" w:themeColor="text1"/>
          <w:sz w:val="24"/>
          <w:szCs w:val="24"/>
        </w:rPr>
        <w:t xml:space="preserve"> </w:t>
      </w:r>
      <w:r w:rsidR="007D3890" w:rsidRPr="004D6D0E">
        <w:rPr>
          <w:rFonts w:ascii="Times New Roman" w:hAnsi="Times New Roman" w:cs="Times New Roman"/>
          <w:i/>
          <w:iCs/>
          <w:color w:val="000000" w:themeColor="text1"/>
          <w:sz w:val="24"/>
          <w:szCs w:val="24"/>
        </w:rPr>
        <w:t>Wendy</w:t>
      </w:r>
      <w:r w:rsidRPr="004D6D0E">
        <w:rPr>
          <w:rFonts w:ascii="Times New Roman" w:hAnsi="Times New Roman" w:cs="Times New Roman"/>
          <w:color w:val="000000" w:themeColor="text1"/>
          <w:sz w:val="24"/>
          <w:szCs w:val="24"/>
          <w:shd w:val="clear" w:color="auto" w:fill="FFFFFF"/>
        </w:rPr>
        <w:t>. Retrieved from http://ebookcentral.proquest.com</w:t>
      </w:r>
    </w:p>
    <w:p w14:paraId="2829A5DC" w14:textId="155F6643" w:rsidR="003267F3" w:rsidRDefault="003267F3" w:rsidP="003267F3">
      <w:pPr>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Daft, R. L. </w:t>
      </w:r>
      <w:r w:rsidRPr="004D6D0E">
        <w:rPr>
          <w:rFonts w:ascii="Times New Roman" w:hAnsi="Times New Roman" w:cs="Times New Roman"/>
          <w:i/>
          <w:sz w:val="24"/>
          <w:szCs w:val="24"/>
          <w:shd w:val="clear" w:color="auto" w:fill="FFFFFF"/>
        </w:rPr>
        <w:t>Organization Theory and Design</w:t>
      </w:r>
      <w:r w:rsidRPr="004D6D0E">
        <w:rPr>
          <w:rFonts w:ascii="Times New Roman" w:hAnsi="Times New Roman" w:cs="Times New Roman"/>
          <w:sz w:val="24"/>
          <w:szCs w:val="24"/>
          <w:shd w:val="clear" w:color="auto" w:fill="FFFFFF"/>
        </w:rPr>
        <w:t xml:space="preserve">, 8a ed. </w:t>
      </w:r>
      <w:r w:rsidR="00B529BB" w:rsidRPr="004D6D0E">
        <w:rPr>
          <w:rFonts w:ascii="Times New Roman" w:hAnsi="Times New Roman" w:cs="Times New Roman"/>
          <w:sz w:val="24"/>
          <w:szCs w:val="24"/>
          <w:shd w:val="clear" w:color="auto" w:fill="FFFFFF"/>
        </w:rPr>
        <w:t>Cincinnati</w:t>
      </w:r>
      <w:r w:rsidRPr="004D6D0E">
        <w:rPr>
          <w:rFonts w:ascii="Times New Roman" w:hAnsi="Times New Roman" w:cs="Times New Roman"/>
          <w:sz w:val="24"/>
          <w:szCs w:val="24"/>
          <w:shd w:val="clear" w:color="auto" w:fill="FFFFFF"/>
        </w:rPr>
        <w:t>, OH: South-Western Publishing, 2004.</w:t>
      </w:r>
    </w:p>
    <w:p w14:paraId="21D48C8F" w14:textId="77777777" w:rsidR="001472E6" w:rsidRPr="00CC1802" w:rsidRDefault="001472E6" w:rsidP="001472E6">
      <w:pPr>
        <w:pStyle w:val="Bibliografa"/>
        <w:ind w:left="993" w:hanging="709"/>
        <w:rPr>
          <w:rFonts w:ascii="Times New Roman" w:hAnsi="Times New Roman" w:cs="Times New Roman"/>
          <w:noProof/>
          <w:sz w:val="24"/>
          <w:szCs w:val="24"/>
          <w:lang w:val="es-ES"/>
        </w:rPr>
      </w:pPr>
      <w:r w:rsidRPr="00CC1802">
        <w:rPr>
          <w:rFonts w:ascii="Times New Roman" w:hAnsi="Times New Roman" w:cs="Times New Roman"/>
          <w:noProof/>
          <w:sz w:val="24"/>
          <w:szCs w:val="24"/>
          <w:lang w:val="es-ES"/>
        </w:rPr>
        <w:t xml:space="preserve">Dinero. (24 de octubre de 2018). </w:t>
      </w:r>
      <w:r w:rsidRPr="00CC1802">
        <w:rPr>
          <w:rFonts w:ascii="Times New Roman" w:hAnsi="Times New Roman" w:cs="Times New Roman"/>
          <w:i/>
          <w:iCs/>
          <w:noProof/>
          <w:sz w:val="24"/>
          <w:szCs w:val="24"/>
          <w:lang w:val="es-ES"/>
        </w:rPr>
        <w:t>Revista Dinero</w:t>
      </w:r>
      <w:r w:rsidRPr="00CC1802">
        <w:rPr>
          <w:rFonts w:ascii="Times New Roman" w:hAnsi="Times New Roman" w:cs="Times New Roman"/>
          <w:noProof/>
          <w:sz w:val="24"/>
          <w:szCs w:val="24"/>
          <w:lang w:val="es-ES"/>
        </w:rPr>
        <w:t>. Obtenido de https://www.dinero.com/empresas/articulo/los-15-anos-de-coca-cola-femsa-en-colombia/263445</w:t>
      </w:r>
    </w:p>
    <w:p w14:paraId="3CC14FA6" w14:textId="533BB4FD" w:rsidR="0018781A" w:rsidRPr="0018781A" w:rsidRDefault="0018781A" w:rsidP="003267F3">
      <w:pPr>
        <w:ind w:left="993" w:hanging="709"/>
        <w:rPr>
          <w:rFonts w:ascii="Times New Roman" w:hAnsi="Times New Roman" w:cs="Times New Roman"/>
          <w:sz w:val="24"/>
          <w:szCs w:val="24"/>
          <w:shd w:val="clear" w:color="auto" w:fill="FFFFFF"/>
        </w:rPr>
      </w:pPr>
      <w:r w:rsidRPr="0018781A">
        <w:rPr>
          <w:rFonts w:ascii="Times New Roman" w:hAnsi="Times New Roman" w:cs="Times New Roman"/>
          <w:color w:val="222222"/>
          <w:sz w:val="24"/>
          <w:szCs w:val="24"/>
          <w:shd w:val="clear" w:color="auto" w:fill="FFFFFF"/>
        </w:rPr>
        <w:t>Ethos Laboratorio de Políticas Públicas. (2019). </w:t>
      </w:r>
      <w:r w:rsidRPr="0018781A">
        <w:rPr>
          <w:rFonts w:ascii="Times New Roman" w:hAnsi="Times New Roman" w:cs="Times New Roman"/>
          <w:i/>
          <w:iCs/>
          <w:color w:val="222222"/>
          <w:sz w:val="24"/>
          <w:szCs w:val="24"/>
          <w:shd w:val="clear" w:color="auto" w:fill="FFFFFF"/>
        </w:rPr>
        <w:t>ETHOS</w:t>
      </w:r>
      <w:r w:rsidRPr="0018781A">
        <w:rPr>
          <w:rFonts w:ascii="Times New Roman" w:hAnsi="Times New Roman" w:cs="Times New Roman"/>
          <w:color w:val="222222"/>
          <w:sz w:val="24"/>
          <w:szCs w:val="24"/>
          <w:shd w:val="clear" w:color="auto" w:fill="FFFFFF"/>
        </w:rPr>
        <w:t>. Recuperado el 18 de 07 de 2019, de ETHOS: </w:t>
      </w:r>
      <w:r w:rsidRPr="0018781A">
        <w:rPr>
          <w:rFonts w:ascii="Times New Roman" w:hAnsi="Times New Roman" w:cs="Times New Roman"/>
          <w:sz w:val="24"/>
          <w:szCs w:val="24"/>
          <w:shd w:val="clear" w:color="auto" w:fill="FFFFFF"/>
        </w:rPr>
        <w:t>https://ethos.org.mx/es/ethos-publications/inversion-de-impacto-en-mexico-2/</w:t>
      </w:r>
    </w:p>
    <w:p w14:paraId="57161A27" w14:textId="52202C3F" w:rsidR="0045723B" w:rsidRPr="004D6D0E" w:rsidRDefault="0045723B" w:rsidP="0045723B">
      <w:pPr>
        <w:pStyle w:val="Bibliografa"/>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Farías, R. O. (Octubre de 2013). La Cultura Organizacional, Un Activo Clave para la Supervivencia de la Empresa: Los Casos de CEMEX, 3M, Google y Costco. </w:t>
      </w:r>
      <w:r w:rsidRPr="004D6D0E">
        <w:rPr>
          <w:rFonts w:ascii="Times New Roman" w:hAnsi="Times New Roman" w:cs="Times New Roman"/>
          <w:i/>
          <w:iCs/>
          <w:noProof/>
          <w:sz w:val="24"/>
          <w:szCs w:val="24"/>
          <w:lang w:val="es-ES"/>
        </w:rPr>
        <w:t>International Journal of Good Conscience, 8</w:t>
      </w:r>
      <w:r w:rsidRPr="004D6D0E">
        <w:rPr>
          <w:rFonts w:ascii="Times New Roman" w:hAnsi="Times New Roman" w:cs="Times New Roman"/>
          <w:noProof/>
          <w:sz w:val="24"/>
          <w:szCs w:val="24"/>
          <w:lang w:val="es-ES"/>
        </w:rPr>
        <w:t>(3), 72-91.</w:t>
      </w:r>
    </w:p>
    <w:p w14:paraId="60119A01" w14:textId="7AFDE792" w:rsidR="0045723B" w:rsidRDefault="0045723B" w:rsidP="0045723B">
      <w:pPr>
        <w:pStyle w:val="Bibliografa"/>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Felipe de Jesús Salvador Leal Medina, R. G. (febrero de 2013). Capacidad Financiera como una fuente para el Desarrollo Sustentable: Caso Empresas. </w:t>
      </w:r>
      <w:r w:rsidRPr="004D6D0E">
        <w:rPr>
          <w:rFonts w:ascii="Times New Roman" w:hAnsi="Times New Roman" w:cs="Times New Roman"/>
          <w:i/>
          <w:iCs/>
          <w:noProof/>
          <w:sz w:val="24"/>
          <w:szCs w:val="24"/>
          <w:lang w:val="es-ES"/>
        </w:rPr>
        <w:t>International Review of Business Research Papers, 9</w:t>
      </w:r>
      <w:r w:rsidRPr="004D6D0E">
        <w:rPr>
          <w:rFonts w:ascii="Times New Roman" w:hAnsi="Times New Roman" w:cs="Times New Roman"/>
          <w:noProof/>
          <w:sz w:val="24"/>
          <w:szCs w:val="24"/>
          <w:lang w:val="es-ES"/>
        </w:rPr>
        <w:t>(2), 200- 219.</w:t>
      </w:r>
    </w:p>
    <w:p w14:paraId="79A9B310" w14:textId="4D6C6F43" w:rsidR="00F34298" w:rsidRDefault="00F34298" w:rsidP="00F34298">
      <w:pPr>
        <w:ind w:left="993" w:hanging="709"/>
        <w:rPr>
          <w:rFonts w:ascii="Times New Roman" w:hAnsi="Times New Roman" w:cs="Times New Roman"/>
          <w:noProof/>
          <w:lang w:val="es-ES"/>
        </w:rPr>
      </w:pPr>
      <w:r w:rsidRPr="00F0442A">
        <w:rPr>
          <w:rFonts w:ascii="Times New Roman" w:hAnsi="Times New Roman" w:cs="Times New Roman"/>
          <w:noProof/>
          <w:lang w:val="es-ES"/>
        </w:rPr>
        <w:t xml:space="preserve">FEMSA S.A. (s.f.). </w:t>
      </w:r>
      <w:r w:rsidRPr="00F0442A">
        <w:rPr>
          <w:rFonts w:ascii="Times New Roman" w:hAnsi="Times New Roman" w:cs="Times New Roman"/>
          <w:i/>
          <w:noProof/>
          <w:lang w:val="es-ES"/>
        </w:rPr>
        <w:t>FEMSA</w:t>
      </w:r>
      <w:r w:rsidRPr="00F0442A">
        <w:rPr>
          <w:rFonts w:ascii="Times New Roman" w:hAnsi="Times New Roman" w:cs="Times New Roman"/>
          <w:noProof/>
          <w:lang w:val="es-ES"/>
        </w:rPr>
        <w:t>. Recuperado el 22 de 07 de 2019, de FEMSA: http://www.femsa.com/es/conoce-femsa/nuestro-origen/historia/</w:t>
      </w:r>
    </w:p>
    <w:p w14:paraId="53F54677" w14:textId="3016B497" w:rsidR="00E61C6C" w:rsidRPr="00F34298" w:rsidRDefault="00E61C6C" w:rsidP="00E61C6C">
      <w:pPr>
        <w:pStyle w:val="Bibliografa"/>
        <w:ind w:left="993" w:hanging="709"/>
        <w:rPr>
          <w:lang w:val="es-ES"/>
        </w:rPr>
      </w:pPr>
      <w:r w:rsidRPr="00E61C6C">
        <w:rPr>
          <w:rFonts w:ascii="Times New Roman" w:hAnsi="Times New Roman" w:cs="Times New Roman"/>
          <w:noProof/>
          <w:sz w:val="24"/>
          <w:szCs w:val="24"/>
          <w:lang w:val="es-ES"/>
        </w:rPr>
        <w:t xml:space="preserve">FEMSA. (22 de julio de 2019). </w:t>
      </w:r>
      <w:r w:rsidRPr="00E61C6C">
        <w:rPr>
          <w:rFonts w:ascii="Times New Roman" w:hAnsi="Times New Roman" w:cs="Times New Roman"/>
          <w:i/>
          <w:iCs/>
          <w:noProof/>
          <w:sz w:val="24"/>
          <w:szCs w:val="24"/>
          <w:lang w:val="es-ES"/>
        </w:rPr>
        <w:t>Femsa</w:t>
      </w:r>
      <w:r w:rsidRPr="00E61C6C">
        <w:rPr>
          <w:rFonts w:ascii="Times New Roman" w:hAnsi="Times New Roman" w:cs="Times New Roman"/>
          <w:noProof/>
          <w:sz w:val="24"/>
          <w:szCs w:val="24"/>
          <w:lang w:val="es-ES"/>
        </w:rPr>
        <w:t>. Obtenido de https://femsa.gcs-web.com/es/company-profile/corporate-structure</w:t>
      </w:r>
    </w:p>
    <w:p w14:paraId="7B8D49E9" w14:textId="77777777" w:rsidR="00530A9F" w:rsidRPr="007978EE" w:rsidRDefault="00530A9F" w:rsidP="00530A9F">
      <w:pPr>
        <w:pStyle w:val="Bibliografa"/>
        <w:ind w:left="993" w:hanging="709"/>
        <w:rPr>
          <w:rFonts w:ascii="Times New Roman" w:hAnsi="Times New Roman" w:cs="Times New Roman"/>
          <w:noProof/>
          <w:sz w:val="24"/>
          <w:szCs w:val="24"/>
          <w:lang w:val="es-ES"/>
        </w:rPr>
      </w:pPr>
      <w:r w:rsidRPr="007978EE">
        <w:rPr>
          <w:rFonts w:ascii="Times New Roman" w:hAnsi="Times New Roman" w:cs="Times New Roman"/>
          <w:noProof/>
          <w:sz w:val="24"/>
          <w:szCs w:val="24"/>
          <w:lang w:val="es-ES"/>
        </w:rPr>
        <w:t xml:space="preserve">FEMSA. (24 de julio de 2019). </w:t>
      </w:r>
      <w:r w:rsidRPr="007978EE">
        <w:rPr>
          <w:rFonts w:ascii="Times New Roman" w:hAnsi="Times New Roman" w:cs="Times New Roman"/>
          <w:i/>
          <w:iCs/>
          <w:noProof/>
          <w:sz w:val="24"/>
          <w:szCs w:val="24"/>
          <w:lang w:val="es-ES"/>
        </w:rPr>
        <w:t>FEMSA</w:t>
      </w:r>
      <w:r w:rsidRPr="007978EE">
        <w:rPr>
          <w:rFonts w:ascii="Times New Roman" w:hAnsi="Times New Roman" w:cs="Times New Roman"/>
          <w:noProof/>
          <w:sz w:val="24"/>
          <w:szCs w:val="24"/>
          <w:lang w:val="es-ES"/>
        </w:rPr>
        <w:t>. Obtenido de http://www.femsa.com/es/medios/?field_category_tid=77</w:t>
      </w:r>
    </w:p>
    <w:p w14:paraId="76597085" w14:textId="77777777" w:rsidR="00530A9F" w:rsidRPr="007978EE" w:rsidRDefault="00530A9F" w:rsidP="00530A9F">
      <w:pPr>
        <w:pStyle w:val="Bibliografa"/>
        <w:ind w:left="993" w:hanging="709"/>
        <w:rPr>
          <w:rFonts w:ascii="Times New Roman" w:hAnsi="Times New Roman" w:cs="Times New Roman"/>
          <w:noProof/>
          <w:sz w:val="24"/>
          <w:szCs w:val="24"/>
          <w:lang w:val="es-ES"/>
        </w:rPr>
      </w:pPr>
      <w:r w:rsidRPr="007978EE">
        <w:rPr>
          <w:rFonts w:ascii="Times New Roman" w:hAnsi="Times New Roman" w:cs="Times New Roman"/>
          <w:noProof/>
          <w:sz w:val="24"/>
          <w:szCs w:val="24"/>
          <w:lang w:val="es-ES"/>
        </w:rPr>
        <w:t xml:space="preserve">FEMSA. (24 de julio de 2019). </w:t>
      </w:r>
      <w:r w:rsidRPr="007978EE">
        <w:rPr>
          <w:rFonts w:ascii="Times New Roman" w:hAnsi="Times New Roman" w:cs="Times New Roman"/>
          <w:i/>
          <w:iCs/>
          <w:noProof/>
          <w:sz w:val="24"/>
          <w:szCs w:val="24"/>
          <w:lang w:val="es-ES"/>
        </w:rPr>
        <w:t>FEMSA</w:t>
      </w:r>
      <w:r w:rsidRPr="007978EE">
        <w:rPr>
          <w:rFonts w:ascii="Times New Roman" w:hAnsi="Times New Roman" w:cs="Times New Roman"/>
          <w:noProof/>
          <w:sz w:val="24"/>
          <w:szCs w:val="24"/>
          <w:lang w:val="es-ES"/>
        </w:rPr>
        <w:t>. Obtenido de https://femsa.gcs-web.com/static-files/8454203c-dff7-40c9-9f0e-83c3af5796e6</w:t>
      </w:r>
    </w:p>
    <w:p w14:paraId="603E8857" w14:textId="77777777" w:rsidR="00530A9F" w:rsidRPr="007978EE" w:rsidRDefault="00530A9F" w:rsidP="00530A9F">
      <w:pPr>
        <w:pStyle w:val="Bibliografa"/>
        <w:ind w:left="993" w:hanging="709"/>
        <w:rPr>
          <w:rFonts w:ascii="Times New Roman" w:hAnsi="Times New Roman" w:cs="Times New Roman"/>
          <w:noProof/>
          <w:sz w:val="24"/>
          <w:szCs w:val="24"/>
          <w:lang w:val="es-ES"/>
        </w:rPr>
      </w:pPr>
      <w:r w:rsidRPr="007978EE">
        <w:rPr>
          <w:rFonts w:ascii="Times New Roman" w:hAnsi="Times New Roman" w:cs="Times New Roman"/>
          <w:noProof/>
          <w:sz w:val="24"/>
          <w:szCs w:val="24"/>
          <w:lang w:val="es-ES"/>
        </w:rPr>
        <w:lastRenderedPageBreak/>
        <w:t xml:space="preserve">FEMSA. (24 de julio de 2019). </w:t>
      </w:r>
      <w:r w:rsidRPr="007978EE">
        <w:rPr>
          <w:rFonts w:ascii="Times New Roman" w:hAnsi="Times New Roman" w:cs="Times New Roman"/>
          <w:i/>
          <w:iCs/>
          <w:noProof/>
          <w:sz w:val="24"/>
          <w:szCs w:val="24"/>
          <w:lang w:val="es-ES"/>
        </w:rPr>
        <w:t>FEMSA</w:t>
      </w:r>
      <w:r w:rsidRPr="007978EE">
        <w:rPr>
          <w:rFonts w:ascii="Times New Roman" w:hAnsi="Times New Roman" w:cs="Times New Roman"/>
          <w:noProof/>
          <w:sz w:val="24"/>
          <w:szCs w:val="24"/>
          <w:lang w:val="es-ES"/>
        </w:rPr>
        <w:t>. Obtenido de http://www.femsa.com/es/medios/?field_category_tid=93</w:t>
      </w:r>
    </w:p>
    <w:p w14:paraId="5A014C58" w14:textId="53A1C24B" w:rsidR="00530A9F" w:rsidRDefault="00530A9F" w:rsidP="00530A9F">
      <w:pPr>
        <w:pStyle w:val="Bibliografa"/>
        <w:ind w:left="993" w:hanging="709"/>
        <w:rPr>
          <w:rFonts w:ascii="Times New Roman" w:hAnsi="Times New Roman" w:cs="Times New Roman"/>
          <w:noProof/>
          <w:sz w:val="24"/>
          <w:szCs w:val="24"/>
          <w:lang w:val="es-ES"/>
        </w:rPr>
      </w:pPr>
      <w:r w:rsidRPr="007978EE">
        <w:rPr>
          <w:rFonts w:ascii="Times New Roman" w:hAnsi="Times New Roman" w:cs="Times New Roman"/>
          <w:noProof/>
          <w:sz w:val="24"/>
          <w:szCs w:val="24"/>
          <w:lang w:val="es-ES"/>
        </w:rPr>
        <w:t xml:space="preserve">FEMSA. (24 de julio de 2019). </w:t>
      </w:r>
      <w:r w:rsidRPr="007978EE">
        <w:rPr>
          <w:rFonts w:ascii="Times New Roman" w:hAnsi="Times New Roman" w:cs="Times New Roman"/>
          <w:i/>
          <w:iCs/>
          <w:noProof/>
          <w:sz w:val="24"/>
          <w:szCs w:val="24"/>
          <w:lang w:val="es-ES"/>
        </w:rPr>
        <w:t>FEMSA</w:t>
      </w:r>
      <w:r w:rsidRPr="007978EE">
        <w:rPr>
          <w:rFonts w:ascii="Times New Roman" w:hAnsi="Times New Roman" w:cs="Times New Roman"/>
          <w:noProof/>
          <w:sz w:val="24"/>
          <w:szCs w:val="24"/>
          <w:lang w:val="es-ES"/>
        </w:rPr>
        <w:t>. Obtenido de http://www.femsa.com/es/medios/?field_category_tid=11</w:t>
      </w:r>
    </w:p>
    <w:p w14:paraId="7FA789D0" w14:textId="0F955D8F" w:rsidR="00EB167E" w:rsidRPr="00EB167E" w:rsidRDefault="00EB167E" w:rsidP="0085623F">
      <w:pPr>
        <w:ind w:left="993" w:hanging="709"/>
        <w:rPr>
          <w:lang w:val="es-ES"/>
        </w:rPr>
      </w:pPr>
      <w:r w:rsidRPr="004D6D0E">
        <w:rPr>
          <w:rFonts w:ascii="Times New Roman" w:hAnsi="Times New Roman" w:cs="Times New Roman"/>
          <w:sz w:val="24"/>
          <w:szCs w:val="24"/>
          <w:shd w:val="clear" w:color="auto" w:fill="FFFFFF"/>
        </w:rPr>
        <w:t xml:space="preserve">Freeman, R. E., Wicks, A. C. y Parmar, B. (2004). </w:t>
      </w:r>
      <w:r w:rsidRPr="004D6D0E">
        <w:rPr>
          <w:rFonts w:ascii="Times New Roman" w:hAnsi="Times New Roman" w:cs="Times New Roman"/>
          <w:i/>
          <w:sz w:val="24"/>
          <w:szCs w:val="24"/>
          <w:shd w:val="clear" w:color="auto" w:fill="FFFFFF"/>
        </w:rPr>
        <w:t>Stakeholder Theory and The Corporate Objective Revisited</w:t>
      </w:r>
      <w:r w:rsidRPr="004D6D0E">
        <w:rPr>
          <w:rFonts w:ascii="Times New Roman" w:hAnsi="Times New Roman" w:cs="Times New Roman"/>
          <w:sz w:val="24"/>
          <w:szCs w:val="24"/>
          <w:shd w:val="clear" w:color="auto" w:fill="FFFFFF"/>
        </w:rPr>
        <w:t>. Organization Science, 15, 364-369.</w:t>
      </w:r>
    </w:p>
    <w:p w14:paraId="4089248D" w14:textId="2CD24092" w:rsidR="00FF797D" w:rsidRPr="004D6D0E" w:rsidRDefault="00FF797D" w:rsidP="00A55037">
      <w:pPr>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Gallopín, G. (2003). </w:t>
      </w:r>
      <w:r w:rsidRPr="004D6D0E">
        <w:rPr>
          <w:rFonts w:ascii="Times New Roman" w:hAnsi="Times New Roman" w:cs="Times New Roman"/>
          <w:i/>
          <w:iCs/>
          <w:sz w:val="24"/>
          <w:szCs w:val="24"/>
          <w:shd w:val="clear" w:color="auto" w:fill="FFFFFF"/>
        </w:rPr>
        <w:t>Sostenibilidad y desarrollo sostenible: un enfoque sistémico</w:t>
      </w:r>
      <w:r w:rsidRPr="004D6D0E">
        <w:rPr>
          <w:rFonts w:ascii="Times New Roman" w:hAnsi="Times New Roman" w:cs="Times New Roman"/>
          <w:sz w:val="24"/>
          <w:szCs w:val="24"/>
          <w:shd w:val="clear" w:color="auto" w:fill="FFFFFF"/>
        </w:rPr>
        <w:t>. Cepal.</w:t>
      </w:r>
    </w:p>
    <w:p w14:paraId="10530167" w14:textId="77777777" w:rsidR="00783979" w:rsidRPr="004D6D0E" w:rsidRDefault="00783979" w:rsidP="00783979">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GRI. (10 de julio de 2019). </w:t>
      </w:r>
      <w:r w:rsidRPr="004D6D0E">
        <w:rPr>
          <w:rFonts w:ascii="Times New Roman" w:hAnsi="Times New Roman" w:cs="Times New Roman"/>
          <w:i/>
          <w:sz w:val="24"/>
          <w:szCs w:val="24"/>
          <w:shd w:val="clear" w:color="auto" w:fill="FFFFFF"/>
        </w:rPr>
        <w:t>Empowering sustainable decisions</w:t>
      </w:r>
      <w:r w:rsidRPr="004D6D0E">
        <w:rPr>
          <w:rFonts w:ascii="Times New Roman" w:hAnsi="Times New Roman" w:cs="Times New Roman"/>
          <w:sz w:val="24"/>
          <w:szCs w:val="24"/>
          <w:shd w:val="clear" w:color="auto" w:fill="FFFFFF"/>
        </w:rPr>
        <w:t>. Obtenido de https://www.globalreporting.org/Information/about-gri/Pages/default.aspx</w:t>
      </w:r>
    </w:p>
    <w:p w14:paraId="714C125A" w14:textId="349AD103" w:rsidR="00016E2E" w:rsidRPr="004D6D0E" w:rsidRDefault="00A55037" w:rsidP="00783979">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GRI Empowering S</w:t>
      </w:r>
      <w:r w:rsidR="002303E7" w:rsidRPr="004D6D0E">
        <w:rPr>
          <w:rFonts w:ascii="Times New Roman" w:hAnsi="Times New Roman" w:cs="Times New Roman"/>
          <w:sz w:val="24"/>
          <w:szCs w:val="24"/>
          <w:shd w:val="clear" w:color="auto" w:fill="FFFFFF"/>
        </w:rPr>
        <w:t>usta</w:t>
      </w:r>
      <w:r w:rsidRPr="004D6D0E">
        <w:rPr>
          <w:rFonts w:ascii="Times New Roman" w:hAnsi="Times New Roman" w:cs="Times New Roman"/>
          <w:sz w:val="24"/>
          <w:szCs w:val="24"/>
          <w:shd w:val="clear" w:color="auto" w:fill="FFFFFF"/>
        </w:rPr>
        <w:t xml:space="preserve">inable Decisions. (24 de 06 de 2019). </w:t>
      </w:r>
      <w:r w:rsidRPr="004D6D0E">
        <w:rPr>
          <w:rFonts w:ascii="Times New Roman" w:hAnsi="Times New Roman" w:cs="Times New Roman"/>
          <w:i/>
          <w:sz w:val="24"/>
          <w:szCs w:val="24"/>
          <w:shd w:val="clear" w:color="auto" w:fill="FFFFFF"/>
        </w:rPr>
        <w:t>Global Reporting</w:t>
      </w:r>
      <w:r w:rsidRPr="004D6D0E">
        <w:rPr>
          <w:rFonts w:ascii="Times New Roman" w:hAnsi="Times New Roman" w:cs="Times New Roman"/>
          <w:sz w:val="24"/>
          <w:szCs w:val="24"/>
          <w:shd w:val="clear" w:color="auto" w:fill="FFFFFF"/>
        </w:rPr>
        <w:t>. Obtenido de GRI Empowering Sust</w:t>
      </w:r>
      <w:r w:rsidR="00DC0A30">
        <w:rPr>
          <w:rFonts w:ascii="Times New Roman" w:hAnsi="Times New Roman" w:cs="Times New Roman"/>
          <w:sz w:val="24"/>
          <w:szCs w:val="24"/>
          <w:shd w:val="clear" w:color="auto" w:fill="FFFFFF"/>
        </w:rPr>
        <w:t>a</w:t>
      </w:r>
      <w:r w:rsidRPr="004D6D0E">
        <w:rPr>
          <w:rFonts w:ascii="Times New Roman" w:hAnsi="Times New Roman" w:cs="Times New Roman"/>
          <w:sz w:val="24"/>
          <w:szCs w:val="24"/>
          <w:shd w:val="clear" w:color="auto" w:fill="FFFFFF"/>
        </w:rPr>
        <w:t>inable Decisions: https://www.globalreporting.org/standards/gri-standards-translations/gri-standards-spanish-translations-download-center/</w:t>
      </w:r>
      <w:r w:rsidR="00016E2E" w:rsidRPr="004D6D0E">
        <w:rPr>
          <w:rFonts w:ascii="Times New Roman" w:hAnsi="Times New Roman" w:cs="Times New Roman"/>
          <w:sz w:val="24"/>
          <w:szCs w:val="24"/>
          <w:shd w:val="clear" w:color="auto" w:fill="FFFFFF"/>
        </w:rPr>
        <w:tab/>
      </w:r>
    </w:p>
    <w:p w14:paraId="747D55C1" w14:textId="0E8DB9E7" w:rsidR="008E14A2" w:rsidRPr="004D6D0E" w:rsidRDefault="008E14A2"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ISO. (9 de Julio de 2019). ISO. Obtenido de https://www.iso.org/developing-standards.html</w:t>
      </w:r>
    </w:p>
    <w:p w14:paraId="6E218677" w14:textId="11F9EA22" w:rsidR="0045723B" w:rsidRPr="004D6D0E" w:rsidRDefault="0045723B" w:rsidP="00A0038D">
      <w:pPr>
        <w:spacing w:line="360" w:lineRule="auto"/>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Kliksberg, B. (06 de 2006). ÉTICA EMPRESARIAL: ¿MODA O DEMANDA IMPARABLE? </w:t>
      </w:r>
      <w:r w:rsidRPr="004D6D0E">
        <w:rPr>
          <w:rFonts w:ascii="Times New Roman" w:hAnsi="Times New Roman" w:cs="Times New Roman"/>
          <w:i/>
          <w:iCs/>
          <w:noProof/>
          <w:sz w:val="24"/>
          <w:szCs w:val="24"/>
          <w:lang w:val="es-ES"/>
        </w:rPr>
        <w:t>Fundacion Carolina</w:t>
      </w:r>
      <w:r w:rsidRPr="004D6D0E">
        <w:rPr>
          <w:rFonts w:ascii="Times New Roman" w:hAnsi="Times New Roman" w:cs="Times New Roman"/>
          <w:noProof/>
          <w:sz w:val="24"/>
          <w:szCs w:val="24"/>
          <w:lang w:val="es-ES"/>
        </w:rPr>
        <w:t>. Recuperado el 2006, de Cyta: http://www.cyta.com.ar/biblioteca/bddoc/bdlibros/rse/334_as_etica_moda.pdf</w:t>
      </w:r>
    </w:p>
    <w:p w14:paraId="3B97CAD5" w14:textId="125EA99A" w:rsidR="0045723B" w:rsidRPr="004D6D0E" w:rsidRDefault="0045723B"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noProof/>
          <w:sz w:val="24"/>
          <w:szCs w:val="24"/>
          <w:lang w:val="es-ES"/>
        </w:rPr>
        <w:t xml:space="preserve">Lucea, R., &amp; Lessard, D. (2010). ¿Cómo mantienen su ventaja competitiva las multinacionales de economías emergentes?. El caso de CEMEX. </w:t>
      </w:r>
      <w:r w:rsidRPr="004D6D0E">
        <w:rPr>
          <w:rFonts w:ascii="Times New Roman" w:hAnsi="Times New Roman" w:cs="Times New Roman"/>
          <w:i/>
          <w:iCs/>
          <w:noProof/>
          <w:sz w:val="24"/>
          <w:szCs w:val="24"/>
          <w:lang w:val="es-ES"/>
        </w:rPr>
        <w:t>Universia Business Review</w:t>
      </w:r>
      <w:r w:rsidRPr="004D6D0E">
        <w:rPr>
          <w:rFonts w:ascii="Times New Roman" w:hAnsi="Times New Roman" w:cs="Times New Roman"/>
          <w:noProof/>
          <w:sz w:val="24"/>
          <w:szCs w:val="24"/>
          <w:lang w:val="es-ES"/>
        </w:rPr>
        <w:t>(25), 76-97.</w:t>
      </w:r>
    </w:p>
    <w:p w14:paraId="399DB7F5" w14:textId="3DB6E826" w:rsidR="006E584C" w:rsidRPr="004D6D0E" w:rsidRDefault="006E584C" w:rsidP="006E584C">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Martín, V. V. (2016). El lado oscuro del capitalismo: </w:t>
      </w:r>
      <w:r w:rsidRPr="004D6D0E">
        <w:rPr>
          <w:rFonts w:ascii="Times New Roman" w:hAnsi="Times New Roman" w:cs="Times New Roman"/>
          <w:i/>
          <w:sz w:val="24"/>
          <w:szCs w:val="24"/>
          <w:shd w:val="clear" w:color="auto" w:fill="FFFFFF"/>
        </w:rPr>
        <w:t>El caso Enron</w:t>
      </w:r>
      <w:r w:rsidRPr="004D6D0E">
        <w:rPr>
          <w:rFonts w:ascii="Times New Roman" w:hAnsi="Times New Roman" w:cs="Times New Roman"/>
          <w:sz w:val="24"/>
          <w:szCs w:val="24"/>
          <w:shd w:val="clear" w:color="auto" w:fill="FFFFFF"/>
        </w:rPr>
        <w:t>.</w:t>
      </w:r>
      <w:r w:rsidR="005810D3" w:rsidRPr="004D6D0E">
        <w:rPr>
          <w:rFonts w:ascii="Times New Roman" w:hAnsi="Times New Roman" w:cs="Times New Roman"/>
          <w:sz w:val="24"/>
          <w:szCs w:val="24"/>
          <w:shd w:val="clear" w:color="auto" w:fill="FFFFFF"/>
        </w:rPr>
        <w:t xml:space="preserve"> San Vicente del Raspein, España: Universidad de Alicante.</w:t>
      </w:r>
      <w:r w:rsidRPr="004D6D0E">
        <w:rPr>
          <w:rFonts w:ascii="Times New Roman" w:hAnsi="Times New Roman" w:cs="Times New Roman"/>
          <w:sz w:val="24"/>
          <w:szCs w:val="24"/>
          <w:shd w:val="clear" w:color="auto" w:fill="FFFFFF"/>
        </w:rPr>
        <w:t xml:space="preserve"> Retrieved from http://ebookcentral.proquest.com</w:t>
      </w:r>
    </w:p>
    <w:p w14:paraId="618533EA" w14:textId="62F36234" w:rsidR="001E3D46" w:rsidRPr="004D6D0E" w:rsidRDefault="001E3D46" w:rsidP="00A0038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Martínez, C. P. C. (2009). </w:t>
      </w:r>
      <w:r w:rsidRPr="004D6D0E">
        <w:rPr>
          <w:rFonts w:ascii="Times New Roman" w:hAnsi="Times New Roman" w:cs="Times New Roman"/>
          <w:i/>
          <w:sz w:val="24"/>
          <w:szCs w:val="24"/>
          <w:shd w:val="clear" w:color="auto" w:fill="FFFFFF"/>
        </w:rPr>
        <w:t>Pyme: Estrategia para su internacionalización</w:t>
      </w:r>
      <w:r w:rsidRPr="004D6D0E">
        <w:rPr>
          <w:rFonts w:ascii="Times New Roman" w:hAnsi="Times New Roman" w:cs="Times New Roman"/>
          <w:sz w:val="24"/>
          <w:szCs w:val="24"/>
          <w:shd w:val="clear" w:color="auto" w:fill="FFFFFF"/>
        </w:rPr>
        <w:t>.</w:t>
      </w:r>
      <w:r w:rsidR="00212B51" w:rsidRPr="004D6D0E">
        <w:rPr>
          <w:rFonts w:ascii="Times New Roman" w:hAnsi="Times New Roman" w:cs="Times New Roman"/>
          <w:sz w:val="24"/>
          <w:szCs w:val="24"/>
          <w:shd w:val="clear" w:color="auto" w:fill="FFFFFF"/>
        </w:rPr>
        <w:t xml:space="preserve"> Barranquilla. Colombia: Universidad del Norte.</w:t>
      </w:r>
      <w:r w:rsidRPr="004D6D0E">
        <w:rPr>
          <w:rFonts w:ascii="Times New Roman" w:hAnsi="Times New Roman" w:cs="Times New Roman"/>
          <w:sz w:val="24"/>
          <w:szCs w:val="24"/>
          <w:shd w:val="clear" w:color="auto" w:fill="FFFFFF"/>
        </w:rPr>
        <w:t xml:space="preserve"> Retrieved from http://ebookcentral.proquest.com</w:t>
      </w:r>
    </w:p>
    <w:p w14:paraId="39A94EE7" w14:textId="4ECF5FC1" w:rsidR="00BF53AC" w:rsidRPr="004D6D0E" w:rsidRDefault="004D7860" w:rsidP="004D7860">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Martínez, H. (2010</w:t>
      </w:r>
      <w:r w:rsidRPr="004D6D0E">
        <w:rPr>
          <w:rFonts w:ascii="Times New Roman" w:hAnsi="Times New Roman" w:cs="Times New Roman"/>
          <w:i/>
          <w:sz w:val="24"/>
          <w:szCs w:val="24"/>
          <w:shd w:val="clear" w:color="auto" w:fill="FFFFFF"/>
        </w:rPr>
        <w:t>). Responsabilidad social y ética empresarial.</w:t>
      </w:r>
      <w:r w:rsidRPr="004D6D0E">
        <w:rPr>
          <w:rFonts w:ascii="Times New Roman" w:hAnsi="Times New Roman" w:cs="Times New Roman"/>
          <w:sz w:val="24"/>
          <w:szCs w:val="24"/>
          <w:shd w:val="clear" w:color="auto" w:fill="FFFFFF"/>
        </w:rPr>
        <w:t xml:space="preserve"> </w:t>
      </w:r>
      <w:r w:rsidR="00247320" w:rsidRPr="004D6D0E">
        <w:rPr>
          <w:rFonts w:ascii="Times New Roman" w:hAnsi="Times New Roman" w:cs="Times New Roman"/>
          <w:sz w:val="24"/>
          <w:szCs w:val="24"/>
          <w:shd w:val="clear" w:color="auto" w:fill="FFFFFF"/>
        </w:rPr>
        <w:t xml:space="preserve">Bogotá, Colombia: Ecoe ediciones. </w:t>
      </w:r>
      <w:r w:rsidRPr="004D6D0E">
        <w:rPr>
          <w:rFonts w:ascii="Times New Roman" w:hAnsi="Times New Roman" w:cs="Times New Roman"/>
          <w:sz w:val="24"/>
          <w:szCs w:val="24"/>
          <w:shd w:val="clear" w:color="auto" w:fill="FFFFFF"/>
        </w:rPr>
        <w:t>Retrieved from http://ebookcentral.proquest.com</w:t>
      </w:r>
    </w:p>
    <w:p w14:paraId="049957A4" w14:textId="7349C40A" w:rsidR="0045723B" w:rsidRPr="004D6D0E" w:rsidRDefault="0045723B" w:rsidP="004D7860">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noProof/>
          <w:sz w:val="24"/>
          <w:szCs w:val="24"/>
          <w:lang w:val="es-ES"/>
        </w:rPr>
        <w:lastRenderedPageBreak/>
        <w:t xml:space="preserve">Medina, F. d., González Acolt, R., &amp; Herrera, L. (02 de 2013). Capacidad Financiera como una fuente para el Desarrollo Sustentable: Caso Empresas Mexicanas. </w:t>
      </w:r>
      <w:r w:rsidRPr="004D6D0E">
        <w:rPr>
          <w:rFonts w:ascii="Times New Roman" w:hAnsi="Times New Roman" w:cs="Times New Roman"/>
          <w:i/>
          <w:iCs/>
          <w:noProof/>
          <w:sz w:val="24"/>
          <w:szCs w:val="24"/>
          <w:lang w:val="es-ES"/>
        </w:rPr>
        <w:t>International Review of Business Research Papers, 9</w:t>
      </w:r>
      <w:r w:rsidRPr="004D6D0E">
        <w:rPr>
          <w:rFonts w:ascii="Times New Roman" w:hAnsi="Times New Roman" w:cs="Times New Roman"/>
          <w:noProof/>
          <w:sz w:val="24"/>
          <w:szCs w:val="24"/>
          <w:lang w:val="es-ES"/>
        </w:rPr>
        <w:t>(2), 200-219.</w:t>
      </w:r>
    </w:p>
    <w:p w14:paraId="43BBF43A" w14:textId="5168BB90" w:rsidR="00145C90" w:rsidRPr="004D6D0E" w:rsidRDefault="00145C90" w:rsidP="004D7860">
      <w:pPr>
        <w:spacing w:line="360" w:lineRule="auto"/>
        <w:ind w:left="993" w:hanging="709"/>
        <w:rPr>
          <w:rFonts w:ascii="Times New Roman" w:hAnsi="Times New Roman" w:cs="Times New Roman"/>
          <w:color w:val="555555"/>
          <w:sz w:val="24"/>
          <w:szCs w:val="24"/>
          <w:shd w:val="clear" w:color="auto" w:fill="FFFFFF"/>
        </w:rPr>
      </w:pPr>
      <w:r w:rsidRPr="004D6D0E">
        <w:rPr>
          <w:rFonts w:ascii="Times New Roman" w:hAnsi="Times New Roman" w:cs="Times New Roman"/>
          <w:sz w:val="24"/>
          <w:szCs w:val="24"/>
          <w:shd w:val="clear" w:color="auto" w:fill="FFFFFF"/>
        </w:rPr>
        <w:t xml:space="preserve">Mintzberg, H. (1988). </w:t>
      </w:r>
      <w:r w:rsidRPr="004D6D0E">
        <w:rPr>
          <w:rFonts w:ascii="Times New Roman" w:hAnsi="Times New Roman" w:cs="Times New Roman"/>
          <w:i/>
          <w:sz w:val="24"/>
          <w:szCs w:val="24"/>
          <w:shd w:val="clear" w:color="auto" w:fill="FFFFFF"/>
        </w:rPr>
        <w:t>La estructuración de las organizaciones</w:t>
      </w:r>
      <w:r w:rsidRPr="004D6D0E">
        <w:rPr>
          <w:rFonts w:ascii="Times New Roman" w:hAnsi="Times New Roman" w:cs="Times New Roman"/>
          <w:sz w:val="24"/>
          <w:szCs w:val="24"/>
          <w:shd w:val="clear" w:color="auto" w:fill="FFFFFF"/>
        </w:rPr>
        <w:t>. Barcelona, España: Ariel</w:t>
      </w:r>
      <w:r w:rsidRPr="004D6D0E">
        <w:rPr>
          <w:rFonts w:ascii="Times New Roman" w:hAnsi="Times New Roman" w:cs="Times New Roman"/>
          <w:color w:val="555555"/>
          <w:sz w:val="24"/>
          <w:szCs w:val="24"/>
          <w:shd w:val="clear" w:color="auto" w:fill="FFFFFF"/>
        </w:rPr>
        <w:t>.</w:t>
      </w:r>
    </w:p>
    <w:p w14:paraId="39F06937" w14:textId="740486D4" w:rsidR="0097622D" w:rsidRDefault="0097622D" w:rsidP="004D7860">
      <w:pPr>
        <w:spacing w:line="360" w:lineRule="auto"/>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Moreno, T. M. (1 de julio de 2009). </w:t>
      </w:r>
      <w:r w:rsidRPr="004D6D0E">
        <w:rPr>
          <w:rFonts w:ascii="Times New Roman" w:hAnsi="Times New Roman" w:cs="Times New Roman"/>
          <w:i/>
          <w:iCs/>
          <w:noProof/>
          <w:sz w:val="24"/>
          <w:szCs w:val="24"/>
          <w:lang w:val="es-ES"/>
        </w:rPr>
        <w:t>Expansión</w:t>
      </w:r>
      <w:r w:rsidRPr="004D6D0E">
        <w:rPr>
          <w:rFonts w:ascii="Times New Roman" w:hAnsi="Times New Roman" w:cs="Times New Roman"/>
          <w:noProof/>
          <w:sz w:val="24"/>
          <w:szCs w:val="24"/>
          <w:lang w:val="es-ES"/>
        </w:rPr>
        <w:t>. Obtenido de https://expansion.mx/emprendedores/2009/06/30/el-gobierno-reclasifica-las-pymes</w:t>
      </w:r>
    </w:p>
    <w:p w14:paraId="5876C18E" w14:textId="77777777" w:rsidR="00AA6A96" w:rsidRPr="00352354" w:rsidRDefault="00AA6A96" w:rsidP="00AA6A96">
      <w:pPr>
        <w:pStyle w:val="Bibliografa"/>
        <w:ind w:left="993" w:hanging="709"/>
        <w:rPr>
          <w:rFonts w:ascii="Times New Roman" w:hAnsi="Times New Roman" w:cs="Times New Roman"/>
          <w:noProof/>
          <w:sz w:val="24"/>
          <w:szCs w:val="24"/>
          <w:lang w:val="es-ES"/>
        </w:rPr>
      </w:pPr>
      <w:r w:rsidRPr="00352354">
        <w:rPr>
          <w:rFonts w:ascii="Times New Roman" w:hAnsi="Times New Roman" w:cs="Times New Roman"/>
          <w:noProof/>
          <w:sz w:val="24"/>
          <w:szCs w:val="24"/>
          <w:lang w:val="es-ES"/>
        </w:rPr>
        <w:t xml:space="preserve">Naciones unidas. (29 de agosto de 2018). </w:t>
      </w:r>
      <w:r w:rsidRPr="00352354">
        <w:rPr>
          <w:rFonts w:ascii="Times New Roman" w:hAnsi="Times New Roman" w:cs="Times New Roman"/>
          <w:i/>
          <w:iCs/>
          <w:noProof/>
          <w:sz w:val="24"/>
          <w:szCs w:val="24"/>
          <w:lang w:val="es-ES"/>
        </w:rPr>
        <w:t>Naciones Unidas</w:t>
      </w:r>
      <w:r w:rsidRPr="00352354">
        <w:rPr>
          <w:rFonts w:ascii="Times New Roman" w:hAnsi="Times New Roman" w:cs="Times New Roman"/>
          <w:noProof/>
          <w:sz w:val="24"/>
          <w:szCs w:val="24"/>
          <w:lang w:val="es-ES"/>
        </w:rPr>
        <w:t>. Obtenido de https://www.un.org/sustainabledevelopment/es/sustainable-development-goals/</w:t>
      </w:r>
    </w:p>
    <w:p w14:paraId="493DF8CF" w14:textId="15E94896" w:rsidR="00975CB2" w:rsidRPr="004D6D0E" w:rsidRDefault="00975CB2" w:rsidP="00975CB2">
      <w:pPr>
        <w:spacing w:line="360" w:lineRule="auto"/>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Organización Internacional de Normalización. (2014). </w:t>
      </w:r>
      <w:r w:rsidRPr="004D6D0E">
        <w:rPr>
          <w:rFonts w:ascii="Times New Roman" w:hAnsi="Times New Roman" w:cs="Times New Roman"/>
          <w:i/>
          <w:noProof/>
          <w:sz w:val="24"/>
          <w:szCs w:val="24"/>
          <w:lang w:val="es-ES"/>
        </w:rPr>
        <w:t>ISO26000</w:t>
      </w:r>
      <w:r w:rsidRPr="004D6D0E">
        <w:rPr>
          <w:rFonts w:ascii="Times New Roman" w:hAnsi="Times New Roman" w:cs="Times New Roman"/>
          <w:noProof/>
          <w:sz w:val="24"/>
          <w:szCs w:val="24"/>
          <w:lang w:val="es-ES"/>
        </w:rPr>
        <w:t>. Vernier, Ginebra: COPANT</w:t>
      </w:r>
      <w:r w:rsidR="00E2659A" w:rsidRPr="004D6D0E">
        <w:rPr>
          <w:rFonts w:ascii="Times New Roman" w:hAnsi="Times New Roman" w:cs="Times New Roman"/>
          <w:noProof/>
          <w:sz w:val="24"/>
          <w:szCs w:val="24"/>
          <w:lang w:val="es-ES"/>
        </w:rPr>
        <w:t>.</w:t>
      </w:r>
    </w:p>
    <w:p w14:paraId="2F44BC26" w14:textId="6723F64C" w:rsidR="00A90B7A" w:rsidRPr="004D6D0E" w:rsidRDefault="00BF53AC" w:rsidP="00A90B7A">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Pardina, C. M. P. (2015). </w:t>
      </w:r>
      <w:r w:rsidRPr="004D6D0E">
        <w:rPr>
          <w:rFonts w:ascii="Times New Roman" w:hAnsi="Times New Roman" w:cs="Times New Roman"/>
          <w:i/>
          <w:iCs/>
          <w:sz w:val="24"/>
          <w:szCs w:val="24"/>
        </w:rPr>
        <w:t>Internacionalización de pymes</w:t>
      </w:r>
      <w:r w:rsidRPr="004D6D0E">
        <w:rPr>
          <w:rFonts w:ascii="Times New Roman" w:hAnsi="Times New Roman" w:cs="Times New Roman"/>
          <w:sz w:val="24"/>
          <w:szCs w:val="24"/>
          <w:shd w:val="clear" w:color="auto" w:fill="FFFFFF"/>
        </w:rPr>
        <w:t>.</w:t>
      </w:r>
      <w:r w:rsidR="005F0EA7" w:rsidRPr="004D6D0E">
        <w:rPr>
          <w:rFonts w:ascii="Times New Roman" w:hAnsi="Times New Roman" w:cs="Times New Roman"/>
          <w:sz w:val="24"/>
          <w:szCs w:val="24"/>
          <w:shd w:val="clear" w:color="auto" w:fill="FFFFFF"/>
        </w:rPr>
        <w:t xml:space="preserve"> Madrid,</w:t>
      </w:r>
      <w:r w:rsidR="00DB7B88" w:rsidRPr="004D6D0E">
        <w:rPr>
          <w:rFonts w:ascii="Times New Roman" w:hAnsi="Times New Roman" w:cs="Times New Roman"/>
          <w:sz w:val="24"/>
          <w:szCs w:val="24"/>
          <w:shd w:val="clear" w:color="auto" w:fill="FFFFFF"/>
        </w:rPr>
        <w:t xml:space="preserve"> España: Ministerio de educación, Cultura y deporte.</w:t>
      </w:r>
      <w:r w:rsidRPr="004D6D0E">
        <w:rPr>
          <w:rFonts w:ascii="Times New Roman" w:hAnsi="Times New Roman" w:cs="Times New Roman"/>
          <w:sz w:val="24"/>
          <w:szCs w:val="24"/>
          <w:shd w:val="clear" w:color="auto" w:fill="FFFFFF"/>
        </w:rPr>
        <w:t xml:space="preserve"> Retrieved from</w:t>
      </w:r>
      <w:r w:rsidR="00AA7E90" w:rsidRPr="004D6D0E">
        <w:rPr>
          <w:rFonts w:ascii="Times New Roman" w:hAnsi="Times New Roman" w:cs="Times New Roman"/>
          <w:sz w:val="24"/>
          <w:szCs w:val="24"/>
          <w:shd w:val="clear" w:color="auto" w:fill="FFFFFF"/>
        </w:rPr>
        <w:t xml:space="preserve">      </w:t>
      </w:r>
      <w:r w:rsidRPr="004D6D0E">
        <w:rPr>
          <w:rFonts w:ascii="Times New Roman" w:hAnsi="Times New Roman" w:cs="Times New Roman"/>
          <w:sz w:val="24"/>
          <w:szCs w:val="24"/>
          <w:shd w:val="clear" w:color="auto" w:fill="FFFFFF"/>
        </w:rPr>
        <w:t>http://ebookcentral.proquest.com</w:t>
      </w:r>
    </w:p>
    <w:p w14:paraId="69ACBED0" w14:textId="5ED6D48C" w:rsidR="00163DD6" w:rsidRPr="004D6D0E" w:rsidRDefault="00163DD6" w:rsidP="00A90B7A">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color w:val="000000" w:themeColor="text1"/>
          <w:sz w:val="24"/>
          <w:szCs w:val="24"/>
          <w:shd w:val="clear" w:color="auto" w:fill="FFFFFF"/>
        </w:rPr>
        <w:t>Parra, R. J. V. (2009). </w:t>
      </w:r>
      <w:r w:rsidRPr="004D6D0E">
        <w:rPr>
          <w:rFonts w:ascii="Times New Roman" w:hAnsi="Times New Roman" w:cs="Times New Roman"/>
          <w:i/>
          <w:iCs/>
          <w:color w:val="000000" w:themeColor="text1"/>
          <w:sz w:val="24"/>
          <w:szCs w:val="24"/>
        </w:rPr>
        <w:t>Gobierno corporativo</w:t>
      </w:r>
      <w:r w:rsidRPr="004D6D0E">
        <w:rPr>
          <w:rFonts w:ascii="Times New Roman" w:hAnsi="Times New Roman" w:cs="Times New Roman"/>
          <w:color w:val="000000" w:themeColor="text1"/>
          <w:sz w:val="24"/>
          <w:szCs w:val="24"/>
          <w:shd w:val="clear" w:color="auto" w:fill="FFFFFF"/>
        </w:rPr>
        <w:t>. El Cid Editores. Retrieved from http://ebookcentral.proquest.com</w:t>
      </w:r>
    </w:p>
    <w:p w14:paraId="0488EAB8" w14:textId="204A5402" w:rsidR="00EF607D" w:rsidRDefault="00044B15" w:rsidP="00EF607D">
      <w:pPr>
        <w:spacing w:line="360" w:lineRule="auto"/>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Pérez, P. J. A. (Ed.). (2013). </w:t>
      </w:r>
      <w:r w:rsidRPr="004D6D0E">
        <w:rPr>
          <w:rFonts w:ascii="Times New Roman" w:hAnsi="Times New Roman" w:cs="Times New Roman"/>
          <w:i/>
          <w:sz w:val="24"/>
          <w:szCs w:val="24"/>
          <w:shd w:val="clear" w:color="auto" w:fill="FFFFFF"/>
        </w:rPr>
        <w:t xml:space="preserve">La responsabilidad social mexicana. </w:t>
      </w:r>
      <w:r w:rsidRPr="004D6D0E">
        <w:rPr>
          <w:rFonts w:ascii="Times New Roman" w:hAnsi="Times New Roman" w:cs="Times New Roman"/>
          <w:sz w:val="24"/>
          <w:szCs w:val="24"/>
          <w:shd w:val="clear" w:color="auto" w:fill="FFFFFF"/>
        </w:rPr>
        <w:t>Ciudad de México. México: Actores y temas. Retrieved from http://ebookcentral.proquest.com</w:t>
      </w:r>
    </w:p>
    <w:p w14:paraId="7CFB0B24" w14:textId="77777777" w:rsidR="001472E6" w:rsidRPr="00CC1802" w:rsidRDefault="001472E6" w:rsidP="001472E6">
      <w:pPr>
        <w:pStyle w:val="Bibliografa"/>
        <w:ind w:left="993" w:hanging="709"/>
        <w:rPr>
          <w:rFonts w:ascii="Times New Roman" w:hAnsi="Times New Roman" w:cs="Times New Roman"/>
          <w:noProof/>
          <w:sz w:val="24"/>
          <w:szCs w:val="24"/>
          <w:lang w:val="es-ES"/>
        </w:rPr>
      </w:pPr>
      <w:r w:rsidRPr="00CC1802">
        <w:rPr>
          <w:rFonts w:ascii="Times New Roman" w:hAnsi="Times New Roman" w:cs="Times New Roman"/>
          <w:noProof/>
          <w:sz w:val="24"/>
          <w:szCs w:val="24"/>
          <w:lang w:val="es-ES"/>
        </w:rPr>
        <w:t xml:space="preserve">Redacción El Tiempo. (9 de mayo de 2003). </w:t>
      </w:r>
      <w:r w:rsidRPr="00CC1802">
        <w:rPr>
          <w:rFonts w:ascii="Times New Roman" w:hAnsi="Times New Roman" w:cs="Times New Roman"/>
          <w:i/>
          <w:iCs/>
          <w:noProof/>
          <w:sz w:val="24"/>
          <w:szCs w:val="24"/>
          <w:lang w:val="es-ES"/>
        </w:rPr>
        <w:t>El Tiempo</w:t>
      </w:r>
      <w:r w:rsidRPr="00CC1802">
        <w:rPr>
          <w:rFonts w:ascii="Times New Roman" w:hAnsi="Times New Roman" w:cs="Times New Roman"/>
          <w:noProof/>
          <w:sz w:val="24"/>
          <w:szCs w:val="24"/>
          <w:lang w:val="es-ES"/>
        </w:rPr>
        <w:t>. Obtenido de https://www.eltiempo.com/archivo/documento/MAM-965779</w:t>
      </w:r>
    </w:p>
    <w:p w14:paraId="45E7646E" w14:textId="77777777" w:rsidR="001472E6" w:rsidRPr="00CC1802" w:rsidRDefault="001472E6" w:rsidP="001472E6">
      <w:pPr>
        <w:pStyle w:val="Bibliografa"/>
        <w:ind w:left="993" w:hanging="709"/>
        <w:rPr>
          <w:rFonts w:ascii="Times New Roman" w:hAnsi="Times New Roman" w:cs="Times New Roman"/>
          <w:noProof/>
          <w:sz w:val="24"/>
          <w:szCs w:val="24"/>
          <w:lang w:val="es-ES"/>
        </w:rPr>
      </w:pPr>
      <w:r w:rsidRPr="00CC1802">
        <w:rPr>
          <w:rFonts w:ascii="Times New Roman" w:hAnsi="Times New Roman" w:cs="Times New Roman"/>
          <w:noProof/>
          <w:sz w:val="24"/>
          <w:szCs w:val="24"/>
          <w:lang w:val="es-ES"/>
        </w:rPr>
        <w:t xml:space="preserve">Redacción Proceso. (23 de diciembre de 2002). </w:t>
      </w:r>
      <w:r w:rsidRPr="00CC1802">
        <w:rPr>
          <w:rFonts w:ascii="Times New Roman" w:hAnsi="Times New Roman" w:cs="Times New Roman"/>
          <w:i/>
          <w:iCs/>
          <w:noProof/>
          <w:sz w:val="24"/>
          <w:szCs w:val="24"/>
          <w:lang w:val="es-ES"/>
        </w:rPr>
        <w:t>Revista Proceso</w:t>
      </w:r>
      <w:r w:rsidRPr="00CC1802">
        <w:rPr>
          <w:rFonts w:ascii="Times New Roman" w:hAnsi="Times New Roman" w:cs="Times New Roman"/>
          <w:noProof/>
          <w:sz w:val="24"/>
          <w:szCs w:val="24"/>
          <w:lang w:val="es-ES"/>
        </w:rPr>
        <w:t>. Obtenido de https://www.proceso.com.mx/247719/coca-cola-femsa-compra-panamco-en-una-transaccion-por-3600-mdd</w:t>
      </w:r>
    </w:p>
    <w:p w14:paraId="5E858B65" w14:textId="23D3250F" w:rsidR="001472E6" w:rsidRPr="004D6D0E" w:rsidRDefault="001472E6" w:rsidP="00EF607D">
      <w:pPr>
        <w:spacing w:line="360" w:lineRule="auto"/>
        <w:ind w:left="993" w:hanging="709"/>
        <w:rPr>
          <w:rFonts w:ascii="Times New Roman" w:hAnsi="Times New Roman" w:cs="Times New Roman"/>
          <w:sz w:val="24"/>
          <w:szCs w:val="24"/>
          <w:shd w:val="clear" w:color="auto" w:fill="FFFFFF"/>
        </w:rPr>
      </w:pPr>
      <w:r w:rsidRPr="00CC1802">
        <w:rPr>
          <w:rFonts w:ascii="Times New Roman" w:hAnsi="Times New Roman" w:cs="Times New Roman"/>
          <w:noProof/>
          <w:sz w:val="24"/>
          <w:szCs w:val="24"/>
          <w:lang w:val="es-ES"/>
        </w:rPr>
        <w:t xml:space="preserve">Semana. (23 de junio de 1997). </w:t>
      </w:r>
      <w:r w:rsidRPr="00CC1802">
        <w:rPr>
          <w:rFonts w:ascii="Times New Roman" w:hAnsi="Times New Roman" w:cs="Times New Roman"/>
          <w:i/>
          <w:iCs/>
          <w:noProof/>
          <w:sz w:val="24"/>
          <w:szCs w:val="24"/>
          <w:lang w:val="es-ES"/>
        </w:rPr>
        <w:t>Revista Semana</w:t>
      </w:r>
      <w:r w:rsidRPr="00CC1802">
        <w:rPr>
          <w:rFonts w:ascii="Times New Roman" w:hAnsi="Times New Roman" w:cs="Times New Roman"/>
          <w:noProof/>
          <w:sz w:val="24"/>
          <w:szCs w:val="24"/>
          <w:lang w:val="es-ES"/>
        </w:rPr>
        <w:t>. Obtenido de https://www.semana.com/especiales/articulo/cemex-en-colombia/32808-3</w:t>
      </w:r>
    </w:p>
    <w:p w14:paraId="0A34AB27" w14:textId="31926FAB" w:rsidR="00585B4E" w:rsidRPr="004D6D0E" w:rsidRDefault="00585B4E" w:rsidP="00EF607D">
      <w:pPr>
        <w:spacing w:line="360" w:lineRule="auto"/>
        <w:ind w:left="993" w:hanging="709"/>
        <w:rPr>
          <w:rFonts w:ascii="Times New Roman" w:hAnsi="Times New Roman" w:cs="Times New Roman"/>
          <w:sz w:val="24"/>
          <w:szCs w:val="24"/>
        </w:rPr>
      </w:pPr>
      <w:r w:rsidRPr="004D6D0E">
        <w:rPr>
          <w:rFonts w:ascii="Times New Roman" w:hAnsi="Times New Roman" w:cs="Times New Roman"/>
          <w:sz w:val="24"/>
          <w:szCs w:val="24"/>
          <w:shd w:val="clear" w:color="auto" w:fill="FFFFFF"/>
        </w:rPr>
        <w:t>Serrano, M. M. (2012). La responsabilidad social y la norma ISO 26000. </w:t>
      </w:r>
      <w:r w:rsidRPr="004D6D0E">
        <w:rPr>
          <w:rFonts w:ascii="Times New Roman" w:hAnsi="Times New Roman" w:cs="Times New Roman"/>
          <w:i/>
          <w:iCs/>
          <w:sz w:val="24"/>
          <w:szCs w:val="24"/>
          <w:shd w:val="clear" w:color="auto" w:fill="FFFFFF"/>
        </w:rPr>
        <w:t>Revista de Formación Gerencial</w:t>
      </w:r>
      <w:r w:rsidRPr="004D6D0E">
        <w:rPr>
          <w:rFonts w:ascii="Times New Roman" w:hAnsi="Times New Roman" w:cs="Times New Roman"/>
          <w:sz w:val="24"/>
          <w:szCs w:val="24"/>
          <w:shd w:val="clear" w:color="auto" w:fill="FFFFFF"/>
        </w:rPr>
        <w:t>, </w:t>
      </w:r>
      <w:r w:rsidRPr="004D6D0E">
        <w:rPr>
          <w:rFonts w:ascii="Times New Roman" w:hAnsi="Times New Roman" w:cs="Times New Roman"/>
          <w:i/>
          <w:iCs/>
          <w:sz w:val="24"/>
          <w:szCs w:val="24"/>
          <w:shd w:val="clear" w:color="auto" w:fill="FFFFFF"/>
        </w:rPr>
        <w:t>11</w:t>
      </w:r>
      <w:r w:rsidRPr="004D6D0E">
        <w:rPr>
          <w:rFonts w:ascii="Times New Roman" w:hAnsi="Times New Roman" w:cs="Times New Roman"/>
          <w:sz w:val="24"/>
          <w:szCs w:val="24"/>
          <w:shd w:val="clear" w:color="auto" w:fill="FFFFFF"/>
        </w:rPr>
        <w:t>(1), 102-119</w:t>
      </w:r>
      <w:r w:rsidR="00E2659A" w:rsidRPr="004D6D0E">
        <w:rPr>
          <w:rFonts w:ascii="Times New Roman" w:hAnsi="Times New Roman" w:cs="Times New Roman"/>
          <w:sz w:val="24"/>
          <w:szCs w:val="24"/>
          <w:shd w:val="clear" w:color="auto" w:fill="FFFFFF"/>
        </w:rPr>
        <w:t>.</w:t>
      </w:r>
    </w:p>
    <w:p w14:paraId="121B6AB7" w14:textId="59D2D068" w:rsidR="00EF607D" w:rsidRPr="004D6D0E" w:rsidRDefault="00EF607D" w:rsidP="00A90B7A">
      <w:pPr>
        <w:spacing w:line="360" w:lineRule="auto"/>
        <w:ind w:left="993" w:hanging="709"/>
        <w:rPr>
          <w:rFonts w:ascii="Times New Roman" w:hAnsi="Times New Roman" w:cs="Times New Roman"/>
          <w:sz w:val="24"/>
          <w:szCs w:val="24"/>
        </w:rPr>
      </w:pPr>
      <w:r w:rsidRPr="004D6D0E">
        <w:rPr>
          <w:rFonts w:ascii="Times New Roman" w:hAnsi="Times New Roman" w:cs="Times New Roman"/>
          <w:sz w:val="24"/>
          <w:szCs w:val="24"/>
        </w:rPr>
        <w:t xml:space="preserve">Thompson, I.P., Gamble J. E. (2012) </w:t>
      </w:r>
      <w:r w:rsidRPr="004D6D0E">
        <w:rPr>
          <w:rFonts w:ascii="Times New Roman" w:hAnsi="Times New Roman" w:cs="Times New Roman"/>
          <w:i/>
          <w:sz w:val="24"/>
          <w:szCs w:val="24"/>
        </w:rPr>
        <w:t xml:space="preserve">Administración estratégica. </w:t>
      </w:r>
      <w:r w:rsidRPr="004D6D0E">
        <w:rPr>
          <w:rFonts w:ascii="Times New Roman" w:hAnsi="Times New Roman" w:cs="Times New Roman"/>
          <w:sz w:val="24"/>
          <w:szCs w:val="24"/>
        </w:rPr>
        <w:t xml:space="preserve">Ciudad de México, México: </w:t>
      </w:r>
      <w:bookmarkStart w:id="0" w:name="_GoBack"/>
      <w:r w:rsidRPr="004D6D0E">
        <w:rPr>
          <w:rFonts w:ascii="Times New Roman" w:hAnsi="Times New Roman" w:cs="Times New Roman"/>
          <w:sz w:val="24"/>
          <w:szCs w:val="24"/>
        </w:rPr>
        <w:t>Mc Graw Hill edu</w:t>
      </w:r>
      <w:r w:rsidR="00184E44" w:rsidRPr="004D6D0E">
        <w:rPr>
          <w:rFonts w:ascii="Times New Roman" w:hAnsi="Times New Roman" w:cs="Times New Roman"/>
          <w:sz w:val="24"/>
          <w:szCs w:val="24"/>
        </w:rPr>
        <w:t>cación</w:t>
      </w:r>
      <w:r w:rsidR="00E2659A" w:rsidRPr="004D6D0E">
        <w:rPr>
          <w:rFonts w:ascii="Times New Roman" w:hAnsi="Times New Roman" w:cs="Times New Roman"/>
          <w:sz w:val="24"/>
          <w:szCs w:val="24"/>
        </w:rPr>
        <w:t>.</w:t>
      </w:r>
    </w:p>
    <w:bookmarkEnd w:id="0"/>
    <w:p w14:paraId="33EA6242" w14:textId="07920518" w:rsidR="00184E44" w:rsidRPr="004D6D0E" w:rsidRDefault="00184E44" w:rsidP="00A90B7A">
      <w:pPr>
        <w:spacing w:line="360" w:lineRule="auto"/>
        <w:ind w:left="993" w:hanging="709"/>
        <w:rPr>
          <w:rFonts w:ascii="Times New Roman" w:hAnsi="Times New Roman" w:cs="Times New Roman"/>
          <w:i/>
          <w:sz w:val="24"/>
          <w:szCs w:val="24"/>
          <w:shd w:val="clear" w:color="auto" w:fill="FFFFFF"/>
        </w:rPr>
      </w:pPr>
      <w:r w:rsidRPr="004D6D0E">
        <w:rPr>
          <w:rFonts w:ascii="Times New Roman" w:hAnsi="Times New Roman" w:cs="Times New Roman"/>
          <w:sz w:val="24"/>
          <w:szCs w:val="24"/>
        </w:rPr>
        <w:lastRenderedPageBreak/>
        <w:t xml:space="preserve">United Nations. (1987). </w:t>
      </w:r>
      <w:r w:rsidRPr="004D6D0E">
        <w:rPr>
          <w:rFonts w:ascii="Times New Roman" w:hAnsi="Times New Roman" w:cs="Times New Roman"/>
          <w:i/>
          <w:sz w:val="24"/>
          <w:szCs w:val="24"/>
        </w:rPr>
        <w:t>Report of the World Commission on Environment and Development- Our common Future</w:t>
      </w:r>
      <w:r w:rsidR="00E2659A" w:rsidRPr="004D6D0E">
        <w:rPr>
          <w:rFonts w:ascii="Times New Roman" w:hAnsi="Times New Roman" w:cs="Times New Roman"/>
          <w:i/>
          <w:sz w:val="24"/>
          <w:szCs w:val="24"/>
        </w:rPr>
        <w:t>.</w:t>
      </w:r>
    </w:p>
    <w:p w14:paraId="4A9CF570" w14:textId="5A783581" w:rsidR="00EF607D" w:rsidRPr="004D6D0E" w:rsidRDefault="00EF607D" w:rsidP="00EF607D">
      <w:pPr>
        <w:ind w:left="568" w:hanging="284"/>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 xml:space="preserve">Varela, R. (2001). </w:t>
      </w:r>
      <w:r w:rsidRPr="004D6D0E">
        <w:rPr>
          <w:rFonts w:ascii="Times New Roman" w:hAnsi="Times New Roman" w:cs="Times New Roman"/>
          <w:i/>
          <w:sz w:val="24"/>
          <w:szCs w:val="24"/>
          <w:shd w:val="clear" w:color="auto" w:fill="FFFFFF"/>
        </w:rPr>
        <w:t>Arte y ciencia en la creación de empresas</w:t>
      </w:r>
      <w:r w:rsidR="00184E44" w:rsidRPr="004D6D0E">
        <w:rPr>
          <w:rFonts w:ascii="Times New Roman" w:hAnsi="Times New Roman" w:cs="Times New Roman"/>
          <w:sz w:val="24"/>
          <w:szCs w:val="24"/>
          <w:shd w:val="clear" w:color="auto" w:fill="FFFFFF"/>
        </w:rPr>
        <w:t>. Innovación empresarial, 22</w:t>
      </w:r>
      <w:r w:rsidR="00E2659A" w:rsidRPr="004D6D0E">
        <w:rPr>
          <w:rFonts w:ascii="Times New Roman" w:hAnsi="Times New Roman" w:cs="Times New Roman"/>
          <w:sz w:val="24"/>
          <w:szCs w:val="24"/>
          <w:shd w:val="clear" w:color="auto" w:fill="FFFFFF"/>
        </w:rPr>
        <w:t>.</w:t>
      </w:r>
    </w:p>
    <w:p w14:paraId="0280A81A" w14:textId="5CA13777" w:rsidR="00EF607D" w:rsidRPr="004D6D0E" w:rsidRDefault="00165DEC" w:rsidP="00EF607D">
      <w:pPr>
        <w:ind w:left="993" w:hanging="709"/>
        <w:rPr>
          <w:rFonts w:ascii="Times New Roman" w:hAnsi="Times New Roman" w:cs="Times New Roman"/>
          <w:sz w:val="24"/>
          <w:szCs w:val="24"/>
          <w:shd w:val="clear" w:color="auto" w:fill="FFFFFF"/>
        </w:rPr>
      </w:pPr>
      <w:r w:rsidRPr="004D6D0E">
        <w:rPr>
          <w:rFonts w:ascii="Times New Roman" w:hAnsi="Times New Roman" w:cs="Times New Roman"/>
          <w:sz w:val="24"/>
          <w:szCs w:val="24"/>
          <w:shd w:val="clear" w:color="auto" w:fill="FFFFFF"/>
        </w:rPr>
        <w:t>Velásquez V.</w:t>
      </w:r>
      <w:r w:rsidR="00EF607D" w:rsidRPr="004D6D0E">
        <w:rPr>
          <w:rFonts w:ascii="Times New Roman" w:hAnsi="Times New Roman" w:cs="Times New Roman"/>
          <w:sz w:val="24"/>
          <w:szCs w:val="24"/>
          <w:shd w:val="clear" w:color="auto" w:fill="FFFFFF"/>
        </w:rPr>
        <w:t xml:space="preserve"> F. (2004</w:t>
      </w:r>
      <w:r w:rsidR="00EF607D" w:rsidRPr="004D6D0E">
        <w:rPr>
          <w:rFonts w:ascii="Times New Roman" w:hAnsi="Times New Roman" w:cs="Times New Roman"/>
          <w:i/>
          <w:sz w:val="24"/>
          <w:szCs w:val="24"/>
          <w:shd w:val="clear" w:color="auto" w:fill="FFFFFF"/>
        </w:rPr>
        <w:t>). La estrategia, la estructura y las formas de asociación: fuentes de ventaja competitiva para las pymes colombianas</w:t>
      </w:r>
      <w:r w:rsidR="00EF607D" w:rsidRPr="004D6D0E">
        <w:rPr>
          <w:rFonts w:ascii="Times New Roman" w:hAnsi="Times New Roman" w:cs="Times New Roman"/>
          <w:sz w:val="24"/>
          <w:szCs w:val="24"/>
          <w:shd w:val="clear" w:color="auto" w:fill="FFFFFF"/>
        </w:rPr>
        <w:t>. </w:t>
      </w:r>
      <w:r w:rsidR="00EF607D" w:rsidRPr="004D6D0E">
        <w:rPr>
          <w:rFonts w:ascii="Times New Roman" w:hAnsi="Times New Roman" w:cs="Times New Roman"/>
          <w:iCs/>
          <w:sz w:val="24"/>
          <w:szCs w:val="24"/>
          <w:shd w:val="clear" w:color="auto" w:fill="FFFFFF"/>
        </w:rPr>
        <w:t>Estudios gerenciales</w:t>
      </w:r>
      <w:r w:rsidR="00EF607D" w:rsidRPr="004D6D0E">
        <w:rPr>
          <w:rFonts w:ascii="Times New Roman" w:hAnsi="Times New Roman" w:cs="Times New Roman"/>
          <w:sz w:val="24"/>
          <w:szCs w:val="24"/>
          <w:shd w:val="clear" w:color="auto" w:fill="FFFFFF"/>
        </w:rPr>
        <w:t>, </w:t>
      </w:r>
      <w:r w:rsidR="00EF607D" w:rsidRPr="004D6D0E">
        <w:rPr>
          <w:rFonts w:ascii="Times New Roman" w:hAnsi="Times New Roman" w:cs="Times New Roman"/>
          <w:i/>
          <w:iCs/>
          <w:sz w:val="24"/>
          <w:szCs w:val="24"/>
          <w:shd w:val="clear" w:color="auto" w:fill="FFFFFF"/>
        </w:rPr>
        <w:t>20</w:t>
      </w:r>
      <w:r w:rsidR="00184E44" w:rsidRPr="004D6D0E">
        <w:rPr>
          <w:rFonts w:ascii="Times New Roman" w:hAnsi="Times New Roman" w:cs="Times New Roman"/>
          <w:sz w:val="24"/>
          <w:szCs w:val="24"/>
          <w:shd w:val="clear" w:color="auto" w:fill="FFFFFF"/>
        </w:rPr>
        <w:t>(93), 73-97</w:t>
      </w:r>
      <w:r w:rsidR="00E2659A" w:rsidRPr="004D6D0E">
        <w:rPr>
          <w:rFonts w:ascii="Times New Roman" w:hAnsi="Times New Roman" w:cs="Times New Roman"/>
          <w:sz w:val="24"/>
          <w:szCs w:val="24"/>
          <w:shd w:val="clear" w:color="auto" w:fill="FFFFFF"/>
        </w:rPr>
        <w:t>.</w:t>
      </w:r>
    </w:p>
    <w:p w14:paraId="4BDCEC08" w14:textId="156F89DE" w:rsidR="0045723B" w:rsidRPr="004D6D0E" w:rsidRDefault="0045723B" w:rsidP="0045723B">
      <w:pPr>
        <w:pStyle w:val="Bibliografa"/>
        <w:ind w:left="993" w:hanging="709"/>
        <w:rPr>
          <w:rFonts w:ascii="Times New Roman" w:hAnsi="Times New Roman" w:cs="Times New Roman"/>
          <w:noProof/>
          <w:sz w:val="24"/>
          <w:szCs w:val="24"/>
          <w:lang w:val="es-ES"/>
        </w:rPr>
      </w:pPr>
      <w:r w:rsidRPr="004D6D0E">
        <w:rPr>
          <w:rFonts w:ascii="Times New Roman" w:hAnsi="Times New Roman" w:cs="Times New Roman"/>
          <w:noProof/>
          <w:sz w:val="24"/>
          <w:szCs w:val="24"/>
          <w:lang w:val="es-ES"/>
        </w:rPr>
        <w:t xml:space="preserve">Vera-Cruz, A. (2002). Apertura económica, exportaciones y procesos de aprendizaje: el caso de la Cervecería Cuauhtémoc-Moctezuma. </w:t>
      </w:r>
      <w:r w:rsidRPr="004D6D0E">
        <w:rPr>
          <w:rFonts w:ascii="Times New Roman" w:hAnsi="Times New Roman" w:cs="Times New Roman"/>
          <w:i/>
          <w:iCs/>
          <w:noProof/>
          <w:sz w:val="24"/>
          <w:szCs w:val="24"/>
          <w:lang w:val="es-ES"/>
        </w:rPr>
        <w:t>Análisis Económico, XVII</w:t>
      </w:r>
      <w:r w:rsidRPr="004D6D0E">
        <w:rPr>
          <w:rFonts w:ascii="Times New Roman" w:hAnsi="Times New Roman" w:cs="Times New Roman"/>
          <w:noProof/>
          <w:sz w:val="24"/>
          <w:szCs w:val="24"/>
          <w:lang w:val="es-ES"/>
        </w:rPr>
        <w:t>(35), 203-232.</w:t>
      </w:r>
    </w:p>
    <w:p w14:paraId="2FD9A6B3" w14:textId="30036D46" w:rsidR="0045723B" w:rsidRPr="004D6D0E" w:rsidRDefault="0045723B" w:rsidP="00EF607D">
      <w:pPr>
        <w:ind w:left="993" w:hanging="709"/>
        <w:rPr>
          <w:rFonts w:ascii="Times New Roman" w:hAnsi="Times New Roman" w:cs="Times New Roman"/>
          <w:sz w:val="24"/>
          <w:szCs w:val="24"/>
          <w:shd w:val="clear" w:color="auto" w:fill="FFFFFF"/>
        </w:rPr>
      </w:pPr>
      <w:r w:rsidRPr="004D6D0E">
        <w:rPr>
          <w:rFonts w:ascii="Times New Roman" w:hAnsi="Times New Roman" w:cs="Times New Roman"/>
          <w:noProof/>
          <w:sz w:val="24"/>
          <w:szCs w:val="24"/>
          <w:lang w:val="es-ES"/>
        </w:rPr>
        <w:t xml:space="preserve">Villarreal L. O. (2005). La internacionalización de la empresa y la empresa multinacional: una revisión conceptual contemporánea. </w:t>
      </w:r>
      <w:r w:rsidRPr="004D6D0E">
        <w:rPr>
          <w:rFonts w:ascii="Times New Roman" w:hAnsi="Times New Roman" w:cs="Times New Roman"/>
          <w:i/>
          <w:iCs/>
          <w:noProof/>
          <w:sz w:val="24"/>
          <w:szCs w:val="24"/>
          <w:lang w:val="es-ES"/>
        </w:rPr>
        <w:t>Cuadernos de Gestión , 5</w:t>
      </w:r>
      <w:r w:rsidRPr="004D6D0E">
        <w:rPr>
          <w:rFonts w:ascii="Times New Roman" w:hAnsi="Times New Roman" w:cs="Times New Roman"/>
          <w:noProof/>
          <w:sz w:val="24"/>
          <w:szCs w:val="24"/>
          <w:lang w:val="es-ES"/>
        </w:rPr>
        <w:t>(2), 55-73.</w:t>
      </w:r>
    </w:p>
    <w:p w14:paraId="005512FD" w14:textId="0F39294B" w:rsidR="00972E12" w:rsidRPr="009F3F20" w:rsidRDefault="002766C1" w:rsidP="009F3F20">
      <w:pPr>
        <w:ind w:left="993" w:hanging="709"/>
        <w:rPr>
          <w:rFonts w:ascii="Times New Roman" w:hAnsi="Times New Roman" w:cs="Times New Roman"/>
          <w:sz w:val="24"/>
          <w:szCs w:val="24"/>
        </w:rPr>
      </w:pPr>
      <w:r w:rsidRPr="004D6D0E">
        <w:rPr>
          <w:rFonts w:ascii="Times New Roman" w:hAnsi="Times New Roman" w:cs="Times New Roman"/>
          <w:color w:val="000000" w:themeColor="text1"/>
          <w:sz w:val="24"/>
          <w:szCs w:val="24"/>
          <w:shd w:val="clear" w:color="auto" w:fill="FFFFFF"/>
        </w:rPr>
        <w:t>Zavala, O. D. L. T. I. (2017). </w:t>
      </w:r>
      <w:r w:rsidRPr="004D6D0E">
        <w:rPr>
          <w:rFonts w:ascii="Times New Roman" w:hAnsi="Times New Roman" w:cs="Times New Roman"/>
          <w:i/>
          <w:color w:val="000000" w:themeColor="text1"/>
          <w:sz w:val="24"/>
          <w:szCs w:val="24"/>
          <w:shd w:val="clear" w:color="auto" w:fill="FFFFFF"/>
        </w:rPr>
        <w:t>Breve apunte sobre la evolución histórica del gobierno corporativo en los EE.UU. y la participación ciudadana en su configuración, de 1840 a 2014</w:t>
      </w:r>
      <w:r w:rsidRPr="004D6D0E">
        <w:rPr>
          <w:rFonts w:ascii="Times New Roman" w:hAnsi="Times New Roman" w:cs="Times New Roman"/>
          <w:color w:val="000000" w:themeColor="text1"/>
          <w:sz w:val="24"/>
          <w:szCs w:val="24"/>
          <w:shd w:val="clear" w:color="auto" w:fill="FFFFFF"/>
        </w:rPr>
        <w:t>.</w:t>
      </w:r>
      <w:r w:rsidR="00646AAC" w:rsidRPr="004D6D0E">
        <w:rPr>
          <w:rFonts w:ascii="Times New Roman" w:hAnsi="Times New Roman" w:cs="Times New Roman"/>
          <w:color w:val="000000" w:themeColor="text1"/>
          <w:sz w:val="24"/>
          <w:szCs w:val="24"/>
          <w:shd w:val="clear" w:color="auto" w:fill="FFFFFF"/>
        </w:rPr>
        <w:t xml:space="preserve"> Madrid. España</w:t>
      </w:r>
      <w:r w:rsidRPr="004D6D0E">
        <w:rPr>
          <w:rFonts w:ascii="Times New Roman" w:hAnsi="Times New Roman" w:cs="Times New Roman"/>
          <w:color w:val="000000" w:themeColor="text1"/>
          <w:sz w:val="24"/>
          <w:szCs w:val="24"/>
          <w:shd w:val="clear" w:color="auto" w:fill="FFFFFF"/>
        </w:rPr>
        <w:t>:</w:t>
      </w:r>
      <w:r w:rsidRPr="004D6D0E">
        <w:rPr>
          <w:rFonts w:ascii="Times New Roman" w:hAnsi="Times New Roman" w:cs="Times New Roman"/>
          <w:color w:val="555555"/>
          <w:sz w:val="24"/>
          <w:szCs w:val="24"/>
          <w:shd w:val="clear" w:color="auto" w:fill="FFFFFF"/>
        </w:rPr>
        <w:t xml:space="preserve"> </w:t>
      </w:r>
      <w:r w:rsidRPr="004D6D0E">
        <w:rPr>
          <w:rFonts w:ascii="Times New Roman" w:hAnsi="Times New Roman" w:cs="Times New Roman"/>
          <w:sz w:val="24"/>
          <w:szCs w:val="24"/>
          <w:shd w:val="clear" w:color="auto" w:fill="FFFFFF"/>
        </w:rPr>
        <w:t xml:space="preserve">Dykinson. </w:t>
      </w:r>
      <w:r w:rsidRPr="004D6D0E">
        <w:rPr>
          <w:rFonts w:ascii="Times New Roman" w:hAnsi="Times New Roman" w:cs="Times New Roman"/>
          <w:color w:val="000000" w:themeColor="text1"/>
          <w:sz w:val="24"/>
          <w:szCs w:val="24"/>
          <w:shd w:val="clear" w:color="auto" w:fill="FFFFFF"/>
        </w:rPr>
        <w:t xml:space="preserve">Retrieved from </w:t>
      </w:r>
      <w:r w:rsidR="0057510F" w:rsidRPr="009F3F20">
        <w:rPr>
          <w:rFonts w:ascii="Times New Roman" w:hAnsi="Times New Roman" w:cs="Times New Roman"/>
          <w:color w:val="000000" w:themeColor="text1"/>
          <w:sz w:val="24"/>
          <w:szCs w:val="24"/>
          <w:shd w:val="clear" w:color="auto" w:fill="FFFFFF"/>
        </w:rPr>
        <w:t>http://ebookcentral.proquest.com</w:t>
      </w:r>
    </w:p>
    <w:p w14:paraId="7DA2C0FD" w14:textId="77777777"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197B7959" w14:textId="77777777"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457717C1" w14:textId="77777777"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4D00D7D6" w14:textId="77777777"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2460E0CB" w14:textId="77777777"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16EBD252" w14:textId="673632BE" w:rsidR="00972E12" w:rsidRDefault="00972E12" w:rsidP="0057510F">
      <w:pPr>
        <w:spacing w:line="360" w:lineRule="auto"/>
        <w:ind w:left="284" w:firstLine="284"/>
        <w:jc w:val="center"/>
        <w:rPr>
          <w:rFonts w:ascii="Times New Roman" w:eastAsia="Times New Roman" w:hAnsi="Times New Roman" w:cs="Times New Roman"/>
          <w:b/>
          <w:sz w:val="24"/>
          <w:szCs w:val="24"/>
        </w:rPr>
      </w:pPr>
    </w:p>
    <w:p w14:paraId="25458B1A" w14:textId="77F62362" w:rsidR="00C52F54" w:rsidRDefault="00C52F54" w:rsidP="0057510F">
      <w:pPr>
        <w:spacing w:line="360" w:lineRule="auto"/>
        <w:ind w:left="284" w:firstLine="284"/>
        <w:jc w:val="center"/>
        <w:rPr>
          <w:rFonts w:ascii="Times New Roman" w:eastAsia="Times New Roman" w:hAnsi="Times New Roman" w:cs="Times New Roman"/>
          <w:b/>
          <w:sz w:val="24"/>
          <w:szCs w:val="24"/>
        </w:rPr>
      </w:pPr>
    </w:p>
    <w:p w14:paraId="38B8569F" w14:textId="12DFDA85" w:rsidR="00C52F54" w:rsidRDefault="00C52F54" w:rsidP="0057510F">
      <w:pPr>
        <w:spacing w:line="360" w:lineRule="auto"/>
        <w:ind w:left="284" w:firstLine="284"/>
        <w:jc w:val="center"/>
        <w:rPr>
          <w:rFonts w:ascii="Times New Roman" w:eastAsia="Times New Roman" w:hAnsi="Times New Roman" w:cs="Times New Roman"/>
          <w:b/>
          <w:sz w:val="24"/>
          <w:szCs w:val="24"/>
        </w:rPr>
      </w:pPr>
    </w:p>
    <w:sectPr w:rsidR="00C52F54" w:rsidSect="003C7BCC">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6974"/>
    <w:multiLevelType w:val="hybridMultilevel"/>
    <w:tmpl w:val="C7BE454C"/>
    <w:lvl w:ilvl="0" w:tplc="14BCDAD6">
      <w:start w:val="1"/>
      <w:numFmt w:val="decimal"/>
      <w:lvlText w:val="%1."/>
      <w:lvlJc w:val="left"/>
      <w:pPr>
        <w:ind w:left="1353" w:hanging="360"/>
      </w:pPr>
      <w:rPr>
        <w:rFonts w:hint="default"/>
      </w:rPr>
    </w:lvl>
    <w:lvl w:ilvl="1" w:tplc="040A0019" w:tentative="1">
      <w:start w:val="1"/>
      <w:numFmt w:val="lowerLetter"/>
      <w:lvlText w:val="%2."/>
      <w:lvlJc w:val="left"/>
      <w:pPr>
        <w:ind w:left="2073" w:hanging="360"/>
      </w:pPr>
    </w:lvl>
    <w:lvl w:ilvl="2" w:tplc="040A001B" w:tentative="1">
      <w:start w:val="1"/>
      <w:numFmt w:val="lowerRoman"/>
      <w:lvlText w:val="%3."/>
      <w:lvlJc w:val="right"/>
      <w:pPr>
        <w:ind w:left="2793" w:hanging="180"/>
      </w:pPr>
    </w:lvl>
    <w:lvl w:ilvl="3" w:tplc="040A000F" w:tentative="1">
      <w:start w:val="1"/>
      <w:numFmt w:val="decimal"/>
      <w:lvlText w:val="%4."/>
      <w:lvlJc w:val="left"/>
      <w:pPr>
        <w:ind w:left="3513" w:hanging="360"/>
      </w:pPr>
    </w:lvl>
    <w:lvl w:ilvl="4" w:tplc="040A0019" w:tentative="1">
      <w:start w:val="1"/>
      <w:numFmt w:val="lowerLetter"/>
      <w:lvlText w:val="%5."/>
      <w:lvlJc w:val="left"/>
      <w:pPr>
        <w:ind w:left="4233" w:hanging="360"/>
      </w:pPr>
    </w:lvl>
    <w:lvl w:ilvl="5" w:tplc="040A001B" w:tentative="1">
      <w:start w:val="1"/>
      <w:numFmt w:val="lowerRoman"/>
      <w:lvlText w:val="%6."/>
      <w:lvlJc w:val="right"/>
      <w:pPr>
        <w:ind w:left="4953" w:hanging="180"/>
      </w:pPr>
    </w:lvl>
    <w:lvl w:ilvl="6" w:tplc="040A000F" w:tentative="1">
      <w:start w:val="1"/>
      <w:numFmt w:val="decimal"/>
      <w:lvlText w:val="%7."/>
      <w:lvlJc w:val="left"/>
      <w:pPr>
        <w:ind w:left="5673" w:hanging="360"/>
      </w:pPr>
    </w:lvl>
    <w:lvl w:ilvl="7" w:tplc="040A0019" w:tentative="1">
      <w:start w:val="1"/>
      <w:numFmt w:val="lowerLetter"/>
      <w:lvlText w:val="%8."/>
      <w:lvlJc w:val="left"/>
      <w:pPr>
        <w:ind w:left="6393" w:hanging="360"/>
      </w:pPr>
    </w:lvl>
    <w:lvl w:ilvl="8" w:tplc="040A001B" w:tentative="1">
      <w:start w:val="1"/>
      <w:numFmt w:val="lowerRoman"/>
      <w:lvlText w:val="%9."/>
      <w:lvlJc w:val="right"/>
      <w:pPr>
        <w:ind w:left="7113" w:hanging="180"/>
      </w:pPr>
    </w:lvl>
  </w:abstractNum>
  <w:abstractNum w:abstractNumId="1" w15:restartNumberingAfterBreak="0">
    <w:nsid w:val="10304515"/>
    <w:multiLevelType w:val="hybridMultilevel"/>
    <w:tmpl w:val="FC1413B4"/>
    <w:lvl w:ilvl="0" w:tplc="57D26C16">
      <w:start w:val="1"/>
      <w:numFmt w:val="decimal"/>
      <w:lvlText w:val="%1."/>
      <w:lvlJc w:val="left"/>
      <w:pPr>
        <w:ind w:left="928" w:hanging="360"/>
      </w:pPr>
      <w:rPr>
        <w:rFonts w:hint="default"/>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abstractNum w:abstractNumId="2" w15:restartNumberingAfterBreak="0">
    <w:nsid w:val="472632D3"/>
    <w:multiLevelType w:val="hybridMultilevel"/>
    <w:tmpl w:val="C5DC436E"/>
    <w:lvl w:ilvl="0" w:tplc="8EE46130">
      <w:start w:val="1"/>
      <w:numFmt w:val="decimal"/>
      <w:lvlText w:val="%1."/>
      <w:lvlJc w:val="left"/>
      <w:pPr>
        <w:ind w:left="928" w:hanging="360"/>
      </w:pPr>
      <w:rPr>
        <w:rFonts w:hint="default"/>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75C"/>
    <w:rsid w:val="00003D42"/>
    <w:rsid w:val="00006FD2"/>
    <w:rsid w:val="00012180"/>
    <w:rsid w:val="00014C5E"/>
    <w:rsid w:val="00016E2E"/>
    <w:rsid w:val="0001708A"/>
    <w:rsid w:val="00021BE8"/>
    <w:rsid w:val="0002262F"/>
    <w:rsid w:val="0002547F"/>
    <w:rsid w:val="0003314B"/>
    <w:rsid w:val="00040B1D"/>
    <w:rsid w:val="00042983"/>
    <w:rsid w:val="00043396"/>
    <w:rsid w:val="00044B15"/>
    <w:rsid w:val="00044C11"/>
    <w:rsid w:val="000475FC"/>
    <w:rsid w:val="00053AD2"/>
    <w:rsid w:val="000566B9"/>
    <w:rsid w:val="00060799"/>
    <w:rsid w:val="000630D7"/>
    <w:rsid w:val="000711E6"/>
    <w:rsid w:val="00072947"/>
    <w:rsid w:val="00080EFA"/>
    <w:rsid w:val="0008330F"/>
    <w:rsid w:val="000872D2"/>
    <w:rsid w:val="000B0D6C"/>
    <w:rsid w:val="000B2C95"/>
    <w:rsid w:val="000B33A1"/>
    <w:rsid w:val="000B4E36"/>
    <w:rsid w:val="000B6E70"/>
    <w:rsid w:val="000C0BF0"/>
    <w:rsid w:val="000C15F6"/>
    <w:rsid w:val="000C3D09"/>
    <w:rsid w:val="000C3D5B"/>
    <w:rsid w:val="000C46EF"/>
    <w:rsid w:val="000C5C9A"/>
    <w:rsid w:val="000E313B"/>
    <w:rsid w:val="000E4D63"/>
    <w:rsid w:val="000E5F64"/>
    <w:rsid w:val="000E6F13"/>
    <w:rsid w:val="000F128B"/>
    <w:rsid w:val="00104D8B"/>
    <w:rsid w:val="001201C7"/>
    <w:rsid w:val="001330EB"/>
    <w:rsid w:val="00136686"/>
    <w:rsid w:val="00145C90"/>
    <w:rsid w:val="001472E6"/>
    <w:rsid w:val="00150A17"/>
    <w:rsid w:val="00152DE5"/>
    <w:rsid w:val="00163198"/>
    <w:rsid w:val="00163DD6"/>
    <w:rsid w:val="00165DEC"/>
    <w:rsid w:val="00176E0D"/>
    <w:rsid w:val="00180A15"/>
    <w:rsid w:val="001832E5"/>
    <w:rsid w:val="00184E44"/>
    <w:rsid w:val="0018781A"/>
    <w:rsid w:val="00187E8A"/>
    <w:rsid w:val="001908FB"/>
    <w:rsid w:val="00192361"/>
    <w:rsid w:val="001926C7"/>
    <w:rsid w:val="00192ECA"/>
    <w:rsid w:val="001960C0"/>
    <w:rsid w:val="0019751E"/>
    <w:rsid w:val="001A2ECF"/>
    <w:rsid w:val="001A7DF2"/>
    <w:rsid w:val="001B11F3"/>
    <w:rsid w:val="001B44DD"/>
    <w:rsid w:val="001B5402"/>
    <w:rsid w:val="001C2AA8"/>
    <w:rsid w:val="001D2B45"/>
    <w:rsid w:val="001D2FB0"/>
    <w:rsid w:val="001D3C51"/>
    <w:rsid w:val="001D5353"/>
    <w:rsid w:val="001D56C7"/>
    <w:rsid w:val="001E038D"/>
    <w:rsid w:val="001E1A6F"/>
    <w:rsid w:val="001E1D38"/>
    <w:rsid w:val="001E3D46"/>
    <w:rsid w:val="001F07DD"/>
    <w:rsid w:val="001F5AAF"/>
    <w:rsid w:val="00201DCA"/>
    <w:rsid w:val="00202343"/>
    <w:rsid w:val="00207C0B"/>
    <w:rsid w:val="00207F67"/>
    <w:rsid w:val="002124FC"/>
    <w:rsid w:val="00212B51"/>
    <w:rsid w:val="00216874"/>
    <w:rsid w:val="002215D5"/>
    <w:rsid w:val="002227A9"/>
    <w:rsid w:val="00224860"/>
    <w:rsid w:val="00227271"/>
    <w:rsid w:val="002303E7"/>
    <w:rsid w:val="002326A7"/>
    <w:rsid w:val="00233277"/>
    <w:rsid w:val="00234333"/>
    <w:rsid w:val="002354FB"/>
    <w:rsid w:val="002404E0"/>
    <w:rsid w:val="00240DCB"/>
    <w:rsid w:val="002422D9"/>
    <w:rsid w:val="00247320"/>
    <w:rsid w:val="00261202"/>
    <w:rsid w:val="0026174D"/>
    <w:rsid w:val="0026396D"/>
    <w:rsid w:val="00275A97"/>
    <w:rsid w:val="002766C1"/>
    <w:rsid w:val="00282FFD"/>
    <w:rsid w:val="002865CC"/>
    <w:rsid w:val="002901B2"/>
    <w:rsid w:val="00292A98"/>
    <w:rsid w:val="002A3674"/>
    <w:rsid w:val="002A753F"/>
    <w:rsid w:val="002B033F"/>
    <w:rsid w:val="002B609F"/>
    <w:rsid w:val="002C38C2"/>
    <w:rsid w:val="002C627F"/>
    <w:rsid w:val="002E1AC6"/>
    <w:rsid w:val="002E2BCA"/>
    <w:rsid w:val="002E775C"/>
    <w:rsid w:val="002F162D"/>
    <w:rsid w:val="002F5725"/>
    <w:rsid w:val="00307055"/>
    <w:rsid w:val="00311B24"/>
    <w:rsid w:val="00314DA9"/>
    <w:rsid w:val="003216E9"/>
    <w:rsid w:val="0032664D"/>
    <w:rsid w:val="003267F3"/>
    <w:rsid w:val="00326C22"/>
    <w:rsid w:val="003274DD"/>
    <w:rsid w:val="003343D1"/>
    <w:rsid w:val="00341CC0"/>
    <w:rsid w:val="00350173"/>
    <w:rsid w:val="003529D4"/>
    <w:rsid w:val="00357F9A"/>
    <w:rsid w:val="0036136E"/>
    <w:rsid w:val="00361599"/>
    <w:rsid w:val="00365652"/>
    <w:rsid w:val="00371A3C"/>
    <w:rsid w:val="00375C67"/>
    <w:rsid w:val="00376D5C"/>
    <w:rsid w:val="00382AB8"/>
    <w:rsid w:val="0038776A"/>
    <w:rsid w:val="003925DF"/>
    <w:rsid w:val="003943A4"/>
    <w:rsid w:val="003B1387"/>
    <w:rsid w:val="003B2E00"/>
    <w:rsid w:val="003B2E7A"/>
    <w:rsid w:val="003B2FAA"/>
    <w:rsid w:val="003B3FBB"/>
    <w:rsid w:val="003B4CB3"/>
    <w:rsid w:val="003B55EE"/>
    <w:rsid w:val="003B790C"/>
    <w:rsid w:val="003C16E9"/>
    <w:rsid w:val="003C254B"/>
    <w:rsid w:val="003C7BCC"/>
    <w:rsid w:val="003D2656"/>
    <w:rsid w:val="003D56A0"/>
    <w:rsid w:val="003E02CC"/>
    <w:rsid w:val="003E30DD"/>
    <w:rsid w:val="003F4EED"/>
    <w:rsid w:val="00400665"/>
    <w:rsid w:val="00402188"/>
    <w:rsid w:val="00410031"/>
    <w:rsid w:val="00410266"/>
    <w:rsid w:val="004117A8"/>
    <w:rsid w:val="00416C5F"/>
    <w:rsid w:val="004175BD"/>
    <w:rsid w:val="00421CFA"/>
    <w:rsid w:val="00422B5D"/>
    <w:rsid w:val="0043106B"/>
    <w:rsid w:val="00432000"/>
    <w:rsid w:val="00446FFB"/>
    <w:rsid w:val="00447892"/>
    <w:rsid w:val="004510C5"/>
    <w:rsid w:val="00451991"/>
    <w:rsid w:val="00451A5C"/>
    <w:rsid w:val="0045723B"/>
    <w:rsid w:val="0046210F"/>
    <w:rsid w:val="004624F7"/>
    <w:rsid w:val="00462A80"/>
    <w:rsid w:val="004638B5"/>
    <w:rsid w:val="00471767"/>
    <w:rsid w:val="0047205C"/>
    <w:rsid w:val="00474E14"/>
    <w:rsid w:val="004776F6"/>
    <w:rsid w:val="004801E2"/>
    <w:rsid w:val="004863F0"/>
    <w:rsid w:val="004924BB"/>
    <w:rsid w:val="00493F65"/>
    <w:rsid w:val="004A3733"/>
    <w:rsid w:val="004A4171"/>
    <w:rsid w:val="004B23CC"/>
    <w:rsid w:val="004B2FA2"/>
    <w:rsid w:val="004B4EC1"/>
    <w:rsid w:val="004C70A2"/>
    <w:rsid w:val="004C75F1"/>
    <w:rsid w:val="004D0A95"/>
    <w:rsid w:val="004D0FD4"/>
    <w:rsid w:val="004D232A"/>
    <w:rsid w:val="004D593A"/>
    <w:rsid w:val="004D6D0E"/>
    <w:rsid w:val="004D7860"/>
    <w:rsid w:val="004D7864"/>
    <w:rsid w:val="004E52D7"/>
    <w:rsid w:val="004E5EA8"/>
    <w:rsid w:val="004F6027"/>
    <w:rsid w:val="004F7A2E"/>
    <w:rsid w:val="00501952"/>
    <w:rsid w:val="00501A77"/>
    <w:rsid w:val="00501AE2"/>
    <w:rsid w:val="0050287A"/>
    <w:rsid w:val="00505B62"/>
    <w:rsid w:val="0051305D"/>
    <w:rsid w:val="005174C9"/>
    <w:rsid w:val="00530A9F"/>
    <w:rsid w:val="00533BC9"/>
    <w:rsid w:val="005350AF"/>
    <w:rsid w:val="005556D5"/>
    <w:rsid w:val="005614E0"/>
    <w:rsid w:val="00567390"/>
    <w:rsid w:val="00573E5D"/>
    <w:rsid w:val="0057510F"/>
    <w:rsid w:val="005810D3"/>
    <w:rsid w:val="00585B4E"/>
    <w:rsid w:val="005902E9"/>
    <w:rsid w:val="005918E5"/>
    <w:rsid w:val="00592020"/>
    <w:rsid w:val="005A166D"/>
    <w:rsid w:val="005A2175"/>
    <w:rsid w:val="005A61C0"/>
    <w:rsid w:val="005A7330"/>
    <w:rsid w:val="005B1CC2"/>
    <w:rsid w:val="005B1E31"/>
    <w:rsid w:val="005B48B2"/>
    <w:rsid w:val="005C0C74"/>
    <w:rsid w:val="005C3461"/>
    <w:rsid w:val="005C78DD"/>
    <w:rsid w:val="005E166E"/>
    <w:rsid w:val="005E1EE7"/>
    <w:rsid w:val="005F0EA7"/>
    <w:rsid w:val="00602DB5"/>
    <w:rsid w:val="00604F39"/>
    <w:rsid w:val="0060780C"/>
    <w:rsid w:val="006176AE"/>
    <w:rsid w:val="0062103A"/>
    <w:rsid w:val="00622832"/>
    <w:rsid w:val="00625549"/>
    <w:rsid w:val="00640B1A"/>
    <w:rsid w:val="00646AAC"/>
    <w:rsid w:val="00646B01"/>
    <w:rsid w:val="006475C2"/>
    <w:rsid w:val="00652F5B"/>
    <w:rsid w:val="0066452C"/>
    <w:rsid w:val="00673ABA"/>
    <w:rsid w:val="00673C72"/>
    <w:rsid w:val="0067698F"/>
    <w:rsid w:val="0068087E"/>
    <w:rsid w:val="00682385"/>
    <w:rsid w:val="00690BC5"/>
    <w:rsid w:val="00696292"/>
    <w:rsid w:val="00697D9B"/>
    <w:rsid w:val="006A6546"/>
    <w:rsid w:val="006B1B32"/>
    <w:rsid w:val="006B58DE"/>
    <w:rsid w:val="006D311B"/>
    <w:rsid w:val="006D6C53"/>
    <w:rsid w:val="006D74D5"/>
    <w:rsid w:val="006E0ACD"/>
    <w:rsid w:val="006E1243"/>
    <w:rsid w:val="006E1DBE"/>
    <w:rsid w:val="006E36C1"/>
    <w:rsid w:val="006E37EF"/>
    <w:rsid w:val="006E584C"/>
    <w:rsid w:val="006E63DD"/>
    <w:rsid w:val="006E7A00"/>
    <w:rsid w:val="006F3126"/>
    <w:rsid w:val="0070318C"/>
    <w:rsid w:val="00715FE3"/>
    <w:rsid w:val="00717F6E"/>
    <w:rsid w:val="00722C54"/>
    <w:rsid w:val="00724957"/>
    <w:rsid w:val="007254D7"/>
    <w:rsid w:val="0072712D"/>
    <w:rsid w:val="00736033"/>
    <w:rsid w:val="007364A4"/>
    <w:rsid w:val="007440F3"/>
    <w:rsid w:val="007506B3"/>
    <w:rsid w:val="00756278"/>
    <w:rsid w:val="00761D05"/>
    <w:rsid w:val="00762397"/>
    <w:rsid w:val="00771CBC"/>
    <w:rsid w:val="007728A8"/>
    <w:rsid w:val="00773E85"/>
    <w:rsid w:val="00774750"/>
    <w:rsid w:val="00777F69"/>
    <w:rsid w:val="00783979"/>
    <w:rsid w:val="0078603E"/>
    <w:rsid w:val="007863BE"/>
    <w:rsid w:val="007A0D7A"/>
    <w:rsid w:val="007A1EB4"/>
    <w:rsid w:val="007A59D9"/>
    <w:rsid w:val="007B26C5"/>
    <w:rsid w:val="007B76D4"/>
    <w:rsid w:val="007C01D2"/>
    <w:rsid w:val="007C056C"/>
    <w:rsid w:val="007C0606"/>
    <w:rsid w:val="007C1783"/>
    <w:rsid w:val="007C2E8F"/>
    <w:rsid w:val="007C3679"/>
    <w:rsid w:val="007D2F17"/>
    <w:rsid w:val="007D3890"/>
    <w:rsid w:val="007D582D"/>
    <w:rsid w:val="007E0646"/>
    <w:rsid w:val="007E1A3B"/>
    <w:rsid w:val="007E721A"/>
    <w:rsid w:val="007E7991"/>
    <w:rsid w:val="007F1E57"/>
    <w:rsid w:val="007F246B"/>
    <w:rsid w:val="007F353C"/>
    <w:rsid w:val="007F479B"/>
    <w:rsid w:val="007F5B0D"/>
    <w:rsid w:val="007F7BA6"/>
    <w:rsid w:val="00800BCF"/>
    <w:rsid w:val="008043E6"/>
    <w:rsid w:val="00804687"/>
    <w:rsid w:val="00812EE3"/>
    <w:rsid w:val="00824C8E"/>
    <w:rsid w:val="00827B47"/>
    <w:rsid w:val="00833C19"/>
    <w:rsid w:val="00833F1F"/>
    <w:rsid w:val="00834DBD"/>
    <w:rsid w:val="00835816"/>
    <w:rsid w:val="00841A31"/>
    <w:rsid w:val="00842AA8"/>
    <w:rsid w:val="00846D9D"/>
    <w:rsid w:val="008535B0"/>
    <w:rsid w:val="0085371C"/>
    <w:rsid w:val="0085623F"/>
    <w:rsid w:val="00864EBC"/>
    <w:rsid w:val="008673AB"/>
    <w:rsid w:val="00873852"/>
    <w:rsid w:val="00875326"/>
    <w:rsid w:val="00877258"/>
    <w:rsid w:val="00882D4D"/>
    <w:rsid w:val="0088328A"/>
    <w:rsid w:val="00891F1E"/>
    <w:rsid w:val="00896971"/>
    <w:rsid w:val="00896A75"/>
    <w:rsid w:val="008A2C71"/>
    <w:rsid w:val="008A2D7F"/>
    <w:rsid w:val="008A2D81"/>
    <w:rsid w:val="008B30BD"/>
    <w:rsid w:val="008B671A"/>
    <w:rsid w:val="008B7492"/>
    <w:rsid w:val="008B7D7B"/>
    <w:rsid w:val="008C132D"/>
    <w:rsid w:val="008C6220"/>
    <w:rsid w:val="008D2D06"/>
    <w:rsid w:val="008D50E5"/>
    <w:rsid w:val="008D5289"/>
    <w:rsid w:val="008D5B14"/>
    <w:rsid w:val="008D72E3"/>
    <w:rsid w:val="008D7EE3"/>
    <w:rsid w:val="008E040E"/>
    <w:rsid w:val="008E06C7"/>
    <w:rsid w:val="008E14A2"/>
    <w:rsid w:val="008E591F"/>
    <w:rsid w:val="008E5CD4"/>
    <w:rsid w:val="008F019F"/>
    <w:rsid w:val="008F18D2"/>
    <w:rsid w:val="00901369"/>
    <w:rsid w:val="009030E6"/>
    <w:rsid w:val="009034FB"/>
    <w:rsid w:val="00925312"/>
    <w:rsid w:val="00932089"/>
    <w:rsid w:val="00936C4B"/>
    <w:rsid w:val="009457F5"/>
    <w:rsid w:val="00951156"/>
    <w:rsid w:val="0095615B"/>
    <w:rsid w:val="00957450"/>
    <w:rsid w:val="00972E12"/>
    <w:rsid w:val="00975CB2"/>
    <w:rsid w:val="0097622D"/>
    <w:rsid w:val="0097766A"/>
    <w:rsid w:val="00984CF3"/>
    <w:rsid w:val="00985A6F"/>
    <w:rsid w:val="00995B26"/>
    <w:rsid w:val="00996163"/>
    <w:rsid w:val="00996AAC"/>
    <w:rsid w:val="00997505"/>
    <w:rsid w:val="00997CB1"/>
    <w:rsid w:val="009A345A"/>
    <w:rsid w:val="009A494F"/>
    <w:rsid w:val="009A6BF4"/>
    <w:rsid w:val="009B0077"/>
    <w:rsid w:val="009B28C8"/>
    <w:rsid w:val="009B5A54"/>
    <w:rsid w:val="009B7978"/>
    <w:rsid w:val="009C63A1"/>
    <w:rsid w:val="009D4158"/>
    <w:rsid w:val="009D528E"/>
    <w:rsid w:val="009D6BD6"/>
    <w:rsid w:val="009D7E0D"/>
    <w:rsid w:val="009E1462"/>
    <w:rsid w:val="009E2310"/>
    <w:rsid w:val="009E4CAA"/>
    <w:rsid w:val="009E4F5D"/>
    <w:rsid w:val="009E57B0"/>
    <w:rsid w:val="009E5FE6"/>
    <w:rsid w:val="009E7E5C"/>
    <w:rsid w:val="009F1A8E"/>
    <w:rsid w:val="009F2CC6"/>
    <w:rsid w:val="009F37B3"/>
    <w:rsid w:val="009F38B8"/>
    <w:rsid w:val="009F3F20"/>
    <w:rsid w:val="009F5216"/>
    <w:rsid w:val="00A0038D"/>
    <w:rsid w:val="00A04780"/>
    <w:rsid w:val="00A07698"/>
    <w:rsid w:val="00A07E74"/>
    <w:rsid w:val="00A14660"/>
    <w:rsid w:val="00A155EE"/>
    <w:rsid w:val="00A224F7"/>
    <w:rsid w:val="00A23030"/>
    <w:rsid w:val="00A2677A"/>
    <w:rsid w:val="00A34342"/>
    <w:rsid w:val="00A356B0"/>
    <w:rsid w:val="00A372A0"/>
    <w:rsid w:val="00A44CCA"/>
    <w:rsid w:val="00A5231A"/>
    <w:rsid w:val="00A55037"/>
    <w:rsid w:val="00A56345"/>
    <w:rsid w:val="00A609C8"/>
    <w:rsid w:val="00A6331B"/>
    <w:rsid w:val="00A67EEC"/>
    <w:rsid w:val="00A70478"/>
    <w:rsid w:val="00A76613"/>
    <w:rsid w:val="00A811A3"/>
    <w:rsid w:val="00A83564"/>
    <w:rsid w:val="00A83DD0"/>
    <w:rsid w:val="00A8786E"/>
    <w:rsid w:val="00A90B7A"/>
    <w:rsid w:val="00A94FDE"/>
    <w:rsid w:val="00A97D2D"/>
    <w:rsid w:val="00AA2050"/>
    <w:rsid w:val="00AA6A96"/>
    <w:rsid w:val="00AA7DF2"/>
    <w:rsid w:val="00AA7E90"/>
    <w:rsid w:val="00AB0BCE"/>
    <w:rsid w:val="00AD4007"/>
    <w:rsid w:val="00AD478A"/>
    <w:rsid w:val="00AE3E64"/>
    <w:rsid w:val="00AE66F3"/>
    <w:rsid w:val="00AE6CA0"/>
    <w:rsid w:val="00AF1A64"/>
    <w:rsid w:val="00AF4329"/>
    <w:rsid w:val="00B0143B"/>
    <w:rsid w:val="00B049AF"/>
    <w:rsid w:val="00B10EC7"/>
    <w:rsid w:val="00B2675F"/>
    <w:rsid w:val="00B321C5"/>
    <w:rsid w:val="00B34AB2"/>
    <w:rsid w:val="00B521C1"/>
    <w:rsid w:val="00B529BB"/>
    <w:rsid w:val="00B546B2"/>
    <w:rsid w:val="00B54DB5"/>
    <w:rsid w:val="00B5647A"/>
    <w:rsid w:val="00B60A26"/>
    <w:rsid w:val="00B61522"/>
    <w:rsid w:val="00B62022"/>
    <w:rsid w:val="00B62E3E"/>
    <w:rsid w:val="00B63D6B"/>
    <w:rsid w:val="00B6622E"/>
    <w:rsid w:val="00B82AAE"/>
    <w:rsid w:val="00B84BCB"/>
    <w:rsid w:val="00B86FE1"/>
    <w:rsid w:val="00B93997"/>
    <w:rsid w:val="00BA4219"/>
    <w:rsid w:val="00BA49A4"/>
    <w:rsid w:val="00BB3962"/>
    <w:rsid w:val="00BC01F0"/>
    <w:rsid w:val="00BC5EC7"/>
    <w:rsid w:val="00BC7CE9"/>
    <w:rsid w:val="00BE3692"/>
    <w:rsid w:val="00BE5723"/>
    <w:rsid w:val="00BF47C2"/>
    <w:rsid w:val="00BF53AC"/>
    <w:rsid w:val="00C00B6E"/>
    <w:rsid w:val="00C011F2"/>
    <w:rsid w:val="00C0399D"/>
    <w:rsid w:val="00C1147B"/>
    <w:rsid w:val="00C1280B"/>
    <w:rsid w:val="00C22C6E"/>
    <w:rsid w:val="00C30478"/>
    <w:rsid w:val="00C35F34"/>
    <w:rsid w:val="00C369C4"/>
    <w:rsid w:val="00C43CAB"/>
    <w:rsid w:val="00C446AB"/>
    <w:rsid w:val="00C47485"/>
    <w:rsid w:val="00C52F54"/>
    <w:rsid w:val="00C66233"/>
    <w:rsid w:val="00C66AE4"/>
    <w:rsid w:val="00C677DA"/>
    <w:rsid w:val="00C73423"/>
    <w:rsid w:val="00C82EBA"/>
    <w:rsid w:val="00C868F7"/>
    <w:rsid w:val="00C9757F"/>
    <w:rsid w:val="00CA0035"/>
    <w:rsid w:val="00CA0A28"/>
    <w:rsid w:val="00CB2F93"/>
    <w:rsid w:val="00CB33C0"/>
    <w:rsid w:val="00CB6B1A"/>
    <w:rsid w:val="00CC13C9"/>
    <w:rsid w:val="00CC2472"/>
    <w:rsid w:val="00CE2A35"/>
    <w:rsid w:val="00CE7E4B"/>
    <w:rsid w:val="00CF0C8F"/>
    <w:rsid w:val="00CF1871"/>
    <w:rsid w:val="00CF7CB7"/>
    <w:rsid w:val="00D03EDE"/>
    <w:rsid w:val="00D07149"/>
    <w:rsid w:val="00D11762"/>
    <w:rsid w:val="00D22E6C"/>
    <w:rsid w:val="00D24549"/>
    <w:rsid w:val="00D30DA6"/>
    <w:rsid w:val="00D32E1B"/>
    <w:rsid w:val="00D32E6A"/>
    <w:rsid w:val="00D33680"/>
    <w:rsid w:val="00D346DC"/>
    <w:rsid w:val="00D36144"/>
    <w:rsid w:val="00D41C1E"/>
    <w:rsid w:val="00D4576D"/>
    <w:rsid w:val="00D555D0"/>
    <w:rsid w:val="00D57C3B"/>
    <w:rsid w:val="00D763BB"/>
    <w:rsid w:val="00D8032C"/>
    <w:rsid w:val="00D82AEE"/>
    <w:rsid w:val="00D83DBE"/>
    <w:rsid w:val="00D85FF0"/>
    <w:rsid w:val="00D879CD"/>
    <w:rsid w:val="00D90E6D"/>
    <w:rsid w:val="00D92F0A"/>
    <w:rsid w:val="00D947F5"/>
    <w:rsid w:val="00DA0E6F"/>
    <w:rsid w:val="00DA492E"/>
    <w:rsid w:val="00DB06F2"/>
    <w:rsid w:val="00DB53CB"/>
    <w:rsid w:val="00DB7B88"/>
    <w:rsid w:val="00DC04E9"/>
    <w:rsid w:val="00DC0A30"/>
    <w:rsid w:val="00DC0AE7"/>
    <w:rsid w:val="00DC6109"/>
    <w:rsid w:val="00DC7F58"/>
    <w:rsid w:val="00DD23A5"/>
    <w:rsid w:val="00DD35FC"/>
    <w:rsid w:val="00DE2BFB"/>
    <w:rsid w:val="00DE3BC6"/>
    <w:rsid w:val="00DE6FAD"/>
    <w:rsid w:val="00DE7754"/>
    <w:rsid w:val="00DF32BF"/>
    <w:rsid w:val="00DF3553"/>
    <w:rsid w:val="00DF41F0"/>
    <w:rsid w:val="00DF788E"/>
    <w:rsid w:val="00E00DC3"/>
    <w:rsid w:val="00E01082"/>
    <w:rsid w:val="00E05758"/>
    <w:rsid w:val="00E106C3"/>
    <w:rsid w:val="00E16A5C"/>
    <w:rsid w:val="00E2659A"/>
    <w:rsid w:val="00E33293"/>
    <w:rsid w:val="00E35F86"/>
    <w:rsid w:val="00E417E4"/>
    <w:rsid w:val="00E42206"/>
    <w:rsid w:val="00E42270"/>
    <w:rsid w:val="00E610B1"/>
    <w:rsid w:val="00E61C6C"/>
    <w:rsid w:val="00E6244F"/>
    <w:rsid w:val="00E651D3"/>
    <w:rsid w:val="00E65E85"/>
    <w:rsid w:val="00E7012A"/>
    <w:rsid w:val="00E753F2"/>
    <w:rsid w:val="00E75765"/>
    <w:rsid w:val="00E76A1A"/>
    <w:rsid w:val="00E77770"/>
    <w:rsid w:val="00E83AC2"/>
    <w:rsid w:val="00E83C6C"/>
    <w:rsid w:val="00E85478"/>
    <w:rsid w:val="00EA030E"/>
    <w:rsid w:val="00EA11D4"/>
    <w:rsid w:val="00EA17C0"/>
    <w:rsid w:val="00EA20DF"/>
    <w:rsid w:val="00EA4DDF"/>
    <w:rsid w:val="00EB11C4"/>
    <w:rsid w:val="00EB167E"/>
    <w:rsid w:val="00EB30F7"/>
    <w:rsid w:val="00EB52DF"/>
    <w:rsid w:val="00EB5B84"/>
    <w:rsid w:val="00EC16D0"/>
    <w:rsid w:val="00ED013C"/>
    <w:rsid w:val="00ED56E3"/>
    <w:rsid w:val="00ED609E"/>
    <w:rsid w:val="00EE5516"/>
    <w:rsid w:val="00EF0731"/>
    <w:rsid w:val="00EF28F0"/>
    <w:rsid w:val="00EF401D"/>
    <w:rsid w:val="00EF607D"/>
    <w:rsid w:val="00F102B9"/>
    <w:rsid w:val="00F13BA8"/>
    <w:rsid w:val="00F14330"/>
    <w:rsid w:val="00F16283"/>
    <w:rsid w:val="00F1730F"/>
    <w:rsid w:val="00F20A3A"/>
    <w:rsid w:val="00F20D78"/>
    <w:rsid w:val="00F3321D"/>
    <w:rsid w:val="00F34298"/>
    <w:rsid w:val="00F427D1"/>
    <w:rsid w:val="00F428E4"/>
    <w:rsid w:val="00F51077"/>
    <w:rsid w:val="00F51C3D"/>
    <w:rsid w:val="00F52277"/>
    <w:rsid w:val="00F52FB3"/>
    <w:rsid w:val="00F539C7"/>
    <w:rsid w:val="00F6537B"/>
    <w:rsid w:val="00F67D4A"/>
    <w:rsid w:val="00F708FC"/>
    <w:rsid w:val="00F745BB"/>
    <w:rsid w:val="00F7501C"/>
    <w:rsid w:val="00F7697C"/>
    <w:rsid w:val="00F83ECC"/>
    <w:rsid w:val="00F86D50"/>
    <w:rsid w:val="00F87F10"/>
    <w:rsid w:val="00F915D4"/>
    <w:rsid w:val="00F94783"/>
    <w:rsid w:val="00F953A8"/>
    <w:rsid w:val="00F965CF"/>
    <w:rsid w:val="00FA4159"/>
    <w:rsid w:val="00FA693B"/>
    <w:rsid w:val="00FB114B"/>
    <w:rsid w:val="00FB15C9"/>
    <w:rsid w:val="00FB4795"/>
    <w:rsid w:val="00FC3C86"/>
    <w:rsid w:val="00FC66CB"/>
    <w:rsid w:val="00FC7766"/>
    <w:rsid w:val="00FC7789"/>
    <w:rsid w:val="00FD10ED"/>
    <w:rsid w:val="00FD126E"/>
    <w:rsid w:val="00FD148D"/>
    <w:rsid w:val="00FD24AC"/>
    <w:rsid w:val="00FD387A"/>
    <w:rsid w:val="00FE05CC"/>
    <w:rsid w:val="00FE4D4B"/>
    <w:rsid w:val="00FF797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E9C1"/>
  <w15:chartTrackingRefBased/>
  <w15:docId w15:val="{FA4A9058-1754-4102-89B5-8023DA02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73C7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90B7A"/>
    <w:rPr>
      <w:color w:val="0563C1" w:themeColor="hyperlink"/>
      <w:u w:val="single"/>
    </w:rPr>
  </w:style>
  <w:style w:type="paragraph" w:styleId="Prrafodelista">
    <w:name w:val="List Paragraph"/>
    <w:basedOn w:val="Normal"/>
    <w:uiPriority w:val="34"/>
    <w:qFormat/>
    <w:rsid w:val="00ED56E3"/>
    <w:pPr>
      <w:ind w:left="720"/>
      <w:contextualSpacing/>
    </w:pPr>
  </w:style>
  <w:style w:type="character" w:customStyle="1" w:styleId="Ttulo1Car">
    <w:name w:val="Título 1 Car"/>
    <w:basedOn w:val="Fuentedeprrafopredeter"/>
    <w:link w:val="Ttulo1"/>
    <w:uiPriority w:val="9"/>
    <w:rsid w:val="00673C72"/>
    <w:rPr>
      <w:rFonts w:asciiTheme="majorHAnsi" w:eastAsiaTheme="majorEastAsia" w:hAnsiTheme="majorHAnsi" w:cstheme="majorBidi"/>
      <w:b/>
      <w:bCs/>
      <w:color w:val="2E74B5" w:themeColor="accent1" w:themeShade="BF"/>
      <w:sz w:val="28"/>
      <w:szCs w:val="28"/>
      <w:lang w:val="es-ES_tradnl" w:eastAsia="es-ES_tradnl"/>
    </w:rPr>
  </w:style>
  <w:style w:type="paragraph" w:styleId="Bibliografa">
    <w:name w:val="Bibliography"/>
    <w:basedOn w:val="Normal"/>
    <w:next w:val="Normal"/>
    <w:uiPriority w:val="37"/>
    <w:unhideWhenUsed/>
    <w:rsid w:val="00673C72"/>
  </w:style>
  <w:style w:type="character" w:customStyle="1" w:styleId="m-3118801510756821525gmail-querysrchterm">
    <w:name w:val="m_-3118801510756821525gmail-querysrchterm"/>
    <w:basedOn w:val="Fuentedeprrafopredeter"/>
    <w:rsid w:val="004175BD"/>
  </w:style>
  <w:style w:type="character" w:customStyle="1" w:styleId="m-3118801510756821525gmail-querysrchtext">
    <w:name w:val="m_-3118801510756821525gmail-querysrchtext"/>
    <w:basedOn w:val="Fuentedeprrafopredeter"/>
    <w:rsid w:val="004175BD"/>
  </w:style>
  <w:style w:type="character" w:styleId="Refdecomentario">
    <w:name w:val="annotation reference"/>
    <w:basedOn w:val="Fuentedeprrafopredeter"/>
    <w:uiPriority w:val="99"/>
    <w:semiHidden/>
    <w:unhideWhenUsed/>
    <w:rsid w:val="00F953A8"/>
    <w:rPr>
      <w:sz w:val="16"/>
      <w:szCs w:val="16"/>
    </w:rPr>
  </w:style>
  <w:style w:type="paragraph" w:styleId="Textocomentario">
    <w:name w:val="annotation text"/>
    <w:basedOn w:val="Normal"/>
    <w:link w:val="TextocomentarioCar"/>
    <w:uiPriority w:val="99"/>
    <w:semiHidden/>
    <w:unhideWhenUsed/>
    <w:rsid w:val="00F953A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53A8"/>
    <w:rPr>
      <w:sz w:val="20"/>
      <w:szCs w:val="20"/>
    </w:rPr>
  </w:style>
  <w:style w:type="paragraph" w:styleId="Asuntodelcomentario">
    <w:name w:val="annotation subject"/>
    <w:basedOn w:val="Textocomentario"/>
    <w:next w:val="Textocomentario"/>
    <w:link w:val="AsuntodelcomentarioCar"/>
    <w:uiPriority w:val="99"/>
    <w:semiHidden/>
    <w:unhideWhenUsed/>
    <w:rsid w:val="00F953A8"/>
    <w:rPr>
      <w:b/>
      <w:bCs/>
    </w:rPr>
  </w:style>
  <w:style w:type="character" w:customStyle="1" w:styleId="AsuntodelcomentarioCar">
    <w:name w:val="Asunto del comentario Car"/>
    <w:basedOn w:val="TextocomentarioCar"/>
    <w:link w:val="Asuntodelcomentario"/>
    <w:uiPriority w:val="99"/>
    <w:semiHidden/>
    <w:rsid w:val="00F953A8"/>
    <w:rPr>
      <w:b/>
      <w:bCs/>
      <w:sz w:val="20"/>
      <w:szCs w:val="20"/>
    </w:rPr>
  </w:style>
  <w:style w:type="paragraph" w:styleId="Textodeglobo">
    <w:name w:val="Balloon Text"/>
    <w:basedOn w:val="Normal"/>
    <w:link w:val="TextodegloboCar"/>
    <w:uiPriority w:val="99"/>
    <w:semiHidden/>
    <w:unhideWhenUsed/>
    <w:rsid w:val="00F953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53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803">
      <w:bodyDiv w:val="1"/>
      <w:marLeft w:val="0"/>
      <w:marRight w:val="0"/>
      <w:marTop w:val="0"/>
      <w:marBottom w:val="0"/>
      <w:divBdr>
        <w:top w:val="none" w:sz="0" w:space="0" w:color="auto"/>
        <w:left w:val="none" w:sz="0" w:space="0" w:color="auto"/>
        <w:bottom w:val="none" w:sz="0" w:space="0" w:color="auto"/>
        <w:right w:val="none" w:sz="0" w:space="0" w:color="auto"/>
      </w:divBdr>
    </w:div>
    <w:div w:id="17783060">
      <w:bodyDiv w:val="1"/>
      <w:marLeft w:val="0"/>
      <w:marRight w:val="0"/>
      <w:marTop w:val="0"/>
      <w:marBottom w:val="0"/>
      <w:divBdr>
        <w:top w:val="none" w:sz="0" w:space="0" w:color="auto"/>
        <w:left w:val="none" w:sz="0" w:space="0" w:color="auto"/>
        <w:bottom w:val="none" w:sz="0" w:space="0" w:color="auto"/>
        <w:right w:val="none" w:sz="0" w:space="0" w:color="auto"/>
      </w:divBdr>
    </w:div>
    <w:div w:id="30881004">
      <w:bodyDiv w:val="1"/>
      <w:marLeft w:val="0"/>
      <w:marRight w:val="0"/>
      <w:marTop w:val="0"/>
      <w:marBottom w:val="0"/>
      <w:divBdr>
        <w:top w:val="none" w:sz="0" w:space="0" w:color="auto"/>
        <w:left w:val="none" w:sz="0" w:space="0" w:color="auto"/>
        <w:bottom w:val="none" w:sz="0" w:space="0" w:color="auto"/>
        <w:right w:val="none" w:sz="0" w:space="0" w:color="auto"/>
      </w:divBdr>
    </w:div>
    <w:div w:id="62875108">
      <w:bodyDiv w:val="1"/>
      <w:marLeft w:val="0"/>
      <w:marRight w:val="0"/>
      <w:marTop w:val="0"/>
      <w:marBottom w:val="0"/>
      <w:divBdr>
        <w:top w:val="none" w:sz="0" w:space="0" w:color="auto"/>
        <w:left w:val="none" w:sz="0" w:space="0" w:color="auto"/>
        <w:bottom w:val="none" w:sz="0" w:space="0" w:color="auto"/>
        <w:right w:val="none" w:sz="0" w:space="0" w:color="auto"/>
      </w:divBdr>
    </w:div>
    <w:div w:id="107507874">
      <w:bodyDiv w:val="1"/>
      <w:marLeft w:val="0"/>
      <w:marRight w:val="0"/>
      <w:marTop w:val="0"/>
      <w:marBottom w:val="0"/>
      <w:divBdr>
        <w:top w:val="none" w:sz="0" w:space="0" w:color="auto"/>
        <w:left w:val="none" w:sz="0" w:space="0" w:color="auto"/>
        <w:bottom w:val="none" w:sz="0" w:space="0" w:color="auto"/>
        <w:right w:val="none" w:sz="0" w:space="0" w:color="auto"/>
      </w:divBdr>
    </w:div>
    <w:div w:id="250309924">
      <w:bodyDiv w:val="1"/>
      <w:marLeft w:val="0"/>
      <w:marRight w:val="0"/>
      <w:marTop w:val="0"/>
      <w:marBottom w:val="0"/>
      <w:divBdr>
        <w:top w:val="none" w:sz="0" w:space="0" w:color="auto"/>
        <w:left w:val="none" w:sz="0" w:space="0" w:color="auto"/>
        <w:bottom w:val="none" w:sz="0" w:space="0" w:color="auto"/>
        <w:right w:val="none" w:sz="0" w:space="0" w:color="auto"/>
      </w:divBdr>
    </w:div>
    <w:div w:id="595527903">
      <w:bodyDiv w:val="1"/>
      <w:marLeft w:val="0"/>
      <w:marRight w:val="0"/>
      <w:marTop w:val="0"/>
      <w:marBottom w:val="0"/>
      <w:divBdr>
        <w:top w:val="none" w:sz="0" w:space="0" w:color="auto"/>
        <w:left w:val="none" w:sz="0" w:space="0" w:color="auto"/>
        <w:bottom w:val="none" w:sz="0" w:space="0" w:color="auto"/>
        <w:right w:val="none" w:sz="0" w:space="0" w:color="auto"/>
      </w:divBdr>
    </w:div>
    <w:div w:id="730733794">
      <w:bodyDiv w:val="1"/>
      <w:marLeft w:val="0"/>
      <w:marRight w:val="0"/>
      <w:marTop w:val="0"/>
      <w:marBottom w:val="0"/>
      <w:divBdr>
        <w:top w:val="none" w:sz="0" w:space="0" w:color="auto"/>
        <w:left w:val="none" w:sz="0" w:space="0" w:color="auto"/>
        <w:bottom w:val="none" w:sz="0" w:space="0" w:color="auto"/>
        <w:right w:val="none" w:sz="0" w:space="0" w:color="auto"/>
      </w:divBdr>
    </w:div>
    <w:div w:id="743456900">
      <w:bodyDiv w:val="1"/>
      <w:marLeft w:val="0"/>
      <w:marRight w:val="0"/>
      <w:marTop w:val="0"/>
      <w:marBottom w:val="0"/>
      <w:divBdr>
        <w:top w:val="none" w:sz="0" w:space="0" w:color="auto"/>
        <w:left w:val="none" w:sz="0" w:space="0" w:color="auto"/>
        <w:bottom w:val="none" w:sz="0" w:space="0" w:color="auto"/>
        <w:right w:val="none" w:sz="0" w:space="0" w:color="auto"/>
      </w:divBdr>
    </w:div>
    <w:div w:id="939603794">
      <w:bodyDiv w:val="1"/>
      <w:marLeft w:val="0"/>
      <w:marRight w:val="0"/>
      <w:marTop w:val="0"/>
      <w:marBottom w:val="0"/>
      <w:divBdr>
        <w:top w:val="none" w:sz="0" w:space="0" w:color="auto"/>
        <w:left w:val="none" w:sz="0" w:space="0" w:color="auto"/>
        <w:bottom w:val="none" w:sz="0" w:space="0" w:color="auto"/>
        <w:right w:val="none" w:sz="0" w:space="0" w:color="auto"/>
      </w:divBdr>
      <w:divsChild>
        <w:div w:id="2091004659">
          <w:marLeft w:val="0"/>
          <w:marRight w:val="0"/>
          <w:marTop w:val="0"/>
          <w:marBottom w:val="0"/>
          <w:divBdr>
            <w:top w:val="none" w:sz="0" w:space="0" w:color="auto"/>
            <w:left w:val="none" w:sz="0" w:space="0" w:color="auto"/>
            <w:bottom w:val="none" w:sz="0" w:space="0" w:color="auto"/>
            <w:right w:val="none" w:sz="0" w:space="0" w:color="auto"/>
          </w:divBdr>
          <w:divsChild>
            <w:div w:id="1368987604">
              <w:marLeft w:val="0"/>
              <w:marRight w:val="0"/>
              <w:marTop w:val="0"/>
              <w:marBottom w:val="0"/>
              <w:divBdr>
                <w:top w:val="none" w:sz="0" w:space="0" w:color="auto"/>
                <w:left w:val="none" w:sz="0" w:space="0" w:color="auto"/>
                <w:bottom w:val="none" w:sz="0" w:space="0" w:color="auto"/>
                <w:right w:val="none" w:sz="0" w:space="0" w:color="auto"/>
              </w:divBdr>
              <w:divsChild>
                <w:div w:id="76435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07387">
      <w:bodyDiv w:val="1"/>
      <w:marLeft w:val="0"/>
      <w:marRight w:val="0"/>
      <w:marTop w:val="0"/>
      <w:marBottom w:val="0"/>
      <w:divBdr>
        <w:top w:val="none" w:sz="0" w:space="0" w:color="auto"/>
        <w:left w:val="none" w:sz="0" w:space="0" w:color="auto"/>
        <w:bottom w:val="none" w:sz="0" w:space="0" w:color="auto"/>
        <w:right w:val="none" w:sz="0" w:space="0" w:color="auto"/>
      </w:divBdr>
    </w:div>
    <w:div w:id="1121190960">
      <w:bodyDiv w:val="1"/>
      <w:marLeft w:val="0"/>
      <w:marRight w:val="0"/>
      <w:marTop w:val="0"/>
      <w:marBottom w:val="0"/>
      <w:divBdr>
        <w:top w:val="none" w:sz="0" w:space="0" w:color="auto"/>
        <w:left w:val="none" w:sz="0" w:space="0" w:color="auto"/>
        <w:bottom w:val="none" w:sz="0" w:space="0" w:color="auto"/>
        <w:right w:val="none" w:sz="0" w:space="0" w:color="auto"/>
      </w:divBdr>
    </w:div>
    <w:div w:id="1293902744">
      <w:bodyDiv w:val="1"/>
      <w:marLeft w:val="0"/>
      <w:marRight w:val="0"/>
      <w:marTop w:val="0"/>
      <w:marBottom w:val="0"/>
      <w:divBdr>
        <w:top w:val="none" w:sz="0" w:space="0" w:color="auto"/>
        <w:left w:val="none" w:sz="0" w:space="0" w:color="auto"/>
        <w:bottom w:val="none" w:sz="0" w:space="0" w:color="auto"/>
        <w:right w:val="none" w:sz="0" w:space="0" w:color="auto"/>
      </w:divBdr>
    </w:div>
    <w:div w:id="1482504358">
      <w:bodyDiv w:val="1"/>
      <w:marLeft w:val="0"/>
      <w:marRight w:val="0"/>
      <w:marTop w:val="0"/>
      <w:marBottom w:val="0"/>
      <w:divBdr>
        <w:top w:val="none" w:sz="0" w:space="0" w:color="auto"/>
        <w:left w:val="none" w:sz="0" w:space="0" w:color="auto"/>
        <w:bottom w:val="none" w:sz="0" w:space="0" w:color="auto"/>
        <w:right w:val="none" w:sz="0" w:space="0" w:color="auto"/>
      </w:divBdr>
    </w:div>
    <w:div w:id="1660690799">
      <w:bodyDiv w:val="1"/>
      <w:marLeft w:val="0"/>
      <w:marRight w:val="0"/>
      <w:marTop w:val="0"/>
      <w:marBottom w:val="0"/>
      <w:divBdr>
        <w:top w:val="none" w:sz="0" w:space="0" w:color="auto"/>
        <w:left w:val="none" w:sz="0" w:space="0" w:color="auto"/>
        <w:bottom w:val="none" w:sz="0" w:space="0" w:color="auto"/>
        <w:right w:val="none" w:sz="0" w:space="0" w:color="auto"/>
      </w:divBdr>
    </w:div>
    <w:div w:id="1665738694">
      <w:bodyDiv w:val="1"/>
      <w:marLeft w:val="0"/>
      <w:marRight w:val="0"/>
      <w:marTop w:val="0"/>
      <w:marBottom w:val="0"/>
      <w:divBdr>
        <w:top w:val="none" w:sz="0" w:space="0" w:color="auto"/>
        <w:left w:val="none" w:sz="0" w:space="0" w:color="auto"/>
        <w:bottom w:val="none" w:sz="0" w:space="0" w:color="auto"/>
        <w:right w:val="none" w:sz="0" w:space="0" w:color="auto"/>
      </w:divBdr>
    </w:div>
    <w:div w:id="2082100346">
      <w:bodyDiv w:val="1"/>
      <w:marLeft w:val="0"/>
      <w:marRight w:val="0"/>
      <w:marTop w:val="0"/>
      <w:marBottom w:val="0"/>
      <w:divBdr>
        <w:top w:val="none" w:sz="0" w:space="0" w:color="auto"/>
        <w:left w:val="none" w:sz="0" w:space="0" w:color="auto"/>
        <w:bottom w:val="none" w:sz="0" w:space="0" w:color="auto"/>
        <w:right w:val="none" w:sz="0" w:space="0" w:color="auto"/>
      </w:divBdr>
      <w:divsChild>
        <w:div w:id="510140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Mar15</b:Tag>
    <b:SourceType>Book</b:SourceType>
    <b:Guid>{3C01D273-8409-4B2B-AC15-ACE248830C11}</b:Guid>
    <b:Title>Internacionalización de Pymes </b:Title>
    <b:Year>2015</b:Year>
    <b:Author>
      <b:Author>
        <b:NameList>
          <b:Person>
            <b:Last>Carranco</b:Last>
            <b:First>María</b:First>
            <b:Middle>Pilar Pardina</b:Middle>
          </b:Person>
        </b:NameList>
      </b:Author>
    </b:Author>
    <b:City>España</b:City>
    <b:Publisher>Ministerio de educación de España</b:Publisher>
    <b:RefOrder>1</b:RefOrder>
  </b:Source>
  <b:Source>
    <b:Tag>GRI19</b:Tag>
    <b:SourceType>InternetSite</b:SourceType>
    <b:Guid>{14FE3D11-ECEF-7642-8EF5-951A6B55EFA9}</b:Guid>
    <b:Title>Global Reporting </b:Title>
    <b:Year>2019</b:Year>
    <b:Author>
      <b:Author>
        <b:Corporate>GRI Empowering Susteinable Decisions</b:Corporate>
      </b:Author>
    </b:Author>
    <b:InternetSiteTitle>GRI Empowering Susteinable Decisions</b:InternetSiteTitle>
    <b:URL>https://www.globalreporting.org/standards/gri-standards-translations/gri-standards-spanish-translations-download-center/</b:URL>
    <b:Month>06</b:Month>
    <b:Day>24</b:Day>
    <b:RefOrder>3</b:RefOrder>
  </b:Source>
  <b:Source>
    <b:Tag>MarcadorDePosición1</b:Tag>
    <b:SourceType>InternetSite</b:SourceType>
    <b:Guid>{FB910CA6-43CE-4EBA-B755-E858B9EE9E08}</b:Guid>
    <b:Author>
      <b:Author>
        <b:Corporate>GRI</b:Corporate>
      </b:Author>
    </b:Author>
    <b:Title>Empowering sustainable decisions</b:Title>
    <b:Year>2019</b:Year>
    <b:Month>julio</b:Month>
    <b:Day>10</b:Day>
    <b:URL>https://www.globalreporting.org/Information/about-gri/Pages/default.aspx</b:URL>
    <b:RefOrder>2</b:RefOrder>
  </b:Source>
  <b:Source>
    <b:Tag>Inv19</b:Tag>
    <b:SourceType>InternetSite</b:SourceType>
    <b:Guid>{579F764E-D70D-0842-A1AC-18783DADFAB1}</b:Guid>
    <b:Title>ETHOS</b:Title>
    <b:Year>2019</b:Year>
    <b:Author>
      <b:Author>
        <b:Corporate>Ethos Laboratorio de Políticas Públicas</b:Corporate>
      </b:Author>
    </b:Author>
    <b:InternetSiteTitle>ETHOS</b:InternetSiteTitle>
    <b:URL>https://ethos.org.mx/es/ethos-publications/inversion-de-impacto-en-mexico-2/</b:URL>
    <b:YearAccessed>2019</b:YearAccessed>
    <b:MonthAccessed>07</b:MonthAccessed>
    <b:DayAccessed>18</b:DayAccessed>
    <b:RefOrder>1</b:RefOrder>
  </b:Source>
  <b:Source>
    <b:Tag>FEM19</b:Tag>
    <b:SourceType>InternetSite</b:SourceType>
    <b:Guid>{DDAB1553-3F55-4CD4-8F78-1F19DF29FB59}</b:Guid>
    <b:Author>
      <b:Author>
        <b:Corporate>FEMSA</b:Corporate>
      </b:Author>
    </b:Author>
    <b:Title>Femsa</b:Title>
    <b:Year>2019</b:Year>
    <b:Month>julio</b:Month>
    <b:Day>22</b:Day>
    <b:URL>https://femsa.gcs-web.com/es/company-profile/corporate-structure</b:URL>
    <b:RefOrder>6</b:RefOrder>
  </b:Source>
  <b:Source>
    <b:Tag>CEM19</b:Tag>
    <b:SourceType>InternetSite</b:SourceType>
    <b:Guid>{8FD46802-A405-41E3-802D-2EB25029EB5A}</b:Guid>
    <b:Author>
      <b:Author>
        <b:Corporate>CEMEX</b:Corporate>
      </b:Author>
    </b:Author>
    <b:Title>CEMEX</b:Title>
    <b:Year>2019</b:Year>
    <b:Month>julio</b:Month>
    <b:Day>22</b:Day>
    <b:URL>http://www2.cemex.com/Es/Inversionistas/EstructuraCorporativa.aspx</b:URL>
    <b:RefOrder>7</b:RefOrder>
  </b:Source>
</b:Sources>
</file>

<file path=customXml/itemProps1.xml><?xml version="1.0" encoding="utf-8"?>
<ds:datastoreItem xmlns:ds="http://schemas.openxmlformats.org/officeDocument/2006/customXml" ds:itemID="{DF7B3684-0FC4-44C2-BD02-6FE427851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12069</Words>
  <Characters>66382</Characters>
  <Application>Microsoft Office Word</Application>
  <DocSecurity>0</DocSecurity>
  <Lines>553</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2019-07-26T01:57:00Z</dcterms:created>
  <dcterms:modified xsi:type="dcterms:W3CDTF">2019-07-26T01:57:00Z</dcterms:modified>
</cp:coreProperties>
</file>