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9ACF13"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Proceso de Internacionalización y</w:t>
      </w:r>
    </w:p>
    <w:p w14:paraId="5C06F301"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 xml:space="preserve">Responsabilidad Social Empresarial:  </w:t>
      </w:r>
    </w:p>
    <w:p w14:paraId="11A544CF"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 xml:space="preserve">Caso comparativo de Empresas </w:t>
      </w:r>
    </w:p>
    <w:p w14:paraId="0C4D6BB4"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Mexicanas con Presencia en Colombia.</w:t>
      </w:r>
    </w:p>
    <w:p w14:paraId="11299C34" w14:textId="77777777" w:rsidR="00CC13C9" w:rsidRPr="00CC13C9" w:rsidRDefault="00CC13C9" w:rsidP="00CC13C9">
      <w:pPr>
        <w:spacing w:line="360" w:lineRule="auto"/>
        <w:jc w:val="center"/>
        <w:rPr>
          <w:rFonts w:ascii="Times New Roman" w:hAnsi="Times New Roman" w:cs="Times New Roman"/>
          <w:sz w:val="24"/>
          <w:szCs w:val="24"/>
        </w:rPr>
      </w:pPr>
    </w:p>
    <w:p w14:paraId="045A392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Ginna Clavijo Riveros </w:t>
      </w:r>
    </w:p>
    <w:p w14:paraId="144E7059"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Estudiante-investigador</w:t>
      </w:r>
    </w:p>
    <w:p w14:paraId="2038B324"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Santo Tomás </w:t>
      </w:r>
    </w:p>
    <w:p w14:paraId="3A3D376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(Colombia)</w:t>
      </w:r>
    </w:p>
    <w:p w14:paraId="59827322" w14:textId="77777777" w:rsidR="00CC13C9" w:rsidRPr="00CC13C9" w:rsidRDefault="00CC13C9" w:rsidP="00CC13C9">
      <w:pPr>
        <w:spacing w:line="360" w:lineRule="auto"/>
        <w:jc w:val="center"/>
        <w:rPr>
          <w:rFonts w:ascii="Times New Roman" w:hAnsi="Times New Roman" w:cs="Times New Roman"/>
          <w:sz w:val="24"/>
          <w:szCs w:val="24"/>
        </w:rPr>
      </w:pPr>
    </w:p>
    <w:p w14:paraId="7C87B298"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Edwin García Rivera</w:t>
      </w:r>
    </w:p>
    <w:p w14:paraId="7CDB69DA"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Estudiante- investigador</w:t>
      </w:r>
    </w:p>
    <w:p w14:paraId="0878BB1F"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Santo Tomás </w:t>
      </w:r>
    </w:p>
    <w:p w14:paraId="1AAF4F88"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(Colombia)</w:t>
      </w:r>
    </w:p>
    <w:p w14:paraId="528AE1E2" w14:textId="77777777" w:rsidR="00CC13C9" w:rsidRPr="00CC13C9" w:rsidRDefault="00CC13C9" w:rsidP="00CC13C9">
      <w:pPr>
        <w:spacing w:line="360" w:lineRule="auto"/>
        <w:jc w:val="center"/>
        <w:rPr>
          <w:rFonts w:ascii="Times New Roman" w:hAnsi="Times New Roman" w:cs="Times New Roman"/>
          <w:sz w:val="24"/>
          <w:szCs w:val="24"/>
        </w:rPr>
      </w:pPr>
    </w:p>
    <w:p w14:paraId="35086DE6"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María Guadalupe Arredondo Hidalgo</w:t>
      </w:r>
    </w:p>
    <w:p w14:paraId="1F6CDF6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Profesora- investigadora</w:t>
      </w:r>
    </w:p>
    <w:p w14:paraId="2EC26960"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de Guanajuato </w:t>
      </w:r>
    </w:p>
    <w:p w14:paraId="7351593F"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(México)</w:t>
      </w:r>
    </w:p>
    <w:p w14:paraId="12D9A9C5" w14:textId="77777777" w:rsidR="00CC13C9" w:rsidRPr="00CC13C9" w:rsidRDefault="00CC13C9" w:rsidP="00CC13C9">
      <w:pPr>
        <w:spacing w:line="360" w:lineRule="auto"/>
        <w:jc w:val="center"/>
        <w:rPr>
          <w:rFonts w:ascii="Times New Roman" w:hAnsi="Times New Roman" w:cs="Times New Roman"/>
          <w:sz w:val="24"/>
          <w:szCs w:val="24"/>
        </w:rPr>
      </w:pPr>
    </w:p>
    <w:p w14:paraId="4352A2FD" w14:textId="77777777" w:rsidR="00CC13C9" w:rsidRPr="00CC13C9" w:rsidRDefault="00CC13C9" w:rsidP="00CC13C9">
      <w:pPr>
        <w:spacing w:line="360" w:lineRule="auto"/>
        <w:jc w:val="center"/>
        <w:rPr>
          <w:rFonts w:ascii="Times New Roman" w:hAnsi="Times New Roman" w:cs="Times New Roman"/>
          <w:sz w:val="24"/>
          <w:szCs w:val="24"/>
        </w:rPr>
      </w:pPr>
    </w:p>
    <w:p w14:paraId="54439522" w14:textId="77777777" w:rsidR="00CC13C9" w:rsidRPr="00CC13C9" w:rsidRDefault="00CC13C9" w:rsidP="00CC13C9">
      <w:pPr>
        <w:spacing w:line="360" w:lineRule="auto"/>
        <w:jc w:val="center"/>
        <w:rPr>
          <w:rFonts w:ascii="Times New Roman" w:hAnsi="Times New Roman" w:cs="Times New Roman"/>
          <w:sz w:val="24"/>
          <w:szCs w:val="24"/>
        </w:rPr>
      </w:pPr>
    </w:p>
    <w:p w14:paraId="1CBB9A3F" w14:textId="77777777" w:rsidR="00C446AB" w:rsidRDefault="00C446AB" w:rsidP="00CC13C9">
      <w:pPr>
        <w:spacing w:line="360" w:lineRule="auto"/>
        <w:rPr>
          <w:rFonts w:ascii="Times New Roman" w:hAnsi="Times New Roman" w:cs="Times New Roman"/>
          <w:b/>
          <w:sz w:val="24"/>
          <w:szCs w:val="24"/>
        </w:rPr>
      </w:pPr>
    </w:p>
    <w:p w14:paraId="53009732" w14:textId="2329FC2A" w:rsidR="00CC13C9" w:rsidRPr="00C446AB" w:rsidRDefault="00C446AB" w:rsidP="00C446AB">
      <w:pPr>
        <w:spacing w:line="360" w:lineRule="auto"/>
        <w:ind w:left="284" w:firstLine="284"/>
        <w:rPr>
          <w:rFonts w:ascii="Times New Roman" w:hAnsi="Times New Roman" w:cs="Times New Roman"/>
          <w:b/>
          <w:sz w:val="24"/>
          <w:szCs w:val="24"/>
        </w:rPr>
      </w:pPr>
      <w:r w:rsidRPr="00C446AB">
        <w:rPr>
          <w:rFonts w:ascii="Times New Roman" w:hAnsi="Times New Roman" w:cs="Times New Roman"/>
          <w:b/>
          <w:sz w:val="24"/>
          <w:szCs w:val="24"/>
        </w:rPr>
        <w:lastRenderedPageBreak/>
        <w:t>Resumen</w:t>
      </w:r>
    </w:p>
    <w:p w14:paraId="623EEA9A" w14:textId="6F8574CE" w:rsidR="009A6BF4" w:rsidRDefault="00E00DC3" w:rsidP="00C4748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internacionalización es el proceso</w:t>
      </w:r>
      <w:r w:rsidR="00D82AEE">
        <w:rPr>
          <w:rFonts w:ascii="Times New Roman" w:hAnsi="Times New Roman" w:cs="Times New Roman"/>
          <w:sz w:val="24"/>
          <w:szCs w:val="24"/>
        </w:rPr>
        <w:t xml:space="preserve"> mediante el cual una empresa toma acciones con miras a expandir sus actividades productivas a otros mercados traspasando fronteras.</w:t>
      </w:r>
      <w:r>
        <w:rPr>
          <w:rFonts w:ascii="Times New Roman" w:hAnsi="Times New Roman" w:cs="Times New Roman"/>
          <w:sz w:val="24"/>
          <w:szCs w:val="24"/>
        </w:rPr>
        <w:t xml:space="preserve"> </w:t>
      </w:r>
      <w:r w:rsidR="0062103A">
        <w:rPr>
          <w:rFonts w:ascii="Times New Roman" w:hAnsi="Times New Roman" w:cs="Times New Roman"/>
          <w:sz w:val="24"/>
          <w:szCs w:val="24"/>
        </w:rPr>
        <w:t>E</w:t>
      </w:r>
      <w:r w:rsidR="00E7012A">
        <w:rPr>
          <w:rFonts w:ascii="Times New Roman" w:hAnsi="Times New Roman" w:cs="Times New Roman"/>
          <w:sz w:val="24"/>
          <w:szCs w:val="24"/>
        </w:rPr>
        <w:t>n esta investigación</w:t>
      </w:r>
      <w:r w:rsidR="0062103A">
        <w:rPr>
          <w:rFonts w:ascii="Times New Roman" w:hAnsi="Times New Roman" w:cs="Times New Roman"/>
          <w:sz w:val="24"/>
          <w:szCs w:val="24"/>
        </w:rPr>
        <w:t xml:space="preserve"> se llevaron</w:t>
      </w:r>
      <w:r>
        <w:rPr>
          <w:rFonts w:ascii="Times New Roman" w:hAnsi="Times New Roman" w:cs="Times New Roman"/>
          <w:sz w:val="24"/>
          <w:szCs w:val="24"/>
        </w:rPr>
        <w:t xml:space="preserve"> a cabo</w:t>
      </w:r>
      <w:r w:rsidR="00E7012A">
        <w:rPr>
          <w:rFonts w:ascii="Times New Roman" w:hAnsi="Times New Roman" w:cs="Times New Roman"/>
          <w:sz w:val="24"/>
          <w:szCs w:val="24"/>
        </w:rPr>
        <w:t xml:space="preserve"> </w:t>
      </w:r>
      <w:r w:rsidR="00D82AEE">
        <w:rPr>
          <w:rFonts w:ascii="Times New Roman" w:hAnsi="Times New Roman" w:cs="Times New Roman"/>
          <w:sz w:val="24"/>
          <w:szCs w:val="24"/>
        </w:rPr>
        <w:t>dos estudios de caso</w:t>
      </w:r>
      <w:r w:rsidR="009A6BF4">
        <w:rPr>
          <w:rFonts w:ascii="Times New Roman" w:hAnsi="Times New Roman" w:cs="Times New Roman"/>
          <w:sz w:val="24"/>
          <w:szCs w:val="24"/>
        </w:rPr>
        <w:t xml:space="preserve"> de empresas mexicanas con presencia en Colombia (FEMSA y CEMEX), contextualizando los procesos de internacionalización desde sus inicios en el país origen</w:t>
      </w:r>
      <w:r w:rsidR="00C47485">
        <w:rPr>
          <w:rFonts w:ascii="Times New Roman" w:hAnsi="Times New Roman" w:cs="Times New Roman"/>
          <w:sz w:val="24"/>
          <w:szCs w:val="24"/>
        </w:rPr>
        <w:t>,</w:t>
      </w:r>
      <w:r w:rsidR="009A6BF4">
        <w:rPr>
          <w:rFonts w:ascii="Times New Roman" w:hAnsi="Times New Roman" w:cs="Times New Roman"/>
          <w:sz w:val="24"/>
          <w:szCs w:val="24"/>
        </w:rPr>
        <w:t xml:space="preserve"> pasando por el proceso </w:t>
      </w:r>
      <w:r w:rsidR="00C47485">
        <w:rPr>
          <w:rFonts w:ascii="Times New Roman" w:hAnsi="Times New Roman" w:cs="Times New Roman"/>
          <w:sz w:val="24"/>
          <w:szCs w:val="24"/>
        </w:rPr>
        <w:t>de adaptación y desarrollo de</w:t>
      </w:r>
      <w:r w:rsidR="009A6BF4">
        <w:rPr>
          <w:rFonts w:ascii="Times New Roman" w:hAnsi="Times New Roman" w:cs="Times New Roman"/>
          <w:sz w:val="24"/>
          <w:szCs w:val="24"/>
        </w:rPr>
        <w:t xml:space="preserve"> sus actividades fuera del país</w:t>
      </w:r>
      <w:r w:rsidR="0062103A">
        <w:rPr>
          <w:rFonts w:ascii="Times New Roman" w:hAnsi="Times New Roman" w:cs="Times New Roman"/>
          <w:sz w:val="24"/>
          <w:szCs w:val="24"/>
        </w:rPr>
        <w:t xml:space="preserve"> y resaltando el método de cómo</w:t>
      </w:r>
      <w:r w:rsidR="00C47485">
        <w:rPr>
          <w:rFonts w:ascii="Times New Roman" w:hAnsi="Times New Roman" w:cs="Times New Roman"/>
          <w:sz w:val="24"/>
          <w:szCs w:val="24"/>
        </w:rPr>
        <w:t xml:space="preserve"> </w:t>
      </w:r>
      <w:r w:rsidR="009A6BF4">
        <w:rPr>
          <w:rFonts w:ascii="Times New Roman" w:hAnsi="Times New Roman" w:cs="Times New Roman"/>
          <w:sz w:val="24"/>
          <w:szCs w:val="24"/>
        </w:rPr>
        <w:t xml:space="preserve">iniciaron </w:t>
      </w:r>
      <w:r w:rsidR="0062103A">
        <w:rPr>
          <w:rFonts w:ascii="Times New Roman" w:hAnsi="Times New Roman" w:cs="Times New Roman"/>
          <w:sz w:val="24"/>
          <w:szCs w:val="24"/>
        </w:rPr>
        <w:t>sus</w:t>
      </w:r>
      <w:r w:rsidR="00C47485">
        <w:rPr>
          <w:rFonts w:ascii="Times New Roman" w:hAnsi="Times New Roman" w:cs="Times New Roman"/>
          <w:sz w:val="24"/>
          <w:szCs w:val="24"/>
        </w:rPr>
        <w:t xml:space="preserve"> </w:t>
      </w:r>
      <w:r w:rsidR="009A6BF4">
        <w:rPr>
          <w:rFonts w:ascii="Times New Roman" w:hAnsi="Times New Roman" w:cs="Times New Roman"/>
          <w:sz w:val="24"/>
          <w:szCs w:val="24"/>
        </w:rPr>
        <w:t>actividades en Colombia</w:t>
      </w:r>
      <w:r w:rsidR="0062103A">
        <w:rPr>
          <w:rFonts w:ascii="Times New Roman" w:hAnsi="Times New Roman" w:cs="Times New Roman"/>
          <w:sz w:val="24"/>
          <w:szCs w:val="24"/>
        </w:rPr>
        <w:t xml:space="preserve">. Tomando como </w:t>
      </w:r>
      <w:r w:rsidR="00AE3E64">
        <w:rPr>
          <w:rFonts w:ascii="Times New Roman" w:hAnsi="Times New Roman" w:cs="Times New Roman"/>
          <w:sz w:val="24"/>
          <w:szCs w:val="24"/>
        </w:rPr>
        <w:t xml:space="preserve">base lo anterior, se desarrolló una investigación de tipo cualitativa </w:t>
      </w:r>
      <w:r w:rsidR="00AE3E64" w:rsidRPr="00AE3E64">
        <w:rPr>
          <w:rFonts w:ascii="Times New Roman" w:hAnsi="Times New Roman" w:cs="Times New Roman"/>
          <w:sz w:val="24"/>
          <w:szCs w:val="24"/>
          <w:lang w:val="es-ES"/>
        </w:rPr>
        <w:t>descriptiva no experimental</w:t>
      </w:r>
      <w:r w:rsidR="00AE3E64">
        <w:rPr>
          <w:rFonts w:ascii="Times New Roman" w:hAnsi="Times New Roman" w:cs="Times New Roman"/>
          <w:sz w:val="24"/>
          <w:szCs w:val="24"/>
        </w:rPr>
        <w:t xml:space="preserve"> en donde se evidenció</w:t>
      </w:r>
      <w:r w:rsidR="0062103A">
        <w:rPr>
          <w:rFonts w:ascii="Times New Roman" w:hAnsi="Times New Roman" w:cs="Times New Roman"/>
          <w:sz w:val="24"/>
          <w:szCs w:val="24"/>
        </w:rPr>
        <w:t xml:space="preserve"> una relación con las actividades de internacionalización y la estructura empresarial que maneja cada una de ellas</w:t>
      </w:r>
      <w:r w:rsidR="00D82AEE">
        <w:rPr>
          <w:rFonts w:ascii="Times New Roman" w:hAnsi="Times New Roman" w:cs="Times New Roman"/>
          <w:sz w:val="24"/>
          <w:szCs w:val="24"/>
        </w:rPr>
        <w:t>, s</w:t>
      </w:r>
      <w:r w:rsidR="009A6BF4">
        <w:rPr>
          <w:rFonts w:ascii="Times New Roman" w:hAnsi="Times New Roman" w:cs="Times New Roman"/>
          <w:sz w:val="24"/>
          <w:szCs w:val="24"/>
        </w:rPr>
        <w:t>eguido se aborda la responsabilidad social empresarial en el marco de la ISO26000, el GRI y CECODES para soportar la hipótesis de que</w:t>
      </w:r>
      <w:r w:rsidR="00C47485">
        <w:rPr>
          <w:rFonts w:ascii="Times New Roman" w:hAnsi="Times New Roman" w:cs="Times New Roman"/>
          <w:sz w:val="24"/>
          <w:szCs w:val="24"/>
        </w:rPr>
        <w:t xml:space="preserve"> toda empresa internacional</w:t>
      </w:r>
      <w:r w:rsidR="009A6BF4">
        <w:rPr>
          <w:rFonts w:ascii="Times New Roman" w:hAnsi="Times New Roman" w:cs="Times New Roman"/>
          <w:sz w:val="24"/>
          <w:szCs w:val="24"/>
        </w:rPr>
        <w:t xml:space="preserve"> debe ser socialmente r</w:t>
      </w:r>
      <w:r w:rsidR="00D82AEE">
        <w:rPr>
          <w:rFonts w:ascii="Times New Roman" w:hAnsi="Times New Roman" w:cs="Times New Roman"/>
          <w:sz w:val="24"/>
          <w:szCs w:val="24"/>
        </w:rPr>
        <w:t xml:space="preserve">esponsable. Adicionalmente se realizaron </w:t>
      </w:r>
      <w:r w:rsidR="009A6BF4">
        <w:rPr>
          <w:rFonts w:ascii="Times New Roman" w:hAnsi="Times New Roman" w:cs="Times New Roman"/>
          <w:sz w:val="24"/>
          <w:szCs w:val="24"/>
        </w:rPr>
        <w:t>cuadros comparativos por cada uno de los entes internacionales</w:t>
      </w:r>
      <w:r w:rsidR="00C47485">
        <w:rPr>
          <w:rFonts w:ascii="Times New Roman" w:hAnsi="Times New Roman" w:cs="Times New Roman"/>
          <w:sz w:val="24"/>
          <w:szCs w:val="24"/>
        </w:rPr>
        <w:t xml:space="preserve"> ISO26000 y GRI y por la organización colombiana CECODES</w:t>
      </w:r>
      <w:r w:rsidR="00FD126E">
        <w:rPr>
          <w:rFonts w:ascii="Times New Roman" w:hAnsi="Times New Roman" w:cs="Times New Roman"/>
          <w:sz w:val="24"/>
          <w:szCs w:val="24"/>
        </w:rPr>
        <w:t xml:space="preserve">, </w:t>
      </w:r>
      <w:r w:rsidR="00C47485">
        <w:rPr>
          <w:rFonts w:ascii="Times New Roman" w:hAnsi="Times New Roman" w:cs="Times New Roman"/>
          <w:sz w:val="24"/>
          <w:szCs w:val="24"/>
        </w:rPr>
        <w:t xml:space="preserve">con los aspectos y practicas </w:t>
      </w:r>
      <w:r w:rsidR="00FD126E">
        <w:rPr>
          <w:rFonts w:ascii="Times New Roman" w:hAnsi="Times New Roman" w:cs="Times New Roman"/>
          <w:sz w:val="24"/>
          <w:szCs w:val="24"/>
        </w:rPr>
        <w:t xml:space="preserve">más relevantes desarrolladas por cada empresa junto con </w:t>
      </w:r>
      <w:r w:rsidR="0062103A">
        <w:rPr>
          <w:rFonts w:ascii="Times New Roman" w:hAnsi="Times New Roman" w:cs="Times New Roman"/>
          <w:sz w:val="24"/>
          <w:szCs w:val="24"/>
        </w:rPr>
        <w:t>los resultados de</w:t>
      </w:r>
      <w:r w:rsidR="00FD126E">
        <w:rPr>
          <w:rFonts w:ascii="Times New Roman" w:hAnsi="Times New Roman" w:cs="Times New Roman"/>
          <w:sz w:val="24"/>
          <w:szCs w:val="24"/>
        </w:rPr>
        <w:t xml:space="preserve"> la investigación.</w:t>
      </w:r>
    </w:p>
    <w:p w14:paraId="20649E4B" w14:textId="77777777" w:rsidR="00C446AB" w:rsidRDefault="00C446AB" w:rsidP="00EA030E">
      <w:pPr>
        <w:spacing w:line="360" w:lineRule="auto"/>
        <w:ind w:left="284" w:firstLine="284"/>
        <w:rPr>
          <w:rFonts w:ascii="Times New Roman" w:hAnsi="Times New Roman" w:cs="Times New Roman"/>
          <w:b/>
          <w:sz w:val="24"/>
          <w:szCs w:val="24"/>
        </w:rPr>
      </w:pPr>
      <w:r>
        <w:rPr>
          <w:rFonts w:ascii="Times New Roman" w:hAnsi="Times New Roman" w:cs="Times New Roman"/>
          <w:b/>
          <w:sz w:val="24"/>
          <w:szCs w:val="24"/>
        </w:rPr>
        <w:t>Palabras Claves</w:t>
      </w:r>
    </w:p>
    <w:p w14:paraId="0ACFD546" w14:textId="77777777" w:rsidR="00C446AB" w:rsidRDefault="00C446AB" w:rsidP="00CC13C9">
      <w:pPr>
        <w:spacing w:line="360" w:lineRule="auto"/>
        <w:rPr>
          <w:rFonts w:ascii="Times New Roman" w:hAnsi="Times New Roman" w:cs="Times New Roman"/>
          <w:sz w:val="24"/>
          <w:szCs w:val="24"/>
        </w:rPr>
      </w:pPr>
      <w:r w:rsidRPr="00CC13C9">
        <w:rPr>
          <w:rFonts w:ascii="Times New Roman" w:hAnsi="Times New Roman" w:cs="Times New Roman"/>
          <w:sz w:val="24"/>
          <w:szCs w:val="24"/>
        </w:rPr>
        <w:t xml:space="preserve"> Internacionalización, Responsabilidad Social, Iso26000, GRI, CECODE</w:t>
      </w:r>
      <w:r>
        <w:rPr>
          <w:rFonts w:ascii="Times New Roman" w:hAnsi="Times New Roman" w:cs="Times New Roman"/>
          <w:sz w:val="24"/>
          <w:szCs w:val="24"/>
        </w:rPr>
        <w:t>S</w:t>
      </w:r>
      <w:r w:rsidRPr="00CC13C9">
        <w:rPr>
          <w:rFonts w:ascii="Times New Roman" w:hAnsi="Times New Roman" w:cs="Times New Roman"/>
          <w:sz w:val="24"/>
          <w:szCs w:val="24"/>
        </w:rPr>
        <w:t xml:space="preserve">, Estructuras Organizacionales, Comparación. </w:t>
      </w:r>
    </w:p>
    <w:p w14:paraId="58B54908" w14:textId="33E0A04B" w:rsidR="00CC13C9" w:rsidRDefault="00C446AB" w:rsidP="00C446AB">
      <w:pPr>
        <w:spacing w:line="360" w:lineRule="auto"/>
        <w:ind w:left="284" w:firstLine="284"/>
        <w:rPr>
          <w:rFonts w:ascii="Times New Roman" w:hAnsi="Times New Roman" w:cs="Times New Roman"/>
          <w:b/>
          <w:sz w:val="24"/>
          <w:szCs w:val="24"/>
        </w:rPr>
      </w:pPr>
      <w:r>
        <w:rPr>
          <w:rFonts w:ascii="Times New Roman" w:hAnsi="Times New Roman" w:cs="Times New Roman"/>
          <w:b/>
          <w:sz w:val="24"/>
          <w:szCs w:val="24"/>
        </w:rPr>
        <w:t>Abstract</w:t>
      </w:r>
    </w:p>
    <w:p w14:paraId="1ADEBE14" w14:textId="0C9AA75A" w:rsidR="00C446AB" w:rsidRDefault="00C446AB" w:rsidP="00C446AB">
      <w:pPr>
        <w:spacing w:line="360" w:lineRule="auto"/>
        <w:ind w:left="284" w:firstLine="284"/>
        <w:rPr>
          <w:rFonts w:ascii="Times New Roman" w:hAnsi="Times New Roman" w:cs="Times New Roman"/>
          <w:sz w:val="24"/>
          <w:szCs w:val="24"/>
        </w:rPr>
      </w:pPr>
      <w:r w:rsidRPr="00C446AB">
        <w:rPr>
          <w:rFonts w:ascii="Times New Roman" w:hAnsi="Times New Roman" w:cs="Times New Roman"/>
          <w:sz w:val="24"/>
          <w:szCs w:val="24"/>
        </w:rPr>
        <w:t xml:space="preserve">Internationalization is the process by which a company takes action with a view to expanding its productive activities to other markets across borders. In this research, two case studies of Mexican companies with a presence in Colombia (FEMSA and CEMEX) were carried out, contextualizing the internationalization processes from their beginnings in the country of origin, through the process of adaptation and development of their activities outside the country, and highlighting the method of how they started their activities in Colombia. Based on the foregoing, a qualitative, descriptive, non-experimental research was developed in which a relationship with the internationalization activities and the business structure handled by each of them was evidenced, followed by an approach to corporate social </w:t>
      </w:r>
      <w:r w:rsidRPr="00C446AB">
        <w:rPr>
          <w:rFonts w:ascii="Times New Roman" w:hAnsi="Times New Roman" w:cs="Times New Roman"/>
          <w:sz w:val="24"/>
          <w:szCs w:val="24"/>
        </w:rPr>
        <w:lastRenderedPageBreak/>
        <w:t>responsibility within the framework of ISO26000, GRI and CECODES to support the hypothesis that all international companies should be socially responsible. Additionally, comparative tables were made by each of the international bodies ISO26000 and GRI and by the Colombian organization CECODES, with the most relevant aspects and practices developed by each company together wi</w:t>
      </w:r>
      <w:r>
        <w:rPr>
          <w:rFonts w:ascii="Times New Roman" w:hAnsi="Times New Roman" w:cs="Times New Roman"/>
          <w:sz w:val="24"/>
          <w:szCs w:val="24"/>
        </w:rPr>
        <w:t>th the results of the research.</w:t>
      </w:r>
    </w:p>
    <w:p w14:paraId="7A5DF183" w14:textId="424637FD" w:rsidR="00CC13C9" w:rsidRPr="00C446AB" w:rsidRDefault="00CC13C9" w:rsidP="00C446AB">
      <w:pPr>
        <w:spacing w:line="360" w:lineRule="auto"/>
        <w:ind w:left="284" w:firstLine="284"/>
        <w:rPr>
          <w:rFonts w:ascii="Times New Roman" w:hAnsi="Times New Roman" w:cs="Times New Roman"/>
          <w:sz w:val="24"/>
          <w:szCs w:val="24"/>
        </w:rPr>
      </w:pPr>
      <w:r w:rsidRPr="00CC13C9">
        <w:rPr>
          <w:rFonts w:ascii="Times New Roman" w:hAnsi="Times New Roman" w:cs="Times New Roman"/>
          <w:b/>
          <w:sz w:val="24"/>
          <w:szCs w:val="24"/>
        </w:rPr>
        <w:t>Key, words</w:t>
      </w:r>
      <w:r w:rsidRPr="00CC13C9">
        <w:rPr>
          <w:rFonts w:ascii="Times New Roman" w:hAnsi="Times New Roman" w:cs="Times New Roman"/>
          <w:b/>
          <w:sz w:val="24"/>
          <w:szCs w:val="24"/>
        </w:rPr>
        <w:tab/>
      </w:r>
    </w:p>
    <w:p w14:paraId="01071E3D" w14:textId="0394B9F0" w:rsidR="00CC13C9" w:rsidRDefault="002E2BCA" w:rsidP="009E57B0">
      <w:pPr>
        <w:spacing w:line="360" w:lineRule="auto"/>
        <w:ind w:left="284" w:firstLine="284"/>
        <w:rPr>
          <w:rFonts w:ascii="Times New Roman" w:hAnsi="Times New Roman" w:cs="Times New Roman"/>
          <w:sz w:val="24"/>
          <w:szCs w:val="24"/>
          <w:shd w:val="clear" w:color="auto" w:fill="FFFFFF"/>
        </w:rPr>
      </w:pPr>
      <w:r w:rsidRPr="003274DD">
        <w:rPr>
          <w:rFonts w:ascii="Times New Roman" w:hAnsi="Times New Roman" w:cs="Times New Roman"/>
          <w:sz w:val="24"/>
          <w:szCs w:val="24"/>
          <w:shd w:val="clear" w:color="auto" w:fill="FFFFFF"/>
        </w:rPr>
        <w:t xml:space="preserve">Internationalizacion, </w:t>
      </w:r>
      <w:r w:rsidR="00003D42" w:rsidRPr="003274DD">
        <w:rPr>
          <w:rFonts w:ascii="Times New Roman" w:hAnsi="Times New Roman" w:cs="Times New Roman"/>
          <w:sz w:val="24"/>
          <w:szCs w:val="24"/>
          <w:shd w:val="clear" w:color="auto" w:fill="FFFFFF"/>
        </w:rPr>
        <w:t>social responsability, Iso26000, GRI, CECODE</w:t>
      </w:r>
      <w:r w:rsidR="003274DD" w:rsidRPr="003274DD">
        <w:rPr>
          <w:rFonts w:ascii="Times New Roman" w:hAnsi="Times New Roman" w:cs="Times New Roman"/>
          <w:sz w:val="24"/>
          <w:szCs w:val="24"/>
          <w:shd w:val="clear" w:color="auto" w:fill="FFFFFF"/>
        </w:rPr>
        <w:t>S</w:t>
      </w:r>
      <w:r w:rsidR="00003D42" w:rsidRPr="003274DD">
        <w:rPr>
          <w:rFonts w:ascii="Times New Roman" w:hAnsi="Times New Roman" w:cs="Times New Roman"/>
          <w:sz w:val="24"/>
          <w:szCs w:val="24"/>
          <w:shd w:val="clear" w:color="auto" w:fill="FFFFFF"/>
        </w:rPr>
        <w:t>, organizational structures, comparison</w:t>
      </w:r>
      <w:r w:rsidR="00DF3553" w:rsidRPr="003274DD">
        <w:rPr>
          <w:rFonts w:ascii="Times New Roman" w:hAnsi="Times New Roman" w:cs="Times New Roman"/>
          <w:sz w:val="24"/>
          <w:szCs w:val="24"/>
          <w:shd w:val="clear" w:color="auto" w:fill="FFFFFF"/>
        </w:rPr>
        <w:t>.</w:t>
      </w:r>
    </w:p>
    <w:p w14:paraId="53E76188" w14:textId="6E957159" w:rsidR="003274DD" w:rsidRPr="003274DD" w:rsidRDefault="003274DD" w:rsidP="00CC13C9">
      <w:pPr>
        <w:spacing w:line="360" w:lineRule="auto"/>
        <w:rPr>
          <w:rFonts w:ascii="Times New Roman" w:hAnsi="Times New Roman" w:cs="Times New Roman"/>
          <w:b/>
          <w:sz w:val="24"/>
          <w:szCs w:val="24"/>
          <w:shd w:val="clear" w:color="auto" w:fill="FFFFFF"/>
        </w:rPr>
      </w:pPr>
      <w:r w:rsidRPr="003274DD">
        <w:rPr>
          <w:rFonts w:ascii="Times New Roman" w:hAnsi="Times New Roman" w:cs="Times New Roman"/>
          <w:b/>
          <w:sz w:val="24"/>
          <w:szCs w:val="24"/>
          <w:shd w:val="clear" w:color="auto" w:fill="FFFFFF"/>
        </w:rPr>
        <w:t>Introducción</w:t>
      </w:r>
    </w:p>
    <w:p w14:paraId="091FB027" w14:textId="37DEDB60"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rPr>
        <w:t>A lo largo de los años los cambios económicos han trasformado las percepciones de la internacionalización y los procesos de comercialización de las empresas</w:t>
      </w:r>
      <w:r w:rsidRPr="00CC13C9">
        <w:rPr>
          <w:rFonts w:ascii="Times New Roman" w:hAnsi="Times New Roman" w:cs="Times New Roman"/>
          <w:sz w:val="24"/>
          <w:szCs w:val="24"/>
          <w:shd w:val="clear" w:color="auto" w:fill="FFFFFF"/>
        </w:rPr>
        <w:t xml:space="preserve">, como explica Cardozo, Chavarro y Ramírez (2006) en su artículo: Históricamente la palabra internacionalización de empresas se inicia a partir de la teoría clásica, donde los países buscan especializarse en la producción de bienes y servicios a fin de expandir su mercado a través de la especialización y división del trabajo y poder mejorar así sus costes de producción y la perspectiva económica ofrece argumentos que reafirman la importancia del origen de la internacionalización, dentro de lo más destacado se encuentran las teorías clásicas tradicionales como lo es la de Adam Smith (1994) quien habla de las ventajas absolutas existentes en cada nación, la distribución de recursos escasos y las necesidades de establecer sistemas de distribución que satisfagan con las necesidades de las personas y el mercado. </w:t>
      </w:r>
    </w:p>
    <w:p w14:paraId="1FB57F2B" w14:textId="77777777"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Seguidamente David Ricardo (1950) introduce un nuevo concepto “costo relativo” es decir el coste de un bien medido en términos del otro bien, colocando al trabajo como el factor principal para medir estos costes entre países. Estableciendo la posibilidad de comercio mutuamente benéfico. (Aguirre, 2019, p.2). </w:t>
      </w:r>
    </w:p>
    <w:p w14:paraId="10DC600A" w14:textId="77777777"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Entonces Ricardo confirma que la ventaja absoluta en costos, no termina siendo una condición necesaria si se quiere lograr beneficio de comercio, pues el comercio permitirá de cualquier manera lograr beneficios para ambas partes. Y menciona el beneficio mutuo, como una particularidad del concepto de internacionalización, esto lleva a pensar que la internacionalización, no solo busca la expansión de bienes y/o servicios en mercados </w:t>
      </w:r>
      <w:r w:rsidRPr="00CC13C9">
        <w:rPr>
          <w:rFonts w:ascii="Times New Roman" w:hAnsi="Times New Roman" w:cs="Times New Roman"/>
          <w:sz w:val="24"/>
          <w:szCs w:val="24"/>
          <w:shd w:val="clear" w:color="auto" w:fill="FFFFFF"/>
        </w:rPr>
        <w:lastRenderedPageBreak/>
        <w:t xml:space="preserve">internacionales, sino que debe estar fundamentada en la continua búsqueda de medios de intercambio que suplan y satisfagan las necesidades para ambas partes (organización- sociedad) en donde los actores o grupos de interés involucrados reciban una utilidad a cambio.  </w:t>
      </w:r>
    </w:p>
    <w:p w14:paraId="1C8BC592" w14:textId="23DF18D7"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Ahora, actualmente el proceso de internacionalización permite a las organizaciones incurrir en la reducción de costos de producción a través de rendimientos crecientes a escala, y gracias a estos se ha logrado contribuir con el crecimiento económico de empresas transnacionales y multinacionales logrando así expandir sus producciones y operaciones a diferentes fronteras con inversiones extranjeras.  Es aquí donde se quebranta el supuesto de competencia perfecta de la teoría clásica del comercio internacional y comienza una era de mercado competitivo en el que las organizaciones empresariales deben identificar su valor agregado y la ventaja competitiva que les permitirá ser rentables y sostenibles en el tiempo, eso s</w:t>
      </w:r>
      <w:r>
        <w:rPr>
          <w:rFonts w:ascii="Times New Roman" w:hAnsi="Times New Roman" w:cs="Times New Roman"/>
          <w:sz w:val="24"/>
          <w:szCs w:val="24"/>
          <w:shd w:val="clear" w:color="auto" w:fill="FFFFFF"/>
        </w:rPr>
        <w:t>í</w:t>
      </w:r>
      <w:r w:rsidRPr="00CC13C9">
        <w:rPr>
          <w:rFonts w:ascii="Times New Roman" w:hAnsi="Times New Roman" w:cs="Times New Roman"/>
          <w:sz w:val="24"/>
          <w:szCs w:val="24"/>
          <w:shd w:val="clear" w:color="auto" w:fill="FFFFFF"/>
        </w:rPr>
        <w:t xml:space="preserve">, sin dejar de lado las inversiones en estratégicas de impacto social que promuevan las mejores prácticas empresariales, como se expresa a continuación: </w:t>
      </w:r>
    </w:p>
    <w:p w14:paraId="328E544F" w14:textId="06E7D76B"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La inversión de impacto es un fenómeno de tendencia global que ha sido definida como innovación social. De ella se desprenden modelos que han tomado más fuerza en las últimas décadas como es el caso de emprendimiento social o modelos de negocio con propósito (Portales, 2017). Estas inversiones surgen, formalmente, en 2007 cuando la Fundación Rockefeller acuña el término impact investing, dando un cambio en la definición de algunos aspectos clave de la inversión socialmente responsable (Liern, Pérez Gladish, &amp; M’zali, 2017). </w:t>
      </w:r>
      <w:sdt>
        <w:sdtPr>
          <w:rPr>
            <w:rFonts w:ascii="Times New Roman" w:hAnsi="Times New Roman" w:cs="Times New Roman"/>
            <w:sz w:val="24"/>
            <w:szCs w:val="24"/>
            <w:shd w:val="clear" w:color="auto" w:fill="FFFFFF"/>
          </w:rPr>
          <w:id w:val="-1115514292"/>
          <w:citation/>
        </w:sdtPr>
        <w:sdtContent>
          <w:r w:rsidRPr="00CC13C9">
            <w:rPr>
              <w:rFonts w:ascii="Times New Roman" w:hAnsi="Times New Roman" w:cs="Times New Roman"/>
              <w:sz w:val="24"/>
              <w:szCs w:val="24"/>
              <w:shd w:val="clear" w:color="auto" w:fill="FFFFFF"/>
            </w:rPr>
            <w:fldChar w:fldCharType="begin"/>
          </w:r>
          <w:r w:rsidRPr="00CC13C9">
            <w:rPr>
              <w:rFonts w:ascii="Times New Roman" w:hAnsi="Times New Roman" w:cs="Times New Roman"/>
              <w:sz w:val="24"/>
              <w:szCs w:val="24"/>
              <w:shd w:val="clear" w:color="auto" w:fill="FFFFFF"/>
              <w:lang w:val="es-ES"/>
            </w:rPr>
            <w:instrText xml:space="preserve">CITATION Inv19 \l 3082 </w:instrText>
          </w:r>
          <w:r w:rsidRPr="00CC13C9">
            <w:rPr>
              <w:rFonts w:ascii="Times New Roman" w:hAnsi="Times New Roman" w:cs="Times New Roman"/>
              <w:sz w:val="24"/>
              <w:szCs w:val="24"/>
              <w:shd w:val="clear" w:color="auto" w:fill="FFFFFF"/>
            </w:rPr>
            <w:fldChar w:fldCharType="separate"/>
          </w:r>
          <w:r w:rsidRPr="00CC13C9">
            <w:rPr>
              <w:rFonts w:ascii="Times New Roman" w:hAnsi="Times New Roman" w:cs="Times New Roman"/>
              <w:noProof/>
              <w:sz w:val="24"/>
              <w:szCs w:val="24"/>
              <w:shd w:val="clear" w:color="auto" w:fill="FFFFFF"/>
              <w:lang w:val="es-ES"/>
            </w:rPr>
            <w:t>(Ethos Laboratorio de Políticas Públicas, 2019)</w:t>
          </w:r>
          <w:r w:rsidRPr="00CC13C9">
            <w:rPr>
              <w:rFonts w:ascii="Times New Roman" w:hAnsi="Times New Roman" w:cs="Times New Roman"/>
              <w:sz w:val="24"/>
              <w:szCs w:val="24"/>
              <w:shd w:val="clear" w:color="auto" w:fill="FFFFFF"/>
            </w:rPr>
            <w:fldChar w:fldCharType="end"/>
          </w:r>
        </w:sdtContent>
      </w:sdt>
      <w:r w:rsidRPr="00CC13C9">
        <w:rPr>
          <w:rFonts w:ascii="Times New Roman" w:hAnsi="Times New Roman" w:cs="Times New Roman"/>
          <w:sz w:val="24"/>
          <w:szCs w:val="24"/>
          <w:shd w:val="clear" w:color="auto" w:fill="FFFFFF"/>
        </w:rPr>
        <w:t>.</w:t>
      </w:r>
    </w:p>
    <w:p w14:paraId="311461CE" w14:textId="77777777" w:rsidR="007E0646"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Con esto, es importante entender que las empresas deben guiar y destinar inversiones a problemáticas que actualmente aquejan al mundo, varias de ellas corresponden a cuestiones sociales y ambientales que deben ser tratadas y mejoradas en pro de avanzar a un futuro sostenible. Como afirman (Leal, González y Herrera, 2013), aunque la implementación de métodos de beneficio económico es de mayor estímulo y aceptación en países como México qué realizar medidas de prevención e impacto ambiental, es importante entender y concientizar al empresario en la implementación de cambios que puedan reducir las emisiones, desechos y tributos que le permitirán hacer entender y ver el camino de la gestión ambiental como una mejora en ganancias y co</w:t>
      </w:r>
      <w:r>
        <w:rPr>
          <w:rFonts w:ascii="Times New Roman" w:hAnsi="Times New Roman" w:cs="Times New Roman"/>
          <w:sz w:val="24"/>
          <w:szCs w:val="24"/>
          <w:shd w:val="clear" w:color="auto" w:fill="FFFFFF"/>
        </w:rPr>
        <w:t>stos a largo plazo.</w:t>
      </w:r>
    </w:p>
    <w:p w14:paraId="0E3FAC58" w14:textId="5D66A9CB"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lastRenderedPageBreak/>
        <w:t>Es así como la presente investigación pretende abordar las dinámicas de comercialización de industrias internacionales que actualmente son denominadas empresas socialmente responsables, de el</w:t>
      </w:r>
      <w:r>
        <w:rPr>
          <w:rFonts w:ascii="Times New Roman" w:hAnsi="Times New Roman" w:cs="Times New Roman"/>
          <w:sz w:val="24"/>
          <w:szCs w:val="24"/>
          <w:shd w:val="clear" w:color="auto" w:fill="FFFFFF"/>
        </w:rPr>
        <w:t>las se escogieron dos empresas m</w:t>
      </w:r>
      <w:r w:rsidRPr="00CC13C9">
        <w:rPr>
          <w:rFonts w:ascii="Times New Roman" w:hAnsi="Times New Roman" w:cs="Times New Roman"/>
          <w:sz w:val="24"/>
          <w:szCs w:val="24"/>
          <w:shd w:val="clear" w:color="auto" w:fill="FFFFFF"/>
        </w:rPr>
        <w:t>exicanas con presencia en Colom</w:t>
      </w:r>
      <w:r>
        <w:rPr>
          <w:rFonts w:ascii="Times New Roman" w:hAnsi="Times New Roman" w:cs="Times New Roman"/>
          <w:sz w:val="24"/>
          <w:szCs w:val="24"/>
          <w:shd w:val="clear" w:color="auto" w:fill="FFFFFF"/>
        </w:rPr>
        <w:t>bia conocidas como Cemex y FEMSA</w:t>
      </w:r>
      <w:r w:rsidRPr="00CC13C9">
        <w:rPr>
          <w:rFonts w:ascii="Times New Roman" w:hAnsi="Times New Roman" w:cs="Times New Roman"/>
          <w:sz w:val="24"/>
          <w:szCs w:val="24"/>
          <w:shd w:val="clear" w:color="auto" w:fill="FFFFFF"/>
        </w:rPr>
        <w:t xml:space="preserve">, en donde varios de sus principios son acogidos por normas como la ISO26000 y organizaciones que impulsan las memorias de sostenibilidad como lo es la Iniciativa de Reporte Global (GRI). </w:t>
      </w:r>
      <w:r w:rsidRPr="00BF47C2">
        <w:rPr>
          <w:rFonts w:ascii="Times New Roman" w:hAnsi="Times New Roman" w:cs="Times New Roman"/>
          <w:sz w:val="24"/>
          <w:szCs w:val="24"/>
          <w:shd w:val="clear" w:color="auto" w:fill="FFFFFF"/>
        </w:rPr>
        <w:t>La intención de la investigación</w:t>
      </w:r>
      <w:r w:rsidR="00505B62" w:rsidRPr="00BF47C2">
        <w:rPr>
          <w:rFonts w:ascii="Times New Roman" w:hAnsi="Times New Roman" w:cs="Times New Roman"/>
          <w:sz w:val="24"/>
          <w:szCs w:val="24"/>
          <w:shd w:val="clear" w:color="auto" w:fill="FFFFFF"/>
        </w:rPr>
        <w:t xml:space="preserve"> es dar a conocer po</w:t>
      </w:r>
      <w:r w:rsidR="002E1AC6" w:rsidRPr="00BF47C2">
        <w:rPr>
          <w:rFonts w:ascii="Times New Roman" w:hAnsi="Times New Roman" w:cs="Times New Roman"/>
          <w:sz w:val="24"/>
          <w:szCs w:val="24"/>
          <w:shd w:val="clear" w:color="auto" w:fill="FFFFFF"/>
        </w:rPr>
        <w:t>r medio de dos estudios</w:t>
      </w:r>
      <w:r w:rsidR="00505B62" w:rsidRPr="00BF47C2">
        <w:rPr>
          <w:rFonts w:ascii="Times New Roman" w:hAnsi="Times New Roman" w:cs="Times New Roman"/>
          <w:sz w:val="24"/>
          <w:szCs w:val="24"/>
          <w:shd w:val="clear" w:color="auto" w:fill="FFFFFF"/>
        </w:rPr>
        <w:t xml:space="preserve"> de caso, (Cemex y Femsa), </w:t>
      </w:r>
      <w:r w:rsidRPr="00BF47C2">
        <w:rPr>
          <w:rFonts w:ascii="Times New Roman" w:hAnsi="Times New Roman" w:cs="Times New Roman"/>
          <w:sz w:val="24"/>
          <w:szCs w:val="24"/>
          <w:shd w:val="clear" w:color="auto" w:fill="FFFFFF"/>
        </w:rPr>
        <w:t>un comparativo</w:t>
      </w:r>
      <w:r w:rsidR="00505B62" w:rsidRPr="00BF47C2">
        <w:rPr>
          <w:rFonts w:ascii="Times New Roman" w:hAnsi="Times New Roman" w:cs="Times New Roman"/>
          <w:sz w:val="24"/>
          <w:szCs w:val="24"/>
          <w:shd w:val="clear" w:color="auto" w:fill="FFFFFF"/>
        </w:rPr>
        <w:t xml:space="preserve"> de</w:t>
      </w:r>
      <w:r w:rsidRPr="00BF47C2">
        <w:rPr>
          <w:rFonts w:ascii="Times New Roman" w:hAnsi="Times New Roman" w:cs="Times New Roman"/>
          <w:sz w:val="24"/>
          <w:szCs w:val="24"/>
          <w:shd w:val="clear" w:color="auto" w:fill="FFFFFF"/>
        </w:rPr>
        <w:t xml:space="preserve"> lo</w:t>
      </w:r>
      <w:r w:rsidR="00505B62" w:rsidRPr="00BF47C2">
        <w:rPr>
          <w:rFonts w:ascii="Times New Roman" w:hAnsi="Times New Roman" w:cs="Times New Roman"/>
          <w:sz w:val="24"/>
          <w:szCs w:val="24"/>
          <w:shd w:val="clear" w:color="auto" w:fill="FFFFFF"/>
        </w:rPr>
        <w:t>s</w:t>
      </w:r>
      <w:r w:rsidRPr="00BF47C2">
        <w:rPr>
          <w:rFonts w:ascii="Times New Roman" w:hAnsi="Times New Roman" w:cs="Times New Roman"/>
          <w:sz w:val="24"/>
          <w:szCs w:val="24"/>
          <w:shd w:val="clear" w:color="auto" w:fill="FFFFFF"/>
        </w:rPr>
        <w:t xml:space="preserve"> modelos y metodologías que tiene cada una de estas empresas en términos de Responsabilidad Social Empresarial (RSE) e identificar cuáles son los planteamientos y modelos de operación del desarrollo sostenible para cada país (México- Colombia).</w:t>
      </w:r>
      <w:r w:rsidRPr="00CC13C9">
        <w:rPr>
          <w:rFonts w:ascii="Times New Roman" w:hAnsi="Times New Roman" w:cs="Times New Roman"/>
          <w:sz w:val="24"/>
          <w:szCs w:val="24"/>
          <w:shd w:val="clear" w:color="auto" w:fill="FFFFFF"/>
        </w:rPr>
        <w:t xml:space="preserve"> Es así como un elemento esencial del análisis que compete a la presente investigación son los estándares GRI (</w:t>
      </w:r>
      <w:r w:rsidRPr="00CC13C9">
        <w:rPr>
          <w:rFonts w:ascii="Times New Roman" w:hAnsi="Times New Roman" w:cs="Times New Roman"/>
          <w:noProof/>
          <w:sz w:val="24"/>
          <w:szCs w:val="24"/>
          <w:shd w:val="clear" w:color="auto" w:fill="FFFFFF"/>
          <w:lang w:val="es-ES"/>
        </w:rPr>
        <w:t>Empowering Susteinable Decisions).</w:t>
      </w:r>
      <w:r w:rsidRPr="00CC13C9">
        <w:rPr>
          <w:rFonts w:ascii="Times New Roman" w:hAnsi="Times New Roman" w:cs="Times New Roman"/>
          <w:sz w:val="24"/>
          <w:szCs w:val="24"/>
          <w:shd w:val="clear" w:color="auto" w:fill="FFFFFF"/>
        </w:rPr>
        <w:t xml:space="preserve"> </w:t>
      </w:r>
    </w:p>
    <w:p w14:paraId="3BC36271" w14:textId="796A5F50"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 Los </w:t>
      </w:r>
      <w:r>
        <w:rPr>
          <w:rFonts w:ascii="Times New Roman" w:hAnsi="Times New Roman" w:cs="Times New Roman"/>
          <w:sz w:val="24"/>
          <w:szCs w:val="24"/>
          <w:shd w:val="clear" w:color="auto" w:fill="FFFFFF"/>
        </w:rPr>
        <w:t>Estándar</w:t>
      </w:r>
      <w:r w:rsidRPr="00CC13C9">
        <w:rPr>
          <w:rFonts w:ascii="Times New Roman" w:hAnsi="Times New Roman" w:cs="Times New Roman"/>
          <w:sz w:val="24"/>
          <w:szCs w:val="24"/>
          <w:shd w:val="clear" w:color="auto" w:fill="FFFFFF"/>
        </w:rPr>
        <w:t>es GRI representan las mejores prácticas a nivel global para informar públicamente los impactos económicos, ambientales y sociales de una organización. La elaboración de informes de sostenibilidad a partir de estos Estándares proporciona información acerca de las contribuciones positivas y negativas de las organizaciones al desarrollo sostenible.</w:t>
      </w:r>
      <w:sdt>
        <w:sdtPr>
          <w:rPr>
            <w:rFonts w:ascii="Times New Roman" w:hAnsi="Times New Roman" w:cs="Times New Roman"/>
            <w:sz w:val="24"/>
            <w:szCs w:val="24"/>
            <w:shd w:val="clear" w:color="auto" w:fill="FFFFFF"/>
          </w:rPr>
          <w:id w:val="-436904902"/>
          <w:citation/>
        </w:sdtPr>
        <w:sdtContent>
          <w:r w:rsidRPr="00CC13C9">
            <w:rPr>
              <w:rFonts w:ascii="Times New Roman" w:hAnsi="Times New Roman" w:cs="Times New Roman"/>
              <w:sz w:val="24"/>
              <w:szCs w:val="24"/>
              <w:shd w:val="clear" w:color="auto" w:fill="FFFFFF"/>
            </w:rPr>
            <w:fldChar w:fldCharType="begin"/>
          </w:r>
          <w:r w:rsidRPr="00CC13C9">
            <w:rPr>
              <w:rFonts w:ascii="Times New Roman" w:hAnsi="Times New Roman" w:cs="Times New Roman"/>
              <w:sz w:val="24"/>
              <w:szCs w:val="24"/>
              <w:shd w:val="clear" w:color="auto" w:fill="FFFFFF"/>
              <w:lang w:val="es-ES"/>
            </w:rPr>
            <w:instrText xml:space="preserve"> CITATION GRI19 \l 3082 </w:instrText>
          </w:r>
          <w:r w:rsidRPr="00CC13C9">
            <w:rPr>
              <w:rFonts w:ascii="Times New Roman" w:hAnsi="Times New Roman" w:cs="Times New Roman"/>
              <w:sz w:val="24"/>
              <w:szCs w:val="24"/>
              <w:shd w:val="clear" w:color="auto" w:fill="FFFFFF"/>
            </w:rPr>
            <w:fldChar w:fldCharType="separate"/>
          </w:r>
          <w:r w:rsidRPr="00CC13C9">
            <w:rPr>
              <w:rFonts w:ascii="Times New Roman" w:hAnsi="Times New Roman" w:cs="Times New Roman"/>
              <w:noProof/>
              <w:sz w:val="24"/>
              <w:szCs w:val="24"/>
              <w:shd w:val="clear" w:color="auto" w:fill="FFFFFF"/>
              <w:lang w:val="es-ES"/>
            </w:rPr>
            <w:t xml:space="preserve"> (GRI Empowering Susteinable Decisions, 2019)</w:t>
          </w:r>
          <w:r w:rsidRPr="00CC13C9">
            <w:rPr>
              <w:rFonts w:ascii="Times New Roman" w:hAnsi="Times New Roman" w:cs="Times New Roman"/>
              <w:sz w:val="24"/>
              <w:szCs w:val="24"/>
              <w:shd w:val="clear" w:color="auto" w:fill="FFFFFF"/>
            </w:rPr>
            <w:fldChar w:fldCharType="end"/>
          </w:r>
        </w:sdtContent>
      </w:sdt>
      <w:r w:rsidRPr="00CC13C9">
        <w:rPr>
          <w:rFonts w:ascii="Times New Roman" w:hAnsi="Times New Roman" w:cs="Times New Roman"/>
          <w:sz w:val="24"/>
          <w:szCs w:val="24"/>
          <w:shd w:val="clear" w:color="auto" w:fill="FFFFFF"/>
        </w:rPr>
        <w:t>.</w:t>
      </w:r>
    </w:p>
    <w:p w14:paraId="57EB8E90" w14:textId="21C3935D" w:rsidR="00505B62"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Como se expresa anteriormente los estándares GRI son fundamentales si se quiere hablar de sostenibilidad, la intención de la investigación es tomar como referencia las normas y lineamientos establecidos por la International Organization For Standarization (ISO26000) y recopilar junto con las memorias de la Global Reporting Inititiative (GRI) y el Consejo Empresarial Colombia para el Desarrollo Sostenible (CECODES), las  mejores prácticas a nivel global que sean aplicadas en cada una de estas organizaciones y que le permitan al trabajo investigativo evaluar los diferentes métodos de internacionalización  a través de mediciones confiables en el marco de la Responsabilidad Social Empresarial, logrando identificar qué planes y metodologías maneja cada una de las organizaciones a nivel local (México) y como es aplicada cada una de estas en Colombia, de esta manera recabar información suficiente para poder comparar las diferentes dinámicas, y estrategias de trabajo implementadas por cada una de estas empresas en cada país.  </w:t>
      </w:r>
    </w:p>
    <w:p w14:paraId="66F90E3B" w14:textId="77777777" w:rsidR="007E0646" w:rsidRPr="00CC13C9" w:rsidRDefault="007E0646" w:rsidP="00CC13C9">
      <w:pPr>
        <w:spacing w:line="360" w:lineRule="auto"/>
        <w:ind w:left="284" w:firstLine="284"/>
        <w:rPr>
          <w:rFonts w:ascii="Times New Roman" w:hAnsi="Times New Roman" w:cs="Times New Roman"/>
          <w:b/>
          <w:sz w:val="24"/>
          <w:szCs w:val="24"/>
        </w:rPr>
      </w:pPr>
    </w:p>
    <w:p w14:paraId="7DE80E71" w14:textId="1C59A3A1" w:rsidR="009B28C8" w:rsidRDefault="00724957" w:rsidP="00224860">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lastRenderedPageBreak/>
        <w:t>Marco teórico</w:t>
      </w:r>
    </w:p>
    <w:p w14:paraId="35E721BE" w14:textId="759CB689" w:rsidR="00224860" w:rsidRPr="00224860" w:rsidRDefault="00224860" w:rsidP="00224860">
      <w:pPr>
        <w:spacing w:line="360" w:lineRule="auto"/>
        <w:ind w:left="284" w:firstLine="284"/>
        <w:rPr>
          <w:rFonts w:ascii="Times New Roman" w:hAnsi="Times New Roman" w:cs="Times New Roman"/>
          <w:b/>
          <w:sz w:val="24"/>
          <w:szCs w:val="24"/>
        </w:rPr>
      </w:pPr>
      <w:r w:rsidRPr="00224860">
        <w:rPr>
          <w:rFonts w:ascii="Times New Roman" w:hAnsi="Times New Roman" w:cs="Times New Roman"/>
          <w:sz w:val="24"/>
          <w:szCs w:val="24"/>
        </w:rPr>
        <w:t>Es relevante para la presente investigación exponer los inicios de las PYMES a nivel de los países abordados, de igual modo contextualizar sobre</w:t>
      </w:r>
      <w:r>
        <w:rPr>
          <w:rFonts w:ascii="Times New Roman" w:hAnsi="Times New Roman" w:cs="Times New Roman"/>
          <w:sz w:val="24"/>
          <w:szCs w:val="24"/>
        </w:rPr>
        <w:t xml:space="preserve"> el proceso de internacionalización de las compañías, como se estructuran las empresas y finalmente como se </w:t>
      </w:r>
      <w:r w:rsidR="00EB30F7">
        <w:rPr>
          <w:rFonts w:ascii="Times New Roman" w:hAnsi="Times New Roman" w:cs="Times New Roman"/>
          <w:sz w:val="24"/>
          <w:szCs w:val="24"/>
        </w:rPr>
        <w:t xml:space="preserve">enfoca </w:t>
      </w:r>
      <w:r>
        <w:rPr>
          <w:rFonts w:ascii="Times New Roman" w:hAnsi="Times New Roman" w:cs="Times New Roman"/>
          <w:sz w:val="24"/>
          <w:szCs w:val="24"/>
        </w:rPr>
        <w:t>el contexto con la responsabilidad social empresarial.</w:t>
      </w:r>
    </w:p>
    <w:p w14:paraId="78455FBD" w14:textId="77777777" w:rsidR="007E0646" w:rsidRDefault="00833F1F" w:rsidP="007E0646">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t>Pymes</w:t>
      </w:r>
    </w:p>
    <w:p w14:paraId="49F39CB9" w14:textId="17A03607" w:rsidR="004B4EC1" w:rsidRDefault="004B4EC1" w:rsidP="007E0646">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t>En el año 2009, México realizó una reclasificación de las Pymes dentro de su territorio, “La acción va encaminada a evitar la discriminación y ampliar el acceso a programas para el sector; la estratificación se hará con base en el número de empleos y ventas anuales”, dijo Economía</w:t>
      </w:r>
      <w:r w:rsidRPr="004D6D0E">
        <w:rPr>
          <w:rFonts w:ascii="Times New Roman" w:hAnsi="Times New Roman" w:cs="Times New Roman"/>
          <w:color w:val="666666"/>
          <w:sz w:val="24"/>
          <w:szCs w:val="24"/>
        </w:rPr>
        <w:t xml:space="preserve"> </w:t>
      </w:r>
      <w:r w:rsidRPr="004D6D0E">
        <w:rPr>
          <w:rFonts w:ascii="Times New Roman" w:hAnsi="Times New Roman" w:cs="Times New Roman"/>
          <w:sz w:val="24"/>
          <w:szCs w:val="24"/>
        </w:rPr>
        <w:t xml:space="preserve">(Moreno, 2009). </w:t>
      </w:r>
      <w:r w:rsidR="0043106B">
        <w:rPr>
          <w:rFonts w:ascii="Times New Roman" w:hAnsi="Times New Roman" w:cs="Times New Roman"/>
          <w:sz w:val="24"/>
          <w:szCs w:val="24"/>
        </w:rPr>
        <w:t xml:space="preserve">La modificación fue </w:t>
      </w:r>
      <w:r w:rsidRPr="004D6D0E">
        <w:rPr>
          <w:rFonts w:ascii="Times New Roman" w:hAnsi="Times New Roman" w:cs="Times New Roman"/>
          <w:sz w:val="24"/>
          <w:szCs w:val="24"/>
        </w:rPr>
        <w:t>encabezada</w:t>
      </w:r>
      <w:r w:rsidR="0043106B">
        <w:rPr>
          <w:rFonts w:ascii="Times New Roman" w:hAnsi="Times New Roman" w:cs="Times New Roman"/>
          <w:sz w:val="24"/>
          <w:szCs w:val="24"/>
        </w:rPr>
        <w:t xml:space="preserve"> </w:t>
      </w:r>
      <w:r w:rsidRPr="004D6D0E">
        <w:rPr>
          <w:rFonts w:ascii="Times New Roman" w:hAnsi="Times New Roman" w:cs="Times New Roman"/>
          <w:sz w:val="24"/>
          <w:szCs w:val="24"/>
        </w:rPr>
        <w:t>por la Secretaría de Economía y la Secretar</w:t>
      </w:r>
      <w:r w:rsidR="00447892">
        <w:rPr>
          <w:rFonts w:ascii="Times New Roman" w:hAnsi="Times New Roman" w:cs="Times New Roman"/>
          <w:sz w:val="24"/>
          <w:szCs w:val="24"/>
        </w:rPr>
        <w:t>ía de Hacienda y Crédito Público</w:t>
      </w:r>
      <w:r w:rsidR="0043106B" w:rsidRPr="0043106B">
        <w:rPr>
          <w:rFonts w:ascii="Times New Roman" w:hAnsi="Times New Roman" w:cs="Times New Roman"/>
          <w:sz w:val="24"/>
          <w:szCs w:val="24"/>
        </w:rPr>
        <w:t>,</w:t>
      </w:r>
      <w:r w:rsidR="0043106B">
        <w:rPr>
          <w:rFonts w:ascii="Times New Roman" w:hAnsi="Times New Roman" w:cs="Times New Roman"/>
          <w:sz w:val="24"/>
          <w:szCs w:val="24"/>
        </w:rPr>
        <w:t xml:space="preserve"> tuvieron</w:t>
      </w:r>
      <w:r w:rsidRPr="004D6D0E">
        <w:rPr>
          <w:rFonts w:ascii="Times New Roman" w:hAnsi="Times New Roman" w:cs="Times New Roman"/>
          <w:sz w:val="24"/>
          <w:szCs w:val="24"/>
        </w:rPr>
        <w:t xml:space="preserve"> en cuenta los empleos que genera</w:t>
      </w:r>
      <w:r w:rsidR="00447892" w:rsidRPr="0043106B">
        <w:rPr>
          <w:rFonts w:ascii="Times New Roman" w:hAnsi="Times New Roman" w:cs="Times New Roman"/>
          <w:sz w:val="24"/>
          <w:szCs w:val="24"/>
        </w:rPr>
        <w:t>n</w:t>
      </w:r>
      <w:r w:rsidRPr="004D6D0E">
        <w:rPr>
          <w:rFonts w:ascii="Times New Roman" w:hAnsi="Times New Roman" w:cs="Times New Roman"/>
          <w:sz w:val="24"/>
          <w:szCs w:val="24"/>
        </w:rPr>
        <w:t xml:space="preserve"> y las ventas anuales clasificándolas </w:t>
      </w:r>
      <w:r w:rsidR="006A6546" w:rsidRPr="004D6D0E">
        <w:rPr>
          <w:rFonts w:ascii="Times New Roman" w:hAnsi="Times New Roman" w:cs="Times New Roman"/>
          <w:sz w:val="24"/>
          <w:szCs w:val="24"/>
        </w:rPr>
        <w:t>así y teniendo en cuenta que *Tope Máximo Combinado = (Trabajadores) X 10% + (Ventas Anuales) X 90%</w:t>
      </w:r>
      <w:r w:rsidR="00B86FE1" w:rsidRPr="004D6D0E">
        <w:rPr>
          <w:rFonts w:ascii="Times New Roman" w:hAnsi="Times New Roman" w:cs="Times New Roman"/>
          <w:sz w:val="24"/>
          <w:szCs w:val="24"/>
        </w:rPr>
        <w:t>.</w:t>
      </w:r>
    </w:p>
    <w:p w14:paraId="782279A7" w14:textId="77777777" w:rsidR="009E57B0" w:rsidRDefault="00207C0B"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En la siguiente tabla 1, se evidencia cómo México realiza la clasificación de las empresas dependiendo al sector que perteneces, el número de trabajadores, las ventas anuales y el tope máximo combinado; proporcionando así una directriz para que las compañías puedan ubicarse dentro de esta escala y definir cuál será su tamaño.</w:t>
      </w:r>
    </w:p>
    <w:p w14:paraId="7E9B16CB" w14:textId="4AB76174" w:rsidR="00447892" w:rsidRPr="004D6D0E" w:rsidRDefault="0043106B"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Tabla 1, </w:t>
      </w:r>
      <w:r w:rsidR="00136686">
        <w:rPr>
          <w:rFonts w:ascii="Times New Roman" w:hAnsi="Times New Roman" w:cs="Times New Roman"/>
          <w:sz w:val="24"/>
          <w:szCs w:val="24"/>
        </w:rPr>
        <w:t>estratificación de las empresas en México</w:t>
      </w:r>
    </w:p>
    <w:tbl>
      <w:tblPr>
        <w:tblW w:w="7213" w:type="dxa"/>
        <w:jc w:val="center"/>
        <w:tblCellMar>
          <w:left w:w="70" w:type="dxa"/>
          <w:right w:w="70" w:type="dxa"/>
        </w:tblCellMar>
        <w:tblLook w:val="04A0" w:firstRow="1" w:lastRow="0" w:firstColumn="1" w:lastColumn="0" w:noHBand="0" w:noVBand="1"/>
      </w:tblPr>
      <w:tblGrid>
        <w:gridCol w:w="1061"/>
        <w:gridCol w:w="1251"/>
        <w:gridCol w:w="1506"/>
        <w:gridCol w:w="1842"/>
        <w:gridCol w:w="1553"/>
      </w:tblGrid>
      <w:tr w:rsidR="004B4EC1" w:rsidRPr="004D6D0E" w14:paraId="74EC107A" w14:textId="77777777" w:rsidTr="007E0646">
        <w:trPr>
          <w:trHeight w:val="294"/>
          <w:jc w:val="center"/>
        </w:trPr>
        <w:tc>
          <w:tcPr>
            <w:tcW w:w="7213" w:type="dxa"/>
            <w:gridSpan w:val="5"/>
            <w:tcBorders>
              <w:top w:val="single" w:sz="8" w:space="0" w:color="auto"/>
              <w:left w:val="single" w:sz="8" w:space="0" w:color="auto"/>
              <w:bottom w:val="nil"/>
              <w:right w:val="single" w:sz="8" w:space="0" w:color="000000"/>
            </w:tcBorders>
            <w:shd w:val="clear" w:color="auto" w:fill="auto"/>
            <w:vAlign w:val="center"/>
            <w:hideMark/>
          </w:tcPr>
          <w:p w14:paraId="29491D0C" w14:textId="77777777" w:rsidR="004B4EC1" w:rsidRPr="004D6D0E" w:rsidRDefault="004B4EC1" w:rsidP="004B4EC1">
            <w:pPr>
              <w:spacing w:after="0" w:line="240" w:lineRule="auto"/>
              <w:jc w:val="center"/>
              <w:rPr>
                <w:rFonts w:ascii="Times New Roman" w:eastAsia="Times New Roman" w:hAnsi="Times New Roman" w:cs="Times New Roman"/>
                <w:b/>
                <w:bCs/>
                <w:color w:val="000000"/>
                <w:sz w:val="24"/>
                <w:szCs w:val="24"/>
                <w:lang w:eastAsia="es-CO"/>
              </w:rPr>
            </w:pPr>
            <w:r w:rsidRPr="004D6D0E">
              <w:rPr>
                <w:rFonts w:ascii="Times New Roman" w:eastAsia="Times New Roman" w:hAnsi="Times New Roman" w:cs="Times New Roman"/>
                <w:b/>
                <w:bCs/>
                <w:color w:val="000000"/>
                <w:sz w:val="24"/>
                <w:szCs w:val="24"/>
                <w:lang w:eastAsia="es-CO"/>
              </w:rPr>
              <w:t>Estratificación</w:t>
            </w:r>
          </w:p>
        </w:tc>
      </w:tr>
      <w:tr w:rsidR="004B4EC1" w:rsidRPr="004D6D0E" w14:paraId="078054E7" w14:textId="77777777" w:rsidTr="007E0646">
        <w:trPr>
          <w:trHeight w:val="827"/>
          <w:jc w:val="center"/>
        </w:trPr>
        <w:tc>
          <w:tcPr>
            <w:tcW w:w="1061"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F40FE3A"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Tamaño</w:t>
            </w:r>
          </w:p>
        </w:tc>
        <w:tc>
          <w:tcPr>
            <w:tcW w:w="1251" w:type="dxa"/>
            <w:tcBorders>
              <w:top w:val="single" w:sz="8" w:space="0" w:color="auto"/>
              <w:left w:val="nil"/>
              <w:bottom w:val="single" w:sz="4" w:space="0" w:color="auto"/>
              <w:right w:val="single" w:sz="4" w:space="0" w:color="auto"/>
            </w:tcBorders>
            <w:shd w:val="clear" w:color="auto" w:fill="auto"/>
            <w:vAlign w:val="center"/>
            <w:hideMark/>
          </w:tcPr>
          <w:p w14:paraId="1B65ABBF"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Sector</w:t>
            </w:r>
          </w:p>
        </w:tc>
        <w:tc>
          <w:tcPr>
            <w:tcW w:w="1506" w:type="dxa"/>
            <w:tcBorders>
              <w:top w:val="single" w:sz="8" w:space="0" w:color="auto"/>
              <w:left w:val="nil"/>
              <w:bottom w:val="single" w:sz="4" w:space="0" w:color="auto"/>
              <w:right w:val="single" w:sz="4" w:space="0" w:color="auto"/>
            </w:tcBorders>
            <w:shd w:val="clear" w:color="auto" w:fill="auto"/>
            <w:vAlign w:val="center"/>
            <w:hideMark/>
          </w:tcPr>
          <w:p w14:paraId="267A8C77"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Rango de número de trabajadores</w:t>
            </w:r>
          </w:p>
        </w:tc>
        <w:tc>
          <w:tcPr>
            <w:tcW w:w="1842" w:type="dxa"/>
            <w:tcBorders>
              <w:top w:val="single" w:sz="8" w:space="0" w:color="auto"/>
              <w:left w:val="nil"/>
              <w:bottom w:val="single" w:sz="4" w:space="0" w:color="auto"/>
              <w:right w:val="single" w:sz="4" w:space="0" w:color="auto"/>
            </w:tcBorders>
            <w:shd w:val="clear" w:color="auto" w:fill="auto"/>
            <w:vAlign w:val="center"/>
            <w:hideMark/>
          </w:tcPr>
          <w:p w14:paraId="466B6F0C"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Rango de monto de ventas anuales (mdp)</w:t>
            </w:r>
          </w:p>
        </w:tc>
        <w:tc>
          <w:tcPr>
            <w:tcW w:w="1553" w:type="dxa"/>
            <w:tcBorders>
              <w:top w:val="single" w:sz="8" w:space="0" w:color="auto"/>
              <w:left w:val="nil"/>
              <w:bottom w:val="single" w:sz="4" w:space="0" w:color="auto"/>
              <w:right w:val="single" w:sz="8" w:space="0" w:color="auto"/>
            </w:tcBorders>
            <w:shd w:val="clear" w:color="auto" w:fill="auto"/>
            <w:vAlign w:val="center"/>
            <w:hideMark/>
          </w:tcPr>
          <w:p w14:paraId="228FF395"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Tope máximo combinado*</w:t>
            </w:r>
          </w:p>
        </w:tc>
      </w:tr>
      <w:tr w:rsidR="004B4EC1" w:rsidRPr="004D6D0E" w14:paraId="648EB25B" w14:textId="77777777" w:rsidTr="007E0646">
        <w:trPr>
          <w:trHeight w:val="280"/>
          <w:jc w:val="center"/>
        </w:trPr>
        <w:tc>
          <w:tcPr>
            <w:tcW w:w="1061" w:type="dxa"/>
            <w:tcBorders>
              <w:top w:val="nil"/>
              <w:left w:val="single" w:sz="8" w:space="0" w:color="auto"/>
              <w:bottom w:val="single" w:sz="4" w:space="0" w:color="auto"/>
              <w:right w:val="single" w:sz="4" w:space="0" w:color="auto"/>
            </w:tcBorders>
            <w:shd w:val="clear" w:color="auto" w:fill="auto"/>
            <w:vAlign w:val="center"/>
            <w:hideMark/>
          </w:tcPr>
          <w:p w14:paraId="6145D71E"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Micro</w:t>
            </w:r>
          </w:p>
        </w:tc>
        <w:tc>
          <w:tcPr>
            <w:tcW w:w="1251" w:type="dxa"/>
            <w:tcBorders>
              <w:top w:val="nil"/>
              <w:left w:val="nil"/>
              <w:bottom w:val="single" w:sz="4" w:space="0" w:color="auto"/>
              <w:right w:val="single" w:sz="4" w:space="0" w:color="auto"/>
            </w:tcBorders>
            <w:shd w:val="clear" w:color="auto" w:fill="auto"/>
            <w:vAlign w:val="center"/>
            <w:hideMark/>
          </w:tcPr>
          <w:p w14:paraId="4F5A7263"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Todas</w:t>
            </w:r>
          </w:p>
        </w:tc>
        <w:tc>
          <w:tcPr>
            <w:tcW w:w="1506" w:type="dxa"/>
            <w:tcBorders>
              <w:top w:val="nil"/>
              <w:left w:val="nil"/>
              <w:bottom w:val="single" w:sz="4" w:space="0" w:color="auto"/>
              <w:right w:val="single" w:sz="4" w:space="0" w:color="auto"/>
            </w:tcBorders>
            <w:shd w:val="clear" w:color="auto" w:fill="auto"/>
            <w:vAlign w:val="center"/>
            <w:hideMark/>
          </w:tcPr>
          <w:p w14:paraId="5BE32DA9"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Hasta 10</w:t>
            </w:r>
          </w:p>
        </w:tc>
        <w:tc>
          <w:tcPr>
            <w:tcW w:w="1842" w:type="dxa"/>
            <w:tcBorders>
              <w:top w:val="nil"/>
              <w:left w:val="nil"/>
              <w:bottom w:val="single" w:sz="4" w:space="0" w:color="auto"/>
              <w:right w:val="single" w:sz="4" w:space="0" w:color="auto"/>
            </w:tcBorders>
            <w:shd w:val="clear" w:color="auto" w:fill="auto"/>
            <w:vAlign w:val="center"/>
            <w:hideMark/>
          </w:tcPr>
          <w:p w14:paraId="355B833D"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Hasta $4</w:t>
            </w:r>
          </w:p>
        </w:tc>
        <w:tc>
          <w:tcPr>
            <w:tcW w:w="1553" w:type="dxa"/>
            <w:tcBorders>
              <w:top w:val="nil"/>
              <w:left w:val="nil"/>
              <w:bottom w:val="single" w:sz="4" w:space="0" w:color="auto"/>
              <w:right w:val="single" w:sz="8" w:space="0" w:color="auto"/>
            </w:tcBorders>
            <w:shd w:val="clear" w:color="auto" w:fill="auto"/>
            <w:vAlign w:val="center"/>
            <w:hideMark/>
          </w:tcPr>
          <w:p w14:paraId="12C682A5"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4.6</w:t>
            </w:r>
          </w:p>
        </w:tc>
      </w:tr>
      <w:tr w:rsidR="004B4EC1" w:rsidRPr="004D6D0E" w14:paraId="32C1BC07" w14:textId="77777777" w:rsidTr="007E0646">
        <w:trPr>
          <w:trHeight w:val="532"/>
          <w:jc w:val="center"/>
        </w:trPr>
        <w:tc>
          <w:tcPr>
            <w:tcW w:w="1061" w:type="dxa"/>
            <w:vMerge w:val="restart"/>
            <w:tcBorders>
              <w:top w:val="nil"/>
              <w:left w:val="single" w:sz="8" w:space="0" w:color="auto"/>
              <w:bottom w:val="single" w:sz="4" w:space="0" w:color="auto"/>
              <w:right w:val="single" w:sz="4" w:space="0" w:color="auto"/>
            </w:tcBorders>
            <w:shd w:val="clear" w:color="auto" w:fill="auto"/>
            <w:vAlign w:val="center"/>
            <w:hideMark/>
          </w:tcPr>
          <w:p w14:paraId="515D32A9"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Pequeña</w:t>
            </w:r>
          </w:p>
        </w:tc>
        <w:tc>
          <w:tcPr>
            <w:tcW w:w="1251" w:type="dxa"/>
            <w:tcBorders>
              <w:top w:val="nil"/>
              <w:left w:val="nil"/>
              <w:bottom w:val="single" w:sz="4" w:space="0" w:color="auto"/>
              <w:right w:val="single" w:sz="4" w:space="0" w:color="auto"/>
            </w:tcBorders>
            <w:shd w:val="clear" w:color="auto" w:fill="auto"/>
            <w:vAlign w:val="center"/>
            <w:hideMark/>
          </w:tcPr>
          <w:p w14:paraId="7F6D62EB"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Comercio</w:t>
            </w:r>
          </w:p>
        </w:tc>
        <w:tc>
          <w:tcPr>
            <w:tcW w:w="1506" w:type="dxa"/>
            <w:tcBorders>
              <w:top w:val="nil"/>
              <w:left w:val="nil"/>
              <w:bottom w:val="single" w:sz="4" w:space="0" w:color="auto"/>
              <w:right w:val="single" w:sz="4" w:space="0" w:color="auto"/>
            </w:tcBorders>
            <w:shd w:val="clear" w:color="auto" w:fill="auto"/>
            <w:vAlign w:val="center"/>
            <w:hideMark/>
          </w:tcPr>
          <w:p w14:paraId="2278D64C"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11 hasta 30</w:t>
            </w:r>
          </w:p>
        </w:tc>
        <w:tc>
          <w:tcPr>
            <w:tcW w:w="1842" w:type="dxa"/>
            <w:tcBorders>
              <w:top w:val="nil"/>
              <w:left w:val="nil"/>
              <w:bottom w:val="single" w:sz="4" w:space="0" w:color="auto"/>
              <w:right w:val="single" w:sz="4" w:space="0" w:color="auto"/>
            </w:tcBorders>
            <w:shd w:val="clear" w:color="auto" w:fill="auto"/>
            <w:vAlign w:val="center"/>
            <w:hideMark/>
          </w:tcPr>
          <w:p w14:paraId="10C1DE1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$4.01 hasta $100</w:t>
            </w:r>
          </w:p>
        </w:tc>
        <w:tc>
          <w:tcPr>
            <w:tcW w:w="1553" w:type="dxa"/>
            <w:tcBorders>
              <w:top w:val="nil"/>
              <w:left w:val="nil"/>
              <w:bottom w:val="single" w:sz="4" w:space="0" w:color="auto"/>
              <w:right w:val="single" w:sz="8" w:space="0" w:color="auto"/>
            </w:tcBorders>
            <w:shd w:val="clear" w:color="auto" w:fill="auto"/>
            <w:vAlign w:val="center"/>
            <w:hideMark/>
          </w:tcPr>
          <w:p w14:paraId="78716F2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93</w:t>
            </w:r>
          </w:p>
        </w:tc>
      </w:tr>
      <w:tr w:rsidR="004B4EC1" w:rsidRPr="004D6D0E" w14:paraId="765468E8" w14:textId="77777777" w:rsidTr="007E0646">
        <w:trPr>
          <w:trHeight w:val="532"/>
          <w:jc w:val="center"/>
        </w:trPr>
        <w:tc>
          <w:tcPr>
            <w:tcW w:w="1061" w:type="dxa"/>
            <w:vMerge/>
            <w:tcBorders>
              <w:top w:val="nil"/>
              <w:left w:val="single" w:sz="8" w:space="0" w:color="auto"/>
              <w:bottom w:val="single" w:sz="4" w:space="0" w:color="auto"/>
              <w:right w:val="single" w:sz="4" w:space="0" w:color="auto"/>
            </w:tcBorders>
            <w:vAlign w:val="center"/>
            <w:hideMark/>
          </w:tcPr>
          <w:p w14:paraId="4D572D7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4" w:space="0" w:color="auto"/>
              <w:right w:val="single" w:sz="4" w:space="0" w:color="auto"/>
            </w:tcBorders>
            <w:shd w:val="clear" w:color="auto" w:fill="auto"/>
            <w:vAlign w:val="center"/>
            <w:hideMark/>
          </w:tcPr>
          <w:p w14:paraId="2476F3D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Industria y Servicios</w:t>
            </w:r>
          </w:p>
        </w:tc>
        <w:tc>
          <w:tcPr>
            <w:tcW w:w="1506" w:type="dxa"/>
            <w:tcBorders>
              <w:top w:val="nil"/>
              <w:left w:val="nil"/>
              <w:bottom w:val="single" w:sz="4" w:space="0" w:color="auto"/>
              <w:right w:val="single" w:sz="4" w:space="0" w:color="auto"/>
            </w:tcBorders>
            <w:shd w:val="clear" w:color="auto" w:fill="auto"/>
            <w:vAlign w:val="center"/>
            <w:hideMark/>
          </w:tcPr>
          <w:p w14:paraId="0274290A"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11 hasta 50</w:t>
            </w:r>
          </w:p>
        </w:tc>
        <w:tc>
          <w:tcPr>
            <w:tcW w:w="1842" w:type="dxa"/>
            <w:tcBorders>
              <w:top w:val="nil"/>
              <w:left w:val="nil"/>
              <w:bottom w:val="single" w:sz="4" w:space="0" w:color="auto"/>
              <w:right w:val="single" w:sz="4" w:space="0" w:color="auto"/>
            </w:tcBorders>
            <w:shd w:val="clear" w:color="auto" w:fill="auto"/>
            <w:vAlign w:val="center"/>
            <w:hideMark/>
          </w:tcPr>
          <w:p w14:paraId="3D571A22"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$4.01 hasta $100</w:t>
            </w:r>
          </w:p>
        </w:tc>
        <w:tc>
          <w:tcPr>
            <w:tcW w:w="1553" w:type="dxa"/>
            <w:tcBorders>
              <w:top w:val="nil"/>
              <w:left w:val="nil"/>
              <w:bottom w:val="single" w:sz="4" w:space="0" w:color="auto"/>
              <w:right w:val="single" w:sz="8" w:space="0" w:color="auto"/>
            </w:tcBorders>
            <w:shd w:val="clear" w:color="auto" w:fill="auto"/>
            <w:vAlign w:val="center"/>
            <w:hideMark/>
          </w:tcPr>
          <w:p w14:paraId="5192585A"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95</w:t>
            </w:r>
          </w:p>
        </w:tc>
      </w:tr>
      <w:tr w:rsidR="004B4EC1" w:rsidRPr="004D6D0E" w14:paraId="7CD4E8BA" w14:textId="77777777" w:rsidTr="007E0646">
        <w:trPr>
          <w:trHeight w:val="532"/>
          <w:jc w:val="center"/>
        </w:trPr>
        <w:tc>
          <w:tcPr>
            <w:tcW w:w="1061" w:type="dxa"/>
            <w:vMerge w:val="restart"/>
            <w:tcBorders>
              <w:top w:val="nil"/>
              <w:left w:val="single" w:sz="8" w:space="0" w:color="auto"/>
              <w:bottom w:val="single" w:sz="8" w:space="0" w:color="000000"/>
              <w:right w:val="single" w:sz="4" w:space="0" w:color="auto"/>
            </w:tcBorders>
            <w:shd w:val="clear" w:color="auto" w:fill="auto"/>
            <w:vAlign w:val="center"/>
            <w:hideMark/>
          </w:tcPr>
          <w:p w14:paraId="1F4981EC"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Mediana</w:t>
            </w:r>
          </w:p>
        </w:tc>
        <w:tc>
          <w:tcPr>
            <w:tcW w:w="1251" w:type="dxa"/>
            <w:tcBorders>
              <w:top w:val="nil"/>
              <w:left w:val="nil"/>
              <w:bottom w:val="single" w:sz="4" w:space="0" w:color="auto"/>
              <w:right w:val="single" w:sz="4" w:space="0" w:color="auto"/>
            </w:tcBorders>
            <w:shd w:val="clear" w:color="auto" w:fill="auto"/>
            <w:vAlign w:val="center"/>
            <w:hideMark/>
          </w:tcPr>
          <w:p w14:paraId="6209F51A"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Comercio</w:t>
            </w:r>
          </w:p>
        </w:tc>
        <w:tc>
          <w:tcPr>
            <w:tcW w:w="1506" w:type="dxa"/>
            <w:tcBorders>
              <w:top w:val="nil"/>
              <w:left w:val="nil"/>
              <w:bottom w:val="single" w:sz="4" w:space="0" w:color="auto"/>
              <w:right w:val="single" w:sz="4" w:space="0" w:color="auto"/>
            </w:tcBorders>
            <w:shd w:val="clear" w:color="auto" w:fill="auto"/>
            <w:vAlign w:val="center"/>
            <w:hideMark/>
          </w:tcPr>
          <w:p w14:paraId="330CD36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31 hasta 100</w:t>
            </w:r>
          </w:p>
        </w:tc>
        <w:tc>
          <w:tcPr>
            <w:tcW w:w="1842" w:type="dxa"/>
            <w:vMerge w:val="restart"/>
            <w:tcBorders>
              <w:top w:val="nil"/>
              <w:left w:val="single" w:sz="4" w:space="0" w:color="auto"/>
              <w:bottom w:val="single" w:sz="4" w:space="0" w:color="auto"/>
              <w:right w:val="single" w:sz="4" w:space="0" w:color="auto"/>
            </w:tcBorders>
            <w:shd w:val="clear" w:color="auto" w:fill="auto"/>
            <w:vAlign w:val="center"/>
            <w:hideMark/>
          </w:tcPr>
          <w:p w14:paraId="0E168137"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$100.01 hasta $250</w:t>
            </w:r>
          </w:p>
        </w:tc>
        <w:tc>
          <w:tcPr>
            <w:tcW w:w="1553" w:type="dxa"/>
            <w:vMerge w:val="restart"/>
            <w:tcBorders>
              <w:top w:val="nil"/>
              <w:left w:val="single" w:sz="4" w:space="0" w:color="auto"/>
              <w:bottom w:val="single" w:sz="4" w:space="0" w:color="auto"/>
              <w:right w:val="single" w:sz="8" w:space="0" w:color="auto"/>
            </w:tcBorders>
            <w:shd w:val="clear" w:color="auto" w:fill="auto"/>
            <w:vAlign w:val="center"/>
            <w:hideMark/>
          </w:tcPr>
          <w:p w14:paraId="1067E550"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235</w:t>
            </w:r>
          </w:p>
        </w:tc>
      </w:tr>
      <w:tr w:rsidR="004B4EC1" w:rsidRPr="004D6D0E" w14:paraId="2D98EC4A" w14:textId="77777777" w:rsidTr="007E0646">
        <w:trPr>
          <w:trHeight w:val="414"/>
          <w:jc w:val="center"/>
        </w:trPr>
        <w:tc>
          <w:tcPr>
            <w:tcW w:w="1061" w:type="dxa"/>
            <w:vMerge/>
            <w:tcBorders>
              <w:top w:val="nil"/>
              <w:left w:val="single" w:sz="8" w:space="0" w:color="auto"/>
              <w:bottom w:val="single" w:sz="8" w:space="0" w:color="000000"/>
              <w:right w:val="single" w:sz="4" w:space="0" w:color="auto"/>
            </w:tcBorders>
            <w:vAlign w:val="center"/>
            <w:hideMark/>
          </w:tcPr>
          <w:p w14:paraId="0EF13065"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4" w:space="0" w:color="auto"/>
              <w:right w:val="single" w:sz="4" w:space="0" w:color="auto"/>
            </w:tcBorders>
            <w:shd w:val="clear" w:color="auto" w:fill="auto"/>
            <w:vAlign w:val="center"/>
            <w:hideMark/>
          </w:tcPr>
          <w:p w14:paraId="55DA39E1"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Servicios</w:t>
            </w:r>
          </w:p>
        </w:tc>
        <w:tc>
          <w:tcPr>
            <w:tcW w:w="1506" w:type="dxa"/>
            <w:tcBorders>
              <w:top w:val="nil"/>
              <w:left w:val="nil"/>
              <w:bottom w:val="single" w:sz="4" w:space="0" w:color="auto"/>
              <w:right w:val="single" w:sz="4" w:space="0" w:color="auto"/>
            </w:tcBorders>
            <w:shd w:val="clear" w:color="auto" w:fill="auto"/>
            <w:vAlign w:val="center"/>
            <w:hideMark/>
          </w:tcPr>
          <w:p w14:paraId="2FEB4681"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51 hasta 100</w:t>
            </w:r>
          </w:p>
        </w:tc>
        <w:tc>
          <w:tcPr>
            <w:tcW w:w="1842" w:type="dxa"/>
            <w:vMerge/>
            <w:tcBorders>
              <w:top w:val="nil"/>
              <w:left w:val="single" w:sz="4" w:space="0" w:color="auto"/>
              <w:bottom w:val="single" w:sz="4" w:space="0" w:color="auto"/>
              <w:right w:val="single" w:sz="4" w:space="0" w:color="auto"/>
            </w:tcBorders>
            <w:vAlign w:val="center"/>
            <w:hideMark/>
          </w:tcPr>
          <w:p w14:paraId="6FFC8D9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553" w:type="dxa"/>
            <w:vMerge/>
            <w:tcBorders>
              <w:top w:val="nil"/>
              <w:left w:val="single" w:sz="4" w:space="0" w:color="auto"/>
              <w:bottom w:val="single" w:sz="4" w:space="0" w:color="auto"/>
              <w:right w:val="single" w:sz="8" w:space="0" w:color="auto"/>
            </w:tcBorders>
            <w:vAlign w:val="center"/>
            <w:hideMark/>
          </w:tcPr>
          <w:p w14:paraId="46CFD13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r>
      <w:tr w:rsidR="004B4EC1" w:rsidRPr="004D6D0E" w14:paraId="0D67DE78" w14:textId="77777777" w:rsidTr="007E0646">
        <w:trPr>
          <w:trHeight w:val="422"/>
          <w:jc w:val="center"/>
        </w:trPr>
        <w:tc>
          <w:tcPr>
            <w:tcW w:w="1061" w:type="dxa"/>
            <w:vMerge/>
            <w:tcBorders>
              <w:top w:val="nil"/>
              <w:left w:val="single" w:sz="8" w:space="0" w:color="auto"/>
              <w:bottom w:val="single" w:sz="8" w:space="0" w:color="000000"/>
              <w:right w:val="single" w:sz="4" w:space="0" w:color="auto"/>
            </w:tcBorders>
            <w:vAlign w:val="center"/>
            <w:hideMark/>
          </w:tcPr>
          <w:p w14:paraId="5EADA228"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8" w:space="0" w:color="auto"/>
              <w:right w:val="single" w:sz="4" w:space="0" w:color="auto"/>
            </w:tcBorders>
            <w:shd w:val="clear" w:color="auto" w:fill="auto"/>
            <w:vAlign w:val="center"/>
            <w:hideMark/>
          </w:tcPr>
          <w:p w14:paraId="4632B91D"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Industria</w:t>
            </w:r>
          </w:p>
        </w:tc>
        <w:tc>
          <w:tcPr>
            <w:tcW w:w="1506" w:type="dxa"/>
            <w:tcBorders>
              <w:top w:val="nil"/>
              <w:left w:val="nil"/>
              <w:bottom w:val="single" w:sz="8" w:space="0" w:color="auto"/>
              <w:right w:val="single" w:sz="4" w:space="0" w:color="auto"/>
            </w:tcBorders>
            <w:shd w:val="clear" w:color="auto" w:fill="auto"/>
            <w:vAlign w:val="center"/>
            <w:hideMark/>
          </w:tcPr>
          <w:p w14:paraId="22F46C8C"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51 hasta 250</w:t>
            </w:r>
          </w:p>
        </w:tc>
        <w:tc>
          <w:tcPr>
            <w:tcW w:w="1842" w:type="dxa"/>
            <w:tcBorders>
              <w:top w:val="nil"/>
              <w:left w:val="nil"/>
              <w:bottom w:val="single" w:sz="8" w:space="0" w:color="auto"/>
              <w:right w:val="single" w:sz="4" w:space="0" w:color="auto"/>
            </w:tcBorders>
            <w:shd w:val="clear" w:color="auto" w:fill="auto"/>
            <w:vAlign w:val="center"/>
            <w:hideMark/>
          </w:tcPr>
          <w:p w14:paraId="15F4F6A0"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$100.01 hasta $250</w:t>
            </w:r>
          </w:p>
        </w:tc>
        <w:tc>
          <w:tcPr>
            <w:tcW w:w="1553" w:type="dxa"/>
            <w:tcBorders>
              <w:top w:val="nil"/>
              <w:left w:val="nil"/>
              <w:bottom w:val="single" w:sz="8" w:space="0" w:color="auto"/>
              <w:right w:val="single" w:sz="8" w:space="0" w:color="auto"/>
            </w:tcBorders>
            <w:shd w:val="clear" w:color="auto" w:fill="auto"/>
            <w:vAlign w:val="center"/>
            <w:hideMark/>
          </w:tcPr>
          <w:p w14:paraId="71A621B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250</w:t>
            </w:r>
          </w:p>
        </w:tc>
      </w:tr>
    </w:tbl>
    <w:p w14:paraId="2369B930" w14:textId="11D304C2" w:rsidR="004B4EC1" w:rsidRDefault="000B33A1" w:rsidP="000B33A1">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lastRenderedPageBreak/>
        <w:t xml:space="preserve">Fuente: </w:t>
      </w:r>
      <w:r w:rsidR="001E038D">
        <w:rPr>
          <w:rFonts w:ascii="Times New Roman" w:hAnsi="Times New Roman" w:cs="Times New Roman"/>
          <w:sz w:val="24"/>
          <w:szCs w:val="24"/>
        </w:rPr>
        <w:t>secretaría de economía (</w:t>
      </w:r>
      <w:r w:rsidRPr="004D6D0E">
        <w:rPr>
          <w:rFonts w:ascii="Times New Roman" w:hAnsi="Times New Roman" w:cs="Times New Roman"/>
          <w:sz w:val="24"/>
          <w:szCs w:val="24"/>
        </w:rPr>
        <w:t>SE</w:t>
      </w:r>
      <w:r w:rsidR="001E038D">
        <w:rPr>
          <w:rFonts w:ascii="Times New Roman" w:hAnsi="Times New Roman" w:cs="Times New Roman"/>
          <w:sz w:val="24"/>
          <w:szCs w:val="24"/>
        </w:rPr>
        <w:t>, 2009).</w:t>
      </w:r>
    </w:p>
    <w:p w14:paraId="0EE03AFB" w14:textId="56450D3D" w:rsidR="004E52D7" w:rsidRDefault="004E52D7" w:rsidP="004E52D7">
      <w:pPr>
        <w:spacing w:line="360" w:lineRule="auto"/>
        <w:ind w:left="284" w:firstLine="284"/>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Así como en México se clasifican las empresas teniendo en cuenta diferentes los aspectos expuestos en la tabla 1, en Colombia se tienen otras disposiciones para la clasificación de las mismas según la tabla 2.  “</w:t>
      </w:r>
      <w:r w:rsidRPr="004E52D7">
        <w:rPr>
          <w:rFonts w:ascii="Times New Roman" w:hAnsi="Times New Roman" w:cs="Times New Roman"/>
          <w:sz w:val="24"/>
          <w:szCs w:val="24"/>
          <w:shd w:val="clear" w:color="auto" w:fill="FFFFFF"/>
        </w:rPr>
        <w:t>En Colombia el segmento empresarial está clasificado en micro, pequeñas, medianas y grandes empresas, esta clasificación está reglamentada en la Ley 590 de 2000 conocida como la Ley Mipymes y sus modificaciones (Ley 905 de 2004)</w:t>
      </w:r>
      <w:r>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rPr>
          <w:id w:val="-1006043015"/>
          <w:citation/>
        </w:sdtPr>
        <w:sdtContent>
          <w:r w:rsidRPr="00877D29">
            <w:rPr>
              <w:rFonts w:ascii="Times New Roman" w:hAnsi="Times New Roman" w:cs="Times New Roman"/>
              <w:sz w:val="24"/>
              <w:szCs w:val="24"/>
            </w:rPr>
            <w:fldChar w:fldCharType="begin"/>
          </w:r>
          <w:r w:rsidRPr="00877D29">
            <w:rPr>
              <w:rFonts w:ascii="Times New Roman" w:hAnsi="Times New Roman" w:cs="Times New Roman"/>
              <w:sz w:val="24"/>
              <w:szCs w:val="24"/>
            </w:rPr>
            <w:instrText xml:space="preserve"> CITATION Ban19 \l 9226 </w:instrText>
          </w:r>
          <w:r w:rsidRPr="00877D29">
            <w:rPr>
              <w:rFonts w:ascii="Times New Roman" w:hAnsi="Times New Roman" w:cs="Times New Roman"/>
              <w:sz w:val="24"/>
              <w:szCs w:val="24"/>
            </w:rPr>
            <w:fldChar w:fldCharType="separate"/>
          </w:r>
          <w:r w:rsidRPr="00877D29">
            <w:rPr>
              <w:rFonts w:ascii="Times New Roman" w:hAnsi="Times New Roman" w:cs="Times New Roman"/>
              <w:noProof/>
              <w:sz w:val="24"/>
              <w:szCs w:val="24"/>
            </w:rPr>
            <w:t>(Banco de comercio exterior de Colombia S.A., 2019)</w:t>
          </w:r>
          <w:r w:rsidRPr="00877D29">
            <w:rPr>
              <w:rFonts w:ascii="Times New Roman" w:hAnsi="Times New Roman" w:cs="Times New Roman"/>
              <w:sz w:val="24"/>
              <w:szCs w:val="24"/>
            </w:rPr>
            <w:fldChar w:fldCharType="end"/>
          </w:r>
        </w:sdtContent>
      </w:sdt>
      <w:r w:rsidR="00BE5723">
        <w:rPr>
          <w:rFonts w:ascii="Times New Roman" w:hAnsi="Times New Roman" w:cs="Times New Roman"/>
          <w:sz w:val="24"/>
          <w:szCs w:val="24"/>
        </w:rPr>
        <w:t>.</w:t>
      </w:r>
    </w:p>
    <w:p w14:paraId="73016E47" w14:textId="488FAAFC" w:rsidR="00136686" w:rsidRDefault="00136686" w:rsidP="004E52D7">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shd w:val="clear" w:color="auto" w:fill="FFFFFF"/>
        </w:rPr>
        <w:t xml:space="preserve">Tabla 2, </w:t>
      </w:r>
      <w:r>
        <w:rPr>
          <w:rFonts w:ascii="Times New Roman" w:hAnsi="Times New Roman" w:cs="Times New Roman"/>
          <w:sz w:val="24"/>
          <w:szCs w:val="24"/>
        </w:rPr>
        <w:t>estratificación de las empresas en Colombia.</w:t>
      </w:r>
    </w:p>
    <w:tbl>
      <w:tblPr>
        <w:tblW w:w="8200" w:type="dxa"/>
        <w:jc w:val="center"/>
        <w:tblCellMar>
          <w:left w:w="70" w:type="dxa"/>
          <w:right w:w="70" w:type="dxa"/>
        </w:tblCellMar>
        <w:tblLook w:val="04A0" w:firstRow="1" w:lastRow="0" w:firstColumn="1" w:lastColumn="0" w:noHBand="0" w:noVBand="1"/>
      </w:tblPr>
      <w:tblGrid>
        <w:gridCol w:w="3380"/>
        <w:gridCol w:w="4820"/>
      </w:tblGrid>
      <w:tr w:rsidR="00AE66F3" w:rsidRPr="00AE66F3" w14:paraId="2058CB95" w14:textId="77777777" w:rsidTr="00AE66F3">
        <w:trPr>
          <w:trHeight w:val="780"/>
          <w:jc w:val="center"/>
        </w:trPr>
        <w:tc>
          <w:tcPr>
            <w:tcW w:w="3380"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DFA533E"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Tamaño</w:t>
            </w:r>
          </w:p>
        </w:tc>
        <w:tc>
          <w:tcPr>
            <w:tcW w:w="4820" w:type="dxa"/>
            <w:tcBorders>
              <w:top w:val="single" w:sz="4" w:space="0" w:color="000000"/>
              <w:left w:val="nil"/>
              <w:bottom w:val="single" w:sz="4" w:space="0" w:color="000000"/>
              <w:right w:val="single" w:sz="4" w:space="0" w:color="000000"/>
            </w:tcBorders>
            <w:shd w:val="clear" w:color="000000" w:fill="FFFFFF"/>
            <w:vAlign w:val="center"/>
            <w:hideMark/>
          </w:tcPr>
          <w:p w14:paraId="475844E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Activos Totales SMMLV</w:t>
            </w:r>
          </w:p>
        </w:tc>
      </w:tr>
      <w:tr w:rsidR="00AE66F3" w:rsidRPr="00AE66F3" w14:paraId="7DD3E6E3" w14:textId="77777777" w:rsidTr="00AE66F3">
        <w:trPr>
          <w:trHeight w:val="315"/>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0986CF4D"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Microempresa</w:t>
            </w:r>
          </w:p>
        </w:tc>
        <w:tc>
          <w:tcPr>
            <w:tcW w:w="4820" w:type="dxa"/>
            <w:tcBorders>
              <w:top w:val="nil"/>
              <w:left w:val="nil"/>
              <w:bottom w:val="single" w:sz="4" w:space="0" w:color="000000"/>
              <w:right w:val="single" w:sz="4" w:space="0" w:color="000000"/>
            </w:tcBorders>
            <w:shd w:val="clear" w:color="000000" w:fill="FFFFFF"/>
            <w:vAlign w:val="center"/>
            <w:hideMark/>
          </w:tcPr>
          <w:p w14:paraId="13CB6AF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Hasta 500 ($414.058.000)</w:t>
            </w:r>
          </w:p>
        </w:tc>
      </w:tr>
      <w:tr w:rsidR="00AE66F3" w:rsidRPr="00AE66F3" w14:paraId="4FABF7A6"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454D8C26"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Pequeña</w:t>
            </w:r>
          </w:p>
        </w:tc>
        <w:tc>
          <w:tcPr>
            <w:tcW w:w="4820" w:type="dxa"/>
            <w:tcBorders>
              <w:top w:val="nil"/>
              <w:left w:val="nil"/>
              <w:bottom w:val="single" w:sz="4" w:space="0" w:color="000000"/>
              <w:right w:val="single" w:sz="4" w:space="0" w:color="000000"/>
            </w:tcBorders>
            <w:shd w:val="clear" w:color="000000" w:fill="FFFFFF"/>
            <w:vAlign w:val="center"/>
            <w:hideMark/>
          </w:tcPr>
          <w:p w14:paraId="4B06670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500 y hasta 5.000 ($414.058.000 - $4.140.580.000)</w:t>
            </w:r>
          </w:p>
        </w:tc>
      </w:tr>
      <w:tr w:rsidR="00AE66F3" w:rsidRPr="00AE66F3" w14:paraId="7E5B9473"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13486F4D"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Mediana</w:t>
            </w:r>
          </w:p>
        </w:tc>
        <w:tc>
          <w:tcPr>
            <w:tcW w:w="4820" w:type="dxa"/>
            <w:tcBorders>
              <w:top w:val="nil"/>
              <w:left w:val="nil"/>
              <w:bottom w:val="single" w:sz="4" w:space="0" w:color="000000"/>
              <w:right w:val="single" w:sz="4" w:space="0" w:color="000000"/>
            </w:tcBorders>
            <w:shd w:val="clear" w:color="000000" w:fill="FFFFFF"/>
            <w:vAlign w:val="center"/>
            <w:hideMark/>
          </w:tcPr>
          <w:p w14:paraId="5CE2A833"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5.000 y hasta 30.000 ($4.140.580.000 - $24.843.480.000)</w:t>
            </w:r>
          </w:p>
        </w:tc>
      </w:tr>
      <w:tr w:rsidR="00AE66F3" w:rsidRPr="00AE66F3" w14:paraId="627AF14C" w14:textId="77777777" w:rsidTr="00AE66F3">
        <w:trPr>
          <w:trHeight w:val="795"/>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1A5AFD82"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Grande</w:t>
            </w:r>
          </w:p>
        </w:tc>
        <w:tc>
          <w:tcPr>
            <w:tcW w:w="4820" w:type="dxa"/>
            <w:tcBorders>
              <w:top w:val="nil"/>
              <w:left w:val="nil"/>
              <w:bottom w:val="single" w:sz="4" w:space="0" w:color="000000"/>
              <w:right w:val="single" w:sz="4" w:space="0" w:color="000000"/>
            </w:tcBorders>
            <w:shd w:val="clear" w:color="000000" w:fill="FFFFFF"/>
            <w:vAlign w:val="center"/>
            <w:hideMark/>
          </w:tcPr>
          <w:p w14:paraId="2FBC3646"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30.000 ($24.843.480.000)</w:t>
            </w:r>
          </w:p>
        </w:tc>
      </w:tr>
      <w:tr w:rsidR="00AE66F3" w:rsidRPr="00AE66F3" w14:paraId="07445334"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2187D098"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SMMLV para el año 2019:  $828.116</w:t>
            </w:r>
          </w:p>
        </w:tc>
        <w:tc>
          <w:tcPr>
            <w:tcW w:w="4820" w:type="dxa"/>
            <w:tcBorders>
              <w:top w:val="nil"/>
              <w:left w:val="nil"/>
              <w:bottom w:val="single" w:sz="4" w:space="0" w:color="000000"/>
              <w:right w:val="single" w:sz="4" w:space="0" w:color="000000"/>
            </w:tcBorders>
            <w:shd w:val="clear" w:color="000000" w:fill="FFFFFF"/>
            <w:vAlign w:val="center"/>
            <w:hideMark/>
          </w:tcPr>
          <w:p w14:paraId="725A24D7"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 </w:t>
            </w:r>
          </w:p>
        </w:tc>
      </w:tr>
    </w:tbl>
    <w:p w14:paraId="7FD69EC8" w14:textId="5EBEA132" w:rsidR="000630D7" w:rsidRDefault="00136686" w:rsidP="00AE66F3">
      <w:pPr>
        <w:spacing w:line="360" w:lineRule="auto"/>
        <w:ind w:left="284"/>
        <w:rPr>
          <w:rFonts w:ascii="Times New Roman" w:hAnsi="Times New Roman" w:cs="Times New Roman"/>
          <w:sz w:val="24"/>
          <w:szCs w:val="24"/>
        </w:rPr>
      </w:pPr>
      <w:r w:rsidRPr="004D6D0E">
        <w:rPr>
          <w:rFonts w:ascii="Times New Roman" w:hAnsi="Times New Roman" w:cs="Times New Roman"/>
          <w:sz w:val="24"/>
          <w:szCs w:val="24"/>
        </w:rPr>
        <w:t>Fuente:</w:t>
      </w:r>
      <w:r>
        <w:rPr>
          <w:rFonts w:ascii="Times New Roman" w:hAnsi="Times New Roman" w:cs="Times New Roman"/>
          <w:sz w:val="24"/>
          <w:szCs w:val="24"/>
        </w:rPr>
        <w:t xml:space="preserve"> Banco de comercio exterior de Colombia S.A.</w:t>
      </w:r>
      <w:r w:rsidRPr="004D6D0E">
        <w:rPr>
          <w:rFonts w:ascii="Times New Roman" w:hAnsi="Times New Roman" w:cs="Times New Roman"/>
          <w:sz w:val="24"/>
          <w:szCs w:val="24"/>
        </w:rPr>
        <w:t xml:space="preserve"> </w:t>
      </w:r>
      <w:r>
        <w:rPr>
          <w:rFonts w:ascii="Times New Roman" w:hAnsi="Times New Roman" w:cs="Times New Roman"/>
          <w:sz w:val="24"/>
          <w:szCs w:val="24"/>
        </w:rPr>
        <w:t>(BANCOLDEX, 2019).</w:t>
      </w:r>
    </w:p>
    <w:p w14:paraId="523ADE12" w14:textId="7F98D913" w:rsidR="000711E6" w:rsidRPr="004D6D0E" w:rsidRDefault="000711E6" w:rsidP="000711E6">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percepción que se tiene de manera global es que las grandes empresas son las que generan mayores beneficios para sí mismas y para la sociedad y dejan relegadas la posición que ocupan las Pymes, Varela 2001 expresa que es u</w:t>
      </w:r>
      <w:r w:rsidR="00341CC0">
        <w:rPr>
          <w:rFonts w:ascii="Times New Roman" w:hAnsi="Times New Roman" w:cs="Times New Roman"/>
          <w:sz w:val="24"/>
          <w:szCs w:val="24"/>
        </w:rPr>
        <w:t>na posición que se debe cambiar y evidenciar que las Pymes aportan más de lo que se cree normalmente.</w:t>
      </w:r>
      <w:r>
        <w:rPr>
          <w:rFonts w:ascii="Times New Roman" w:hAnsi="Times New Roman" w:cs="Times New Roman"/>
          <w:sz w:val="24"/>
          <w:szCs w:val="24"/>
        </w:rPr>
        <w:t xml:space="preserve"> </w:t>
      </w:r>
    </w:p>
    <w:p w14:paraId="75FBCB61" w14:textId="5F5C1E7B" w:rsidR="003343D1" w:rsidRPr="004D6D0E" w:rsidRDefault="00833F1F" w:rsidP="001330EB">
      <w:pPr>
        <w:spacing w:line="360" w:lineRule="auto"/>
        <w:ind w:left="284" w:firstLine="284"/>
        <w:jc w:val="both"/>
        <w:rPr>
          <w:rFonts w:ascii="Times New Roman" w:hAnsi="Times New Roman" w:cs="Times New Roman"/>
          <w:sz w:val="24"/>
          <w:szCs w:val="24"/>
        </w:rPr>
      </w:pPr>
      <w:r w:rsidRPr="004D6D0E">
        <w:rPr>
          <w:rFonts w:ascii="Times New Roman" w:hAnsi="Times New Roman" w:cs="Times New Roman"/>
          <w:sz w:val="24"/>
          <w:szCs w:val="24"/>
        </w:rPr>
        <w:t xml:space="preserve"> “</w:t>
      </w:r>
      <w:r w:rsidRPr="004D6D0E">
        <w:rPr>
          <w:rFonts w:ascii="Times New Roman" w:hAnsi="Times New Roman" w:cs="Times New Roman"/>
          <w:sz w:val="24"/>
          <w:szCs w:val="24"/>
          <w:shd w:val="clear" w:color="auto" w:fill="FFFFFF"/>
        </w:rPr>
        <w:t>Se necesita cambiar de paradigma, cambiar la reverencia por lo grande y comprender y aceptar lo que las investigaciones recientes han demostrado, tanto en Latinoamérica como en los países desarrollados”</w:t>
      </w:r>
      <w:r w:rsidR="001330EB" w:rsidRPr="004D6D0E">
        <w:rPr>
          <w:rFonts w:ascii="Times New Roman" w:hAnsi="Times New Roman" w:cs="Times New Roman"/>
          <w:sz w:val="24"/>
          <w:szCs w:val="24"/>
        </w:rPr>
        <w:t xml:space="preserve"> (Varela 2001, p.22)</w:t>
      </w:r>
      <w:r w:rsidR="001B5402" w:rsidRPr="004D6D0E">
        <w:rPr>
          <w:rFonts w:ascii="Times New Roman" w:hAnsi="Times New Roman" w:cs="Times New Roman"/>
          <w:sz w:val="24"/>
          <w:szCs w:val="24"/>
        </w:rPr>
        <w:t xml:space="preserve">. </w:t>
      </w:r>
      <w:r w:rsidR="00F3321D" w:rsidRPr="004D6D0E">
        <w:rPr>
          <w:rFonts w:ascii="Times New Roman" w:hAnsi="Times New Roman" w:cs="Times New Roman"/>
          <w:sz w:val="24"/>
          <w:szCs w:val="24"/>
        </w:rPr>
        <w:t>Dentro de los datos analizados por el autor, se demuestra que las pymes</w:t>
      </w:r>
      <w:r w:rsidR="00C66AE4" w:rsidRPr="004D6D0E">
        <w:rPr>
          <w:rFonts w:ascii="Times New Roman" w:hAnsi="Times New Roman" w:cs="Times New Roman"/>
          <w:sz w:val="24"/>
          <w:szCs w:val="24"/>
        </w:rPr>
        <w:t xml:space="preserve"> tienen grandes </w:t>
      </w:r>
      <w:r w:rsidR="00F3321D" w:rsidRPr="004D6D0E">
        <w:rPr>
          <w:rFonts w:ascii="Times New Roman" w:hAnsi="Times New Roman" w:cs="Times New Roman"/>
          <w:sz w:val="24"/>
          <w:szCs w:val="24"/>
        </w:rPr>
        <w:t>atributos cuando se genera una comparación f</w:t>
      </w:r>
      <w:r w:rsidR="00C66AE4" w:rsidRPr="004D6D0E">
        <w:rPr>
          <w:rFonts w:ascii="Times New Roman" w:hAnsi="Times New Roman" w:cs="Times New Roman"/>
          <w:sz w:val="24"/>
          <w:szCs w:val="24"/>
        </w:rPr>
        <w:t>rente a las robustas</w:t>
      </w:r>
      <w:r w:rsidR="00F3321D" w:rsidRPr="004D6D0E">
        <w:rPr>
          <w:rFonts w:ascii="Times New Roman" w:hAnsi="Times New Roman" w:cs="Times New Roman"/>
          <w:sz w:val="24"/>
          <w:szCs w:val="24"/>
        </w:rPr>
        <w:t xml:space="preserve"> y viejas compañías, </w:t>
      </w:r>
      <w:r w:rsidR="00357F9A" w:rsidRPr="004D6D0E">
        <w:rPr>
          <w:rFonts w:ascii="Times New Roman" w:hAnsi="Times New Roman" w:cs="Times New Roman"/>
          <w:sz w:val="24"/>
          <w:szCs w:val="24"/>
        </w:rPr>
        <w:t>dentro de los mencionados se da relevancia a que las pymes</w:t>
      </w:r>
      <w:r w:rsidR="00F3321D" w:rsidRPr="004D6D0E">
        <w:rPr>
          <w:rFonts w:ascii="Times New Roman" w:hAnsi="Times New Roman" w:cs="Times New Roman"/>
          <w:sz w:val="24"/>
          <w:szCs w:val="24"/>
        </w:rPr>
        <w:t xml:space="preserve"> generan </w:t>
      </w:r>
      <w:r w:rsidR="00357F9A" w:rsidRPr="004D6D0E">
        <w:rPr>
          <w:rFonts w:ascii="Times New Roman" w:hAnsi="Times New Roman" w:cs="Times New Roman"/>
          <w:sz w:val="24"/>
          <w:szCs w:val="24"/>
        </w:rPr>
        <w:t xml:space="preserve">más empleos, innovan y producen más avances tecnológicos, son más resistentes al </w:t>
      </w:r>
      <w:r w:rsidR="00357F9A" w:rsidRPr="004D6D0E">
        <w:rPr>
          <w:rFonts w:ascii="Times New Roman" w:hAnsi="Times New Roman" w:cs="Times New Roman"/>
          <w:sz w:val="24"/>
          <w:szCs w:val="24"/>
        </w:rPr>
        <w:lastRenderedPageBreak/>
        <w:t>cambios del entorno, tienen más tendencias a innovar mientras que las grand</w:t>
      </w:r>
      <w:r w:rsidR="00812EE3" w:rsidRPr="004D6D0E">
        <w:rPr>
          <w:rFonts w:ascii="Times New Roman" w:hAnsi="Times New Roman" w:cs="Times New Roman"/>
          <w:sz w:val="24"/>
          <w:szCs w:val="24"/>
        </w:rPr>
        <w:t xml:space="preserve">es empresas prefieren </w:t>
      </w:r>
      <w:r w:rsidR="001832E5" w:rsidRPr="004D6D0E">
        <w:rPr>
          <w:rFonts w:ascii="Times New Roman" w:hAnsi="Times New Roman" w:cs="Times New Roman"/>
          <w:sz w:val="24"/>
          <w:szCs w:val="24"/>
        </w:rPr>
        <w:t>adquirir y mie</w:t>
      </w:r>
      <w:r w:rsidR="00021BE8" w:rsidRPr="004D6D0E">
        <w:rPr>
          <w:rFonts w:ascii="Times New Roman" w:hAnsi="Times New Roman" w:cs="Times New Roman"/>
          <w:sz w:val="24"/>
          <w:szCs w:val="24"/>
        </w:rPr>
        <w:t xml:space="preserve">ntras las grandes compañías descartan </w:t>
      </w:r>
      <w:r w:rsidR="001832E5" w:rsidRPr="004D6D0E">
        <w:rPr>
          <w:rFonts w:ascii="Times New Roman" w:hAnsi="Times New Roman" w:cs="Times New Roman"/>
          <w:sz w:val="24"/>
          <w:szCs w:val="24"/>
        </w:rPr>
        <w:t>lo arriesgado y poco interesa</w:t>
      </w:r>
      <w:r w:rsidR="00402188" w:rsidRPr="004D6D0E">
        <w:rPr>
          <w:rFonts w:ascii="Times New Roman" w:hAnsi="Times New Roman" w:cs="Times New Roman"/>
          <w:sz w:val="24"/>
          <w:szCs w:val="24"/>
        </w:rPr>
        <w:t>n</w:t>
      </w:r>
      <w:r w:rsidR="001832E5" w:rsidRPr="004D6D0E">
        <w:rPr>
          <w:rFonts w:ascii="Times New Roman" w:hAnsi="Times New Roman" w:cs="Times New Roman"/>
          <w:sz w:val="24"/>
          <w:szCs w:val="24"/>
        </w:rPr>
        <w:t>te, las pymes lo consideran seguro y de alto interés.</w:t>
      </w:r>
      <w:r w:rsidR="007C01D2" w:rsidRPr="004D6D0E">
        <w:rPr>
          <w:rFonts w:ascii="Times New Roman" w:hAnsi="Times New Roman" w:cs="Times New Roman"/>
          <w:sz w:val="24"/>
          <w:szCs w:val="24"/>
        </w:rPr>
        <w:t xml:space="preserve"> Por lo anterior se considera que</w:t>
      </w:r>
      <w:r w:rsidR="00E01082" w:rsidRPr="004D6D0E">
        <w:rPr>
          <w:rFonts w:ascii="Times New Roman" w:hAnsi="Times New Roman" w:cs="Times New Roman"/>
          <w:sz w:val="24"/>
          <w:szCs w:val="24"/>
        </w:rPr>
        <w:t xml:space="preserve"> hay que mantener la mira en las pequeñas y m</w:t>
      </w:r>
      <w:r w:rsidR="00812EE3" w:rsidRPr="004D6D0E">
        <w:rPr>
          <w:rFonts w:ascii="Times New Roman" w:hAnsi="Times New Roman" w:cs="Times New Roman"/>
          <w:sz w:val="24"/>
          <w:szCs w:val="24"/>
        </w:rPr>
        <w:t>edianas empresas para apoyar sus p</w:t>
      </w:r>
      <w:r w:rsidR="007F246B" w:rsidRPr="004D6D0E">
        <w:rPr>
          <w:rFonts w:ascii="Times New Roman" w:hAnsi="Times New Roman" w:cs="Times New Roman"/>
          <w:sz w:val="24"/>
          <w:szCs w:val="24"/>
        </w:rPr>
        <w:t>rocesos productivos, los gobiernos</w:t>
      </w:r>
      <w:r w:rsidR="00812EE3" w:rsidRPr="004D6D0E">
        <w:rPr>
          <w:rFonts w:ascii="Times New Roman" w:hAnsi="Times New Roman" w:cs="Times New Roman"/>
          <w:sz w:val="24"/>
          <w:szCs w:val="24"/>
        </w:rPr>
        <w:t xml:space="preserve"> </w:t>
      </w:r>
      <w:r w:rsidR="007C01D2" w:rsidRPr="004D6D0E">
        <w:rPr>
          <w:rFonts w:ascii="Times New Roman" w:hAnsi="Times New Roman" w:cs="Times New Roman"/>
          <w:sz w:val="24"/>
          <w:szCs w:val="24"/>
        </w:rPr>
        <w:t xml:space="preserve">deben procurar procesos más amigables y de fácil acceso para que las compañías </w:t>
      </w:r>
      <w:r w:rsidR="003216E9" w:rsidRPr="004D6D0E">
        <w:rPr>
          <w:rFonts w:ascii="Times New Roman" w:hAnsi="Times New Roman" w:cs="Times New Roman"/>
          <w:sz w:val="24"/>
          <w:szCs w:val="24"/>
        </w:rPr>
        <w:t>emergentes tengan</w:t>
      </w:r>
      <w:r w:rsidR="007C01D2" w:rsidRPr="004D6D0E">
        <w:rPr>
          <w:rFonts w:ascii="Times New Roman" w:hAnsi="Times New Roman" w:cs="Times New Roman"/>
          <w:sz w:val="24"/>
          <w:szCs w:val="24"/>
        </w:rPr>
        <w:t xml:space="preserve"> c</w:t>
      </w:r>
      <w:r w:rsidR="008B7D7B" w:rsidRPr="004D6D0E">
        <w:rPr>
          <w:rFonts w:ascii="Times New Roman" w:hAnsi="Times New Roman" w:cs="Times New Roman"/>
          <w:sz w:val="24"/>
          <w:szCs w:val="24"/>
        </w:rPr>
        <w:t>aminos fáciles de llevar, permitir que los impuestos y tributos estén</w:t>
      </w:r>
      <w:r w:rsidR="007C01D2" w:rsidRPr="004D6D0E">
        <w:rPr>
          <w:rFonts w:ascii="Times New Roman" w:hAnsi="Times New Roman" w:cs="Times New Roman"/>
          <w:sz w:val="24"/>
          <w:szCs w:val="24"/>
        </w:rPr>
        <w:t xml:space="preserve"> a su mínima exp</w:t>
      </w:r>
      <w:r w:rsidR="008B7D7B" w:rsidRPr="004D6D0E">
        <w:rPr>
          <w:rFonts w:ascii="Times New Roman" w:hAnsi="Times New Roman" w:cs="Times New Roman"/>
          <w:sz w:val="24"/>
          <w:szCs w:val="24"/>
        </w:rPr>
        <w:t xml:space="preserve">resión </w:t>
      </w:r>
      <w:r w:rsidR="000475FC" w:rsidRPr="004D6D0E">
        <w:rPr>
          <w:rFonts w:ascii="Times New Roman" w:hAnsi="Times New Roman" w:cs="Times New Roman"/>
          <w:sz w:val="24"/>
          <w:szCs w:val="24"/>
        </w:rPr>
        <w:t>y así generar</w:t>
      </w:r>
      <w:r w:rsidR="003216E9" w:rsidRPr="004D6D0E">
        <w:rPr>
          <w:rFonts w:ascii="Times New Roman" w:hAnsi="Times New Roman" w:cs="Times New Roman"/>
          <w:sz w:val="24"/>
          <w:szCs w:val="24"/>
        </w:rPr>
        <w:t xml:space="preserve"> un apoyo económico indirecto, </w:t>
      </w:r>
      <w:r w:rsidR="000475FC" w:rsidRPr="004D6D0E">
        <w:rPr>
          <w:rFonts w:ascii="Times New Roman" w:hAnsi="Times New Roman" w:cs="Times New Roman"/>
          <w:sz w:val="24"/>
          <w:szCs w:val="24"/>
        </w:rPr>
        <w:t xml:space="preserve">de esta manera permitir la creación de nuevas ideas innovadoras y generadoras de </w:t>
      </w:r>
      <w:r w:rsidR="00FC7766" w:rsidRPr="004D6D0E">
        <w:rPr>
          <w:rFonts w:ascii="Times New Roman" w:hAnsi="Times New Roman" w:cs="Times New Roman"/>
          <w:sz w:val="24"/>
          <w:szCs w:val="24"/>
        </w:rPr>
        <w:t>nuevas compañías.</w:t>
      </w:r>
      <w:r w:rsidR="007C01D2" w:rsidRPr="004D6D0E">
        <w:rPr>
          <w:rFonts w:ascii="Times New Roman" w:hAnsi="Times New Roman" w:cs="Times New Roman"/>
          <w:sz w:val="24"/>
          <w:szCs w:val="24"/>
        </w:rPr>
        <w:t xml:space="preserve"> </w:t>
      </w:r>
    </w:p>
    <w:p w14:paraId="35D996DF" w14:textId="46597604" w:rsidR="00B6622E" w:rsidRDefault="00B6622E" w:rsidP="008C6220">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t>Intern</w:t>
      </w:r>
      <w:r w:rsidR="009B28C8" w:rsidRPr="004D6D0E">
        <w:rPr>
          <w:rFonts w:ascii="Times New Roman" w:hAnsi="Times New Roman" w:cs="Times New Roman"/>
          <w:b/>
          <w:sz w:val="24"/>
          <w:szCs w:val="24"/>
        </w:rPr>
        <w:t>acionalización en las compañías</w:t>
      </w:r>
    </w:p>
    <w:p w14:paraId="71115D21" w14:textId="6AC37438" w:rsidR="001E1A6F" w:rsidRPr="001E1A6F" w:rsidRDefault="001E1A6F" w:rsidP="001E1A6F">
      <w:pPr>
        <w:spacing w:line="360" w:lineRule="auto"/>
        <w:ind w:left="284" w:firstLine="284"/>
        <w:rPr>
          <w:rFonts w:ascii="Times New Roman" w:hAnsi="Times New Roman" w:cs="Times New Roman"/>
          <w:sz w:val="24"/>
          <w:szCs w:val="24"/>
        </w:rPr>
      </w:pPr>
      <w:r w:rsidRPr="001E1A6F">
        <w:rPr>
          <w:rFonts w:ascii="Times New Roman" w:hAnsi="Times New Roman" w:cs="Times New Roman"/>
          <w:sz w:val="24"/>
          <w:szCs w:val="24"/>
        </w:rPr>
        <w:t>Dentro de la investigación se</w:t>
      </w:r>
      <w:r w:rsidR="00AF4329">
        <w:rPr>
          <w:rFonts w:ascii="Times New Roman" w:hAnsi="Times New Roman" w:cs="Times New Roman"/>
          <w:sz w:val="24"/>
          <w:szCs w:val="24"/>
        </w:rPr>
        <w:t xml:space="preserve"> estima que las empresas que tienen presencia </w:t>
      </w:r>
      <w:r>
        <w:rPr>
          <w:rFonts w:ascii="Times New Roman" w:hAnsi="Times New Roman" w:cs="Times New Roman"/>
          <w:sz w:val="24"/>
          <w:szCs w:val="24"/>
        </w:rPr>
        <w:t>internaci</w:t>
      </w:r>
      <w:r w:rsidR="00AF4329">
        <w:rPr>
          <w:rFonts w:ascii="Times New Roman" w:hAnsi="Times New Roman" w:cs="Times New Roman"/>
          <w:sz w:val="24"/>
          <w:szCs w:val="24"/>
        </w:rPr>
        <w:t>onal</w:t>
      </w:r>
      <w:r w:rsidR="009D7E0D">
        <w:rPr>
          <w:rFonts w:ascii="Times New Roman" w:hAnsi="Times New Roman" w:cs="Times New Roman"/>
          <w:sz w:val="24"/>
          <w:szCs w:val="24"/>
        </w:rPr>
        <w:t xml:space="preserve"> tienen prácticas que son</w:t>
      </w:r>
      <w:r w:rsidRPr="001E1A6F">
        <w:rPr>
          <w:rFonts w:ascii="Times New Roman" w:hAnsi="Times New Roman" w:cs="Times New Roman"/>
          <w:sz w:val="24"/>
          <w:szCs w:val="24"/>
        </w:rPr>
        <w:t xml:space="preserve"> responsables socialmente</w:t>
      </w:r>
      <w:r>
        <w:rPr>
          <w:rFonts w:ascii="Times New Roman" w:hAnsi="Times New Roman" w:cs="Times New Roman"/>
          <w:sz w:val="24"/>
          <w:szCs w:val="24"/>
        </w:rPr>
        <w:t>, por lo anterior es importante definir cómo una empresa decide ser internacional y dentro de ese marco e</w:t>
      </w:r>
      <w:r w:rsidR="00AF4329">
        <w:rPr>
          <w:rFonts w:ascii="Times New Roman" w:hAnsi="Times New Roman" w:cs="Times New Roman"/>
          <w:sz w:val="24"/>
          <w:szCs w:val="24"/>
        </w:rPr>
        <w:t xml:space="preserve">stablecer si están ligadas con </w:t>
      </w:r>
      <w:r>
        <w:rPr>
          <w:rFonts w:ascii="Times New Roman" w:hAnsi="Times New Roman" w:cs="Times New Roman"/>
          <w:sz w:val="24"/>
          <w:szCs w:val="24"/>
        </w:rPr>
        <w:t>la responsabilidad social empresarial.</w:t>
      </w:r>
    </w:p>
    <w:p w14:paraId="2837B0BF" w14:textId="47D92C58" w:rsidR="00932089" w:rsidRPr="004D6D0E" w:rsidRDefault="00A372A0" w:rsidP="00FB4795">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rPr>
        <w:t>¿Has pensado en alguna ocasión en vender tus productos al exterior? ¿Crees que posees unos productos suficientemente competitivos o buenos como para comercializarlos en otros mercados? ¿Crees que el mercado local no es suficientemente rentable? ¿Piensas que cuentas o puedes contar con los recursos materiales y humanos para emprender esta andadura?</w:t>
      </w:r>
      <w:r w:rsidR="00BF53AC" w:rsidRPr="004D6D0E">
        <w:rPr>
          <w:rFonts w:ascii="Times New Roman" w:hAnsi="Times New Roman" w:cs="Times New Roman"/>
          <w:sz w:val="24"/>
          <w:szCs w:val="24"/>
        </w:rPr>
        <w:t xml:space="preserve"> </w:t>
      </w:r>
      <w:sdt>
        <w:sdtPr>
          <w:rPr>
            <w:rFonts w:ascii="Times New Roman" w:hAnsi="Times New Roman" w:cs="Times New Roman"/>
            <w:sz w:val="24"/>
            <w:szCs w:val="24"/>
          </w:rPr>
          <w:id w:val="-430744530"/>
          <w:citation/>
        </w:sdtPr>
        <w:sdtContent>
          <w:r w:rsidR="00BF53AC" w:rsidRPr="004D6D0E">
            <w:rPr>
              <w:rFonts w:ascii="Times New Roman" w:hAnsi="Times New Roman" w:cs="Times New Roman"/>
              <w:sz w:val="24"/>
              <w:szCs w:val="24"/>
            </w:rPr>
            <w:fldChar w:fldCharType="begin"/>
          </w:r>
          <w:r w:rsidR="002A753F" w:rsidRPr="004D6D0E">
            <w:rPr>
              <w:rFonts w:ascii="Times New Roman" w:hAnsi="Times New Roman" w:cs="Times New Roman"/>
              <w:sz w:val="24"/>
              <w:szCs w:val="24"/>
            </w:rPr>
            <w:instrText xml:space="preserve">CITATION Mar15 \p 11 \l 9226 </w:instrText>
          </w:r>
          <w:r w:rsidR="00BF53AC" w:rsidRPr="004D6D0E">
            <w:rPr>
              <w:rFonts w:ascii="Times New Roman" w:hAnsi="Times New Roman" w:cs="Times New Roman"/>
              <w:sz w:val="24"/>
              <w:szCs w:val="24"/>
            </w:rPr>
            <w:fldChar w:fldCharType="separate"/>
          </w:r>
          <w:r w:rsidR="002A753F" w:rsidRPr="004D6D0E">
            <w:rPr>
              <w:rFonts w:ascii="Times New Roman" w:hAnsi="Times New Roman" w:cs="Times New Roman"/>
              <w:noProof/>
              <w:sz w:val="24"/>
              <w:szCs w:val="24"/>
            </w:rPr>
            <w:t>(Carranco, 2015, pág. 11)</w:t>
          </w:r>
          <w:r w:rsidR="00BF53AC" w:rsidRPr="004D6D0E">
            <w:rPr>
              <w:rFonts w:ascii="Times New Roman" w:hAnsi="Times New Roman" w:cs="Times New Roman"/>
              <w:sz w:val="24"/>
              <w:szCs w:val="24"/>
            </w:rPr>
            <w:fldChar w:fldCharType="end"/>
          </w:r>
        </w:sdtContent>
      </w:sdt>
      <w:r w:rsidR="00F51C3D" w:rsidRPr="004D6D0E">
        <w:rPr>
          <w:rFonts w:ascii="Times New Roman" w:hAnsi="Times New Roman" w:cs="Times New Roman"/>
          <w:sz w:val="24"/>
          <w:szCs w:val="24"/>
        </w:rPr>
        <w:t>.</w:t>
      </w:r>
    </w:p>
    <w:p w14:paraId="7B844927" w14:textId="05ACAAA4" w:rsidR="00F51C3D" w:rsidRPr="004D6D0E" w:rsidRDefault="007254D7"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w:t>
      </w:r>
      <w:r w:rsidR="00B62022" w:rsidRPr="004D6D0E">
        <w:rPr>
          <w:rFonts w:ascii="Times New Roman" w:hAnsi="Times New Roman" w:cs="Times New Roman"/>
          <w:sz w:val="24"/>
          <w:szCs w:val="24"/>
        </w:rPr>
        <w:t xml:space="preserve">Las grandes empresas en algún momento de su dinámica productiva fueron pequeñas </w:t>
      </w:r>
      <w:r w:rsidR="00A04780" w:rsidRPr="004D6D0E">
        <w:rPr>
          <w:rFonts w:ascii="Times New Roman" w:hAnsi="Times New Roman" w:cs="Times New Roman"/>
          <w:sz w:val="24"/>
          <w:szCs w:val="24"/>
        </w:rPr>
        <w:t>o medianas sociedades</w:t>
      </w:r>
      <w:r w:rsidR="00A6331B" w:rsidRPr="004D6D0E">
        <w:rPr>
          <w:rFonts w:ascii="Times New Roman" w:hAnsi="Times New Roman" w:cs="Times New Roman"/>
          <w:sz w:val="24"/>
          <w:szCs w:val="24"/>
        </w:rPr>
        <w:t xml:space="preserve">, según Carranco </w:t>
      </w:r>
      <w:r w:rsidR="00432000" w:rsidRPr="004D6D0E">
        <w:rPr>
          <w:rFonts w:ascii="Times New Roman" w:hAnsi="Times New Roman" w:cs="Times New Roman"/>
          <w:sz w:val="24"/>
          <w:szCs w:val="24"/>
        </w:rPr>
        <w:t>(</w:t>
      </w:r>
      <w:r w:rsidR="00B62022" w:rsidRPr="004D6D0E">
        <w:rPr>
          <w:rFonts w:ascii="Times New Roman" w:hAnsi="Times New Roman" w:cs="Times New Roman"/>
          <w:sz w:val="24"/>
          <w:szCs w:val="24"/>
        </w:rPr>
        <w:t>2015</w:t>
      </w:r>
      <w:r w:rsidR="00432000" w:rsidRPr="004D6D0E">
        <w:rPr>
          <w:rFonts w:ascii="Times New Roman" w:hAnsi="Times New Roman" w:cs="Times New Roman"/>
          <w:sz w:val="24"/>
          <w:szCs w:val="24"/>
        </w:rPr>
        <w:t>)</w:t>
      </w:r>
      <w:r w:rsidR="00B62022" w:rsidRPr="004D6D0E">
        <w:rPr>
          <w:rFonts w:ascii="Times New Roman" w:hAnsi="Times New Roman" w:cs="Times New Roman"/>
          <w:sz w:val="24"/>
          <w:szCs w:val="24"/>
        </w:rPr>
        <w:t>, las compañías llegan a un momento de necesidad de expansión que no sólo está dado por el deseo de darse a conocer en mercados nuevos, sino que deben p</w:t>
      </w:r>
      <w:r w:rsidR="00A04780" w:rsidRPr="004D6D0E">
        <w:rPr>
          <w:rFonts w:ascii="Times New Roman" w:hAnsi="Times New Roman" w:cs="Times New Roman"/>
          <w:sz w:val="24"/>
          <w:szCs w:val="24"/>
        </w:rPr>
        <w:t>lantearse una serie de preguntas</w:t>
      </w:r>
      <w:r w:rsidR="00B62022" w:rsidRPr="004D6D0E">
        <w:rPr>
          <w:rFonts w:ascii="Times New Roman" w:hAnsi="Times New Roman" w:cs="Times New Roman"/>
          <w:sz w:val="24"/>
          <w:szCs w:val="24"/>
        </w:rPr>
        <w:t xml:space="preserve"> que respaldarán el deseo de aumentar su participación y de da</w:t>
      </w:r>
      <w:r w:rsidR="00533BC9" w:rsidRPr="004D6D0E">
        <w:rPr>
          <w:rFonts w:ascii="Times New Roman" w:hAnsi="Times New Roman" w:cs="Times New Roman"/>
          <w:sz w:val="24"/>
          <w:szCs w:val="24"/>
        </w:rPr>
        <w:t>rse a conocer en nuevas plazas</w:t>
      </w:r>
      <w:r w:rsidR="00B62022" w:rsidRPr="004D6D0E">
        <w:rPr>
          <w:rFonts w:ascii="Times New Roman" w:hAnsi="Times New Roman" w:cs="Times New Roman"/>
          <w:sz w:val="24"/>
          <w:szCs w:val="24"/>
        </w:rPr>
        <w:t xml:space="preserve"> traspasando fronteras</w:t>
      </w:r>
      <w:r w:rsidR="00A04780" w:rsidRPr="004D6D0E">
        <w:rPr>
          <w:rFonts w:ascii="Times New Roman" w:hAnsi="Times New Roman" w:cs="Times New Roman"/>
          <w:sz w:val="24"/>
          <w:szCs w:val="24"/>
        </w:rPr>
        <w:t xml:space="preserve">. </w:t>
      </w:r>
      <w:r w:rsidR="005A7330" w:rsidRPr="004D6D0E">
        <w:rPr>
          <w:rFonts w:ascii="Times New Roman" w:hAnsi="Times New Roman" w:cs="Times New Roman"/>
          <w:sz w:val="24"/>
          <w:szCs w:val="24"/>
        </w:rPr>
        <w:t>Generar valor de manera integral,</w:t>
      </w:r>
      <w:r w:rsidR="007F1E57" w:rsidRPr="004D6D0E">
        <w:rPr>
          <w:rFonts w:ascii="Times New Roman" w:hAnsi="Times New Roman" w:cs="Times New Roman"/>
          <w:sz w:val="24"/>
          <w:szCs w:val="24"/>
        </w:rPr>
        <w:t xml:space="preserve"> ser sostenible y sustentable en el tiempo es el objetivo de toda organización</w:t>
      </w:r>
      <w:r w:rsidR="00A04780" w:rsidRPr="004D6D0E">
        <w:rPr>
          <w:rFonts w:ascii="Times New Roman" w:hAnsi="Times New Roman" w:cs="Times New Roman"/>
          <w:sz w:val="24"/>
          <w:szCs w:val="24"/>
        </w:rPr>
        <w:t>.</w:t>
      </w:r>
      <w:r w:rsidR="00207F67" w:rsidRPr="004D6D0E">
        <w:rPr>
          <w:rFonts w:ascii="Times New Roman" w:hAnsi="Times New Roman" w:cs="Times New Roman"/>
          <w:sz w:val="24"/>
          <w:szCs w:val="24"/>
        </w:rPr>
        <w:t xml:space="preserve"> Teniendo en cuenta lo anterior, l</w:t>
      </w:r>
      <w:r w:rsidR="00A04780" w:rsidRPr="004D6D0E">
        <w:rPr>
          <w:rFonts w:ascii="Times New Roman" w:hAnsi="Times New Roman" w:cs="Times New Roman"/>
          <w:sz w:val="24"/>
          <w:szCs w:val="24"/>
        </w:rPr>
        <w:t xml:space="preserve">a oportunidad de expansión </w:t>
      </w:r>
      <w:r w:rsidR="00207F67" w:rsidRPr="004D6D0E">
        <w:rPr>
          <w:rFonts w:ascii="Times New Roman" w:hAnsi="Times New Roman" w:cs="Times New Roman"/>
          <w:sz w:val="24"/>
          <w:szCs w:val="24"/>
        </w:rPr>
        <w:t xml:space="preserve">se determina por el deseo de aumentar los ingresos y esta se puede dar desde una perspectiva básica de crecimiento a nivel </w:t>
      </w:r>
      <w:r w:rsidR="00F1730F" w:rsidRPr="004D6D0E">
        <w:rPr>
          <w:rFonts w:ascii="Times New Roman" w:hAnsi="Times New Roman" w:cs="Times New Roman"/>
          <w:sz w:val="24"/>
          <w:szCs w:val="24"/>
        </w:rPr>
        <w:t>zonal, regional, departamental hasta llegar a</w:t>
      </w:r>
      <w:r w:rsidR="00864EBC" w:rsidRPr="004D6D0E">
        <w:rPr>
          <w:rFonts w:ascii="Times New Roman" w:hAnsi="Times New Roman" w:cs="Times New Roman"/>
          <w:sz w:val="24"/>
          <w:szCs w:val="24"/>
        </w:rPr>
        <w:t xml:space="preserve"> un nivel nacional</w:t>
      </w:r>
      <w:r w:rsidR="00F1730F" w:rsidRPr="004D6D0E">
        <w:rPr>
          <w:rFonts w:ascii="Times New Roman" w:hAnsi="Times New Roman" w:cs="Times New Roman"/>
          <w:sz w:val="24"/>
          <w:szCs w:val="24"/>
        </w:rPr>
        <w:t>, en ese preciso momento</w:t>
      </w:r>
      <w:r w:rsidR="00864EBC" w:rsidRPr="004D6D0E">
        <w:rPr>
          <w:rFonts w:ascii="Times New Roman" w:hAnsi="Times New Roman" w:cs="Times New Roman"/>
          <w:sz w:val="24"/>
          <w:szCs w:val="24"/>
        </w:rPr>
        <w:t xml:space="preserve"> es cuando se inician </w:t>
      </w:r>
      <w:r w:rsidR="00F1730F" w:rsidRPr="004D6D0E">
        <w:rPr>
          <w:rFonts w:ascii="Times New Roman" w:hAnsi="Times New Roman" w:cs="Times New Roman"/>
          <w:sz w:val="24"/>
          <w:szCs w:val="24"/>
        </w:rPr>
        <w:t xml:space="preserve">actividades de </w:t>
      </w:r>
      <w:r w:rsidR="00C1147B" w:rsidRPr="004D6D0E">
        <w:rPr>
          <w:rFonts w:ascii="Times New Roman" w:hAnsi="Times New Roman" w:cs="Times New Roman"/>
          <w:sz w:val="24"/>
          <w:szCs w:val="24"/>
        </w:rPr>
        <w:t xml:space="preserve">internacionalización con el objetivo </w:t>
      </w:r>
      <w:r w:rsidR="000E313B" w:rsidRPr="004D6D0E">
        <w:rPr>
          <w:rFonts w:ascii="Times New Roman" w:hAnsi="Times New Roman" w:cs="Times New Roman"/>
          <w:sz w:val="24"/>
          <w:szCs w:val="24"/>
        </w:rPr>
        <w:t xml:space="preserve">de posicionar una marca, un bien o un servicio, con miras en captación de un nuevo target </w:t>
      </w:r>
      <w:r w:rsidR="002215D5" w:rsidRPr="004D6D0E">
        <w:rPr>
          <w:rFonts w:ascii="Times New Roman" w:hAnsi="Times New Roman" w:cs="Times New Roman"/>
          <w:sz w:val="24"/>
          <w:szCs w:val="24"/>
        </w:rPr>
        <w:t xml:space="preserve">de mercado </w:t>
      </w:r>
      <w:r w:rsidR="000E313B" w:rsidRPr="004D6D0E">
        <w:rPr>
          <w:rFonts w:ascii="Times New Roman" w:hAnsi="Times New Roman" w:cs="Times New Roman"/>
          <w:sz w:val="24"/>
          <w:szCs w:val="24"/>
        </w:rPr>
        <w:t>y atraerlo con la oferta de valor.</w:t>
      </w:r>
    </w:p>
    <w:p w14:paraId="34D8B122" w14:textId="07977577" w:rsidR="00997CB1" w:rsidRPr="004D6D0E" w:rsidRDefault="00471767"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lastRenderedPageBreak/>
        <w:t xml:space="preserve">A partir de la definición del deseo de expansión a nivel internacional, una compañía debe </w:t>
      </w:r>
      <w:r w:rsidRPr="00216874">
        <w:rPr>
          <w:rFonts w:ascii="Times New Roman" w:hAnsi="Times New Roman" w:cs="Times New Roman"/>
          <w:sz w:val="24"/>
          <w:szCs w:val="24"/>
        </w:rPr>
        <w:t xml:space="preserve">plantearse cinco </w:t>
      </w:r>
      <w:r w:rsidR="00FE05CC" w:rsidRPr="00216874">
        <w:rPr>
          <w:rFonts w:ascii="Times New Roman" w:hAnsi="Times New Roman" w:cs="Times New Roman"/>
          <w:sz w:val="24"/>
          <w:szCs w:val="24"/>
        </w:rPr>
        <w:t>razones</w:t>
      </w:r>
      <w:r w:rsidR="00FE05CC" w:rsidRPr="000E6F13">
        <w:rPr>
          <w:rFonts w:ascii="Times New Roman" w:hAnsi="Times New Roman" w:cs="Times New Roman"/>
          <w:sz w:val="24"/>
          <w:szCs w:val="24"/>
        </w:rPr>
        <w:t xml:space="preserve"> </w:t>
      </w:r>
      <w:r w:rsidR="00FE05CC" w:rsidRPr="004D6D0E">
        <w:rPr>
          <w:rFonts w:ascii="Times New Roman" w:hAnsi="Times New Roman" w:cs="Times New Roman"/>
          <w:sz w:val="24"/>
          <w:szCs w:val="24"/>
        </w:rPr>
        <w:t xml:space="preserve">esenciales </w:t>
      </w:r>
      <w:r w:rsidR="00A155EE" w:rsidRPr="004D6D0E">
        <w:rPr>
          <w:rFonts w:ascii="Times New Roman" w:hAnsi="Times New Roman" w:cs="Times New Roman"/>
          <w:sz w:val="24"/>
          <w:szCs w:val="24"/>
        </w:rPr>
        <w:t>que ayudará</w:t>
      </w:r>
      <w:r w:rsidR="00736033" w:rsidRPr="004D6D0E">
        <w:rPr>
          <w:rFonts w:ascii="Times New Roman" w:hAnsi="Times New Roman" w:cs="Times New Roman"/>
          <w:sz w:val="24"/>
          <w:szCs w:val="24"/>
        </w:rPr>
        <w:t>n a estructurar el proceso d</w:t>
      </w:r>
      <w:r w:rsidR="002215D5" w:rsidRPr="004D6D0E">
        <w:rPr>
          <w:rFonts w:ascii="Times New Roman" w:hAnsi="Times New Roman" w:cs="Times New Roman"/>
          <w:sz w:val="24"/>
          <w:szCs w:val="24"/>
        </w:rPr>
        <w:t xml:space="preserve">e expansión hacia otros países, según los autores </w:t>
      </w:r>
      <w:r w:rsidR="00736033" w:rsidRPr="004D6D0E">
        <w:rPr>
          <w:rFonts w:ascii="Times New Roman" w:hAnsi="Times New Roman" w:cs="Times New Roman"/>
          <w:sz w:val="24"/>
          <w:szCs w:val="24"/>
        </w:rPr>
        <w:t>Thompson, Gambl</w:t>
      </w:r>
      <w:r w:rsidR="002215D5" w:rsidRPr="004D6D0E">
        <w:rPr>
          <w:rFonts w:ascii="Times New Roman" w:hAnsi="Times New Roman" w:cs="Times New Roman"/>
          <w:sz w:val="24"/>
          <w:szCs w:val="24"/>
        </w:rPr>
        <w:t>e, Peteraf y Strickland (2012</w:t>
      </w:r>
      <w:r w:rsidR="002215D5" w:rsidRPr="00216874">
        <w:rPr>
          <w:rFonts w:ascii="Times New Roman" w:hAnsi="Times New Roman" w:cs="Times New Roman"/>
          <w:sz w:val="24"/>
          <w:szCs w:val="24"/>
        </w:rPr>
        <w:t xml:space="preserve">) plantean cinco </w:t>
      </w:r>
      <w:r w:rsidR="00FE05CC" w:rsidRPr="00216874">
        <w:rPr>
          <w:rFonts w:ascii="Times New Roman" w:hAnsi="Times New Roman" w:cs="Times New Roman"/>
          <w:sz w:val="24"/>
          <w:szCs w:val="24"/>
        </w:rPr>
        <w:t>lineamientos para aclarar el panorama de las empresas y delimitar las razones por las cuales</w:t>
      </w:r>
      <w:r w:rsidR="00FE05CC" w:rsidRPr="004D6D0E">
        <w:rPr>
          <w:rFonts w:ascii="Times New Roman" w:hAnsi="Times New Roman" w:cs="Times New Roman"/>
          <w:sz w:val="24"/>
          <w:szCs w:val="24"/>
        </w:rPr>
        <w:t xml:space="preserve"> se pu</w:t>
      </w:r>
      <w:r w:rsidR="004863F0">
        <w:rPr>
          <w:rFonts w:ascii="Times New Roman" w:hAnsi="Times New Roman" w:cs="Times New Roman"/>
          <w:sz w:val="24"/>
          <w:szCs w:val="24"/>
        </w:rPr>
        <w:t>eden llegar a internacionalizar</w:t>
      </w:r>
      <w:r w:rsidR="00216874">
        <w:rPr>
          <w:rFonts w:ascii="Times New Roman" w:hAnsi="Times New Roman" w:cs="Times New Roman"/>
          <w:sz w:val="24"/>
          <w:szCs w:val="24"/>
        </w:rPr>
        <w:t>.</w:t>
      </w:r>
    </w:p>
    <w:p w14:paraId="223E0D82" w14:textId="119D9C80" w:rsidR="00997CB1" w:rsidRPr="004D6D0E" w:rsidRDefault="009E2310"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1- Para tener acceso a nuevos clientes</w:t>
      </w:r>
      <w:r>
        <w:rPr>
          <w:rFonts w:ascii="Times New Roman" w:hAnsi="Times New Roman" w:cs="Times New Roman"/>
          <w:sz w:val="24"/>
          <w:szCs w:val="24"/>
        </w:rPr>
        <w:t xml:space="preserve">, se determina </w:t>
      </w:r>
      <w:r w:rsidR="00891F1E" w:rsidRPr="004D6D0E">
        <w:rPr>
          <w:rFonts w:ascii="Times New Roman" w:hAnsi="Times New Roman" w:cs="Times New Roman"/>
          <w:sz w:val="24"/>
          <w:szCs w:val="24"/>
        </w:rPr>
        <w:t xml:space="preserve">cuando los mercados están </w:t>
      </w:r>
      <w:r w:rsidR="00BC01F0" w:rsidRPr="004D6D0E">
        <w:rPr>
          <w:rFonts w:ascii="Times New Roman" w:hAnsi="Times New Roman" w:cs="Times New Roman"/>
          <w:sz w:val="24"/>
          <w:szCs w:val="24"/>
        </w:rPr>
        <w:t xml:space="preserve">prácticamente </w:t>
      </w:r>
      <w:r w:rsidR="00891F1E" w:rsidRPr="004D6D0E">
        <w:rPr>
          <w:rFonts w:ascii="Times New Roman" w:hAnsi="Times New Roman" w:cs="Times New Roman"/>
          <w:sz w:val="24"/>
          <w:szCs w:val="24"/>
        </w:rPr>
        <w:t xml:space="preserve">saturados y se debe expandir la visión para desarrollar nuevos productos y dirigirlos </w:t>
      </w:r>
      <w:r w:rsidR="00BC01F0" w:rsidRPr="004D6D0E">
        <w:rPr>
          <w:rFonts w:ascii="Times New Roman" w:hAnsi="Times New Roman" w:cs="Times New Roman"/>
          <w:sz w:val="24"/>
          <w:szCs w:val="24"/>
        </w:rPr>
        <w:t>a otros clientes objetivo</w:t>
      </w:r>
      <w:r w:rsidR="00891F1E" w:rsidRPr="004D6D0E">
        <w:rPr>
          <w:rFonts w:ascii="Times New Roman" w:hAnsi="Times New Roman" w:cs="Times New Roman"/>
          <w:sz w:val="24"/>
          <w:szCs w:val="24"/>
        </w:rPr>
        <w:t xml:space="preserve"> o también pueden abarcar un mercado diferente con los productos actuales para darse a conocer a otros niveles y target</w:t>
      </w:r>
      <w:r w:rsidR="00C30478" w:rsidRPr="004D6D0E">
        <w:rPr>
          <w:rFonts w:ascii="Times New Roman" w:hAnsi="Times New Roman" w:cs="Times New Roman"/>
          <w:sz w:val="24"/>
          <w:szCs w:val="24"/>
        </w:rPr>
        <w:t xml:space="preserve">s. </w:t>
      </w:r>
    </w:p>
    <w:p w14:paraId="26E2FDAE" w14:textId="75591167" w:rsidR="00997CB1" w:rsidRPr="004D6D0E" w:rsidRDefault="009E2310" w:rsidP="005556D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2</w:t>
      </w:r>
      <w:r w:rsidRPr="004D6D0E">
        <w:rPr>
          <w:rFonts w:ascii="Times New Roman" w:hAnsi="Times New Roman" w:cs="Times New Roman"/>
          <w:sz w:val="24"/>
          <w:szCs w:val="24"/>
        </w:rPr>
        <w:t>- Para reducir los costos mediante economías de escala</w:t>
      </w:r>
      <w:r>
        <w:rPr>
          <w:rFonts w:ascii="Times New Roman" w:hAnsi="Times New Roman" w:cs="Times New Roman"/>
          <w:sz w:val="24"/>
          <w:szCs w:val="24"/>
        </w:rPr>
        <w:t xml:space="preserve">, esta </w:t>
      </w:r>
      <w:r w:rsidR="00C30478" w:rsidRPr="004D6D0E">
        <w:rPr>
          <w:rFonts w:ascii="Times New Roman" w:hAnsi="Times New Roman" w:cs="Times New Roman"/>
          <w:sz w:val="24"/>
          <w:szCs w:val="24"/>
        </w:rPr>
        <w:t>razón muestra a las compañías la necesidad de reducir cos</w:t>
      </w:r>
      <w:r>
        <w:rPr>
          <w:rFonts w:ascii="Times New Roman" w:hAnsi="Times New Roman" w:cs="Times New Roman"/>
          <w:sz w:val="24"/>
          <w:szCs w:val="24"/>
        </w:rPr>
        <w:t>tos mediante este tipo de economías</w:t>
      </w:r>
      <w:r w:rsidR="00C30478" w:rsidRPr="004D6D0E">
        <w:rPr>
          <w:rFonts w:ascii="Times New Roman" w:hAnsi="Times New Roman" w:cs="Times New Roman"/>
          <w:sz w:val="24"/>
          <w:szCs w:val="24"/>
        </w:rPr>
        <w:t xml:space="preserve">, debido a que </w:t>
      </w:r>
      <w:r w:rsidR="00014C5E" w:rsidRPr="004D6D0E">
        <w:rPr>
          <w:rFonts w:ascii="Times New Roman" w:hAnsi="Times New Roman" w:cs="Times New Roman"/>
          <w:sz w:val="24"/>
          <w:szCs w:val="24"/>
        </w:rPr>
        <w:t>el desarrollo de sus actividades a nivel nacional ya no es suficiente</w:t>
      </w:r>
      <w:r w:rsidR="00C30478" w:rsidRPr="004D6D0E">
        <w:rPr>
          <w:rFonts w:ascii="Times New Roman" w:hAnsi="Times New Roman" w:cs="Times New Roman"/>
          <w:sz w:val="24"/>
          <w:szCs w:val="24"/>
        </w:rPr>
        <w:t xml:space="preserve"> y deben poner su mira en mercados </w:t>
      </w:r>
      <w:r w:rsidR="00A94FDE" w:rsidRPr="004D6D0E">
        <w:rPr>
          <w:rFonts w:ascii="Times New Roman" w:hAnsi="Times New Roman" w:cs="Times New Roman"/>
          <w:sz w:val="24"/>
          <w:szCs w:val="24"/>
        </w:rPr>
        <w:t xml:space="preserve">internacionales </w:t>
      </w:r>
      <w:r w:rsidR="00C30478" w:rsidRPr="004D6D0E">
        <w:rPr>
          <w:rFonts w:ascii="Times New Roman" w:hAnsi="Times New Roman" w:cs="Times New Roman"/>
          <w:sz w:val="24"/>
          <w:szCs w:val="24"/>
        </w:rPr>
        <w:t>que ayuden, mediante la distribución de los mismos productos,</w:t>
      </w:r>
      <w:r w:rsidR="00A94FDE" w:rsidRPr="004D6D0E">
        <w:rPr>
          <w:rFonts w:ascii="Times New Roman" w:hAnsi="Times New Roman" w:cs="Times New Roman"/>
          <w:sz w:val="24"/>
          <w:szCs w:val="24"/>
        </w:rPr>
        <w:t xml:space="preserve"> a</w:t>
      </w:r>
      <w:r w:rsidR="00014C5E" w:rsidRPr="004D6D0E">
        <w:rPr>
          <w:rFonts w:ascii="Times New Roman" w:hAnsi="Times New Roman" w:cs="Times New Roman"/>
          <w:sz w:val="24"/>
          <w:szCs w:val="24"/>
        </w:rPr>
        <w:t xml:space="preserve"> seguir produciendo grandes</w:t>
      </w:r>
      <w:r w:rsidR="00C30478" w:rsidRPr="004D6D0E">
        <w:rPr>
          <w:rFonts w:ascii="Times New Roman" w:hAnsi="Times New Roman" w:cs="Times New Roman"/>
          <w:sz w:val="24"/>
          <w:szCs w:val="24"/>
        </w:rPr>
        <w:t xml:space="preserve"> cantidades y lograr disminuir los costos.</w:t>
      </w:r>
      <w:r w:rsidR="00014C5E" w:rsidRPr="004D6D0E">
        <w:rPr>
          <w:rFonts w:ascii="Times New Roman" w:hAnsi="Times New Roman" w:cs="Times New Roman"/>
          <w:sz w:val="24"/>
          <w:szCs w:val="24"/>
        </w:rPr>
        <w:t xml:space="preserve"> </w:t>
      </w:r>
    </w:p>
    <w:p w14:paraId="1A82FA86" w14:textId="74050713" w:rsidR="00997CB1" w:rsidRPr="004D6D0E" w:rsidRDefault="004863F0"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3- Para aprovechar las capacidades esenciales</w:t>
      </w:r>
      <w:r>
        <w:rPr>
          <w:rFonts w:ascii="Times New Roman" w:hAnsi="Times New Roman" w:cs="Times New Roman"/>
          <w:sz w:val="24"/>
          <w:szCs w:val="24"/>
        </w:rPr>
        <w:t xml:space="preserve">, </w:t>
      </w:r>
      <w:r w:rsidR="00014C5E" w:rsidRPr="004D6D0E">
        <w:rPr>
          <w:rFonts w:ascii="Times New Roman" w:hAnsi="Times New Roman" w:cs="Times New Roman"/>
          <w:sz w:val="24"/>
          <w:szCs w:val="24"/>
        </w:rPr>
        <w:t xml:space="preserve">es decir, deben especializarse en alguna actividad que les otorgue reconocimiento, dicho en otras palabras, lograr que al mencionar la marca o la empresa tenga un reconocimiento global y que sin lugar a dudas su mercado objetivo lo prefiera sobre cualquier otra, un claro ejemplo es McDonald’s, que sin importar en el país que se encuentre las personas lo escogen por sus productos y su agilidad en los pedidos y prácticamente no requiere posicionamiento local debido a que es una marca reconocida internacionalmente. </w:t>
      </w:r>
    </w:p>
    <w:p w14:paraId="15CBF9EC" w14:textId="099FBD2A" w:rsidR="00216874" w:rsidRDefault="00451A5C"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4- Para tener acceso a recursos y capacidades ubicados</w:t>
      </w:r>
      <w:r w:rsidR="00216874">
        <w:rPr>
          <w:rFonts w:ascii="Times New Roman" w:hAnsi="Times New Roman" w:cs="Times New Roman"/>
          <w:sz w:val="24"/>
          <w:szCs w:val="24"/>
        </w:rPr>
        <w:t xml:space="preserve"> en mercados extranjeros,</w:t>
      </w:r>
      <w:r w:rsidR="00E106C3" w:rsidRPr="004D6D0E">
        <w:rPr>
          <w:rFonts w:ascii="Times New Roman" w:hAnsi="Times New Roman" w:cs="Times New Roman"/>
          <w:sz w:val="24"/>
          <w:szCs w:val="24"/>
        </w:rPr>
        <w:t xml:space="preserve"> las empresas deciden aterrizar en otros países debido a que el territorio extranjero les puede ofrecer insumos, materias primas y mano de obra de fácil acceso y que en sus </w:t>
      </w:r>
      <w:r w:rsidR="00533BC9" w:rsidRPr="004D6D0E">
        <w:rPr>
          <w:rFonts w:ascii="Times New Roman" w:hAnsi="Times New Roman" w:cs="Times New Roman"/>
          <w:sz w:val="24"/>
          <w:szCs w:val="24"/>
        </w:rPr>
        <w:t>naciones</w:t>
      </w:r>
      <w:r w:rsidR="00E106C3" w:rsidRPr="004D6D0E">
        <w:rPr>
          <w:rFonts w:ascii="Times New Roman" w:hAnsi="Times New Roman" w:cs="Times New Roman"/>
          <w:sz w:val="24"/>
          <w:szCs w:val="24"/>
        </w:rPr>
        <w:t xml:space="preserve"> de origen no pueden acceder tan fácilmente, la estrategia empresarial está dada por la capacidad de encontrar facilidade</w:t>
      </w:r>
      <w:r w:rsidR="0095615B" w:rsidRPr="004D6D0E">
        <w:rPr>
          <w:rFonts w:ascii="Times New Roman" w:hAnsi="Times New Roman" w:cs="Times New Roman"/>
          <w:sz w:val="24"/>
          <w:szCs w:val="24"/>
        </w:rPr>
        <w:t>s</w:t>
      </w:r>
      <w:r w:rsidR="00216874">
        <w:rPr>
          <w:rFonts w:ascii="Times New Roman" w:hAnsi="Times New Roman" w:cs="Times New Roman"/>
          <w:sz w:val="24"/>
          <w:szCs w:val="24"/>
        </w:rPr>
        <w:t xml:space="preserve"> de producción en otros países.</w:t>
      </w:r>
    </w:p>
    <w:p w14:paraId="1CF75F19" w14:textId="07E7981E" w:rsidR="00A90B7A" w:rsidRPr="004D6D0E" w:rsidRDefault="00216874"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5- Para dispersar los riesgos del negocio en una base de mercado más amplia</w:t>
      </w:r>
      <w:r>
        <w:rPr>
          <w:rFonts w:ascii="Times New Roman" w:hAnsi="Times New Roman" w:cs="Times New Roman"/>
          <w:sz w:val="24"/>
          <w:szCs w:val="24"/>
        </w:rPr>
        <w:t>,</w:t>
      </w:r>
      <w:r w:rsidR="0095615B" w:rsidRPr="004D6D0E">
        <w:rPr>
          <w:rFonts w:ascii="Times New Roman" w:hAnsi="Times New Roman" w:cs="Times New Roman"/>
          <w:sz w:val="24"/>
          <w:szCs w:val="24"/>
        </w:rPr>
        <w:t xml:space="preserve"> una compañía puede tomar la decisión de expansión para atomizar el rie</w:t>
      </w:r>
      <w:r w:rsidR="006E36C1" w:rsidRPr="004D6D0E">
        <w:rPr>
          <w:rFonts w:ascii="Times New Roman" w:hAnsi="Times New Roman" w:cs="Times New Roman"/>
          <w:sz w:val="24"/>
          <w:szCs w:val="24"/>
        </w:rPr>
        <w:t>sgo, es decir, lograr que sus operaciones no estén enfocadas en un solo país para dispersar el nivel del rie</w:t>
      </w:r>
      <w:r w:rsidR="004776F6" w:rsidRPr="004D6D0E">
        <w:rPr>
          <w:rFonts w:ascii="Times New Roman" w:hAnsi="Times New Roman" w:cs="Times New Roman"/>
          <w:sz w:val="24"/>
          <w:szCs w:val="24"/>
        </w:rPr>
        <w:t>s</w:t>
      </w:r>
      <w:r w:rsidR="006E36C1" w:rsidRPr="004D6D0E">
        <w:rPr>
          <w:rFonts w:ascii="Times New Roman" w:hAnsi="Times New Roman" w:cs="Times New Roman"/>
          <w:sz w:val="24"/>
          <w:szCs w:val="24"/>
        </w:rPr>
        <w:t xml:space="preserve">go, mientras </w:t>
      </w:r>
      <w:r w:rsidR="006E36C1" w:rsidRPr="004D6D0E">
        <w:rPr>
          <w:rFonts w:ascii="Times New Roman" w:hAnsi="Times New Roman" w:cs="Times New Roman"/>
          <w:sz w:val="24"/>
          <w:szCs w:val="24"/>
        </w:rPr>
        <w:lastRenderedPageBreak/>
        <w:t>en algunos países la economía tiende a la baja en otros puede pro</w:t>
      </w:r>
      <w:r w:rsidR="00A90B7A" w:rsidRPr="004D6D0E">
        <w:rPr>
          <w:rFonts w:ascii="Times New Roman" w:hAnsi="Times New Roman" w:cs="Times New Roman"/>
          <w:sz w:val="24"/>
          <w:szCs w:val="24"/>
        </w:rPr>
        <w:t>pender al crecimiento económico.</w:t>
      </w:r>
    </w:p>
    <w:p w14:paraId="53E47A78" w14:textId="1ADD344A" w:rsidR="006176AE" w:rsidRDefault="00722C54"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S</w:t>
      </w:r>
      <w:r w:rsidRPr="00722C54">
        <w:rPr>
          <w:rFonts w:ascii="Times New Roman" w:hAnsi="Times New Roman" w:cs="Times New Roman"/>
          <w:sz w:val="24"/>
          <w:szCs w:val="24"/>
        </w:rPr>
        <w:t>egún lo abordado anteriormente la presente investigación ahondara en dos empresas con presencia en México y Colombia</w:t>
      </w:r>
      <w:r w:rsidRPr="004D6D0E">
        <w:rPr>
          <w:rFonts w:ascii="Times New Roman" w:hAnsi="Times New Roman" w:cs="Times New Roman"/>
          <w:sz w:val="24"/>
          <w:szCs w:val="24"/>
        </w:rPr>
        <w:t xml:space="preserve"> </w:t>
      </w:r>
      <w:r w:rsidR="006176AE">
        <w:rPr>
          <w:rFonts w:ascii="Times New Roman" w:hAnsi="Times New Roman" w:cs="Times New Roman"/>
          <w:sz w:val="24"/>
          <w:szCs w:val="24"/>
        </w:rPr>
        <w:t>como lo son FEMSA Y CEMEX y dentro de las cuales se definirá la manera en la cual decidieron penetrar en el mercado colombiano,</w:t>
      </w:r>
      <w:r>
        <w:rPr>
          <w:rFonts w:ascii="Times New Roman" w:hAnsi="Times New Roman" w:cs="Times New Roman"/>
          <w:sz w:val="24"/>
          <w:szCs w:val="24"/>
        </w:rPr>
        <w:t xml:space="preserve"> </w:t>
      </w:r>
      <w:r w:rsidR="006E37EF" w:rsidRPr="004D6D0E">
        <w:rPr>
          <w:rFonts w:ascii="Times New Roman" w:hAnsi="Times New Roman" w:cs="Times New Roman"/>
          <w:sz w:val="24"/>
          <w:szCs w:val="24"/>
        </w:rPr>
        <w:t xml:space="preserve">Según </w:t>
      </w:r>
      <w:r w:rsidR="00CF0C8F" w:rsidRPr="004D6D0E">
        <w:rPr>
          <w:rFonts w:ascii="Times New Roman" w:hAnsi="Times New Roman" w:cs="Times New Roman"/>
          <w:sz w:val="24"/>
          <w:szCs w:val="24"/>
        </w:rPr>
        <w:t>Martínez</w:t>
      </w:r>
      <w:r w:rsidR="006176AE">
        <w:rPr>
          <w:rFonts w:ascii="Times New Roman" w:hAnsi="Times New Roman" w:cs="Times New Roman"/>
          <w:sz w:val="24"/>
          <w:szCs w:val="24"/>
        </w:rPr>
        <w:t xml:space="preserve"> </w:t>
      </w:r>
      <w:r w:rsidR="001F5AAF">
        <w:rPr>
          <w:rFonts w:ascii="Times New Roman" w:hAnsi="Times New Roman" w:cs="Times New Roman"/>
          <w:sz w:val="24"/>
          <w:szCs w:val="24"/>
        </w:rPr>
        <w:t>(2009</w:t>
      </w:r>
      <w:r w:rsidR="006E37EF" w:rsidRPr="004D6D0E">
        <w:rPr>
          <w:rFonts w:ascii="Times New Roman" w:hAnsi="Times New Roman" w:cs="Times New Roman"/>
          <w:sz w:val="24"/>
          <w:szCs w:val="24"/>
        </w:rPr>
        <w:t>)</w:t>
      </w:r>
      <w:r w:rsidR="009A345A" w:rsidRPr="004D6D0E">
        <w:rPr>
          <w:rFonts w:ascii="Times New Roman" w:hAnsi="Times New Roman" w:cs="Times New Roman"/>
          <w:sz w:val="24"/>
          <w:szCs w:val="24"/>
        </w:rPr>
        <w:t xml:space="preserve"> existen </w:t>
      </w:r>
      <w:r w:rsidR="00053AD2" w:rsidRPr="004D6D0E">
        <w:rPr>
          <w:rFonts w:ascii="Times New Roman" w:hAnsi="Times New Roman" w:cs="Times New Roman"/>
          <w:sz w:val="24"/>
          <w:szCs w:val="24"/>
        </w:rPr>
        <w:t>cuatro etapas</w:t>
      </w:r>
      <w:r w:rsidR="006E37EF" w:rsidRPr="004D6D0E">
        <w:rPr>
          <w:rFonts w:ascii="Times New Roman" w:hAnsi="Times New Roman" w:cs="Times New Roman"/>
          <w:sz w:val="24"/>
          <w:szCs w:val="24"/>
        </w:rPr>
        <w:t xml:space="preserve"> para que una empresa realice </w:t>
      </w:r>
      <w:r w:rsidR="00DE6FAD" w:rsidRPr="004D6D0E">
        <w:rPr>
          <w:rFonts w:ascii="Times New Roman" w:hAnsi="Times New Roman" w:cs="Times New Roman"/>
          <w:sz w:val="24"/>
          <w:szCs w:val="24"/>
        </w:rPr>
        <w:t xml:space="preserve">la </w:t>
      </w:r>
      <w:r w:rsidR="006E37EF" w:rsidRPr="004D6D0E">
        <w:rPr>
          <w:rFonts w:ascii="Times New Roman" w:hAnsi="Times New Roman" w:cs="Times New Roman"/>
          <w:sz w:val="24"/>
          <w:szCs w:val="24"/>
        </w:rPr>
        <w:t>internacionalización</w:t>
      </w:r>
      <w:r w:rsidR="0032664D" w:rsidRPr="004D6D0E">
        <w:rPr>
          <w:rFonts w:ascii="Times New Roman" w:hAnsi="Times New Roman" w:cs="Times New Roman"/>
          <w:sz w:val="24"/>
          <w:szCs w:val="24"/>
        </w:rPr>
        <w:t xml:space="preserve">, estas </w:t>
      </w:r>
      <w:r w:rsidR="00192ECA">
        <w:rPr>
          <w:rFonts w:ascii="Times New Roman" w:hAnsi="Times New Roman" w:cs="Times New Roman"/>
          <w:sz w:val="24"/>
          <w:szCs w:val="24"/>
        </w:rPr>
        <w:t>las determina</w:t>
      </w:r>
      <w:r w:rsidR="006176AE">
        <w:rPr>
          <w:rFonts w:ascii="Times New Roman" w:hAnsi="Times New Roman" w:cs="Times New Roman"/>
          <w:sz w:val="24"/>
          <w:szCs w:val="24"/>
        </w:rPr>
        <w:t xml:space="preserve"> el autor de la siguiente manera:</w:t>
      </w:r>
    </w:p>
    <w:p w14:paraId="684A2C88" w14:textId="0F85B345" w:rsidR="006176AE" w:rsidRDefault="006176AE" w:rsidP="00501952">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1</w:t>
      </w:r>
      <w:r>
        <w:rPr>
          <w:rFonts w:ascii="Times New Roman" w:hAnsi="Times New Roman" w:cs="Times New Roman"/>
          <w:sz w:val="24"/>
          <w:szCs w:val="24"/>
        </w:rPr>
        <w:t>-</w:t>
      </w:r>
      <w:r w:rsidR="00592020">
        <w:rPr>
          <w:rFonts w:ascii="Times New Roman" w:hAnsi="Times New Roman" w:cs="Times New Roman"/>
          <w:sz w:val="24"/>
          <w:szCs w:val="24"/>
        </w:rPr>
        <w:t xml:space="preserve"> </w:t>
      </w:r>
      <w:r w:rsidRPr="004D6D0E">
        <w:rPr>
          <w:rFonts w:ascii="Times New Roman" w:hAnsi="Times New Roman" w:cs="Times New Roman"/>
          <w:sz w:val="24"/>
          <w:szCs w:val="24"/>
        </w:rPr>
        <w:t>Actividades no regulares de exportación,</w:t>
      </w:r>
      <w:r>
        <w:rPr>
          <w:rFonts w:ascii="Times New Roman" w:hAnsi="Times New Roman" w:cs="Times New Roman"/>
          <w:sz w:val="24"/>
          <w:szCs w:val="24"/>
        </w:rPr>
        <w:t xml:space="preserve"> es </w:t>
      </w:r>
      <w:r w:rsidR="0032664D" w:rsidRPr="004D6D0E">
        <w:rPr>
          <w:rFonts w:ascii="Times New Roman" w:hAnsi="Times New Roman" w:cs="Times New Roman"/>
          <w:sz w:val="24"/>
          <w:szCs w:val="24"/>
        </w:rPr>
        <w:t>la básica idea de querer exportar, pero sin tomar la decisión de comprometer recursos y sin tener mayor información</w:t>
      </w:r>
      <w:r>
        <w:rPr>
          <w:rFonts w:ascii="Times New Roman" w:hAnsi="Times New Roman" w:cs="Times New Roman"/>
          <w:sz w:val="24"/>
          <w:szCs w:val="24"/>
        </w:rPr>
        <w:t xml:space="preserve"> de los canales de distribución.</w:t>
      </w:r>
    </w:p>
    <w:p w14:paraId="527D55AB" w14:textId="55754931" w:rsidR="00592020" w:rsidRDefault="00592020" w:rsidP="00501952">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2</w:t>
      </w:r>
      <w:r>
        <w:rPr>
          <w:rFonts w:ascii="Times New Roman" w:hAnsi="Times New Roman" w:cs="Times New Roman"/>
          <w:sz w:val="24"/>
          <w:szCs w:val="24"/>
        </w:rPr>
        <w:t xml:space="preserve">- </w:t>
      </w:r>
      <w:r w:rsidRPr="004D6D0E">
        <w:rPr>
          <w:rFonts w:ascii="Times New Roman" w:hAnsi="Times New Roman" w:cs="Times New Roman"/>
          <w:sz w:val="24"/>
          <w:szCs w:val="24"/>
        </w:rPr>
        <w:t xml:space="preserve">Exportación vía representantes independientes o agentes, </w:t>
      </w:r>
      <w:r>
        <w:rPr>
          <w:rFonts w:ascii="Times New Roman" w:hAnsi="Times New Roman" w:cs="Times New Roman"/>
          <w:sz w:val="24"/>
          <w:szCs w:val="24"/>
        </w:rPr>
        <w:t xml:space="preserve">se decide </w:t>
      </w:r>
      <w:r w:rsidR="0032664D" w:rsidRPr="004D6D0E">
        <w:rPr>
          <w:rFonts w:ascii="Times New Roman" w:hAnsi="Times New Roman" w:cs="Times New Roman"/>
          <w:sz w:val="24"/>
          <w:szCs w:val="24"/>
        </w:rPr>
        <w:t xml:space="preserve">exportar productos mediante intermediarios de tal manera que </w:t>
      </w:r>
      <w:r w:rsidR="00501952" w:rsidRPr="004D6D0E">
        <w:rPr>
          <w:rFonts w:ascii="Times New Roman" w:hAnsi="Times New Roman" w:cs="Times New Roman"/>
          <w:sz w:val="24"/>
          <w:szCs w:val="24"/>
        </w:rPr>
        <w:t>inicia la consecución de</w:t>
      </w:r>
      <w:r w:rsidR="0032664D" w:rsidRPr="004D6D0E">
        <w:rPr>
          <w:rFonts w:ascii="Times New Roman" w:hAnsi="Times New Roman" w:cs="Times New Roman"/>
          <w:sz w:val="24"/>
          <w:szCs w:val="24"/>
        </w:rPr>
        <w:t xml:space="preserve"> información sobre la dinámica y los mercados internacional</w:t>
      </w:r>
      <w:r w:rsidR="00501952" w:rsidRPr="004D6D0E">
        <w:rPr>
          <w:rFonts w:ascii="Times New Roman" w:hAnsi="Times New Roman" w:cs="Times New Roman"/>
          <w:sz w:val="24"/>
          <w:szCs w:val="24"/>
        </w:rPr>
        <w:t>es e inicia compromisos con dichas</w:t>
      </w:r>
      <w:r>
        <w:rPr>
          <w:rFonts w:ascii="Times New Roman" w:hAnsi="Times New Roman" w:cs="Times New Roman"/>
          <w:sz w:val="24"/>
          <w:szCs w:val="24"/>
        </w:rPr>
        <w:t xml:space="preserve"> actividades.</w:t>
      </w:r>
    </w:p>
    <w:p w14:paraId="22052857" w14:textId="77777777" w:rsidR="00592020" w:rsidRDefault="00592020"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3- </w:t>
      </w:r>
      <w:r w:rsidRPr="004D6D0E">
        <w:rPr>
          <w:rFonts w:ascii="Times New Roman" w:hAnsi="Times New Roman" w:cs="Times New Roman"/>
          <w:sz w:val="24"/>
          <w:szCs w:val="24"/>
        </w:rPr>
        <w:t>Establecimiento de subsidiarias de ventas en el extranjero</w:t>
      </w:r>
      <w:r>
        <w:rPr>
          <w:rFonts w:ascii="Times New Roman" w:hAnsi="Times New Roman" w:cs="Times New Roman"/>
          <w:sz w:val="24"/>
          <w:szCs w:val="24"/>
        </w:rPr>
        <w:t>, aquí toma</w:t>
      </w:r>
      <w:r w:rsidR="0032664D" w:rsidRPr="004D6D0E">
        <w:rPr>
          <w:rFonts w:ascii="Times New Roman" w:hAnsi="Times New Roman" w:cs="Times New Roman"/>
          <w:sz w:val="24"/>
          <w:szCs w:val="24"/>
        </w:rPr>
        <w:t xml:space="preserve"> el control de la información de los mercados internacionales mediante presencia de subsidiarias en el </w:t>
      </w:r>
      <w:r>
        <w:rPr>
          <w:rFonts w:ascii="Times New Roman" w:hAnsi="Times New Roman" w:cs="Times New Roman"/>
          <w:sz w:val="24"/>
          <w:szCs w:val="24"/>
        </w:rPr>
        <w:t xml:space="preserve">exterior. </w:t>
      </w:r>
    </w:p>
    <w:p w14:paraId="74035115" w14:textId="0DE2EBC2" w:rsidR="00CF0C8F" w:rsidRPr="004D6D0E" w:rsidRDefault="00592020"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4- </w:t>
      </w:r>
      <w:r w:rsidRPr="004D6D0E">
        <w:rPr>
          <w:rFonts w:ascii="Times New Roman" w:hAnsi="Times New Roman" w:cs="Times New Roman"/>
          <w:sz w:val="24"/>
          <w:szCs w:val="24"/>
        </w:rPr>
        <w:t>Establecimiento de unidades de producción en el extranjero</w:t>
      </w:r>
      <w:r>
        <w:rPr>
          <w:rFonts w:ascii="Times New Roman" w:hAnsi="Times New Roman" w:cs="Times New Roman"/>
          <w:sz w:val="24"/>
          <w:szCs w:val="24"/>
        </w:rPr>
        <w:t xml:space="preserve">, con esta inicia </w:t>
      </w:r>
      <w:r w:rsidR="0032664D" w:rsidRPr="004D6D0E">
        <w:rPr>
          <w:rFonts w:ascii="Times New Roman" w:hAnsi="Times New Roman" w:cs="Times New Roman"/>
          <w:sz w:val="24"/>
          <w:szCs w:val="24"/>
        </w:rPr>
        <w:t>la producción</w:t>
      </w:r>
      <w:r w:rsidR="00501952" w:rsidRPr="004D6D0E">
        <w:rPr>
          <w:rFonts w:ascii="Times New Roman" w:hAnsi="Times New Roman" w:cs="Times New Roman"/>
          <w:sz w:val="24"/>
          <w:szCs w:val="24"/>
        </w:rPr>
        <w:t xml:space="preserve"> </w:t>
      </w:r>
      <w:r w:rsidR="0032664D" w:rsidRPr="004D6D0E">
        <w:rPr>
          <w:rFonts w:ascii="Times New Roman" w:hAnsi="Times New Roman" w:cs="Times New Roman"/>
          <w:sz w:val="24"/>
          <w:szCs w:val="24"/>
        </w:rPr>
        <w:t>con presencia en otros países y así toma el control absoluto de la información y por ende mayor</w:t>
      </w:r>
      <w:r w:rsidR="00501952" w:rsidRPr="004D6D0E">
        <w:rPr>
          <w:rFonts w:ascii="Times New Roman" w:hAnsi="Times New Roman" w:cs="Times New Roman"/>
          <w:sz w:val="24"/>
          <w:szCs w:val="24"/>
        </w:rPr>
        <w:t xml:space="preserve"> compromiso con las operaciones</w:t>
      </w:r>
      <w:r>
        <w:rPr>
          <w:rFonts w:ascii="Times New Roman" w:hAnsi="Times New Roman" w:cs="Times New Roman"/>
          <w:sz w:val="24"/>
          <w:szCs w:val="24"/>
        </w:rPr>
        <w:t>.</w:t>
      </w:r>
      <w:r w:rsidR="00501952" w:rsidRPr="004D6D0E">
        <w:rPr>
          <w:rFonts w:ascii="Times New Roman" w:hAnsi="Times New Roman" w:cs="Times New Roman"/>
          <w:sz w:val="24"/>
          <w:szCs w:val="24"/>
        </w:rPr>
        <w:t xml:space="preserve"> </w:t>
      </w:r>
    </w:p>
    <w:p w14:paraId="1DFC865F" w14:textId="77777777" w:rsidR="003F4EED" w:rsidRDefault="00F7501C" w:rsidP="00F13BA8">
      <w:pPr>
        <w:spacing w:line="360" w:lineRule="auto"/>
        <w:ind w:left="284" w:firstLine="284"/>
        <w:rPr>
          <w:rFonts w:ascii="Times New Roman" w:hAnsi="Times New Roman" w:cs="Times New Roman"/>
          <w:sz w:val="24"/>
          <w:szCs w:val="24"/>
        </w:rPr>
      </w:pPr>
      <w:r w:rsidRPr="00F7501C">
        <w:rPr>
          <w:rFonts w:ascii="Times New Roman" w:hAnsi="Times New Roman" w:cs="Times New Roman"/>
          <w:sz w:val="24"/>
          <w:szCs w:val="24"/>
        </w:rPr>
        <w:t>Adicional a las cuatro etapas, l</w:t>
      </w:r>
      <w:r w:rsidR="00F13BA8" w:rsidRPr="00F7501C">
        <w:rPr>
          <w:rFonts w:ascii="Times New Roman" w:hAnsi="Times New Roman" w:cs="Times New Roman"/>
          <w:sz w:val="24"/>
          <w:szCs w:val="24"/>
        </w:rPr>
        <w:t>a disponibilidad de recursos, la tipología de la compañía, el target de mercado, las barreras arancelarias, la gobernanza de los países, entre otros, son determinantes para las empresas escojan su estr</w:t>
      </w:r>
      <w:r w:rsidR="00C43CAB" w:rsidRPr="00F7501C">
        <w:rPr>
          <w:rFonts w:ascii="Times New Roman" w:hAnsi="Times New Roman" w:cs="Times New Roman"/>
          <w:sz w:val="24"/>
          <w:szCs w:val="24"/>
        </w:rPr>
        <w:t>ategia de internacionalización</w:t>
      </w:r>
      <w:r w:rsidR="00C43CAB" w:rsidRPr="004D6D0E">
        <w:rPr>
          <w:rFonts w:ascii="Times New Roman" w:hAnsi="Times New Roman" w:cs="Times New Roman"/>
          <w:sz w:val="24"/>
          <w:szCs w:val="24"/>
        </w:rPr>
        <w:t xml:space="preserve">. </w:t>
      </w:r>
      <w:r w:rsidR="00F13BA8" w:rsidRPr="004D6D0E">
        <w:rPr>
          <w:rFonts w:ascii="Times New Roman" w:hAnsi="Times New Roman" w:cs="Times New Roman"/>
          <w:sz w:val="24"/>
          <w:szCs w:val="24"/>
        </w:rPr>
        <w:t>“Una vez que una empresa decide expandirse más allá de sus fronteras nacionales, debe considerar la cuestión de cómo entrar en los mercados extranjeros. Hay seis opciones estratégicas principales para hacerlo”</w:t>
      </w:r>
      <w:r w:rsidR="00C43CAB" w:rsidRPr="004D6D0E">
        <w:rPr>
          <w:rFonts w:ascii="Times New Roman" w:hAnsi="Times New Roman" w:cs="Times New Roman"/>
          <w:sz w:val="24"/>
          <w:szCs w:val="24"/>
        </w:rPr>
        <w:t xml:space="preserve"> (Thompson, Gamble, Peteraf y Strickland, 2012</w:t>
      </w:r>
      <w:r w:rsidR="003F4EED">
        <w:rPr>
          <w:rFonts w:ascii="Times New Roman" w:hAnsi="Times New Roman" w:cs="Times New Roman"/>
          <w:sz w:val="24"/>
          <w:szCs w:val="24"/>
        </w:rPr>
        <w:t>, p. 210</w:t>
      </w:r>
      <w:r w:rsidR="00C43CAB" w:rsidRPr="004D6D0E">
        <w:rPr>
          <w:rFonts w:ascii="Times New Roman" w:hAnsi="Times New Roman" w:cs="Times New Roman"/>
          <w:sz w:val="24"/>
          <w:szCs w:val="24"/>
        </w:rPr>
        <w:t>)</w:t>
      </w:r>
      <w:r w:rsidR="002865CC" w:rsidRPr="004D6D0E">
        <w:rPr>
          <w:rFonts w:ascii="Times New Roman" w:hAnsi="Times New Roman" w:cs="Times New Roman"/>
          <w:sz w:val="24"/>
          <w:szCs w:val="24"/>
        </w:rPr>
        <w:t>.</w:t>
      </w:r>
    </w:p>
    <w:p w14:paraId="5D2B4FCD" w14:textId="4E5AEE3B" w:rsidR="00F13BA8" w:rsidRPr="004D6D0E" w:rsidRDefault="004801E2"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w:t>
      </w:r>
      <w:r w:rsidR="001D56C7" w:rsidRPr="004D6D0E">
        <w:rPr>
          <w:rFonts w:ascii="Times New Roman" w:hAnsi="Times New Roman" w:cs="Times New Roman"/>
          <w:sz w:val="24"/>
          <w:szCs w:val="24"/>
        </w:rPr>
        <w:t xml:space="preserve">Estas opciones estratégicas mostraran a las empresas diferentes dinámicas que se pueden aplicar para que decidan llevar su presencia hacia otros países manteniendo el riesgo bajo control y determinando, según su actividad, las opciones que se adapten </w:t>
      </w:r>
      <w:r w:rsidR="003F4EED">
        <w:rPr>
          <w:rFonts w:ascii="Times New Roman" w:hAnsi="Times New Roman" w:cs="Times New Roman"/>
          <w:sz w:val="24"/>
          <w:szCs w:val="24"/>
        </w:rPr>
        <w:t xml:space="preserve">a su </w:t>
      </w:r>
      <w:r w:rsidR="001D56C7" w:rsidRPr="004D6D0E">
        <w:rPr>
          <w:rFonts w:ascii="Times New Roman" w:hAnsi="Times New Roman" w:cs="Times New Roman"/>
          <w:sz w:val="24"/>
          <w:szCs w:val="24"/>
        </w:rPr>
        <w:t>dinámi</w:t>
      </w:r>
      <w:r w:rsidR="003F4EED">
        <w:rPr>
          <w:rFonts w:ascii="Times New Roman" w:hAnsi="Times New Roman" w:cs="Times New Roman"/>
          <w:sz w:val="24"/>
          <w:szCs w:val="24"/>
        </w:rPr>
        <w:t xml:space="preserve">ca y a su </w:t>
      </w:r>
      <w:r w:rsidR="003F4EED">
        <w:rPr>
          <w:rFonts w:ascii="Times New Roman" w:hAnsi="Times New Roman" w:cs="Times New Roman"/>
          <w:sz w:val="24"/>
          <w:szCs w:val="24"/>
        </w:rPr>
        <w:lastRenderedPageBreak/>
        <w:t>visión de prospectiva. A continuación, se mostrará cuáles son las opciones que las compañías tienen para escoger y que se puedan adaptar según sus necesidades.</w:t>
      </w:r>
    </w:p>
    <w:p w14:paraId="078C6AF6" w14:textId="7CFB92FF" w:rsidR="00F7697C"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con exportación, mediante esta se puede g</w:t>
      </w:r>
      <w:r w:rsidR="00F7697C" w:rsidRPr="004D6D0E">
        <w:rPr>
          <w:rFonts w:ascii="Times New Roman" w:hAnsi="Times New Roman" w:cs="Times New Roman"/>
          <w:sz w:val="24"/>
          <w:szCs w:val="24"/>
        </w:rPr>
        <w:t>enerar la producción de los bienes a nivel nacional para enviarlos a otros países, la inversión está ligada directamente a la producción y de estas se pueden comercializar a nivel nacional e iniciar el mercado internacional con los excedentes.</w:t>
      </w:r>
    </w:p>
    <w:p w14:paraId="323A4A23" w14:textId="0A0AC298" w:rsidR="00F7697C"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con licencias, s</w:t>
      </w:r>
      <w:r w:rsidR="00F7697C" w:rsidRPr="004D6D0E">
        <w:rPr>
          <w:rFonts w:ascii="Times New Roman" w:hAnsi="Times New Roman" w:cs="Times New Roman"/>
          <w:sz w:val="24"/>
          <w:szCs w:val="24"/>
        </w:rPr>
        <w:t>uele utilizarse en compañías que generan conocimientos técnicos bajo patentes y no poseen capacidades ni recursos para incursionar en mercados internacionales. Se genera una licencia para que una empresa en el exterior produzca el bien y la comercialice, no genera costos y genera ingresos por regalías.</w:t>
      </w:r>
    </w:p>
    <w:p w14:paraId="1F10449A" w14:textId="34EB28F5" w:rsidR="00F7697C" w:rsidRPr="004D6D0E" w:rsidRDefault="00F7697C"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Estrategia con franquicias</w:t>
      </w:r>
      <w:r w:rsidR="00B049AF">
        <w:rPr>
          <w:rFonts w:ascii="Times New Roman" w:hAnsi="Times New Roman" w:cs="Times New Roman"/>
          <w:sz w:val="24"/>
          <w:szCs w:val="24"/>
        </w:rPr>
        <w:t>,</w:t>
      </w:r>
      <w:r w:rsidRPr="004D6D0E">
        <w:rPr>
          <w:rFonts w:ascii="Times New Roman" w:hAnsi="Times New Roman" w:cs="Times New Roman"/>
          <w:sz w:val="24"/>
          <w:szCs w:val="24"/>
        </w:rPr>
        <w:t xml:space="preserve"> </w:t>
      </w:r>
      <w:r w:rsidR="00B049AF">
        <w:rPr>
          <w:rFonts w:ascii="Times New Roman" w:hAnsi="Times New Roman" w:cs="Times New Roman"/>
          <w:sz w:val="24"/>
          <w:szCs w:val="24"/>
        </w:rPr>
        <w:t>e</w:t>
      </w:r>
      <w:r w:rsidRPr="004D6D0E">
        <w:rPr>
          <w:rFonts w:ascii="Times New Roman" w:hAnsi="Times New Roman" w:cs="Times New Roman"/>
          <w:sz w:val="24"/>
          <w:szCs w:val="24"/>
        </w:rPr>
        <w:t>s utilizada por empresas de servicios y ventas al menudeo</w:t>
      </w:r>
      <w:r w:rsidR="004D593A" w:rsidRPr="004D6D0E">
        <w:rPr>
          <w:rFonts w:ascii="Times New Roman" w:hAnsi="Times New Roman" w:cs="Times New Roman"/>
          <w:sz w:val="24"/>
          <w:szCs w:val="24"/>
        </w:rPr>
        <w:t>, posee los mismos beneficios que la estrategia con licencias, adicionalmente la marca se mantiene generando reconocimiento, evitando posicionamiento y se permite la modificación de los productos para poder satisfacer las necesidades locales.</w:t>
      </w:r>
    </w:p>
    <w:p w14:paraId="6A10E95C" w14:textId="07B9E083" w:rsidR="00C35F34"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de adquisición,</w:t>
      </w:r>
      <w:r w:rsidR="00682385" w:rsidRPr="004D6D0E">
        <w:rPr>
          <w:rFonts w:ascii="Times New Roman" w:hAnsi="Times New Roman" w:cs="Times New Roman"/>
          <w:sz w:val="24"/>
          <w:szCs w:val="24"/>
        </w:rPr>
        <w:t xml:space="preserve"> </w:t>
      </w:r>
      <w:r>
        <w:rPr>
          <w:rFonts w:ascii="Times New Roman" w:hAnsi="Times New Roman" w:cs="Times New Roman"/>
          <w:sz w:val="24"/>
          <w:szCs w:val="24"/>
        </w:rPr>
        <w:t>e</w:t>
      </w:r>
      <w:r w:rsidR="009457F5" w:rsidRPr="004D6D0E">
        <w:rPr>
          <w:rFonts w:ascii="Times New Roman" w:hAnsi="Times New Roman" w:cs="Times New Roman"/>
          <w:sz w:val="24"/>
          <w:szCs w:val="24"/>
        </w:rPr>
        <w:t>s una estrategia costosa debido a que las compañías realizan inversiones considerables para adquirir empresas en el exterior, es muy útil cuando se presentan barreras de entrada debido que la empresa qu</w:t>
      </w:r>
      <w:r w:rsidR="00261202" w:rsidRPr="004D6D0E">
        <w:rPr>
          <w:rFonts w:ascii="Times New Roman" w:hAnsi="Times New Roman" w:cs="Times New Roman"/>
          <w:sz w:val="24"/>
          <w:szCs w:val="24"/>
        </w:rPr>
        <w:t xml:space="preserve">e se adquiere permanecerá </w:t>
      </w:r>
      <w:r w:rsidR="009457F5" w:rsidRPr="004D6D0E">
        <w:rPr>
          <w:rFonts w:ascii="Times New Roman" w:hAnsi="Times New Roman" w:cs="Times New Roman"/>
          <w:sz w:val="24"/>
          <w:szCs w:val="24"/>
        </w:rPr>
        <w:t>sin ningún cambio a corto plazo para que los clientes actuales permanezcan fieles</w:t>
      </w:r>
      <w:r w:rsidR="005174C9" w:rsidRPr="004D6D0E">
        <w:rPr>
          <w:rFonts w:ascii="Times New Roman" w:hAnsi="Times New Roman" w:cs="Times New Roman"/>
          <w:sz w:val="24"/>
          <w:szCs w:val="24"/>
        </w:rPr>
        <w:t xml:space="preserve"> y propender a que aumenten.</w:t>
      </w:r>
    </w:p>
    <w:p w14:paraId="2DD1C791" w14:textId="54C60F89" w:rsidR="00C35F34" w:rsidRPr="004D6D0E" w:rsidRDefault="00C35F34"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Estrategia de empresas tipo Green </w:t>
      </w:r>
      <w:r w:rsidR="00B049AF">
        <w:rPr>
          <w:rFonts w:ascii="Times New Roman" w:hAnsi="Times New Roman" w:cs="Times New Roman"/>
          <w:sz w:val="24"/>
          <w:szCs w:val="24"/>
        </w:rPr>
        <w:t>Field, e</w:t>
      </w:r>
      <w:r w:rsidRPr="004D6D0E">
        <w:rPr>
          <w:rFonts w:ascii="Times New Roman" w:hAnsi="Times New Roman" w:cs="Times New Roman"/>
          <w:sz w:val="24"/>
          <w:szCs w:val="24"/>
        </w:rPr>
        <w:t>s</w:t>
      </w:r>
      <w:r w:rsidR="00B049AF">
        <w:rPr>
          <w:rFonts w:ascii="Times New Roman" w:hAnsi="Times New Roman" w:cs="Times New Roman"/>
          <w:sz w:val="24"/>
          <w:szCs w:val="24"/>
        </w:rPr>
        <w:t xml:space="preserve"> utilizada</w:t>
      </w:r>
      <w:r w:rsidRPr="004D6D0E">
        <w:rPr>
          <w:rFonts w:ascii="Times New Roman" w:hAnsi="Times New Roman" w:cs="Times New Roman"/>
          <w:sz w:val="24"/>
          <w:szCs w:val="24"/>
        </w:rPr>
        <w:t xml:space="preserve"> cuando una compañía crea un negocio subsidiario en el exterior para establecer toda la operación desde cero </w:t>
      </w:r>
      <w:r w:rsidR="00376D5C" w:rsidRPr="004D6D0E">
        <w:rPr>
          <w:rFonts w:ascii="Times New Roman" w:hAnsi="Times New Roman" w:cs="Times New Roman"/>
          <w:sz w:val="24"/>
          <w:szCs w:val="24"/>
        </w:rPr>
        <w:t xml:space="preserve">(plantas, sistemas de distribución, </w:t>
      </w:r>
      <w:r w:rsidR="00A44CCA" w:rsidRPr="004D6D0E">
        <w:rPr>
          <w:rFonts w:ascii="Times New Roman" w:hAnsi="Times New Roman" w:cs="Times New Roman"/>
          <w:sz w:val="24"/>
          <w:szCs w:val="24"/>
        </w:rPr>
        <w:t>etc.</w:t>
      </w:r>
      <w:r w:rsidR="00376D5C" w:rsidRPr="004D6D0E">
        <w:rPr>
          <w:rFonts w:ascii="Times New Roman" w:hAnsi="Times New Roman" w:cs="Times New Roman"/>
          <w:sz w:val="24"/>
          <w:szCs w:val="24"/>
        </w:rPr>
        <w:t>), una de las ventajas es</w:t>
      </w:r>
      <w:r w:rsidR="00A44CCA" w:rsidRPr="004D6D0E">
        <w:rPr>
          <w:rFonts w:ascii="Times New Roman" w:hAnsi="Times New Roman" w:cs="Times New Roman"/>
          <w:sz w:val="24"/>
          <w:szCs w:val="24"/>
        </w:rPr>
        <w:t xml:space="preserve"> que, al empezar desde ceros, la</w:t>
      </w:r>
      <w:r w:rsidR="00376D5C" w:rsidRPr="004D6D0E">
        <w:rPr>
          <w:rFonts w:ascii="Times New Roman" w:hAnsi="Times New Roman" w:cs="Times New Roman"/>
          <w:sz w:val="24"/>
          <w:szCs w:val="24"/>
        </w:rPr>
        <w:t xml:space="preserve"> empresa tiene control total </w:t>
      </w:r>
      <w:r w:rsidR="00A44CCA" w:rsidRPr="004D6D0E">
        <w:rPr>
          <w:rFonts w:ascii="Times New Roman" w:hAnsi="Times New Roman" w:cs="Times New Roman"/>
          <w:sz w:val="24"/>
          <w:szCs w:val="24"/>
        </w:rPr>
        <w:t>de las especificaciones y su modelo de trabajo.</w:t>
      </w:r>
    </w:p>
    <w:p w14:paraId="11DC291E" w14:textId="10FECE26" w:rsidR="006475C2" w:rsidRDefault="007728A8"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Estrategia de alianzas y empresas conjuntas</w:t>
      </w:r>
      <w:r w:rsidR="00B049AF">
        <w:rPr>
          <w:rFonts w:ascii="Times New Roman" w:hAnsi="Times New Roman" w:cs="Times New Roman"/>
          <w:sz w:val="24"/>
          <w:szCs w:val="24"/>
        </w:rPr>
        <w:t>, esta es</w:t>
      </w:r>
      <w:r w:rsidR="008D5289" w:rsidRPr="004D6D0E">
        <w:rPr>
          <w:rFonts w:ascii="Times New Roman" w:hAnsi="Times New Roman" w:cs="Times New Roman"/>
          <w:sz w:val="24"/>
          <w:szCs w:val="24"/>
        </w:rPr>
        <w:t xml:space="preserve"> la estrategia más común para ingresar a mercados internacionales, se debe asociar con cualquiera de las anteriormente expuestas y ayuda a que las compañías atomicen el ri</w:t>
      </w:r>
      <w:r w:rsidR="00044C11" w:rsidRPr="004D6D0E">
        <w:rPr>
          <w:rFonts w:ascii="Times New Roman" w:hAnsi="Times New Roman" w:cs="Times New Roman"/>
          <w:sz w:val="24"/>
          <w:szCs w:val="24"/>
        </w:rPr>
        <w:t xml:space="preserve">esgo y compartan los recursos </w:t>
      </w:r>
      <w:r w:rsidR="008D5289" w:rsidRPr="004D6D0E">
        <w:rPr>
          <w:rFonts w:ascii="Times New Roman" w:hAnsi="Times New Roman" w:cs="Times New Roman"/>
          <w:sz w:val="24"/>
          <w:szCs w:val="24"/>
        </w:rPr>
        <w:t>a invertir</w:t>
      </w:r>
      <w:r w:rsidR="00044C11" w:rsidRPr="004D6D0E">
        <w:rPr>
          <w:rFonts w:ascii="Times New Roman" w:hAnsi="Times New Roman" w:cs="Times New Roman"/>
          <w:sz w:val="24"/>
          <w:szCs w:val="24"/>
        </w:rPr>
        <w:t>, adicionalmente compartir información sobre el desarrollo de la actividad el comportamiento de los clientes referentes al consumo y gustos.</w:t>
      </w:r>
    </w:p>
    <w:p w14:paraId="0F66524F" w14:textId="3219CED4" w:rsidR="00F965CF" w:rsidRPr="004D6D0E" w:rsidRDefault="00F965C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lastRenderedPageBreak/>
        <w:t>A partir de la escogencia de una o varias de las anteriores estrategias, las compañías podrán iniciar su actividad de internacionalización, es de aclarar que la estructura que maneja la organización también es determinante a la hora de escoger una opción para llevar su presencia a otros países. A continuación, se abordará este tema con la perspectiva de dos autores en donde se mostrará cuáles son las más comunes y cuáles deben ser usadas según la actividad desarrollada por las compañías.</w:t>
      </w:r>
    </w:p>
    <w:p w14:paraId="3E5A4EDF" w14:textId="327FF300" w:rsidR="009A345A" w:rsidRDefault="009B28C8" w:rsidP="008C6220">
      <w:pPr>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Estructura de las compañías</w:t>
      </w:r>
    </w:p>
    <w:p w14:paraId="719A197E" w14:textId="30EC4A2A" w:rsidR="004638B5" w:rsidRPr="004638B5" w:rsidRDefault="004638B5" w:rsidP="008C6220">
      <w:pPr>
        <w:spacing w:line="360" w:lineRule="auto"/>
        <w:ind w:left="284" w:firstLine="284"/>
        <w:rPr>
          <w:rFonts w:ascii="Times New Roman" w:hAnsi="Times New Roman" w:cs="Times New Roman"/>
          <w:sz w:val="24"/>
          <w:szCs w:val="24"/>
        </w:rPr>
      </w:pPr>
      <w:r w:rsidRPr="004638B5">
        <w:rPr>
          <w:rFonts w:ascii="Times New Roman" w:hAnsi="Times New Roman" w:cs="Times New Roman"/>
          <w:sz w:val="24"/>
          <w:szCs w:val="24"/>
        </w:rPr>
        <w:t>La determinación de las estructuras en las compañías</w:t>
      </w:r>
      <w:r>
        <w:rPr>
          <w:rFonts w:ascii="Times New Roman" w:hAnsi="Times New Roman" w:cs="Times New Roman"/>
          <w:sz w:val="24"/>
          <w:szCs w:val="24"/>
        </w:rPr>
        <w:t xml:space="preserve"> es de vital importancia, ya que es la manera en la que se podrán diseñar las formas de trabajo, establecer la comunicación al interior de la organización, llevar a cabo la toma de decisiones, entre otras. A </w:t>
      </w:r>
      <w:r w:rsidR="00FD10ED">
        <w:rPr>
          <w:rFonts w:ascii="Times New Roman" w:hAnsi="Times New Roman" w:cs="Times New Roman"/>
          <w:sz w:val="24"/>
          <w:szCs w:val="24"/>
        </w:rPr>
        <w:t>continuación,</w:t>
      </w:r>
      <w:r>
        <w:rPr>
          <w:rFonts w:ascii="Times New Roman" w:hAnsi="Times New Roman" w:cs="Times New Roman"/>
          <w:sz w:val="24"/>
          <w:szCs w:val="24"/>
        </w:rPr>
        <w:t xml:space="preserve"> se abordará el tema demostrando la importancia que tiene a la hora de llevar a cabo las actividades que impulsará a las compañías a mercados internacionales.</w:t>
      </w:r>
    </w:p>
    <w:p w14:paraId="4D884C76" w14:textId="5A3E04CA" w:rsidR="005C0C74" w:rsidRPr="004D6D0E" w:rsidRDefault="005C0C74" w:rsidP="00F965CF">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rPr>
        <w:t>Una estructura organizacional define el modo en que se dividen, agrupan y coordinan los trabajos de las actividades. Hay seis elementos clave que los directivos necesitan atender cuando diseñen la estructura de su organización: especialización del trabajo, departamentalización, cadena de mando, extensión del control, centralización y descentralización, y formalización. (Daft, 2004, p.78)</w:t>
      </w:r>
      <w:r w:rsidR="00CA0A28" w:rsidRPr="004D6D0E">
        <w:rPr>
          <w:rFonts w:ascii="Times New Roman" w:hAnsi="Times New Roman" w:cs="Times New Roman"/>
          <w:sz w:val="24"/>
          <w:szCs w:val="24"/>
        </w:rPr>
        <w:t>.</w:t>
      </w:r>
    </w:p>
    <w:p w14:paraId="184A9519" w14:textId="21EBBD71" w:rsidR="00CA0A28" w:rsidRPr="004D6D0E" w:rsidRDefault="0066452C" w:rsidP="008535B0">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El autor justifica que las estructuras organizacionales determinan el direcc</w:t>
      </w:r>
      <w:r w:rsidR="00800BCF" w:rsidRPr="004D6D0E">
        <w:rPr>
          <w:rFonts w:ascii="Times New Roman" w:hAnsi="Times New Roman" w:cs="Times New Roman"/>
          <w:sz w:val="24"/>
          <w:szCs w:val="24"/>
        </w:rPr>
        <w:t>ionamiento de las empresas y el modo en el que los CEO´</w:t>
      </w:r>
      <w:r w:rsidR="00192361" w:rsidRPr="004D6D0E">
        <w:rPr>
          <w:rFonts w:ascii="Times New Roman" w:hAnsi="Times New Roman" w:cs="Times New Roman"/>
          <w:sz w:val="24"/>
          <w:szCs w:val="24"/>
        </w:rPr>
        <w:t>s diseñan</w:t>
      </w:r>
      <w:r w:rsidR="00800BCF" w:rsidRPr="004D6D0E">
        <w:rPr>
          <w:rFonts w:ascii="Times New Roman" w:hAnsi="Times New Roman" w:cs="Times New Roman"/>
          <w:sz w:val="24"/>
          <w:szCs w:val="24"/>
        </w:rPr>
        <w:t xml:space="preserve"> las estrategias para que l</w:t>
      </w:r>
      <w:r w:rsidR="00192361" w:rsidRPr="004D6D0E">
        <w:rPr>
          <w:rFonts w:ascii="Times New Roman" w:hAnsi="Times New Roman" w:cs="Times New Roman"/>
          <w:sz w:val="24"/>
          <w:szCs w:val="24"/>
        </w:rPr>
        <w:t>as compañías salgan al mercado y con ello la definición de las formas de trabajo,</w:t>
      </w:r>
      <w:r w:rsidR="00EC16D0" w:rsidRPr="004D6D0E">
        <w:rPr>
          <w:rFonts w:ascii="Times New Roman" w:hAnsi="Times New Roman" w:cs="Times New Roman"/>
          <w:sz w:val="24"/>
          <w:szCs w:val="24"/>
        </w:rPr>
        <w:t xml:space="preserve"> entre las que están: la forma de</w:t>
      </w:r>
      <w:r w:rsidR="00192361" w:rsidRPr="004D6D0E">
        <w:rPr>
          <w:rFonts w:ascii="Times New Roman" w:hAnsi="Times New Roman" w:cs="Times New Roman"/>
          <w:sz w:val="24"/>
          <w:szCs w:val="24"/>
        </w:rPr>
        <w:t xml:space="preserve"> cóm</w:t>
      </w:r>
      <w:r w:rsidR="003E30DD" w:rsidRPr="004D6D0E">
        <w:rPr>
          <w:rFonts w:ascii="Times New Roman" w:hAnsi="Times New Roman" w:cs="Times New Roman"/>
          <w:sz w:val="24"/>
          <w:szCs w:val="24"/>
        </w:rPr>
        <w:t>o abarcar los mercados, formación</w:t>
      </w:r>
      <w:r w:rsidR="00192361" w:rsidRPr="004D6D0E">
        <w:rPr>
          <w:rFonts w:ascii="Times New Roman" w:hAnsi="Times New Roman" w:cs="Times New Roman"/>
          <w:sz w:val="24"/>
          <w:szCs w:val="24"/>
        </w:rPr>
        <w:t xml:space="preserve"> de la cadena de valor, contratación, líneas de mando </w:t>
      </w:r>
      <w:r w:rsidR="00180A15" w:rsidRPr="004D6D0E">
        <w:rPr>
          <w:rFonts w:ascii="Times New Roman" w:hAnsi="Times New Roman" w:cs="Times New Roman"/>
          <w:sz w:val="24"/>
          <w:szCs w:val="24"/>
        </w:rPr>
        <w:t xml:space="preserve">y por último la táctica para que con una dinámica holística </w:t>
      </w:r>
      <w:r w:rsidR="00756278" w:rsidRPr="004D6D0E">
        <w:rPr>
          <w:rFonts w:ascii="Times New Roman" w:hAnsi="Times New Roman" w:cs="Times New Roman"/>
          <w:sz w:val="24"/>
          <w:szCs w:val="24"/>
        </w:rPr>
        <w:t>desarrollen trabajos conjuntos con sus departamentos o bien tomar la decisión de des</w:t>
      </w:r>
      <w:r w:rsidR="005A166D" w:rsidRPr="004D6D0E">
        <w:rPr>
          <w:rFonts w:ascii="Times New Roman" w:hAnsi="Times New Roman" w:cs="Times New Roman"/>
          <w:sz w:val="24"/>
          <w:szCs w:val="24"/>
        </w:rPr>
        <w:t>arrollar alianzas estratégicas.</w:t>
      </w:r>
    </w:p>
    <w:p w14:paraId="0507F0A3" w14:textId="475D9D68" w:rsidR="00B0143B" w:rsidRPr="004D6D0E" w:rsidRDefault="00FD10ED" w:rsidP="005556D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Del mismo modo, </w:t>
      </w:r>
      <w:r w:rsidR="00B0143B" w:rsidRPr="004D6D0E">
        <w:rPr>
          <w:rFonts w:ascii="Times New Roman" w:hAnsi="Times New Roman" w:cs="Times New Roman"/>
          <w:sz w:val="24"/>
          <w:szCs w:val="24"/>
        </w:rPr>
        <w:t>Ca</w:t>
      </w:r>
      <w:r w:rsidR="00410266" w:rsidRPr="004D6D0E">
        <w:rPr>
          <w:rFonts w:ascii="Times New Roman" w:hAnsi="Times New Roman" w:cs="Times New Roman"/>
          <w:sz w:val="24"/>
          <w:szCs w:val="24"/>
        </w:rPr>
        <w:t>s</w:t>
      </w:r>
      <w:r w:rsidR="00652F5B" w:rsidRPr="004D6D0E">
        <w:rPr>
          <w:rFonts w:ascii="Times New Roman" w:hAnsi="Times New Roman" w:cs="Times New Roman"/>
          <w:sz w:val="24"/>
          <w:szCs w:val="24"/>
        </w:rPr>
        <w:t>tillo y</w:t>
      </w:r>
      <w:r w:rsidR="00B0143B" w:rsidRPr="004D6D0E">
        <w:rPr>
          <w:rFonts w:ascii="Times New Roman" w:hAnsi="Times New Roman" w:cs="Times New Roman"/>
          <w:sz w:val="24"/>
          <w:szCs w:val="24"/>
        </w:rPr>
        <w:t xml:space="preserve"> Abad (2013)</w:t>
      </w:r>
      <w:r w:rsidR="000C3D5B" w:rsidRPr="004D6D0E">
        <w:rPr>
          <w:rFonts w:ascii="Times New Roman" w:hAnsi="Times New Roman" w:cs="Times New Roman"/>
          <w:sz w:val="24"/>
          <w:szCs w:val="24"/>
        </w:rPr>
        <w:t xml:space="preserve"> comentan en su libro “D</w:t>
      </w:r>
      <w:r w:rsidR="00D879CD" w:rsidRPr="004D6D0E">
        <w:rPr>
          <w:rFonts w:ascii="Times New Roman" w:hAnsi="Times New Roman" w:cs="Times New Roman"/>
          <w:sz w:val="24"/>
          <w:szCs w:val="24"/>
        </w:rPr>
        <w:t>irección de empresas” q</w:t>
      </w:r>
      <w:r w:rsidR="00DE6FAD" w:rsidRPr="004D6D0E">
        <w:rPr>
          <w:rFonts w:ascii="Times New Roman" w:hAnsi="Times New Roman" w:cs="Times New Roman"/>
          <w:sz w:val="24"/>
          <w:szCs w:val="24"/>
        </w:rPr>
        <w:t>ue las organizaciones han</w:t>
      </w:r>
      <w:r w:rsidR="00D879CD" w:rsidRPr="004D6D0E">
        <w:rPr>
          <w:rFonts w:ascii="Times New Roman" w:hAnsi="Times New Roman" w:cs="Times New Roman"/>
          <w:sz w:val="24"/>
          <w:szCs w:val="24"/>
        </w:rPr>
        <w:t xml:space="preserve"> </w:t>
      </w:r>
      <w:r w:rsidR="00DF3553" w:rsidRPr="004D6D0E">
        <w:rPr>
          <w:rFonts w:ascii="Times New Roman" w:hAnsi="Times New Roman" w:cs="Times New Roman"/>
          <w:sz w:val="24"/>
          <w:szCs w:val="24"/>
        </w:rPr>
        <w:t>manejado</w:t>
      </w:r>
      <w:r w:rsidR="00D879CD" w:rsidRPr="004D6D0E">
        <w:rPr>
          <w:rFonts w:ascii="Times New Roman" w:hAnsi="Times New Roman" w:cs="Times New Roman"/>
          <w:sz w:val="24"/>
          <w:szCs w:val="24"/>
        </w:rPr>
        <w:t xml:space="preserve"> diferentes tipologías en las estructuras y que dividen en varias categorías,</w:t>
      </w:r>
      <w:r w:rsidR="001201C7" w:rsidRPr="004D6D0E">
        <w:rPr>
          <w:rFonts w:ascii="Times New Roman" w:hAnsi="Times New Roman" w:cs="Times New Roman"/>
          <w:sz w:val="24"/>
          <w:szCs w:val="24"/>
        </w:rPr>
        <w:t xml:space="preserve"> en la primera exponen</w:t>
      </w:r>
      <w:r w:rsidR="00D879CD" w:rsidRPr="004D6D0E">
        <w:rPr>
          <w:rFonts w:ascii="Times New Roman" w:hAnsi="Times New Roman" w:cs="Times New Roman"/>
          <w:sz w:val="24"/>
          <w:szCs w:val="24"/>
        </w:rPr>
        <w:t xml:space="preserve"> las estructuras básicas y tradicionales que incluyen la estructura simple o empresarial, estructura funcional, estructura de mercado simple o mono-nivel y la estructura híbrida </w:t>
      </w:r>
      <w:r w:rsidR="001201C7" w:rsidRPr="004D6D0E">
        <w:rPr>
          <w:rFonts w:ascii="Times New Roman" w:hAnsi="Times New Roman" w:cs="Times New Roman"/>
          <w:sz w:val="24"/>
          <w:szCs w:val="24"/>
        </w:rPr>
        <w:t xml:space="preserve">que incluye todas las dinámicas de las empresas desde su nacimiento que requieren una funcionalidad básica y no tan especializada, pasando por </w:t>
      </w:r>
      <w:r w:rsidR="001201C7" w:rsidRPr="004D6D0E">
        <w:rPr>
          <w:rFonts w:ascii="Times New Roman" w:hAnsi="Times New Roman" w:cs="Times New Roman"/>
          <w:sz w:val="24"/>
          <w:szCs w:val="24"/>
        </w:rPr>
        <w:lastRenderedPageBreak/>
        <w:t>organizaciones</w:t>
      </w:r>
      <w:r w:rsidR="000566B9" w:rsidRPr="004D6D0E">
        <w:rPr>
          <w:rFonts w:ascii="Times New Roman" w:hAnsi="Times New Roman" w:cs="Times New Roman"/>
          <w:sz w:val="24"/>
          <w:szCs w:val="24"/>
        </w:rPr>
        <w:t xml:space="preserve"> de tipo PYME</w:t>
      </w:r>
      <w:r w:rsidR="001201C7" w:rsidRPr="004D6D0E">
        <w:rPr>
          <w:rFonts w:ascii="Times New Roman" w:hAnsi="Times New Roman" w:cs="Times New Roman"/>
          <w:sz w:val="24"/>
          <w:szCs w:val="24"/>
        </w:rPr>
        <w:t xml:space="preserve"> </w:t>
      </w:r>
      <w:r w:rsidR="00A70478" w:rsidRPr="004D6D0E">
        <w:rPr>
          <w:rFonts w:ascii="Times New Roman" w:hAnsi="Times New Roman" w:cs="Times New Roman"/>
          <w:sz w:val="24"/>
          <w:szCs w:val="24"/>
        </w:rPr>
        <w:t xml:space="preserve">que ya han empezado a tomar una forma más definida debido al crecimiento que toman por el desarrollo de su actividad </w:t>
      </w:r>
      <w:r w:rsidR="000566B9" w:rsidRPr="004D6D0E">
        <w:rPr>
          <w:rFonts w:ascii="Times New Roman" w:hAnsi="Times New Roman" w:cs="Times New Roman"/>
          <w:sz w:val="24"/>
          <w:szCs w:val="24"/>
        </w:rPr>
        <w:t>y adicionalmente la opción que pueden llegar a tomar de manejar dos tipos de estructuras para hacer híbridos funcionales y que</w:t>
      </w:r>
      <w:r w:rsidR="00C73423" w:rsidRPr="004D6D0E">
        <w:rPr>
          <w:rFonts w:ascii="Times New Roman" w:hAnsi="Times New Roman" w:cs="Times New Roman"/>
          <w:sz w:val="24"/>
          <w:szCs w:val="24"/>
        </w:rPr>
        <w:t xml:space="preserve"> se puedan adoptar al interior de las compañías para generar mejores dinámicas de trabajo en beneficio de una estructura flexible q</w:t>
      </w:r>
      <w:r w:rsidR="009E4CAA" w:rsidRPr="004D6D0E">
        <w:rPr>
          <w:rFonts w:ascii="Times New Roman" w:hAnsi="Times New Roman" w:cs="Times New Roman"/>
          <w:sz w:val="24"/>
          <w:szCs w:val="24"/>
        </w:rPr>
        <w:t>ue permita facilitar su labor.</w:t>
      </w:r>
    </w:p>
    <w:p w14:paraId="5A7353CF" w14:textId="09DB9DB5" w:rsidR="006B58DE" w:rsidRPr="004D6D0E" w:rsidRDefault="006B58DE"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En segunda instancia mencionan la estructura divisional que es la manera en las que las organizaciones deciden departamentalizar todas sus actividades y cada una de ellas trabaja por su cuenta con objetivos di</w:t>
      </w:r>
      <w:r w:rsidR="001A2ECF" w:rsidRPr="004D6D0E">
        <w:rPr>
          <w:rFonts w:ascii="Times New Roman" w:hAnsi="Times New Roman" w:cs="Times New Roman"/>
          <w:sz w:val="24"/>
          <w:szCs w:val="24"/>
        </w:rPr>
        <w:t>stintos y bajo la toma</w:t>
      </w:r>
      <w:r w:rsidRPr="004D6D0E">
        <w:rPr>
          <w:rFonts w:ascii="Times New Roman" w:hAnsi="Times New Roman" w:cs="Times New Roman"/>
          <w:sz w:val="24"/>
          <w:szCs w:val="24"/>
        </w:rPr>
        <w:t xml:space="preserve"> de decisiones de la unidad central, es decir que cada uno trabaja por los objetivos que se le impone desde el eje principal de la compañía. Esta estructura está diseñada para los Holding ya que manejan estrategias de diversificación y permite la unión entre varias empresas bajo una misma unidad de decisión</w:t>
      </w:r>
    </w:p>
    <w:p w14:paraId="2E3A492C" w14:textId="4ECD83FF" w:rsidR="006B58DE" w:rsidRPr="004D6D0E" w:rsidRDefault="006B58DE"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Por </w:t>
      </w:r>
      <w:r w:rsidR="00145C90" w:rsidRPr="004D6D0E">
        <w:rPr>
          <w:rFonts w:ascii="Times New Roman" w:hAnsi="Times New Roman" w:cs="Times New Roman"/>
          <w:sz w:val="24"/>
          <w:szCs w:val="24"/>
        </w:rPr>
        <w:t>último, viene la estructura matricial, Mitzberg afirma que “cuando una organización ha de combinar con el mismo interés dos o más criterios de departamentalización, ha de adoptar una organización que utilice ambas bases de forma simultánea” (1988)</w:t>
      </w:r>
      <w:r w:rsidR="00DB53CB" w:rsidRPr="004D6D0E">
        <w:rPr>
          <w:rFonts w:ascii="Times New Roman" w:hAnsi="Times New Roman" w:cs="Times New Roman"/>
          <w:sz w:val="24"/>
          <w:szCs w:val="24"/>
        </w:rPr>
        <w:t>, lo que significa que trabajarán bajo una forma de matriz donde combina una agrupación funcional con una de departamenta</w:t>
      </w:r>
      <w:r w:rsidR="0001708A" w:rsidRPr="004D6D0E">
        <w:rPr>
          <w:rFonts w:ascii="Times New Roman" w:hAnsi="Times New Roman" w:cs="Times New Roman"/>
          <w:sz w:val="24"/>
          <w:szCs w:val="24"/>
        </w:rPr>
        <w:t xml:space="preserve">lización, el objetivo es definirlo dentro de toda la organización pero varía en que puede ser momentáneo o definitivo y está asociado </w:t>
      </w:r>
      <w:r w:rsidR="00D03EDE" w:rsidRPr="004D6D0E">
        <w:rPr>
          <w:rFonts w:ascii="Times New Roman" w:hAnsi="Times New Roman" w:cs="Times New Roman"/>
          <w:sz w:val="24"/>
          <w:szCs w:val="24"/>
        </w:rPr>
        <w:t>a los deseos de la organización, sobre todo sería momentáneo para las empresas que trabajan bajo proyectos especiales.</w:t>
      </w:r>
    </w:p>
    <w:p w14:paraId="3D4D9B56" w14:textId="0003A3DF" w:rsidR="00EA17C0" w:rsidRPr="004D6D0E" w:rsidRDefault="00EA17C0" w:rsidP="00F965CF">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shd w:val="clear" w:color="auto" w:fill="FFFFFF"/>
        </w:rPr>
        <w:t>En la red existe un núcleo central (que puede ser una empresa o un grupo de empresas) que coordina el conjunto, lidera las relaciones del grupo y define la estrategia general, porque es donde se concentran las fuentes de la ventaja competitiva (</w:t>
      </w:r>
      <w:r w:rsidR="002A753F" w:rsidRPr="004D6D0E">
        <w:rPr>
          <w:rFonts w:ascii="Times New Roman" w:hAnsi="Times New Roman" w:cs="Times New Roman"/>
          <w:sz w:val="24"/>
          <w:szCs w:val="24"/>
        </w:rPr>
        <w:t>Ca</w:t>
      </w:r>
      <w:r w:rsidR="00410266" w:rsidRPr="004D6D0E">
        <w:rPr>
          <w:rFonts w:ascii="Times New Roman" w:hAnsi="Times New Roman" w:cs="Times New Roman"/>
          <w:sz w:val="24"/>
          <w:szCs w:val="24"/>
        </w:rPr>
        <w:t>s</w:t>
      </w:r>
      <w:r w:rsidR="001F07DD">
        <w:rPr>
          <w:rFonts w:ascii="Times New Roman" w:hAnsi="Times New Roman" w:cs="Times New Roman"/>
          <w:sz w:val="24"/>
          <w:szCs w:val="24"/>
        </w:rPr>
        <w:t xml:space="preserve">tillo &amp; Abad, </w:t>
      </w:r>
      <w:r w:rsidR="002A753F" w:rsidRPr="004D6D0E">
        <w:rPr>
          <w:rFonts w:ascii="Times New Roman" w:hAnsi="Times New Roman" w:cs="Times New Roman"/>
          <w:sz w:val="24"/>
          <w:szCs w:val="24"/>
        </w:rPr>
        <w:t>2013, p. 186)</w:t>
      </w:r>
      <w:r w:rsidR="00410266" w:rsidRPr="004D6D0E">
        <w:rPr>
          <w:rFonts w:ascii="Times New Roman" w:hAnsi="Times New Roman" w:cs="Times New Roman"/>
          <w:sz w:val="24"/>
          <w:szCs w:val="24"/>
        </w:rPr>
        <w:t>.</w:t>
      </w:r>
    </w:p>
    <w:p w14:paraId="15A220D2" w14:textId="62B5FC4C" w:rsidR="00DB53CB" w:rsidRPr="004D6D0E" w:rsidRDefault="00410266" w:rsidP="00422B5D">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Según lo expuesto anteriormente, </w:t>
      </w:r>
      <w:r w:rsidR="00E76A1A" w:rsidRPr="001F07DD">
        <w:rPr>
          <w:rFonts w:ascii="Times New Roman" w:hAnsi="Times New Roman" w:cs="Times New Roman"/>
          <w:sz w:val="24"/>
          <w:szCs w:val="24"/>
        </w:rPr>
        <w:t xml:space="preserve">la estructura en red </w:t>
      </w:r>
      <w:r w:rsidRPr="001F07DD">
        <w:rPr>
          <w:rFonts w:ascii="Times New Roman" w:hAnsi="Times New Roman" w:cs="Times New Roman"/>
          <w:sz w:val="24"/>
          <w:szCs w:val="24"/>
        </w:rPr>
        <w:t>es una estrategia que se utiliza</w:t>
      </w:r>
      <w:r w:rsidRPr="004D6D0E">
        <w:rPr>
          <w:rFonts w:ascii="Times New Roman" w:hAnsi="Times New Roman" w:cs="Times New Roman"/>
          <w:sz w:val="24"/>
          <w:szCs w:val="24"/>
        </w:rPr>
        <w:t xml:space="preserve"> en la actualidad para hacer que las empresas se ayuden mutuamente en el desarrollo de ac</w:t>
      </w:r>
      <w:r w:rsidR="00E76A1A" w:rsidRPr="004D6D0E">
        <w:rPr>
          <w:rFonts w:ascii="Times New Roman" w:hAnsi="Times New Roman" w:cs="Times New Roman"/>
          <w:sz w:val="24"/>
          <w:szCs w:val="24"/>
        </w:rPr>
        <w:t>tividades que beneficien a los participantes</w:t>
      </w:r>
      <w:r w:rsidRPr="004D6D0E">
        <w:rPr>
          <w:rFonts w:ascii="Times New Roman" w:hAnsi="Times New Roman" w:cs="Times New Roman"/>
          <w:sz w:val="24"/>
          <w:szCs w:val="24"/>
        </w:rPr>
        <w:t xml:space="preserve"> y teniendo en cuenta lo </w:t>
      </w:r>
      <w:r w:rsidR="001A2ECF" w:rsidRPr="004D6D0E">
        <w:rPr>
          <w:rFonts w:ascii="Times New Roman" w:hAnsi="Times New Roman" w:cs="Times New Roman"/>
          <w:sz w:val="24"/>
          <w:szCs w:val="24"/>
        </w:rPr>
        <w:t>que antes se expuso</w:t>
      </w:r>
      <w:r w:rsidRPr="004D6D0E">
        <w:rPr>
          <w:rFonts w:ascii="Times New Roman" w:hAnsi="Times New Roman" w:cs="Times New Roman"/>
          <w:sz w:val="24"/>
          <w:szCs w:val="24"/>
        </w:rPr>
        <w:t xml:space="preserve"> sobre la internacionalización, es la manera es que se realizan alianzas estratégicas para el desarrollo de productos que abarquen mayor cantidad de clientes en otros mercados</w:t>
      </w:r>
      <w:r w:rsidR="00A76613" w:rsidRPr="004D6D0E">
        <w:rPr>
          <w:rFonts w:ascii="Times New Roman" w:hAnsi="Times New Roman" w:cs="Times New Roman"/>
          <w:sz w:val="24"/>
          <w:szCs w:val="24"/>
        </w:rPr>
        <w:t xml:space="preserve">, caso que será estudiado en México </w:t>
      </w:r>
      <w:r w:rsidR="00E76A1A" w:rsidRPr="004D6D0E">
        <w:rPr>
          <w:rFonts w:ascii="Times New Roman" w:hAnsi="Times New Roman" w:cs="Times New Roman"/>
          <w:sz w:val="24"/>
          <w:szCs w:val="24"/>
        </w:rPr>
        <w:t>para las empresas Femsa y Cemex y que tienen presencia en Colombia.</w:t>
      </w:r>
      <w:r w:rsidR="0067698F" w:rsidRPr="004D6D0E">
        <w:rPr>
          <w:rFonts w:ascii="Times New Roman" w:hAnsi="Times New Roman" w:cs="Times New Roman"/>
          <w:sz w:val="24"/>
          <w:szCs w:val="24"/>
        </w:rPr>
        <w:t xml:space="preserve"> Otros tipos de estructuras más recientes son las virtuales y la estructura en trébol,</w:t>
      </w:r>
      <w:r w:rsidR="0060780C" w:rsidRPr="004D6D0E">
        <w:rPr>
          <w:rFonts w:ascii="Times New Roman" w:hAnsi="Times New Roman" w:cs="Times New Roman"/>
          <w:sz w:val="24"/>
          <w:szCs w:val="24"/>
        </w:rPr>
        <w:t xml:space="preserve"> en donde la primera aprovecha las TIC’S y tiene una visión evolucionada de la estructura en red, la </w:t>
      </w:r>
      <w:r w:rsidR="0060780C" w:rsidRPr="004D6D0E">
        <w:rPr>
          <w:rFonts w:ascii="Times New Roman" w:hAnsi="Times New Roman" w:cs="Times New Roman"/>
          <w:sz w:val="24"/>
          <w:szCs w:val="24"/>
        </w:rPr>
        <w:lastRenderedPageBreak/>
        <w:t>segunda expone la perfección en cuatro hojas, en donde la primera está compuesta por directivos profesionales y empleados, la segunda formada por el conjunto de actividades productivas, comerciales y de servicios, la tercera formada por las formas de trabajo flexibles (contrato temporal, teletrabajo, trabajo a domicilio, contratación ocasional e incluso trabajo por destajo) y la cuarta y última hoja formada por los clientes atendidos mediante medios magnéticos y virtuales aprovechando los beneficios del internet.</w:t>
      </w:r>
    </w:p>
    <w:p w14:paraId="4F5F7BD0" w14:textId="18074117" w:rsidR="006475C2" w:rsidRPr="004D6D0E" w:rsidRDefault="0002547F" w:rsidP="00422B5D">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Ca</w:t>
      </w:r>
      <w:r w:rsidR="00B2675F" w:rsidRPr="004D6D0E">
        <w:rPr>
          <w:rFonts w:ascii="Times New Roman" w:hAnsi="Times New Roman" w:cs="Times New Roman"/>
          <w:sz w:val="24"/>
          <w:szCs w:val="24"/>
        </w:rPr>
        <w:t>da compañía es diferente, basadas</w:t>
      </w:r>
      <w:r w:rsidRPr="004D6D0E">
        <w:rPr>
          <w:rFonts w:ascii="Times New Roman" w:hAnsi="Times New Roman" w:cs="Times New Roman"/>
          <w:sz w:val="24"/>
          <w:szCs w:val="24"/>
        </w:rPr>
        <w:t xml:space="preserve"> en el sector al que pertenecen y a la estrategia de penetración de mercados, tendrán la oportunidad de adherirse a cualquiera de las e</w:t>
      </w:r>
      <w:r w:rsidR="00D07149" w:rsidRPr="004D6D0E">
        <w:rPr>
          <w:rFonts w:ascii="Times New Roman" w:hAnsi="Times New Roman" w:cs="Times New Roman"/>
          <w:sz w:val="24"/>
          <w:szCs w:val="24"/>
        </w:rPr>
        <w:t>structuras y lo más importante es que esta vaya encaminada con la misión y la misión, las estrategias y las tácticas de los directivos para el correcto desarrollo de la actividad.</w:t>
      </w:r>
    </w:p>
    <w:p w14:paraId="06DB02BA" w14:textId="308EAB80" w:rsidR="00697D9B" w:rsidRPr="004D6D0E" w:rsidRDefault="009B28C8" w:rsidP="008C6220">
      <w:pPr>
        <w:spacing w:line="360" w:lineRule="auto"/>
        <w:ind w:left="284" w:firstLine="709"/>
        <w:rPr>
          <w:rFonts w:ascii="Times New Roman" w:hAnsi="Times New Roman" w:cs="Times New Roman"/>
          <w:b/>
          <w:sz w:val="24"/>
          <w:szCs w:val="24"/>
        </w:rPr>
      </w:pPr>
      <w:r w:rsidRPr="00DF3553">
        <w:rPr>
          <w:rFonts w:ascii="Times New Roman" w:hAnsi="Times New Roman" w:cs="Times New Roman"/>
          <w:b/>
          <w:sz w:val="24"/>
          <w:szCs w:val="24"/>
        </w:rPr>
        <w:t>Responsabilidad social empresarial</w:t>
      </w:r>
    </w:p>
    <w:p w14:paraId="2C97C51B" w14:textId="57AB4E7D" w:rsidR="004F6027" w:rsidRDefault="009030E6" w:rsidP="00202343">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La responsabilidad social empresarial es un tema que se ha venido desarrollando desde la p</w:t>
      </w:r>
      <w:r w:rsidR="00451991" w:rsidRPr="004D6D0E">
        <w:rPr>
          <w:rFonts w:ascii="Times New Roman" w:hAnsi="Times New Roman" w:cs="Times New Roman"/>
          <w:sz w:val="24"/>
          <w:szCs w:val="24"/>
        </w:rPr>
        <w:t>erspectiva académica y que ha toma</w:t>
      </w:r>
      <w:r w:rsidRPr="004D6D0E">
        <w:rPr>
          <w:rFonts w:ascii="Times New Roman" w:hAnsi="Times New Roman" w:cs="Times New Roman"/>
          <w:sz w:val="24"/>
          <w:szCs w:val="24"/>
        </w:rPr>
        <w:t xml:space="preserve">do relevancia y enfoque práctico </w:t>
      </w:r>
      <w:r w:rsidR="00072947" w:rsidRPr="004D6D0E">
        <w:rPr>
          <w:rFonts w:ascii="Times New Roman" w:hAnsi="Times New Roman" w:cs="Times New Roman"/>
          <w:sz w:val="24"/>
          <w:szCs w:val="24"/>
        </w:rPr>
        <w:t xml:space="preserve">para que las corporaciones, los </w:t>
      </w:r>
      <w:r w:rsidRPr="004D6D0E">
        <w:rPr>
          <w:rFonts w:ascii="Times New Roman" w:hAnsi="Times New Roman" w:cs="Times New Roman"/>
          <w:sz w:val="24"/>
          <w:szCs w:val="24"/>
        </w:rPr>
        <w:t>gobiernos</w:t>
      </w:r>
      <w:r w:rsidR="00072947" w:rsidRPr="004D6D0E">
        <w:rPr>
          <w:rFonts w:ascii="Times New Roman" w:hAnsi="Times New Roman" w:cs="Times New Roman"/>
          <w:sz w:val="24"/>
          <w:szCs w:val="24"/>
        </w:rPr>
        <w:t xml:space="preserve"> y las </w:t>
      </w:r>
      <w:r w:rsidR="00995B26">
        <w:rPr>
          <w:rFonts w:ascii="Times New Roman" w:hAnsi="Times New Roman" w:cs="Times New Roman"/>
          <w:sz w:val="24"/>
          <w:szCs w:val="24"/>
        </w:rPr>
        <w:t>socieda</w:t>
      </w:r>
      <w:r w:rsidR="00072947" w:rsidRPr="004D6D0E">
        <w:rPr>
          <w:rFonts w:ascii="Times New Roman" w:hAnsi="Times New Roman" w:cs="Times New Roman"/>
          <w:sz w:val="24"/>
          <w:szCs w:val="24"/>
        </w:rPr>
        <w:t>des</w:t>
      </w:r>
      <w:r w:rsidRPr="004D6D0E">
        <w:rPr>
          <w:rFonts w:ascii="Times New Roman" w:hAnsi="Times New Roman" w:cs="Times New Roman"/>
          <w:sz w:val="24"/>
          <w:szCs w:val="24"/>
        </w:rPr>
        <w:t xml:space="preserve"> lo adapten a sus actividades</w:t>
      </w:r>
      <w:r w:rsidR="00072947" w:rsidRPr="004D6D0E">
        <w:rPr>
          <w:rFonts w:ascii="Times New Roman" w:hAnsi="Times New Roman" w:cs="Times New Roman"/>
          <w:sz w:val="24"/>
          <w:szCs w:val="24"/>
        </w:rPr>
        <w:t xml:space="preserve"> (Pérez, 2013).</w:t>
      </w:r>
      <w:r w:rsidR="002A3674" w:rsidRPr="004D6D0E">
        <w:rPr>
          <w:rFonts w:ascii="Times New Roman" w:hAnsi="Times New Roman" w:cs="Times New Roman"/>
          <w:sz w:val="24"/>
          <w:szCs w:val="24"/>
        </w:rPr>
        <w:t xml:space="preserve"> E</w:t>
      </w:r>
      <w:r w:rsidR="00995B26">
        <w:rPr>
          <w:rFonts w:ascii="Times New Roman" w:hAnsi="Times New Roman" w:cs="Times New Roman"/>
          <w:sz w:val="24"/>
          <w:szCs w:val="24"/>
        </w:rPr>
        <w:t xml:space="preserve">l autor muestra la importancia de </w:t>
      </w:r>
      <w:r w:rsidR="002A3674" w:rsidRPr="004D6D0E">
        <w:rPr>
          <w:rFonts w:ascii="Times New Roman" w:hAnsi="Times New Roman" w:cs="Times New Roman"/>
          <w:sz w:val="24"/>
          <w:szCs w:val="24"/>
        </w:rPr>
        <w:t>la labor de</w:t>
      </w:r>
      <w:r w:rsidR="00D36144" w:rsidRPr="004D6D0E">
        <w:rPr>
          <w:rFonts w:ascii="Times New Roman" w:hAnsi="Times New Roman" w:cs="Times New Roman"/>
          <w:sz w:val="24"/>
          <w:szCs w:val="24"/>
        </w:rPr>
        <w:t xml:space="preserve"> </w:t>
      </w:r>
      <w:r w:rsidR="002A3674" w:rsidRPr="004D6D0E">
        <w:rPr>
          <w:rFonts w:ascii="Times New Roman" w:hAnsi="Times New Roman" w:cs="Times New Roman"/>
          <w:sz w:val="24"/>
          <w:szCs w:val="24"/>
        </w:rPr>
        <w:t>l</w:t>
      </w:r>
      <w:r w:rsidR="00D36144" w:rsidRPr="004D6D0E">
        <w:rPr>
          <w:rFonts w:ascii="Times New Roman" w:hAnsi="Times New Roman" w:cs="Times New Roman"/>
          <w:sz w:val="24"/>
          <w:szCs w:val="24"/>
        </w:rPr>
        <w:t>a</w:t>
      </w:r>
      <w:r w:rsidR="002A3674" w:rsidRPr="004D6D0E">
        <w:rPr>
          <w:rFonts w:ascii="Times New Roman" w:hAnsi="Times New Roman" w:cs="Times New Roman"/>
          <w:sz w:val="24"/>
          <w:szCs w:val="24"/>
        </w:rPr>
        <w:t xml:space="preserve"> responsabilidad social y la res</w:t>
      </w:r>
      <w:r w:rsidR="00D36144" w:rsidRPr="004D6D0E">
        <w:rPr>
          <w:rFonts w:ascii="Times New Roman" w:hAnsi="Times New Roman" w:cs="Times New Roman"/>
          <w:sz w:val="24"/>
          <w:szCs w:val="24"/>
        </w:rPr>
        <w:t xml:space="preserve">ponsabilidad social empresarial, esta última es </w:t>
      </w:r>
      <w:r w:rsidR="009D6BD6" w:rsidRPr="004D6D0E">
        <w:rPr>
          <w:rFonts w:ascii="Times New Roman" w:hAnsi="Times New Roman" w:cs="Times New Roman"/>
          <w:sz w:val="24"/>
          <w:szCs w:val="24"/>
        </w:rPr>
        <w:t>la que</w:t>
      </w:r>
      <w:r w:rsidR="00451991" w:rsidRPr="004D6D0E">
        <w:rPr>
          <w:rFonts w:ascii="Times New Roman" w:hAnsi="Times New Roman" w:cs="Times New Roman"/>
          <w:sz w:val="24"/>
          <w:szCs w:val="24"/>
        </w:rPr>
        <w:t xml:space="preserve"> está</w:t>
      </w:r>
      <w:r w:rsidR="009D6BD6" w:rsidRPr="004D6D0E">
        <w:rPr>
          <w:rFonts w:ascii="Times New Roman" w:hAnsi="Times New Roman" w:cs="Times New Roman"/>
          <w:sz w:val="24"/>
          <w:szCs w:val="24"/>
        </w:rPr>
        <w:t xml:space="preserve"> </w:t>
      </w:r>
      <w:r w:rsidR="00834DBD" w:rsidRPr="004D6D0E">
        <w:rPr>
          <w:rFonts w:ascii="Times New Roman" w:hAnsi="Times New Roman" w:cs="Times New Roman"/>
          <w:sz w:val="24"/>
          <w:szCs w:val="24"/>
        </w:rPr>
        <w:t>asociada a las empresas</w:t>
      </w:r>
      <w:r w:rsidR="006E1DBE" w:rsidRPr="004D6D0E">
        <w:rPr>
          <w:rFonts w:ascii="Times New Roman" w:hAnsi="Times New Roman" w:cs="Times New Roman"/>
          <w:sz w:val="24"/>
          <w:szCs w:val="24"/>
        </w:rPr>
        <w:t xml:space="preserve">, personas, </w:t>
      </w:r>
      <w:r w:rsidR="009D6BD6" w:rsidRPr="004D6D0E">
        <w:rPr>
          <w:rFonts w:ascii="Times New Roman" w:hAnsi="Times New Roman" w:cs="Times New Roman"/>
          <w:sz w:val="24"/>
          <w:szCs w:val="24"/>
        </w:rPr>
        <w:t>asociaciones, instituciones, sindicatos,</w:t>
      </w:r>
      <w:r w:rsidR="004510C5" w:rsidRPr="004D6D0E">
        <w:rPr>
          <w:rFonts w:ascii="Times New Roman" w:hAnsi="Times New Roman" w:cs="Times New Roman"/>
          <w:sz w:val="24"/>
          <w:szCs w:val="24"/>
        </w:rPr>
        <w:t xml:space="preserve"> consumidores</w:t>
      </w:r>
      <w:r w:rsidR="009D6BD6" w:rsidRPr="004D6D0E">
        <w:rPr>
          <w:rFonts w:ascii="Times New Roman" w:hAnsi="Times New Roman" w:cs="Times New Roman"/>
          <w:sz w:val="24"/>
          <w:szCs w:val="24"/>
        </w:rPr>
        <w:t xml:space="preserve"> entre </w:t>
      </w:r>
      <w:r w:rsidR="00824C8E" w:rsidRPr="004D6D0E">
        <w:rPr>
          <w:rFonts w:ascii="Times New Roman" w:hAnsi="Times New Roman" w:cs="Times New Roman"/>
          <w:sz w:val="24"/>
          <w:szCs w:val="24"/>
        </w:rPr>
        <w:t>otras y que es de relevancia para el desarrollo de responsabilidad social y que no esté ligada estrictamente a las empresas</w:t>
      </w:r>
      <w:r w:rsidR="004510C5" w:rsidRPr="004D6D0E">
        <w:rPr>
          <w:rFonts w:ascii="Times New Roman" w:hAnsi="Times New Roman" w:cs="Times New Roman"/>
          <w:sz w:val="24"/>
          <w:szCs w:val="24"/>
        </w:rPr>
        <w:t>. Sobre el tema se ha es</w:t>
      </w:r>
      <w:r w:rsidR="00F20D78" w:rsidRPr="004D6D0E">
        <w:rPr>
          <w:rFonts w:ascii="Times New Roman" w:hAnsi="Times New Roman" w:cs="Times New Roman"/>
          <w:sz w:val="24"/>
          <w:szCs w:val="24"/>
        </w:rPr>
        <w:t>crito mayormente en el siglo XX</w:t>
      </w:r>
      <w:r w:rsidR="00DA492E" w:rsidRPr="004D6D0E">
        <w:rPr>
          <w:rFonts w:ascii="Times New Roman" w:hAnsi="Times New Roman" w:cs="Times New Roman"/>
          <w:sz w:val="24"/>
          <w:szCs w:val="24"/>
        </w:rPr>
        <w:t>I</w:t>
      </w:r>
      <w:r w:rsidR="00F20D78" w:rsidRPr="004D6D0E">
        <w:rPr>
          <w:rFonts w:ascii="Times New Roman" w:hAnsi="Times New Roman" w:cs="Times New Roman"/>
          <w:sz w:val="24"/>
          <w:szCs w:val="24"/>
        </w:rPr>
        <w:t>, en la siguiente t</w:t>
      </w:r>
      <w:r w:rsidR="00BB3962" w:rsidRPr="004D6D0E">
        <w:rPr>
          <w:rFonts w:ascii="Times New Roman" w:hAnsi="Times New Roman" w:cs="Times New Roman"/>
          <w:sz w:val="24"/>
          <w:szCs w:val="24"/>
        </w:rPr>
        <w:t xml:space="preserve">abla </w:t>
      </w:r>
      <w:r w:rsidR="00622832" w:rsidRPr="004D6D0E">
        <w:rPr>
          <w:rFonts w:ascii="Times New Roman" w:hAnsi="Times New Roman" w:cs="Times New Roman"/>
          <w:sz w:val="24"/>
          <w:szCs w:val="24"/>
        </w:rPr>
        <w:t xml:space="preserve">se </w:t>
      </w:r>
      <w:r w:rsidR="00BB3962" w:rsidRPr="004D6D0E">
        <w:rPr>
          <w:rFonts w:ascii="Times New Roman" w:hAnsi="Times New Roman" w:cs="Times New Roman"/>
          <w:sz w:val="24"/>
          <w:szCs w:val="24"/>
        </w:rPr>
        <w:t>expone la secuencia histórica</w:t>
      </w:r>
      <w:r w:rsidR="00835816" w:rsidRPr="004D6D0E">
        <w:rPr>
          <w:rFonts w:ascii="Times New Roman" w:hAnsi="Times New Roman" w:cs="Times New Roman"/>
          <w:sz w:val="24"/>
          <w:szCs w:val="24"/>
        </w:rPr>
        <w:t xml:space="preserve"> y la evolución conceptual </w:t>
      </w:r>
      <w:r w:rsidR="00BB3962" w:rsidRPr="004D6D0E">
        <w:rPr>
          <w:rFonts w:ascii="Times New Roman" w:hAnsi="Times New Roman" w:cs="Times New Roman"/>
          <w:sz w:val="24"/>
          <w:szCs w:val="24"/>
        </w:rPr>
        <w:t>de la responsabilidad socia</w:t>
      </w:r>
      <w:r w:rsidR="00995B26">
        <w:rPr>
          <w:rFonts w:ascii="Times New Roman" w:hAnsi="Times New Roman" w:cs="Times New Roman"/>
          <w:sz w:val="24"/>
          <w:szCs w:val="24"/>
        </w:rPr>
        <w:t>l empresarial, iniciando</w:t>
      </w:r>
      <w:r w:rsidR="00622832" w:rsidRPr="004D6D0E">
        <w:rPr>
          <w:rFonts w:ascii="Times New Roman" w:hAnsi="Times New Roman" w:cs="Times New Roman"/>
          <w:sz w:val="24"/>
          <w:szCs w:val="24"/>
        </w:rPr>
        <w:t xml:space="preserve"> con Bowen en la que </w:t>
      </w:r>
      <w:r w:rsidR="0036136E" w:rsidRPr="004D6D0E">
        <w:rPr>
          <w:rFonts w:ascii="Times New Roman" w:hAnsi="Times New Roman" w:cs="Times New Roman"/>
          <w:sz w:val="24"/>
          <w:szCs w:val="24"/>
        </w:rPr>
        <w:t>se refiere a las obligaciones que se deben tomar a nivel organizacional para beneficiar los objetivos y val</w:t>
      </w:r>
      <w:r w:rsidR="00995B26">
        <w:rPr>
          <w:rFonts w:ascii="Times New Roman" w:hAnsi="Times New Roman" w:cs="Times New Roman"/>
          <w:sz w:val="24"/>
          <w:szCs w:val="24"/>
        </w:rPr>
        <w:t xml:space="preserve">ores de la sociedad, después </w:t>
      </w:r>
      <w:r w:rsidR="007F5B0D" w:rsidRPr="004D6D0E">
        <w:rPr>
          <w:rFonts w:ascii="Times New Roman" w:hAnsi="Times New Roman" w:cs="Times New Roman"/>
          <w:sz w:val="24"/>
          <w:szCs w:val="24"/>
        </w:rPr>
        <w:t>la Commission Green que expresa que de manera</w:t>
      </w:r>
      <w:r w:rsidR="00622832" w:rsidRPr="004D6D0E">
        <w:rPr>
          <w:rFonts w:ascii="Times New Roman" w:hAnsi="Times New Roman" w:cs="Times New Roman"/>
          <w:sz w:val="24"/>
          <w:szCs w:val="24"/>
        </w:rPr>
        <w:t xml:space="preserve"> voluntaria, la organizaciones </w:t>
      </w:r>
      <w:r w:rsidR="007F5B0D" w:rsidRPr="004D6D0E">
        <w:rPr>
          <w:rFonts w:ascii="Times New Roman" w:hAnsi="Times New Roman" w:cs="Times New Roman"/>
          <w:sz w:val="24"/>
          <w:szCs w:val="24"/>
        </w:rPr>
        <w:t>se preocupan por la sociedad y el medio ambiente</w:t>
      </w:r>
      <w:r w:rsidR="00622832" w:rsidRPr="004D6D0E">
        <w:rPr>
          <w:rFonts w:ascii="Times New Roman" w:hAnsi="Times New Roman" w:cs="Times New Roman"/>
          <w:sz w:val="24"/>
          <w:szCs w:val="24"/>
        </w:rPr>
        <w:t xml:space="preserve"> y deben adoptar una posición en la que no están </w:t>
      </w:r>
      <w:r w:rsidR="00DA492E" w:rsidRPr="004D6D0E">
        <w:rPr>
          <w:rFonts w:ascii="Times New Roman" w:hAnsi="Times New Roman" w:cs="Times New Roman"/>
          <w:sz w:val="24"/>
          <w:szCs w:val="24"/>
        </w:rPr>
        <w:t xml:space="preserve">sometidas al marco legal, sino que ofrecen más de sí para </w:t>
      </w:r>
      <w:r w:rsidR="00995B26">
        <w:rPr>
          <w:rFonts w:ascii="Times New Roman" w:hAnsi="Times New Roman" w:cs="Times New Roman"/>
          <w:sz w:val="24"/>
          <w:szCs w:val="24"/>
        </w:rPr>
        <w:t>el desarrollo sustentable, más adelante</w:t>
      </w:r>
      <w:r w:rsidR="007F5B0D" w:rsidRPr="004D6D0E">
        <w:rPr>
          <w:rFonts w:ascii="Times New Roman" w:hAnsi="Times New Roman" w:cs="Times New Roman"/>
          <w:sz w:val="24"/>
          <w:szCs w:val="24"/>
        </w:rPr>
        <w:t xml:space="preserve"> </w:t>
      </w:r>
      <w:r w:rsidR="00622832" w:rsidRPr="004D6D0E">
        <w:rPr>
          <w:rFonts w:ascii="Times New Roman" w:hAnsi="Times New Roman" w:cs="Times New Roman"/>
          <w:sz w:val="24"/>
          <w:szCs w:val="24"/>
        </w:rPr>
        <w:t xml:space="preserve">Friedman </w:t>
      </w:r>
      <w:r w:rsidR="0036136E" w:rsidRPr="004D6D0E">
        <w:rPr>
          <w:rFonts w:ascii="Times New Roman" w:hAnsi="Times New Roman" w:cs="Times New Roman"/>
          <w:sz w:val="24"/>
          <w:szCs w:val="24"/>
        </w:rPr>
        <w:t xml:space="preserve">expone que se deben usar los recursos para aumentar las utilidades </w:t>
      </w:r>
      <w:r w:rsidR="007F5B0D" w:rsidRPr="004D6D0E">
        <w:rPr>
          <w:rFonts w:ascii="Times New Roman" w:hAnsi="Times New Roman" w:cs="Times New Roman"/>
          <w:sz w:val="24"/>
          <w:szCs w:val="24"/>
        </w:rPr>
        <w:t>bajo la estrate</w:t>
      </w:r>
      <w:r w:rsidR="00DA492E" w:rsidRPr="004D6D0E">
        <w:rPr>
          <w:rFonts w:ascii="Times New Roman" w:hAnsi="Times New Roman" w:cs="Times New Roman"/>
          <w:sz w:val="24"/>
          <w:szCs w:val="24"/>
        </w:rPr>
        <w:t>g</w:t>
      </w:r>
      <w:r w:rsidR="00995B26">
        <w:rPr>
          <w:rFonts w:ascii="Times New Roman" w:hAnsi="Times New Roman" w:cs="Times New Roman"/>
          <w:sz w:val="24"/>
          <w:szCs w:val="24"/>
        </w:rPr>
        <w:t>ia de juego limpio y por último</w:t>
      </w:r>
      <w:r w:rsidR="00DA492E" w:rsidRPr="004D6D0E">
        <w:rPr>
          <w:rFonts w:ascii="Times New Roman" w:hAnsi="Times New Roman" w:cs="Times New Roman"/>
          <w:sz w:val="24"/>
          <w:szCs w:val="24"/>
        </w:rPr>
        <w:t xml:space="preserve"> con la ISO2600</w:t>
      </w:r>
      <w:r w:rsidR="00622832" w:rsidRPr="004D6D0E">
        <w:rPr>
          <w:rFonts w:ascii="Times New Roman" w:hAnsi="Times New Roman" w:cs="Times New Roman"/>
          <w:sz w:val="24"/>
          <w:szCs w:val="24"/>
        </w:rPr>
        <w:t>0</w:t>
      </w:r>
      <w:r w:rsidR="00DA492E" w:rsidRPr="004D6D0E">
        <w:rPr>
          <w:rFonts w:ascii="Times New Roman" w:hAnsi="Times New Roman" w:cs="Times New Roman"/>
          <w:sz w:val="24"/>
          <w:szCs w:val="24"/>
        </w:rPr>
        <w:t xml:space="preserve"> que expresa </w:t>
      </w:r>
      <w:r w:rsidR="002B033F" w:rsidRPr="004D6D0E">
        <w:rPr>
          <w:rFonts w:ascii="Times New Roman" w:hAnsi="Times New Roman" w:cs="Times New Roman"/>
          <w:sz w:val="24"/>
          <w:szCs w:val="24"/>
        </w:rPr>
        <w:t>un desarrollo integral de la responsabilidad social en la que integran a todos los participantes en los aspec</w:t>
      </w:r>
      <w:r w:rsidR="00622832" w:rsidRPr="004D6D0E">
        <w:rPr>
          <w:rFonts w:ascii="Times New Roman" w:hAnsi="Times New Roman" w:cs="Times New Roman"/>
          <w:sz w:val="24"/>
          <w:szCs w:val="24"/>
        </w:rPr>
        <w:t>tos de sociedad , medio ambiente</w:t>
      </w:r>
      <w:r w:rsidR="002B033F" w:rsidRPr="004D6D0E">
        <w:rPr>
          <w:rFonts w:ascii="Times New Roman" w:hAnsi="Times New Roman" w:cs="Times New Roman"/>
          <w:sz w:val="24"/>
          <w:szCs w:val="24"/>
        </w:rPr>
        <w:t>, comportamiento y ética.</w:t>
      </w:r>
    </w:p>
    <w:p w14:paraId="635EC7A2" w14:textId="661FC573" w:rsidR="002E2BCA" w:rsidRPr="004D6D0E" w:rsidRDefault="004F6027" w:rsidP="002E2BCA">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Tabla 3, línea de tiempo</w:t>
      </w:r>
      <w:r w:rsidR="00F94783">
        <w:rPr>
          <w:rFonts w:ascii="Times New Roman" w:hAnsi="Times New Roman" w:cs="Times New Roman"/>
          <w:sz w:val="24"/>
          <w:szCs w:val="24"/>
        </w:rPr>
        <w:t xml:space="preserve"> concepto de</w:t>
      </w:r>
      <w:r>
        <w:rPr>
          <w:rFonts w:ascii="Times New Roman" w:hAnsi="Times New Roman" w:cs="Times New Roman"/>
          <w:sz w:val="24"/>
          <w:szCs w:val="24"/>
        </w:rPr>
        <w:t xml:space="preserve"> Responsabilidad Social. </w:t>
      </w:r>
    </w:p>
    <w:tbl>
      <w:tblPr>
        <w:tblW w:w="9600" w:type="dxa"/>
        <w:tblCellMar>
          <w:left w:w="70" w:type="dxa"/>
          <w:right w:w="70" w:type="dxa"/>
        </w:tblCellMar>
        <w:tblLook w:val="04A0" w:firstRow="1" w:lastRow="0" w:firstColumn="1" w:lastColumn="0" w:noHBand="0" w:noVBand="1"/>
      </w:tblPr>
      <w:tblGrid>
        <w:gridCol w:w="2400"/>
        <w:gridCol w:w="7200"/>
      </w:tblGrid>
      <w:tr w:rsidR="002E2BCA" w:rsidRPr="002E2BCA" w14:paraId="6F529124" w14:textId="77777777" w:rsidTr="002E2BCA">
        <w:trPr>
          <w:trHeight w:val="315"/>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1D6EEA" w14:textId="77777777" w:rsidR="002E2BCA" w:rsidRPr="002E2BCA" w:rsidRDefault="002E2BCA" w:rsidP="002E2BCA">
            <w:pPr>
              <w:spacing w:after="0" w:line="240" w:lineRule="auto"/>
              <w:jc w:val="center"/>
              <w:rPr>
                <w:rFonts w:ascii="Times New Roman" w:eastAsia="Times New Roman" w:hAnsi="Times New Roman" w:cs="Times New Roman"/>
                <w:i/>
                <w:iCs/>
                <w:color w:val="000000"/>
                <w:sz w:val="24"/>
                <w:szCs w:val="24"/>
                <w:lang w:eastAsia="es-CO"/>
              </w:rPr>
            </w:pPr>
            <w:r w:rsidRPr="002E2BCA">
              <w:rPr>
                <w:rFonts w:ascii="Times New Roman" w:eastAsia="Times New Roman" w:hAnsi="Times New Roman" w:cs="Times New Roman"/>
                <w:i/>
                <w:iCs/>
                <w:color w:val="000000"/>
                <w:sz w:val="24"/>
                <w:szCs w:val="24"/>
                <w:lang w:eastAsia="es-CO"/>
              </w:rPr>
              <w:lastRenderedPageBreak/>
              <w:t>Fuente</w:t>
            </w:r>
          </w:p>
        </w:tc>
        <w:tc>
          <w:tcPr>
            <w:tcW w:w="7200" w:type="dxa"/>
            <w:tcBorders>
              <w:top w:val="single" w:sz="4" w:space="0" w:color="auto"/>
              <w:left w:val="nil"/>
              <w:bottom w:val="single" w:sz="4" w:space="0" w:color="auto"/>
              <w:right w:val="single" w:sz="4" w:space="0" w:color="auto"/>
            </w:tcBorders>
            <w:shd w:val="clear" w:color="auto" w:fill="auto"/>
            <w:noWrap/>
            <w:vAlign w:val="bottom"/>
            <w:hideMark/>
          </w:tcPr>
          <w:p w14:paraId="7234D169" w14:textId="77777777" w:rsidR="002E2BCA" w:rsidRPr="002E2BCA" w:rsidRDefault="002E2BCA" w:rsidP="002E2BCA">
            <w:pPr>
              <w:spacing w:after="0" w:line="240" w:lineRule="auto"/>
              <w:jc w:val="center"/>
              <w:rPr>
                <w:rFonts w:ascii="Times New Roman" w:eastAsia="Times New Roman" w:hAnsi="Times New Roman" w:cs="Times New Roman"/>
                <w:i/>
                <w:iCs/>
                <w:color w:val="000000"/>
                <w:sz w:val="24"/>
                <w:szCs w:val="24"/>
                <w:lang w:eastAsia="es-CO"/>
              </w:rPr>
            </w:pPr>
            <w:r w:rsidRPr="002E2BCA">
              <w:rPr>
                <w:rFonts w:ascii="Times New Roman" w:eastAsia="Times New Roman" w:hAnsi="Times New Roman" w:cs="Times New Roman"/>
                <w:i/>
                <w:iCs/>
                <w:color w:val="000000"/>
                <w:sz w:val="24"/>
                <w:szCs w:val="24"/>
                <w:lang w:eastAsia="es-CO"/>
              </w:rPr>
              <w:t>Definición</w:t>
            </w:r>
          </w:p>
        </w:tc>
      </w:tr>
      <w:tr w:rsidR="002E2BCA" w:rsidRPr="002E2BCA" w14:paraId="2E2CC0B8"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9716C7" w14:textId="77777777" w:rsidR="002E2BCA" w:rsidRPr="002E2BCA" w:rsidRDefault="002E2BCA" w:rsidP="002E2BCA">
            <w:pPr>
              <w:spacing w:after="0" w:line="240" w:lineRule="auto"/>
              <w:jc w:val="center"/>
              <w:rPr>
                <w:rFonts w:ascii="Times New Roman" w:eastAsia="Times New Roman" w:hAnsi="Times New Roman" w:cs="Times New Roman"/>
                <w:color w:val="000000"/>
                <w:lang w:eastAsia="es-CO"/>
              </w:rPr>
            </w:pPr>
            <w:r w:rsidRPr="002E2BCA">
              <w:rPr>
                <w:rFonts w:ascii="Times New Roman" w:eastAsia="Times New Roman" w:hAnsi="Times New Roman" w:cs="Times New Roman"/>
                <w:color w:val="000000"/>
                <w:lang w:eastAsia="es-CO"/>
              </w:rPr>
              <w:t xml:space="preserve">Bowen, </w:t>
            </w:r>
            <w:r w:rsidRPr="002E2BCA">
              <w:rPr>
                <w:rFonts w:ascii="Times New Roman" w:eastAsia="Times New Roman" w:hAnsi="Times New Roman" w:cs="Times New Roman"/>
                <w:i/>
                <w:iCs/>
                <w:color w:val="000000"/>
                <w:lang w:eastAsia="es-CO"/>
              </w:rPr>
              <w:t>Social</w:t>
            </w:r>
            <w:r w:rsidRPr="002E2BCA">
              <w:rPr>
                <w:rFonts w:ascii="Times New Roman" w:eastAsia="Times New Roman" w:hAnsi="Times New Roman" w:cs="Times New Roman"/>
                <w:color w:val="000000"/>
                <w:lang w:eastAsia="es-CO"/>
              </w:rPr>
              <w:t>, 1953, p.6.</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519E25"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[La RS] se refiere a las obligaciones de los hombres de negocios de perseguir esas políticas, de tomar esas decisiones o de seguir aquellas líneas de acción que son deseables en términos de los objetivos y valores nuestra sociedad.</w:t>
            </w:r>
          </w:p>
        </w:tc>
      </w:tr>
      <w:tr w:rsidR="002E2BCA" w:rsidRPr="002E2BCA" w14:paraId="572D476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5EA0D11" w14:textId="77777777" w:rsidR="002E2BCA" w:rsidRPr="002E2BCA" w:rsidRDefault="002E2BCA" w:rsidP="002E2BCA">
            <w:pPr>
              <w:spacing w:after="0" w:line="240" w:lineRule="auto"/>
              <w:rPr>
                <w:rFonts w:ascii="Times New Roman" w:eastAsia="Times New Roman" w:hAnsi="Times New Roman" w:cs="Times New Roman"/>
                <w:color w:val="000000"/>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F03FDD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39DF68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F199D86" w14:textId="77777777" w:rsidR="002E2BCA" w:rsidRPr="002E2BCA" w:rsidRDefault="002E2BCA" w:rsidP="002E2BCA">
            <w:pPr>
              <w:spacing w:after="0" w:line="240" w:lineRule="auto"/>
              <w:rPr>
                <w:rFonts w:ascii="Times New Roman" w:eastAsia="Times New Roman" w:hAnsi="Times New Roman" w:cs="Times New Roman"/>
                <w:color w:val="000000"/>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14BD0CBA"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BB79B1D"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07E419"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xml:space="preserve">Friedman, </w:t>
            </w:r>
            <w:r w:rsidRPr="002E2BCA">
              <w:rPr>
                <w:rFonts w:ascii="Times New Roman" w:eastAsia="Times New Roman" w:hAnsi="Times New Roman" w:cs="Times New Roman"/>
                <w:i/>
                <w:iCs/>
                <w:color w:val="000000"/>
                <w:sz w:val="24"/>
                <w:szCs w:val="24"/>
                <w:lang w:eastAsia="es-CO"/>
              </w:rPr>
              <w:t>Capitalism</w:t>
            </w:r>
            <w:r w:rsidRPr="002E2BCA">
              <w:rPr>
                <w:rFonts w:ascii="Times New Roman" w:eastAsia="Times New Roman" w:hAnsi="Times New Roman" w:cs="Times New Roman"/>
                <w:color w:val="000000"/>
                <w:sz w:val="24"/>
                <w:szCs w:val="24"/>
                <w:lang w:eastAsia="es-CO"/>
              </w:rPr>
              <w:t>, 2002, p.133</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C6765D"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hay una y sólo una responsabilidad social de los negocios: usar sus recursos y comprometerse en actividades designadas a incrementar sus utilidades tanto como se sigan las reglas del juego, es decir, comprometerse en una competencia abierta y libre sin engaño ni fraude.</w:t>
            </w:r>
          </w:p>
        </w:tc>
      </w:tr>
      <w:tr w:rsidR="002E2BCA" w:rsidRPr="002E2BCA" w14:paraId="5DD03003"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DC66C6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03935C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96A175F"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16CEC985"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1615B26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85F8DA0"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60F7E5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B6DA4F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32D3424"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C8F56F"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Comission, Green, 2001, p. 6.</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7C9A02"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Concepto a través del cual las empresas incorporan de forma voluntaria preocupaciones sociales y medio ambientales en la operación de sus negocios y en la interacción con sus</w:t>
            </w:r>
            <w:r w:rsidRPr="002E2BCA">
              <w:rPr>
                <w:rFonts w:ascii="Times New Roman" w:eastAsia="Times New Roman" w:hAnsi="Times New Roman" w:cs="Times New Roman"/>
                <w:i/>
                <w:iCs/>
                <w:color w:val="000000"/>
                <w:sz w:val="24"/>
                <w:szCs w:val="24"/>
                <w:lang w:eastAsia="es-CO"/>
              </w:rPr>
              <w:t xml:space="preserve"> stakeholders.</w:t>
            </w:r>
            <w:r w:rsidRPr="002E2BCA">
              <w:rPr>
                <w:rFonts w:ascii="Times New Roman" w:eastAsia="Times New Roman" w:hAnsi="Times New Roman" w:cs="Times New Roman"/>
                <w:i/>
                <w:iCs/>
                <w:color w:val="000000"/>
                <w:sz w:val="24"/>
                <w:szCs w:val="24"/>
                <w:lang w:eastAsia="es-CO"/>
              </w:rPr>
              <w:br/>
            </w:r>
            <w:r w:rsidRPr="002E2BCA">
              <w:rPr>
                <w:rFonts w:ascii="Times New Roman" w:eastAsia="Times New Roman" w:hAnsi="Times New Roman" w:cs="Times New Roman"/>
                <w:color w:val="000000"/>
                <w:sz w:val="24"/>
                <w:szCs w:val="24"/>
                <w:lang w:eastAsia="es-CO"/>
              </w:rPr>
              <w:t>[…] Significa no sólo llenar las expectativas legales, sino ir más allá del cumplimiento e invirtiendo más en capital humano, el medio ambiente y las relaciones con los stakeholders.</w:t>
            </w:r>
          </w:p>
        </w:tc>
      </w:tr>
      <w:tr w:rsidR="002E2BCA" w:rsidRPr="002E2BCA" w14:paraId="5A76490D"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83614C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DC71B7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0C597740"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6DD4BD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2B45CC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FF0C45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F408413"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917C516"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3EE9A4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42A843C6"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C3CCF6E"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2220ED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3A0B40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726AF5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1A8D841"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FA07E0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B100BFE"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0D6CF38C"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7D0C4E"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Veloz,</w:t>
            </w:r>
            <w:r w:rsidRPr="002E2BCA">
              <w:rPr>
                <w:rFonts w:ascii="Times New Roman" w:eastAsia="Times New Roman" w:hAnsi="Times New Roman" w:cs="Times New Roman"/>
                <w:i/>
                <w:iCs/>
                <w:color w:val="000000"/>
                <w:sz w:val="24"/>
                <w:szCs w:val="24"/>
                <w:lang w:eastAsia="es-CO"/>
              </w:rPr>
              <w:t xml:space="preserve"> ISO 26000</w:t>
            </w:r>
            <w:r w:rsidRPr="002E2BCA">
              <w:rPr>
                <w:rFonts w:ascii="Times New Roman" w:eastAsia="Times New Roman" w:hAnsi="Times New Roman" w:cs="Times New Roman"/>
                <w:color w:val="000000"/>
                <w:sz w:val="24"/>
                <w:szCs w:val="24"/>
                <w:lang w:eastAsia="es-CO"/>
              </w:rPr>
              <w:t>, 2008, p. 30.</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4DEC3F"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La responsabilidad de una organización respecto de los impactos de sus decisiones y actividades en la sociedad y el medio ambiente, por medio de un comportamiento transparente y ético que:</w:t>
            </w:r>
            <w:r w:rsidRPr="002E2BCA">
              <w:rPr>
                <w:rFonts w:ascii="Times New Roman" w:eastAsia="Times New Roman" w:hAnsi="Times New Roman" w:cs="Times New Roman"/>
                <w:color w:val="000000"/>
                <w:sz w:val="24"/>
                <w:szCs w:val="24"/>
                <w:lang w:eastAsia="es-CO"/>
              </w:rPr>
              <w:br/>
              <w:t>a) Contribuya al desarrollo sostenible, la salud y el bienestar general de la sociedad,</w:t>
            </w:r>
            <w:r w:rsidRPr="002E2BCA">
              <w:rPr>
                <w:rFonts w:ascii="Times New Roman" w:eastAsia="Times New Roman" w:hAnsi="Times New Roman" w:cs="Times New Roman"/>
                <w:color w:val="000000"/>
                <w:sz w:val="24"/>
                <w:szCs w:val="24"/>
                <w:lang w:eastAsia="es-CO"/>
              </w:rPr>
              <w:br/>
              <w:t>b) tome en consideración las expectativas de sus partes interesadas, stakeholders;</w:t>
            </w:r>
            <w:r w:rsidRPr="002E2BCA">
              <w:rPr>
                <w:rFonts w:ascii="Times New Roman" w:eastAsia="Times New Roman" w:hAnsi="Times New Roman" w:cs="Times New Roman"/>
                <w:color w:val="000000"/>
                <w:sz w:val="24"/>
                <w:szCs w:val="24"/>
                <w:lang w:eastAsia="es-CO"/>
              </w:rPr>
              <w:br/>
              <w:t>c) esté en cumplimiento con las legislación aplicable y sea consiente con normas internacionales de comportamiento, y</w:t>
            </w:r>
            <w:r w:rsidRPr="002E2BCA">
              <w:rPr>
                <w:rFonts w:ascii="Times New Roman" w:eastAsia="Times New Roman" w:hAnsi="Times New Roman" w:cs="Times New Roman"/>
                <w:color w:val="000000"/>
                <w:sz w:val="24"/>
                <w:szCs w:val="24"/>
                <w:lang w:eastAsia="es-CO"/>
              </w:rPr>
              <w:br/>
              <w:t>d) esté integrada a través de toda la organización y practicada en sus relaciones.</w:t>
            </w:r>
          </w:p>
        </w:tc>
      </w:tr>
      <w:tr w:rsidR="002E2BCA" w:rsidRPr="002E2BCA" w14:paraId="3D8D7953"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7C8005A"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EC242E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2D1A905"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7744415"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264DF2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62A3343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304DF41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999F6F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A713CB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A16484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3E02ED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3331A97"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53390E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649AB0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F838FE6"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A8FCDAD"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69D22FE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74089A86"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35343722"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F33DF4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3EE0FF1"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91D05B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96FDFE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E21F519"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EE654A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554AB58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EEE18B7"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7C494C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B8B6D5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63FBC18"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F36FF3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BE9DFE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bl>
    <w:p w14:paraId="62D0C348" w14:textId="0CB1358C" w:rsidR="00202343" w:rsidRPr="004D6D0E" w:rsidRDefault="00202343" w:rsidP="00DE7754">
      <w:pPr>
        <w:spacing w:line="360" w:lineRule="auto"/>
        <w:ind w:left="284"/>
        <w:rPr>
          <w:rFonts w:ascii="Times New Roman" w:hAnsi="Times New Roman" w:cs="Times New Roman"/>
          <w:sz w:val="24"/>
          <w:szCs w:val="24"/>
        </w:rPr>
      </w:pPr>
      <w:r w:rsidRPr="004D6D0E">
        <w:rPr>
          <w:rFonts w:ascii="Times New Roman" w:hAnsi="Times New Roman" w:cs="Times New Roman"/>
          <w:sz w:val="24"/>
          <w:szCs w:val="24"/>
        </w:rPr>
        <w:t xml:space="preserve">Fuente: </w:t>
      </w:r>
      <w:r w:rsidRPr="004D6D0E">
        <w:rPr>
          <w:rFonts w:ascii="Times New Roman" w:hAnsi="Times New Roman" w:cs="Times New Roman"/>
          <w:sz w:val="24"/>
          <w:szCs w:val="24"/>
          <w:shd w:val="clear" w:color="auto" w:fill="FFFFFF"/>
        </w:rPr>
        <w:t>Pérez, P. J. A. (Ed.). (2013). </w:t>
      </w:r>
      <w:r w:rsidRPr="004D6D0E">
        <w:rPr>
          <w:rFonts w:ascii="Times New Roman" w:hAnsi="Times New Roman" w:cs="Times New Roman"/>
          <w:i/>
          <w:iCs/>
          <w:sz w:val="24"/>
          <w:szCs w:val="24"/>
        </w:rPr>
        <w:t>La responsabilidad social mexicana: Actores y temas</w:t>
      </w:r>
      <w:r w:rsidRPr="004D6D0E">
        <w:rPr>
          <w:rFonts w:ascii="Times New Roman" w:hAnsi="Times New Roman" w:cs="Times New Roman"/>
          <w:sz w:val="24"/>
          <w:szCs w:val="24"/>
          <w:shd w:val="clear" w:color="auto" w:fill="FFFFFF"/>
        </w:rPr>
        <w:t>. Retrieved from http://ebookcentral.proquest.com</w:t>
      </w:r>
      <w:r w:rsidRPr="004D6D0E">
        <w:rPr>
          <w:rFonts w:ascii="Times New Roman" w:hAnsi="Times New Roman" w:cs="Times New Roman"/>
          <w:sz w:val="24"/>
          <w:szCs w:val="24"/>
        </w:rPr>
        <w:t xml:space="preserve"> (</w:t>
      </w:r>
      <w:r w:rsidRPr="004D6D0E">
        <w:rPr>
          <w:rFonts w:ascii="Times New Roman" w:hAnsi="Times New Roman" w:cs="Times New Roman"/>
          <w:sz w:val="24"/>
          <w:szCs w:val="24"/>
          <w:shd w:val="clear" w:color="auto" w:fill="FFFFFF"/>
        </w:rPr>
        <w:t>con excepción de la primera definición tomada de Carroll, “History”, 2008, p. 25, las demás provienen de la fuente señalada (traducción propia). (Pérez, 2013, p. 15).</w:t>
      </w:r>
    </w:p>
    <w:p w14:paraId="3B3F6748" w14:textId="77777777" w:rsidR="00446FFB" w:rsidRDefault="00DE7754" w:rsidP="00DE7754">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La </w:t>
      </w:r>
      <w:r w:rsidR="003B1387" w:rsidRPr="004D6D0E">
        <w:rPr>
          <w:rFonts w:ascii="Times New Roman" w:hAnsi="Times New Roman" w:cs="Times New Roman"/>
          <w:sz w:val="24"/>
          <w:szCs w:val="24"/>
        </w:rPr>
        <w:t>responsabilidad social empresarial</w:t>
      </w:r>
      <w:r w:rsidR="00446FFB">
        <w:rPr>
          <w:rFonts w:ascii="Times New Roman" w:hAnsi="Times New Roman" w:cs="Times New Roman"/>
          <w:sz w:val="24"/>
          <w:szCs w:val="24"/>
        </w:rPr>
        <w:t>,</w:t>
      </w:r>
      <w:r w:rsidR="00A224F7" w:rsidRPr="004D6D0E">
        <w:rPr>
          <w:rFonts w:ascii="Times New Roman" w:hAnsi="Times New Roman" w:cs="Times New Roman"/>
          <w:sz w:val="24"/>
          <w:szCs w:val="24"/>
        </w:rPr>
        <w:t xml:space="preserve"> </w:t>
      </w:r>
      <w:r w:rsidR="00446FFB">
        <w:rPr>
          <w:rFonts w:ascii="Times New Roman" w:hAnsi="Times New Roman" w:cs="Times New Roman"/>
          <w:sz w:val="24"/>
          <w:szCs w:val="24"/>
        </w:rPr>
        <w:t>como lo expone</w:t>
      </w:r>
      <w:r w:rsidR="00A224F7" w:rsidRPr="00446FFB">
        <w:rPr>
          <w:rFonts w:ascii="Times New Roman" w:hAnsi="Times New Roman" w:cs="Times New Roman"/>
          <w:sz w:val="24"/>
          <w:szCs w:val="24"/>
        </w:rPr>
        <w:t xml:space="preserve"> Martínez</w:t>
      </w:r>
      <w:r w:rsidR="00A224F7" w:rsidRPr="004D6D0E">
        <w:rPr>
          <w:rFonts w:ascii="Times New Roman" w:hAnsi="Times New Roman" w:cs="Times New Roman"/>
          <w:sz w:val="24"/>
          <w:szCs w:val="24"/>
        </w:rPr>
        <w:t xml:space="preserve"> (2010)</w:t>
      </w:r>
      <w:r w:rsidR="00446FFB">
        <w:rPr>
          <w:rFonts w:ascii="Times New Roman" w:hAnsi="Times New Roman" w:cs="Times New Roman"/>
          <w:sz w:val="24"/>
          <w:szCs w:val="24"/>
        </w:rPr>
        <w:t>,</w:t>
      </w:r>
      <w:r w:rsidR="00A224F7" w:rsidRPr="004D6D0E">
        <w:rPr>
          <w:rFonts w:ascii="Times New Roman" w:hAnsi="Times New Roman" w:cs="Times New Roman"/>
          <w:sz w:val="24"/>
          <w:szCs w:val="24"/>
        </w:rPr>
        <w:t xml:space="preserve"> </w:t>
      </w:r>
      <w:r w:rsidR="009F2CC6" w:rsidRPr="004D6D0E">
        <w:rPr>
          <w:rFonts w:ascii="Times New Roman" w:hAnsi="Times New Roman" w:cs="Times New Roman"/>
          <w:sz w:val="24"/>
          <w:szCs w:val="24"/>
        </w:rPr>
        <w:t xml:space="preserve">expresa que las empresas están obligadas a beneficiar a las comunidades en donde está desarrollando sus actividades, esto no significa que está ligada estrictamente al cumplimiento de las leyes sino que es capaz de generar intereses para sí misma y para la comunidad en general, </w:t>
      </w:r>
      <w:r w:rsidR="00D57C3B" w:rsidRPr="004D6D0E">
        <w:rPr>
          <w:rFonts w:ascii="Times New Roman" w:hAnsi="Times New Roman" w:cs="Times New Roman"/>
          <w:sz w:val="24"/>
          <w:szCs w:val="24"/>
        </w:rPr>
        <w:t>entendiendo por comunidad a todo</w:t>
      </w:r>
      <w:r w:rsidR="009F2CC6" w:rsidRPr="004D6D0E">
        <w:rPr>
          <w:rFonts w:ascii="Times New Roman" w:hAnsi="Times New Roman" w:cs="Times New Roman"/>
          <w:sz w:val="24"/>
          <w:szCs w:val="24"/>
        </w:rPr>
        <w:t xml:space="preserve">s los grupos de interés, es decir a todos los participantes directos e indirectos dentro del desarrollo de la actividad económica y productiva y que se conocen en </w:t>
      </w:r>
      <w:r w:rsidR="009F2CC6" w:rsidRPr="004D6D0E">
        <w:rPr>
          <w:rFonts w:ascii="Times New Roman" w:hAnsi="Times New Roman" w:cs="Times New Roman"/>
          <w:sz w:val="24"/>
          <w:szCs w:val="24"/>
        </w:rPr>
        <w:lastRenderedPageBreak/>
        <w:t>general como los stakeholders, que encierra a proveedore</w:t>
      </w:r>
      <w:r w:rsidR="00B60A26" w:rsidRPr="004D6D0E">
        <w:rPr>
          <w:rFonts w:ascii="Times New Roman" w:hAnsi="Times New Roman" w:cs="Times New Roman"/>
          <w:sz w:val="24"/>
          <w:szCs w:val="24"/>
        </w:rPr>
        <w:t xml:space="preserve">s, comunidad, estado, sociedad, </w:t>
      </w:r>
      <w:r w:rsidR="009F2CC6" w:rsidRPr="004D6D0E">
        <w:rPr>
          <w:rFonts w:ascii="Times New Roman" w:hAnsi="Times New Roman" w:cs="Times New Roman"/>
          <w:sz w:val="24"/>
          <w:szCs w:val="24"/>
        </w:rPr>
        <w:t>entre otros y que el desarrollo de su responsabilidad social empresarial está beneficiando a todos y cada uno de los participantes e incluye asegurar la rentabilidad esperada para sus accionistas.</w:t>
      </w:r>
      <w:r w:rsidR="00D24549" w:rsidRPr="004D6D0E">
        <w:rPr>
          <w:rFonts w:ascii="Times New Roman" w:hAnsi="Times New Roman" w:cs="Times New Roman"/>
          <w:sz w:val="24"/>
          <w:szCs w:val="24"/>
        </w:rPr>
        <w:t xml:space="preserve"> </w:t>
      </w:r>
    </w:p>
    <w:p w14:paraId="504F6849" w14:textId="6AB19F76" w:rsidR="00DE7754" w:rsidRPr="004D6D0E" w:rsidRDefault="00446FFB" w:rsidP="00DE7754">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Para</w:t>
      </w:r>
      <w:r w:rsidR="00D24549" w:rsidRPr="00446FFB">
        <w:rPr>
          <w:rFonts w:ascii="Times New Roman" w:hAnsi="Times New Roman" w:cs="Times New Roman"/>
          <w:sz w:val="24"/>
          <w:szCs w:val="24"/>
        </w:rPr>
        <w:t xml:space="preserve"> </w:t>
      </w:r>
      <w:r w:rsidR="00B0143B" w:rsidRPr="00446FFB">
        <w:rPr>
          <w:rFonts w:ascii="Times New Roman" w:hAnsi="Times New Roman" w:cs="Times New Roman"/>
          <w:sz w:val="24"/>
          <w:szCs w:val="24"/>
        </w:rPr>
        <w:t>Freeman</w:t>
      </w:r>
      <w:r w:rsidR="00B0143B" w:rsidRPr="004D6D0E">
        <w:rPr>
          <w:rFonts w:ascii="Times New Roman" w:hAnsi="Times New Roman" w:cs="Times New Roman"/>
          <w:sz w:val="24"/>
          <w:szCs w:val="24"/>
        </w:rPr>
        <w:t xml:space="preserve"> (</w:t>
      </w:r>
      <w:r w:rsidR="00D24549" w:rsidRPr="004D6D0E">
        <w:rPr>
          <w:rFonts w:ascii="Times New Roman" w:hAnsi="Times New Roman" w:cs="Times New Roman"/>
          <w:sz w:val="24"/>
          <w:szCs w:val="24"/>
        </w:rPr>
        <w:t>2004), los grupos de interés se dividen en dos conjuntos que son: 1. Grupos de interés internos, que son todos los participantes dentro de la organización como lo son los empleados, directivos y propietarios</w:t>
      </w:r>
      <w:r w:rsidR="002422D9" w:rsidRPr="004D6D0E">
        <w:rPr>
          <w:rFonts w:ascii="Times New Roman" w:hAnsi="Times New Roman" w:cs="Times New Roman"/>
          <w:sz w:val="24"/>
          <w:szCs w:val="24"/>
        </w:rPr>
        <w:t xml:space="preserve"> que forman parte del entorno específico de la compañía</w:t>
      </w:r>
      <w:r w:rsidR="00D24549" w:rsidRPr="004D6D0E">
        <w:rPr>
          <w:rFonts w:ascii="Times New Roman" w:hAnsi="Times New Roman" w:cs="Times New Roman"/>
          <w:sz w:val="24"/>
          <w:szCs w:val="24"/>
        </w:rPr>
        <w:t xml:space="preserve">; y 2. Grupos de interés externos, que son todos aquellos </w:t>
      </w:r>
      <w:r w:rsidR="002422D9" w:rsidRPr="004D6D0E">
        <w:rPr>
          <w:rFonts w:ascii="Times New Roman" w:hAnsi="Times New Roman" w:cs="Times New Roman"/>
          <w:sz w:val="24"/>
          <w:szCs w:val="24"/>
        </w:rPr>
        <w:t>participantes que están dentro del entorno general y sin relación directa con la empresa como lo son los proveedores, clientes, competidores, etc.</w:t>
      </w:r>
    </w:p>
    <w:p w14:paraId="1AC48963" w14:textId="1F8A2CA2" w:rsidR="004175BD" w:rsidRPr="004D6D0E" w:rsidRDefault="00A56345" w:rsidP="00A56345">
      <w:pPr>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Marco contextual</w:t>
      </w:r>
    </w:p>
    <w:p w14:paraId="52C77CDC" w14:textId="7A2787FF" w:rsidR="00365652" w:rsidRDefault="004175BD" w:rsidP="00D33680">
      <w:pPr>
        <w:shd w:val="clear" w:color="auto" w:fill="FFFFFF"/>
        <w:spacing w:after="0" w:line="360" w:lineRule="auto"/>
        <w:ind w:left="284" w:firstLine="284"/>
        <w:rPr>
          <w:rStyle w:val="m-3118801510756821525gmail-querysrchterm"/>
          <w:rFonts w:ascii="Times New Roman" w:hAnsi="Times New Roman" w:cs="Times New Roman"/>
          <w:sz w:val="24"/>
          <w:szCs w:val="24"/>
          <w:shd w:val="clear" w:color="auto" w:fill="FFFFFF"/>
        </w:rPr>
      </w:pPr>
      <w:r w:rsidRPr="004D6D0E">
        <w:rPr>
          <w:rFonts w:ascii="Times New Roman" w:eastAsia="Times New Roman" w:hAnsi="Times New Roman" w:cs="Times New Roman"/>
          <w:sz w:val="24"/>
          <w:szCs w:val="24"/>
          <w:lang w:val="es-ES" w:eastAsia="es-CO"/>
        </w:rPr>
        <w:t xml:space="preserve">En la siguiente </w:t>
      </w:r>
      <w:r w:rsidRPr="00CB2F93">
        <w:rPr>
          <w:rFonts w:ascii="Times New Roman" w:eastAsia="Times New Roman" w:hAnsi="Times New Roman" w:cs="Times New Roman"/>
          <w:sz w:val="24"/>
          <w:szCs w:val="24"/>
          <w:lang w:val="es-ES" w:eastAsia="es-CO"/>
        </w:rPr>
        <w:t>ilustración</w:t>
      </w:r>
      <w:r w:rsidRPr="004D6D0E">
        <w:rPr>
          <w:rFonts w:ascii="Times New Roman" w:eastAsia="Times New Roman" w:hAnsi="Times New Roman" w:cs="Times New Roman"/>
          <w:sz w:val="24"/>
          <w:szCs w:val="24"/>
          <w:lang w:val="es-ES" w:eastAsia="es-CO"/>
        </w:rPr>
        <w:t xml:space="preserve"> elaborada en el programa VOSviewer con la cadena de búsqueda </w:t>
      </w:r>
      <w:r w:rsidRPr="004D6D0E">
        <w:rPr>
          <w:rFonts w:ascii="Times New Roman" w:hAnsi="Times New Roman" w:cs="Times New Roman"/>
          <w:sz w:val="24"/>
          <w:szCs w:val="24"/>
          <w:shd w:val="clear" w:color="auto" w:fill="FFFFFF"/>
          <w:lang w:val="es-ES"/>
        </w:rPr>
        <w:t>"</w:t>
      </w:r>
      <w:r w:rsidRPr="004D6D0E">
        <w:rPr>
          <w:rStyle w:val="m-3118801510756821525gmail-querysrchterm"/>
          <w:rFonts w:ascii="Times New Roman" w:hAnsi="Times New Roman" w:cs="Times New Roman"/>
          <w:sz w:val="24"/>
          <w:szCs w:val="24"/>
          <w:shd w:val="clear" w:color="auto" w:fill="FFFFFF"/>
        </w:rPr>
        <w:t xml:space="preserve">social </w:t>
      </w:r>
      <w:r w:rsidR="008C6220" w:rsidRPr="004D6D0E">
        <w:rPr>
          <w:rStyle w:val="m-3118801510756821525gmail-querysrchterm"/>
          <w:rFonts w:ascii="Times New Roman" w:hAnsi="Times New Roman" w:cs="Times New Roman"/>
          <w:sz w:val="24"/>
          <w:szCs w:val="24"/>
          <w:shd w:val="clear" w:color="auto" w:fill="FFFFFF"/>
        </w:rPr>
        <w:t>res</w:t>
      </w:r>
      <w:r w:rsidRPr="004D6D0E">
        <w:rPr>
          <w:rStyle w:val="m-3118801510756821525gmail-querysrchterm"/>
          <w:rFonts w:ascii="Times New Roman" w:hAnsi="Times New Roman" w:cs="Times New Roman"/>
          <w:sz w:val="24"/>
          <w:szCs w:val="24"/>
          <w:shd w:val="clear" w:color="auto" w:fill="FFFFFF"/>
        </w:rPr>
        <w:t>ponsability"</w:t>
      </w:r>
      <w:r w:rsidRPr="004D6D0E">
        <w:rPr>
          <w:rFonts w:ascii="Times New Roman" w:hAnsi="Times New Roman" w:cs="Times New Roman"/>
          <w:sz w:val="24"/>
          <w:szCs w:val="24"/>
          <w:shd w:val="clear" w:color="auto" w:fill="FFFFFF"/>
        </w:rPr>
        <w:t> </w:t>
      </w:r>
      <w:r w:rsidRPr="004D6D0E">
        <w:rPr>
          <w:rStyle w:val="m-3118801510756821525gmail-querysrchtext"/>
          <w:rFonts w:ascii="Times New Roman" w:hAnsi="Times New Roman" w:cs="Times New Roman"/>
          <w:sz w:val="24"/>
          <w:szCs w:val="24"/>
          <w:shd w:val="clear" w:color="auto" w:fill="FFFFFF"/>
        </w:rPr>
        <w:t>AND</w:t>
      </w:r>
      <w:r w:rsidRPr="004D6D0E">
        <w:rPr>
          <w:rFonts w:ascii="Times New Roman" w:hAnsi="Times New Roman" w:cs="Times New Roman"/>
          <w:sz w:val="24"/>
          <w:szCs w:val="24"/>
          <w:shd w:val="clear" w:color="auto" w:fill="FFFFFF"/>
        </w:rPr>
        <w:t> </w:t>
      </w:r>
      <w:r w:rsidRPr="004D6D0E">
        <w:rPr>
          <w:rStyle w:val="m-3118801510756821525gmail-querysrchterm"/>
          <w:rFonts w:ascii="Times New Roman" w:hAnsi="Times New Roman" w:cs="Times New Roman"/>
          <w:sz w:val="24"/>
          <w:szCs w:val="24"/>
          <w:shd w:val="clear" w:color="auto" w:fill="FFFFFF"/>
        </w:rPr>
        <w:t>"companies"</w:t>
      </w:r>
      <w:r w:rsidR="008C6220" w:rsidRPr="004D6D0E">
        <w:rPr>
          <w:rStyle w:val="m-3118801510756821525gmail-querysrchterm"/>
          <w:rFonts w:ascii="Times New Roman" w:hAnsi="Times New Roman" w:cs="Times New Roman"/>
          <w:sz w:val="24"/>
          <w:szCs w:val="24"/>
          <w:shd w:val="clear" w:color="auto" w:fill="FFFFFF"/>
        </w:rPr>
        <w:t xml:space="preserve">, se </w:t>
      </w:r>
      <w:r w:rsidR="00C677DA" w:rsidRPr="004D6D0E">
        <w:rPr>
          <w:rStyle w:val="m-3118801510756821525gmail-querysrchterm"/>
          <w:rFonts w:ascii="Times New Roman" w:hAnsi="Times New Roman" w:cs="Times New Roman"/>
          <w:sz w:val="24"/>
          <w:szCs w:val="24"/>
          <w:shd w:val="clear" w:color="auto" w:fill="FFFFFF"/>
        </w:rPr>
        <w:t>puede apreciar que dentro de la</w:t>
      </w:r>
      <w:r w:rsidR="008C6220" w:rsidRPr="004D6D0E">
        <w:rPr>
          <w:rStyle w:val="m-3118801510756821525gmail-querysrchterm"/>
          <w:rFonts w:ascii="Times New Roman" w:hAnsi="Times New Roman" w:cs="Times New Roman"/>
          <w:sz w:val="24"/>
          <w:szCs w:val="24"/>
          <w:shd w:val="clear" w:color="auto" w:fill="FFFFFF"/>
        </w:rPr>
        <w:t xml:space="preserve"> responsabilidad social empresarial se abarcan temas</w:t>
      </w:r>
      <w:r w:rsidR="00B10EC7" w:rsidRPr="004D6D0E">
        <w:rPr>
          <w:rStyle w:val="m-3118801510756821525gmail-querysrchterm"/>
          <w:rFonts w:ascii="Times New Roman" w:hAnsi="Times New Roman" w:cs="Times New Roman"/>
          <w:sz w:val="24"/>
          <w:szCs w:val="24"/>
          <w:shd w:val="clear" w:color="auto" w:fill="FFFFFF"/>
        </w:rPr>
        <w:t xml:space="preserve"> de importancia </w:t>
      </w:r>
      <w:r w:rsidR="00604F39" w:rsidRPr="004D6D0E">
        <w:rPr>
          <w:rStyle w:val="m-3118801510756821525gmail-querysrchterm"/>
          <w:rFonts w:ascii="Times New Roman" w:hAnsi="Times New Roman" w:cs="Times New Roman"/>
          <w:sz w:val="24"/>
          <w:szCs w:val="24"/>
          <w:shd w:val="clear" w:color="auto" w:fill="FFFFFF"/>
        </w:rPr>
        <w:t>en las que intervienen tanto</w:t>
      </w:r>
      <w:r w:rsidR="00B10EC7" w:rsidRPr="004D6D0E">
        <w:rPr>
          <w:rStyle w:val="m-3118801510756821525gmail-querysrchterm"/>
          <w:rFonts w:ascii="Times New Roman" w:hAnsi="Times New Roman" w:cs="Times New Roman"/>
          <w:sz w:val="24"/>
          <w:szCs w:val="24"/>
          <w:shd w:val="clear" w:color="auto" w:fill="FFFFFF"/>
        </w:rPr>
        <w:t xml:space="preserve"> las empresas como para las personas, como se expuso anteriormente, la responsabilidad social empresarial es un tema que no está ligado estrictamente a las empresas, sino que intervienen otros participantes conocidos como los stakeholders, que agrupan dentro de una misma dinámica a las empresas, la comunidad, el estado, los proveedores, consumidores, etc.</w:t>
      </w:r>
      <w:r w:rsidR="008C6220" w:rsidRPr="004D6D0E">
        <w:rPr>
          <w:rStyle w:val="m-3118801510756821525gmail-querysrchterm"/>
          <w:rFonts w:ascii="Times New Roman" w:hAnsi="Times New Roman" w:cs="Times New Roman"/>
          <w:sz w:val="24"/>
          <w:szCs w:val="24"/>
          <w:shd w:val="clear" w:color="auto" w:fill="FFFFFF"/>
        </w:rPr>
        <w:t xml:space="preserve"> </w:t>
      </w:r>
    </w:p>
    <w:p w14:paraId="6A642986" w14:textId="34080A16" w:rsidR="00F102B9" w:rsidRPr="004D6D0E" w:rsidRDefault="00CB2F93" w:rsidP="009E57B0">
      <w:pPr>
        <w:shd w:val="clear" w:color="auto" w:fill="FFFFFF"/>
        <w:spacing w:after="0" w:line="360" w:lineRule="auto"/>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Tabla de ilustración 1. Mapa de densidad.</w:t>
      </w:r>
    </w:p>
    <w:p w14:paraId="1702C702" w14:textId="5850471A" w:rsidR="00846D9D" w:rsidRPr="004D6D0E" w:rsidRDefault="004175BD" w:rsidP="00BF47C2">
      <w:pPr>
        <w:spacing w:line="360" w:lineRule="auto"/>
        <w:jc w:val="center"/>
        <w:rPr>
          <w:rFonts w:ascii="Times New Roman" w:hAnsi="Times New Roman" w:cs="Times New Roman"/>
          <w:b/>
          <w:sz w:val="24"/>
          <w:szCs w:val="24"/>
        </w:rPr>
      </w:pPr>
      <w:r w:rsidRPr="004D6D0E">
        <w:rPr>
          <w:rFonts w:ascii="Times New Roman" w:hAnsi="Times New Roman" w:cs="Times New Roman"/>
          <w:b/>
          <w:noProof/>
          <w:sz w:val="24"/>
          <w:szCs w:val="24"/>
          <w:lang w:eastAsia="es-CO"/>
        </w:rPr>
        <w:drawing>
          <wp:inline distT="0" distB="0" distL="0" distR="0" wp14:anchorId="63B89E60" wp14:editId="22A7FB44">
            <wp:extent cx="5171708" cy="25431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PONSABILIDAD SOCIAL.png"/>
                    <pic:cNvPicPr/>
                  </pic:nvPicPr>
                  <pic:blipFill rotWithShape="1">
                    <a:blip r:embed="rId6" cstate="print">
                      <a:extLst>
                        <a:ext uri="{28A0092B-C50C-407E-A947-70E740481C1C}">
                          <a14:useLocalDpi xmlns:a14="http://schemas.microsoft.com/office/drawing/2010/main" val="0"/>
                        </a:ext>
                      </a:extLst>
                    </a:blip>
                    <a:srcRect t="24350" b="1199"/>
                    <a:stretch/>
                  </pic:blipFill>
                  <pic:spPr bwMode="auto">
                    <a:xfrm>
                      <a:off x="0" y="0"/>
                      <a:ext cx="5198125" cy="2556166"/>
                    </a:xfrm>
                    <a:prstGeom prst="rect">
                      <a:avLst/>
                    </a:prstGeom>
                    <a:ln>
                      <a:noFill/>
                    </a:ln>
                    <a:extLst>
                      <a:ext uri="{53640926-AAD7-44D8-BBD7-CCE9431645EC}">
                        <a14:shadowObscured xmlns:a14="http://schemas.microsoft.com/office/drawing/2010/main"/>
                      </a:ext>
                    </a:extLst>
                  </pic:spPr>
                </pic:pic>
              </a:graphicData>
            </a:graphic>
          </wp:inline>
        </w:drawing>
      </w:r>
    </w:p>
    <w:p w14:paraId="523F6AA6" w14:textId="1276B315" w:rsidR="00E16A5C" w:rsidRDefault="00D33680" w:rsidP="00E16A5C">
      <w:pPr>
        <w:spacing w:line="360" w:lineRule="auto"/>
        <w:ind w:left="284" w:firstLine="284"/>
        <w:rPr>
          <w:rFonts w:ascii="Times New Roman" w:eastAsia="Times New Roman" w:hAnsi="Times New Roman" w:cs="Times New Roman"/>
          <w:sz w:val="24"/>
          <w:szCs w:val="24"/>
          <w:lang w:val="es-ES" w:eastAsia="es-CO"/>
        </w:rPr>
      </w:pPr>
      <w:r w:rsidRPr="004D6D0E">
        <w:rPr>
          <w:rFonts w:ascii="Times New Roman" w:hAnsi="Times New Roman" w:cs="Times New Roman"/>
          <w:sz w:val="24"/>
          <w:szCs w:val="24"/>
        </w:rPr>
        <w:t xml:space="preserve">Fuente: Elaboración propia por medio del programa </w:t>
      </w:r>
      <w:r w:rsidRPr="004D6D0E">
        <w:rPr>
          <w:rFonts w:ascii="Times New Roman" w:eastAsia="Times New Roman" w:hAnsi="Times New Roman" w:cs="Times New Roman"/>
          <w:sz w:val="24"/>
          <w:szCs w:val="24"/>
          <w:lang w:val="es-ES" w:eastAsia="es-CO"/>
        </w:rPr>
        <w:t>VOSviewer</w:t>
      </w:r>
      <w:r w:rsidR="00E753F2" w:rsidRPr="004D6D0E">
        <w:rPr>
          <w:rFonts w:ascii="Times New Roman" w:eastAsia="Times New Roman" w:hAnsi="Times New Roman" w:cs="Times New Roman"/>
          <w:sz w:val="24"/>
          <w:szCs w:val="24"/>
          <w:lang w:val="es-ES" w:eastAsia="es-CO"/>
        </w:rPr>
        <w:t xml:space="preserve"> (2019)</w:t>
      </w:r>
      <w:r w:rsidR="00E16A5C" w:rsidRPr="004D6D0E">
        <w:rPr>
          <w:rFonts w:ascii="Times New Roman" w:eastAsia="Times New Roman" w:hAnsi="Times New Roman" w:cs="Times New Roman"/>
          <w:sz w:val="24"/>
          <w:szCs w:val="24"/>
          <w:lang w:val="es-ES" w:eastAsia="es-CO"/>
        </w:rPr>
        <w:t>.</w:t>
      </w:r>
    </w:p>
    <w:p w14:paraId="6EC0F934" w14:textId="4FF883D2" w:rsidR="00CB2F93" w:rsidRDefault="00CB2F93" w:rsidP="00951156">
      <w:pPr>
        <w:shd w:val="clear" w:color="auto" w:fill="FFFFFF"/>
        <w:spacing w:after="0" w:line="360" w:lineRule="auto"/>
        <w:ind w:left="284" w:firstLine="284"/>
        <w:rPr>
          <w:rStyle w:val="m-3118801510756821525gmail-querysrchterm"/>
          <w:rFonts w:ascii="Times New Roman" w:hAnsi="Times New Roman" w:cs="Times New Roman"/>
          <w:sz w:val="24"/>
          <w:szCs w:val="24"/>
          <w:shd w:val="clear" w:color="auto" w:fill="FFFFFF"/>
        </w:rPr>
      </w:pPr>
      <w:r w:rsidRPr="004D6D0E">
        <w:rPr>
          <w:rStyle w:val="m-3118801510756821525gmail-querysrchterm"/>
          <w:rFonts w:ascii="Times New Roman" w:hAnsi="Times New Roman" w:cs="Times New Roman"/>
          <w:sz w:val="24"/>
          <w:szCs w:val="24"/>
          <w:shd w:val="clear" w:color="auto" w:fill="FFFFFF"/>
        </w:rPr>
        <w:lastRenderedPageBreak/>
        <w:t>En el diagrama se pueden visualizar palabras como compromiso ético efectivo, marketing ético, negociación colectiva, iniciativa de reporte global (GRI), gobierno corporativo, desempeño ambiental, negocios, ética, gobierno, sostenibilidad y responsabilidad social, lo cual permite crear un panorama global de los temas que la responsabilidad social empresarial permea y que asociados a la ISO 26000, las memorias GRI y al CECODES expondrá el contexto a nivel integral sobre el correcto desempeño y gestión de las responsabilidad social empresarial y cuyos participantes principales son la empresas y las personas.</w:t>
      </w:r>
    </w:p>
    <w:p w14:paraId="0BE5F259" w14:textId="77777777" w:rsidR="00951156" w:rsidRPr="004D6D0E" w:rsidRDefault="00951156" w:rsidP="00951156">
      <w:pPr>
        <w:shd w:val="clear" w:color="auto" w:fill="FFFFFF"/>
        <w:spacing w:after="0" w:line="360" w:lineRule="auto"/>
        <w:ind w:left="284" w:firstLine="284"/>
        <w:rPr>
          <w:rFonts w:ascii="Times New Roman" w:eastAsia="Times New Roman" w:hAnsi="Times New Roman" w:cs="Times New Roman"/>
          <w:sz w:val="24"/>
          <w:szCs w:val="24"/>
          <w:lang w:val="es-ES" w:eastAsia="es-CO"/>
        </w:rPr>
      </w:pPr>
    </w:p>
    <w:p w14:paraId="465B4D76" w14:textId="0F8EF8C2" w:rsidR="009B0077" w:rsidRDefault="009B0077" w:rsidP="00E16A5C">
      <w:pPr>
        <w:spacing w:line="360" w:lineRule="auto"/>
        <w:ind w:left="284" w:firstLine="284"/>
        <w:rPr>
          <w:rFonts w:ascii="Times New Roman" w:eastAsia="Times New Roman" w:hAnsi="Times New Roman" w:cs="Times New Roman"/>
          <w:b/>
          <w:sz w:val="24"/>
          <w:szCs w:val="24"/>
          <w:lang w:val="es-ES" w:eastAsia="es-CO"/>
        </w:rPr>
      </w:pPr>
      <w:r w:rsidRPr="004D6D0E">
        <w:rPr>
          <w:rFonts w:ascii="Times New Roman" w:eastAsia="Times New Roman" w:hAnsi="Times New Roman" w:cs="Times New Roman"/>
          <w:b/>
          <w:sz w:val="24"/>
          <w:szCs w:val="24"/>
          <w:lang w:val="es-ES" w:eastAsia="es-CO"/>
        </w:rPr>
        <w:t xml:space="preserve">Gobierno corporativo y ética </w:t>
      </w:r>
    </w:p>
    <w:p w14:paraId="39E258A2" w14:textId="5E19EFF5" w:rsidR="007440F3" w:rsidRPr="004D6D0E" w:rsidRDefault="00951156" w:rsidP="00F539C7">
      <w:pPr>
        <w:spacing w:line="360" w:lineRule="auto"/>
        <w:ind w:left="284" w:firstLine="284"/>
        <w:rPr>
          <w:rFonts w:ascii="Times New Roman" w:hAnsi="Times New Roman" w:cs="Times New Roman"/>
          <w:color w:val="000000" w:themeColor="text1"/>
          <w:sz w:val="24"/>
          <w:szCs w:val="24"/>
          <w:lang w:val="es-MX"/>
        </w:rPr>
      </w:pPr>
      <w:r w:rsidRPr="00951156">
        <w:rPr>
          <w:rFonts w:ascii="Times New Roman" w:eastAsia="Times New Roman" w:hAnsi="Times New Roman" w:cs="Times New Roman"/>
          <w:sz w:val="24"/>
          <w:szCs w:val="24"/>
          <w:lang w:val="es-ES" w:eastAsia="es-CO"/>
        </w:rPr>
        <w:t xml:space="preserve">Partiendo de las palabras </w:t>
      </w:r>
      <w:r>
        <w:rPr>
          <w:rFonts w:ascii="Times New Roman" w:eastAsia="Times New Roman" w:hAnsi="Times New Roman" w:cs="Times New Roman"/>
          <w:sz w:val="24"/>
          <w:szCs w:val="24"/>
          <w:lang w:val="es-ES" w:eastAsia="es-CO"/>
        </w:rPr>
        <w:t>de la ilustración 1,</w:t>
      </w:r>
      <w:r w:rsidR="00F539C7">
        <w:rPr>
          <w:rFonts w:ascii="Times New Roman" w:eastAsia="Times New Roman" w:hAnsi="Times New Roman" w:cs="Times New Roman"/>
          <w:sz w:val="24"/>
          <w:szCs w:val="24"/>
          <w:lang w:val="es-ES" w:eastAsia="es-CO"/>
        </w:rPr>
        <w:t xml:space="preserve"> se realizará una asociación entre las palabras y se explicaran los temas abarcando el tema de manera global. </w:t>
      </w:r>
      <w:r w:rsidR="007440F3" w:rsidRPr="004D6D0E">
        <w:rPr>
          <w:rFonts w:ascii="Times New Roman" w:hAnsi="Times New Roman" w:cs="Times New Roman"/>
          <w:color w:val="000000" w:themeColor="text1"/>
          <w:sz w:val="24"/>
          <w:szCs w:val="24"/>
          <w:shd w:val="clear" w:color="auto" w:fill="FFFFFF"/>
        </w:rPr>
        <w:t xml:space="preserve">“Existe un único código que va dirigido hacia los responsables políticos, que son: los principios para el buen gobierno de las sociedades de la O.C.D.E.” (Parra 2009 </w:t>
      </w:r>
      <w:r w:rsidR="009B7978" w:rsidRPr="004D6D0E">
        <w:rPr>
          <w:rFonts w:ascii="Times New Roman" w:hAnsi="Times New Roman" w:cs="Times New Roman"/>
          <w:color w:val="000000" w:themeColor="text1"/>
          <w:sz w:val="24"/>
          <w:szCs w:val="24"/>
          <w:shd w:val="clear" w:color="auto" w:fill="FFFFFF"/>
        </w:rPr>
        <w:t>p</w:t>
      </w:r>
      <w:r w:rsidR="007440F3" w:rsidRPr="004D6D0E">
        <w:rPr>
          <w:rFonts w:ascii="Times New Roman" w:hAnsi="Times New Roman" w:cs="Times New Roman"/>
          <w:color w:val="000000" w:themeColor="text1"/>
          <w:sz w:val="24"/>
          <w:szCs w:val="24"/>
          <w:shd w:val="clear" w:color="auto" w:fill="FFFFFF"/>
        </w:rPr>
        <w:t>. 8). Teniendo en cuenta lo anterior, Parra menciona que la organización para la cooperación y el desarrollo económicos, maneja unos lineamientos del buen gobierno que compromete a todos los países que pertenecen a dicha agrupación y genera uniformidad en la adopción de técnicas para un gobierno sano, equitativo y de prácticas correctas bajo unos lineamientos de aceptación general. Los miembros deben implementar estas generalidades para garantizar su permanencia en la organización. Apoyados en la idea de que las funcionalidades del gobierno dentro de un país pueden ser adoptadas por las empresas y trabajar de manera semejante, estas pueden basar sus políticas de gobierno corporativo en las que la O.C.D.E. pone como base y así garantizar un correcto lineamiento dentro de la organización y lograr que todas las personas al interior de ella manejen la misma información para que, de esta manera, tengan un correcto desarrollo de actitudes y aptitudes de acuerdo al gobierno corporativo.</w:t>
      </w:r>
    </w:p>
    <w:p w14:paraId="3B6F07AF" w14:textId="71E6F026" w:rsidR="007440F3" w:rsidRPr="004D6D0E" w:rsidRDefault="007440F3" w:rsidP="00163DD6">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El afán de demostrar beneficios para los inversionistas hace que las organizaciones se obsesionen con el tema de rentabilidad, olvidando las responsabilidades que tienen con el entorno, los funcionarios, las obligaciones parafiscales, los impuestos, la creación de valor compartido y demás temas concernientes con sus steakholders en general. El hecho de demostrar que una empresa es rentable y auto-sostenible no justifica las acciones negativas y el olvido de la ética dentro de las prácticas empresariales; se debe lograr la competitividad en </w:t>
      </w:r>
      <w:r w:rsidRPr="004D6D0E">
        <w:rPr>
          <w:rFonts w:ascii="Times New Roman" w:hAnsi="Times New Roman" w:cs="Times New Roman"/>
          <w:color w:val="000000" w:themeColor="text1"/>
          <w:sz w:val="24"/>
          <w:szCs w:val="24"/>
          <w:lang w:val="es-MX"/>
        </w:rPr>
        <w:lastRenderedPageBreak/>
        <w:t>el mercado, ser elegido por el target objetivo y demostrar cifras reales ante los implicados, pero sin sacrificar el buen nombre y la credibilidad de las organizaciones.</w:t>
      </w:r>
    </w:p>
    <w:p w14:paraId="1A5D4E09" w14:textId="71B263A2" w:rsidR="00ED609E" w:rsidRPr="004D6D0E" w:rsidRDefault="00ED609E" w:rsidP="00ED609E">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“El escándalo Enron ha salpicado a la Casa Blanca, por sus estrechos lazos con funcionarios clave. Al respecto, Enron ha suministrado millones de dólares para financiar la campaña del presidente Bush, quien es amigo personal de Kenneth Lay</w:t>
      </w:r>
      <w:r w:rsidR="009B7978" w:rsidRPr="004D6D0E">
        <w:rPr>
          <w:rFonts w:ascii="Times New Roman" w:hAnsi="Times New Roman" w:cs="Times New Roman"/>
          <w:color w:val="000000" w:themeColor="text1"/>
          <w:sz w:val="24"/>
          <w:szCs w:val="24"/>
          <w:lang w:val="es-MX"/>
        </w:rPr>
        <w:t>”. (Conejo 2009 p</w:t>
      </w:r>
      <w:r w:rsidRPr="004D6D0E">
        <w:rPr>
          <w:rFonts w:ascii="Times New Roman" w:hAnsi="Times New Roman" w:cs="Times New Roman"/>
          <w:color w:val="000000" w:themeColor="text1"/>
          <w:sz w:val="24"/>
          <w:szCs w:val="24"/>
          <w:lang w:val="es-MX"/>
        </w:rPr>
        <w:t>. 14). Como lo resalta Conejo en su libro del caso Enron Wendy, el gobierno de turno de los EE.UU. no era ajeno a la actualidad que presentaba la compañía y permitió que financiaran la campaña de quien sería el futuro presidente George W. Bush, además, mantenían relaciones estrechas de funcionarios de la casa blanca, lo que daba pie para que la corrupción llegara a las altas esferas del poder y se permitiera el soborno y ganancias ocasionales por adjudicaciones de proyectos. Enron ha arrastrado no sólo a las fuerzas más poderosas del gobierno hacia su lado más oscuro, sino que también logró persuadir a</w:t>
      </w:r>
      <w:r w:rsidR="00FB4795" w:rsidRPr="004D6D0E">
        <w:rPr>
          <w:rFonts w:ascii="Times New Roman" w:hAnsi="Times New Roman" w:cs="Times New Roman"/>
          <w:color w:val="000000" w:themeColor="text1"/>
          <w:sz w:val="24"/>
          <w:szCs w:val="24"/>
          <w:lang w:val="es-MX"/>
        </w:rPr>
        <w:t>l</w:t>
      </w:r>
      <w:r w:rsidRPr="004D6D0E">
        <w:rPr>
          <w:rFonts w:ascii="Times New Roman" w:hAnsi="Times New Roman" w:cs="Times New Roman"/>
          <w:color w:val="000000" w:themeColor="text1"/>
          <w:sz w:val="24"/>
          <w:szCs w:val="24"/>
          <w:lang w:val="es-MX"/>
        </w:rPr>
        <w:t xml:space="preserve"> ente auditor para que apoyara el maquillaje de los balances, de las contabilidades y presentarse como uno de los grupos de empresas más valiosos del territorio americano y verse, además, como el mejor empleador.</w:t>
      </w:r>
    </w:p>
    <w:p w14:paraId="08878212" w14:textId="77777777" w:rsidR="00ED609E" w:rsidRPr="004D6D0E" w:rsidRDefault="00ED609E" w:rsidP="00DF32BF">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La compañía proveedora de gases y energía será siempre un ejemplo para no seguir al pie de la letra, aún ya pasados 18 años sigue siendo tema de discusión en aulas y conversaciones poco formales para tomarlo como un ejemplo y que no se repita por lo menos en el ámbito empresarial y dentro del territorio americano, sin dejar de lado que el mundo entero resultó consternado con el caso Enron, lo que los llevó a replantear el modo de cómo las empresas operaban de qué manera podrá llevarse un mejor control al interior de las misma y, en lo posible, garantizar un equipo dentro de las organizaciones que apliquen un buen gobierno corporativo y buenas prácticas empresariales. </w:t>
      </w:r>
    </w:p>
    <w:p w14:paraId="7281FE22" w14:textId="29397B49" w:rsidR="00ED609E" w:rsidRPr="004D6D0E" w:rsidRDefault="00ED609E" w:rsidP="00DF32BF">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t xml:space="preserve">Y es que Enron fue, y aún sigue siéndolo hoy sin duda —aunque algunos puedan considerar que ya huele un poco a naftalina—, un arquetipo extremo de mala conducta, no solo corporativa, sino, lo que es mucho más grave, sistémica, un verdadero paradigma de una era especialmente desquiciada. </w:t>
      </w:r>
      <w:r w:rsidR="009B7978" w:rsidRPr="004D6D0E">
        <w:rPr>
          <w:rFonts w:ascii="Times New Roman" w:hAnsi="Times New Roman" w:cs="Times New Roman"/>
          <w:sz w:val="24"/>
          <w:szCs w:val="24"/>
        </w:rPr>
        <w:t>(Martín, 2016 p</w:t>
      </w:r>
      <w:r w:rsidRPr="004D6D0E">
        <w:rPr>
          <w:rFonts w:ascii="Times New Roman" w:hAnsi="Times New Roman" w:cs="Times New Roman"/>
          <w:sz w:val="24"/>
          <w:szCs w:val="24"/>
        </w:rPr>
        <w:t>.8)</w:t>
      </w:r>
      <w:r w:rsidR="00DF32BF" w:rsidRPr="004D6D0E">
        <w:rPr>
          <w:rFonts w:ascii="Times New Roman" w:hAnsi="Times New Roman" w:cs="Times New Roman"/>
          <w:sz w:val="24"/>
          <w:szCs w:val="24"/>
        </w:rPr>
        <w:t>.</w:t>
      </w:r>
    </w:p>
    <w:p w14:paraId="01966E07" w14:textId="08FCE607" w:rsidR="00ED609E" w:rsidRPr="004D6D0E" w:rsidRDefault="00ED609E" w:rsidP="00DF32BF">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shd w:val="clear" w:color="auto" w:fill="FFFFFF"/>
        </w:rPr>
        <w:t xml:space="preserve">     Lo sucedido con el caso Enron llevó a que las empresas fueran más intervenidas por los entes regulatorios, una de las creaciones resultantes fue la SOX, una ley sancionada en el año 2002 y diseñada para evitar escándalos financieros. “La Sox indudablemente representa un </w:t>
      </w:r>
      <w:r w:rsidRPr="004D6D0E">
        <w:rPr>
          <w:rFonts w:ascii="Times New Roman" w:hAnsi="Times New Roman" w:cs="Times New Roman"/>
          <w:color w:val="000000" w:themeColor="text1"/>
          <w:sz w:val="24"/>
          <w:szCs w:val="24"/>
          <w:shd w:val="clear" w:color="auto" w:fill="FFFFFF"/>
        </w:rPr>
        <w:lastRenderedPageBreak/>
        <w:t>cambio fundamental en la forma de abordar la publicación de información en los Estados Unidos, ya que se desplazan las permisivas normas tradicionales, por normas imperativas.</w:t>
      </w:r>
      <w:r w:rsidR="009B7978" w:rsidRPr="004D6D0E">
        <w:rPr>
          <w:rFonts w:ascii="Times New Roman" w:hAnsi="Times New Roman" w:cs="Times New Roman"/>
          <w:color w:val="000000" w:themeColor="text1"/>
          <w:sz w:val="24"/>
          <w:szCs w:val="24"/>
          <w:shd w:val="clear" w:color="auto" w:fill="FFFFFF"/>
        </w:rPr>
        <w:t>” (Zabala, 2017 p</w:t>
      </w:r>
      <w:r w:rsidRPr="004D6D0E">
        <w:rPr>
          <w:rFonts w:ascii="Times New Roman" w:hAnsi="Times New Roman" w:cs="Times New Roman"/>
          <w:color w:val="000000" w:themeColor="text1"/>
          <w:sz w:val="24"/>
          <w:szCs w:val="24"/>
          <w:shd w:val="clear" w:color="auto" w:fill="FFFFFF"/>
        </w:rPr>
        <w:t>. 118). El gobierno corporativo, los manuales de ética y comportamiento y en sí cualquier instrucción que se pueda proporcionar y documentar deben tener un respaldo y sobre todo convicción para que no se queden simplemente escrito en un papel, sino que se pueda realizar seguimiento y funcione de manera sistémica abarcando a toda la organización y sincronizando su proceder con cada miembro de la compañía.</w:t>
      </w:r>
    </w:p>
    <w:p w14:paraId="059998EF" w14:textId="2FF2EC4A" w:rsidR="00C82EBA" w:rsidRDefault="00ED609E" w:rsidP="00227271">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w:t>
      </w:r>
      <w:r w:rsidR="008D7EE3" w:rsidRPr="004D6D0E">
        <w:rPr>
          <w:rFonts w:ascii="Times New Roman" w:hAnsi="Times New Roman" w:cs="Times New Roman"/>
          <w:color w:val="000000" w:themeColor="text1"/>
          <w:sz w:val="24"/>
          <w:szCs w:val="24"/>
          <w:lang w:val="es-MX"/>
        </w:rPr>
        <w:t xml:space="preserve">Con base en </w:t>
      </w:r>
      <w:r w:rsidR="000C3D09">
        <w:rPr>
          <w:rFonts w:ascii="Times New Roman" w:hAnsi="Times New Roman" w:cs="Times New Roman"/>
          <w:color w:val="000000" w:themeColor="text1"/>
          <w:sz w:val="24"/>
          <w:szCs w:val="24"/>
          <w:lang w:val="es-MX"/>
        </w:rPr>
        <w:t>lo expuesto anteriormente</w:t>
      </w:r>
      <w:r w:rsidRPr="004D6D0E">
        <w:rPr>
          <w:rFonts w:ascii="Times New Roman" w:hAnsi="Times New Roman" w:cs="Times New Roman"/>
          <w:color w:val="000000" w:themeColor="text1"/>
          <w:sz w:val="24"/>
          <w:szCs w:val="24"/>
          <w:lang w:val="es-MX"/>
        </w:rPr>
        <w:t xml:space="preserve">, se puede </w:t>
      </w:r>
      <w:r w:rsidR="000C3D09">
        <w:rPr>
          <w:rFonts w:ascii="Times New Roman" w:hAnsi="Times New Roman" w:cs="Times New Roman"/>
          <w:color w:val="000000" w:themeColor="text1"/>
          <w:sz w:val="24"/>
          <w:szCs w:val="24"/>
          <w:lang w:val="es-MX"/>
        </w:rPr>
        <w:t>inferir</w:t>
      </w:r>
      <w:r w:rsidRPr="004D6D0E">
        <w:rPr>
          <w:rFonts w:ascii="Times New Roman" w:hAnsi="Times New Roman" w:cs="Times New Roman"/>
          <w:color w:val="000000" w:themeColor="text1"/>
          <w:sz w:val="24"/>
          <w:szCs w:val="24"/>
          <w:lang w:val="es-MX"/>
        </w:rPr>
        <w:t xml:space="preserve"> que las organizaciones actuales, o por lo menos las compañías más estructuradas, tienen documentado todos sus procesos y que dentro de los más conocidos están los manuales de comportamiento, manuales éticos, de funciones, misión, visión, entre otros. Todos estos documentos tienen la finalidad de brindar lineamientos específicos sobre cada área para que las personas actúen de manera uniforme y bajo las estrategias planteadas por la misma compañía. De nada </w:t>
      </w:r>
      <w:r w:rsidR="00DF41F0" w:rsidRPr="004D6D0E">
        <w:rPr>
          <w:rFonts w:ascii="Times New Roman" w:hAnsi="Times New Roman" w:cs="Times New Roman"/>
          <w:color w:val="000000" w:themeColor="text1"/>
          <w:sz w:val="24"/>
          <w:szCs w:val="24"/>
          <w:lang w:val="es-MX"/>
        </w:rPr>
        <w:t xml:space="preserve">les </w:t>
      </w:r>
      <w:r w:rsidRPr="004D6D0E">
        <w:rPr>
          <w:rFonts w:ascii="Times New Roman" w:hAnsi="Times New Roman" w:cs="Times New Roman"/>
          <w:color w:val="000000" w:themeColor="text1"/>
          <w:sz w:val="24"/>
          <w:szCs w:val="24"/>
          <w:lang w:val="es-MX"/>
        </w:rPr>
        <w:t>sirve a las organizaciones y a las mismas personas tener manuales de comportamiento si no tienen la convicción de aplicarlos, o lo que es peor aún, que no sientan respaldos de las personas que los lideran y quienes son las que deben dar el ejemplo sobre un correcto proceder, sobre todo, ac</w:t>
      </w:r>
      <w:r w:rsidR="00C82EBA">
        <w:rPr>
          <w:rFonts w:ascii="Times New Roman" w:hAnsi="Times New Roman" w:cs="Times New Roman"/>
          <w:color w:val="000000" w:themeColor="text1"/>
          <w:sz w:val="24"/>
          <w:szCs w:val="24"/>
          <w:lang w:val="es-MX"/>
        </w:rPr>
        <w:t xml:space="preserve">tuación ética y de compromiso. </w:t>
      </w:r>
      <w:r w:rsidR="00C82EBA" w:rsidRPr="00C82EBA">
        <w:rPr>
          <w:rFonts w:ascii="Times New Roman" w:hAnsi="Times New Roman" w:cs="Times New Roman"/>
          <w:sz w:val="24"/>
          <w:szCs w:val="24"/>
        </w:rPr>
        <w:t>Caso puntual lo sucedido con Enron, la compañía poseía una organización estratégica optima, pero la falla se generó por el procedimiento de los lideres con respecto a la aplicación de las normas, lo que no significa que si poseen planeación esta por sí sola gestará buenos procesos sin tener en cuenta la sinergia del recurso humano</w:t>
      </w:r>
    </w:p>
    <w:p w14:paraId="0723B5E6" w14:textId="13E81470" w:rsidR="005E1EE7" w:rsidRPr="004D6D0E" w:rsidRDefault="00D32E1B" w:rsidP="00227271">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Responsabilidad social empresarial es un concepto que implica la necesidad y obligación de las empresas e instituciones que desarrollan algún tipo de actividad económica, de mantener una conducta respetuosa de la legalidad, la ética, la moral y el medio ambiente (Serrano, 2012, p.105)</w:t>
      </w:r>
      <w:r w:rsidR="000C5C9A" w:rsidRPr="004D6D0E">
        <w:rPr>
          <w:rFonts w:ascii="Times New Roman" w:hAnsi="Times New Roman" w:cs="Times New Roman"/>
          <w:sz w:val="24"/>
          <w:szCs w:val="24"/>
        </w:rPr>
        <w:t>.</w:t>
      </w:r>
    </w:p>
    <w:p w14:paraId="3EFF6D82" w14:textId="2D88BF4C" w:rsidR="007863BE" w:rsidRPr="004D6D0E" w:rsidRDefault="00FA4159" w:rsidP="00FA4159">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La autora compila en su definición la integralidad que tiene la palabra responsabilidad social empresarial, en donde expone que la legalidad, la ética, la moral y el medio ambiente son factores de respeto dentro </w:t>
      </w:r>
      <w:r w:rsidR="00CE7E4B" w:rsidRPr="004D6D0E">
        <w:rPr>
          <w:rFonts w:ascii="Times New Roman" w:hAnsi="Times New Roman" w:cs="Times New Roman"/>
          <w:sz w:val="24"/>
          <w:szCs w:val="24"/>
        </w:rPr>
        <w:t>d</w:t>
      </w:r>
      <w:r w:rsidRPr="004D6D0E">
        <w:rPr>
          <w:rFonts w:ascii="Times New Roman" w:hAnsi="Times New Roman" w:cs="Times New Roman"/>
          <w:sz w:val="24"/>
          <w:szCs w:val="24"/>
        </w:rPr>
        <w:t>el desarrollo de la actividad económica que tienen las empresas e instituciones y que</w:t>
      </w:r>
      <w:r w:rsidR="00CE7E4B" w:rsidRPr="004D6D0E">
        <w:rPr>
          <w:rFonts w:ascii="Times New Roman" w:hAnsi="Times New Roman" w:cs="Times New Roman"/>
          <w:sz w:val="24"/>
          <w:szCs w:val="24"/>
        </w:rPr>
        <w:t>,</w:t>
      </w:r>
      <w:r w:rsidRPr="004D6D0E">
        <w:rPr>
          <w:rFonts w:ascii="Times New Roman" w:hAnsi="Times New Roman" w:cs="Times New Roman"/>
          <w:sz w:val="24"/>
          <w:szCs w:val="24"/>
        </w:rPr>
        <w:t xml:space="preserve"> com</w:t>
      </w:r>
      <w:r w:rsidR="00A23030" w:rsidRPr="004D6D0E">
        <w:rPr>
          <w:rFonts w:ascii="Times New Roman" w:hAnsi="Times New Roman" w:cs="Times New Roman"/>
          <w:sz w:val="24"/>
          <w:szCs w:val="24"/>
        </w:rPr>
        <w:t>plementando su definición con conceptos anteriormente expuestos</w:t>
      </w:r>
      <w:r w:rsidRPr="004D6D0E">
        <w:rPr>
          <w:rFonts w:ascii="Times New Roman" w:hAnsi="Times New Roman" w:cs="Times New Roman"/>
          <w:sz w:val="24"/>
          <w:szCs w:val="24"/>
        </w:rPr>
        <w:t xml:space="preserve">, </w:t>
      </w:r>
      <w:r w:rsidR="00314DA9" w:rsidRPr="004D6D0E">
        <w:rPr>
          <w:rFonts w:ascii="Times New Roman" w:hAnsi="Times New Roman" w:cs="Times New Roman"/>
          <w:sz w:val="24"/>
          <w:szCs w:val="24"/>
        </w:rPr>
        <w:t xml:space="preserve">son </w:t>
      </w:r>
      <w:r w:rsidR="00A23030" w:rsidRPr="004D6D0E">
        <w:rPr>
          <w:rFonts w:ascii="Times New Roman" w:hAnsi="Times New Roman" w:cs="Times New Roman"/>
          <w:sz w:val="24"/>
          <w:szCs w:val="24"/>
        </w:rPr>
        <w:t>todas aquellas actividades</w:t>
      </w:r>
      <w:r w:rsidRPr="004D6D0E">
        <w:rPr>
          <w:rFonts w:ascii="Times New Roman" w:hAnsi="Times New Roman" w:cs="Times New Roman"/>
          <w:sz w:val="24"/>
          <w:szCs w:val="24"/>
        </w:rPr>
        <w:t xml:space="preserve"> que deben estar documentadas </w:t>
      </w:r>
      <w:r w:rsidR="00CE7E4B" w:rsidRPr="004D6D0E">
        <w:rPr>
          <w:rFonts w:ascii="Times New Roman" w:hAnsi="Times New Roman" w:cs="Times New Roman"/>
          <w:sz w:val="24"/>
          <w:szCs w:val="24"/>
        </w:rPr>
        <w:t xml:space="preserve">para garantizar el </w:t>
      </w:r>
      <w:r w:rsidR="00CE7E4B" w:rsidRPr="004D6D0E">
        <w:rPr>
          <w:rFonts w:ascii="Times New Roman" w:hAnsi="Times New Roman" w:cs="Times New Roman"/>
          <w:sz w:val="24"/>
          <w:szCs w:val="24"/>
        </w:rPr>
        <w:lastRenderedPageBreak/>
        <w:t xml:space="preserve">cumplimiento de los lineamientos </w:t>
      </w:r>
      <w:r w:rsidR="00314DA9" w:rsidRPr="004D6D0E">
        <w:rPr>
          <w:rFonts w:ascii="Times New Roman" w:hAnsi="Times New Roman" w:cs="Times New Roman"/>
          <w:sz w:val="24"/>
          <w:szCs w:val="24"/>
        </w:rPr>
        <w:t xml:space="preserve">y procurar el correcto desarrollo de actividades </w:t>
      </w:r>
      <w:r w:rsidR="00A23030" w:rsidRPr="004D6D0E">
        <w:rPr>
          <w:rFonts w:ascii="Times New Roman" w:hAnsi="Times New Roman" w:cs="Times New Roman"/>
          <w:sz w:val="24"/>
          <w:szCs w:val="24"/>
        </w:rPr>
        <w:t>sin impactar negativamente el entorno.</w:t>
      </w:r>
    </w:p>
    <w:p w14:paraId="3FE04B91" w14:textId="10573EE3" w:rsidR="00A07698" w:rsidRDefault="00A07698" w:rsidP="00FA4159">
      <w:pPr>
        <w:tabs>
          <w:tab w:val="left" w:pos="204"/>
        </w:tabs>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Responsabilidad social y la norma ISO</w:t>
      </w:r>
    </w:p>
    <w:p w14:paraId="0BAAB08F" w14:textId="35ECBBE2" w:rsidR="009E1462" w:rsidRPr="004D6D0E" w:rsidRDefault="00D90E6D" w:rsidP="00773E85">
      <w:pPr>
        <w:tabs>
          <w:tab w:val="left" w:pos="204"/>
        </w:tabs>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responsabilidad social y las ISO deben ser articuladas en las prácticas de las compañías, ya que esta organización dedica sus esfuerzos para estandarizar las prácticas empresariales y hacerlas homogéneas y más fáciles para el desarrollo corporativo. La</w:t>
      </w:r>
      <w:r w:rsidR="007C0606" w:rsidRPr="004D6D0E">
        <w:rPr>
          <w:rFonts w:ascii="Times New Roman" w:hAnsi="Times New Roman" w:cs="Times New Roman"/>
          <w:sz w:val="24"/>
          <w:szCs w:val="24"/>
        </w:rPr>
        <w:t xml:space="preserve"> organización denominada ISO, por sus siglas en inglés, International Organization for Standardization</w:t>
      </w:r>
      <w:r>
        <w:rPr>
          <w:rFonts w:ascii="Times New Roman" w:hAnsi="Times New Roman" w:cs="Times New Roman"/>
          <w:sz w:val="24"/>
          <w:szCs w:val="24"/>
        </w:rPr>
        <w:t>,</w:t>
      </w:r>
      <w:r w:rsidR="007C0606" w:rsidRPr="00D90E6D">
        <w:rPr>
          <w:rFonts w:ascii="Times New Roman" w:hAnsi="Times New Roman" w:cs="Times New Roman"/>
          <w:sz w:val="24"/>
          <w:szCs w:val="24"/>
        </w:rPr>
        <w:t xml:space="preserve"> aseveran</w:t>
      </w:r>
      <w:r w:rsidR="002124FC" w:rsidRPr="00D90E6D">
        <w:rPr>
          <w:rFonts w:ascii="Times New Roman" w:hAnsi="Times New Roman" w:cs="Times New Roman"/>
          <w:sz w:val="24"/>
          <w:szCs w:val="24"/>
        </w:rPr>
        <w:t xml:space="preserve"> en su informe, </w:t>
      </w:r>
      <w:r w:rsidR="002124FC" w:rsidRPr="004D6D0E">
        <w:rPr>
          <w:rFonts w:ascii="Times New Roman" w:hAnsi="Times New Roman" w:cs="Times New Roman"/>
          <w:sz w:val="24"/>
          <w:szCs w:val="24"/>
        </w:rPr>
        <w:t>“Las normas ISO ayudan a derribar las barreras del comercio internacional, lo que facilita el intercambio global y promueve el crecimiento sostenible”</w:t>
      </w:r>
      <w:r>
        <w:rPr>
          <w:rFonts w:ascii="Times New Roman" w:hAnsi="Times New Roman" w:cs="Times New Roman"/>
          <w:sz w:val="24"/>
          <w:szCs w:val="24"/>
        </w:rPr>
        <w:t xml:space="preserve"> </w:t>
      </w:r>
      <w:r w:rsidRPr="00D90E6D">
        <w:rPr>
          <w:rFonts w:ascii="Times New Roman" w:hAnsi="Times New Roman" w:cs="Times New Roman"/>
          <w:sz w:val="24"/>
          <w:szCs w:val="24"/>
        </w:rPr>
        <w:t>(Organización Internacional de Normalización, 2014</w:t>
      </w:r>
      <w:r>
        <w:rPr>
          <w:rFonts w:ascii="Times New Roman" w:hAnsi="Times New Roman" w:cs="Times New Roman"/>
          <w:sz w:val="24"/>
          <w:szCs w:val="24"/>
        </w:rPr>
        <w:t xml:space="preserve"> </w:t>
      </w:r>
      <w:r w:rsidR="002124FC" w:rsidRPr="004D6D0E">
        <w:rPr>
          <w:rFonts w:ascii="Times New Roman" w:hAnsi="Times New Roman" w:cs="Times New Roman"/>
          <w:sz w:val="24"/>
          <w:szCs w:val="24"/>
        </w:rPr>
        <w:t>p. 19).</w:t>
      </w:r>
      <w:r w:rsidR="007C0606" w:rsidRPr="004D6D0E">
        <w:rPr>
          <w:rFonts w:ascii="Times New Roman" w:hAnsi="Times New Roman" w:cs="Times New Roman"/>
          <w:sz w:val="24"/>
          <w:szCs w:val="24"/>
        </w:rPr>
        <w:t xml:space="preserve"> </w:t>
      </w:r>
      <w:r>
        <w:rPr>
          <w:rFonts w:ascii="Times New Roman" w:hAnsi="Times New Roman" w:cs="Times New Roman"/>
          <w:sz w:val="24"/>
          <w:szCs w:val="24"/>
        </w:rPr>
        <w:t>La organización está</w:t>
      </w:r>
      <w:r w:rsidR="007C0606" w:rsidRPr="004D6D0E">
        <w:rPr>
          <w:rFonts w:ascii="Times New Roman" w:hAnsi="Times New Roman" w:cs="Times New Roman"/>
          <w:sz w:val="24"/>
          <w:szCs w:val="24"/>
        </w:rPr>
        <w:t xml:space="preserve"> </w:t>
      </w:r>
      <w:r>
        <w:rPr>
          <w:rFonts w:ascii="Times New Roman" w:hAnsi="Times New Roman" w:cs="Times New Roman"/>
          <w:sz w:val="24"/>
          <w:szCs w:val="24"/>
        </w:rPr>
        <w:t>dedicada</w:t>
      </w:r>
      <w:r w:rsidR="007C0606" w:rsidRPr="004D6D0E">
        <w:rPr>
          <w:rFonts w:ascii="Times New Roman" w:hAnsi="Times New Roman" w:cs="Times New Roman"/>
          <w:sz w:val="24"/>
          <w:szCs w:val="24"/>
        </w:rPr>
        <w:t xml:space="preserve"> a diseñar y publicar normas internacionales en las que la dinámica es formar un comité de expertos</w:t>
      </w:r>
      <w:r w:rsidR="005614E0" w:rsidRPr="004D6D0E">
        <w:rPr>
          <w:rFonts w:ascii="Times New Roman" w:hAnsi="Times New Roman" w:cs="Times New Roman"/>
          <w:sz w:val="24"/>
          <w:szCs w:val="24"/>
        </w:rPr>
        <w:t xml:space="preserve"> </w:t>
      </w:r>
      <w:r w:rsidR="007C0606" w:rsidRPr="004D6D0E">
        <w:rPr>
          <w:rFonts w:ascii="Times New Roman" w:hAnsi="Times New Roman" w:cs="Times New Roman"/>
          <w:sz w:val="24"/>
          <w:szCs w:val="24"/>
        </w:rPr>
        <w:t>en u</w:t>
      </w:r>
      <w:r w:rsidR="005614E0" w:rsidRPr="004D6D0E">
        <w:rPr>
          <w:rFonts w:ascii="Times New Roman" w:hAnsi="Times New Roman" w:cs="Times New Roman"/>
          <w:sz w:val="24"/>
          <w:szCs w:val="24"/>
        </w:rPr>
        <w:t>n tema específico y que pertenecen a comités técnicos para</w:t>
      </w:r>
      <w:r w:rsidR="007C0606" w:rsidRPr="004D6D0E">
        <w:rPr>
          <w:rFonts w:ascii="Times New Roman" w:hAnsi="Times New Roman" w:cs="Times New Roman"/>
          <w:sz w:val="24"/>
          <w:szCs w:val="24"/>
        </w:rPr>
        <w:t xml:space="preserve"> lograr generar un “borrador” que será sometido a votaciones y modificaci</w:t>
      </w:r>
      <w:r w:rsidR="000C15F6" w:rsidRPr="004D6D0E">
        <w:rPr>
          <w:rFonts w:ascii="Times New Roman" w:hAnsi="Times New Roman" w:cs="Times New Roman"/>
          <w:sz w:val="24"/>
          <w:szCs w:val="24"/>
        </w:rPr>
        <w:t>ones hasta llegar a un consenso, este trabajo tarda alr</w:t>
      </w:r>
      <w:r w:rsidR="008F18D2" w:rsidRPr="004D6D0E">
        <w:rPr>
          <w:rFonts w:ascii="Times New Roman" w:hAnsi="Times New Roman" w:cs="Times New Roman"/>
          <w:sz w:val="24"/>
          <w:szCs w:val="24"/>
        </w:rPr>
        <w:t xml:space="preserve">ededor de tres años para que logre convertirse </w:t>
      </w:r>
      <w:r w:rsidR="000C15F6" w:rsidRPr="004D6D0E">
        <w:rPr>
          <w:rFonts w:ascii="Times New Roman" w:hAnsi="Times New Roman" w:cs="Times New Roman"/>
          <w:sz w:val="24"/>
          <w:szCs w:val="24"/>
        </w:rPr>
        <w:t>en norma</w:t>
      </w:r>
      <w:r w:rsidR="008F18D2" w:rsidRPr="004D6D0E">
        <w:rPr>
          <w:rFonts w:ascii="Times New Roman" w:hAnsi="Times New Roman" w:cs="Times New Roman"/>
          <w:sz w:val="24"/>
          <w:szCs w:val="24"/>
        </w:rPr>
        <w:t>.</w:t>
      </w:r>
      <w:r w:rsidR="00D555D0" w:rsidRPr="004D6D0E">
        <w:rPr>
          <w:rFonts w:ascii="Times New Roman" w:hAnsi="Times New Roman" w:cs="Times New Roman"/>
          <w:sz w:val="24"/>
          <w:szCs w:val="24"/>
        </w:rPr>
        <w:t xml:space="preserve"> Los diseños de las normas</w:t>
      </w:r>
      <w:r w:rsidR="00C868F7" w:rsidRPr="004D6D0E">
        <w:rPr>
          <w:rFonts w:ascii="Times New Roman" w:hAnsi="Times New Roman" w:cs="Times New Roman"/>
          <w:sz w:val="24"/>
          <w:szCs w:val="24"/>
        </w:rPr>
        <w:t xml:space="preserve"> no se realizan a demanda de la ISO, sino que es el producto de respuestas a solicitudes emitidas por la industria o por grupos de consumidores</w:t>
      </w:r>
      <w:r w:rsidR="00996163" w:rsidRPr="004D6D0E">
        <w:rPr>
          <w:rFonts w:ascii="Times New Roman" w:hAnsi="Times New Roman" w:cs="Times New Roman"/>
          <w:sz w:val="24"/>
          <w:szCs w:val="24"/>
        </w:rPr>
        <w:t xml:space="preserve"> (ISO, 2019).</w:t>
      </w:r>
    </w:p>
    <w:p w14:paraId="217DE5F2" w14:textId="2FBD491D" w:rsidR="00D555D0" w:rsidRPr="004D6D0E" w:rsidRDefault="00996163"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La ISO</w:t>
      </w:r>
      <w:r w:rsidR="004624F7" w:rsidRPr="004D6D0E">
        <w:rPr>
          <w:rFonts w:ascii="Times New Roman" w:hAnsi="Times New Roman" w:cs="Times New Roman"/>
          <w:sz w:val="24"/>
          <w:szCs w:val="24"/>
        </w:rPr>
        <w:t>26000 está soportad</w:t>
      </w:r>
      <w:r w:rsidR="00FD148D" w:rsidRPr="004D6D0E">
        <w:rPr>
          <w:rFonts w:ascii="Times New Roman" w:hAnsi="Times New Roman" w:cs="Times New Roman"/>
          <w:sz w:val="24"/>
          <w:szCs w:val="24"/>
        </w:rPr>
        <w:t>a</w:t>
      </w:r>
      <w:r w:rsidR="004624F7" w:rsidRPr="004D6D0E">
        <w:rPr>
          <w:rFonts w:ascii="Times New Roman" w:hAnsi="Times New Roman" w:cs="Times New Roman"/>
          <w:sz w:val="24"/>
          <w:szCs w:val="24"/>
        </w:rPr>
        <w:t xml:space="preserve"> en 7 grandes pilares en donde la organizació</w:t>
      </w:r>
      <w:r w:rsidRPr="004D6D0E">
        <w:rPr>
          <w:rFonts w:ascii="Times New Roman" w:hAnsi="Times New Roman" w:cs="Times New Roman"/>
          <w:sz w:val="24"/>
          <w:szCs w:val="24"/>
        </w:rPr>
        <w:t xml:space="preserve">n como eje central </w:t>
      </w:r>
      <w:r w:rsidR="00FD148D" w:rsidRPr="004D6D0E">
        <w:rPr>
          <w:rFonts w:ascii="Times New Roman" w:hAnsi="Times New Roman" w:cs="Times New Roman"/>
          <w:sz w:val="24"/>
          <w:szCs w:val="24"/>
        </w:rPr>
        <w:t>permite el desarrollo de: Gobernanza, Derechos humanos, Prácticas laborales, Medio ambiente, Prácticas justas de opera</w:t>
      </w:r>
      <w:r w:rsidR="008D5B14" w:rsidRPr="004D6D0E">
        <w:rPr>
          <w:rFonts w:ascii="Times New Roman" w:hAnsi="Times New Roman" w:cs="Times New Roman"/>
          <w:sz w:val="24"/>
          <w:szCs w:val="24"/>
        </w:rPr>
        <w:t>ción</w:t>
      </w:r>
      <w:r w:rsidR="00FD148D" w:rsidRPr="004D6D0E">
        <w:rPr>
          <w:rFonts w:ascii="Times New Roman" w:hAnsi="Times New Roman" w:cs="Times New Roman"/>
          <w:sz w:val="24"/>
          <w:szCs w:val="24"/>
        </w:rPr>
        <w:t>, Asuntos de consumidores y Participación activa y desarrollo de la comunidad.</w:t>
      </w:r>
      <w:r w:rsidR="002227A9" w:rsidRPr="004D6D0E">
        <w:rPr>
          <w:rFonts w:ascii="Times New Roman" w:hAnsi="Times New Roman" w:cs="Times New Roman"/>
          <w:sz w:val="24"/>
          <w:szCs w:val="24"/>
        </w:rPr>
        <w:t xml:space="preserve"> Esta norma es voluntaria y no es certificable, lo que significa que las empresas deciden si la adoptan o no y las que la adoptan no serán certificadas por ningún ente, pero lo que sí sucederá es que los stakeholders verán las buenas prácticas </w:t>
      </w:r>
      <w:r w:rsidR="00A34342" w:rsidRPr="004D6D0E">
        <w:rPr>
          <w:rFonts w:ascii="Times New Roman" w:hAnsi="Times New Roman" w:cs="Times New Roman"/>
          <w:sz w:val="24"/>
          <w:szCs w:val="24"/>
        </w:rPr>
        <w:t xml:space="preserve">asumidas por las entidades y organizaciones y dará reconocimiento impulsándolas a pasos agigantados a mercados globales que requieran </w:t>
      </w:r>
      <w:r w:rsidR="00AA7DF2" w:rsidRPr="004D6D0E">
        <w:rPr>
          <w:rFonts w:ascii="Times New Roman" w:hAnsi="Times New Roman" w:cs="Times New Roman"/>
          <w:sz w:val="24"/>
          <w:szCs w:val="24"/>
        </w:rPr>
        <w:t>habilidades</w:t>
      </w:r>
      <w:r w:rsidR="00A34342" w:rsidRPr="004D6D0E">
        <w:rPr>
          <w:rFonts w:ascii="Times New Roman" w:hAnsi="Times New Roman" w:cs="Times New Roman"/>
          <w:sz w:val="24"/>
          <w:szCs w:val="24"/>
        </w:rPr>
        <w:t xml:space="preserve"> inte</w:t>
      </w:r>
      <w:r w:rsidR="00AA7DF2" w:rsidRPr="004D6D0E">
        <w:rPr>
          <w:rFonts w:ascii="Times New Roman" w:hAnsi="Times New Roman" w:cs="Times New Roman"/>
          <w:sz w:val="24"/>
          <w:szCs w:val="24"/>
        </w:rPr>
        <w:t>grales que garanticen el manejo</w:t>
      </w:r>
      <w:r w:rsidR="00A34342" w:rsidRPr="004D6D0E">
        <w:rPr>
          <w:rFonts w:ascii="Times New Roman" w:hAnsi="Times New Roman" w:cs="Times New Roman"/>
          <w:sz w:val="24"/>
          <w:szCs w:val="24"/>
        </w:rPr>
        <w:t xml:space="preserve"> integral de las mismas.</w:t>
      </w:r>
    </w:p>
    <w:p w14:paraId="495B7F87" w14:textId="721F83D3" w:rsidR="008B671A" w:rsidRPr="004D6D0E" w:rsidRDefault="00D555D0"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Partiendo de lo anterior, p</w:t>
      </w:r>
      <w:r w:rsidR="00F14330" w:rsidRPr="004D6D0E">
        <w:rPr>
          <w:rFonts w:ascii="Times New Roman" w:hAnsi="Times New Roman" w:cs="Times New Roman"/>
          <w:sz w:val="24"/>
          <w:szCs w:val="24"/>
        </w:rPr>
        <w:t>ara el trabajo de investigación es de vital importancia</w:t>
      </w:r>
      <w:r w:rsidRPr="004D6D0E">
        <w:rPr>
          <w:rFonts w:ascii="Times New Roman" w:hAnsi="Times New Roman" w:cs="Times New Roman"/>
          <w:sz w:val="24"/>
          <w:szCs w:val="24"/>
        </w:rPr>
        <w:t>,</w:t>
      </w:r>
      <w:r w:rsidR="00F14330" w:rsidRPr="004D6D0E">
        <w:rPr>
          <w:rFonts w:ascii="Times New Roman" w:hAnsi="Times New Roman" w:cs="Times New Roman"/>
          <w:sz w:val="24"/>
          <w:szCs w:val="24"/>
        </w:rPr>
        <w:t xml:space="preserve"> ya que</w:t>
      </w:r>
      <w:r w:rsidRPr="004D6D0E">
        <w:rPr>
          <w:rFonts w:ascii="Times New Roman" w:hAnsi="Times New Roman" w:cs="Times New Roman"/>
          <w:sz w:val="24"/>
          <w:szCs w:val="24"/>
        </w:rPr>
        <w:t xml:space="preserve"> la norma ISO 26000 </w:t>
      </w:r>
      <w:r w:rsidR="00F14330" w:rsidRPr="004D6D0E">
        <w:rPr>
          <w:rFonts w:ascii="Times New Roman" w:hAnsi="Times New Roman" w:cs="Times New Roman"/>
          <w:sz w:val="24"/>
          <w:szCs w:val="24"/>
        </w:rPr>
        <w:t>se basa el desarrollo de la responsab</w:t>
      </w:r>
      <w:r w:rsidRPr="004D6D0E">
        <w:rPr>
          <w:rFonts w:ascii="Times New Roman" w:hAnsi="Times New Roman" w:cs="Times New Roman"/>
          <w:sz w:val="24"/>
          <w:szCs w:val="24"/>
        </w:rPr>
        <w:t xml:space="preserve">ilidad social empresarial y con la </w:t>
      </w:r>
      <w:r w:rsidR="00F14330" w:rsidRPr="004D6D0E">
        <w:rPr>
          <w:rFonts w:ascii="Times New Roman" w:hAnsi="Times New Roman" w:cs="Times New Roman"/>
          <w:sz w:val="24"/>
          <w:szCs w:val="24"/>
        </w:rPr>
        <w:t>visión</w:t>
      </w:r>
      <w:r w:rsidRPr="004D6D0E">
        <w:rPr>
          <w:rFonts w:ascii="Times New Roman" w:hAnsi="Times New Roman" w:cs="Times New Roman"/>
          <w:sz w:val="24"/>
          <w:szCs w:val="24"/>
        </w:rPr>
        <w:t xml:space="preserve"> general de las ISO,</w:t>
      </w:r>
      <w:r w:rsidR="00F14330" w:rsidRPr="004D6D0E">
        <w:rPr>
          <w:rFonts w:ascii="Times New Roman" w:hAnsi="Times New Roman" w:cs="Times New Roman"/>
          <w:sz w:val="24"/>
          <w:szCs w:val="24"/>
        </w:rPr>
        <w:t xml:space="preserve"> soporta el tema de internacionalización ayudando a las compañías a ingresar a mercados globales</w:t>
      </w:r>
      <w:r w:rsidRPr="004D6D0E">
        <w:rPr>
          <w:rFonts w:ascii="Times New Roman" w:hAnsi="Times New Roman" w:cs="Times New Roman"/>
          <w:sz w:val="24"/>
          <w:szCs w:val="24"/>
        </w:rPr>
        <w:t>, lo cual permite articular el tema de internacionalización, abordado anteriormente, con la responsabilidad social.</w:t>
      </w:r>
    </w:p>
    <w:p w14:paraId="0B4E0C86" w14:textId="553A15AD" w:rsidR="00410031" w:rsidRPr="004D6D0E" w:rsidRDefault="000E4D63" w:rsidP="00773E85">
      <w:pPr>
        <w:tabs>
          <w:tab w:val="left" w:pos="204"/>
        </w:tabs>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lastRenderedPageBreak/>
        <w:t>Sostenibilidad y el</w:t>
      </w:r>
      <w:r w:rsidR="00410031" w:rsidRPr="004D6D0E">
        <w:rPr>
          <w:rFonts w:ascii="Times New Roman" w:hAnsi="Times New Roman" w:cs="Times New Roman"/>
          <w:b/>
          <w:sz w:val="24"/>
          <w:szCs w:val="24"/>
        </w:rPr>
        <w:t xml:space="preserve"> GRI</w:t>
      </w:r>
    </w:p>
    <w:p w14:paraId="0329B615" w14:textId="5F095A24" w:rsidR="00FE4D4B" w:rsidRPr="004D6D0E" w:rsidRDefault="00B93997"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Según la página oficial, el </w:t>
      </w:r>
      <w:r w:rsidR="00DC6109" w:rsidRPr="004D6D0E">
        <w:rPr>
          <w:rFonts w:ascii="Times New Roman" w:hAnsi="Times New Roman" w:cs="Times New Roman"/>
          <w:sz w:val="24"/>
          <w:szCs w:val="24"/>
        </w:rPr>
        <w:t>Global Reporting Initiative</w:t>
      </w:r>
      <w:r w:rsidR="001D2FB0" w:rsidRPr="004D6D0E">
        <w:rPr>
          <w:rFonts w:ascii="Times New Roman" w:hAnsi="Times New Roman" w:cs="Times New Roman"/>
          <w:sz w:val="24"/>
          <w:szCs w:val="24"/>
        </w:rPr>
        <w:t xml:space="preserve"> son estándares de informes de sostenibilidad en los que las compañías e instituciones emiten memorias de las prácticas que ejecutan en materias de interés común y en los que</w:t>
      </w:r>
      <w:r w:rsidR="00D763BB" w:rsidRPr="004D6D0E">
        <w:rPr>
          <w:rFonts w:ascii="Times New Roman" w:hAnsi="Times New Roman" w:cs="Times New Roman"/>
          <w:sz w:val="24"/>
          <w:szCs w:val="24"/>
        </w:rPr>
        <w:t xml:space="preserve"> se puede</w:t>
      </w:r>
      <w:r w:rsidR="001D2FB0" w:rsidRPr="004D6D0E">
        <w:rPr>
          <w:rFonts w:ascii="Times New Roman" w:hAnsi="Times New Roman" w:cs="Times New Roman"/>
          <w:sz w:val="24"/>
          <w:szCs w:val="24"/>
        </w:rPr>
        <w:t xml:space="preserve"> estar generando impactos</w:t>
      </w:r>
      <w:r w:rsidR="00B61522" w:rsidRPr="004D6D0E">
        <w:rPr>
          <w:rFonts w:ascii="Times New Roman" w:hAnsi="Times New Roman" w:cs="Times New Roman"/>
          <w:sz w:val="24"/>
          <w:szCs w:val="24"/>
        </w:rPr>
        <w:t xml:space="preserve"> </w:t>
      </w:r>
      <w:r w:rsidR="00761D05" w:rsidRPr="004D6D0E">
        <w:rPr>
          <w:rFonts w:ascii="Times New Roman" w:hAnsi="Times New Roman" w:cs="Times New Roman"/>
          <w:sz w:val="24"/>
          <w:szCs w:val="24"/>
        </w:rPr>
        <w:t>gracias al</w:t>
      </w:r>
      <w:r w:rsidR="00D763BB" w:rsidRPr="004D6D0E">
        <w:rPr>
          <w:rFonts w:ascii="Times New Roman" w:hAnsi="Times New Roman" w:cs="Times New Roman"/>
          <w:sz w:val="24"/>
          <w:szCs w:val="24"/>
        </w:rPr>
        <w:t xml:space="preserve"> desarrollo de su actividad, lo que se pretende</w:t>
      </w:r>
      <w:r w:rsidR="001D2FB0" w:rsidRPr="004D6D0E">
        <w:rPr>
          <w:rFonts w:ascii="Times New Roman" w:hAnsi="Times New Roman" w:cs="Times New Roman"/>
          <w:sz w:val="24"/>
          <w:szCs w:val="24"/>
        </w:rPr>
        <w:t xml:space="preserve"> </w:t>
      </w:r>
      <w:r w:rsidR="00D763BB" w:rsidRPr="004D6D0E">
        <w:rPr>
          <w:rFonts w:ascii="Times New Roman" w:hAnsi="Times New Roman" w:cs="Times New Roman"/>
          <w:sz w:val="24"/>
          <w:szCs w:val="24"/>
        </w:rPr>
        <w:t>es minimizar estos impactos</w:t>
      </w:r>
      <w:r w:rsidR="00761D05" w:rsidRPr="004D6D0E">
        <w:rPr>
          <w:rFonts w:ascii="Times New Roman" w:hAnsi="Times New Roman" w:cs="Times New Roman"/>
          <w:sz w:val="24"/>
          <w:szCs w:val="24"/>
        </w:rPr>
        <w:t xml:space="preserve"> </w:t>
      </w:r>
      <w:r w:rsidRPr="004D6D0E">
        <w:rPr>
          <w:rFonts w:ascii="Times New Roman" w:hAnsi="Times New Roman" w:cs="Times New Roman"/>
          <w:sz w:val="24"/>
          <w:szCs w:val="24"/>
        </w:rPr>
        <w:t>mediante</w:t>
      </w:r>
      <w:r w:rsidR="00D763BB" w:rsidRPr="004D6D0E">
        <w:rPr>
          <w:rFonts w:ascii="Times New Roman" w:hAnsi="Times New Roman" w:cs="Times New Roman"/>
          <w:sz w:val="24"/>
          <w:szCs w:val="24"/>
        </w:rPr>
        <w:t xml:space="preserve"> la emisión de las </w:t>
      </w:r>
      <w:r w:rsidRPr="004D6D0E">
        <w:rPr>
          <w:rFonts w:ascii="Times New Roman" w:hAnsi="Times New Roman" w:cs="Times New Roman"/>
          <w:sz w:val="24"/>
          <w:szCs w:val="24"/>
        </w:rPr>
        <w:t>memorias</w:t>
      </w:r>
      <w:r w:rsidR="00FF797D" w:rsidRPr="004D6D0E">
        <w:rPr>
          <w:rFonts w:ascii="Times New Roman" w:hAnsi="Times New Roman" w:cs="Times New Roman"/>
          <w:sz w:val="24"/>
          <w:szCs w:val="24"/>
        </w:rPr>
        <w:t xml:space="preserve"> e iniciar un cambio en su entorno encaminado a la sostenibilidad</w:t>
      </w:r>
      <w:r w:rsidR="00D763BB" w:rsidRPr="004D6D0E">
        <w:rPr>
          <w:rFonts w:ascii="Times New Roman" w:hAnsi="Times New Roman" w:cs="Times New Roman"/>
          <w:sz w:val="24"/>
          <w:szCs w:val="24"/>
        </w:rPr>
        <w:t>.</w:t>
      </w:r>
    </w:p>
    <w:p w14:paraId="305E7E2B" w14:textId="1AF260B7" w:rsidR="00DC6109" w:rsidRPr="004D6D0E" w:rsidRDefault="00DC6109" w:rsidP="00FE4D4B">
      <w:pPr>
        <w:tabs>
          <w:tab w:val="left" w:pos="204"/>
        </w:tabs>
        <w:spacing w:line="360" w:lineRule="auto"/>
        <w:ind w:left="568"/>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ayuda a las empresas y los gobiernos de todo el mundo a comprender y comunicar su impacto en temas críticos de sostenibilidad, como el cambio climático, los derechos humanos, la gobernabilidad y el bienestar social. Esto permite una acción real para crear beneficios sociales, ambientales y económicos para todos. Los Estándares de Informes de Sostenibilidad GRI se desarrollan con verdaderas contribuciones de múltiples partes interesadas y enraizadas en el interés público</w:t>
      </w:r>
      <w:r w:rsidR="00FE4D4B" w:rsidRPr="004D6D0E">
        <w:rPr>
          <w:rFonts w:ascii="Times New Roman" w:hAnsi="Times New Roman" w:cs="Times New Roman"/>
          <w:color w:val="777777"/>
          <w:sz w:val="24"/>
          <w:szCs w:val="24"/>
          <w:shd w:val="clear" w:color="auto" w:fill="FFFFFF"/>
        </w:rPr>
        <w:t xml:space="preserve"> </w:t>
      </w:r>
      <w:r w:rsidR="00FE4D4B" w:rsidRPr="004D6D0E">
        <w:rPr>
          <w:rFonts w:ascii="Times New Roman" w:hAnsi="Times New Roman" w:cs="Times New Roman"/>
          <w:sz w:val="24"/>
          <w:szCs w:val="24"/>
          <w:shd w:val="clear" w:color="auto" w:fill="FFFFFF"/>
        </w:rPr>
        <w:t>(GRI,2019).</w:t>
      </w:r>
    </w:p>
    <w:p w14:paraId="5F7509FF" w14:textId="286F19E7" w:rsidR="008043E6" w:rsidRPr="004D6D0E" w:rsidRDefault="008043E6"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Desde que inició en 1997 ha venido evolucionando y lo que comenzó como un tema muy específico a un nicho, se fue cambiando a prácticas en las que las grandes compañías han venido realizando sus informes y publicando sus memorias para demostrar que protegen al medio</w:t>
      </w:r>
      <w:r w:rsidR="00602DB5" w:rsidRPr="004D6D0E">
        <w:rPr>
          <w:rFonts w:ascii="Times New Roman" w:hAnsi="Times New Roman" w:cs="Times New Roman"/>
          <w:sz w:val="24"/>
          <w:szCs w:val="24"/>
          <w:shd w:val="clear" w:color="auto" w:fill="FFFFFF"/>
        </w:rPr>
        <w:t xml:space="preserve"> ambiente y mejoran la sociedad, sobre todo sin dejar de garantizar que prosperan económicamente y procuran prácticas de gobernabilidad enfocados en los stakeholders.</w:t>
      </w:r>
    </w:p>
    <w:p w14:paraId="49417B73" w14:textId="64153D73" w:rsidR="00375C67" w:rsidRPr="004D6D0E" w:rsidRDefault="00375C67"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La dinámica de trabajo del GRI consiste en realizar acompañamiento a las organizaciones dentro de un grupo global de partes interesadas y de esta manera realizar un trabajo conjunto para mejorar las prácticas y emitir las memorias. Posteriormente ofrece herramientas y soportes para el desarrollo del informe de sos</w:t>
      </w:r>
      <w:r w:rsidR="00FC66CB" w:rsidRPr="004D6D0E">
        <w:rPr>
          <w:rFonts w:ascii="Times New Roman" w:hAnsi="Times New Roman" w:cs="Times New Roman"/>
          <w:sz w:val="24"/>
          <w:szCs w:val="24"/>
          <w:shd w:val="clear" w:color="auto" w:fill="FFFFFF"/>
        </w:rPr>
        <w:t>tenibilidad, cuentan con una amplia gama de socios estratégicos que generan trabajos articulados para que haya más transparencia y generar agendas de labores. Por último, el GRI no solo asesora a compañías públicas y privadas, grandes y pequeñas, sino que también lo hace con gobiernos y bolsas de valores en el desarrollo de políticas para generar un ambiente más propicio para los informes de sostenibilidad</w:t>
      </w:r>
      <w:r w:rsidR="003B2E00" w:rsidRPr="004D6D0E">
        <w:rPr>
          <w:rFonts w:ascii="Times New Roman" w:hAnsi="Times New Roman" w:cs="Times New Roman"/>
          <w:sz w:val="24"/>
          <w:szCs w:val="24"/>
          <w:shd w:val="clear" w:color="auto" w:fill="FFFFFF"/>
        </w:rPr>
        <w:t>.</w:t>
      </w:r>
    </w:p>
    <w:p w14:paraId="44C9E1A6" w14:textId="585981F8" w:rsidR="00184E44" w:rsidRPr="004D6D0E" w:rsidRDefault="003B2E00" w:rsidP="008043E6">
      <w:pPr>
        <w:tabs>
          <w:tab w:val="left" w:pos="204"/>
        </w:tabs>
        <w:spacing w:line="360" w:lineRule="auto"/>
        <w:ind w:left="284" w:firstLine="284"/>
        <w:rPr>
          <w:rFonts w:ascii="Times New Roman" w:hAnsi="Times New Roman" w:cs="Times New Roman"/>
          <w:b/>
          <w:sz w:val="24"/>
          <w:szCs w:val="24"/>
          <w:shd w:val="clear" w:color="auto" w:fill="FFFFFF"/>
        </w:rPr>
      </w:pPr>
      <w:r w:rsidRPr="004D6D0E">
        <w:rPr>
          <w:rFonts w:ascii="Times New Roman" w:hAnsi="Times New Roman" w:cs="Times New Roman"/>
          <w:b/>
          <w:sz w:val="24"/>
          <w:szCs w:val="24"/>
          <w:shd w:val="clear" w:color="auto" w:fill="FFFFFF"/>
        </w:rPr>
        <w:t>CECODES (Consejo Empresarial Colombiano Para el Desarrollo Sostenible</w:t>
      </w:r>
      <w:r w:rsidR="009F1A8E">
        <w:rPr>
          <w:rFonts w:ascii="Times New Roman" w:hAnsi="Times New Roman" w:cs="Times New Roman"/>
          <w:b/>
          <w:sz w:val="24"/>
          <w:szCs w:val="24"/>
          <w:shd w:val="clear" w:color="auto" w:fill="FFFFFF"/>
        </w:rPr>
        <w:t>)</w:t>
      </w:r>
    </w:p>
    <w:p w14:paraId="1DE3491C" w14:textId="114BD7EA" w:rsidR="003B2E00" w:rsidRPr="004D6D0E" w:rsidRDefault="00184E44"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Co</w:t>
      </w:r>
      <w:r w:rsidR="0038776A" w:rsidRPr="004D6D0E">
        <w:rPr>
          <w:rFonts w:ascii="Times New Roman" w:hAnsi="Times New Roman" w:cs="Times New Roman"/>
          <w:sz w:val="24"/>
          <w:szCs w:val="24"/>
          <w:shd w:val="clear" w:color="auto" w:fill="FFFFFF"/>
        </w:rPr>
        <w:t>mo lo expone las Naciones Unidas</w:t>
      </w:r>
      <w:r w:rsidRPr="004D6D0E">
        <w:rPr>
          <w:rFonts w:ascii="Times New Roman" w:hAnsi="Times New Roman" w:cs="Times New Roman"/>
          <w:sz w:val="24"/>
          <w:szCs w:val="24"/>
          <w:shd w:val="clear" w:color="auto" w:fill="FFFFFF"/>
        </w:rPr>
        <w:t xml:space="preserve">, </w:t>
      </w:r>
      <w:r w:rsidR="0038776A" w:rsidRPr="004D6D0E">
        <w:rPr>
          <w:rFonts w:ascii="Times New Roman" w:hAnsi="Times New Roman" w:cs="Times New Roman"/>
          <w:sz w:val="24"/>
          <w:szCs w:val="24"/>
          <w:shd w:val="clear" w:color="auto" w:fill="FFFFFF"/>
        </w:rPr>
        <w:t>las compañías desarrollan su actividad productiva generando impact</w:t>
      </w:r>
      <w:r w:rsidR="00F87F10" w:rsidRPr="004D6D0E">
        <w:rPr>
          <w:rFonts w:ascii="Times New Roman" w:hAnsi="Times New Roman" w:cs="Times New Roman"/>
          <w:sz w:val="24"/>
          <w:szCs w:val="24"/>
          <w:shd w:val="clear" w:color="auto" w:fill="FFFFFF"/>
        </w:rPr>
        <w:t>os a su alrededor, pero debe</w:t>
      </w:r>
      <w:r w:rsidR="004C70A2" w:rsidRPr="004D6D0E">
        <w:rPr>
          <w:rFonts w:ascii="Times New Roman" w:hAnsi="Times New Roman" w:cs="Times New Roman"/>
          <w:sz w:val="24"/>
          <w:szCs w:val="24"/>
          <w:shd w:val="clear" w:color="auto" w:fill="FFFFFF"/>
        </w:rPr>
        <w:t>n</w:t>
      </w:r>
      <w:r w:rsidR="00F87F10" w:rsidRPr="004D6D0E">
        <w:rPr>
          <w:rFonts w:ascii="Times New Roman" w:hAnsi="Times New Roman" w:cs="Times New Roman"/>
          <w:sz w:val="24"/>
          <w:szCs w:val="24"/>
          <w:shd w:val="clear" w:color="auto" w:fill="FFFFFF"/>
        </w:rPr>
        <w:t xml:space="preserve"> es</w:t>
      </w:r>
      <w:r w:rsidR="0038776A" w:rsidRPr="004D6D0E">
        <w:rPr>
          <w:rFonts w:ascii="Times New Roman" w:hAnsi="Times New Roman" w:cs="Times New Roman"/>
          <w:sz w:val="24"/>
          <w:szCs w:val="24"/>
          <w:shd w:val="clear" w:color="auto" w:fill="FFFFFF"/>
        </w:rPr>
        <w:t xml:space="preserve">tar en la capacidad de minimizar esos </w:t>
      </w:r>
      <w:r w:rsidR="0038776A" w:rsidRPr="004D6D0E">
        <w:rPr>
          <w:rFonts w:ascii="Times New Roman" w:hAnsi="Times New Roman" w:cs="Times New Roman"/>
          <w:sz w:val="24"/>
          <w:szCs w:val="24"/>
          <w:shd w:val="clear" w:color="auto" w:fill="FFFFFF"/>
        </w:rPr>
        <w:lastRenderedPageBreak/>
        <w:t xml:space="preserve">riesgos para que desde el presente </w:t>
      </w:r>
      <w:r w:rsidR="00F87F10" w:rsidRPr="004D6D0E">
        <w:rPr>
          <w:rFonts w:ascii="Times New Roman" w:hAnsi="Times New Roman" w:cs="Times New Roman"/>
          <w:sz w:val="24"/>
          <w:szCs w:val="24"/>
          <w:shd w:val="clear" w:color="auto" w:fill="FFFFFF"/>
        </w:rPr>
        <w:t>s</w:t>
      </w:r>
      <w:r w:rsidR="0038776A" w:rsidRPr="004D6D0E">
        <w:rPr>
          <w:rFonts w:ascii="Times New Roman" w:hAnsi="Times New Roman" w:cs="Times New Roman"/>
          <w:sz w:val="24"/>
          <w:szCs w:val="24"/>
          <w:shd w:val="clear" w:color="auto" w:fill="FFFFFF"/>
        </w:rPr>
        <w:t xml:space="preserve">e preserven recursos para las generaciones futuras y adicionalmente garanticen </w:t>
      </w:r>
      <w:r w:rsidR="00F87F10" w:rsidRPr="004D6D0E">
        <w:rPr>
          <w:rFonts w:ascii="Times New Roman" w:hAnsi="Times New Roman" w:cs="Times New Roman"/>
          <w:sz w:val="24"/>
          <w:szCs w:val="24"/>
          <w:shd w:val="clear" w:color="auto" w:fill="FFFFFF"/>
        </w:rPr>
        <w:t>su crecimiento económico.</w:t>
      </w:r>
      <w:r w:rsidR="008B671A">
        <w:rPr>
          <w:rFonts w:ascii="Times New Roman" w:hAnsi="Times New Roman" w:cs="Times New Roman"/>
          <w:sz w:val="24"/>
          <w:szCs w:val="24"/>
          <w:shd w:val="clear" w:color="auto" w:fill="FFFFFF"/>
        </w:rPr>
        <w:t xml:space="preserve"> </w:t>
      </w:r>
      <w:r w:rsidR="008B671A" w:rsidRPr="004D6D0E">
        <w:rPr>
          <w:rFonts w:ascii="Times New Roman" w:hAnsi="Times New Roman" w:cs="Times New Roman"/>
          <w:sz w:val="24"/>
          <w:szCs w:val="24"/>
          <w:shd w:val="clear" w:color="auto" w:fill="FFFFFF"/>
        </w:rPr>
        <w:t xml:space="preserve">“Desarrollo sostenible es el que satisface las necesidades del presente, sin poner el peligro la capacidad de las generaciones futuras y de satisfacer sus propias necesidades” (United Nations, 1987). </w:t>
      </w:r>
      <w:r w:rsidR="009E4F5D" w:rsidRPr="004D6D0E">
        <w:rPr>
          <w:rFonts w:ascii="Times New Roman" w:hAnsi="Times New Roman" w:cs="Times New Roman"/>
          <w:sz w:val="24"/>
          <w:szCs w:val="24"/>
          <w:shd w:val="clear" w:color="auto" w:fill="FFFFFF"/>
        </w:rPr>
        <w:t xml:space="preserve"> El escenario ideal es que las compañías que están haciendo uso de los recursos naturales realicen actividades para reponerlos, ya que en el futuro serán beneficiados porque no </w:t>
      </w:r>
      <w:r w:rsidR="000872D2" w:rsidRPr="004D6D0E">
        <w:rPr>
          <w:rFonts w:ascii="Times New Roman" w:hAnsi="Times New Roman" w:cs="Times New Roman"/>
          <w:sz w:val="24"/>
          <w:szCs w:val="24"/>
          <w:shd w:val="clear" w:color="auto" w:fill="FFFFFF"/>
        </w:rPr>
        <w:t>escasearán y propiciarán una cultura en la que lo que se usa se repone par</w:t>
      </w:r>
      <w:r w:rsidR="004C70A2" w:rsidRPr="004D6D0E">
        <w:rPr>
          <w:rFonts w:ascii="Times New Roman" w:hAnsi="Times New Roman" w:cs="Times New Roman"/>
          <w:sz w:val="24"/>
          <w:szCs w:val="24"/>
          <w:shd w:val="clear" w:color="auto" w:fill="FFFFFF"/>
        </w:rPr>
        <w:t>a guardar el equilibrio natural, Las futuras generaciones gozarán de los mismos recursos para llevar a cabo diferentes actividades y procurar su permanencia en el tiempo mediante el crecimiento económico.</w:t>
      </w:r>
    </w:p>
    <w:p w14:paraId="076432FD" w14:textId="5EF56047" w:rsidR="00416C5F" w:rsidRPr="004D6D0E" w:rsidRDefault="00416C5F"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CECODES </w:t>
      </w:r>
      <w:r w:rsidR="00997505" w:rsidRPr="004D6D0E">
        <w:rPr>
          <w:rFonts w:ascii="Times New Roman" w:hAnsi="Times New Roman" w:cs="Times New Roman"/>
          <w:sz w:val="24"/>
          <w:szCs w:val="24"/>
          <w:shd w:val="clear" w:color="auto" w:fill="FFFFFF"/>
        </w:rPr>
        <w:t>lo conforman un grupo de empresas colombianas que pertenecen a los sectores de energía, minería, agro-industria, manufactura, construcción y financiero. Estas compañías “están convencidas que el Desarrollo Sostenible es una opción para lograr una mayor rentabilidad, mejorar la calidad de vida de las personas y utilizar racionalmente los recursos naturales”</w:t>
      </w:r>
      <w:r w:rsidR="008E06C7" w:rsidRPr="004D6D0E">
        <w:rPr>
          <w:rFonts w:ascii="Times New Roman" w:hAnsi="Times New Roman" w:cs="Times New Roman"/>
          <w:sz w:val="24"/>
          <w:szCs w:val="24"/>
          <w:shd w:val="clear" w:color="auto" w:fill="FFFFFF"/>
        </w:rPr>
        <w:t xml:space="preserve"> (CECODES, 2019). Esta visión va muy de la mano con el GRI, ya que ambas partes están convencidas de que las compañías deben velar por la conservación de los recursos que están siendo utilizados, procurar aumentar la rentabilidad enfocados en el bienestar de la sociedad y preservar el medio ambiente.</w:t>
      </w:r>
    </w:p>
    <w:p w14:paraId="067B6833" w14:textId="0B3775AB" w:rsidR="00F708FC" w:rsidRDefault="00F708FC"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La dinámica de trabajo de CECODES está basado en tres grandes pilares: Crecimiento económico, balance ecológico y progreso social. Los actores son las empresas sostenibles que generen rentabilidad respetando la responsabilidad social y ambiental y articula sus acciones con el gobierno como ente regulatorio, a la sociedad mediante un consumo responsable, la academia y las ONG´s. </w:t>
      </w:r>
    </w:p>
    <w:p w14:paraId="74B4B807" w14:textId="0C7F8AEF" w:rsidR="008D2D06" w:rsidRPr="004D6D0E" w:rsidRDefault="005C78DD" w:rsidP="005C78DD">
      <w:pPr>
        <w:tabs>
          <w:tab w:val="left" w:pos="204"/>
        </w:tabs>
        <w:spacing w:line="360" w:lineRule="auto"/>
        <w:ind w:left="284" w:firstLine="284"/>
        <w:rPr>
          <w:rFonts w:ascii="Times New Roman" w:hAnsi="Times New Roman" w:cs="Times New Roman"/>
          <w:sz w:val="24"/>
          <w:szCs w:val="24"/>
          <w:shd w:val="clear" w:color="auto" w:fill="FFFFFF"/>
        </w:rPr>
      </w:pPr>
      <w:r w:rsidRPr="005C78DD">
        <w:rPr>
          <w:rFonts w:ascii="Times New Roman" w:hAnsi="Times New Roman" w:cs="Times New Roman"/>
          <w:sz w:val="24"/>
          <w:szCs w:val="24"/>
        </w:rPr>
        <w:t xml:space="preserve">En el marco contextual expuesto anteriormente </w:t>
      </w:r>
      <w:r>
        <w:rPr>
          <w:rFonts w:ascii="Times New Roman" w:hAnsi="Times New Roman" w:cs="Times New Roman"/>
          <w:sz w:val="24"/>
          <w:szCs w:val="24"/>
        </w:rPr>
        <w:t xml:space="preserve">se </w:t>
      </w:r>
      <w:r w:rsidRPr="005C78DD">
        <w:rPr>
          <w:rFonts w:ascii="Times New Roman" w:hAnsi="Times New Roman" w:cs="Times New Roman"/>
          <w:sz w:val="24"/>
          <w:szCs w:val="24"/>
        </w:rPr>
        <w:t>permite r</w:t>
      </w:r>
      <w:r>
        <w:rPr>
          <w:rFonts w:ascii="Times New Roman" w:hAnsi="Times New Roman" w:cs="Times New Roman"/>
          <w:sz w:val="24"/>
          <w:szCs w:val="24"/>
        </w:rPr>
        <w:t>eflejar la importancia de la Responsabilidad social empresarial</w:t>
      </w:r>
      <w:r w:rsidRPr="005C78DD">
        <w:rPr>
          <w:rFonts w:ascii="Times New Roman" w:hAnsi="Times New Roman" w:cs="Times New Roman"/>
          <w:sz w:val="24"/>
          <w:szCs w:val="24"/>
        </w:rPr>
        <w:t xml:space="preserve"> a nivel corporativo y empresarial, tanto</w:t>
      </w:r>
      <w:r>
        <w:rPr>
          <w:rFonts w:ascii="Times New Roman" w:hAnsi="Times New Roman" w:cs="Times New Roman"/>
          <w:sz w:val="24"/>
          <w:szCs w:val="24"/>
        </w:rPr>
        <w:t xml:space="preserve"> </w:t>
      </w:r>
      <w:r w:rsidR="008D2D06" w:rsidRPr="004D6D0E">
        <w:rPr>
          <w:rFonts w:ascii="Times New Roman" w:hAnsi="Times New Roman" w:cs="Times New Roman"/>
          <w:sz w:val="24"/>
          <w:szCs w:val="24"/>
          <w:shd w:val="clear" w:color="auto" w:fill="FFFFFF"/>
        </w:rPr>
        <w:t xml:space="preserve">que existen organizaciones especializadas en </w:t>
      </w:r>
      <w:r w:rsidR="00804687" w:rsidRPr="004D6D0E">
        <w:rPr>
          <w:rFonts w:ascii="Times New Roman" w:hAnsi="Times New Roman" w:cs="Times New Roman"/>
          <w:sz w:val="24"/>
          <w:szCs w:val="24"/>
          <w:shd w:val="clear" w:color="auto" w:fill="FFFFFF"/>
        </w:rPr>
        <w:t>direccionar a las empresas para que desarrollen actividades que sean amigables con el planeta, entendiendo a planeta como una palabra que abarca a la sociedad en aspectos como ética, buen gobierno, gobierno corporativo, empleados, accionistas, dueños y comunidad; adicionalmente responsables con el medio ambiente</w:t>
      </w:r>
      <w:r w:rsidR="004D7864" w:rsidRPr="004D6D0E">
        <w:rPr>
          <w:rFonts w:ascii="Times New Roman" w:hAnsi="Times New Roman" w:cs="Times New Roman"/>
          <w:sz w:val="24"/>
          <w:szCs w:val="24"/>
          <w:shd w:val="clear" w:color="auto" w:fill="FFFFFF"/>
        </w:rPr>
        <w:t xml:space="preserve"> dentro del marco de la </w:t>
      </w:r>
      <w:r w:rsidR="00804687" w:rsidRPr="004D6D0E">
        <w:rPr>
          <w:rFonts w:ascii="Times New Roman" w:hAnsi="Times New Roman" w:cs="Times New Roman"/>
          <w:sz w:val="24"/>
          <w:szCs w:val="24"/>
          <w:shd w:val="clear" w:color="auto" w:fill="FFFFFF"/>
        </w:rPr>
        <w:t>sostenibilidad, reposición de recursos, cuidado del medio ambiente, sustentabilidad</w:t>
      </w:r>
      <w:r w:rsidR="004D7864" w:rsidRPr="004D6D0E">
        <w:rPr>
          <w:rFonts w:ascii="Times New Roman" w:hAnsi="Times New Roman" w:cs="Times New Roman"/>
          <w:sz w:val="24"/>
          <w:szCs w:val="24"/>
          <w:shd w:val="clear" w:color="auto" w:fill="FFFFFF"/>
        </w:rPr>
        <w:t xml:space="preserve"> y generaciones futuras.</w:t>
      </w:r>
    </w:p>
    <w:p w14:paraId="6D7D8882" w14:textId="5502E620" w:rsidR="0051305D" w:rsidRDefault="00042983" w:rsidP="002404E0">
      <w:pPr>
        <w:spacing w:line="360" w:lineRule="auto"/>
        <w:ind w:left="284" w:firstLine="284"/>
        <w:rPr>
          <w:rFonts w:ascii="Times New Roman" w:hAnsi="Times New Roman" w:cs="Times New Roman"/>
          <w:sz w:val="24"/>
          <w:szCs w:val="24"/>
          <w:shd w:val="clear" w:color="auto" w:fill="FFFFFF"/>
        </w:rPr>
      </w:pPr>
      <w:r w:rsidRPr="00042983">
        <w:rPr>
          <w:rFonts w:ascii="Times New Roman" w:hAnsi="Times New Roman" w:cs="Times New Roman"/>
          <w:sz w:val="24"/>
          <w:szCs w:val="24"/>
        </w:rPr>
        <w:lastRenderedPageBreak/>
        <w:t>Por tanto en vista, de la importancia de lo mencionado, el enfoque académico de la presente investigación es de e</w:t>
      </w:r>
      <w:r w:rsidR="00A56345" w:rsidRPr="00042983">
        <w:rPr>
          <w:rFonts w:ascii="Times New Roman" w:hAnsi="Times New Roman" w:cs="Times New Roman"/>
          <w:sz w:val="24"/>
          <w:szCs w:val="24"/>
          <w:shd w:val="clear" w:color="auto" w:fill="FFFFFF"/>
        </w:rPr>
        <w:t xml:space="preserve">stablecer </w:t>
      </w:r>
      <w:r w:rsidR="00A56345" w:rsidRPr="004D6D0E">
        <w:rPr>
          <w:rFonts w:ascii="Times New Roman" w:hAnsi="Times New Roman" w:cs="Times New Roman"/>
          <w:sz w:val="24"/>
          <w:szCs w:val="24"/>
          <w:shd w:val="clear" w:color="auto" w:fill="FFFFFF"/>
        </w:rPr>
        <w:t xml:space="preserve">los indicadores representativos por cada una de las organizaciones para obtener un resultado comparativo </w:t>
      </w:r>
      <w:r>
        <w:rPr>
          <w:rFonts w:ascii="Times New Roman" w:hAnsi="Times New Roman" w:cs="Times New Roman"/>
          <w:sz w:val="24"/>
          <w:szCs w:val="24"/>
          <w:shd w:val="clear" w:color="auto" w:fill="FFFFFF"/>
        </w:rPr>
        <w:t xml:space="preserve">que </w:t>
      </w:r>
      <w:r w:rsidR="00A56345" w:rsidRPr="004D6D0E">
        <w:rPr>
          <w:rFonts w:ascii="Times New Roman" w:hAnsi="Times New Roman" w:cs="Times New Roman"/>
          <w:sz w:val="24"/>
          <w:szCs w:val="24"/>
          <w:shd w:val="clear" w:color="auto" w:fill="FFFFFF"/>
        </w:rPr>
        <w:t>tiene como fin último determinar si estas compañías internacionales son socialmente responsables a través de un diseño de investigación Cualitativo –no experimental</w:t>
      </w:r>
      <w:r w:rsidR="002404E0" w:rsidRPr="004D6D0E">
        <w:rPr>
          <w:rFonts w:ascii="Times New Roman" w:hAnsi="Times New Roman" w:cs="Times New Roman"/>
          <w:sz w:val="24"/>
          <w:szCs w:val="24"/>
          <w:shd w:val="clear" w:color="auto" w:fill="FFFFFF"/>
        </w:rPr>
        <w:t xml:space="preserve">, para lo cual </w:t>
      </w:r>
      <w:r w:rsidR="00E610B1" w:rsidRPr="004D6D0E">
        <w:rPr>
          <w:rFonts w:ascii="Times New Roman" w:hAnsi="Times New Roman" w:cs="Times New Roman"/>
          <w:sz w:val="24"/>
          <w:szCs w:val="24"/>
          <w:shd w:val="clear" w:color="auto" w:fill="FFFFFF"/>
        </w:rPr>
        <w:t xml:space="preserve">se decidió tomar </w:t>
      </w:r>
      <w:r w:rsidR="002404E0" w:rsidRPr="004D6D0E">
        <w:rPr>
          <w:rFonts w:ascii="Times New Roman" w:hAnsi="Times New Roman" w:cs="Times New Roman"/>
          <w:sz w:val="24"/>
          <w:szCs w:val="24"/>
          <w:shd w:val="clear" w:color="auto" w:fill="FFFFFF"/>
        </w:rPr>
        <w:t xml:space="preserve">estas </w:t>
      </w:r>
      <w:r w:rsidR="00E610B1" w:rsidRPr="004D6D0E">
        <w:rPr>
          <w:rFonts w:ascii="Times New Roman" w:hAnsi="Times New Roman" w:cs="Times New Roman"/>
          <w:sz w:val="24"/>
          <w:szCs w:val="24"/>
          <w:shd w:val="clear" w:color="auto" w:fill="FFFFFF"/>
        </w:rPr>
        <w:t xml:space="preserve">dos empresas </w:t>
      </w:r>
      <w:r w:rsidR="002F162D" w:rsidRPr="004D6D0E">
        <w:rPr>
          <w:rFonts w:ascii="Times New Roman" w:hAnsi="Times New Roman" w:cs="Times New Roman"/>
          <w:sz w:val="24"/>
          <w:szCs w:val="24"/>
          <w:shd w:val="clear" w:color="auto" w:fill="FFFFFF"/>
        </w:rPr>
        <w:t>mexicanas con presencia en Colombia y realizar una comparació</w:t>
      </w:r>
      <w:r w:rsidR="00F428E4" w:rsidRPr="004D6D0E">
        <w:rPr>
          <w:rFonts w:ascii="Times New Roman" w:hAnsi="Times New Roman" w:cs="Times New Roman"/>
          <w:sz w:val="24"/>
          <w:szCs w:val="24"/>
          <w:shd w:val="clear" w:color="auto" w:fill="FFFFFF"/>
        </w:rPr>
        <w:t>n en cuanto al desarrollo de la</w:t>
      </w:r>
      <w:r w:rsidR="002F162D" w:rsidRPr="004D6D0E">
        <w:rPr>
          <w:rFonts w:ascii="Times New Roman" w:hAnsi="Times New Roman" w:cs="Times New Roman"/>
          <w:sz w:val="24"/>
          <w:szCs w:val="24"/>
          <w:shd w:val="clear" w:color="auto" w:fill="FFFFFF"/>
        </w:rPr>
        <w:t xml:space="preserve"> responsabilidad social en ambos países y</w:t>
      </w:r>
      <w:r w:rsidR="00F428E4" w:rsidRPr="004D6D0E">
        <w:rPr>
          <w:rFonts w:ascii="Times New Roman" w:hAnsi="Times New Roman" w:cs="Times New Roman"/>
          <w:sz w:val="24"/>
          <w:szCs w:val="24"/>
          <w:shd w:val="clear" w:color="auto" w:fill="FFFFFF"/>
        </w:rPr>
        <w:t xml:space="preserve"> dentro del marco de la </w:t>
      </w:r>
      <w:r w:rsidR="002F162D" w:rsidRPr="004D6D0E">
        <w:rPr>
          <w:rFonts w:ascii="Times New Roman" w:hAnsi="Times New Roman" w:cs="Times New Roman"/>
          <w:sz w:val="24"/>
          <w:szCs w:val="24"/>
          <w:shd w:val="clear" w:color="auto" w:fill="FFFFFF"/>
        </w:rPr>
        <w:t>norma ISO26000, el GRI y el CECODES</w:t>
      </w:r>
      <w:r w:rsidR="00060799" w:rsidRPr="004D6D0E">
        <w:rPr>
          <w:rFonts w:ascii="Times New Roman" w:hAnsi="Times New Roman" w:cs="Times New Roman"/>
          <w:sz w:val="24"/>
          <w:szCs w:val="24"/>
          <w:shd w:val="clear" w:color="auto" w:fill="FFFFFF"/>
        </w:rPr>
        <w:t>. Estas empresas realizaron proceso de internacionalización y llegaron a Latinoamérica por medio de los procesos que se expusieron anteriormente y lo que se pretende es validar la información para evaluar si desarrollan actividades para la sostenibilidad y la responsabilidad social</w:t>
      </w:r>
      <w:r w:rsidR="0070318C" w:rsidRPr="004D6D0E">
        <w:rPr>
          <w:rFonts w:ascii="Times New Roman" w:hAnsi="Times New Roman" w:cs="Times New Roman"/>
          <w:sz w:val="24"/>
          <w:szCs w:val="24"/>
          <w:shd w:val="clear" w:color="auto" w:fill="FFFFFF"/>
        </w:rPr>
        <w:t xml:space="preserve"> en ambas plazas.</w:t>
      </w:r>
    </w:p>
    <w:p w14:paraId="4848A109" w14:textId="77777777" w:rsidR="0051305D" w:rsidRPr="0051305D" w:rsidRDefault="0051305D" w:rsidP="004A3733">
      <w:pPr>
        <w:spacing w:line="360" w:lineRule="auto"/>
        <w:jc w:val="center"/>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Diseño de Investigación cualitativo no experimental</w:t>
      </w:r>
    </w:p>
    <w:p w14:paraId="047688DD" w14:textId="780592C5" w:rsidR="004A3733" w:rsidRDefault="00FA693B" w:rsidP="004A3733">
      <w:pPr>
        <w:spacing w:line="360" w:lineRule="auto"/>
        <w:ind w:left="284" w:firstLine="709"/>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El presente documento se enmarcó</w:t>
      </w:r>
      <w:r w:rsidR="0051305D" w:rsidRPr="0051305D">
        <w:rPr>
          <w:rFonts w:ascii="Times New Roman" w:hAnsi="Times New Roman" w:cs="Times New Roman"/>
          <w:sz w:val="24"/>
          <w:szCs w:val="24"/>
          <w:shd w:val="clear" w:color="auto" w:fill="FFFFFF"/>
        </w:rPr>
        <w:t xml:space="preserve"> en una investigación de tipo cualitativa no experimental,</w:t>
      </w:r>
      <w:r w:rsidR="00CF1871">
        <w:rPr>
          <w:rFonts w:ascii="Times New Roman" w:hAnsi="Times New Roman" w:cs="Times New Roman"/>
          <w:sz w:val="24"/>
          <w:szCs w:val="24"/>
          <w:shd w:val="clear" w:color="auto" w:fill="FFFFFF"/>
        </w:rPr>
        <w:t xml:space="preserve"> por medio de </w:t>
      </w:r>
      <w:r w:rsidR="00501AE2">
        <w:rPr>
          <w:rFonts w:ascii="Times New Roman" w:hAnsi="Times New Roman" w:cs="Times New Roman"/>
          <w:sz w:val="24"/>
          <w:szCs w:val="24"/>
          <w:shd w:val="clear" w:color="auto" w:fill="FFFFFF"/>
        </w:rPr>
        <w:t>estudio</w:t>
      </w:r>
      <w:r w:rsidR="00CF1871">
        <w:rPr>
          <w:rFonts w:ascii="Times New Roman" w:hAnsi="Times New Roman" w:cs="Times New Roman"/>
          <w:sz w:val="24"/>
          <w:szCs w:val="24"/>
          <w:shd w:val="clear" w:color="auto" w:fill="FFFFFF"/>
        </w:rPr>
        <w:t xml:space="preserve"> de caso</w:t>
      </w:r>
      <w:r w:rsidR="00501AE2">
        <w:rPr>
          <w:rFonts w:ascii="Times New Roman" w:hAnsi="Times New Roman" w:cs="Times New Roman"/>
          <w:sz w:val="24"/>
          <w:szCs w:val="24"/>
          <w:shd w:val="clear" w:color="auto" w:fill="FFFFFF"/>
        </w:rPr>
        <w:t>s</w:t>
      </w:r>
      <w:r w:rsidR="00CF1871">
        <w:rPr>
          <w:rFonts w:ascii="Times New Roman" w:hAnsi="Times New Roman" w:cs="Times New Roman"/>
          <w:sz w:val="24"/>
          <w:szCs w:val="24"/>
          <w:shd w:val="clear" w:color="auto" w:fill="FFFFFF"/>
        </w:rPr>
        <w:t xml:space="preserve"> en donde </w:t>
      </w:r>
      <w:r w:rsidR="0051305D" w:rsidRPr="0051305D">
        <w:rPr>
          <w:rFonts w:ascii="Times New Roman" w:hAnsi="Times New Roman" w:cs="Times New Roman"/>
          <w:sz w:val="24"/>
          <w:szCs w:val="24"/>
          <w:shd w:val="clear" w:color="auto" w:fill="FFFFFF"/>
        </w:rPr>
        <w:t xml:space="preserve"> inicialmente el lector podrá encontrar un contexto histórico </w:t>
      </w:r>
      <w:r>
        <w:rPr>
          <w:rFonts w:ascii="Times New Roman" w:hAnsi="Times New Roman" w:cs="Times New Roman"/>
          <w:sz w:val="24"/>
          <w:szCs w:val="24"/>
          <w:shd w:val="clear" w:color="auto" w:fill="FFFFFF"/>
        </w:rPr>
        <w:t xml:space="preserve">en una línea de tiempo y adicional destacar el </w:t>
      </w:r>
      <w:r w:rsidR="0051305D" w:rsidRPr="0051305D">
        <w:rPr>
          <w:rFonts w:ascii="Times New Roman" w:hAnsi="Times New Roman" w:cs="Times New Roman"/>
          <w:sz w:val="24"/>
          <w:szCs w:val="24"/>
          <w:shd w:val="clear" w:color="auto" w:fill="FFFFFF"/>
        </w:rPr>
        <w:t xml:space="preserve">proceso de internacionalización de cada una de las compañías seleccionadas </w:t>
      </w:r>
      <w:r w:rsidR="00CF1871">
        <w:rPr>
          <w:rFonts w:ascii="Times New Roman" w:hAnsi="Times New Roman" w:cs="Times New Roman"/>
          <w:sz w:val="24"/>
          <w:szCs w:val="24"/>
          <w:shd w:val="clear" w:color="auto" w:fill="FFFFFF"/>
        </w:rPr>
        <w:t>para cada uno de los casos</w:t>
      </w:r>
      <w:r>
        <w:rPr>
          <w:rFonts w:ascii="Times New Roman" w:hAnsi="Times New Roman" w:cs="Times New Roman"/>
          <w:sz w:val="24"/>
          <w:szCs w:val="24"/>
          <w:shd w:val="clear" w:color="auto" w:fill="FFFFFF"/>
        </w:rPr>
        <w:t>, seguida</w:t>
      </w:r>
      <w:r w:rsidR="0051305D" w:rsidRPr="0051305D">
        <w:rPr>
          <w:rFonts w:ascii="Times New Roman" w:hAnsi="Times New Roman" w:cs="Times New Roman"/>
          <w:sz w:val="24"/>
          <w:szCs w:val="24"/>
          <w:shd w:val="clear" w:color="auto" w:fill="FFFFFF"/>
        </w:rPr>
        <w:t xml:space="preserve"> de una especificación de la estructura </w:t>
      </w:r>
      <w:r>
        <w:rPr>
          <w:rFonts w:ascii="Times New Roman" w:hAnsi="Times New Roman" w:cs="Times New Roman"/>
          <w:sz w:val="24"/>
          <w:szCs w:val="24"/>
          <w:shd w:val="clear" w:color="auto" w:fill="FFFFFF"/>
        </w:rPr>
        <w:t>organizacional utiliza</w:t>
      </w:r>
      <w:r w:rsidR="0051305D" w:rsidRPr="0051305D">
        <w:rPr>
          <w:rFonts w:ascii="Times New Roman" w:hAnsi="Times New Roman" w:cs="Times New Roman"/>
          <w:sz w:val="24"/>
          <w:szCs w:val="24"/>
          <w:shd w:val="clear" w:color="auto" w:fill="FFFFFF"/>
        </w:rPr>
        <w:t>da por FEMSA Y CEMEX y a</w:t>
      </w:r>
      <w:r>
        <w:rPr>
          <w:rFonts w:ascii="Times New Roman" w:hAnsi="Times New Roman" w:cs="Times New Roman"/>
          <w:sz w:val="24"/>
          <w:szCs w:val="24"/>
          <w:shd w:val="clear" w:color="auto" w:fill="FFFFFF"/>
        </w:rPr>
        <w:t xml:space="preserve"> partir de esto </w:t>
      </w:r>
      <w:r w:rsidR="0051305D" w:rsidRPr="0051305D">
        <w:rPr>
          <w:rFonts w:ascii="Times New Roman" w:hAnsi="Times New Roman" w:cs="Times New Roman"/>
          <w:sz w:val="24"/>
          <w:szCs w:val="24"/>
          <w:shd w:val="clear" w:color="auto" w:fill="FFFFFF"/>
        </w:rPr>
        <w:t>se desarrollará un instrumento de investigación</w:t>
      </w:r>
      <w:r>
        <w:rPr>
          <w:rFonts w:ascii="Times New Roman" w:hAnsi="Times New Roman" w:cs="Times New Roman"/>
          <w:sz w:val="24"/>
          <w:szCs w:val="24"/>
          <w:shd w:val="clear" w:color="auto" w:fill="FFFFFF"/>
        </w:rPr>
        <w:t xml:space="preserve"> con base en la postulación</w:t>
      </w:r>
      <w:r w:rsidR="0051305D" w:rsidRPr="0051305D">
        <w:rPr>
          <w:rFonts w:ascii="Times New Roman" w:hAnsi="Times New Roman" w:cs="Times New Roman"/>
          <w:sz w:val="24"/>
          <w:szCs w:val="24"/>
          <w:shd w:val="clear" w:color="auto" w:fill="FFFFFF"/>
        </w:rPr>
        <w:t xml:space="preserve"> de hipótesis </w:t>
      </w:r>
      <w:r>
        <w:rPr>
          <w:rFonts w:ascii="Times New Roman" w:hAnsi="Times New Roman" w:cs="Times New Roman"/>
          <w:sz w:val="24"/>
          <w:szCs w:val="24"/>
          <w:shd w:val="clear" w:color="auto" w:fill="FFFFFF"/>
        </w:rPr>
        <w:t>que busquen dar respuestas a si</w:t>
      </w:r>
      <w:r w:rsidR="0051305D" w:rsidRPr="0051305D">
        <w:rPr>
          <w:rFonts w:ascii="Times New Roman" w:hAnsi="Times New Roman" w:cs="Times New Roman"/>
          <w:sz w:val="24"/>
          <w:szCs w:val="24"/>
          <w:shd w:val="clear" w:color="auto" w:fill="FFFFFF"/>
        </w:rPr>
        <w:t xml:space="preserve"> ¿Estas organizaciones FEMSA Y CEMEX</w:t>
      </w:r>
      <w:r w:rsidR="00CF1871">
        <w:rPr>
          <w:rFonts w:ascii="Times New Roman" w:hAnsi="Times New Roman" w:cs="Times New Roman"/>
          <w:sz w:val="24"/>
          <w:szCs w:val="24"/>
          <w:shd w:val="clear" w:color="auto" w:fill="FFFFFF"/>
        </w:rPr>
        <w:t>,</w:t>
      </w:r>
      <w:r w:rsidR="0051305D" w:rsidRPr="0051305D">
        <w:rPr>
          <w:rFonts w:ascii="Times New Roman" w:hAnsi="Times New Roman" w:cs="Times New Roman"/>
          <w:sz w:val="24"/>
          <w:szCs w:val="24"/>
          <w:shd w:val="clear" w:color="auto" w:fill="FFFFFF"/>
        </w:rPr>
        <w:t xml:space="preserve"> por el hecho de ser internacionales</w:t>
      </w:r>
      <w:r w:rsidR="00CF1871">
        <w:rPr>
          <w:rFonts w:ascii="Times New Roman" w:hAnsi="Times New Roman" w:cs="Times New Roman"/>
          <w:sz w:val="24"/>
          <w:szCs w:val="24"/>
          <w:shd w:val="clear" w:color="auto" w:fill="FFFFFF"/>
        </w:rPr>
        <w:t>,</w:t>
      </w:r>
      <w:r w:rsidR="0051305D" w:rsidRPr="0051305D">
        <w:rPr>
          <w:rFonts w:ascii="Times New Roman" w:hAnsi="Times New Roman" w:cs="Times New Roman"/>
          <w:sz w:val="24"/>
          <w:szCs w:val="24"/>
          <w:shd w:val="clear" w:color="auto" w:fill="FFFFFF"/>
        </w:rPr>
        <w:t xml:space="preserve"> son so</w:t>
      </w:r>
      <w:r w:rsidR="00CF1871">
        <w:rPr>
          <w:rFonts w:ascii="Times New Roman" w:hAnsi="Times New Roman" w:cs="Times New Roman"/>
          <w:sz w:val="24"/>
          <w:szCs w:val="24"/>
          <w:shd w:val="clear" w:color="auto" w:fill="FFFFFF"/>
        </w:rPr>
        <w:t>cialmente responsables?, adicionalmente s</w:t>
      </w:r>
      <w:r w:rsidR="0051305D" w:rsidRPr="0051305D">
        <w:rPr>
          <w:rFonts w:ascii="Times New Roman" w:hAnsi="Times New Roman" w:cs="Times New Roman"/>
          <w:sz w:val="24"/>
          <w:szCs w:val="24"/>
          <w:shd w:val="clear" w:color="auto" w:fill="FFFFFF"/>
        </w:rPr>
        <w:t>e indagar</w:t>
      </w:r>
      <w:r w:rsidR="00CF1871">
        <w:rPr>
          <w:rFonts w:ascii="Times New Roman" w:hAnsi="Times New Roman" w:cs="Times New Roman"/>
          <w:sz w:val="24"/>
          <w:szCs w:val="24"/>
          <w:shd w:val="clear" w:color="auto" w:fill="FFFFFF"/>
        </w:rPr>
        <w:t>á</w:t>
      </w:r>
      <w:r w:rsidR="0051305D" w:rsidRPr="0051305D">
        <w:rPr>
          <w:rFonts w:ascii="Times New Roman" w:hAnsi="Times New Roman" w:cs="Times New Roman"/>
          <w:sz w:val="24"/>
          <w:szCs w:val="24"/>
          <w:shd w:val="clear" w:color="auto" w:fill="FFFFFF"/>
        </w:rPr>
        <w:t xml:space="preserve"> en cada una de las páginas de internet de las organizaciones sobre las publicaciones realizadas referentes a las normas ISO26000, las memorias GRI y lograr así construir un comparativo de cómo se cumplen las normas en cada uno de las compañías y en cada uno de los países. </w:t>
      </w:r>
    </w:p>
    <w:p w14:paraId="7A5F2533" w14:textId="77777777" w:rsidR="00F67D4A" w:rsidRDefault="0051305D" w:rsidP="00F67D4A">
      <w:pPr>
        <w:spacing w:line="360" w:lineRule="auto"/>
        <w:ind w:left="284" w:firstLine="709"/>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Luego de realizar la comparación de estos dos entes internacionales, se consultarán los informes anuales de CECODES en donde se validarán si estas empresas se han tenido en cuenta como ejemplo o han con</w:t>
      </w:r>
      <w:r w:rsidR="00AD4007">
        <w:rPr>
          <w:rFonts w:ascii="Times New Roman" w:hAnsi="Times New Roman" w:cs="Times New Roman"/>
          <w:sz w:val="24"/>
          <w:szCs w:val="24"/>
          <w:shd w:val="clear" w:color="auto" w:fill="FFFFFF"/>
        </w:rPr>
        <w:t xml:space="preserve">tado con participación de las </w:t>
      </w:r>
      <w:r w:rsidRPr="0051305D">
        <w:rPr>
          <w:rFonts w:ascii="Times New Roman" w:hAnsi="Times New Roman" w:cs="Times New Roman"/>
          <w:sz w:val="24"/>
          <w:szCs w:val="24"/>
          <w:shd w:val="clear" w:color="auto" w:fill="FFFFFF"/>
        </w:rPr>
        <w:t>actividades que promueve CECODES referente a las mejores prácticas e</w:t>
      </w:r>
      <w:r w:rsidR="00AD4007">
        <w:rPr>
          <w:rFonts w:ascii="Times New Roman" w:hAnsi="Times New Roman" w:cs="Times New Roman"/>
          <w:sz w:val="24"/>
          <w:szCs w:val="24"/>
          <w:shd w:val="clear" w:color="auto" w:fill="FFFFFF"/>
        </w:rPr>
        <w:t>mpresariales de sostenibilidad, p</w:t>
      </w:r>
      <w:r w:rsidRPr="0051305D">
        <w:rPr>
          <w:rFonts w:ascii="Times New Roman" w:hAnsi="Times New Roman" w:cs="Times New Roman"/>
          <w:sz w:val="24"/>
          <w:szCs w:val="24"/>
          <w:shd w:val="clear" w:color="auto" w:fill="FFFFFF"/>
        </w:rPr>
        <w:t>or último, llegar a una conclusión globa</w:t>
      </w:r>
      <w:r w:rsidR="00AD4007">
        <w:rPr>
          <w:rFonts w:ascii="Times New Roman" w:hAnsi="Times New Roman" w:cs="Times New Roman"/>
          <w:sz w:val="24"/>
          <w:szCs w:val="24"/>
          <w:shd w:val="clear" w:color="auto" w:fill="FFFFFF"/>
        </w:rPr>
        <w:t>l en la que se determine con cuá</w:t>
      </w:r>
      <w:r w:rsidRPr="0051305D">
        <w:rPr>
          <w:rFonts w:ascii="Times New Roman" w:hAnsi="Times New Roman" w:cs="Times New Roman"/>
          <w:sz w:val="24"/>
          <w:szCs w:val="24"/>
          <w:shd w:val="clear" w:color="auto" w:fill="FFFFFF"/>
        </w:rPr>
        <w:t xml:space="preserve">les de los requisitos establecidos </w:t>
      </w:r>
      <w:r w:rsidRPr="0051305D">
        <w:rPr>
          <w:rFonts w:ascii="Times New Roman" w:hAnsi="Times New Roman" w:cs="Times New Roman"/>
          <w:sz w:val="24"/>
          <w:szCs w:val="24"/>
          <w:shd w:val="clear" w:color="auto" w:fill="FFFFFF"/>
        </w:rPr>
        <w:lastRenderedPageBreak/>
        <w:t>por cada uno de los entes cuenta cada una de las compañías y cuáles serían la</w:t>
      </w:r>
      <w:r>
        <w:rPr>
          <w:rFonts w:ascii="Times New Roman" w:hAnsi="Times New Roman" w:cs="Times New Roman"/>
          <w:sz w:val="24"/>
          <w:szCs w:val="24"/>
          <w:shd w:val="clear" w:color="auto" w:fill="FFFFFF"/>
        </w:rPr>
        <w:t>s</w:t>
      </w:r>
      <w:r w:rsidRPr="0051305D">
        <w:rPr>
          <w:rFonts w:ascii="Times New Roman" w:hAnsi="Times New Roman" w:cs="Times New Roman"/>
          <w:sz w:val="24"/>
          <w:szCs w:val="24"/>
          <w:shd w:val="clear" w:color="auto" w:fill="FFFFFF"/>
        </w:rPr>
        <w:t xml:space="preserve"> op</w:t>
      </w:r>
      <w:r w:rsidR="00996AAC">
        <w:rPr>
          <w:rFonts w:ascii="Times New Roman" w:hAnsi="Times New Roman" w:cs="Times New Roman"/>
          <w:sz w:val="24"/>
          <w:szCs w:val="24"/>
          <w:shd w:val="clear" w:color="auto" w:fill="FFFFFF"/>
        </w:rPr>
        <w:t>ortunidades de mejora.</w:t>
      </w:r>
    </w:p>
    <w:p w14:paraId="447AF398" w14:textId="5E122D42" w:rsidR="00F67D4A" w:rsidRDefault="00F20A3A" w:rsidP="00F16283">
      <w:pPr>
        <w:spacing w:line="360" w:lineRule="auto"/>
        <w:ind w:left="284" w:firstLine="284"/>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Tabla de ilustración 2. Diseño de la investigación.</w:t>
      </w:r>
    </w:p>
    <w:p w14:paraId="0182E067" w14:textId="77777777" w:rsidR="00F16283" w:rsidRDefault="0002262F" w:rsidP="00BF47C2">
      <w:pPr>
        <w:spacing w:line="360" w:lineRule="auto"/>
        <w:jc w:val="center"/>
        <w:rPr>
          <w:rStyle w:val="m-3118801510756821525gmail-querysrchterm"/>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lang w:eastAsia="es-CO"/>
        </w:rPr>
        <w:drawing>
          <wp:inline distT="0" distB="0" distL="0" distR="0" wp14:anchorId="751EB6C1" wp14:editId="00782764">
            <wp:extent cx="5505450" cy="282331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78996" cy="2912308"/>
                    </a:xfrm>
                    <a:prstGeom prst="rect">
                      <a:avLst/>
                    </a:prstGeom>
                    <a:noFill/>
                    <a:ln>
                      <a:noFill/>
                    </a:ln>
                  </pic:spPr>
                </pic:pic>
              </a:graphicData>
            </a:graphic>
          </wp:inline>
        </w:drawing>
      </w:r>
    </w:p>
    <w:p w14:paraId="7A6D7A81" w14:textId="7F03D8F8" w:rsidR="00F20A3A" w:rsidRDefault="00F20A3A" w:rsidP="00F16283">
      <w:pPr>
        <w:spacing w:line="360" w:lineRule="auto"/>
        <w:ind w:left="284" w:firstLine="284"/>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Fuente: Elaboración propia</w:t>
      </w:r>
    </w:p>
    <w:p w14:paraId="51A7AA3D" w14:textId="136435B3" w:rsidR="008B30BD" w:rsidRDefault="008B30BD" w:rsidP="00F16283">
      <w:pPr>
        <w:spacing w:line="360" w:lineRule="auto"/>
        <w:ind w:left="284" w:firstLine="284"/>
        <w:rPr>
          <w:rStyle w:val="m-3118801510756821525gmail-querysrchterm"/>
          <w:rFonts w:ascii="Times New Roman" w:hAnsi="Times New Roman" w:cs="Times New Roman"/>
          <w:b/>
          <w:sz w:val="24"/>
          <w:szCs w:val="24"/>
          <w:shd w:val="clear" w:color="auto" w:fill="FFFFFF"/>
        </w:rPr>
      </w:pPr>
      <w:r w:rsidRPr="008B30BD">
        <w:rPr>
          <w:rStyle w:val="m-3118801510756821525gmail-querysrchterm"/>
          <w:rFonts w:ascii="Times New Roman" w:hAnsi="Times New Roman" w:cs="Times New Roman"/>
          <w:b/>
          <w:sz w:val="24"/>
          <w:szCs w:val="24"/>
          <w:shd w:val="clear" w:color="auto" w:fill="FFFFFF"/>
        </w:rPr>
        <w:t>Di</w:t>
      </w:r>
      <w:r w:rsidR="00F6537B">
        <w:rPr>
          <w:rStyle w:val="m-3118801510756821525gmail-querysrchterm"/>
          <w:rFonts w:ascii="Times New Roman" w:hAnsi="Times New Roman" w:cs="Times New Roman"/>
          <w:b/>
          <w:sz w:val="24"/>
          <w:szCs w:val="24"/>
          <w:shd w:val="clear" w:color="auto" w:fill="FFFFFF"/>
        </w:rPr>
        <w:t>seño del instrumento de investigación</w:t>
      </w:r>
    </w:p>
    <w:p w14:paraId="4E36CEF3" w14:textId="336DB0B1" w:rsidR="008B30BD" w:rsidRDefault="008B30BD" w:rsidP="00150A17">
      <w:pPr>
        <w:spacing w:line="360" w:lineRule="auto"/>
        <w:rPr>
          <w:rFonts w:ascii="Times New Roman" w:hAnsi="Times New Roman" w:cs="Times New Roman"/>
          <w:b/>
          <w:sz w:val="24"/>
          <w:szCs w:val="24"/>
          <w:shd w:val="clear" w:color="auto" w:fill="FFFFFF"/>
        </w:rPr>
      </w:pPr>
      <w:r w:rsidRPr="008B30BD">
        <w:rPr>
          <w:noProof/>
          <w:lang w:eastAsia="es-CO"/>
        </w:rPr>
        <w:drawing>
          <wp:inline distT="0" distB="0" distL="0" distR="0" wp14:anchorId="3A0FF6A8" wp14:editId="229AEFDC">
            <wp:extent cx="5915025" cy="169799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15656" cy="1698171"/>
                    </a:xfrm>
                    <a:prstGeom prst="rect">
                      <a:avLst/>
                    </a:prstGeom>
                    <a:noFill/>
                    <a:ln>
                      <a:noFill/>
                    </a:ln>
                  </pic:spPr>
                </pic:pic>
              </a:graphicData>
            </a:graphic>
          </wp:inline>
        </w:drawing>
      </w:r>
    </w:p>
    <w:p w14:paraId="122038D7" w14:textId="362C488E" w:rsidR="008B30BD" w:rsidRDefault="008B30BD" w:rsidP="00150A17">
      <w:pPr>
        <w:spacing w:line="360" w:lineRule="auto"/>
        <w:rPr>
          <w:rFonts w:ascii="Times New Roman" w:hAnsi="Times New Roman" w:cs="Times New Roman"/>
          <w:b/>
          <w:sz w:val="24"/>
          <w:szCs w:val="24"/>
          <w:shd w:val="clear" w:color="auto" w:fill="FFFFFF"/>
        </w:rPr>
      </w:pPr>
      <w:r w:rsidRPr="008B30BD">
        <w:rPr>
          <w:noProof/>
          <w:lang w:eastAsia="es-CO"/>
        </w:rPr>
        <w:lastRenderedPageBreak/>
        <w:drawing>
          <wp:inline distT="0" distB="0" distL="0" distR="0" wp14:anchorId="405C943A" wp14:editId="45FD015D">
            <wp:extent cx="5924550" cy="22479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24550" cy="2247900"/>
                    </a:xfrm>
                    <a:prstGeom prst="rect">
                      <a:avLst/>
                    </a:prstGeom>
                    <a:noFill/>
                    <a:ln>
                      <a:noFill/>
                    </a:ln>
                  </pic:spPr>
                </pic:pic>
              </a:graphicData>
            </a:graphic>
          </wp:inline>
        </w:drawing>
      </w:r>
    </w:p>
    <w:p w14:paraId="5BE83A10" w14:textId="7F9EAD65" w:rsidR="00690BC5" w:rsidRDefault="00690BC5" w:rsidP="00F16283">
      <w:pPr>
        <w:spacing w:line="360" w:lineRule="auto"/>
        <w:ind w:left="284" w:firstLine="284"/>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Definición de las preguntas</w:t>
      </w:r>
    </w:p>
    <w:p w14:paraId="056F021E" w14:textId="192C1C43"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¿Qué tipo de estructura maneja actualmente FEMSA?</w:t>
      </w:r>
    </w:p>
    <w:p w14:paraId="7FE39917" w14:textId="4C4506BD"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¿Qué tipo de estructura maneja actualmente CEMEX?</w:t>
      </w:r>
    </w:p>
    <w:p w14:paraId="71B9992F" w14:textId="66AA18C4"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¿Cómo fue el proceso de internacionalización para FEMSA?</w:t>
      </w:r>
    </w:p>
    <w:p w14:paraId="268502F4" w14:textId="5F65A6D3"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¿Cómo fue el proceso de internacionalización para CEMEX?</w:t>
      </w:r>
    </w:p>
    <w:p w14:paraId="1FD58A1F" w14:textId="31DE8A2E"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se adhiere a las ISO26000?</w:t>
      </w:r>
    </w:p>
    <w:p w14:paraId="4167C414" w14:textId="55AE4FBF"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se adhiere a las ISO26000?</w:t>
      </w:r>
    </w:p>
    <w:p w14:paraId="0925F4EB"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hace publicación de memorias GRI?</w:t>
      </w:r>
    </w:p>
    <w:p w14:paraId="1031881B"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hace publicación de memorias GRI?</w:t>
      </w:r>
    </w:p>
    <w:p w14:paraId="573F3824"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ha sido publicada por CECODES? ¿En qué año? Y motivo</w:t>
      </w:r>
    </w:p>
    <w:p w14:paraId="22230EBF" w14:textId="0EE6A5F3" w:rsidR="00F6537B" w:rsidRPr="009E57B0" w:rsidRDefault="00DD35FC" w:rsidP="009E57B0">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ha sido publicada por CECODES? ¿En qué año? Y motivo</w:t>
      </w:r>
    </w:p>
    <w:p w14:paraId="0B831917" w14:textId="5229A16F" w:rsidR="0051305D" w:rsidRPr="0051305D" w:rsidRDefault="0051305D" w:rsidP="004A3733">
      <w:pPr>
        <w:spacing w:line="360" w:lineRule="auto"/>
        <w:ind w:left="284" w:firstLine="709"/>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Contexto histórico CEMEX</w:t>
      </w:r>
    </w:p>
    <w:p w14:paraId="3F6644DF" w14:textId="13762EC5"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hAnsi="Times New Roman" w:cs="Times New Roman"/>
          <w:sz w:val="24"/>
          <w:szCs w:val="24"/>
          <w:shd w:val="clear" w:color="auto" w:fill="FFFFFF"/>
        </w:rPr>
        <w:t>“CEMEX es una compañía global productora y proveedora de materiales para la industria de la construcción. Ofrece productos de calidad y servicios confiables a clientes y comunidades en América, Europa, África, Medio Oriente y Asia</w:t>
      </w:r>
      <w:r w:rsidRPr="004A3733">
        <w:rPr>
          <w:rFonts w:ascii="Times New Roman" w:hAnsi="Times New Roman" w:cs="Times New Roman"/>
          <w:sz w:val="24"/>
          <w:szCs w:val="24"/>
          <w:shd w:val="clear" w:color="auto" w:fill="FFFFFF"/>
        </w:rPr>
        <w:t>.” (CEMEX, 2019).</w:t>
      </w:r>
      <w:r w:rsidRPr="0051305D">
        <w:rPr>
          <w:rFonts w:ascii="Times New Roman" w:hAnsi="Times New Roman" w:cs="Times New Roman"/>
          <w:sz w:val="24"/>
          <w:szCs w:val="24"/>
          <w:shd w:val="clear" w:color="auto" w:fill="FFFFFF"/>
        </w:rPr>
        <w:t xml:space="preserve"> Actualmente Cemex opera la industria de construcción en más de 50 países a nivel mundial y cuenta con el apoyo de 42.000 empleados en todo el mundo. Sus inicios se remontan al año 1906 originados en Hidalgo, Nuevo León México en donde tuvieron su primera fábrica, catorce años más adelante, para el año 1920, se fundó otra de las empresas que iniciaría un arranque venidero par</w:t>
      </w:r>
      <w:r>
        <w:rPr>
          <w:rFonts w:ascii="Times New Roman" w:hAnsi="Times New Roman" w:cs="Times New Roman"/>
          <w:sz w:val="24"/>
          <w:szCs w:val="24"/>
          <w:shd w:val="clear" w:color="auto" w:fill="FFFFFF"/>
        </w:rPr>
        <w:t xml:space="preserve">a el grupo cementero: Cementos </w:t>
      </w:r>
      <w:r w:rsidR="004A3733">
        <w:rPr>
          <w:rFonts w:ascii="Times New Roman" w:hAnsi="Times New Roman" w:cs="Times New Roman"/>
          <w:sz w:val="24"/>
          <w:szCs w:val="24"/>
          <w:shd w:val="clear" w:color="auto" w:fill="FFFFFF"/>
        </w:rPr>
        <w:t xml:space="preserve">Portland </w:t>
      </w:r>
      <w:r w:rsidRPr="0051305D">
        <w:rPr>
          <w:rFonts w:ascii="Times New Roman" w:hAnsi="Times New Roman" w:cs="Times New Roman"/>
          <w:sz w:val="24"/>
          <w:szCs w:val="24"/>
          <w:shd w:val="clear" w:color="auto" w:fill="FFFFFF"/>
        </w:rPr>
        <w:t xml:space="preserve">Monterrey, S.A ubicada en la ciudad de Monterrey, lo que permitió a la empresa cementera expandir su industria a </w:t>
      </w:r>
      <w:r w:rsidRPr="0051305D">
        <w:rPr>
          <w:rFonts w:ascii="Times New Roman" w:hAnsi="Times New Roman" w:cs="Times New Roman"/>
          <w:sz w:val="24"/>
          <w:szCs w:val="24"/>
          <w:shd w:val="clear" w:color="auto" w:fill="FFFFFF"/>
        </w:rPr>
        <w:lastRenderedPageBreak/>
        <w:t xml:space="preserve">diferentes mercados internacionales a través de las adquisiciones. </w:t>
      </w:r>
      <w:r w:rsidRPr="0051305D">
        <w:rPr>
          <w:rFonts w:ascii="Times New Roman" w:eastAsia="Times New Roman" w:hAnsi="Times New Roman" w:cs="Times New Roman"/>
          <w:sz w:val="24"/>
          <w:szCs w:val="24"/>
        </w:rPr>
        <w:t>para el año 1992 la organización inicia su internacionalización en países europeos con la adquisición de Valenciana y Sanson, las dos compañías cementeras más grandes de España. Para el 2016 conmemoraron sus 110 años de existencia, actualmente cuentan con 29,5 millones de toneladas de capacidad de producción anual de cemento y sus ventas anuales ascienden a los 3,299 millones de dólares.</w:t>
      </w:r>
    </w:p>
    <w:p w14:paraId="516CFDB8" w14:textId="77777777" w:rsidR="0051305D" w:rsidRPr="0051305D" w:rsidRDefault="0051305D" w:rsidP="004A3733">
      <w:pPr>
        <w:spacing w:line="360" w:lineRule="auto"/>
        <w:ind w:left="284" w:firstLine="284"/>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Proceso de internacionalización CEMEX</w:t>
      </w:r>
    </w:p>
    <w:p w14:paraId="5D4E6C76" w14:textId="77777777"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eastAsia="Times New Roman" w:hAnsi="Times New Roman" w:cs="Times New Roman"/>
          <w:sz w:val="24"/>
          <w:szCs w:val="24"/>
        </w:rPr>
        <w:t xml:space="preserve">Dentro del estudio de expansión analizado por los autores </w:t>
      </w:r>
      <w:r w:rsidRPr="0051305D">
        <w:rPr>
          <w:rFonts w:ascii="Times New Roman" w:eastAsia="Times New Roman" w:hAnsi="Times New Roman" w:cs="Times New Roman"/>
          <w:noProof/>
          <w:sz w:val="24"/>
          <w:szCs w:val="24"/>
          <w:lang w:val="es-ES"/>
        </w:rPr>
        <w:t>Lucea &amp; Lessard (2010),</w:t>
      </w:r>
      <w:r w:rsidRPr="0051305D">
        <w:rPr>
          <w:rFonts w:ascii="Times New Roman" w:eastAsia="Times New Roman" w:hAnsi="Times New Roman" w:cs="Times New Roman"/>
          <w:sz w:val="24"/>
          <w:szCs w:val="24"/>
        </w:rPr>
        <w:t xml:space="preserve"> se identifica una expansión bastante ilustrativa de esta organización por tres razones particulares, la primera de ellas, corresponde a la naturaleza de la industria de cemento y su particularidad de costos de transporte, pues a pesar de que el coste de producción de cemento fuera bajo, los mecanismos de transporte del elemento implicaban un alto coste y esto limitaba su competitividad, para lo cual operar en este tipo de industria de manera internacional implica producir activos productivos y experiencia en los países a los cuales se quería expandir y en donde el transporte marítimo no resultaba ser una opción rentable en términos de costos. En la segunda se habla de la ventaja que tenía CEMEX respecto a la fabricación del cemento por la abundancia de materias primas que contribuían a la fabricación del cemento en la mayoría de mercados relevantes. Y por último destacar que este tipo de industria posee una inversión de capital considerable y requiere de un capital sustentable en términos financieros. </w:t>
      </w:r>
    </w:p>
    <w:p w14:paraId="24A3C4EF" w14:textId="3604DAE2"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eastAsia="Times New Roman" w:hAnsi="Times New Roman" w:cs="Times New Roman"/>
          <w:sz w:val="24"/>
          <w:szCs w:val="24"/>
        </w:rPr>
        <w:t xml:space="preserve">A CEMEX le representó un desafío constante mantenerse y lograr expandirse a nuevos mercados. El proceso se </w:t>
      </w:r>
      <w:r w:rsidR="0057510F" w:rsidRPr="0051305D">
        <w:rPr>
          <w:rFonts w:ascii="Times New Roman" w:eastAsia="Times New Roman" w:hAnsi="Times New Roman" w:cs="Times New Roman"/>
          <w:sz w:val="24"/>
          <w:szCs w:val="24"/>
        </w:rPr>
        <w:t>inició</w:t>
      </w:r>
      <w:r w:rsidRPr="0051305D">
        <w:rPr>
          <w:rFonts w:ascii="Times New Roman" w:eastAsia="Times New Roman" w:hAnsi="Times New Roman" w:cs="Times New Roman"/>
          <w:sz w:val="24"/>
          <w:szCs w:val="24"/>
        </w:rPr>
        <w:t xml:space="preserve"> en 1985 mediante exportaciones que alcanzaban 574 mil toneladas de cemento y Clinker al año, seguido en 1986 cuando la organización consolida esfuerzos de exportaciones mediante coinversiones con empresas cementeras </w:t>
      </w:r>
      <w:r w:rsidR="0057510F" w:rsidRPr="0051305D">
        <w:rPr>
          <w:rFonts w:ascii="Times New Roman" w:eastAsia="Times New Roman" w:hAnsi="Times New Roman" w:cs="Times New Roman"/>
          <w:sz w:val="24"/>
          <w:szCs w:val="24"/>
        </w:rPr>
        <w:t>norteamericanas y</w:t>
      </w:r>
      <w:r w:rsidRPr="0051305D">
        <w:rPr>
          <w:rFonts w:ascii="Times New Roman" w:eastAsia="Times New Roman" w:hAnsi="Times New Roman" w:cs="Times New Roman"/>
          <w:sz w:val="24"/>
          <w:szCs w:val="24"/>
        </w:rPr>
        <w:t xml:space="preserve"> consolidando su proceso de internacionalización en el año 1992 en el cual por las adquisiciones anteriormente mencionadas comenzó la producción de cemento bajo el nombre de CEMEX. </w:t>
      </w:r>
      <w:r w:rsidRPr="0051305D">
        <w:rPr>
          <w:rFonts w:ascii="Times New Roman" w:hAnsi="Times New Roman" w:cs="Times New Roman"/>
          <w:sz w:val="24"/>
          <w:szCs w:val="24"/>
          <w:shd w:val="clear" w:color="auto" w:fill="FFFFFF"/>
        </w:rPr>
        <w:t>A partir de esto la organización se expandió a diferentes países, comenzó a tener presencia operativa en diferentes continentes logrando ingresos en el 2005 cercanos a los 15 mil millones de dólares y consolidando la organización como la tercera empresa más grande en el escalafón mundial dentro su rama, esto dio paso</w:t>
      </w:r>
      <w:r w:rsidRPr="0051305D">
        <w:rPr>
          <w:rFonts w:ascii="Times New Roman" w:eastAsia="Times New Roman" w:hAnsi="Times New Roman" w:cs="Times New Roman"/>
          <w:sz w:val="24"/>
          <w:szCs w:val="24"/>
        </w:rPr>
        <w:t xml:space="preserve"> a la compañía local para convertirse en una de las compañías globales líderes en la industria del comercio y manteniendo relaciones </w:t>
      </w:r>
      <w:r w:rsidRPr="0051305D">
        <w:rPr>
          <w:rFonts w:ascii="Times New Roman" w:eastAsia="Times New Roman" w:hAnsi="Times New Roman" w:cs="Times New Roman"/>
          <w:sz w:val="24"/>
          <w:szCs w:val="24"/>
        </w:rPr>
        <w:lastRenderedPageBreak/>
        <w:t xml:space="preserve">comerciales con más de cien países en donde se produce, distribuye y comercializa cemento, concreto y productos relacionados. </w:t>
      </w:r>
    </w:p>
    <w:p w14:paraId="627E0DC7" w14:textId="6B47FA1C" w:rsidR="007F353C" w:rsidRPr="009E57B0" w:rsidRDefault="0051305D" w:rsidP="009E57B0">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 xml:space="preserve">Es de relevancia identificar la fecha y la manera en la que Cemex ingreso a Colombia  dentro de todo el proceso de expansión en Latino </w:t>
      </w:r>
      <w:r w:rsidR="0057510F" w:rsidRPr="0051305D">
        <w:rPr>
          <w:rFonts w:ascii="Times New Roman" w:hAnsi="Times New Roman" w:cs="Times New Roman"/>
          <w:sz w:val="24"/>
          <w:szCs w:val="24"/>
          <w:shd w:val="clear" w:color="auto" w:fill="FFFFFF"/>
        </w:rPr>
        <w:t>América</w:t>
      </w:r>
      <w:r w:rsidRPr="0051305D">
        <w:rPr>
          <w:rFonts w:ascii="Times New Roman" w:hAnsi="Times New Roman" w:cs="Times New Roman"/>
          <w:sz w:val="24"/>
          <w:szCs w:val="24"/>
          <w:shd w:val="clear" w:color="auto" w:fill="FFFFFF"/>
        </w:rPr>
        <w:t xml:space="preserve">, el cual </w:t>
      </w:r>
      <w:r w:rsidR="0057510F" w:rsidRPr="0051305D">
        <w:rPr>
          <w:rFonts w:ascii="Times New Roman" w:hAnsi="Times New Roman" w:cs="Times New Roman"/>
          <w:sz w:val="24"/>
          <w:szCs w:val="24"/>
          <w:shd w:val="clear" w:color="auto" w:fill="FFFFFF"/>
        </w:rPr>
        <w:t>inició</w:t>
      </w:r>
      <w:r w:rsidRPr="0051305D">
        <w:rPr>
          <w:rFonts w:ascii="Times New Roman" w:hAnsi="Times New Roman" w:cs="Times New Roman"/>
          <w:sz w:val="24"/>
          <w:szCs w:val="24"/>
          <w:shd w:val="clear" w:color="auto" w:fill="FFFFFF"/>
        </w:rPr>
        <w:t xml:space="preserve"> en Venezuela  en el año 1994 y seguido hacia Colombia  en 1996 en donde se realizó la adquisición de las empresas Cementos Samper con la compra del 51% de las acciones y Cementos Diamante con 99, 9% de adquisición de la compañía mediante la bolsa de valores de New York en la que compro  a inversiones Copial Cubic Holdings quien manejaba el 95% de cementos Diamante, para este año la compañía comenzó a recibir intereses mayoritarios e ingresos de ambas empresas en Colombia. </w:t>
      </w:r>
    </w:p>
    <w:p w14:paraId="626E6D89"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0E49D3AA"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49206ACE"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4DA3E5B"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761FE327"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5FE3AC74"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25F5C6A0"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608C092"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72F82509"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20477D05"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5536E436"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1B1786B5"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0344D812"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43DF21AE"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5DFE203"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1DFA7C7E" w14:textId="621BF702" w:rsidR="003B4CB3" w:rsidRDefault="0051305D" w:rsidP="004A3733">
      <w:pPr>
        <w:spacing w:line="360" w:lineRule="auto"/>
        <w:ind w:left="284" w:firstLine="284"/>
        <w:rPr>
          <w:rFonts w:ascii="Times New Roman" w:eastAsia="Times New Roman" w:hAnsi="Times New Roman" w:cs="Times New Roman"/>
          <w:b/>
          <w:sz w:val="24"/>
          <w:szCs w:val="24"/>
        </w:rPr>
      </w:pPr>
      <w:r w:rsidRPr="0051305D">
        <w:rPr>
          <w:rFonts w:ascii="Times New Roman" w:eastAsia="Times New Roman" w:hAnsi="Times New Roman" w:cs="Times New Roman"/>
          <w:b/>
          <w:sz w:val="24"/>
          <w:szCs w:val="24"/>
        </w:rPr>
        <w:lastRenderedPageBreak/>
        <w:t xml:space="preserve">Estructura organizacional CEMEX </w:t>
      </w:r>
    </w:p>
    <w:p w14:paraId="1918CC3A" w14:textId="0BA59595" w:rsidR="0019751E" w:rsidRDefault="00F20A3A" w:rsidP="004A3733">
      <w:pPr>
        <w:spacing w:line="360" w:lineRule="auto"/>
        <w:ind w:left="284" w:firstLine="284"/>
        <w:rPr>
          <w:rFonts w:ascii="Times New Roman" w:eastAsia="Times New Roman" w:hAnsi="Times New Roman" w:cs="Times New Roman"/>
          <w:b/>
          <w:sz w:val="24"/>
          <w:szCs w:val="24"/>
        </w:rPr>
      </w:pPr>
      <w:r>
        <w:rPr>
          <w:rStyle w:val="m-3118801510756821525gmail-querysrchterm"/>
          <w:rFonts w:ascii="Times New Roman" w:hAnsi="Times New Roman" w:cs="Times New Roman"/>
          <w:sz w:val="24"/>
          <w:szCs w:val="24"/>
          <w:shd w:val="clear" w:color="auto" w:fill="FFFFFF"/>
        </w:rPr>
        <w:t>Tabla de ilustración 3</w:t>
      </w:r>
      <w:r w:rsidR="0019751E">
        <w:rPr>
          <w:rStyle w:val="m-3118801510756821525gmail-querysrchterm"/>
          <w:rFonts w:ascii="Times New Roman" w:hAnsi="Times New Roman" w:cs="Times New Roman"/>
          <w:sz w:val="24"/>
          <w:szCs w:val="24"/>
          <w:shd w:val="clear" w:color="auto" w:fill="FFFFFF"/>
        </w:rPr>
        <w:t>. Estructura organizacional CEMEX</w:t>
      </w:r>
    </w:p>
    <w:p w14:paraId="5F39B0FF" w14:textId="77777777" w:rsidR="0019751E" w:rsidRDefault="00E65E85" w:rsidP="00150A17">
      <w:pPr>
        <w:spacing w:line="360" w:lineRule="auto"/>
        <w:rPr>
          <w:rFonts w:ascii="Times New Roman" w:eastAsia="Times New Roman" w:hAnsi="Times New Roman" w:cs="Times New Roman"/>
          <w:sz w:val="24"/>
          <w:szCs w:val="24"/>
        </w:rPr>
      </w:pPr>
      <w:r>
        <w:rPr>
          <w:noProof/>
          <w:lang w:eastAsia="es-CO"/>
        </w:rPr>
        <w:drawing>
          <wp:inline distT="0" distB="0" distL="0" distR="0" wp14:anchorId="1B5B69EF" wp14:editId="032F90C1">
            <wp:extent cx="5391150" cy="6818219"/>
            <wp:effectExtent l="0" t="0" r="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9063"/>
                    <a:stretch/>
                  </pic:blipFill>
                  <pic:spPr bwMode="auto">
                    <a:xfrm>
                      <a:off x="0" y="0"/>
                      <a:ext cx="5409828" cy="6841841"/>
                    </a:xfrm>
                    <a:prstGeom prst="rect">
                      <a:avLst/>
                    </a:prstGeom>
                    <a:noFill/>
                    <a:ln>
                      <a:noFill/>
                    </a:ln>
                    <a:extLst>
                      <a:ext uri="{53640926-AAD7-44D8-BBD7-CCE9431645EC}">
                        <a14:shadowObscured xmlns:a14="http://schemas.microsoft.com/office/drawing/2010/main"/>
                      </a:ext>
                    </a:extLst>
                  </pic:spPr>
                </pic:pic>
              </a:graphicData>
            </a:graphic>
          </wp:inline>
        </w:drawing>
      </w:r>
    </w:p>
    <w:p w14:paraId="65A7EA08" w14:textId="77777777" w:rsidR="003B4CB3" w:rsidRDefault="0019751E" w:rsidP="005A2175">
      <w:pPr>
        <w:spacing w:line="360" w:lineRule="auto"/>
        <w:ind w:left="284" w:firstLine="284"/>
        <w:rPr>
          <w:rFonts w:ascii="Times New Roman" w:hAnsi="Times New Roman" w:cs="Times New Roman"/>
          <w:sz w:val="24"/>
          <w:szCs w:val="24"/>
        </w:rPr>
      </w:pPr>
      <w:r w:rsidRPr="0019751E">
        <w:rPr>
          <w:rFonts w:ascii="Times New Roman" w:eastAsia="Times New Roman" w:hAnsi="Times New Roman" w:cs="Times New Roman"/>
          <w:sz w:val="24"/>
          <w:szCs w:val="24"/>
        </w:rPr>
        <w:t xml:space="preserve">Fuente: </w:t>
      </w:r>
      <w:sdt>
        <w:sdtPr>
          <w:rPr>
            <w:rFonts w:ascii="Times New Roman" w:hAnsi="Times New Roman" w:cs="Times New Roman"/>
            <w:sz w:val="24"/>
            <w:szCs w:val="24"/>
          </w:rPr>
          <w:id w:val="68245443"/>
          <w:citation/>
        </w:sdtPr>
        <w:sdtContent>
          <w:r w:rsidRPr="0019751E">
            <w:rPr>
              <w:rFonts w:ascii="Times New Roman" w:hAnsi="Times New Roman" w:cs="Times New Roman"/>
              <w:sz w:val="24"/>
              <w:szCs w:val="24"/>
            </w:rPr>
            <w:fldChar w:fldCharType="begin"/>
          </w:r>
          <w:r w:rsidRPr="0019751E">
            <w:rPr>
              <w:rFonts w:ascii="Times New Roman" w:hAnsi="Times New Roman" w:cs="Times New Roman"/>
              <w:sz w:val="24"/>
              <w:szCs w:val="24"/>
            </w:rPr>
            <w:instrText xml:space="preserve"> CITATION CEM19 \l 9226 </w:instrText>
          </w:r>
          <w:r w:rsidRPr="0019751E">
            <w:rPr>
              <w:rFonts w:ascii="Times New Roman" w:hAnsi="Times New Roman" w:cs="Times New Roman"/>
              <w:sz w:val="24"/>
              <w:szCs w:val="24"/>
            </w:rPr>
            <w:fldChar w:fldCharType="separate"/>
          </w:r>
          <w:r w:rsidRPr="0019751E">
            <w:rPr>
              <w:rFonts w:ascii="Times New Roman" w:hAnsi="Times New Roman" w:cs="Times New Roman"/>
              <w:noProof/>
              <w:sz w:val="24"/>
              <w:szCs w:val="24"/>
            </w:rPr>
            <w:t>(CEMEX, 2019)</w:t>
          </w:r>
          <w:r w:rsidRPr="0019751E">
            <w:rPr>
              <w:rFonts w:ascii="Times New Roman" w:hAnsi="Times New Roman" w:cs="Times New Roman"/>
              <w:sz w:val="24"/>
              <w:szCs w:val="24"/>
            </w:rPr>
            <w:fldChar w:fldCharType="end"/>
          </w:r>
        </w:sdtContent>
      </w:sdt>
    </w:p>
    <w:p w14:paraId="6B2F3F92" w14:textId="6240A933" w:rsidR="0051305D" w:rsidRPr="0051305D" w:rsidRDefault="007D582D" w:rsidP="005A2175">
      <w:pPr>
        <w:spacing w:line="360" w:lineRule="auto"/>
        <w:ind w:left="284" w:firstLine="284"/>
        <w:rPr>
          <w:rFonts w:ascii="Times New Roman" w:hAnsi="Times New Roman" w:cs="Times New Roman"/>
          <w:b/>
          <w:sz w:val="24"/>
          <w:szCs w:val="24"/>
          <w:shd w:val="clear" w:color="auto" w:fill="FFFFFF"/>
        </w:rPr>
      </w:pPr>
      <w:r w:rsidRPr="007D582D">
        <w:rPr>
          <w:rFonts w:ascii="Times New Roman" w:eastAsia="Times New Roman" w:hAnsi="Times New Roman" w:cs="Times New Roman"/>
          <w:sz w:val="24"/>
          <w:szCs w:val="24"/>
        </w:rPr>
        <w:lastRenderedPageBreak/>
        <w:t xml:space="preserve">La estructura organizacional de CEMEX </w:t>
      </w:r>
      <w:r>
        <w:rPr>
          <w:rFonts w:ascii="Times New Roman" w:eastAsia="Times New Roman" w:hAnsi="Times New Roman" w:cs="Times New Roman"/>
          <w:sz w:val="24"/>
          <w:szCs w:val="24"/>
        </w:rPr>
        <w:t>está enmarcada por la cantidad de filiales que trabajan en conjunto para abarcar mercados globales, teniendo como principal función la industria cementera. La dinámica de trabajo en red es la que caracteriza el desarrollo de sus actividades, adicionalmente</w:t>
      </w:r>
      <w:r w:rsidR="00E65E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por su tamaño</w:t>
      </w:r>
      <w:r w:rsidR="00E65E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 la que más se acomoda</w:t>
      </w:r>
      <w:r w:rsidR="00E65E85">
        <w:rPr>
          <w:rFonts w:ascii="Times New Roman" w:eastAsia="Times New Roman" w:hAnsi="Times New Roman" w:cs="Times New Roman"/>
          <w:sz w:val="24"/>
          <w:szCs w:val="24"/>
        </w:rPr>
        <w:t xml:space="preserve"> y le resulta fácil de administrar, ya que bajo el nombre de CEMEX trabajan a nivel mundial coordinando todas sus filiales y logrando así un trabajo conjunto para el desarrollo de sus actividades, abarcar mercados y dar cobertura a su demanda.</w:t>
      </w:r>
    </w:p>
    <w:p w14:paraId="0EA6C54B" w14:textId="77777777" w:rsidR="0051305D" w:rsidRPr="0051305D" w:rsidRDefault="0051305D" w:rsidP="004A3733">
      <w:pPr>
        <w:spacing w:line="360" w:lineRule="auto"/>
        <w:ind w:left="284" w:firstLine="284"/>
        <w:rPr>
          <w:rFonts w:ascii="Times New Roman" w:eastAsia="Times New Roman" w:hAnsi="Times New Roman" w:cs="Times New Roman"/>
          <w:b/>
          <w:sz w:val="24"/>
          <w:szCs w:val="24"/>
        </w:rPr>
      </w:pPr>
      <w:r w:rsidRPr="0051305D">
        <w:rPr>
          <w:rFonts w:ascii="Times New Roman" w:eastAsia="Times New Roman" w:hAnsi="Times New Roman" w:cs="Times New Roman"/>
          <w:b/>
          <w:sz w:val="24"/>
          <w:szCs w:val="24"/>
        </w:rPr>
        <w:t>Contexto histórico FEMSA</w:t>
      </w:r>
    </w:p>
    <w:p w14:paraId="1DC511E5" w14:textId="280B8CCF" w:rsidR="0051305D" w:rsidRPr="0051305D" w:rsidRDefault="0051305D" w:rsidP="004A3733">
      <w:pPr>
        <w:spacing w:line="360" w:lineRule="auto"/>
        <w:ind w:left="284" w:firstLine="284"/>
        <w:rPr>
          <w:rFonts w:ascii="Times New Roman" w:hAnsi="Times New Roman" w:cs="Times New Roman"/>
          <w:sz w:val="24"/>
          <w:szCs w:val="24"/>
          <w:lang w:val="es-MX"/>
        </w:rPr>
      </w:pPr>
      <w:r w:rsidRPr="0051305D">
        <w:rPr>
          <w:rFonts w:ascii="Times New Roman" w:hAnsi="Times New Roman" w:cs="Times New Roman"/>
          <w:sz w:val="24"/>
          <w:szCs w:val="24"/>
          <w:lang w:val="es-MX"/>
        </w:rPr>
        <w:t xml:space="preserve">FEMSA (Fomento Económico Mexicano S.A.) multinacional con participación en la industria de bebidas y en el sector comercial de alimentos. </w:t>
      </w:r>
      <w:r w:rsidR="007D582D">
        <w:rPr>
          <w:rFonts w:ascii="Times New Roman" w:hAnsi="Times New Roman" w:cs="Times New Roman"/>
          <w:sz w:val="24"/>
          <w:szCs w:val="24"/>
          <w:lang w:val="es-MX"/>
        </w:rPr>
        <w:t>Actualmente opera en doce paí</w:t>
      </w:r>
      <w:r w:rsidRPr="0051305D">
        <w:rPr>
          <w:rFonts w:ascii="Times New Roman" w:hAnsi="Times New Roman" w:cs="Times New Roman"/>
          <w:sz w:val="24"/>
          <w:szCs w:val="24"/>
          <w:lang w:val="es-MX"/>
        </w:rPr>
        <w:t xml:space="preserve">ses distribuidos en toda </w:t>
      </w:r>
      <w:r w:rsidR="0057510F" w:rsidRPr="0051305D">
        <w:rPr>
          <w:rFonts w:ascii="Times New Roman" w:hAnsi="Times New Roman" w:cs="Times New Roman"/>
          <w:sz w:val="24"/>
          <w:szCs w:val="24"/>
          <w:lang w:val="es-MX"/>
        </w:rPr>
        <w:t>América</w:t>
      </w:r>
      <w:r w:rsidRPr="0051305D">
        <w:rPr>
          <w:rFonts w:ascii="Times New Roman" w:hAnsi="Times New Roman" w:cs="Times New Roman"/>
          <w:sz w:val="24"/>
          <w:szCs w:val="24"/>
          <w:lang w:val="es-MX"/>
        </w:rPr>
        <w:t>, comercializando marcas reconocidas de bebidas atendiendo más de 290 millones de consumidores</w:t>
      </w:r>
      <w:r w:rsidRPr="004A3733">
        <w:rPr>
          <w:rFonts w:ascii="Times New Roman" w:hAnsi="Times New Roman" w:cs="Times New Roman"/>
          <w:sz w:val="24"/>
          <w:szCs w:val="24"/>
          <w:lang w:val="es-MX"/>
        </w:rPr>
        <w:t>. (FEMSA, 2019)</w:t>
      </w:r>
      <w:r w:rsidRPr="0051305D">
        <w:rPr>
          <w:rFonts w:ascii="Times New Roman" w:hAnsi="Times New Roman" w:cs="Times New Roman"/>
          <w:sz w:val="24"/>
          <w:szCs w:val="24"/>
          <w:lang w:val="es-MX"/>
        </w:rPr>
        <w:t xml:space="preserve"> Los orígenes de esta industria se remontan a 1890 con la creación de la Cervecería Cuauhtémoc en Monterrey, gradualmente algunos de sus departamentos se fueron convirtiendo en empresas aliadas soportando una integración vertical por medio de negocios de vidrio (1909) con la empresa vidriera Monterrey; producción de corcholatas en (1921) creando la empresa Fabricas Monterrey; la Compañía Comercial Distribuidora en (1929) y por </w:t>
      </w:r>
      <w:r w:rsidR="0057510F" w:rsidRPr="0051305D">
        <w:rPr>
          <w:rFonts w:ascii="Times New Roman" w:hAnsi="Times New Roman" w:cs="Times New Roman"/>
          <w:sz w:val="24"/>
          <w:szCs w:val="24"/>
          <w:lang w:val="es-MX"/>
        </w:rPr>
        <w:t>último</w:t>
      </w:r>
      <w:r w:rsidRPr="0051305D">
        <w:rPr>
          <w:rFonts w:ascii="Times New Roman" w:hAnsi="Times New Roman" w:cs="Times New Roman"/>
          <w:sz w:val="24"/>
          <w:szCs w:val="24"/>
          <w:lang w:val="es-MX"/>
        </w:rPr>
        <w:t xml:space="preserve"> la compañía Malta S.A. (1936) mediante la producción de insumos para la cerveza, esto soporto sus estrategias de diversificación del negocio y el control de sus canales de distribución. </w:t>
      </w:r>
    </w:p>
    <w:p w14:paraId="2C4C4D8B" w14:textId="7E8360C7" w:rsidR="0051305D" w:rsidRPr="0051305D" w:rsidRDefault="0051305D" w:rsidP="004A3733">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lang w:val="es-MX"/>
        </w:rPr>
        <w:t xml:space="preserve">Para el año 1936 se consolido el grupo bajo el nombre de Valores Industriales S.A. que agrupaba a las empresas </w:t>
      </w:r>
      <w:r w:rsidR="0057510F" w:rsidRPr="0051305D">
        <w:rPr>
          <w:rFonts w:ascii="Times New Roman" w:hAnsi="Times New Roman" w:cs="Times New Roman"/>
          <w:sz w:val="24"/>
          <w:szCs w:val="24"/>
          <w:lang w:val="es-MX"/>
        </w:rPr>
        <w:t>Cervecería</w:t>
      </w:r>
      <w:r w:rsidRPr="0051305D">
        <w:rPr>
          <w:rFonts w:ascii="Times New Roman" w:hAnsi="Times New Roman" w:cs="Times New Roman"/>
          <w:sz w:val="24"/>
          <w:szCs w:val="24"/>
          <w:lang w:val="es-MX"/>
        </w:rPr>
        <w:t xml:space="preserve"> Cuauhtémoc, Famosa, Titan y Malta entre otras, lo que dio lugar a que estas alianzas estratégicas impulsaran las ventas en el mercado nacional y posteriormente en 1930 iniciar sus actividades de exportación de cerveza. Con la división FEMSA COMERCIO se abre la primera tienda OXXO en Monterrey en 1978 y para el siguiente año la división REFRESCOS VISA adquiere la primera franquicia de lo que años </w:t>
      </w:r>
      <w:r w:rsidR="0057510F" w:rsidRPr="0051305D">
        <w:rPr>
          <w:rFonts w:ascii="Times New Roman" w:hAnsi="Times New Roman" w:cs="Times New Roman"/>
          <w:sz w:val="24"/>
          <w:szCs w:val="24"/>
          <w:lang w:val="es-MX"/>
        </w:rPr>
        <w:t>más</w:t>
      </w:r>
      <w:r w:rsidRPr="0051305D">
        <w:rPr>
          <w:rFonts w:ascii="Times New Roman" w:hAnsi="Times New Roman" w:cs="Times New Roman"/>
          <w:sz w:val="24"/>
          <w:szCs w:val="24"/>
          <w:lang w:val="es-MX"/>
        </w:rPr>
        <w:t xml:space="preserve"> adelante se convertiría en COCA –COLA FEMSA. En el año 1985 se fusiona con la </w:t>
      </w:r>
      <w:r w:rsidR="0057510F" w:rsidRPr="0051305D">
        <w:rPr>
          <w:rFonts w:ascii="Times New Roman" w:hAnsi="Times New Roman" w:cs="Times New Roman"/>
          <w:sz w:val="24"/>
          <w:szCs w:val="24"/>
          <w:lang w:val="es-MX"/>
        </w:rPr>
        <w:t>cervecería</w:t>
      </w:r>
      <w:r w:rsidRPr="0051305D">
        <w:rPr>
          <w:rFonts w:ascii="Times New Roman" w:hAnsi="Times New Roman" w:cs="Times New Roman"/>
          <w:sz w:val="24"/>
          <w:szCs w:val="24"/>
          <w:lang w:val="es-MX"/>
        </w:rPr>
        <w:t xml:space="preserve"> Moctezuma ampliando su portafolio de bebidas con las marcas XX Lager, Superior, Sol y Noche Buena. En 1993 realiza una asociación con The Coca- Cola Company para poder acelerar el crecimiento de la empresa COCA-COLA FEMSA. </w:t>
      </w:r>
      <w:r w:rsidRPr="0051305D">
        <w:rPr>
          <w:rFonts w:ascii="Times New Roman" w:hAnsi="Times New Roman" w:cs="Times New Roman"/>
          <w:sz w:val="24"/>
          <w:szCs w:val="24"/>
          <w:shd w:val="clear" w:color="auto" w:fill="FFFFFF"/>
        </w:rPr>
        <w:t xml:space="preserve">Entre los años 2010 y 2018 se realizaron adquisiciones de organizaciones como el 20% de Heineken, el 51% de </w:t>
      </w:r>
      <w:r w:rsidRPr="0051305D">
        <w:rPr>
          <w:rFonts w:ascii="Times New Roman" w:hAnsi="Times New Roman" w:cs="Times New Roman"/>
          <w:sz w:val="24"/>
          <w:szCs w:val="24"/>
          <w:shd w:val="clear" w:color="auto" w:fill="FFFFFF"/>
        </w:rPr>
        <w:lastRenderedPageBreak/>
        <w:t xml:space="preserve">The Coca-Cola Company en Filipinas, el 100% de Industria Brasileira de Bebidas S.A, algunas farmacias, tiendas de comida, entre otras que soportan la visión de diversificación nacional e internacional de FEMSA. </w:t>
      </w:r>
    </w:p>
    <w:p w14:paraId="06478EB0" w14:textId="77777777" w:rsidR="0051305D" w:rsidRPr="0051305D" w:rsidRDefault="0051305D" w:rsidP="004A3733">
      <w:pPr>
        <w:spacing w:line="360" w:lineRule="auto"/>
        <w:ind w:left="284" w:firstLine="284"/>
        <w:rPr>
          <w:rFonts w:ascii="Times New Roman" w:hAnsi="Times New Roman" w:cs="Times New Roman"/>
          <w:b/>
          <w:sz w:val="24"/>
          <w:szCs w:val="24"/>
          <w:lang w:val="es-MX"/>
        </w:rPr>
      </w:pPr>
      <w:r w:rsidRPr="0051305D">
        <w:rPr>
          <w:rFonts w:ascii="Times New Roman" w:hAnsi="Times New Roman" w:cs="Times New Roman"/>
          <w:b/>
          <w:sz w:val="24"/>
          <w:szCs w:val="24"/>
          <w:lang w:val="es-MX"/>
        </w:rPr>
        <w:t xml:space="preserve">Proceso de internacionalización Grupo Femsa </w:t>
      </w:r>
    </w:p>
    <w:p w14:paraId="0239AA77" w14:textId="77777777" w:rsidR="0051305D" w:rsidRPr="0051305D" w:rsidRDefault="0051305D" w:rsidP="004A3733">
      <w:pPr>
        <w:spacing w:line="360" w:lineRule="auto"/>
        <w:ind w:left="284" w:firstLine="284"/>
        <w:rPr>
          <w:rFonts w:ascii="Times New Roman" w:hAnsi="Times New Roman" w:cs="Times New Roman"/>
          <w:sz w:val="24"/>
          <w:szCs w:val="24"/>
          <w:lang w:val="es-MX"/>
        </w:rPr>
      </w:pPr>
      <w:r w:rsidRPr="0051305D">
        <w:rPr>
          <w:rFonts w:ascii="Times New Roman" w:hAnsi="Times New Roman" w:cs="Times New Roman"/>
          <w:sz w:val="24"/>
          <w:szCs w:val="24"/>
          <w:lang w:val="es-MX"/>
        </w:rPr>
        <w:t xml:space="preserve">El proceso de internacionalización de la agrupación FEMSA, se basó en estrategias de alianzas estratégicas que impulsaron las ventas en el mercado extranjero, como lo expresa (Vera-Cruz, 2002) la asociación con diferentes compañías fue diseñada con la intención de combatir futuros problemas, entre ellos buscar fondos adicionales para combatir inconvenientes financieros y poder penetrar mejor el mercado en el extranjero. Pero estas alianzas también tenían como objeto acceder a nuevas tecnologías que abrieran paso a reestructuraciones en términos de la estandarización de sus procesos y procedimientos y así lograr llegar a la formulación y elaboración de la cerveza, brindando al consumidor la misma calidad en cualquiera de los puntos de fabricación de la compañía. El resultado de la investigación y desarrollo del conocimiento dio lugar a que la organización lograra expandir e incrementar su negocio a través de las capacidades acumuladas durante el periodo de economía cerrado. </w:t>
      </w:r>
    </w:p>
    <w:p w14:paraId="794D575E" w14:textId="77777777" w:rsidR="0051305D" w:rsidRPr="0051305D" w:rsidRDefault="0051305D" w:rsidP="004A3733">
      <w:pPr>
        <w:spacing w:line="360" w:lineRule="auto"/>
        <w:ind w:left="284" w:firstLine="284"/>
        <w:rPr>
          <w:rFonts w:ascii="Times New Roman" w:hAnsi="Times New Roman" w:cs="Times New Roman"/>
          <w:b/>
          <w:sz w:val="24"/>
          <w:szCs w:val="24"/>
          <w:lang w:val="es-MX"/>
        </w:rPr>
      </w:pPr>
      <w:r w:rsidRPr="0051305D">
        <w:rPr>
          <w:rFonts w:ascii="Times New Roman" w:hAnsi="Times New Roman" w:cs="Times New Roman"/>
          <w:sz w:val="24"/>
          <w:szCs w:val="24"/>
          <w:lang w:val="es-MX"/>
        </w:rPr>
        <w:t>Varios de los rasgos representativos de la organización se fundamentaron en la iniciación de procesos de exportación como estrategia de crecimiento organizacional en el año de 1930, seguido de la adquisición del 51</w:t>
      </w:r>
      <w:r w:rsidRPr="0051305D">
        <w:rPr>
          <w:rFonts w:ascii="Times New Roman" w:hAnsi="Times New Roman" w:cs="Times New Roman"/>
          <w:sz w:val="24"/>
          <w:szCs w:val="24"/>
          <w:shd w:val="clear" w:color="auto" w:fill="FFFFFF"/>
        </w:rPr>
        <w:t xml:space="preserve">% de </w:t>
      </w:r>
      <w:r w:rsidRPr="0051305D">
        <w:rPr>
          <w:rFonts w:ascii="Times New Roman" w:hAnsi="Times New Roman" w:cs="Times New Roman"/>
          <w:sz w:val="24"/>
          <w:szCs w:val="24"/>
          <w:lang w:val="es-MX"/>
        </w:rPr>
        <w:t>The Coca- Cola Company en Buenos Aires, Argentina, dando paso a la internacionalización de Coca- Cola FEMSA, dos años más tarde adquieren el 24</w:t>
      </w:r>
      <w:r w:rsidRPr="0051305D">
        <w:rPr>
          <w:rFonts w:ascii="Times New Roman" w:hAnsi="Times New Roman" w:cs="Times New Roman"/>
          <w:sz w:val="24"/>
          <w:szCs w:val="24"/>
          <w:shd w:val="clear" w:color="auto" w:fill="FFFFFF"/>
        </w:rPr>
        <w:t xml:space="preserve">% de KOFBA en el mismo país, en 2006 adquiere en control de la Cervecería Brasileña Kaiser y con esto se convierten en la única empresa con operaciones cerveceras en dos de los mercados más atractivos en el mundo, México y Brasil. </w:t>
      </w:r>
    </w:p>
    <w:p w14:paraId="271D9D93" w14:textId="5ECBA37A" w:rsidR="0051305D" w:rsidRDefault="0051305D" w:rsidP="004A3733">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La penetración en el mercado colombiano realizado por FEMSA inició en el año 2002 después de haber adquirido la embotelladora Panamerican Beverages, Inc., PANAMCO, el mayor embotellador de Latinoamérica, con esta operación consolidó su actividad a nivel centro y suramericano en año 2003. Para el año 2018 cele</w:t>
      </w:r>
      <w:r w:rsidR="00F52FB3">
        <w:rPr>
          <w:rFonts w:ascii="Times New Roman" w:hAnsi="Times New Roman" w:cs="Times New Roman"/>
          <w:sz w:val="24"/>
          <w:szCs w:val="24"/>
          <w:shd w:val="clear" w:color="auto" w:fill="FFFFFF"/>
        </w:rPr>
        <w:t xml:space="preserve">bró los 15 años de su llegada a </w:t>
      </w:r>
      <w:r w:rsidRPr="0051305D">
        <w:rPr>
          <w:rFonts w:ascii="Times New Roman" w:hAnsi="Times New Roman" w:cs="Times New Roman"/>
          <w:sz w:val="24"/>
          <w:szCs w:val="24"/>
          <w:shd w:val="clear" w:color="auto" w:fill="FFFFFF"/>
        </w:rPr>
        <w:t>Colombia. Actualmente cuenta con siete plantas de producción en las ciudades de Bogotá, Medellín, Bucaramanga, Barranquilla, Cali, Calera y Tocancipá, siendo la mayor embotelladora del país.</w:t>
      </w:r>
    </w:p>
    <w:p w14:paraId="1981F2FE" w14:textId="77777777" w:rsidR="008A2D81" w:rsidRDefault="004A3733" w:rsidP="004A3733">
      <w:pPr>
        <w:spacing w:line="360" w:lineRule="auto"/>
        <w:ind w:left="284" w:firstLine="284"/>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Estructura organizacional FEMSA</w:t>
      </w:r>
    </w:p>
    <w:p w14:paraId="5D1B6A15" w14:textId="77777777" w:rsidR="0097766A" w:rsidRDefault="00E61C6C" w:rsidP="007E721A">
      <w:pPr>
        <w:spacing w:line="360" w:lineRule="auto"/>
        <w:ind w:left="284" w:firstLine="284"/>
        <w:rPr>
          <w:noProof/>
          <w:lang w:eastAsia="es-CO"/>
        </w:rPr>
      </w:pPr>
      <w:r>
        <w:rPr>
          <w:rFonts w:ascii="Times New Roman" w:hAnsi="Times New Roman" w:cs="Times New Roman"/>
          <w:sz w:val="24"/>
          <w:szCs w:val="24"/>
        </w:rPr>
        <w:t xml:space="preserve">Tabla 4, Estructura corporativa FEMSA. </w:t>
      </w:r>
      <w:r>
        <w:rPr>
          <w:rFonts w:ascii="Times New Roman" w:eastAsia="Times New Roman" w:hAnsi="Times New Roman" w:cs="Times New Roman"/>
          <w:b/>
          <w:sz w:val="24"/>
          <w:szCs w:val="24"/>
        </w:rPr>
        <w:t xml:space="preserve"> </w:t>
      </w:r>
    </w:p>
    <w:p w14:paraId="6CB66FE2" w14:textId="77777777" w:rsidR="00150A17" w:rsidRDefault="0097766A" w:rsidP="00150A17">
      <w:pPr>
        <w:spacing w:line="360" w:lineRule="auto"/>
        <w:rPr>
          <w:rFonts w:ascii="Times New Roman" w:eastAsia="Times New Roman" w:hAnsi="Times New Roman" w:cs="Times New Roman"/>
          <w:sz w:val="24"/>
          <w:szCs w:val="24"/>
        </w:rPr>
      </w:pPr>
      <w:r w:rsidRPr="0097766A">
        <w:rPr>
          <w:noProof/>
          <w:lang w:eastAsia="es-CO"/>
        </w:rPr>
        <w:drawing>
          <wp:inline distT="0" distB="0" distL="0" distR="0" wp14:anchorId="5D768E70" wp14:editId="7242D29E">
            <wp:extent cx="5838825" cy="46482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38825" cy="4648200"/>
                    </a:xfrm>
                    <a:prstGeom prst="rect">
                      <a:avLst/>
                    </a:prstGeom>
                    <a:noFill/>
                    <a:ln>
                      <a:noFill/>
                    </a:ln>
                  </pic:spPr>
                </pic:pic>
              </a:graphicData>
            </a:graphic>
          </wp:inline>
        </w:drawing>
      </w:r>
      <w:r w:rsidR="00150A17">
        <w:rPr>
          <w:rFonts w:ascii="Times New Roman" w:eastAsia="Times New Roman" w:hAnsi="Times New Roman" w:cs="Times New Roman"/>
          <w:sz w:val="24"/>
          <w:szCs w:val="24"/>
        </w:rPr>
        <w:t xml:space="preserve">    </w:t>
      </w:r>
    </w:p>
    <w:p w14:paraId="6DEF6C1B" w14:textId="599CBAC8" w:rsidR="00E61C6C" w:rsidRPr="00E61C6C" w:rsidRDefault="00150A17" w:rsidP="00150A1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61C6C" w:rsidRPr="00E61C6C">
        <w:rPr>
          <w:rFonts w:ascii="Times New Roman" w:eastAsia="Times New Roman" w:hAnsi="Times New Roman" w:cs="Times New Roman"/>
          <w:sz w:val="24"/>
          <w:szCs w:val="24"/>
        </w:rPr>
        <w:t>Fuente</w:t>
      </w:r>
      <w:r w:rsidR="00E61C6C" w:rsidRPr="00E42206">
        <w:rPr>
          <w:rFonts w:ascii="Times New Roman" w:eastAsia="Times New Roman" w:hAnsi="Times New Roman" w:cs="Times New Roman"/>
          <w:sz w:val="24"/>
          <w:szCs w:val="24"/>
        </w:rPr>
        <w:t xml:space="preserve">: </w:t>
      </w:r>
      <w:sdt>
        <w:sdtPr>
          <w:rPr>
            <w:rFonts w:ascii="Times New Roman" w:hAnsi="Times New Roman" w:cs="Times New Roman"/>
            <w:sz w:val="24"/>
            <w:szCs w:val="24"/>
          </w:rPr>
          <w:id w:val="-277798279"/>
          <w:citation/>
        </w:sdtPr>
        <w:sdtContent>
          <w:r w:rsidR="00E61C6C" w:rsidRPr="00E42206">
            <w:rPr>
              <w:rFonts w:ascii="Times New Roman" w:hAnsi="Times New Roman" w:cs="Times New Roman"/>
              <w:sz w:val="24"/>
              <w:szCs w:val="24"/>
            </w:rPr>
            <w:fldChar w:fldCharType="begin"/>
          </w:r>
          <w:r w:rsidR="00E61C6C" w:rsidRPr="00E42206">
            <w:rPr>
              <w:rFonts w:ascii="Times New Roman" w:hAnsi="Times New Roman" w:cs="Times New Roman"/>
              <w:sz w:val="24"/>
              <w:szCs w:val="24"/>
            </w:rPr>
            <w:instrText xml:space="preserve"> CITATION FEM19 \l 9226 </w:instrText>
          </w:r>
          <w:r w:rsidR="00E61C6C" w:rsidRPr="00E42206">
            <w:rPr>
              <w:rFonts w:ascii="Times New Roman" w:hAnsi="Times New Roman" w:cs="Times New Roman"/>
              <w:sz w:val="24"/>
              <w:szCs w:val="24"/>
            </w:rPr>
            <w:fldChar w:fldCharType="separate"/>
          </w:r>
          <w:r w:rsidR="00E61C6C" w:rsidRPr="00E42206">
            <w:rPr>
              <w:rFonts w:ascii="Times New Roman" w:hAnsi="Times New Roman" w:cs="Times New Roman"/>
              <w:noProof/>
              <w:sz w:val="24"/>
              <w:szCs w:val="24"/>
            </w:rPr>
            <w:t>(FEMSA, 2019)</w:t>
          </w:r>
          <w:r w:rsidR="00E61C6C" w:rsidRPr="00E42206">
            <w:rPr>
              <w:rFonts w:ascii="Times New Roman" w:hAnsi="Times New Roman" w:cs="Times New Roman"/>
              <w:sz w:val="24"/>
              <w:szCs w:val="24"/>
            </w:rPr>
            <w:fldChar w:fldCharType="end"/>
          </w:r>
        </w:sdtContent>
      </w:sdt>
      <w:r w:rsidR="003D2656" w:rsidRPr="00E42206">
        <w:rPr>
          <w:rFonts w:ascii="Times New Roman" w:hAnsi="Times New Roman" w:cs="Times New Roman"/>
          <w:sz w:val="24"/>
          <w:szCs w:val="24"/>
        </w:rPr>
        <w:t>.</w:t>
      </w:r>
    </w:p>
    <w:p w14:paraId="1C2892C1" w14:textId="3257550F" w:rsidR="003D2656" w:rsidRPr="00E61C6C" w:rsidRDefault="00E61C6C" w:rsidP="003D2656">
      <w:pPr>
        <w:spacing w:line="360" w:lineRule="auto"/>
        <w:ind w:left="284" w:firstLine="284"/>
        <w:rPr>
          <w:rFonts w:ascii="Times New Roman" w:eastAsia="Times New Roman" w:hAnsi="Times New Roman" w:cs="Times New Roman"/>
          <w:sz w:val="24"/>
          <w:szCs w:val="24"/>
        </w:rPr>
      </w:pPr>
      <w:r w:rsidRPr="00E61C6C">
        <w:rPr>
          <w:rFonts w:ascii="Times New Roman" w:eastAsia="Times New Roman" w:hAnsi="Times New Roman" w:cs="Times New Roman"/>
          <w:sz w:val="24"/>
          <w:szCs w:val="24"/>
        </w:rPr>
        <w:t xml:space="preserve">En la anterior tabla se puede </w:t>
      </w:r>
      <w:r w:rsidR="003D2656">
        <w:rPr>
          <w:rFonts w:ascii="Times New Roman" w:eastAsia="Times New Roman" w:hAnsi="Times New Roman" w:cs="Times New Roman"/>
          <w:sz w:val="24"/>
          <w:szCs w:val="24"/>
        </w:rPr>
        <w:t>observar que la compañía FEMSA opera a través de las subsidiarias Coca-Cola FEMSA; con una participación del 27,8% en The Coca-Cola Company; también con FEMSA Comercio con una participación del 100% y adicionalmente con Heineken con una participación del 14,8%.</w:t>
      </w:r>
      <w:r w:rsidR="00B62E3E">
        <w:rPr>
          <w:rFonts w:ascii="Times New Roman" w:eastAsia="Times New Roman" w:hAnsi="Times New Roman" w:cs="Times New Roman"/>
          <w:sz w:val="24"/>
          <w:szCs w:val="24"/>
        </w:rPr>
        <w:t xml:space="preserve"> Por lo anterior se puede validar que la agrupación maneja una estructura organ</w:t>
      </w:r>
      <w:r w:rsidR="00E65E85">
        <w:rPr>
          <w:rFonts w:ascii="Times New Roman" w:eastAsia="Times New Roman" w:hAnsi="Times New Roman" w:cs="Times New Roman"/>
          <w:sz w:val="24"/>
          <w:szCs w:val="24"/>
        </w:rPr>
        <w:t>izacional en red, ya que bajo el</w:t>
      </w:r>
      <w:r w:rsidR="00B62E3E">
        <w:rPr>
          <w:rFonts w:ascii="Times New Roman" w:eastAsia="Times New Roman" w:hAnsi="Times New Roman" w:cs="Times New Roman"/>
          <w:sz w:val="24"/>
          <w:szCs w:val="24"/>
        </w:rPr>
        <w:t xml:space="preserve"> nombre de FEMSA se coordinan todos los esfuerzos para que las subsidiarias alcancen los objetivos propuestos por la organización y de esta manera abarcar de man</w:t>
      </w:r>
      <w:r w:rsidR="00E65E85">
        <w:rPr>
          <w:rFonts w:ascii="Times New Roman" w:eastAsia="Times New Roman" w:hAnsi="Times New Roman" w:cs="Times New Roman"/>
          <w:sz w:val="24"/>
          <w:szCs w:val="24"/>
        </w:rPr>
        <w:t xml:space="preserve">era global </w:t>
      </w:r>
      <w:r w:rsidR="00B62E3E">
        <w:rPr>
          <w:rFonts w:ascii="Times New Roman" w:eastAsia="Times New Roman" w:hAnsi="Times New Roman" w:cs="Times New Roman"/>
          <w:sz w:val="24"/>
          <w:szCs w:val="24"/>
        </w:rPr>
        <w:t>el mercado objetivo</w:t>
      </w:r>
      <w:r w:rsidR="009E7E5C">
        <w:rPr>
          <w:rFonts w:ascii="Times New Roman" w:eastAsia="Times New Roman" w:hAnsi="Times New Roman" w:cs="Times New Roman"/>
          <w:sz w:val="24"/>
          <w:szCs w:val="24"/>
        </w:rPr>
        <w:t xml:space="preserve"> y aportar a la ventaja competitiva.</w:t>
      </w:r>
    </w:p>
    <w:p w14:paraId="7AE7E1B2" w14:textId="77777777" w:rsidR="004A3733" w:rsidRPr="0051305D" w:rsidRDefault="004A3733" w:rsidP="004A3733">
      <w:pPr>
        <w:spacing w:line="360" w:lineRule="auto"/>
        <w:ind w:left="284" w:firstLine="284"/>
        <w:rPr>
          <w:rFonts w:ascii="Times New Roman" w:hAnsi="Times New Roman" w:cs="Times New Roman"/>
          <w:sz w:val="24"/>
          <w:szCs w:val="24"/>
          <w:shd w:val="clear" w:color="auto" w:fill="FFFFFF"/>
        </w:rPr>
      </w:pPr>
    </w:p>
    <w:p w14:paraId="01D3CA47" w14:textId="6BA719E6" w:rsidR="00AD478A" w:rsidRDefault="008E040E" w:rsidP="00234333">
      <w:pPr>
        <w:spacing w:line="360" w:lineRule="auto"/>
        <w:ind w:left="284" w:firstLine="284"/>
        <w:rPr>
          <w:rFonts w:ascii="Times New Roman" w:eastAsia="Times New Roman" w:hAnsi="Times New Roman" w:cs="Times New Roman"/>
          <w:b/>
          <w:sz w:val="24"/>
          <w:szCs w:val="24"/>
        </w:rPr>
      </w:pPr>
      <w:r>
        <w:rPr>
          <w:rFonts w:ascii="Times New Roman" w:hAnsi="Times New Roman" w:cs="Times New Roman"/>
          <w:sz w:val="24"/>
          <w:szCs w:val="24"/>
        </w:rPr>
        <w:t xml:space="preserve">Tabla 5, Actividades ISO26000 FEMSA-CEMEX </w:t>
      </w:r>
      <w:r>
        <w:rPr>
          <w:rFonts w:ascii="Times New Roman" w:eastAsia="Times New Roman" w:hAnsi="Times New Roman" w:cs="Times New Roman"/>
          <w:b/>
          <w:sz w:val="24"/>
          <w:szCs w:val="24"/>
        </w:rPr>
        <w:t xml:space="preserve"> </w:t>
      </w:r>
    </w:p>
    <w:p w14:paraId="04996A4B" w14:textId="0CFB4679" w:rsidR="00234333" w:rsidRDefault="00234333" w:rsidP="00150A17">
      <w:pPr>
        <w:spacing w:line="360" w:lineRule="auto"/>
        <w:rPr>
          <w:rFonts w:ascii="Times New Roman" w:hAnsi="Times New Roman" w:cs="Times New Roman"/>
          <w:b/>
          <w:sz w:val="24"/>
          <w:szCs w:val="24"/>
          <w:shd w:val="clear" w:color="auto" w:fill="FFFFFF"/>
        </w:rPr>
      </w:pPr>
      <w:r w:rsidRPr="00234333">
        <w:rPr>
          <w:noProof/>
          <w:lang w:eastAsia="es-CO"/>
        </w:rPr>
        <w:drawing>
          <wp:inline distT="0" distB="0" distL="0" distR="0" wp14:anchorId="200335A8" wp14:editId="5F70EA4C">
            <wp:extent cx="5943600" cy="691646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6916465"/>
                    </a:xfrm>
                    <a:prstGeom prst="rect">
                      <a:avLst/>
                    </a:prstGeom>
                    <a:noFill/>
                    <a:ln>
                      <a:noFill/>
                    </a:ln>
                  </pic:spPr>
                </pic:pic>
              </a:graphicData>
            </a:graphic>
          </wp:inline>
        </w:drawing>
      </w:r>
    </w:p>
    <w:p w14:paraId="19C2CC82" w14:textId="09D94D8A" w:rsidR="008E040E" w:rsidRDefault="008E040E" w:rsidP="00234333">
      <w:pPr>
        <w:spacing w:line="360" w:lineRule="auto"/>
        <w:ind w:left="284" w:firstLine="284"/>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Fuente: Creación propia, datos obtenidos de (FEMSA, 2019 y CEMEX, 2019)</w:t>
      </w:r>
      <w:r w:rsidR="007E721A">
        <w:rPr>
          <w:rFonts w:ascii="Times New Roman" w:hAnsi="Times New Roman" w:cs="Times New Roman"/>
          <w:sz w:val="24"/>
          <w:szCs w:val="24"/>
          <w:shd w:val="clear" w:color="auto" w:fill="FFFFFF"/>
        </w:rPr>
        <w:t>.</w:t>
      </w:r>
    </w:p>
    <w:p w14:paraId="5FFDA68C" w14:textId="5AA57663" w:rsidR="004A4171" w:rsidRDefault="005B1E31" w:rsidP="005B1E31">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L</w:t>
      </w:r>
      <w:r w:rsidR="004A4171">
        <w:rPr>
          <w:rFonts w:ascii="Times New Roman" w:hAnsi="Times New Roman" w:cs="Times New Roman"/>
          <w:sz w:val="24"/>
          <w:szCs w:val="24"/>
          <w:shd w:val="clear" w:color="auto" w:fill="FFFFFF"/>
        </w:rPr>
        <w:t>a ISO26000 no es certificable</w:t>
      </w:r>
      <w:r>
        <w:rPr>
          <w:rFonts w:ascii="Times New Roman" w:hAnsi="Times New Roman" w:cs="Times New Roman"/>
          <w:sz w:val="24"/>
          <w:szCs w:val="24"/>
          <w:shd w:val="clear" w:color="auto" w:fill="FFFFFF"/>
        </w:rPr>
        <w:t>,</w:t>
      </w:r>
      <w:r w:rsidR="004A4171">
        <w:rPr>
          <w:rFonts w:ascii="Times New Roman" w:hAnsi="Times New Roman" w:cs="Times New Roman"/>
          <w:sz w:val="24"/>
          <w:szCs w:val="24"/>
          <w:shd w:val="clear" w:color="auto" w:fill="FFFFFF"/>
        </w:rPr>
        <w:t xml:space="preserve"> debido a que las normas que emiten </w:t>
      </w:r>
      <w:r>
        <w:rPr>
          <w:rFonts w:ascii="Times New Roman" w:hAnsi="Times New Roman" w:cs="Times New Roman"/>
          <w:sz w:val="24"/>
          <w:szCs w:val="24"/>
          <w:shd w:val="clear" w:color="auto" w:fill="FFFFFF"/>
        </w:rPr>
        <w:t xml:space="preserve">son guías voluntarias, </w:t>
      </w:r>
      <w:r w:rsidR="004A4171">
        <w:rPr>
          <w:rFonts w:ascii="Times New Roman" w:hAnsi="Times New Roman" w:cs="Times New Roman"/>
          <w:sz w:val="24"/>
          <w:szCs w:val="24"/>
          <w:shd w:val="clear" w:color="auto" w:fill="FFFFFF"/>
        </w:rPr>
        <w:t>por lo tanto</w:t>
      </w:r>
      <w:r>
        <w:rPr>
          <w:rFonts w:ascii="Times New Roman" w:hAnsi="Times New Roman" w:cs="Times New Roman"/>
          <w:sz w:val="24"/>
          <w:szCs w:val="24"/>
          <w:shd w:val="clear" w:color="auto" w:fill="FFFFFF"/>
        </w:rPr>
        <w:t xml:space="preserve">, las empresas no están obligadas al cumplimiento de estas ni son de carácter requisitorio, como sí lo son </w:t>
      </w:r>
      <w:r w:rsidRPr="005B1E31">
        <w:rPr>
          <w:rFonts w:ascii="Times New Roman" w:hAnsi="Times New Roman" w:cs="Times New Roman"/>
          <w:sz w:val="24"/>
          <w:szCs w:val="24"/>
        </w:rPr>
        <w:t>la ISO 9001:2008 y la ISO 14001:2004.</w:t>
      </w:r>
      <w:r w:rsidR="00282FFD">
        <w:rPr>
          <w:rFonts w:ascii="Times New Roman" w:hAnsi="Times New Roman" w:cs="Times New Roman"/>
          <w:sz w:val="24"/>
          <w:szCs w:val="24"/>
        </w:rPr>
        <w:t xml:space="preserve"> Por lo anterior se entiende que ninguna de las empresas tomadas para los casos de estudio tienen un aval demostrable con respecto a las prácticas sugeridas por la ISO26000, pero teniendo en cuenta los siete pilares sobre </w:t>
      </w:r>
      <w:r w:rsidR="00BE3692">
        <w:rPr>
          <w:rFonts w:ascii="Times New Roman" w:hAnsi="Times New Roman" w:cs="Times New Roman"/>
          <w:sz w:val="24"/>
          <w:szCs w:val="24"/>
        </w:rPr>
        <w:t xml:space="preserve">los que está diseñada la norma, </w:t>
      </w:r>
      <w:r w:rsidR="00282FFD">
        <w:rPr>
          <w:rFonts w:ascii="Times New Roman" w:hAnsi="Times New Roman" w:cs="Times New Roman"/>
          <w:sz w:val="24"/>
          <w:szCs w:val="24"/>
        </w:rPr>
        <w:t>s</w:t>
      </w:r>
      <w:r w:rsidR="00BE3692">
        <w:rPr>
          <w:rFonts w:ascii="Times New Roman" w:hAnsi="Times New Roman" w:cs="Times New Roman"/>
          <w:sz w:val="24"/>
          <w:szCs w:val="24"/>
        </w:rPr>
        <w:t>e realizó un comparativo sobre el</w:t>
      </w:r>
      <w:r w:rsidR="00282FFD">
        <w:rPr>
          <w:rFonts w:ascii="Times New Roman" w:hAnsi="Times New Roman" w:cs="Times New Roman"/>
          <w:sz w:val="24"/>
          <w:szCs w:val="24"/>
        </w:rPr>
        <w:t xml:space="preserve"> cumplimiento de </w:t>
      </w:r>
      <w:r w:rsidR="00BE3692">
        <w:rPr>
          <w:rFonts w:ascii="Times New Roman" w:hAnsi="Times New Roman" w:cs="Times New Roman"/>
          <w:sz w:val="24"/>
          <w:szCs w:val="24"/>
        </w:rPr>
        <w:t xml:space="preserve">las </w:t>
      </w:r>
      <w:r w:rsidR="00282FFD">
        <w:rPr>
          <w:rFonts w:ascii="Times New Roman" w:hAnsi="Times New Roman" w:cs="Times New Roman"/>
          <w:sz w:val="24"/>
          <w:szCs w:val="24"/>
        </w:rPr>
        <w:t xml:space="preserve">actividades enmarcadas dentro de </w:t>
      </w:r>
      <w:r w:rsidR="00BE3692">
        <w:rPr>
          <w:rFonts w:ascii="Times New Roman" w:hAnsi="Times New Roman" w:cs="Times New Roman"/>
          <w:sz w:val="24"/>
          <w:szCs w:val="24"/>
        </w:rPr>
        <w:t xml:space="preserve">estos, </w:t>
      </w:r>
      <w:r w:rsidR="00282FFD">
        <w:rPr>
          <w:rFonts w:ascii="Times New Roman" w:hAnsi="Times New Roman" w:cs="Times New Roman"/>
          <w:sz w:val="24"/>
          <w:szCs w:val="24"/>
        </w:rPr>
        <w:t xml:space="preserve">obteniendo así pruebas tangibles de las actividades </w:t>
      </w:r>
      <w:r w:rsidR="00BE3692">
        <w:rPr>
          <w:rFonts w:ascii="Times New Roman" w:hAnsi="Times New Roman" w:cs="Times New Roman"/>
          <w:sz w:val="24"/>
          <w:szCs w:val="24"/>
        </w:rPr>
        <w:t xml:space="preserve">que desarrollan FEMSA y CEMEX respaldando la gestión de las responsabilidad social </w:t>
      </w:r>
      <w:r w:rsidR="00D4576D">
        <w:rPr>
          <w:rFonts w:ascii="Times New Roman" w:hAnsi="Times New Roman" w:cs="Times New Roman"/>
          <w:sz w:val="24"/>
          <w:szCs w:val="24"/>
        </w:rPr>
        <w:t xml:space="preserve">empresarial </w:t>
      </w:r>
      <w:r w:rsidR="00BE3692">
        <w:rPr>
          <w:rFonts w:ascii="Times New Roman" w:hAnsi="Times New Roman" w:cs="Times New Roman"/>
          <w:sz w:val="24"/>
          <w:szCs w:val="24"/>
        </w:rPr>
        <w:t>por parte de las organizaciones.</w:t>
      </w:r>
    </w:p>
    <w:p w14:paraId="0EAEC993" w14:textId="77777777" w:rsidR="009E57B0" w:rsidRDefault="00F427D1"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A pesar de que los dos casos pertenecen a organizaciones de diferente sector industrial, la ISO26000 les permite desarrollar actividades que benefician a los stakeholders que participan en cada uno de los pilares definidos por la norma</w:t>
      </w:r>
      <w:r w:rsidR="00234333">
        <w:rPr>
          <w:rFonts w:ascii="Times New Roman" w:hAnsi="Times New Roman" w:cs="Times New Roman"/>
          <w:sz w:val="24"/>
          <w:szCs w:val="24"/>
        </w:rPr>
        <w:t xml:space="preserve"> y </w:t>
      </w:r>
      <w:r w:rsidR="00FB15C9">
        <w:rPr>
          <w:rFonts w:ascii="Times New Roman" w:hAnsi="Times New Roman" w:cs="Times New Roman"/>
          <w:sz w:val="24"/>
          <w:szCs w:val="24"/>
        </w:rPr>
        <w:t>se puede analizar que existe una homogeneidad de participación por cada una de las organizaciones, FEMSA y CEMEX.</w:t>
      </w:r>
    </w:p>
    <w:p w14:paraId="4A997F2B" w14:textId="4012074C" w:rsidR="0097766A" w:rsidRPr="009E57B0" w:rsidRDefault="0097766A" w:rsidP="009E57B0">
      <w:pPr>
        <w:spacing w:line="360" w:lineRule="auto"/>
        <w:ind w:left="284" w:firstLine="284"/>
        <w:rPr>
          <w:rFonts w:ascii="Times New Roman" w:hAnsi="Times New Roman" w:cs="Times New Roman"/>
          <w:sz w:val="24"/>
          <w:szCs w:val="24"/>
        </w:rPr>
      </w:pPr>
      <w:r w:rsidRPr="00361599">
        <w:rPr>
          <w:rFonts w:ascii="Times New Roman" w:hAnsi="Times New Roman" w:cs="Times New Roman"/>
          <w:b/>
          <w:sz w:val="24"/>
          <w:szCs w:val="24"/>
          <w:lang w:val="es-ES"/>
        </w:rPr>
        <w:t>GLOBAL REPORTING INITIATIVE (GRI) FEMSA</w:t>
      </w:r>
    </w:p>
    <w:p w14:paraId="7DB07041" w14:textId="77777777" w:rsidR="0097766A" w:rsidRPr="00361599" w:rsidRDefault="0097766A" w:rsidP="0097766A">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El reporte de sostenibilidad global referente a los estándares GRI 2018 realizado por la compañía FEMSA se encuentra dividido por tres unidades de negocio; Coca- Cola Femsa (KOF) Femsa Comercio (FC) y Femsa Negocios Estratégicos (FNE). Estas unidades de negocio actualmente se encuentran ubicadas en los dos países de estudio (México-Colombia) lo que proporcionara a la investigación la información suficiente para realizar la comparación de las estrategias utilizadas por cada una de las compañías en términos de responsabilidad social empresarial.</w:t>
      </w:r>
    </w:p>
    <w:p w14:paraId="1AA3E43B" w14:textId="6277D382" w:rsidR="00F915D4" w:rsidRDefault="0097766A" w:rsidP="0097766A">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El reporte de sostenibilidad del Grupo FEMSA tiene como base la  ética y los valores corporativos distribuido en tres pilares que son: 1. “Nuestra gente”, hace referencia a sus empleados en capacitación y desarrollo, cultura  y valores y desarrollo integral; 2. “Nuestra comunidad”, Se refiere a la labor que se desarrolla en beneficio social enfocada a un estilo de vida saludable, desarrollo comunitario y abastecimiento sostenible; y 3. “Nuestro Planeta”, haces alusión al impacto ambiental enfocado en el agua, residuos y reciclaje y la utilización de la energía. (FEMSA, 2018)</w:t>
      </w:r>
      <w:r>
        <w:rPr>
          <w:rFonts w:ascii="Times New Roman" w:hAnsi="Times New Roman" w:cs="Times New Roman"/>
          <w:sz w:val="24"/>
          <w:szCs w:val="24"/>
          <w:lang w:val="es-ES"/>
        </w:rPr>
        <w:t>.</w:t>
      </w:r>
    </w:p>
    <w:p w14:paraId="29FA0A87" w14:textId="77777777" w:rsidR="009E57B0" w:rsidRPr="00361599" w:rsidRDefault="009E57B0" w:rsidP="0097766A">
      <w:pPr>
        <w:spacing w:line="360" w:lineRule="auto"/>
        <w:ind w:left="284" w:firstLine="284"/>
        <w:rPr>
          <w:rFonts w:ascii="Times New Roman" w:hAnsi="Times New Roman" w:cs="Times New Roman"/>
          <w:sz w:val="24"/>
          <w:szCs w:val="24"/>
          <w:lang w:val="es-ES"/>
        </w:rPr>
      </w:pPr>
    </w:p>
    <w:p w14:paraId="558C530C" w14:textId="77777777" w:rsidR="0097766A" w:rsidRPr="00361599" w:rsidRDefault="0097766A" w:rsidP="0097766A">
      <w:pPr>
        <w:spacing w:line="360" w:lineRule="auto"/>
        <w:ind w:left="284" w:firstLine="284"/>
        <w:rPr>
          <w:rFonts w:ascii="Times New Roman" w:hAnsi="Times New Roman" w:cs="Times New Roman"/>
          <w:b/>
          <w:sz w:val="24"/>
          <w:szCs w:val="24"/>
          <w:lang w:val="es-ES"/>
        </w:rPr>
      </w:pPr>
      <w:r w:rsidRPr="00361599">
        <w:rPr>
          <w:rFonts w:ascii="Times New Roman" w:hAnsi="Times New Roman" w:cs="Times New Roman"/>
          <w:b/>
          <w:sz w:val="24"/>
          <w:szCs w:val="24"/>
          <w:lang w:val="es-ES"/>
        </w:rPr>
        <w:lastRenderedPageBreak/>
        <w:t>GLOBAL REPORTING INITIATIVE (GRI) CEMEX</w:t>
      </w:r>
    </w:p>
    <w:p w14:paraId="792BA4B7" w14:textId="77777777" w:rsidR="009E57B0" w:rsidRDefault="0097766A" w:rsidP="009E57B0">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Para el reporte integ</w:t>
      </w:r>
      <w:r>
        <w:rPr>
          <w:rFonts w:ascii="Times New Roman" w:hAnsi="Times New Roman" w:cs="Times New Roman"/>
          <w:sz w:val="24"/>
          <w:szCs w:val="24"/>
          <w:lang w:val="es-ES"/>
        </w:rPr>
        <w:t>rado 2018, Cemex se apoyó</w:t>
      </w:r>
      <w:r w:rsidRPr="00361599">
        <w:rPr>
          <w:rFonts w:ascii="Times New Roman" w:hAnsi="Times New Roman" w:cs="Times New Roman"/>
          <w:sz w:val="24"/>
          <w:szCs w:val="24"/>
          <w:lang w:val="es-ES"/>
        </w:rPr>
        <w:t xml:space="preserve"> en los objetivos de desarrollo sostenible planteados por las Naciones Unidas (2018) los cuales aseguran un futuro sostenible para todos mediante el desarrollo de un plan maestro constituido por 17 objetivos. Cemex los clasifica en tres grupos; el primero denominado “objetivos de desarrollo prioritarios” conformados por: trabajo decente y crecimiento económico, industria, innovación e infraestructura, ciudades y comunidades sostenibles, acción por el clima y vida de ecosistemas terrestres; el segundo denominado “objetivos de desarrollo con los que nos vinculamos” conformados por: fin de la pobreza, salud y bienestar, educació</w:t>
      </w:r>
      <w:r>
        <w:rPr>
          <w:rFonts w:ascii="Times New Roman" w:hAnsi="Times New Roman" w:cs="Times New Roman"/>
          <w:sz w:val="24"/>
          <w:szCs w:val="24"/>
          <w:lang w:val="es-ES"/>
        </w:rPr>
        <w:t>n de calidad, igualdad de género</w:t>
      </w:r>
      <w:r w:rsidRPr="00361599">
        <w:rPr>
          <w:rFonts w:ascii="Times New Roman" w:hAnsi="Times New Roman" w:cs="Times New Roman"/>
          <w:sz w:val="24"/>
          <w:szCs w:val="24"/>
          <w:lang w:val="es-ES"/>
        </w:rPr>
        <w:t>, producción y consumo responsables y alianzas para lograr los objetivos; y el tercero denominado “objetivos de desarrollo relacionados”  formado por: hambre 0, agua limpia y saneamiento, energía asequible y no contaminante, reducción de las desigualdades, vida submarina, paz, justicia e instituciones sólidas. De estos tres grupos mencionados anteriormente Cemex selecciono el primero como base para el desarrollo del informe global de sostenibilidad 2018. (CEMEX, 2018)</w:t>
      </w:r>
      <w:r>
        <w:rPr>
          <w:rFonts w:ascii="Times New Roman" w:hAnsi="Times New Roman" w:cs="Times New Roman"/>
          <w:sz w:val="24"/>
          <w:szCs w:val="24"/>
          <w:lang w:val="es-ES"/>
        </w:rPr>
        <w:t>.</w:t>
      </w:r>
    </w:p>
    <w:p w14:paraId="2E16C3D7" w14:textId="77777777" w:rsidR="009E57B0" w:rsidRDefault="009E57B0" w:rsidP="009E57B0">
      <w:pPr>
        <w:spacing w:line="360" w:lineRule="auto"/>
        <w:ind w:left="284" w:firstLine="284"/>
        <w:rPr>
          <w:rFonts w:ascii="Times New Roman" w:hAnsi="Times New Roman" w:cs="Times New Roman"/>
          <w:sz w:val="24"/>
          <w:szCs w:val="24"/>
          <w:lang w:val="es-ES"/>
        </w:rPr>
      </w:pPr>
    </w:p>
    <w:p w14:paraId="23EF947B" w14:textId="77777777" w:rsidR="009E57B0" w:rsidRDefault="009E57B0" w:rsidP="009E57B0">
      <w:pPr>
        <w:spacing w:line="360" w:lineRule="auto"/>
        <w:ind w:left="284" w:firstLine="284"/>
        <w:rPr>
          <w:rFonts w:ascii="Times New Roman" w:hAnsi="Times New Roman" w:cs="Times New Roman"/>
          <w:sz w:val="24"/>
          <w:szCs w:val="24"/>
          <w:lang w:val="es-ES"/>
        </w:rPr>
      </w:pPr>
    </w:p>
    <w:p w14:paraId="17D06471" w14:textId="77777777" w:rsidR="009E57B0" w:rsidRDefault="009E57B0" w:rsidP="009E57B0">
      <w:pPr>
        <w:spacing w:line="360" w:lineRule="auto"/>
        <w:ind w:left="284" w:firstLine="284"/>
        <w:rPr>
          <w:rFonts w:ascii="Times New Roman" w:hAnsi="Times New Roman" w:cs="Times New Roman"/>
          <w:sz w:val="24"/>
          <w:szCs w:val="24"/>
          <w:lang w:val="es-ES"/>
        </w:rPr>
      </w:pPr>
    </w:p>
    <w:p w14:paraId="02B4129C" w14:textId="77777777" w:rsidR="009E57B0" w:rsidRDefault="009E57B0" w:rsidP="009E57B0">
      <w:pPr>
        <w:spacing w:line="360" w:lineRule="auto"/>
        <w:ind w:left="284" w:firstLine="284"/>
        <w:rPr>
          <w:rFonts w:ascii="Times New Roman" w:hAnsi="Times New Roman" w:cs="Times New Roman"/>
          <w:sz w:val="24"/>
          <w:szCs w:val="24"/>
          <w:lang w:val="es-ES"/>
        </w:rPr>
      </w:pPr>
    </w:p>
    <w:p w14:paraId="4E2E67DF" w14:textId="77777777" w:rsidR="009E57B0" w:rsidRDefault="009E57B0" w:rsidP="009E57B0">
      <w:pPr>
        <w:spacing w:line="360" w:lineRule="auto"/>
        <w:ind w:left="284" w:firstLine="284"/>
        <w:rPr>
          <w:rFonts w:ascii="Times New Roman" w:hAnsi="Times New Roman" w:cs="Times New Roman"/>
          <w:sz w:val="24"/>
          <w:szCs w:val="24"/>
          <w:lang w:val="es-ES"/>
        </w:rPr>
      </w:pPr>
    </w:p>
    <w:p w14:paraId="5596DAFD" w14:textId="77777777" w:rsidR="009E57B0" w:rsidRDefault="009E57B0" w:rsidP="009E57B0">
      <w:pPr>
        <w:spacing w:line="360" w:lineRule="auto"/>
        <w:ind w:left="284" w:firstLine="284"/>
        <w:rPr>
          <w:rFonts w:ascii="Times New Roman" w:hAnsi="Times New Roman" w:cs="Times New Roman"/>
          <w:sz w:val="24"/>
          <w:szCs w:val="24"/>
          <w:lang w:val="es-ES"/>
        </w:rPr>
      </w:pPr>
    </w:p>
    <w:p w14:paraId="3F3D096C" w14:textId="77777777" w:rsidR="009E57B0" w:rsidRDefault="009E57B0" w:rsidP="009E57B0">
      <w:pPr>
        <w:spacing w:line="360" w:lineRule="auto"/>
        <w:ind w:left="284" w:firstLine="284"/>
        <w:rPr>
          <w:rFonts w:ascii="Times New Roman" w:hAnsi="Times New Roman" w:cs="Times New Roman"/>
          <w:sz w:val="24"/>
          <w:szCs w:val="24"/>
          <w:lang w:val="es-ES"/>
        </w:rPr>
      </w:pPr>
    </w:p>
    <w:p w14:paraId="2ECB5FDF" w14:textId="77777777" w:rsidR="009E57B0" w:rsidRDefault="009E57B0" w:rsidP="009E57B0">
      <w:pPr>
        <w:spacing w:line="360" w:lineRule="auto"/>
        <w:ind w:left="284" w:firstLine="284"/>
        <w:rPr>
          <w:rFonts w:ascii="Times New Roman" w:hAnsi="Times New Roman" w:cs="Times New Roman"/>
          <w:sz w:val="24"/>
          <w:szCs w:val="24"/>
          <w:lang w:val="es-ES"/>
        </w:rPr>
      </w:pPr>
    </w:p>
    <w:p w14:paraId="1CCDC8E7" w14:textId="77777777" w:rsidR="009E57B0" w:rsidRDefault="009E57B0" w:rsidP="009E57B0">
      <w:pPr>
        <w:spacing w:line="360" w:lineRule="auto"/>
        <w:ind w:left="284" w:firstLine="284"/>
        <w:rPr>
          <w:rFonts w:ascii="Times New Roman" w:hAnsi="Times New Roman" w:cs="Times New Roman"/>
          <w:sz w:val="24"/>
          <w:szCs w:val="24"/>
          <w:lang w:val="es-ES"/>
        </w:rPr>
      </w:pPr>
    </w:p>
    <w:p w14:paraId="486BF13C" w14:textId="77777777" w:rsidR="009E57B0" w:rsidRDefault="009E57B0" w:rsidP="009E57B0">
      <w:pPr>
        <w:spacing w:line="360" w:lineRule="auto"/>
        <w:ind w:left="284" w:firstLine="284"/>
        <w:rPr>
          <w:rFonts w:ascii="Times New Roman" w:hAnsi="Times New Roman" w:cs="Times New Roman"/>
          <w:sz w:val="24"/>
          <w:szCs w:val="24"/>
          <w:lang w:val="es-ES"/>
        </w:rPr>
      </w:pPr>
    </w:p>
    <w:p w14:paraId="0EC7FA94" w14:textId="77777777" w:rsidR="009E57B0" w:rsidRDefault="009E57B0" w:rsidP="009E57B0">
      <w:pPr>
        <w:spacing w:line="360" w:lineRule="auto"/>
        <w:ind w:left="284" w:firstLine="284"/>
        <w:rPr>
          <w:rFonts w:ascii="Times New Roman" w:hAnsi="Times New Roman" w:cs="Times New Roman"/>
          <w:sz w:val="24"/>
          <w:szCs w:val="24"/>
          <w:lang w:val="es-ES"/>
        </w:rPr>
      </w:pPr>
    </w:p>
    <w:p w14:paraId="7AA89BA3" w14:textId="701272B8" w:rsidR="007E721A" w:rsidRPr="009E57B0" w:rsidRDefault="00EB52DF" w:rsidP="009E57B0">
      <w:pPr>
        <w:spacing w:line="360" w:lineRule="auto"/>
        <w:ind w:left="284" w:firstLine="284"/>
        <w:rPr>
          <w:rFonts w:ascii="Times New Roman" w:hAnsi="Times New Roman" w:cs="Times New Roman"/>
          <w:sz w:val="24"/>
          <w:szCs w:val="24"/>
          <w:lang w:val="es-ES"/>
        </w:rPr>
      </w:pPr>
      <w:r>
        <w:rPr>
          <w:rFonts w:ascii="Times New Roman" w:hAnsi="Times New Roman" w:cs="Times New Roman"/>
          <w:sz w:val="24"/>
          <w:szCs w:val="24"/>
        </w:rPr>
        <w:lastRenderedPageBreak/>
        <w:t>Tabla 6, Actividades GRI</w:t>
      </w:r>
      <w:r w:rsidR="007E721A">
        <w:rPr>
          <w:rFonts w:ascii="Times New Roman" w:hAnsi="Times New Roman" w:cs="Times New Roman"/>
          <w:sz w:val="24"/>
          <w:szCs w:val="24"/>
        </w:rPr>
        <w:t xml:space="preserve"> FEMSA-CEMEX</w:t>
      </w:r>
    </w:p>
    <w:p w14:paraId="00B80B5C" w14:textId="0F102D5A" w:rsidR="007E721A" w:rsidRDefault="007E721A" w:rsidP="00150A17">
      <w:pPr>
        <w:spacing w:line="360" w:lineRule="auto"/>
        <w:jc w:val="center"/>
        <w:rPr>
          <w:rFonts w:ascii="Times New Roman" w:eastAsia="Times New Roman" w:hAnsi="Times New Roman" w:cs="Times New Roman"/>
          <w:b/>
          <w:sz w:val="24"/>
          <w:szCs w:val="24"/>
        </w:rPr>
      </w:pPr>
      <w:r w:rsidRPr="007E721A">
        <w:rPr>
          <w:noProof/>
          <w:lang w:eastAsia="es-CO"/>
        </w:rPr>
        <w:drawing>
          <wp:inline distT="0" distB="0" distL="0" distR="0" wp14:anchorId="4EB76AB4" wp14:editId="5AAF1E07">
            <wp:extent cx="5038725" cy="74295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7612" cy="7531073"/>
                    </a:xfrm>
                    <a:prstGeom prst="rect">
                      <a:avLst/>
                    </a:prstGeom>
                    <a:noFill/>
                    <a:ln>
                      <a:noFill/>
                    </a:ln>
                  </pic:spPr>
                </pic:pic>
              </a:graphicData>
            </a:graphic>
          </wp:inline>
        </w:drawing>
      </w:r>
    </w:p>
    <w:p w14:paraId="07224E7B" w14:textId="137A304D" w:rsidR="0097766A" w:rsidRDefault="007E721A" w:rsidP="007E7991">
      <w:pPr>
        <w:spacing w:line="360" w:lineRule="auto"/>
        <w:ind w:left="284" w:firstLine="284"/>
        <w:rPr>
          <w:rFonts w:ascii="Times New Roman" w:hAnsi="Times New Roman" w:cs="Times New Roman"/>
          <w:b/>
          <w:sz w:val="24"/>
          <w:szCs w:val="24"/>
        </w:rPr>
      </w:pPr>
      <w:r>
        <w:rPr>
          <w:rFonts w:ascii="Times New Roman" w:hAnsi="Times New Roman" w:cs="Times New Roman"/>
          <w:sz w:val="24"/>
          <w:szCs w:val="24"/>
          <w:shd w:val="clear" w:color="auto" w:fill="FFFFFF"/>
        </w:rPr>
        <w:t>Fuente: Creación propia, datos obtenidos de (FEMSA, 2019</w:t>
      </w:r>
      <w:r w:rsidR="001B44DD">
        <w:rPr>
          <w:rFonts w:ascii="Times New Roman" w:hAnsi="Times New Roman" w:cs="Times New Roman"/>
          <w:sz w:val="24"/>
          <w:szCs w:val="24"/>
          <w:shd w:val="clear" w:color="auto" w:fill="FFFFFF"/>
        </w:rPr>
        <w:t xml:space="preserve"> y CEMEX, 2019</w:t>
      </w:r>
      <w:r>
        <w:rPr>
          <w:rFonts w:ascii="Times New Roman" w:hAnsi="Times New Roman" w:cs="Times New Roman"/>
          <w:sz w:val="24"/>
          <w:szCs w:val="24"/>
          <w:shd w:val="clear" w:color="auto" w:fill="FFFFFF"/>
        </w:rPr>
        <w:t>).</w:t>
      </w:r>
    </w:p>
    <w:p w14:paraId="123C9B2D" w14:textId="6128639D" w:rsidR="00EB52DF" w:rsidRDefault="00EB52DF"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lastRenderedPageBreak/>
        <w:t xml:space="preserve">Tabla 7, </w:t>
      </w:r>
      <w:r w:rsidR="00E417E4">
        <w:rPr>
          <w:rFonts w:ascii="Times New Roman" w:hAnsi="Times New Roman" w:cs="Times New Roman"/>
          <w:sz w:val="24"/>
          <w:szCs w:val="24"/>
        </w:rPr>
        <w:t>Reportes CECODES</w:t>
      </w:r>
    </w:p>
    <w:p w14:paraId="65825EC4" w14:textId="7BB098E5" w:rsidR="00E417E4" w:rsidRDefault="002C38C2" w:rsidP="00150A17">
      <w:pPr>
        <w:spacing w:line="360" w:lineRule="auto"/>
        <w:rPr>
          <w:rFonts w:ascii="Times New Roman" w:hAnsi="Times New Roman" w:cs="Times New Roman"/>
          <w:sz w:val="24"/>
          <w:szCs w:val="24"/>
        </w:rPr>
      </w:pPr>
      <w:r w:rsidRPr="002C38C2">
        <w:rPr>
          <w:noProof/>
          <w:lang w:eastAsia="es-CO"/>
        </w:rPr>
        <w:drawing>
          <wp:inline distT="0" distB="0" distL="0" distR="0" wp14:anchorId="1B08EE91" wp14:editId="01A2707E">
            <wp:extent cx="5943600" cy="3783745"/>
            <wp:effectExtent l="0" t="0" r="0"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783745"/>
                    </a:xfrm>
                    <a:prstGeom prst="rect">
                      <a:avLst/>
                    </a:prstGeom>
                    <a:noFill/>
                    <a:ln>
                      <a:noFill/>
                    </a:ln>
                  </pic:spPr>
                </pic:pic>
              </a:graphicData>
            </a:graphic>
          </wp:inline>
        </w:drawing>
      </w:r>
    </w:p>
    <w:p w14:paraId="2651A8BF" w14:textId="10E2CCCE" w:rsidR="00E6244F" w:rsidRDefault="00E417E4"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Fuente: Creación propia; datos obtenidos de (CECODES, 2019)</w:t>
      </w:r>
      <w:r w:rsidR="009C63A1">
        <w:rPr>
          <w:rFonts w:ascii="Times New Roman" w:hAnsi="Times New Roman" w:cs="Times New Roman"/>
          <w:sz w:val="24"/>
          <w:szCs w:val="24"/>
        </w:rPr>
        <w:t>.</w:t>
      </w:r>
    </w:p>
    <w:p w14:paraId="5364B7BD" w14:textId="6D127AA8" w:rsidR="00E6244F" w:rsidRDefault="00777F69"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Como se muestra anteriormente, es posible evidenciar la interacción de CEMEX </w:t>
      </w:r>
      <w:r w:rsidR="00771CBC">
        <w:rPr>
          <w:rFonts w:ascii="Times New Roman" w:hAnsi="Times New Roman" w:cs="Times New Roman"/>
          <w:sz w:val="24"/>
          <w:szCs w:val="24"/>
        </w:rPr>
        <w:t>en la pá</w:t>
      </w:r>
      <w:r>
        <w:rPr>
          <w:rFonts w:ascii="Times New Roman" w:hAnsi="Times New Roman" w:cs="Times New Roman"/>
          <w:sz w:val="24"/>
          <w:szCs w:val="24"/>
        </w:rPr>
        <w:t xml:space="preserve">gina de CECODES, en ella </w:t>
      </w:r>
      <w:r w:rsidR="00771CBC">
        <w:rPr>
          <w:rFonts w:ascii="Times New Roman" w:hAnsi="Times New Roman" w:cs="Times New Roman"/>
          <w:sz w:val="24"/>
          <w:szCs w:val="24"/>
        </w:rPr>
        <w:t>se</w:t>
      </w:r>
      <w:r>
        <w:rPr>
          <w:rFonts w:ascii="Times New Roman" w:hAnsi="Times New Roman" w:cs="Times New Roman"/>
          <w:sz w:val="24"/>
          <w:szCs w:val="24"/>
        </w:rPr>
        <w:t xml:space="preserve"> logra</w:t>
      </w:r>
      <w:r w:rsidR="00771CBC">
        <w:rPr>
          <w:rFonts w:ascii="Times New Roman" w:hAnsi="Times New Roman" w:cs="Times New Roman"/>
          <w:sz w:val="24"/>
          <w:szCs w:val="24"/>
        </w:rPr>
        <w:t xml:space="preserve"> evidenciar que la organización CEMEX ha logrado tener</w:t>
      </w:r>
      <w:r>
        <w:rPr>
          <w:rFonts w:ascii="Times New Roman" w:hAnsi="Times New Roman" w:cs="Times New Roman"/>
          <w:sz w:val="24"/>
          <w:szCs w:val="24"/>
        </w:rPr>
        <w:t xml:space="preserve"> dos participaciones </w:t>
      </w:r>
      <w:r w:rsidR="00771CBC">
        <w:rPr>
          <w:rFonts w:ascii="Times New Roman" w:hAnsi="Times New Roman" w:cs="Times New Roman"/>
          <w:sz w:val="24"/>
          <w:szCs w:val="24"/>
        </w:rPr>
        <w:t>en sus cuatro reportes publicados de la</w:t>
      </w:r>
      <w:r w:rsidR="00E6244F">
        <w:rPr>
          <w:rFonts w:ascii="Times New Roman" w:hAnsi="Times New Roman" w:cs="Times New Roman"/>
          <w:sz w:val="24"/>
          <w:szCs w:val="24"/>
        </w:rPr>
        <w:t xml:space="preserve"> sección de “casos empresariales”</w:t>
      </w:r>
      <w:r w:rsidR="00771CBC">
        <w:rPr>
          <w:rFonts w:ascii="Times New Roman" w:hAnsi="Times New Roman" w:cs="Times New Roman"/>
          <w:sz w:val="24"/>
          <w:szCs w:val="24"/>
        </w:rPr>
        <w:t xml:space="preserve">, a diferencia de la </w:t>
      </w:r>
      <w:r w:rsidR="00E6244F">
        <w:rPr>
          <w:rFonts w:ascii="Times New Roman" w:hAnsi="Times New Roman" w:cs="Times New Roman"/>
          <w:sz w:val="24"/>
          <w:szCs w:val="24"/>
        </w:rPr>
        <w:t>organ</w:t>
      </w:r>
      <w:r w:rsidR="00771CBC">
        <w:rPr>
          <w:rFonts w:ascii="Times New Roman" w:hAnsi="Times New Roman" w:cs="Times New Roman"/>
          <w:sz w:val="24"/>
          <w:szCs w:val="24"/>
        </w:rPr>
        <w:t>ización FEMSA la cual no</w:t>
      </w:r>
      <w:r w:rsidR="00E6244F">
        <w:rPr>
          <w:rFonts w:ascii="Times New Roman" w:hAnsi="Times New Roman" w:cs="Times New Roman"/>
          <w:sz w:val="24"/>
          <w:szCs w:val="24"/>
        </w:rPr>
        <w:t xml:space="preserve"> registran actividades.</w:t>
      </w:r>
    </w:p>
    <w:p w14:paraId="04FAD27C" w14:textId="78C4522B" w:rsidR="007E1A3B" w:rsidRDefault="002C38C2" w:rsidP="00771CBC">
      <w:pPr>
        <w:spacing w:line="360" w:lineRule="auto"/>
        <w:ind w:left="284" w:firstLine="284"/>
        <w:rPr>
          <w:rFonts w:ascii="Times New Roman" w:hAnsi="Times New Roman" w:cs="Times New Roman"/>
          <w:sz w:val="24"/>
          <w:szCs w:val="24"/>
        </w:rPr>
      </w:pPr>
      <w:r w:rsidRPr="002C38C2">
        <w:rPr>
          <w:rFonts w:ascii="Times New Roman" w:hAnsi="Times New Roman" w:cs="Times New Roman"/>
          <w:sz w:val="24"/>
          <w:szCs w:val="24"/>
        </w:rPr>
        <w:t>A pesar de las prácticas que lleva a cabo FEMSA en Colombia, CECODES no ha tenido en cuenta sus actividades para usarlas como ejemplo dentro de sus reportes, sin embargo en el año 2016 en asociación con BEPENSA, Arca Continental, Coca Cola FEMSA, las embotelladoras locales, y Alianza Latinoamericana de Fondos de Agua, promue</w:t>
      </w:r>
      <w:r>
        <w:rPr>
          <w:rFonts w:ascii="Times New Roman" w:hAnsi="Times New Roman" w:cs="Times New Roman"/>
          <w:sz w:val="24"/>
          <w:szCs w:val="24"/>
        </w:rPr>
        <w:t>v</w:t>
      </w:r>
      <w:r w:rsidRPr="002C38C2">
        <w:rPr>
          <w:rFonts w:ascii="Times New Roman" w:hAnsi="Times New Roman" w:cs="Times New Roman"/>
          <w:sz w:val="24"/>
          <w:szCs w:val="24"/>
        </w:rPr>
        <w:t>en la iniciativa "agua p</w:t>
      </w:r>
      <w:r w:rsidR="003925DF">
        <w:rPr>
          <w:rFonts w:ascii="Times New Roman" w:hAnsi="Times New Roman" w:cs="Times New Roman"/>
          <w:sz w:val="24"/>
          <w:szCs w:val="24"/>
        </w:rPr>
        <w:t>or el futuro" que consiste en</w:t>
      </w:r>
      <w:r w:rsidRPr="002C38C2">
        <w:rPr>
          <w:rFonts w:ascii="Times New Roman" w:hAnsi="Times New Roman" w:cs="Times New Roman"/>
          <w:sz w:val="24"/>
          <w:szCs w:val="24"/>
        </w:rPr>
        <w:t xml:space="preserve"> reabastecer a las comunidades y a la naturaleza del agua que han utilizado en sus procesos de producción y en sus productos, para contribuir a su conservación y disponibilidad, por medio de actividades de conservación en cuencas hidrográficas.</w:t>
      </w:r>
    </w:p>
    <w:p w14:paraId="1E9130BD" w14:textId="727FE6EA" w:rsidR="00A609C8" w:rsidRPr="00A609C8" w:rsidRDefault="00A609C8" w:rsidP="00A609C8">
      <w:pPr>
        <w:spacing w:line="360" w:lineRule="auto"/>
        <w:ind w:left="284" w:firstLine="284"/>
        <w:jc w:val="center"/>
        <w:rPr>
          <w:rFonts w:ascii="Times New Roman" w:hAnsi="Times New Roman" w:cs="Times New Roman"/>
          <w:b/>
          <w:sz w:val="24"/>
          <w:szCs w:val="24"/>
        </w:rPr>
      </w:pPr>
      <w:r>
        <w:rPr>
          <w:rFonts w:ascii="Times New Roman" w:hAnsi="Times New Roman" w:cs="Times New Roman"/>
          <w:b/>
          <w:sz w:val="24"/>
          <w:szCs w:val="24"/>
        </w:rPr>
        <w:lastRenderedPageBreak/>
        <w:t>Conclusiones</w:t>
      </w:r>
    </w:p>
    <w:p w14:paraId="002E6EAA" w14:textId="79DC391B" w:rsidR="008A2D7F" w:rsidRDefault="008A2D7F" w:rsidP="008A2D7F">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Tabla 8, Cuadro comparativo RSE CEMEX-FEMSA.</w:t>
      </w:r>
    </w:p>
    <w:p w14:paraId="514D1D4F" w14:textId="1D8C8063" w:rsidR="008A2D7F" w:rsidRDefault="009D4158" w:rsidP="00150A17">
      <w:pPr>
        <w:spacing w:line="360" w:lineRule="auto"/>
        <w:jc w:val="center"/>
        <w:rPr>
          <w:rFonts w:ascii="Times New Roman" w:hAnsi="Times New Roman" w:cs="Times New Roman"/>
          <w:b/>
          <w:sz w:val="24"/>
          <w:szCs w:val="24"/>
        </w:rPr>
      </w:pPr>
      <w:r w:rsidRPr="009D4158">
        <w:drawing>
          <wp:inline distT="0" distB="0" distL="0" distR="0" wp14:anchorId="3E5D93D2" wp14:editId="182A82F1">
            <wp:extent cx="5943600" cy="399087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990877"/>
                    </a:xfrm>
                    <a:prstGeom prst="rect">
                      <a:avLst/>
                    </a:prstGeom>
                    <a:noFill/>
                    <a:ln>
                      <a:noFill/>
                    </a:ln>
                  </pic:spPr>
                </pic:pic>
              </a:graphicData>
            </a:graphic>
          </wp:inline>
        </w:drawing>
      </w:r>
    </w:p>
    <w:p w14:paraId="76AAD3E6" w14:textId="32FB25E1" w:rsidR="00A609C8" w:rsidRDefault="009D4158" w:rsidP="007E7991">
      <w:pPr>
        <w:spacing w:line="360" w:lineRule="auto"/>
        <w:ind w:left="284" w:firstLine="284"/>
        <w:rPr>
          <w:rFonts w:ascii="Times New Roman" w:hAnsi="Times New Roman" w:cs="Times New Roman"/>
          <w:sz w:val="24"/>
          <w:szCs w:val="24"/>
        </w:rPr>
      </w:pPr>
      <w:r w:rsidRPr="009D4158">
        <w:rPr>
          <w:rFonts w:ascii="Times New Roman" w:hAnsi="Times New Roman" w:cs="Times New Roman"/>
          <w:sz w:val="24"/>
          <w:szCs w:val="24"/>
        </w:rPr>
        <w:t>Fuente</w:t>
      </w:r>
      <w:r>
        <w:rPr>
          <w:rFonts w:ascii="Times New Roman" w:hAnsi="Times New Roman" w:cs="Times New Roman"/>
          <w:sz w:val="24"/>
          <w:szCs w:val="24"/>
        </w:rPr>
        <w:t>: Creación propia.</w:t>
      </w:r>
    </w:p>
    <w:p w14:paraId="187201D7" w14:textId="41C9D612" w:rsidR="00CB33C0" w:rsidRDefault="00493F65" w:rsidP="00CB33C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Al inicio de la investigación se pretendía indagar sobre las prácticas locales en cada país y por cada empresa para generar un comparativo dentro del desarrollo de la RSE, durante el transcurso de la investigación y la consecución de la información </w:t>
      </w:r>
      <w:r w:rsidR="00EF0731">
        <w:rPr>
          <w:rFonts w:ascii="Times New Roman" w:hAnsi="Times New Roman" w:cs="Times New Roman"/>
          <w:sz w:val="24"/>
          <w:szCs w:val="24"/>
        </w:rPr>
        <w:t xml:space="preserve">se pudo establecer que, a </w:t>
      </w:r>
      <w:r>
        <w:rPr>
          <w:rFonts w:ascii="Times New Roman" w:hAnsi="Times New Roman" w:cs="Times New Roman"/>
          <w:sz w:val="24"/>
          <w:szCs w:val="24"/>
        </w:rPr>
        <w:t>pesar de</w:t>
      </w:r>
      <w:r w:rsidR="00EF0731">
        <w:rPr>
          <w:rFonts w:ascii="Times New Roman" w:hAnsi="Times New Roman" w:cs="Times New Roman"/>
          <w:sz w:val="24"/>
          <w:szCs w:val="24"/>
        </w:rPr>
        <w:t xml:space="preserve"> tener </w:t>
      </w:r>
      <w:r>
        <w:rPr>
          <w:rFonts w:ascii="Times New Roman" w:hAnsi="Times New Roman" w:cs="Times New Roman"/>
          <w:sz w:val="24"/>
          <w:szCs w:val="24"/>
        </w:rPr>
        <w:t>pre</w:t>
      </w:r>
      <w:r w:rsidR="00EF0731">
        <w:rPr>
          <w:rFonts w:ascii="Times New Roman" w:hAnsi="Times New Roman" w:cs="Times New Roman"/>
          <w:sz w:val="24"/>
          <w:szCs w:val="24"/>
        </w:rPr>
        <w:t>sencia en Colombia y México, las empresas</w:t>
      </w:r>
      <w:r w:rsidR="009F38B8">
        <w:rPr>
          <w:rFonts w:ascii="Times New Roman" w:hAnsi="Times New Roman" w:cs="Times New Roman"/>
          <w:sz w:val="24"/>
          <w:szCs w:val="24"/>
        </w:rPr>
        <w:t xml:space="preserve"> FEMSA y</w:t>
      </w:r>
      <w:r w:rsidR="00EF0731">
        <w:rPr>
          <w:rFonts w:ascii="Times New Roman" w:hAnsi="Times New Roman" w:cs="Times New Roman"/>
          <w:sz w:val="24"/>
          <w:szCs w:val="24"/>
        </w:rPr>
        <w:t xml:space="preserve"> CEMEX </w:t>
      </w:r>
      <w:r>
        <w:rPr>
          <w:rFonts w:ascii="Times New Roman" w:hAnsi="Times New Roman" w:cs="Times New Roman"/>
          <w:sz w:val="24"/>
          <w:szCs w:val="24"/>
        </w:rPr>
        <w:t>ge</w:t>
      </w:r>
      <w:r w:rsidR="00715FE3">
        <w:rPr>
          <w:rFonts w:ascii="Times New Roman" w:hAnsi="Times New Roman" w:cs="Times New Roman"/>
          <w:sz w:val="24"/>
          <w:szCs w:val="24"/>
        </w:rPr>
        <w:t>nera</w:t>
      </w:r>
      <w:r>
        <w:rPr>
          <w:rFonts w:ascii="Times New Roman" w:hAnsi="Times New Roman" w:cs="Times New Roman"/>
          <w:sz w:val="24"/>
          <w:szCs w:val="24"/>
        </w:rPr>
        <w:t>ron reportes globales por todas las filiales con respecto al GRI, ocasionando así una uniformidad en la emisión de</w:t>
      </w:r>
      <w:r w:rsidR="00EF0731">
        <w:rPr>
          <w:rFonts w:ascii="Times New Roman" w:hAnsi="Times New Roman" w:cs="Times New Roman"/>
          <w:sz w:val="24"/>
          <w:szCs w:val="24"/>
        </w:rPr>
        <w:t xml:space="preserve"> las memorias por cada empresa generando reportes anuales consolidados por cada una de ellas. </w:t>
      </w:r>
      <w:r>
        <w:rPr>
          <w:rFonts w:ascii="Times New Roman" w:hAnsi="Times New Roman" w:cs="Times New Roman"/>
          <w:sz w:val="24"/>
          <w:szCs w:val="24"/>
        </w:rPr>
        <w:t>Por el lado de la ISO26000, al no ser</w:t>
      </w:r>
      <w:r w:rsidR="00715FE3">
        <w:rPr>
          <w:rFonts w:ascii="Times New Roman" w:hAnsi="Times New Roman" w:cs="Times New Roman"/>
          <w:sz w:val="24"/>
          <w:szCs w:val="24"/>
        </w:rPr>
        <w:t xml:space="preserve"> certificable se encontró que</w:t>
      </w:r>
      <w:r>
        <w:rPr>
          <w:rFonts w:ascii="Times New Roman" w:hAnsi="Times New Roman" w:cs="Times New Roman"/>
          <w:sz w:val="24"/>
          <w:szCs w:val="24"/>
        </w:rPr>
        <w:t xml:space="preserve"> las empresas no generan reportes locales ni globales con respecto a esas prácticas, lo que sí se pudo evidenciar es que cada compañía desarrolla actividades dentro de los siete pil</w:t>
      </w:r>
      <w:r w:rsidR="00715FE3">
        <w:rPr>
          <w:rFonts w:ascii="Times New Roman" w:hAnsi="Times New Roman" w:cs="Times New Roman"/>
          <w:sz w:val="24"/>
          <w:szCs w:val="24"/>
        </w:rPr>
        <w:t xml:space="preserve">ares diseñados por la ISO26000, de esta manera se crea una </w:t>
      </w:r>
      <w:r>
        <w:rPr>
          <w:rFonts w:ascii="Times New Roman" w:hAnsi="Times New Roman" w:cs="Times New Roman"/>
          <w:sz w:val="24"/>
          <w:szCs w:val="24"/>
        </w:rPr>
        <w:t>homogeneidad entre las dos empresas que, así perten</w:t>
      </w:r>
      <w:r w:rsidR="00715FE3">
        <w:rPr>
          <w:rFonts w:ascii="Times New Roman" w:hAnsi="Times New Roman" w:cs="Times New Roman"/>
          <w:sz w:val="24"/>
          <w:szCs w:val="24"/>
        </w:rPr>
        <w:t>e</w:t>
      </w:r>
      <w:r>
        <w:rPr>
          <w:rFonts w:ascii="Times New Roman" w:hAnsi="Times New Roman" w:cs="Times New Roman"/>
          <w:sz w:val="24"/>
          <w:szCs w:val="24"/>
        </w:rPr>
        <w:t>zcan a diferentes sectores industriale</w:t>
      </w:r>
      <w:r w:rsidR="00715FE3">
        <w:rPr>
          <w:rFonts w:ascii="Times New Roman" w:hAnsi="Times New Roman" w:cs="Times New Roman"/>
          <w:sz w:val="24"/>
          <w:szCs w:val="24"/>
        </w:rPr>
        <w:t xml:space="preserve">s, pueden desarrollar prácticas que </w:t>
      </w:r>
      <w:r w:rsidR="00715FE3">
        <w:rPr>
          <w:rFonts w:ascii="Times New Roman" w:hAnsi="Times New Roman" w:cs="Times New Roman"/>
          <w:sz w:val="24"/>
          <w:szCs w:val="24"/>
        </w:rPr>
        <w:lastRenderedPageBreak/>
        <w:t>beneficien</w:t>
      </w:r>
      <w:r w:rsidR="00CB33C0">
        <w:rPr>
          <w:rFonts w:ascii="Times New Roman" w:hAnsi="Times New Roman" w:cs="Times New Roman"/>
          <w:sz w:val="24"/>
          <w:szCs w:val="24"/>
        </w:rPr>
        <w:t xml:space="preserve"> a todos los </w:t>
      </w:r>
      <w:r w:rsidR="00EF0731">
        <w:rPr>
          <w:rFonts w:ascii="Times New Roman" w:hAnsi="Times New Roman" w:cs="Times New Roman"/>
          <w:sz w:val="24"/>
          <w:szCs w:val="24"/>
        </w:rPr>
        <w:t>participantes especificados en cada uno de los pilares</w:t>
      </w:r>
      <w:r w:rsidR="00CB33C0">
        <w:rPr>
          <w:rFonts w:ascii="Times New Roman" w:hAnsi="Times New Roman" w:cs="Times New Roman"/>
          <w:sz w:val="24"/>
          <w:szCs w:val="24"/>
        </w:rPr>
        <w:t xml:space="preserve"> y</w:t>
      </w:r>
      <w:r w:rsidR="00EF0731">
        <w:rPr>
          <w:rFonts w:ascii="Times New Roman" w:hAnsi="Times New Roman" w:cs="Times New Roman"/>
          <w:sz w:val="24"/>
          <w:szCs w:val="24"/>
        </w:rPr>
        <w:t xml:space="preserve"> </w:t>
      </w:r>
      <w:r w:rsidR="00715FE3">
        <w:rPr>
          <w:rFonts w:ascii="Times New Roman" w:hAnsi="Times New Roman" w:cs="Times New Roman"/>
          <w:sz w:val="24"/>
          <w:szCs w:val="24"/>
        </w:rPr>
        <w:t>que se encuentran</w:t>
      </w:r>
      <w:r>
        <w:rPr>
          <w:rFonts w:ascii="Times New Roman" w:hAnsi="Times New Roman" w:cs="Times New Roman"/>
          <w:sz w:val="24"/>
          <w:szCs w:val="24"/>
        </w:rPr>
        <w:t xml:space="preserve"> enmarcados dentro del desarrollo de sus actividad</w:t>
      </w:r>
      <w:r w:rsidR="00715FE3">
        <w:rPr>
          <w:rFonts w:ascii="Times New Roman" w:hAnsi="Times New Roman" w:cs="Times New Roman"/>
          <w:sz w:val="24"/>
          <w:szCs w:val="24"/>
        </w:rPr>
        <w:t>es</w:t>
      </w:r>
      <w:r>
        <w:rPr>
          <w:rFonts w:ascii="Times New Roman" w:hAnsi="Times New Roman" w:cs="Times New Roman"/>
          <w:sz w:val="24"/>
          <w:szCs w:val="24"/>
        </w:rPr>
        <w:t>.</w:t>
      </w:r>
      <w:r w:rsidR="00EF0731">
        <w:rPr>
          <w:rFonts w:ascii="Times New Roman" w:hAnsi="Times New Roman" w:cs="Times New Roman"/>
          <w:sz w:val="24"/>
          <w:szCs w:val="24"/>
        </w:rPr>
        <w:t xml:space="preserve"> </w:t>
      </w:r>
      <w:r w:rsidR="0003314B">
        <w:rPr>
          <w:rFonts w:ascii="Times New Roman" w:hAnsi="Times New Roman" w:cs="Times New Roman"/>
          <w:sz w:val="24"/>
          <w:szCs w:val="24"/>
        </w:rPr>
        <w:t xml:space="preserve">Con respecto a CECODES </w:t>
      </w:r>
      <w:r w:rsidR="00CB33C0">
        <w:rPr>
          <w:rFonts w:ascii="Times New Roman" w:hAnsi="Times New Roman" w:cs="Times New Roman"/>
          <w:sz w:val="24"/>
          <w:szCs w:val="24"/>
        </w:rPr>
        <w:t xml:space="preserve">organización </w:t>
      </w:r>
      <w:r w:rsidR="00C0399D">
        <w:rPr>
          <w:rFonts w:ascii="Times New Roman" w:hAnsi="Times New Roman" w:cs="Times New Roman"/>
          <w:sz w:val="24"/>
          <w:szCs w:val="24"/>
        </w:rPr>
        <w:t>c</w:t>
      </w:r>
      <w:r w:rsidR="00CB33C0">
        <w:rPr>
          <w:rFonts w:ascii="Times New Roman" w:hAnsi="Times New Roman" w:cs="Times New Roman"/>
          <w:sz w:val="24"/>
          <w:szCs w:val="24"/>
        </w:rPr>
        <w:t xml:space="preserve">olombiana </w:t>
      </w:r>
      <w:r w:rsidR="0003314B">
        <w:rPr>
          <w:rFonts w:ascii="Times New Roman" w:hAnsi="Times New Roman" w:cs="Times New Roman"/>
          <w:sz w:val="24"/>
          <w:szCs w:val="24"/>
        </w:rPr>
        <w:t xml:space="preserve">quien emite reportes de prácticas empresariales a nivel local, se evidencia </w:t>
      </w:r>
      <w:r w:rsidR="00EF0731">
        <w:rPr>
          <w:rFonts w:ascii="Times New Roman" w:hAnsi="Times New Roman" w:cs="Times New Roman"/>
          <w:sz w:val="24"/>
          <w:szCs w:val="24"/>
        </w:rPr>
        <w:t>que,</w:t>
      </w:r>
      <w:r w:rsidR="0003314B">
        <w:rPr>
          <w:rFonts w:ascii="Times New Roman" w:hAnsi="Times New Roman" w:cs="Times New Roman"/>
          <w:sz w:val="24"/>
          <w:szCs w:val="24"/>
        </w:rPr>
        <w:t xml:space="preserve"> al ser empresas mexicanas con operaciones en Colombia, </w:t>
      </w:r>
      <w:r w:rsidR="00CB33C0">
        <w:rPr>
          <w:rFonts w:ascii="Times New Roman" w:hAnsi="Times New Roman" w:cs="Times New Roman"/>
          <w:sz w:val="24"/>
          <w:szCs w:val="24"/>
        </w:rPr>
        <w:t xml:space="preserve">tanto FEMSA como CEMEX </w:t>
      </w:r>
      <w:r w:rsidR="0003314B">
        <w:rPr>
          <w:rFonts w:ascii="Times New Roman" w:hAnsi="Times New Roman" w:cs="Times New Roman"/>
          <w:sz w:val="24"/>
          <w:szCs w:val="24"/>
        </w:rPr>
        <w:t>están en la capacidad de desarrollar prácticas que beneficien no sólo a la compañía</w:t>
      </w:r>
      <w:r w:rsidR="00CB33C0">
        <w:rPr>
          <w:rFonts w:ascii="Times New Roman" w:hAnsi="Times New Roman" w:cs="Times New Roman"/>
          <w:sz w:val="24"/>
          <w:szCs w:val="24"/>
        </w:rPr>
        <w:t>, sino a la comunidad y al país y que para el caso de CEMEX ha sido tomada como compañía ejemplo del desarrollo de las buenas prácticas empresariales.</w:t>
      </w:r>
    </w:p>
    <w:p w14:paraId="5786EA67" w14:textId="12A18C9E" w:rsidR="00C0399D" w:rsidRDefault="00F51077" w:rsidP="00F51077">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Todas las actividades productivas generan impactos bien sea a nivel social, económico, ambiental, gubernamental, etc. en donde </w:t>
      </w:r>
      <w:r w:rsidR="00C0399D">
        <w:rPr>
          <w:rFonts w:ascii="Times New Roman" w:hAnsi="Times New Roman" w:cs="Times New Roman"/>
          <w:sz w:val="24"/>
          <w:szCs w:val="24"/>
        </w:rPr>
        <w:t xml:space="preserve">las inversiones que hacen las </w:t>
      </w:r>
      <w:r>
        <w:rPr>
          <w:rFonts w:ascii="Times New Roman" w:hAnsi="Times New Roman" w:cs="Times New Roman"/>
          <w:sz w:val="24"/>
          <w:szCs w:val="24"/>
        </w:rPr>
        <w:t>compañías</w:t>
      </w:r>
      <w:r w:rsidR="00C0399D">
        <w:rPr>
          <w:rFonts w:ascii="Times New Roman" w:hAnsi="Times New Roman" w:cs="Times New Roman"/>
          <w:sz w:val="24"/>
          <w:szCs w:val="24"/>
        </w:rPr>
        <w:t xml:space="preserve"> par</w:t>
      </w:r>
      <w:r>
        <w:rPr>
          <w:rFonts w:ascii="Times New Roman" w:hAnsi="Times New Roman" w:cs="Times New Roman"/>
          <w:sz w:val="24"/>
          <w:szCs w:val="24"/>
        </w:rPr>
        <w:t>a reducirlos</w:t>
      </w:r>
      <w:r w:rsidR="00C0399D">
        <w:rPr>
          <w:rFonts w:ascii="Times New Roman" w:hAnsi="Times New Roman" w:cs="Times New Roman"/>
          <w:sz w:val="24"/>
          <w:szCs w:val="24"/>
        </w:rPr>
        <w:t xml:space="preserve">, </w:t>
      </w:r>
      <w:r>
        <w:rPr>
          <w:rFonts w:ascii="Times New Roman" w:hAnsi="Times New Roman" w:cs="Times New Roman"/>
          <w:sz w:val="24"/>
          <w:szCs w:val="24"/>
        </w:rPr>
        <w:t xml:space="preserve">deben estar enfocados </w:t>
      </w:r>
      <w:r w:rsidR="00E83AC2">
        <w:rPr>
          <w:rFonts w:ascii="Times New Roman" w:hAnsi="Times New Roman" w:cs="Times New Roman"/>
          <w:sz w:val="24"/>
          <w:szCs w:val="24"/>
        </w:rPr>
        <w:t>no só</w:t>
      </w:r>
      <w:r w:rsidR="00C0399D">
        <w:rPr>
          <w:rFonts w:ascii="Times New Roman" w:hAnsi="Times New Roman" w:cs="Times New Roman"/>
          <w:sz w:val="24"/>
          <w:szCs w:val="24"/>
        </w:rPr>
        <w:t>lo</w:t>
      </w:r>
      <w:r>
        <w:rPr>
          <w:rFonts w:ascii="Times New Roman" w:hAnsi="Times New Roman" w:cs="Times New Roman"/>
          <w:sz w:val="24"/>
          <w:szCs w:val="24"/>
        </w:rPr>
        <w:t xml:space="preserve"> al</w:t>
      </w:r>
      <w:r w:rsidR="00C0399D">
        <w:rPr>
          <w:rFonts w:ascii="Times New Roman" w:hAnsi="Times New Roman" w:cs="Times New Roman"/>
          <w:sz w:val="24"/>
          <w:szCs w:val="24"/>
        </w:rPr>
        <w:t xml:space="preserve"> reconocimiento y recordación que genera</w:t>
      </w:r>
      <w:r w:rsidR="00E83AC2">
        <w:rPr>
          <w:rFonts w:ascii="Times New Roman" w:hAnsi="Times New Roman" w:cs="Times New Roman"/>
          <w:sz w:val="24"/>
          <w:szCs w:val="24"/>
        </w:rPr>
        <w:t xml:space="preserve"> en sus stakeholders,</w:t>
      </w:r>
      <w:r>
        <w:rPr>
          <w:rFonts w:ascii="Times New Roman" w:hAnsi="Times New Roman" w:cs="Times New Roman"/>
          <w:sz w:val="24"/>
          <w:szCs w:val="24"/>
        </w:rPr>
        <w:t xml:space="preserve"> sino con la total conciencia de querer r</w:t>
      </w:r>
      <w:r w:rsidR="00E83AC2">
        <w:rPr>
          <w:rFonts w:ascii="Times New Roman" w:hAnsi="Times New Roman" w:cs="Times New Roman"/>
          <w:sz w:val="24"/>
          <w:szCs w:val="24"/>
        </w:rPr>
        <w:t xml:space="preserve">ealizar aportes que reduzcan estos impactos </w:t>
      </w:r>
      <w:r>
        <w:rPr>
          <w:rFonts w:ascii="Times New Roman" w:hAnsi="Times New Roman" w:cs="Times New Roman"/>
          <w:sz w:val="24"/>
          <w:szCs w:val="24"/>
        </w:rPr>
        <w:t xml:space="preserve">y de reponer los recursos que se están agotando a causa del desarrollo de cada una de las actividades productivas. </w:t>
      </w:r>
    </w:p>
    <w:p w14:paraId="3AC921A7" w14:textId="77777777" w:rsidR="00E83AC2" w:rsidRDefault="00E83AC2" w:rsidP="00E83AC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Compilando toda la información obtenida de los estudios de caso para ambas compañías, se logró determinar que, las empresas que realizan ejercicios de internacionalización deben ser socialmente responsables. Lo anterior se puede argumentar desde el punto de vista que las empresas que operan a nivel local y tienen desarrollo de actividades a nivel internacional  buscan una perspectiva de globalización, lo que permite visualizarlas como organizaciones estructuradas y de gran tamaño que cuentan con un musculo financiero sólido y que están en capacidad de financiar actividades que promuevan el desarrollo sostenible y logren mejorar la calidad de vida de las personas mitigando y disminuyendo los impactos que sus actividades productivas generan a nivel global.</w:t>
      </w:r>
    </w:p>
    <w:p w14:paraId="5A9C572C" w14:textId="77777777" w:rsidR="00E83AC2" w:rsidRDefault="00E83AC2" w:rsidP="00F51077">
      <w:pPr>
        <w:spacing w:line="360" w:lineRule="auto"/>
        <w:ind w:left="284" w:firstLine="284"/>
        <w:rPr>
          <w:rFonts w:ascii="Times New Roman" w:hAnsi="Times New Roman" w:cs="Times New Roman"/>
          <w:sz w:val="24"/>
          <w:szCs w:val="24"/>
        </w:rPr>
      </w:pPr>
    </w:p>
    <w:p w14:paraId="443F7774" w14:textId="77777777" w:rsidR="00150A17" w:rsidRPr="009D4158" w:rsidRDefault="00150A17" w:rsidP="00A609C8">
      <w:pPr>
        <w:spacing w:line="360" w:lineRule="auto"/>
        <w:ind w:left="284" w:firstLine="284"/>
        <w:rPr>
          <w:rFonts w:ascii="Times New Roman" w:hAnsi="Times New Roman" w:cs="Times New Roman"/>
          <w:sz w:val="24"/>
          <w:szCs w:val="24"/>
        </w:rPr>
      </w:pPr>
    </w:p>
    <w:p w14:paraId="3E91234B" w14:textId="6103D966" w:rsidR="00A609C8" w:rsidRDefault="00A609C8" w:rsidP="008A2D7F">
      <w:pPr>
        <w:spacing w:line="360" w:lineRule="auto"/>
        <w:ind w:left="284"/>
        <w:jc w:val="center"/>
        <w:rPr>
          <w:rFonts w:ascii="Times New Roman" w:hAnsi="Times New Roman" w:cs="Times New Roman"/>
          <w:b/>
          <w:sz w:val="24"/>
          <w:szCs w:val="24"/>
        </w:rPr>
      </w:pPr>
    </w:p>
    <w:p w14:paraId="6BB80022" w14:textId="0CEA0FA4" w:rsidR="00A609C8" w:rsidRDefault="00A609C8" w:rsidP="008A2D7F">
      <w:pPr>
        <w:spacing w:line="360" w:lineRule="auto"/>
        <w:ind w:left="284"/>
        <w:jc w:val="center"/>
        <w:rPr>
          <w:rFonts w:ascii="Times New Roman" w:hAnsi="Times New Roman" w:cs="Times New Roman"/>
          <w:b/>
          <w:sz w:val="24"/>
          <w:szCs w:val="24"/>
        </w:rPr>
      </w:pPr>
    </w:p>
    <w:p w14:paraId="0A66C0A7" w14:textId="22F97161" w:rsidR="00A609C8" w:rsidRDefault="00A609C8" w:rsidP="008A2D7F">
      <w:pPr>
        <w:spacing w:line="360" w:lineRule="auto"/>
        <w:ind w:left="284"/>
        <w:jc w:val="center"/>
        <w:rPr>
          <w:rFonts w:ascii="Times New Roman" w:hAnsi="Times New Roman" w:cs="Times New Roman"/>
          <w:b/>
          <w:sz w:val="24"/>
          <w:szCs w:val="24"/>
        </w:rPr>
      </w:pPr>
    </w:p>
    <w:p w14:paraId="7F7E2C7F" w14:textId="4D003DC3" w:rsidR="00A609C8" w:rsidRDefault="00A609C8" w:rsidP="00A609C8">
      <w:pPr>
        <w:spacing w:line="360" w:lineRule="auto"/>
        <w:rPr>
          <w:rFonts w:ascii="Times New Roman" w:hAnsi="Times New Roman" w:cs="Times New Roman"/>
          <w:b/>
          <w:sz w:val="24"/>
          <w:szCs w:val="24"/>
        </w:rPr>
      </w:pPr>
    </w:p>
    <w:p w14:paraId="7E9383A1" w14:textId="28EB5DA8" w:rsidR="00673C72" w:rsidRPr="004D6D0E" w:rsidRDefault="00882D4D" w:rsidP="00DE7754">
      <w:pPr>
        <w:spacing w:line="360" w:lineRule="auto"/>
        <w:ind w:left="284" w:firstLine="284"/>
        <w:jc w:val="center"/>
        <w:rPr>
          <w:rFonts w:ascii="Times New Roman" w:hAnsi="Times New Roman" w:cs="Times New Roman"/>
          <w:b/>
          <w:sz w:val="24"/>
          <w:szCs w:val="24"/>
        </w:rPr>
      </w:pPr>
      <w:r>
        <w:rPr>
          <w:rFonts w:ascii="Times New Roman" w:hAnsi="Times New Roman" w:cs="Times New Roman"/>
          <w:b/>
          <w:sz w:val="24"/>
          <w:szCs w:val="24"/>
        </w:rPr>
        <w:lastRenderedPageBreak/>
        <w:t>Referencia</w:t>
      </w:r>
      <w:r w:rsidR="00827B47">
        <w:rPr>
          <w:rFonts w:ascii="Times New Roman" w:hAnsi="Times New Roman" w:cs="Times New Roman"/>
          <w:b/>
          <w:sz w:val="24"/>
          <w:szCs w:val="24"/>
        </w:rPr>
        <w:t>s</w:t>
      </w:r>
      <w:r>
        <w:rPr>
          <w:rFonts w:ascii="Times New Roman" w:hAnsi="Times New Roman" w:cs="Times New Roman"/>
          <w:b/>
          <w:sz w:val="24"/>
          <w:szCs w:val="24"/>
        </w:rPr>
        <w:t xml:space="preserve"> bibliográficas</w:t>
      </w:r>
    </w:p>
    <w:p w14:paraId="27BC192D" w14:textId="59F6EC64" w:rsidR="0045723B" w:rsidRDefault="0045723B" w:rsidP="0045723B">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Aguirre, C. (06 de 07 de 2019). </w:t>
      </w:r>
      <w:r w:rsidRPr="004D6D0E">
        <w:rPr>
          <w:rFonts w:ascii="Times New Roman" w:hAnsi="Times New Roman" w:cs="Times New Roman"/>
          <w:i/>
          <w:sz w:val="24"/>
          <w:szCs w:val="24"/>
          <w:shd w:val="clear" w:color="auto" w:fill="FFFFFF"/>
        </w:rPr>
        <w:t>Implicaciones del comercio internacional desde la teoría de Adam Smith y David Ricardo</w:t>
      </w:r>
      <w:r w:rsidRPr="004D6D0E">
        <w:rPr>
          <w:rFonts w:ascii="Times New Roman" w:hAnsi="Times New Roman" w:cs="Times New Roman"/>
          <w:sz w:val="24"/>
          <w:szCs w:val="24"/>
          <w:shd w:val="clear" w:color="auto" w:fill="FFFFFF"/>
        </w:rPr>
        <w:t>. EFI- Economía Pontificia Universidad Católica del Ecuador. Obtenido de http://puceae.puce.edu.ec/efi/index.php/economia-internacional/12-teoria-clasica/242-comercio-internacional-adam-smith-david-ricardo</w:t>
      </w:r>
    </w:p>
    <w:p w14:paraId="70D7934A" w14:textId="4BED65D2" w:rsidR="002B609F" w:rsidRPr="004D6D0E" w:rsidRDefault="002B609F" w:rsidP="002B609F">
      <w:pPr>
        <w:pStyle w:val="Bibliografa"/>
        <w:ind w:left="993" w:hanging="709"/>
        <w:rPr>
          <w:rFonts w:ascii="Times New Roman" w:hAnsi="Times New Roman" w:cs="Times New Roman"/>
          <w:sz w:val="24"/>
          <w:szCs w:val="24"/>
          <w:shd w:val="clear" w:color="auto" w:fill="FFFFFF"/>
        </w:rPr>
      </w:pPr>
      <w:r w:rsidRPr="00174AE9">
        <w:rPr>
          <w:rFonts w:ascii="Times New Roman" w:hAnsi="Times New Roman" w:cs="Times New Roman"/>
          <w:noProof/>
          <w:sz w:val="24"/>
          <w:szCs w:val="24"/>
          <w:lang w:val="es-ES"/>
        </w:rPr>
        <w:t xml:space="preserve">Banco de comercio exterior de Colombia S.A. (17 de julio de 2019). </w:t>
      </w:r>
      <w:r w:rsidRPr="00174AE9">
        <w:rPr>
          <w:rFonts w:ascii="Times New Roman" w:hAnsi="Times New Roman" w:cs="Times New Roman"/>
          <w:i/>
          <w:iCs/>
          <w:noProof/>
          <w:sz w:val="24"/>
          <w:szCs w:val="24"/>
          <w:lang w:val="es-ES"/>
        </w:rPr>
        <w:t>BANCOLDEX</w:t>
      </w:r>
      <w:r w:rsidRPr="00174AE9">
        <w:rPr>
          <w:rFonts w:ascii="Times New Roman" w:hAnsi="Times New Roman" w:cs="Times New Roman"/>
          <w:noProof/>
          <w:sz w:val="24"/>
          <w:szCs w:val="24"/>
          <w:lang w:val="es-ES"/>
        </w:rPr>
        <w:t>. Obtenido de https://www.bancoldex.com/sobre-bancoldex/quienes-somos/clasificacion-de-empresas-en-colombia-2344</w:t>
      </w:r>
    </w:p>
    <w:p w14:paraId="64934855" w14:textId="6D3B538C"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Betancour, H. B. (2013). </w:t>
      </w:r>
      <w:r w:rsidRPr="004D6D0E">
        <w:rPr>
          <w:rFonts w:ascii="Times New Roman" w:hAnsi="Times New Roman" w:cs="Times New Roman"/>
          <w:i/>
          <w:iCs/>
          <w:noProof/>
          <w:sz w:val="24"/>
          <w:szCs w:val="24"/>
          <w:lang w:val="es-ES"/>
        </w:rPr>
        <w:t>El gobierno corporativo como pilar fundamental para la sostenibilidad de la economía.</w:t>
      </w:r>
      <w:r w:rsidRPr="004D6D0E">
        <w:rPr>
          <w:rFonts w:ascii="Times New Roman" w:hAnsi="Times New Roman" w:cs="Times New Roman"/>
          <w:noProof/>
          <w:sz w:val="24"/>
          <w:szCs w:val="24"/>
          <w:lang w:val="es-ES"/>
        </w:rPr>
        <w:t xml:space="preserve"> Obtenido de Universidad San buenaventura: https://www.usbcali.edu.co/sites/default/files/gyd10-cap11.pdf</w:t>
      </w:r>
    </w:p>
    <w:p w14:paraId="18011B79" w14:textId="4596A79D" w:rsidR="0045723B" w:rsidRPr="004D6D0E" w:rsidRDefault="0045723B" w:rsidP="0045723B">
      <w:pPr>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Borja, V. (2010). ¿Es rentable ser ético? </w:t>
      </w:r>
      <w:r w:rsidRPr="004D6D0E">
        <w:rPr>
          <w:rFonts w:ascii="Times New Roman" w:hAnsi="Times New Roman" w:cs="Times New Roman"/>
          <w:i/>
          <w:iCs/>
          <w:noProof/>
          <w:sz w:val="24"/>
          <w:szCs w:val="24"/>
          <w:lang w:val="es-ES"/>
        </w:rPr>
        <w:t>El Pais</w:t>
      </w:r>
      <w:r w:rsidRPr="004D6D0E">
        <w:rPr>
          <w:rFonts w:ascii="Times New Roman" w:hAnsi="Times New Roman" w:cs="Times New Roman"/>
          <w:noProof/>
          <w:sz w:val="24"/>
          <w:szCs w:val="24"/>
          <w:lang w:val="es-ES"/>
        </w:rPr>
        <w:t>.</w:t>
      </w:r>
    </w:p>
    <w:p w14:paraId="3FA90E46" w14:textId="53955DE8" w:rsidR="0045723B" w:rsidRPr="004D6D0E" w:rsidRDefault="0045723B" w:rsidP="0045723B">
      <w:pPr>
        <w:ind w:left="993" w:hanging="709"/>
        <w:rPr>
          <w:rFonts w:ascii="Times New Roman" w:hAnsi="Times New Roman" w:cs="Times New Roman"/>
          <w:sz w:val="24"/>
          <w:szCs w:val="24"/>
          <w:lang w:val="es-ES"/>
        </w:rPr>
      </w:pPr>
      <w:r w:rsidRPr="004D6D0E">
        <w:rPr>
          <w:rFonts w:ascii="Times New Roman" w:hAnsi="Times New Roman" w:cs="Times New Roman"/>
          <w:noProof/>
          <w:sz w:val="24"/>
          <w:szCs w:val="24"/>
          <w:lang w:val="es-ES"/>
        </w:rPr>
        <w:t xml:space="preserve">Cardozo, P. P., Chavarro, A., &amp; Ramírez, C. A. (2006). </w:t>
      </w:r>
      <w:r w:rsidRPr="004D6D0E">
        <w:rPr>
          <w:rFonts w:ascii="Times New Roman" w:hAnsi="Times New Roman" w:cs="Times New Roman"/>
          <w:i/>
          <w:iCs/>
          <w:noProof/>
          <w:sz w:val="24"/>
          <w:szCs w:val="24"/>
          <w:lang w:val="es-ES"/>
        </w:rPr>
        <w:t>Teorías de Internacionalización .</w:t>
      </w:r>
      <w:r w:rsidRPr="004D6D0E">
        <w:rPr>
          <w:rFonts w:ascii="Times New Roman" w:hAnsi="Times New Roman" w:cs="Times New Roman"/>
          <w:noProof/>
          <w:sz w:val="24"/>
          <w:szCs w:val="24"/>
          <w:lang w:val="es-ES"/>
        </w:rPr>
        <w:t xml:space="preserve"> Bogotá.</w:t>
      </w:r>
    </w:p>
    <w:p w14:paraId="3FF14234" w14:textId="19A38708" w:rsidR="00A0038D" w:rsidRPr="004D6D0E" w:rsidRDefault="00A0038D"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Carranco, M. P. (2015). </w:t>
      </w:r>
      <w:r w:rsidRPr="004D6D0E">
        <w:rPr>
          <w:rFonts w:ascii="Times New Roman" w:hAnsi="Times New Roman" w:cs="Times New Roman"/>
          <w:i/>
          <w:sz w:val="24"/>
          <w:szCs w:val="24"/>
          <w:shd w:val="clear" w:color="auto" w:fill="FFFFFF"/>
        </w:rPr>
        <w:t>Internacionalización de Pymes</w:t>
      </w:r>
      <w:r w:rsidRPr="004D6D0E">
        <w:rPr>
          <w:rFonts w:ascii="Times New Roman" w:hAnsi="Times New Roman" w:cs="Times New Roman"/>
          <w:sz w:val="24"/>
          <w:szCs w:val="24"/>
          <w:shd w:val="clear" w:color="auto" w:fill="FFFFFF"/>
        </w:rPr>
        <w:t>. Madrid, España: Ministerio de educación de España.</w:t>
      </w:r>
    </w:p>
    <w:p w14:paraId="31800218" w14:textId="2BBE9FBB" w:rsidR="009A494F" w:rsidRPr="004D6D0E" w:rsidRDefault="009A494F"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Castillo, C. A. M., &amp; Abad, G. I. M. (2013). </w:t>
      </w:r>
      <w:r w:rsidRPr="004D6D0E">
        <w:rPr>
          <w:rFonts w:ascii="Times New Roman" w:hAnsi="Times New Roman" w:cs="Times New Roman"/>
          <w:i/>
          <w:sz w:val="24"/>
          <w:szCs w:val="24"/>
          <w:shd w:val="clear" w:color="auto" w:fill="FFFFFF"/>
        </w:rPr>
        <w:t>Dirección de empresas</w:t>
      </w:r>
      <w:r w:rsidRPr="004D6D0E">
        <w:rPr>
          <w:rFonts w:ascii="Times New Roman" w:hAnsi="Times New Roman" w:cs="Times New Roman"/>
          <w:sz w:val="24"/>
          <w:szCs w:val="24"/>
          <w:shd w:val="clear" w:color="auto" w:fill="FFFFFF"/>
        </w:rPr>
        <w:t>.</w:t>
      </w:r>
      <w:r w:rsidR="00D32E6A" w:rsidRPr="004D6D0E">
        <w:rPr>
          <w:rFonts w:ascii="Times New Roman" w:hAnsi="Times New Roman" w:cs="Times New Roman"/>
          <w:sz w:val="24"/>
          <w:szCs w:val="24"/>
          <w:shd w:val="clear" w:color="auto" w:fill="FFFFFF"/>
        </w:rPr>
        <w:t xml:space="preserve"> Madrid, España: </w:t>
      </w:r>
      <w:r w:rsidR="00C22C6E" w:rsidRPr="004D6D0E">
        <w:rPr>
          <w:rFonts w:ascii="Times New Roman" w:hAnsi="Times New Roman" w:cs="Times New Roman"/>
          <w:sz w:val="24"/>
          <w:szCs w:val="24"/>
          <w:shd w:val="clear" w:color="auto" w:fill="FFFFFF"/>
        </w:rPr>
        <w:t xml:space="preserve">Difusora Larousse - Ediciones Pirámide. </w:t>
      </w:r>
      <w:r w:rsidRPr="004D6D0E">
        <w:rPr>
          <w:rFonts w:ascii="Times New Roman" w:hAnsi="Times New Roman" w:cs="Times New Roman"/>
          <w:sz w:val="24"/>
          <w:szCs w:val="24"/>
          <w:shd w:val="clear" w:color="auto" w:fill="FFFFFF"/>
        </w:rPr>
        <w:t>Retrieved from http://ebookcentral.proquest.com</w:t>
      </w:r>
    </w:p>
    <w:p w14:paraId="38B16B70" w14:textId="56CA7077" w:rsidR="001926C7" w:rsidRDefault="00416C5F" w:rsidP="001926C7">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CECODES. (10 de julio de 2019). </w:t>
      </w:r>
      <w:r w:rsidRPr="004D6D0E">
        <w:rPr>
          <w:rFonts w:ascii="Times New Roman" w:hAnsi="Times New Roman" w:cs="Times New Roman"/>
          <w:i/>
          <w:iCs/>
          <w:noProof/>
          <w:sz w:val="24"/>
          <w:szCs w:val="24"/>
          <w:lang w:val="es-ES"/>
        </w:rPr>
        <w:t>CECODES</w:t>
      </w:r>
      <w:r w:rsidRPr="004D6D0E">
        <w:rPr>
          <w:rFonts w:ascii="Times New Roman" w:hAnsi="Times New Roman" w:cs="Times New Roman"/>
          <w:noProof/>
          <w:sz w:val="24"/>
          <w:szCs w:val="24"/>
          <w:lang w:val="es-ES"/>
        </w:rPr>
        <w:t>. Obtenido de https://www.cecodes.org.co/site/quienes-somos/</w:t>
      </w:r>
    </w:p>
    <w:p w14:paraId="70DD0275" w14:textId="77777777" w:rsidR="001926C7" w:rsidRPr="00DA2387" w:rsidRDefault="001926C7" w:rsidP="001926C7">
      <w:pPr>
        <w:pStyle w:val="Bibliografa"/>
        <w:ind w:left="993" w:hanging="709"/>
        <w:rPr>
          <w:rFonts w:ascii="Times New Roman" w:hAnsi="Times New Roman" w:cs="Times New Roman"/>
          <w:noProof/>
          <w:sz w:val="24"/>
          <w:szCs w:val="24"/>
          <w:lang w:val="es-ES"/>
        </w:rPr>
      </w:pPr>
      <w:r w:rsidRPr="00DA2387">
        <w:rPr>
          <w:rFonts w:ascii="Times New Roman" w:hAnsi="Times New Roman" w:cs="Times New Roman"/>
          <w:noProof/>
          <w:sz w:val="24"/>
          <w:szCs w:val="24"/>
          <w:lang w:val="es-ES"/>
        </w:rPr>
        <w:t xml:space="preserve">CECODES. (24 de julio de 2019). </w:t>
      </w:r>
      <w:r w:rsidRPr="00DA2387">
        <w:rPr>
          <w:rFonts w:ascii="Times New Roman" w:hAnsi="Times New Roman" w:cs="Times New Roman"/>
          <w:i/>
          <w:iCs/>
          <w:noProof/>
          <w:sz w:val="24"/>
          <w:szCs w:val="24"/>
          <w:lang w:val="es-ES"/>
        </w:rPr>
        <w:t>CECODES</w:t>
      </w:r>
      <w:r w:rsidRPr="00DA2387">
        <w:rPr>
          <w:rFonts w:ascii="Times New Roman" w:hAnsi="Times New Roman" w:cs="Times New Roman"/>
          <w:noProof/>
          <w:sz w:val="24"/>
          <w:szCs w:val="24"/>
          <w:lang w:val="es-ES"/>
        </w:rPr>
        <w:t>. Obtenido de http://cecodes.org.co/site/wp-content/uploads/publicaciones/Aportes-empresariales-a-la-sostenibilidad.compressed.pdf</w:t>
      </w:r>
    </w:p>
    <w:p w14:paraId="2F4978FF" w14:textId="431F6F1F" w:rsidR="001926C7" w:rsidRPr="001926C7" w:rsidRDefault="001926C7" w:rsidP="001926C7">
      <w:pPr>
        <w:pStyle w:val="Bibliografa"/>
        <w:ind w:left="993" w:hanging="709"/>
        <w:rPr>
          <w:lang w:val="es-ES"/>
        </w:rPr>
      </w:pPr>
      <w:r w:rsidRPr="00DA2387">
        <w:rPr>
          <w:rFonts w:ascii="Times New Roman" w:hAnsi="Times New Roman" w:cs="Times New Roman"/>
          <w:noProof/>
          <w:sz w:val="24"/>
          <w:szCs w:val="24"/>
          <w:lang w:val="es-ES"/>
        </w:rPr>
        <w:t xml:space="preserve">CECODES. (24 de julio de 2019). </w:t>
      </w:r>
      <w:r w:rsidRPr="00DA2387">
        <w:rPr>
          <w:rFonts w:ascii="Times New Roman" w:hAnsi="Times New Roman" w:cs="Times New Roman"/>
          <w:i/>
          <w:iCs/>
          <w:noProof/>
          <w:sz w:val="24"/>
          <w:szCs w:val="24"/>
          <w:lang w:val="es-ES"/>
        </w:rPr>
        <w:t>CECODES</w:t>
      </w:r>
      <w:r w:rsidRPr="00DA2387">
        <w:rPr>
          <w:rFonts w:ascii="Times New Roman" w:hAnsi="Times New Roman" w:cs="Times New Roman"/>
          <w:noProof/>
          <w:sz w:val="24"/>
          <w:szCs w:val="24"/>
          <w:lang w:val="es-ES"/>
        </w:rPr>
        <w:t>. Obtenido de http://cecodes.org.co/site/wp-content/uploads/publicaciones/cambiando_el_rumbo_2010.pdf</w:t>
      </w:r>
    </w:p>
    <w:p w14:paraId="2473925F" w14:textId="60E7C2EA" w:rsidR="00D30DA6" w:rsidRDefault="00D30DA6" w:rsidP="00D30DA6">
      <w:pPr>
        <w:pStyle w:val="Bibliografa"/>
        <w:spacing w:line="360" w:lineRule="auto"/>
        <w:ind w:left="993" w:hanging="709"/>
        <w:rPr>
          <w:rFonts w:ascii="Times New Roman" w:hAnsi="Times New Roman" w:cs="Times New Roman"/>
          <w:noProof/>
          <w:lang w:val="es-ES"/>
        </w:rPr>
      </w:pPr>
      <w:r w:rsidRPr="00F0442A">
        <w:rPr>
          <w:rFonts w:ascii="Times New Roman" w:hAnsi="Times New Roman" w:cs="Times New Roman"/>
          <w:noProof/>
          <w:lang w:val="es-ES"/>
        </w:rPr>
        <w:t xml:space="preserve">CEMEX S.A. . (s.f.). </w:t>
      </w:r>
      <w:r w:rsidRPr="00F0442A">
        <w:rPr>
          <w:rFonts w:ascii="Times New Roman" w:hAnsi="Times New Roman" w:cs="Times New Roman"/>
          <w:i/>
          <w:iCs/>
          <w:noProof/>
          <w:lang w:val="es-ES"/>
        </w:rPr>
        <w:t xml:space="preserve">CEMEX </w:t>
      </w:r>
      <w:r w:rsidRPr="00F0442A">
        <w:rPr>
          <w:rFonts w:ascii="Times New Roman" w:hAnsi="Times New Roman" w:cs="Times New Roman"/>
          <w:noProof/>
          <w:lang w:val="es-ES"/>
        </w:rPr>
        <w:t>. Recuperado el 22 de 07 de 2019, de CEMEX: https://www.cemexcolombia.com/nuestra-empresa/acerca-de-cemex/nuestra-historia</w:t>
      </w:r>
    </w:p>
    <w:p w14:paraId="362D7B2D" w14:textId="52BE7DDA" w:rsidR="00833C19" w:rsidRDefault="00833C19" w:rsidP="00833C19">
      <w:pPr>
        <w:ind w:left="993" w:hanging="709"/>
        <w:rPr>
          <w:rFonts w:ascii="Times New Roman" w:hAnsi="Times New Roman" w:cs="Times New Roman"/>
          <w:noProof/>
          <w:sz w:val="24"/>
          <w:szCs w:val="24"/>
          <w:lang w:val="es-ES"/>
        </w:rPr>
      </w:pPr>
      <w:r w:rsidRPr="00833C19">
        <w:rPr>
          <w:rFonts w:ascii="Times New Roman" w:hAnsi="Times New Roman" w:cs="Times New Roman"/>
          <w:noProof/>
          <w:sz w:val="24"/>
          <w:szCs w:val="24"/>
          <w:lang w:val="es-ES"/>
        </w:rPr>
        <w:t xml:space="preserve">CEMEX. (22 de julio de 2019). </w:t>
      </w:r>
      <w:r w:rsidRPr="00833C19">
        <w:rPr>
          <w:rFonts w:ascii="Times New Roman" w:hAnsi="Times New Roman" w:cs="Times New Roman"/>
          <w:i/>
          <w:iCs/>
          <w:noProof/>
          <w:sz w:val="24"/>
          <w:szCs w:val="24"/>
          <w:lang w:val="es-ES"/>
        </w:rPr>
        <w:t>CEMEX</w:t>
      </w:r>
      <w:r w:rsidRPr="00833C19">
        <w:rPr>
          <w:rFonts w:ascii="Times New Roman" w:hAnsi="Times New Roman" w:cs="Times New Roman"/>
          <w:noProof/>
          <w:sz w:val="24"/>
          <w:szCs w:val="24"/>
          <w:lang w:val="es-ES"/>
        </w:rPr>
        <w:t>. Obtenido de http://www2.cemex.com/Es/Inversionistas/EstructuraCorporativa.aspx</w:t>
      </w:r>
    </w:p>
    <w:p w14:paraId="362BCD9C"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lastRenderedPageBreak/>
        <w:t xml:space="preserve">CEMEX. (s.f.).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Recuperado el 24 de 07 de 2019, de Premio obras Cemex: https://www.cemex.com/es/sala-de-prensa/premio-obras/el-certamen</w:t>
      </w:r>
    </w:p>
    <w:p w14:paraId="497BA99F"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t xml:space="preserve">CEMEX. (2019).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xml:space="preserve">. Recuperado el 24 de 07 de 2019, de CEMEX Sostenibilidad: https://www.cemex.com/es/sostenibilidad/resumen </w:t>
      </w:r>
    </w:p>
    <w:p w14:paraId="28270B56"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t xml:space="preserve">CEMEX. (2019).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xml:space="preserve">. Recuperado el 24 de 07 de 2019, de CEMEX Comunicados: https://www.cemex.com/es/sala-de-prensa/comunicados </w:t>
      </w:r>
    </w:p>
    <w:p w14:paraId="70EF0449" w14:textId="7CEA9C29" w:rsidR="007E1A3B" w:rsidRPr="00833C19" w:rsidRDefault="007E1A3B" w:rsidP="007E1A3B">
      <w:pPr>
        <w:ind w:left="993" w:hanging="709"/>
        <w:rPr>
          <w:rFonts w:ascii="Times New Roman" w:hAnsi="Times New Roman" w:cs="Times New Roman"/>
          <w:sz w:val="24"/>
          <w:szCs w:val="24"/>
          <w:lang w:val="es-ES"/>
        </w:rPr>
      </w:pPr>
      <w:r w:rsidRPr="00CB6675">
        <w:rPr>
          <w:rFonts w:ascii="Times New Roman" w:hAnsi="Times New Roman" w:cs="Times New Roman"/>
          <w:noProof/>
          <w:lang w:val="es-ES"/>
        </w:rPr>
        <w:t xml:space="preserve">CEMEX. (2014). </w:t>
      </w:r>
      <w:r w:rsidRPr="00CB6675">
        <w:rPr>
          <w:rFonts w:ascii="Times New Roman" w:hAnsi="Times New Roman" w:cs="Times New Roman"/>
          <w:i/>
          <w:iCs/>
          <w:noProof/>
          <w:lang w:val="es-ES"/>
        </w:rPr>
        <w:t>Informe Desarrollo Sustentable 2014.</w:t>
      </w:r>
      <w:r w:rsidRPr="00CB6675">
        <w:rPr>
          <w:rFonts w:ascii="Times New Roman" w:hAnsi="Times New Roman" w:cs="Times New Roman"/>
          <w:noProof/>
          <w:lang w:val="es-ES"/>
        </w:rPr>
        <w:t xml:space="preserve"> Monterrey, Nuevo Leon</w:t>
      </w:r>
    </w:p>
    <w:p w14:paraId="30734FFC" w14:textId="503A93E5" w:rsidR="001472E6" w:rsidRPr="001472E6" w:rsidRDefault="001472E6" w:rsidP="001472E6">
      <w:pPr>
        <w:ind w:left="993" w:hanging="709"/>
        <w:rPr>
          <w:lang w:val="es-ES"/>
        </w:rPr>
      </w:pPr>
      <w:r w:rsidRPr="00CC1802">
        <w:rPr>
          <w:rFonts w:ascii="Times New Roman" w:hAnsi="Times New Roman" w:cs="Times New Roman"/>
          <w:noProof/>
          <w:sz w:val="24"/>
          <w:szCs w:val="24"/>
          <w:lang w:val="es-ES"/>
        </w:rPr>
        <w:t xml:space="preserve">Coca-Cola FEMSA Colombia. (22 de julio de 2019). </w:t>
      </w:r>
      <w:r w:rsidRPr="00CC1802">
        <w:rPr>
          <w:rFonts w:ascii="Times New Roman" w:hAnsi="Times New Roman" w:cs="Times New Roman"/>
          <w:i/>
          <w:iCs/>
          <w:noProof/>
          <w:sz w:val="24"/>
          <w:szCs w:val="24"/>
          <w:lang w:val="es-ES"/>
        </w:rPr>
        <w:t>Coca-Cola Femsa</w:t>
      </w:r>
      <w:r w:rsidRPr="00CC1802">
        <w:rPr>
          <w:rFonts w:ascii="Times New Roman" w:hAnsi="Times New Roman" w:cs="Times New Roman"/>
          <w:noProof/>
          <w:sz w:val="24"/>
          <w:szCs w:val="24"/>
          <w:lang w:val="es-ES"/>
        </w:rPr>
        <w:t>. Obtenido de https://www.coca-colafemsa.com/presencia/presencia-colombia.html</w:t>
      </w:r>
    </w:p>
    <w:p w14:paraId="11C52D37" w14:textId="444C3464" w:rsidR="006E584C" w:rsidRPr="004D6D0E" w:rsidRDefault="006E584C"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color w:val="000000" w:themeColor="text1"/>
          <w:sz w:val="24"/>
          <w:szCs w:val="24"/>
          <w:shd w:val="clear" w:color="auto" w:fill="FFFFFF"/>
        </w:rPr>
        <w:t>Conejo, G. M., &amp; Díaz, M. (2009). </w:t>
      </w:r>
      <w:r w:rsidRPr="004D6D0E">
        <w:rPr>
          <w:rFonts w:ascii="Times New Roman" w:hAnsi="Times New Roman" w:cs="Times New Roman"/>
          <w:i/>
          <w:iCs/>
          <w:color w:val="000000" w:themeColor="text1"/>
          <w:sz w:val="24"/>
          <w:szCs w:val="24"/>
        </w:rPr>
        <w:t xml:space="preserve">El caso </w:t>
      </w:r>
      <w:r w:rsidR="007D3890" w:rsidRPr="004D6D0E">
        <w:rPr>
          <w:rFonts w:ascii="Times New Roman" w:hAnsi="Times New Roman" w:cs="Times New Roman"/>
          <w:i/>
          <w:iCs/>
          <w:color w:val="000000" w:themeColor="text1"/>
          <w:sz w:val="24"/>
          <w:szCs w:val="24"/>
        </w:rPr>
        <w:t>Enron</w:t>
      </w:r>
      <w:r w:rsidRPr="004D6D0E">
        <w:rPr>
          <w:rFonts w:ascii="Times New Roman" w:hAnsi="Times New Roman" w:cs="Times New Roman"/>
          <w:i/>
          <w:iCs/>
          <w:color w:val="000000" w:themeColor="text1"/>
          <w:sz w:val="24"/>
          <w:szCs w:val="24"/>
        </w:rPr>
        <w:t xml:space="preserve"> </w:t>
      </w:r>
      <w:r w:rsidR="007D3890" w:rsidRPr="004D6D0E">
        <w:rPr>
          <w:rFonts w:ascii="Times New Roman" w:hAnsi="Times New Roman" w:cs="Times New Roman"/>
          <w:i/>
          <w:iCs/>
          <w:color w:val="000000" w:themeColor="text1"/>
          <w:sz w:val="24"/>
          <w:szCs w:val="24"/>
        </w:rPr>
        <w:t>Wendy</w:t>
      </w:r>
      <w:r w:rsidRPr="004D6D0E">
        <w:rPr>
          <w:rFonts w:ascii="Times New Roman" w:hAnsi="Times New Roman" w:cs="Times New Roman"/>
          <w:color w:val="000000" w:themeColor="text1"/>
          <w:sz w:val="24"/>
          <w:szCs w:val="24"/>
          <w:shd w:val="clear" w:color="auto" w:fill="FFFFFF"/>
        </w:rPr>
        <w:t>. Retrieved from http://ebookcentral.proquest.com</w:t>
      </w:r>
    </w:p>
    <w:p w14:paraId="2829A5DC" w14:textId="155F6643" w:rsidR="003267F3" w:rsidRDefault="003267F3" w:rsidP="003267F3">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Daft, R. L. </w:t>
      </w:r>
      <w:r w:rsidRPr="004D6D0E">
        <w:rPr>
          <w:rFonts w:ascii="Times New Roman" w:hAnsi="Times New Roman" w:cs="Times New Roman"/>
          <w:i/>
          <w:sz w:val="24"/>
          <w:szCs w:val="24"/>
          <w:shd w:val="clear" w:color="auto" w:fill="FFFFFF"/>
        </w:rPr>
        <w:t>Organization Theory and Design</w:t>
      </w:r>
      <w:r w:rsidRPr="004D6D0E">
        <w:rPr>
          <w:rFonts w:ascii="Times New Roman" w:hAnsi="Times New Roman" w:cs="Times New Roman"/>
          <w:sz w:val="24"/>
          <w:szCs w:val="24"/>
          <w:shd w:val="clear" w:color="auto" w:fill="FFFFFF"/>
        </w:rPr>
        <w:t xml:space="preserve">, 8a ed. </w:t>
      </w:r>
      <w:r w:rsidR="00B529BB" w:rsidRPr="004D6D0E">
        <w:rPr>
          <w:rFonts w:ascii="Times New Roman" w:hAnsi="Times New Roman" w:cs="Times New Roman"/>
          <w:sz w:val="24"/>
          <w:szCs w:val="24"/>
          <w:shd w:val="clear" w:color="auto" w:fill="FFFFFF"/>
        </w:rPr>
        <w:t>Cincinnati</w:t>
      </w:r>
      <w:r w:rsidRPr="004D6D0E">
        <w:rPr>
          <w:rFonts w:ascii="Times New Roman" w:hAnsi="Times New Roman" w:cs="Times New Roman"/>
          <w:sz w:val="24"/>
          <w:szCs w:val="24"/>
          <w:shd w:val="clear" w:color="auto" w:fill="FFFFFF"/>
        </w:rPr>
        <w:t>, OH: South-Western Publishing, 2004.</w:t>
      </w:r>
    </w:p>
    <w:p w14:paraId="21D48C8F"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Dinero. (24 de octubre de 2018). </w:t>
      </w:r>
      <w:r w:rsidRPr="00CC1802">
        <w:rPr>
          <w:rFonts w:ascii="Times New Roman" w:hAnsi="Times New Roman" w:cs="Times New Roman"/>
          <w:i/>
          <w:iCs/>
          <w:noProof/>
          <w:sz w:val="24"/>
          <w:szCs w:val="24"/>
          <w:lang w:val="es-ES"/>
        </w:rPr>
        <w:t>Revista Dinero</w:t>
      </w:r>
      <w:r w:rsidRPr="00CC1802">
        <w:rPr>
          <w:rFonts w:ascii="Times New Roman" w:hAnsi="Times New Roman" w:cs="Times New Roman"/>
          <w:noProof/>
          <w:sz w:val="24"/>
          <w:szCs w:val="24"/>
          <w:lang w:val="es-ES"/>
        </w:rPr>
        <w:t>. Obtenido de https://www.dinero.com/empresas/articulo/los-15-anos-de-coca-cola-femsa-en-colombia/263445</w:t>
      </w:r>
    </w:p>
    <w:p w14:paraId="3CC14FA6" w14:textId="533BB4FD" w:rsidR="0018781A" w:rsidRPr="0018781A" w:rsidRDefault="0018781A" w:rsidP="003267F3">
      <w:pPr>
        <w:ind w:left="993" w:hanging="709"/>
        <w:rPr>
          <w:rFonts w:ascii="Times New Roman" w:hAnsi="Times New Roman" w:cs="Times New Roman"/>
          <w:sz w:val="24"/>
          <w:szCs w:val="24"/>
          <w:shd w:val="clear" w:color="auto" w:fill="FFFFFF"/>
        </w:rPr>
      </w:pPr>
      <w:r w:rsidRPr="0018781A">
        <w:rPr>
          <w:rFonts w:ascii="Times New Roman" w:hAnsi="Times New Roman" w:cs="Times New Roman"/>
          <w:color w:val="222222"/>
          <w:sz w:val="24"/>
          <w:szCs w:val="24"/>
          <w:shd w:val="clear" w:color="auto" w:fill="FFFFFF"/>
        </w:rPr>
        <w:t>Ethos Laboratorio de Políticas Públicas. (2019). </w:t>
      </w:r>
      <w:r w:rsidRPr="0018781A">
        <w:rPr>
          <w:rFonts w:ascii="Times New Roman" w:hAnsi="Times New Roman" w:cs="Times New Roman"/>
          <w:i/>
          <w:iCs/>
          <w:color w:val="222222"/>
          <w:sz w:val="24"/>
          <w:szCs w:val="24"/>
          <w:shd w:val="clear" w:color="auto" w:fill="FFFFFF"/>
        </w:rPr>
        <w:t>ETHOS</w:t>
      </w:r>
      <w:r w:rsidRPr="0018781A">
        <w:rPr>
          <w:rFonts w:ascii="Times New Roman" w:hAnsi="Times New Roman" w:cs="Times New Roman"/>
          <w:color w:val="222222"/>
          <w:sz w:val="24"/>
          <w:szCs w:val="24"/>
          <w:shd w:val="clear" w:color="auto" w:fill="FFFFFF"/>
        </w:rPr>
        <w:t>. Recuperado el 18 de 07 de 2019, de ETHOS: </w:t>
      </w:r>
      <w:r w:rsidRPr="0018781A">
        <w:rPr>
          <w:rFonts w:ascii="Times New Roman" w:hAnsi="Times New Roman" w:cs="Times New Roman"/>
          <w:sz w:val="24"/>
          <w:szCs w:val="24"/>
          <w:shd w:val="clear" w:color="auto" w:fill="FFFFFF"/>
        </w:rPr>
        <w:t>https://ethos.org.mx/es/ethos-publications/inversion-de-impacto-en-mexico-2/</w:t>
      </w:r>
    </w:p>
    <w:p w14:paraId="57161A27" w14:textId="52202C3F"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Farías, R. O. (Octubre de 2013). La Cultura Organizacional, Un Activo Clave para la Supervivencia de la Empresa: Los Casos de CEMEX, 3M, Google y Costco. </w:t>
      </w:r>
      <w:r w:rsidRPr="004D6D0E">
        <w:rPr>
          <w:rFonts w:ascii="Times New Roman" w:hAnsi="Times New Roman" w:cs="Times New Roman"/>
          <w:i/>
          <w:iCs/>
          <w:noProof/>
          <w:sz w:val="24"/>
          <w:szCs w:val="24"/>
          <w:lang w:val="es-ES"/>
        </w:rPr>
        <w:t>International Journal of Good Conscience, 8</w:t>
      </w:r>
      <w:r w:rsidRPr="004D6D0E">
        <w:rPr>
          <w:rFonts w:ascii="Times New Roman" w:hAnsi="Times New Roman" w:cs="Times New Roman"/>
          <w:noProof/>
          <w:sz w:val="24"/>
          <w:szCs w:val="24"/>
          <w:lang w:val="es-ES"/>
        </w:rPr>
        <w:t>(3), 72-91.</w:t>
      </w:r>
    </w:p>
    <w:p w14:paraId="60119A01" w14:textId="7AFDE792" w:rsidR="0045723B"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Felipe de Jesús Salvador Leal Medina, R. G. (febrero de 2013). Capacidad Financiera como una fuente para el Desarrollo Sustentable: Caso Empresas. </w:t>
      </w:r>
      <w:r w:rsidRPr="004D6D0E">
        <w:rPr>
          <w:rFonts w:ascii="Times New Roman" w:hAnsi="Times New Roman" w:cs="Times New Roman"/>
          <w:i/>
          <w:iCs/>
          <w:noProof/>
          <w:sz w:val="24"/>
          <w:szCs w:val="24"/>
          <w:lang w:val="es-ES"/>
        </w:rPr>
        <w:t>International Review of Business Research Papers, 9</w:t>
      </w:r>
      <w:r w:rsidRPr="004D6D0E">
        <w:rPr>
          <w:rFonts w:ascii="Times New Roman" w:hAnsi="Times New Roman" w:cs="Times New Roman"/>
          <w:noProof/>
          <w:sz w:val="24"/>
          <w:szCs w:val="24"/>
          <w:lang w:val="es-ES"/>
        </w:rPr>
        <w:t>(2), 200- 219.</w:t>
      </w:r>
    </w:p>
    <w:p w14:paraId="79A9B310" w14:textId="4D6C6F43" w:rsidR="00F34298" w:rsidRDefault="00F34298" w:rsidP="00F34298">
      <w:pPr>
        <w:ind w:left="993" w:hanging="709"/>
        <w:rPr>
          <w:rFonts w:ascii="Times New Roman" w:hAnsi="Times New Roman" w:cs="Times New Roman"/>
          <w:noProof/>
          <w:lang w:val="es-ES"/>
        </w:rPr>
      </w:pPr>
      <w:r w:rsidRPr="00F0442A">
        <w:rPr>
          <w:rFonts w:ascii="Times New Roman" w:hAnsi="Times New Roman" w:cs="Times New Roman"/>
          <w:noProof/>
          <w:lang w:val="es-ES"/>
        </w:rPr>
        <w:t xml:space="preserve">FEMSA S.A. (s.f.). </w:t>
      </w:r>
      <w:r w:rsidRPr="00F0442A">
        <w:rPr>
          <w:rFonts w:ascii="Times New Roman" w:hAnsi="Times New Roman" w:cs="Times New Roman"/>
          <w:i/>
          <w:noProof/>
          <w:lang w:val="es-ES"/>
        </w:rPr>
        <w:t>FEMSA</w:t>
      </w:r>
      <w:r w:rsidRPr="00F0442A">
        <w:rPr>
          <w:rFonts w:ascii="Times New Roman" w:hAnsi="Times New Roman" w:cs="Times New Roman"/>
          <w:noProof/>
          <w:lang w:val="es-ES"/>
        </w:rPr>
        <w:t>. Recuperado el 22 de 07 de 2019, de FEMSA: http://www.femsa.com/es/conoce-femsa/nuestro-origen/historia/</w:t>
      </w:r>
    </w:p>
    <w:p w14:paraId="53F54677" w14:textId="3016B497" w:rsidR="00E61C6C" w:rsidRPr="00F34298" w:rsidRDefault="00E61C6C" w:rsidP="00E61C6C">
      <w:pPr>
        <w:pStyle w:val="Bibliografa"/>
        <w:ind w:left="993" w:hanging="709"/>
        <w:rPr>
          <w:lang w:val="es-ES"/>
        </w:rPr>
      </w:pPr>
      <w:r w:rsidRPr="00E61C6C">
        <w:rPr>
          <w:rFonts w:ascii="Times New Roman" w:hAnsi="Times New Roman" w:cs="Times New Roman"/>
          <w:noProof/>
          <w:sz w:val="24"/>
          <w:szCs w:val="24"/>
          <w:lang w:val="es-ES"/>
        </w:rPr>
        <w:t xml:space="preserve">FEMSA. (22 de julio de 2019). </w:t>
      </w:r>
      <w:r w:rsidRPr="00E61C6C">
        <w:rPr>
          <w:rFonts w:ascii="Times New Roman" w:hAnsi="Times New Roman" w:cs="Times New Roman"/>
          <w:i/>
          <w:iCs/>
          <w:noProof/>
          <w:sz w:val="24"/>
          <w:szCs w:val="24"/>
          <w:lang w:val="es-ES"/>
        </w:rPr>
        <w:t>Femsa</w:t>
      </w:r>
      <w:r w:rsidRPr="00E61C6C">
        <w:rPr>
          <w:rFonts w:ascii="Times New Roman" w:hAnsi="Times New Roman" w:cs="Times New Roman"/>
          <w:noProof/>
          <w:sz w:val="24"/>
          <w:szCs w:val="24"/>
          <w:lang w:val="es-ES"/>
        </w:rPr>
        <w:t>. Obtenido de https://femsa.gcs-web.com/es/company-profile/corporate-structure</w:t>
      </w:r>
    </w:p>
    <w:p w14:paraId="7B8D49E9"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http://www.femsa.com/es/medios/?field_category_tid=77</w:t>
      </w:r>
    </w:p>
    <w:p w14:paraId="76597085"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https://femsa.gcs-web.com/static-files/8454203c-dff7-40c9-9f0e-83c3af5796e6</w:t>
      </w:r>
    </w:p>
    <w:p w14:paraId="603E8857"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lastRenderedPageBreak/>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http://www.femsa.com/es/medios/?field_category_tid=93</w:t>
      </w:r>
    </w:p>
    <w:p w14:paraId="5A014C58" w14:textId="53A1C24B" w:rsidR="00530A9F"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http://www.femsa.com/es/medios/?field_category_tid=11</w:t>
      </w:r>
    </w:p>
    <w:p w14:paraId="7FA789D0" w14:textId="0F955D8F" w:rsidR="00EB167E" w:rsidRPr="00EB167E" w:rsidRDefault="00EB167E" w:rsidP="0085623F">
      <w:pPr>
        <w:ind w:left="993" w:hanging="709"/>
        <w:rPr>
          <w:lang w:val="es-ES"/>
        </w:rPr>
      </w:pPr>
      <w:r w:rsidRPr="004D6D0E">
        <w:rPr>
          <w:rFonts w:ascii="Times New Roman" w:hAnsi="Times New Roman" w:cs="Times New Roman"/>
          <w:sz w:val="24"/>
          <w:szCs w:val="24"/>
          <w:shd w:val="clear" w:color="auto" w:fill="FFFFFF"/>
        </w:rPr>
        <w:t xml:space="preserve">Freeman, R. E., Wicks, A. C. y Parmar, B. (2004). </w:t>
      </w:r>
      <w:r w:rsidRPr="004D6D0E">
        <w:rPr>
          <w:rFonts w:ascii="Times New Roman" w:hAnsi="Times New Roman" w:cs="Times New Roman"/>
          <w:i/>
          <w:sz w:val="24"/>
          <w:szCs w:val="24"/>
          <w:shd w:val="clear" w:color="auto" w:fill="FFFFFF"/>
        </w:rPr>
        <w:t>Stakeholder Theory and The Corporate Objective Revisited</w:t>
      </w:r>
      <w:r w:rsidRPr="004D6D0E">
        <w:rPr>
          <w:rFonts w:ascii="Times New Roman" w:hAnsi="Times New Roman" w:cs="Times New Roman"/>
          <w:sz w:val="24"/>
          <w:szCs w:val="24"/>
          <w:shd w:val="clear" w:color="auto" w:fill="FFFFFF"/>
        </w:rPr>
        <w:t>. Organization Science, 15, 364-369.</w:t>
      </w:r>
    </w:p>
    <w:p w14:paraId="4089248D" w14:textId="2CD24092" w:rsidR="00FF797D" w:rsidRPr="004D6D0E" w:rsidRDefault="00FF797D" w:rsidP="00A55037">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Gallopín, G. (2003). </w:t>
      </w:r>
      <w:r w:rsidRPr="004D6D0E">
        <w:rPr>
          <w:rFonts w:ascii="Times New Roman" w:hAnsi="Times New Roman" w:cs="Times New Roman"/>
          <w:i/>
          <w:iCs/>
          <w:sz w:val="24"/>
          <w:szCs w:val="24"/>
          <w:shd w:val="clear" w:color="auto" w:fill="FFFFFF"/>
        </w:rPr>
        <w:t>Sostenibilidad y desarrollo sostenible: un enfoque sistémico</w:t>
      </w:r>
      <w:r w:rsidRPr="004D6D0E">
        <w:rPr>
          <w:rFonts w:ascii="Times New Roman" w:hAnsi="Times New Roman" w:cs="Times New Roman"/>
          <w:sz w:val="24"/>
          <w:szCs w:val="24"/>
          <w:shd w:val="clear" w:color="auto" w:fill="FFFFFF"/>
        </w:rPr>
        <w:t>. Cepal.</w:t>
      </w:r>
    </w:p>
    <w:p w14:paraId="10530167" w14:textId="77777777" w:rsidR="00783979" w:rsidRPr="004D6D0E" w:rsidRDefault="00783979" w:rsidP="00783979">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GRI. (10 de julio de 2019). </w:t>
      </w:r>
      <w:r w:rsidRPr="004D6D0E">
        <w:rPr>
          <w:rFonts w:ascii="Times New Roman" w:hAnsi="Times New Roman" w:cs="Times New Roman"/>
          <w:i/>
          <w:sz w:val="24"/>
          <w:szCs w:val="24"/>
          <w:shd w:val="clear" w:color="auto" w:fill="FFFFFF"/>
        </w:rPr>
        <w:t>Empowering sustainable decisions</w:t>
      </w:r>
      <w:r w:rsidRPr="004D6D0E">
        <w:rPr>
          <w:rFonts w:ascii="Times New Roman" w:hAnsi="Times New Roman" w:cs="Times New Roman"/>
          <w:sz w:val="24"/>
          <w:szCs w:val="24"/>
          <w:shd w:val="clear" w:color="auto" w:fill="FFFFFF"/>
        </w:rPr>
        <w:t>. Obtenido de https://www.globalreporting.org/Information/about-gri/Pages/default.aspx</w:t>
      </w:r>
    </w:p>
    <w:p w14:paraId="714C125A" w14:textId="349AD103" w:rsidR="00016E2E" w:rsidRPr="004D6D0E" w:rsidRDefault="00A55037" w:rsidP="00783979">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GRI Empowering S</w:t>
      </w:r>
      <w:r w:rsidR="002303E7" w:rsidRPr="004D6D0E">
        <w:rPr>
          <w:rFonts w:ascii="Times New Roman" w:hAnsi="Times New Roman" w:cs="Times New Roman"/>
          <w:sz w:val="24"/>
          <w:szCs w:val="24"/>
          <w:shd w:val="clear" w:color="auto" w:fill="FFFFFF"/>
        </w:rPr>
        <w:t>usta</w:t>
      </w:r>
      <w:r w:rsidRPr="004D6D0E">
        <w:rPr>
          <w:rFonts w:ascii="Times New Roman" w:hAnsi="Times New Roman" w:cs="Times New Roman"/>
          <w:sz w:val="24"/>
          <w:szCs w:val="24"/>
          <w:shd w:val="clear" w:color="auto" w:fill="FFFFFF"/>
        </w:rPr>
        <w:t xml:space="preserve">inable Decisions. (24 de 06 de 2019). </w:t>
      </w:r>
      <w:r w:rsidRPr="004D6D0E">
        <w:rPr>
          <w:rFonts w:ascii="Times New Roman" w:hAnsi="Times New Roman" w:cs="Times New Roman"/>
          <w:i/>
          <w:sz w:val="24"/>
          <w:szCs w:val="24"/>
          <w:shd w:val="clear" w:color="auto" w:fill="FFFFFF"/>
        </w:rPr>
        <w:t>Global Reporting</w:t>
      </w:r>
      <w:r w:rsidRPr="004D6D0E">
        <w:rPr>
          <w:rFonts w:ascii="Times New Roman" w:hAnsi="Times New Roman" w:cs="Times New Roman"/>
          <w:sz w:val="24"/>
          <w:szCs w:val="24"/>
          <w:shd w:val="clear" w:color="auto" w:fill="FFFFFF"/>
        </w:rPr>
        <w:t>. Obtenido de GRI Empowering Sust</w:t>
      </w:r>
      <w:r w:rsidR="00DC0A30">
        <w:rPr>
          <w:rFonts w:ascii="Times New Roman" w:hAnsi="Times New Roman" w:cs="Times New Roman"/>
          <w:sz w:val="24"/>
          <w:szCs w:val="24"/>
          <w:shd w:val="clear" w:color="auto" w:fill="FFFFFF"/>
        </w:rPr>
        <w:t>a</w:t>
      </w:r>
      <w:r w:rsidRPr="004D6D0E">
        <w:rPr>
          <w:rFonts w:ascii="Times New Roman" w:hAnsi="Times New Roman" w:cs="Times New Roman"/>
          <w:sz w:val="24"/>
          <w:szCs w:val="24"/>
          <w:shd w:val="clear" w:color="auto" w:fill="FFFFFF"/>
        </w:rPr>
        <w:t>inable Decisions: https://www.globalreporting.org/standards/gri-standards-translations/gri-standards-spanish-translations-download-center/</w:t>
      </w:r>
      <w:r w:rsidR="00016E2E" w:rsidRPr="004D6D0E">
        <w:rPr>
          <w:rFonts w:ascii="Times New Roman" w:hAnsi="Times New Roman" w:cs="Times New Roman"/>
          <w:sz w:val="24"/>
          <w:szCs w:val="24"/>
          <w:shd w:val="clear" w:color="auto" w:fill="FFFFFF"/>
        </w:rPr>
        <w:tab/>
      </w:r>
    </w:p>
    <w:p w14:paraId="747D55C1" w14:textId="0E8DB9E7" w:rsidR="008E14A2" w:rsidRPr="004D6D0E" w:rsidRDefault="008E14A2"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ISO. (9 de Julio de 2019). ISO. Obtenido de https://www.iso.org/developing-standards.html</w:t>
      </w:r>
    </w:p>
    <w:p w14:paraId="6E218677" w14:textId="11F9EA22" w:rsidR="0045723B" w:rsidRPr="004D6D0E" w:rsidRDefault="0045723B" w:rsidP="00A0038D">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Kliksberg, B. (06 de 2006). ÉTICA EMPRESARIAL: ¿MODA O DEMANDA IMPARABLE? </w:t>
      </w:r>
      <w:r w:rsidRPr="004D6D0E">
        <w:rPr>
          <w:rFonts w:ascii="Times New Roman" w:hAnsi="Times New Roman" w:cs="Times New Roman"/>
          <w:i/>
          <w:iCs/>
          <w:noProof/>
          <w:sz w:val="24"/>
          <w:szCs w:val="24"/>
          <w:lang w:val="es-ES"/>
        </w:rPr>
        <w:t>Fundacion Carolina</w:t>
      </w:r>
      <w:r w:rsidRPr="004D6D0E">
        <w:rPr>
          <w:rFonts w:ascii="Times New Roman" w:hAnsi="Times New Roman" w:cs="Times New Roman"/>
          <w:noProof/>
          <w:sz w:val="24"/>
          <w:szCs w:val="24"/>
          <w:lang w:val="es-ES"/>
        </w:rPr>
        <w:t>. Recuperado el 2006, de Cyta: http://www.cyta.com.ar/biblioteca/bddoc/bdlibros/rse/334_as_etica_moda.pdf</w:t>
      </w:r>
    </w:p>
    <w:p w14:paraId="3B97CAD5" w14:textId="125EA99A" w:rsidR="0045723B" w:rsidRPr="004D6D0E" w:rsidRDefault="0045723B"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t xml:space="preserve">Lucea, R., &amp; Lessard, D. (2010). ¿Cómo mantienen su ventaja competitiva las multinacionales de economías emergentes?. El caso de CEMEX. </w:t>
      </w:r>
      <w:r w:rsidRPr="004D6D0E">
        <w:rPr>
          <w:rFonts w:ascii="Times New Roman" w:hAnsi="Times New Roman" w:cs="Times New Roman"/>
          <w:i/>
          <w:iCs/>
          <w:noProof/>
          <w:sz w:val="24"/>
          <w:szCs w:val="24"/>
          <w:lang w:val="es-ES"/>
        </w:rPr>
        <w:t>Universia Business Review</w:t>
      </w:r>
      <w:r w:rsidRPr="004D6D0E">
        <w:rPr>
          <w:rFonts w:ascii="Times New Roman" w:hAnsi="Times New Roman" w:cs="Times New Roman"/>
          <w:noProof/>
          <w:sz w:val="24"/>
          <w:szCs w:val="24"/>
          <w:lang w:val="es-ES"/>
        </w:rPr>
        <w:t>(25), 76-97.</w:t>
      </w:r>
    </w:p>
    <w:p w14:paraId="399DB7F5" w14:textId="3DB6E826" w:rsidR="006E584C" w:rsidRPr="004D6D0E" w:rsidRDefault="006E584C" w:rsidP="006E584C">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Martín, V. V. (2016). El lado oscuro del capitalismo: </w:t>
      </w:r>
      <w:r w:rsidRPr="004D6D0E">
        <w:rPr>
          <w:rFonts w:ascii="Times New Roman" w:hAnsi="Times New Roman" w:cs="Times New Roman"/>
          <w:i/>
          <w:sz w:val="24"/>
          <w:szCs w:val="24"/>
          <w:shd w:val="clear" w:color="auto" w:fill="FFFFFF"/>
        </w:rPr>
        <w:t>El caso Enron</w:t>
      </w:r>
      <w:r w:rsidRPr="004D6D0E">
        <w:rPr>
          <w:rFonts w:ascii="Times New Roman" w:hAnsi="Times New Roman" w:cs="Times New Roman"/>
          <w:sz w:val="24"/>
          <w:szCs w:val="24"/>
          <w:shd w:val="clear" w:color="auto" w:fill="FFFFFF"/>
        </w:rPr>
        <w:t>.</w:t>
      </w:r>
      <w:r w:rsidR="005810D3" w:rsidRPr="004D6D0E">
        <w:rPr>
          <w:rFonts w:ascii="Times New Roman" w:hAnsi="Times New Roman" w:cs="Times New Roman"/>
          <w:sz w:val="24"/>
          <w:szCs w:val="24"/>
          <w:shd w:val="clear" w:color="auto" w:fill="FFFFFF"/>
        </w:rPr>
        <w:t xml:space="preserve"> San Vicente del Raspein, España: Universidad de Alicante.</w:t>
      </w:r>
      <w:r w:rsidRPr="004D6D0E">
        <w:rPr>
          <w:rFonts w:ascii="Times New Roman" w:hAnsi="Times New Roman" w:cs="Times New Roman"/>
          <w:sz w:val="24"/>
          <w:szCs w:val="24"/>
          <w:shd w:val="clear" w:color="auto" w:fill="FFFFFF"/>
        </w:rPr>
        <w:t xml:space="preserve"> Retrieved from http://ebookcentral.proquest.com</w:t>
      </w:r>
    </w:p>
    <w:p w14:paraId="618533EA" w14:textId="62F36234" w:rsidR="001E3D46" w:rsidRPr="004D6D0E" w:rsidRDefault="001E3D46"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Martínez, C. P. C. (2009). </w:t>
      </w:r>
      <w:r w:rsidRPr="004D6D0E">
        <w:rPr>
          <w:rFonts w:ascii="Times New Roman" w:hAnsi="Times New Roman" w:cs="Times New Roman"/>
          <w:i/>
          <w:sz w:val="24"/>
          <w:szCs w:val="24"/>
          <w:shd w:val="clear" w:color="auto" w:fill="FFFFFF"/>
        </w:rPr>
        <w:t>Pyme: Estrategia para su internacionalización</w:t>
      </w:r>
      <w:r w:rsidRPr="004D6D0E">
        <w:rPr>
          <w:rFonts w:ascii="Times New Roman" w:hAnsi="Times New Roman" w:cs="Times New Roman"/>
          <w:sz w:val="24"/>
          <w:szCs w:val="24"/>
          <w:shd w:val="clear" w:color="auto" w:fill="FFFFFF"/>
        </w:rPr>
        <w:t>.</w:t>
      </w:r>
      <w:r w:rsidR="00212B51" w:rsidRPr="004D6D0E">
        <w:rPr>
          <w:rFonts w:ascii="Times New Roman" w:hAnsi="Times New Roman" w:cs="Times New Roman"/>
          <w:sz w:val="24"/>
          <w:szCs w:val="24"/>
          <w:shd w:val="clear" w:color="auto" w:fill="FFFFFF"/>
        </w:rPr>
        <w:t xml:space="preserve"> Barranquilla. Colombia: Universidad del Norte.</w:t>
      </w:r>
      <w:r w:rsidRPr="004D6D0E">
        <w:rPr>
          <w:rFonts w:ascii="Times New Roman" w:hAnsi="Times New Roman" w:cs="Times New Roman"/>
          <w:sz w:val="24"/>
          <w:szCs w:val="24"/>
          <w:shd w:val="clear" w:color="auto" w:fill="FFFFFF"/>
        </w:rPr>
        <w:t xml:space="preserve"> Retrieved from http://ebookcentral.proquest.com</w:t>
      </w:r>
    </w:p>
    <w:p w14:paraId="39A94EE7" w14:textId="4ECF5FC1" w:rsidR="00BF53AC" w:rsidRPr="004D6D0E" w:rsidRDefault="004D7860" w:rsidP="004D7860">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Martínez, H. (2010</w:t>
      </w:r>
      <w:r w:rsidRPr="004D6D0E">
        <w:rPr>
          <w:rFonts w:ascii="Times New Roman" w:hAnsi="Times New Roman" w:cs="Times New Roman"/>
          <w:i/>
          <w:sz w:val="24"/>
          <w:szCs w:val="24"/>
          <w:shd w:val="clear" w:color="auto" w:fill="FFFFFF"/>
        </w:rPr>
        <w:t>). Responsabilidad social y ética empresarial.</w:t>
      </w:r>
      <w:r w:rsidRPr="004D6D0E">
        <w:rPr>
          <w:rFonts w:ascii="Times New Roman" w:hAnsi="Times New Roman" w:cs="Times New Roman"/>
          <w:sz w:val="24"/>
          <w:szCs w:val="24"/>
          <w:shd w:val="clear" w:color="auto" w:fill="FFFFFF"/>
        </w:rPr>
        <w:t xml:space="preserve"> </w:t>
      </w:r>
      <w:r w:rsidR="00247320" w:rsidRPr="004D6D0E">
        <w:rPr>
          <w:rFonts w:ascii="Times New Roman" w:hAnsi="Times New Roman" w:cs="Times New Roman"/>
          <w:sz w:val="24"/>
          <w:szCs w:val="24"/>
          <w:shd w:val="clear" w:color="auto" w:fill="FFFFFF"/>
        </w:rPr>
        <w:t xml:space="preserve">Bogotá, Colombia: Ecoe ediciones. </w:t>
      </w:r>
      <w:r w:rsidRPr="004D6D0E">
        <w:rPr>
          <w:rFonts w:ascii="Times New Roman" w:hAnsi="Times New Roman" w:cs="Times New Roman"/>
          <w:sz w:val="24"/>
          <w:szCs w:val="24"/>
          <w:shd w:val="clear" w:color="auto" w:fill="FFFFFF"/>
        </w:rPr>
        <w:t>Retrieved from http://ebookcentral.proquest.com</w:t>
      </w:r>
    </w:p>
    <w:p w14:paraId="049957A4" w14:textId="7349C40A" w:rsidR="0045723B" w:rsidRPr="004D6D0E" w:rsidRDefault="0045723B" w:rsidP="004D7860">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lastRenderedPageBreak/>
        <w:t xml:space="preserve">Medina, F. d., González Acolt, R., &amp; Herrera, L. (02 de 2013). Capacidad Financiera como una fuente para el Desarrollo Sustentable: Caso Empresas Mexicanas. </w:t>
      </w:r>
      <w:r w:rsidRPr="004D6D0E">
        <w:rPr>
          <w:rFonts w:ascii="Times New Roman" w:hAnsi="Times New Roman" w:cs="Times New Roman"/>
          <w:i/>
          <w:iCs/>
          <w:noProof/>
          <w:sz w:val="24"/>
          <w:szCs w:val="24"/>
          <w:lang w:val="es-ES"/>
        </w:rPr>
        <w:t>International Review of Business Research Papers, 9</w:t>
      </w:r>
      <w:r w:rsidRPr="004D6D0E">
        <w:rPr>
          <w:rFonts w:ascii="Times New Roman" w:hAnsi="Times New Roman" w:cs="Times New Roman"/>
          <w:noProof/>
          <w:sz w:val="24"/>
          <w:szCs w:val="24"/>
          <w:lang w:val="es-ES"/>
        </w:rPr>
        <w:t>(2), 200-219.</w:t>
      </w:r>
    </w:p>
    <w:p w14:paraId="43BBF43A" w14:textId="5168BB90" w:rsidR="00145C90" w:rsidRPr="004D6D0E" w:rsidRDefault="00145C90" w:rsidP="004D7860">
      <w:pPr>
        <w:spacing w:line="360" w:lineRule="auto"/>
        <w:ind w:left="993" w:hanging="709"/>
        <w:rPr>
          <w:rFonts w:ascii="Times New Roman" w:hAnsi="Times New Roman" w:cs="Times New Roman"/>
          <w:color w:val="555555"/>
          <w:sz w:val="24"/>
          <w:szCs w:val="24"/>
          <w:shd w:val="clear" w:color="auto" w:fill="FFFFFF"/>
        </w:rPr>
      </w:pPr>
      <w:r w:rsidRPr="004D6D0E">
        <w:rPr>
          <w:rFonts w:ascii="Times New Roman" w:hAnsi="Times New Roman" w:cs="Times New Roman"/>
          <w:sz w:val="24"/>
          <w:szCs w:val="24"/>
          <w:shd w:val="clear" w:color="auto" w:fill="FFFFFF"/>
        </w:rPr>
        <w:t xml:space="preserve">Mintzberg, H. (1988). </w:t>
      </w:r>
      <w:r w:rsidRPr="004D6D0E">
        <w:rPr>
          <w:rFonts w:ascii="Times New Roman" w:hAnsi="Times New Roman" w:cs="Times New Roman"/>
          <w:i/>
          <w:sz w:val="24"/>
          <w:szCs w:val="24"/>
          <w:shd w:val="clear" w:color="auto" w:fill="FFFFFF"/>
        </w:rPr>
        <w:t>La estructuración de las organizaciones</w:t>
      </w:r>
      <w:r w:rsidRPr="004D6D0E">
        <w:rPr>
          <w:rFonts w:ascii="Times New Roman" w:hAnsi="Times New Roman" w:cs="Times New Roman"/>
          <w:sz w:val="24"/>
          <w:szCs w:val="24"/>
          <w:shd w:val="clear" w:color="auto" w:fill="FFFFFF"/>
        </w:rPr>
        <w:t>. Barcelona, España: Ariel</w:t>
      </w:r>
      <w:r w:rsidRPr="004D6D0E">
        <w:rPr>
          <w:rFonts w:ascii="Times New Roman" w:hAnsi="Times New Roman" w:cs="Times New Roman"/>
          <w:color w:val="555555"/>
          <w:sz w:val="24"/>
          <w:szCs w:val="24"/>
          <w:shd w:val="clear" w:color="auto" w:fill="FFFFFF"/>
        </w:rPr>
        <w:t>.</w:t>
      </w:r>
    </w:p>
    <w:p w14:paraId="39F06937" w14:textId="740486D4" w:rsidR="0097622D" w:rsidRDefault="0097622D" w:rsidP="004D7860">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Moreno, T. M. (1 de julio de 2009). </w:t>
      </w:r>
      <w:r w:rsidRPr="004D6D0E">
        <w:rPr>
          <w:rFonts w:ascii="Times New Roman" w:hAnsi="Times New Roman" w:cs="Times New Roman"/>
          <w:i/>
          <w:iCs/>
          <w:noProof/>
          <w:sz w:val="24"/>
          <w:szCs w:val="24"/>
          <w:lang w:val="es-ES"/>
        </w:rPr>
        <w:t>Expansión</w:t>
      </w:r>
      <w:r w:rsidRPr="004D6D0E">
        <w:rPr>
          <w:rFonts w:ascii="Times New Roman" w:hAnsi="Times New Roman" w:cs="Times New Roman"/>
          <w:noProof/>
          <w:sz w:val="24"/>
          <w:szCs w:val="24"/>
          <w:lang w:val="es-ES"/>
        </w:rPr>
        <w:t>. Obtenido de https://expansion.mx/emprendedores/2009/06/30/el-gobierno-reclasifica-las-pymes</w:t>
      </w:r>
    </w:p>
    <w:p w14:paraId="5876C18E" w14:textId="77777777" w:rsidR="00AA6A96" w:rsidRPr="00352354" w:rsidRDefault="00AA6A96" w:rsidP="00AA6A96">
      <w:pPr>
        <w:pStyle w:val="Bibliografa"/>
        <w:ind w:left="993" w:hanging="709"/>
        <w:rPr>
          <w:rFonts w:ascii="Times New Roman" w:hAnsi="Times New Roman" w:cs="Times New Roman"/>
          <w:noProof/>
          <w:sz w:val="24"/>
          <w:szCs w:val="24"/>
          <w:lang w:val="es-ES"/>
        </w:rPr>
      </w:pPr>
      <w:r w:rsidRPr="00352354">
        <w:rPr>
          <w:rFonts w:ascii="Times New Roman" w:hAnsi="Times New Roman" w:cs="Times New Roman"/>
          <w:noProof/>
          <w:sz w:val="24"/>
          <w:szCs w:val="24"/>
          <w:lang w:val="es-ES"/>
        </w:rPr>
        <w:t xml:space="preserve">Naciones unidas. (29 de agosto de 2018). </w:t>
      </w:r>
      <w:r w:rsidRPr="00352354">
        <w:rPr>
          <w:rFonts w:ascii="Times New Roman" w:hAnsi="Times New Roman" w:cs="Times New Roman"/>
          <w:i/>
          <w:iCs/>
          <w:noProof/>
          <w:sz w:val="24"/>
          <w:szCs w:val="24"/>
          <w:lang w:val="es-ES"/>
        </w:rPr>
        <w:t>Naciones Unidas</w:t>
      </w:r>
      <w:r w:rsidRPr="00352354">
        <w:rPr>
          <w:rFonts w:ascii="Times New Roman" w:hAnsi="Times New Roman" w:cs="Times New Roman"/>
          <w:noProof/>
          <w:sz w:val="24"/>
          <w:szCs w:val="24"/>
          <w:lang w:val="es-ES"/>
        </w:rPr>
        <w:t>. Obtenido de https://www.un.org/sustainabledevelopment/es/sustainable-development-goals/</w:t>
      </w:r>
    </w:p>
    <w:p w14:paraId="493DF8CF" w14:textId="15E94896" w:rsidR="00975CB2" w:rsidRPr="004D6D0E" w:rsidRDefault="00975CB2" w:rsidP="00975CB2">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Organización Internacional de Normalización. (2014). </w:t>
      </w:r>
      <w:r w:rsidRPr="004D6D0E">
        <w:rPr>
          <w:rFonts w:ascii="Times New Roman" w:hAnsi="Times New Roman" w:cs="Times New Roman"/>
          <w:i/>
          <w:noProof/>
          <w:sz w:val="24"/>
          <w:szCs w:val="24"/>
          <w:lang w:val="es-ES"/>
        </w:rPr>
        <w:t>ISO26000</w:t>
      </w:r>
      <w:r w:rsidRPr="004D6D0E">
        <w:rPr>
          <w:rFonts w:ascii="Times New Roman" w:hAnsi="Times New Roman" w:cs="Times New Roman"/>
          <w:noProof/>
          <w:sz w:val="24"/>
          <w:szCs w:val="24"/>
          <w:lang w:val="es-ES"/>
        </w:rPr>
        <w:t>. Vernier, Ginebra: COPANT</w:t>
      </w:r>
      <w:r w:rsidR="00E2659A" w:rsidRPr="004D6D0E">
        <w:rPr>
          <w:rFonts w:ascii="Times New Roman" w:hAnsi="Times New Roman" w:cs="Times New Roman"/>
          <w:noProof/>
          <w:sz w:val="24"/>
          <w:szCs w:val="24"/>
          <w:lang w:val="es-ES"/>
        </w:rPr>
        <w:t>.</w:t>
      </w:r>
    </w:p>
    <w:p w14:paraId="2F44BC26" w14:textId="6723F64C" w:rsidR="00A90B7A" w:rsidRPr="004D6D0E" w:rsidRDefault="00BF53AC" w:rsidP="00A90B7A">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Pardina, C. M. P. (2015). </w:t>
      </w:r>
      <w:r w:rsidRPr="004D6D0E">
        <w:rPr>
          <w:rFonts w:ascii="Times New Roman" w:hAnsi="Times New Roman" w:cs="Times New Roman"/>
          <w:i/>
          <w:iCs/>
          <w:sz w:val="24"/>
          <w:szCs w:val="24"/>
        </w:rPr>
        <w:t>Internacionalización de pymes</w:t>
      </w:r>
      <w:r w:rsidRPr="004D6D0E">
        <w:rPr>
          <w:rFonts w:ascii="Times New Roman" w:hAnsi="Times New Roman" w:cs="Times New Roman"/>
          <w:sz w:val="24"/>
          <w:szCs w:val="24"/>
          <w:shd w:val="clear" w:color="auto" w:fill="FFFFFF"/>
        </w:rPr>
        <w:t>.</w:t>
      </w:r>
      <w:r w:rsidR="005F0EA7" w:rsidRPr="004D6D0E">
        <w:rPr>
          <w:rFonts w:ascii="Times New Roman" w:hAnsi="Times New Roman" w:cs="Times New Roman"/>
          <w:sz w:val="24"/>
          <w:szCs w:val="24"/>
          <w:shd w:val="clear" w:color="auto" w:fill="FFFFFF"/>
        </w:rPr>
        <w:t xml:space="preserve"> Madrid,</w:t>
      </w:r>
      <w:r w:rsidR="00DB7B88" w:rsidRPr="004D6D0E">
        <w:rPr>
          <w:rFonts w:ascii="Times New Roman" w:hAnsi="Times New Roman" w:cs="Times New Roman"/>
          <w:sz w:val="24"/>
          <w:szCs w:val="24"/>
          <w:shd w:val="clear" w:color="auto" w:fill="FFFFFF"/>
        </w:rPr>
        <w:t xml:space="preserve"> España: Ministerio de educación, Cultura y deporte.</w:t>
      </w:r>
      <w:r w:rsidRPr="004D6D0E">
        <w:rPr>
          <w:rFonts w:ascii="Times New Roman" w:hAnsi="Times New Roman" w:cs="Times New Roman"/>
          <w:sz w:val="24"/>
          <w:szCs w:val="24"/>
          <w:shd w:val="clear" w:color="auto" w:fill="FFFFFF"/>
        </w:rPr>
        <w:t xml:space="preserve"> Retrieved from</w:t>
      </w:r>
      <w:r w:rsidR="00AA7E90" w:rsidRPr="004D6D0E">
        <w:rPr>
          <w:rFonts w:ascii="Times New Roman" w:hAnsi="Times New Roman" w:cs="Times New Roman"/>
          <w:sz w:val="24"/>
          <w:szCs w:val="24"/>
          <w:shd w:val="clear" w:color="auto" w:fill="FFFFFF"/>
        </w:rPr>
        <w:t xml:space="preserve">      </w:t>
      </w:r>
      <w:r w:rsidRPr="004D6D0E">
        <w:rPr>
          <w:rFonts w:ascii="Times New Roman" w:hAnsi="Times New Roman" w:cs="Times New Roman"/>
          <w:sz w:val="24"/>
          <w:szCs w:val="24"/>
          <w:shd w:val="clear" w:color="auto" w:fill="FFFFFF"/>
        </w:rPr>
        <w:t>http://ebookcentral.proquest.com</w:t>
      </w:r>
    </w:p>
    <w:p w14:paraId="69ACBED0" w14:textId="5ED6D48C" w:rsidR="00163DD6" w:rsidRPr="004D6D0E" w:rsidRDefault="00163DD6" w:rsidP="00A90B7A">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color w:val="000000" w:themeColor="text1"/>
          <w:sz w:val="24"/>
          <w:szCs w:val="24"/>
          <w:shd w:val="clear" w:color="auto" w:fill="FFFFFF"/>
        </w:rPr>
        <w:t>Parra, R. J. V. (2009). </w:t>
      </w:r>
      <w:r w:rsidRPr="004D6D0E">
        <w:rPr>
          <w:rFonts w:ascii="Times New Roman" w:hAnsi="Times New Roman" w:cs="Times New Roman"/>
          <w:i/>
          <w:iCs/>
          <w:color w:val="000000" w:themeColor="text1"/>
          <w:sz w:val="24"/>
          <w:szCs w:val="24"/>
        </w:rPr>
        <w:t>Gobierno corporativo</w:t>
      </w:r>
      <w:r w:rsidRPr="004D6D0E">
        <w:rPr>
          <w:rFonts w:ascii="Times New Roman" w:hAnsi="Times New Roman" w:cs="Times New Roman"/>
          <w:color w:val="000000" w:themeColor="text1"/>
          <w:sz w:val="24"/>
          <w:szCs w:val="24"/>
          <w:shd w:val="clear" w:color="auto" w:fill="FFFFFF"/>
        </w:rPr>
        <w:t>. El Cid Editores. Retrieved from http://ebookcentral.proquest.com</w:t>
      </w:r>
    </w:p>
    <w:p w14:paraId="0488EAB8" w14:textId="204A5402" w:rsidR="00EF607D" w:rsidRDefault="00044B15" w:rsidP="00EF607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Pérez, P. J. A. (Ed.). (2013). </w:t>
      </w:r>
      <w:r w:rsidRPr="004D6D0E">
        <w:rPr>
          <w:rFonts w:ascii="Times New Roman" w:hAnsi="Times New Roman" w:cs="Times New Roman"/>
          <w:i/>
          <w:sz w:val="24"/>
          <w:szCs w:val="24"/>
          <w:shd w:val="clear" w:color="auto" w:fill="FFFFFF"/>
        </w:rPr>
        <w:t xml:space="preserve">La responsabilidad social mexicana. </w:t>
      </w:r>
      <w:r w:rsidRPr="004D6D0E">
        <w:rPr>
          <w:rFonts w:ascii="Times New Roman" w:hAnsi="Times New Roman" w:cs="Times New Roman"/>
          <w:sz w:val="24"/>
          <w:szCs w:val="24"/>
          <w:shd w:val="clear" w:color="auto" w:fill="FFFFFF"/>
        </w:rPr>
        <w:t>Ciudad de México. México: Actores y temas. Retrieved from http://ebookcentral.proquest.com</w:t>
      </w:r>
    </w:p>
    <w:p w14:paraId="7CFB0B24"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Redacción El Tiempo. (9 de mayo de 2003). </w:t>
      </w:r>
      <w:r w:rsidRPr="00CC1802">
        <w:rPr>
          <w:rFonts w:ascii="Times New Roman" w:hAnsi="Times New Roman" w:cs="Times New Roman"/>
          <w:i/>
          <w:iCs/>
          <w:noProof/>
          <w:sz w:val="24"/>
          <w:szCs w:val="24"/>
          <w:lang w:val="es-ES"/>
        </w:rPr>
        <w:t>El Tiempo</w:t>
      </w:r>
      <w:r w:rsidRPr="00CC1802">
        <w:rPr>
          <w:rFonts w:ascii="Times New Roman" w:hAnsi="Times New Roman" w:cs="Times New Roman"/>
          <w:noProof/>
          <w:sz w:val="24"/>
          <w:szCs w:val="24"/>
          <w:lang w:val="es-ES"/>
        </w:rPr>
        <w:t>. Obtenido de https://www.eltiempo.com/archivo/documento/MAM-965779</w:t>
      </w:r>
    </w:p>
    <w:p w14:paraId="45E7646E"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Redacción Proceso. (23 de diciembre de 2002). </w:t>
      </w:r>
      <w:r w:rsidRPr="00CC1802">
        <w:rPr>
          <w:rFonts w:ascii="Times New Roman" w:hAnsi="Times New Roman" w:cs="Times New Roman"/>
          <w:i/>
          <w:iCs/>
          <w:noProof/>
          <w:sz w:val="24"/>
          <w:szCs w:val="24"/>
          <w:lang w:val="es-ES"/>
        </w:rPr>
        <w:t>Revista Proceso</w:t>
      </w:r>
      <w:r w:rsidRPr="00CC1802">
        <w:rPr>
          <w:rFonts w:ascii="Times New Roman" w:hAnsi="Times New Roman" w:cs="Times New Roman"/>
          <w:noProof/>
          <w:sz w:val="24"/>
          <w:szCs w:val="24"/>
          <w:lang w:val="es-ES"/>
        </w:rPr>
        <w:t>. Obtenido de https://www.proceso.com.mx/247719/coca-cola-femsa-compra-panamco-en-una-transaccion-por-3600-mdd</w:t>
      </w:r>
    </w:p>
    <w:p w14:paraId="5E858B65" w14:textId="23D3250F" w:rsidR="001472E6" w:rsidRPr="004D6D0E" w:rsidRDefault="001472E6" w:rsidP="00EF607D">
      <w:pPr>
        <w:spacing w:line="360" w:lineRule="auto"/>
        <w:ind w:left="993" w:hanging="709"/>
        <w:rPr>
          <w:rFonts w:ascii="Times New Roman" w:hAnsi="Times New Roman" w:cs="Times New Roman"/>
          <w:sz w:val="24"/>
          <w:szCs w:val="24"/>
          <w:shd w:val="clear" w:color="auto" w:fill="FFFFFF"/>
        </w:rPr>
      </w:pPr>
      <w:r w:rsidRPr="00CC1802">
        <w:rPr>
          <w:rFonts w:ascii="Times New Roman" w:hAnsi="Times New Roman" w:cs="Times New Roman"/>
          <w:noProof/>
          <w:sz w:val="24"/>
          <w:szCs w:val="24"/>
          <w:lang w:val="es-ES"/>
        </w:rPr>
        <w:t xml:space="preserve">Semana. (23 de junio de 1997). </w:t>
      </w:r>
      <w:r w:rsidRPr="00CC1802">
        <w:rPr>
          <w:rFonts w:ascii="Times New Roman" w:hAnsi="Times New Roman" w:cs="Times New Roman"/>
          <w:i/>
          <w:iCs/>
          <w:noProof/>
          <w:sz w:val="24"/>
          <w:szCs w:val="24"/>
          <w:lang w:val="es-ES"/>
        </w:rPr>
        <w:t>Revista Semana</w:t>
      </w:r>
      <w:r w:rsidRPr="00CC1802">
        <w:rPr>
          <w:rFonts w:ascii="Times New Roman" w:hAnsi="Times New Roman" w:cs="Times New Roman"/>
          <w:noProof/>
          <w:sz w:val="24"/>
          <w:szCs w:val="24"/>
          <w:lang w:val="es-ES"/>
        </w:rPr>
        <w:t>. Obtenido de https://www.semana.com/especiales/articulo/cemex-en-colombia/32808-3</w:t>
      </w:r>
    </w:p>
    <w:p w14:paraId="0A34AB27" w14:textId="31926FAB" w:rsidR="00585B4E" w:rsidRPr="004D6D0E" w:rsidRDefault="00585B4E" w:rsidP="00EF607D">
      <w:pPr>
        <w:spacing w:line="360" w:lineRule="auto"/>
        <w:ind w:left="993" w:hanging="709"/>
        <w:rPr>
          <w:rFonts w:ascii="Times New Roman" w:hAnsi="Times New Roman" w:cs="Times New Roman"/>
          <w:sz w:val="24"/>
          <w:szCs w:val="24"/>
        </w:rPr>
      </w:pPr>
      <w:r w:rsidRPr="004D6D0E">
        <w:rPr>
          <w:rFonts w:ascii="Times New Roman" w:hAnsi="Times New Roman" w:cs="Times New Roman"/>
          <w:sz w:val="24"/>
          <w:szCs w:val="24"/>
          <w:shd w:val="clear" w:color="auto" w:fill="FFFFFF"/>
        </w:rPr>
        <w:t>Serrano, M. M. (2012). La responsabilidad social y la norma ISO 26000. </w:t>
      </w:r>
      <w:r w:rsidRPr="004D6D0E">
        <w:rPr>
          <w:rFonts w:ascii="Times New Roman" w:hAnsi="Times New Roman" w:cs="Times New Roman"/>
          <w:i/>
          <w:iCs/>
          <w:sz w:val="24"/>
          <w:szCs w:val="24"/>
          <w:shd w:val="clear" w:color="auto" w:fill="FFFFFF"/>
        </w:rPr>
        <w:t>Revista de Formación Gerencial</w:t>
      </w:r>
      <w:r w:rsidRPr="004D6D0E">
        <w:rPr>
          <w:rFonts w:ascii="Times New Roman" w:hAnsi="Times New Roman" w:cs="Times New Roman"/>
          <w:sz w:val="24"/>
          <w:szCs w:val="24"/>
          <w:shd w:val="clear" w:color="auto" w:fill="FFFFFF"/>
        </w:rPr>
        <w:t>, </w:t>
      </w:r>
      <w:r w:rsidRPr="004D6D0E">
        <w:rPr>
          <w:rFonts w:ascii="Times New Roman" w:hAnsi="Times New Roman" w:cs="Times New Roman"/>
          <w:i/>
          <w:iCs/>
          <w:sz w:val="24"/>
          <w:szCs w:val="24"/>
          <w:shd w:val="clear" w:color="auto" w:fill="FFFFFF"/>
        </w:rPr>
        <w:t>11</w:t>
      </w:r>
      <w:r w:rsidRPr="004D6D0E">
        <w:rPr>
          <w:rFonts w:ascii="Times New Roman" w:hAnsi="Times New Roman" w:cs="Times New Roman"/>
          <w:sz w:val="24"/>
          <w:szCs w:val="24"/>
          <w:shd w:val="clear" w:color="auto" w:fill="FFFFFF"/>
        </w:rPr>
        <w:t>(1), 102-119</w:t>
      </w:r>
      <w:r w:rsidR="00E2659A" w:rsidRPr="004D6D0E">
        <w:rPr>
          <w:rFonts w:ascii="Times New Roman" w:hAnsi="Times New Roman" w:cs="Times New Roman"/>
          <w:sz w:val="24"/>
          <w:szCs w:val="24"/>
          <w:shd w:val="clear" w:color="auto" w:fill="FFFFFF"/>
        </w:rPr>
        <w:t>.</w:t>
      </w:r>
    </w:p>
    <w:p w14:paraId="121B6AB7" w14:textId="59D2D068" w:rsidR="00EF607D" w:rsidRPr="004D6D0E" w:rsidRDefault="00EF607D" w:rsidP="00A90B7A">
      <w:pPr>
        <w:spacing w:line="360" w:lineRule="auto"/>
        <w:ind w:left="993" w:hanging="709"/>
        <w:rPr>
          <w:rFonts w:ascii="Times New Roman" w:hAnsi="Times New Roman" w:cs="Times New Roman"/>
          <w:sz w:val="24"/>
          <w:szCs w:val="24"/>
        </w:rPr>
      </w:pPr>
      <w:r w:rsidRPr="004D6D0E">
        <w:rPr>
          <w:rFonts w:ascii="Times New Roman" w:hAnsi="Times New Roman" w:cs="Times New Roman"/>
          <w:sz w:val="24"/>
          <w:szCs w:val="24"/>
        </w:rPr>
        <w:t xml:space="preserve">Thompson, I.P., Gamble J. E. (2012) </w:t>
      </w:r>
      <w:r w:rsidRPr="004D6D0E">
        <w:rPr>
          <w:rFonts w:ascii="Times New Roman" w:hAnsi="Times New Roman" w:cs="Times New Roman"/>
          <w:i/>
          <w:sz w:val="24"/>
          <w:szCs w:val="24"/>
        </w:rPr>
        <w:t xml:space="preserve">Administración estratégica. </w:t>
      </w:r>
      <w:r w:rsidRPr="004D6D0E">
        <w:rPr>
          <w:rFonts w:ascii="Times New Roman" w:hAnsi="Times New Roman" w:cs="Times New Roman"/>
          <w:sz w:val="24"/>
          <w:szCs w:val="24"/>
        </w:rPr>
        <w:t xml:space="preserve">Ciudad de México, México: </w:t>
      </w:r>
      <w:bookmarkStart w:id="0" w:name="_GoBack"/>
      <w:r w:rsidRPr="004D6D0E">
        <w:rPr>
          <w:rFonts w:ascii="Times New Roman" w:hAnsi="Times New Roman" w:cs="Times New Roman"/>
          <w:sz w:val="24"/>
          <w:szCs w:val="24"/>
        </w:rPr>
        <w:t>Mc Graw Hill edu</w:t>
      </w:r>
      <w:r w:rsidR="00184E44" w:rsidRPr="004D6D0E">
        <w:rPr>
          <w:rFonts w:ascii="Times New Roman" w:hAnsi="Times New Roman" w:cs="Times New Roman"/>
          <w:sz w:val="24"/>
          <w:szCs w:val="24"/>
        </w:rPr>
        <w:t>cación</w:t>
      </w:r>
      <w:r w:rsidR="00E2659A" w:rsidRPr="004D6D0E">
        <w:rPr>
          <w:rFonts w:ascii="Times New Roman" w:hAnsi="Times New Roman" w:cs="Times New Roman"/>
          <w:sz w:val="24"/>
          <w:szCs w:val="24"/>
        </w:rPr>
        <w:t>.</w:t>
      </w:r>
    </w:p>
    <w:bookmarkEnd w:id="0"/>
    <w:p w14:paraId="33EA6242" w14:textId="07920518" w:rsidR="00184E44" w:rsidRPr="004D6D0E" w:rsidRDefault="00184E44" w:rsidP="00A90B7A">
      <w:pPr>
        <w:spacing w:line="360" w:lineRule="auto"/>
        <w:ind w:left="993" w:hanging="709"/>
        <w:rPr>
          <w:rFonts w:ascii="Times New Roman" w:hAnsi="Times New Roman" w:cs="Times New Roman"/>
          <w:i/>
          <w:sz w:val="24"/>
          <w:szCs w:val="24"/>
          <w:shd w:val="clear" w:color="auto" w:fill="FFFFFF"/>
        </w:rPr>
      </w:pPr>
      <w:r w:rsidRPr="004D6D0E">
        <w:rPr>
          <w:rFonts w:ascii="Times New Roman" w:hAnsi="Times New Roman" w:cs="Times New Roman"/>
          <w:sz w:val="24"/>
          <w:szCs w:val="24"/>
        </w:rPr>
        <w:lastRenderedPageBreak/>
        <w:t xml:space="preserve">United Nations. (1987). </w:t>
      </w:r>
      <w:r w:rsidRPr="004D6D0E">
        <w:rPr>
          <w:rFonts w:ascii="Times New Roman" w:hAnsi="Times New Roman" w:cs="Times New Roman"/>
          <w:i/>
          <w:sz w:val="24"/>
          <w:szCs w:val="24"/>
        </w:rPr>
        <w:t>Report of the World Commission on Environment and Development- Our common Future</w:t>
      </w:r>
      <w:r w:rsidR="00E2659A" w:rsidRPr="004D6D0E">
        <w:rPr>
          <w:rFonts w:ascii="Times New Roman" w:hAnsi="Times New Roman" w:cs="Times New Roman"/>
          <w:i/>
          <w:sz w:val="24"/>
          <w:szCs w:val="24"/>
        </w:rPr>
        <w:t>.</w:t>
      </w:r>
    </w:p>
    <w:p w14:paraId="4A9CF570" w14:textId="5A783581" w:rsidR="00EF607D" w:rsidRPr="004D6D0E" w:rsidRDefault="00EF607D" w:rsidP="00EF607D">
      <w:pPr>
        <w:ind w:left="568" w:hanging="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Varela, R. (2001). </w:t>
      </w:r>
      <w:r w:rsidRPr="004D6D0E">
        <w:rPr>
          <w:rFonts w:ascii="Times New Roman" w:hAnsi="Times New Roman" w:cs="Times New Roman"/>
          <w:i/>
          <w:sz w:val="24"/>
          <w:szCs w:val="24"/>
          <w:shd w:val="clear" w:color="auto" w:fill="FFFFFF"/>
        </w:rPr>
        <w:t>Arte y ciencia en la creación de empresas</w:t>
      </w:r>
      <w:r w:rsidR="00184E44" w:rsidRPr="004D6D0E">
        <w:rPr>
          <w:rFonts w:ascii="Times New Roman" w:hAnsi="Times New Roman" w:cs="Times New Roman"/>
          <w:sz w:val="24"/>
          <w:szCs w:val="24"/>
          <w:shd w:val="clear" w:color="auto" w:fill="FFFFFF"/>
        </w:rPr>
        <w:t>. Innovación empresarial, 22</w:t>
      </w:r>
      <w:r w:rsidR="00E2659A" w:rsidRPr="004D6D0E">
        <w:rPr>
          <w:rFonts w:ascii="Times New Roman" w:hAnsi="Times New Roman" w:cs="Times New Roman"/>
          <w:sz w:val="24"/>
          <w:szCs w:val="24"/>
          <w:shd w:val="clear" w:color="auto" w:fill="FFFFFF"/>
        </w:rPr>
        <w:t>.</w:t>
      </w:r>
    </w:p>
    <w:p w14:paraId="0280A81A" w14:textId="5CA13777" w:rsidR="00EF607D" w:rsidRPr="004D6D0E" w:rsidRDefault="00165DEC" w:rsidP="00EF607D">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Velásquez V.</w:t>
      </w:r>
      <w:r w:rsidR="00EF607D" w:rsidRPr="004D6D0E">
        <w:rPr>
          <w:rFonts w:ascii="Times New Roman" w:hAnsi="Times New Roman" w:cs="Times New Roman"/>
          <w:sz w:val="24"/>
          <w:szCs w:val="24"/>
          <w:shd w:val="clear" w:color="auto" w:fill="FFFFFF"/>
        </w:rPr>
        <w:t xml:space="preserve"> F. (2004</w:t>
      </w:r>
      <w:r w:rsidR="00EF607D" w:rsidRPr="004D6D0E">
        <w:rPr>
          <w:rFonts w:ascii="Times New Roman" w:hAnsi="Times New Roman" w:cs="Times New Roman"/>
          <w:i/>
          <w:sz w:val="24"/>
          <w:szCs w:val="24"/>
          <w:shd w:val="clear" w:color="auto" w:fill="FFFFFF"/>
        </w:rPr>
        <w:t>). La estrategia, la estructura y las formas de asociación: fuentes de ventaja competitiva para las pymes colombianas</w:t>
      </w:r>
      <w:r w:rsidR="00EF607D" w:rsidRPr="004D6D0E">
        <w:rPr>
          <w:rFonts w:ascii="Times New Roman" w:hAnsi="Times New Roman" w:cs="Times New Roman"/>
          <w:sz w:val="24"/>
          <w:szCs w:val="24"/>
          <w:shd w:val="clear" w:color="auto" w:fill="FFFFFF"/>
        </w:rPr>
        <w:t>. </w:t>
      </w:r>
      <w:r w:rsidR="00EF607D" w:rsidRPr="004D6D0E">
        <w:rPr>
          <w:rFonts w:ascii="Times New Roman" w:hAnsi="Times New Roman" w:cs="Times New Roman"/>
          <w:iCs/>
          <w:sz w:val="24"/>
          <w:szCs w:val="24"/>
          <w:shd w:val="clear" w:color="auto" w:fill="FFFFFF"/>
        </w:rPr>
        <w:t>Estudios gerenciales</w:t>
      </w:r>
      <w:r w:rsidR="00EF607D" w:rsidRPr="004D6D0E">
        <w:rPr>
          <w:rFonts w:ascii="Times New Roman" w:hAnsi="Times New Roman" w:cs="Times New Roman"/>
          <w:sz w:val="24"/>
          <w:szCs w:val="24"/>
          <w:shd w:val="clear" w:color="auto" w:fill="FFFFFF"/>
        </w:rPr>
        <w:t>, </w:t>
      </w:r>
      <w:r w:rsidR="00EF607D" w:rsidRPr="004D6D0E">
        <w:rPr>
          <w:rFonts w:ascii="Times New Roman" w:hAnsi="Times New Roman" w:cs="Times New Roman"/>
          <w:i/>
          <w:iCs/>
          <w:sz w:val="24"/>
          <w:szCs w:val="24"/>
          <w:shd w:val="clear" w:color="auto" w:fill="FFFFFF"/>
        </w:rPr>
        <w:t>20</w:t>
      </w:r>
      <w:r w:rsidR="00184E44" w:rsidRPr="004D6D0E">
        <w:rPr>
          <w:rFonts w:ascii="Times New Roman" w:hAnsi="Times New Roman" w:cs="Times New Roman"/>
          <w:sz w:val="24"/>
          <w:szCs w:val="24"/>
          <w:shd w:val="clear" w:color="auto" w:fill="FFFFFF"/>
        </w:rPr>
        <w:t>(93), 73-97</w:t>
      </w:r>
      <w:r w:rsidR="00E2659A" w:rsidRPr="004D6D0E">
        <w:rPr>
          <w:rFonts w:ascii="Times New Roman" w:hAnsi="Times New Roman" w:cs="Times New Roman"/>
          <w:sz w:val="24"/>
          <w:szCs w:val="24"/>
          <w:shd w:val="clear" w:color="auto" w:fill="FFFFFF"/>
        </w:rPr>
        <w:t>.</w:t>
      </w:r>
    </w:p>
    <w:p w14:paraId="4BDCEC08" w14:textId="156F89DE"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Vera-Cruz, A. (2002). Apertura económica, exportaciones y procesos de aprendizaje: el caso de la Cervecería Cuauhtémoc-Moctezuma. </w:t>
      </w:r>
      <w:r w:rsidRPr="004D6D0E">
        <w:rPr>
          <w:rFonts w:ascii="Times New Roman" w:hAnsi="Times New Roman" w:cs="Times New Roman"/>
          <w:i/>
          <w:iCs/>
          <w:noProof/>
          <w:sz w:val="24"/>
          <w:szCs w:val="24"/>
          <w:lang w:val="es-ES"/>
        </w:rPr>
        <w:t>Análisis Económico, XVII</w:t>
      </w:r>
      <w:r w:rsidRPr="004D6D0E">
        <w:rPr>
          <w:rFonts w:ascii="Times New Roman" w:hAnsi="Times New Roman" w:cs="Times New Roman"/>
          <w:noProof/>
          <w:sz w:val="24"/>
          <w:szCs w:val="24"/>
          <w:lang w:val="es-ES"/>
        </w:rPr>
        <w:t>(35), 203-232.</w:t>
      </w:r>
    </w:p>
    <w:p w14:paraId="2FD9A6B3" w14:textId="30036D46" w:rsidR="0045723B" w:rsidRPr="004D6D0E" w:rsidRDefault="0045723B" w:rsidP="00EF607D">
      <w:pPr>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t xml:space="preserve">Villarreal L. O. (2005). La internacionalización de la empresa y la empresa multinacional: una revisión conceptual contemporánea. </w:t>
      </w:r>
      <w:r w:rsidRPr="004D6D0E">
        <w:rPr>
          <w:rFonts w:ascii="Times New Roman" w:hAnsi="Times New Roman" w:cs="Times New Roman"/>
          <w:i/>
          <w:iCs/>
          <w:noProof/>
          <w:sz w:val="24"/>
          <w:szCs w:val="24"/>
          <w:lang w:val="es-ES"/>
        </w:rPr>
        <w:t>Cuadernos de Gestión , 5</w:t>
      </w:r>
      <w:r w:rsidRPr="004D6D0E">
        <w:rPr>
          <w:rFonts w:ascii="Times New Roman" w:hAnsi="Times New Roman" w:cs="Times New Roman"/>
          <w:noProof/>
          <w:sz w:val="24"/>
          <w:szCs w:val="24"/>
          <w:lang w:val="es-ES"/>
        </w:rPr>
        <w:t>(2), 55-73.</w:t>
      </w:r>
    </w:p>
    <w:p w14:paraId="005512FD" w14:textId="0F39294B" w:rsidR="00972E12" w:rsidRPr="009F3F20" w:rsidRDefault="002766C1" w:rsidP="009F3F20">
      <w:pPr>
        <w:ind w:left="993" w:hanging="709"/>
        <w:rPr>
          <w:rFonts w:ascii="Times New Roman" w:hAnsi="Times New Roman" w:cs="Times New Roman"/>
          <w:sz w:val="24"/>
          <w:szCs w:val="24"/>
        </w:rPr>
      </w:pPr>
      <w:r w:rsidRPr="004D6D0E">
        <w:rPr>
          <w:rFonts w:ascii="Times New Roman" w:hAnsi="Times New Roman" w:cs="Times New Roman"/>
          <w:color w:val="000000" w:themeColor="text1"/>
          <w:sz w:val="24"/>
          <w:szCs w:val="24"/>
          <w:shd w:val="clear" w:color="auto" w:fill="FFFFFF"/>
        </w:rPr>
        <w:t>Zavala, O. D. L. T. I. (2017). </w:t>
      </w:r>
      <w:r w:rsidRPr="004D6D0E">
        <w:rPr>
          <w:rFonts w:ascii="Times New Roman" w:hAnsi="Times New Roman" w:cs="Times New Roman"/>
          <w:i/>
          <w:color w:val="000000" w:themeColor="text1"/>
          <w:sz w:val="24"/>
          <w:szCs w:val="24"/>
          <w:shd w:val="clear" w:color="auto" w:fill="FFFFFF"/>
        </w:rPr>
        <w:t>Breve apunte sobre la evolución histórica del gobierno corporativo en los EE.UU. y la participación ciudadana en su configuración, de 1840 a 2014</w:t>
      </w:r>
      <w:r w:rsidRPr="004D6D0E">
        <w:rPr>
          <w:rFonts w:ascii="Times New Roman" w:hAnsi="Times New Roman" w:cs="Times New Roman"/>
          <w:color w:val="000000" w:themeColor="text1"/>
          <w:sz w:val="24"/>
          <w:szCs w:val="24"/>
          <w:shd w:val="clear" w:color="auto" w:fill="FFFFFF"/>
        </w:rPr>
        <w:t>.</w:t>
      </w:r>
      <w:r w:rsidR="00646AAC" w:rsidRPr="004D6D0E">
        <w:rPr>
          <w:rFonts w:ascii="Times New Roman" w:hAnsi="Times New Roman" w:cs="Times New Roman"/>
          <w:color w:val="000000" w:themeColor="text1"/>
          <w:sz w:val="24"/>
          <w:szCs w:val="24"/>
          <w:shd w:val="clear" w:color="auto" w:fill="FFFFFF"/>
        </w:rPr>
        <w:t xml:space="preserve"> Madrid. España</w:t>
      </w:r>
      <w:r w:rsidRPr="004D6D0E">
        <w:rPr>
          <w:rFonts w:ascii="Times New Roman" w:hAnsi="Times New Roman" w:cs="Times New Roman"/>
          <w:color w:val="000000" w:themeColor="text1"/>
          <w:sz w:val="24"/>
          <w:szCs w:val="24"/>
          <w:shd w:val="clear" w:color="auto" w:fill="FFFFFF"/>
        </w:rPr>
        <w:t>:</w:t>
      </w:r>
      <w:r w:rsidRPr="004D6D0E">
        <w:rPr>
          <w:rFonts w:ascii="Times New Roman" w:hAnsi="Times New Roman" w:cs="Times New Roman"/>
          <w:color w:val="555555"/>
          <w:sz w:val="24"/>
          <w:szCs w:val="24"/>
          <w:shd w:val="clear" w:color="auto" w:fill="FFFFFF"/>
        </w:rPr>
        <w:t xml:space="preserve"> </w:t>
      </w:r>
      <w:r w:rsidRPr="004D6D0E">
        <w:rPr>
          <w:rFonts w:ascii="Times New Roman" w:hAnsi="Times New Roman" w:cs="Times New Roman"/>
          <w:sz w:val="24"/>
          <w:szCs w:val="24"/>
          <w:shd w:val="clear" w:color="auto" w:fill="FFFFFF"/>
        </w:rPr>
        <w:t xml:space="preserve">Dykinson. </w:t>
      </w:r>
      <w:r w:rsidRPr="004D6D0E">
        <w:rPr>
          <w:rFonts w:ascii="Times New Roman" w:hAnsi="Times New Roman" w:cs="Times New Roman"/>
          <w:color w:val="000000" w:themeColor="text1"/>
          <w:sz w:val="24"/>
          <w:szCs w:val="24"/>
          <w:shd w:val="clear" w:color="auto" w:fill="FFFFFF"/>
        </w:rPr>
        <w:t xml:space="preserve">Retrieved from </w:t>
      </w:r>
      <w:r w:rsidR="0057510F" w:rsidRPr="009F3F20">
        <w:rPr>
          <w:rFonts w:ascii="Times New Roman" w:hAnsi="Times New Roman" w:cs="Times New Roman"/>
          <w:color w:val="000000" w:themeColor="text1"/>
          <w:sz w:val="24"/>
          <w:szCs w:val="24"/>
          <w:shd w:val="clear" w:color="auto" w:fill="FFFFFF"/>
        </w:rPr>
        <w:t>http://ebookcentral.proquest.com</w:t>
      </w:r>
    </w:p>
    <w:p w14:paraId="7DA2C0FD"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197B7959"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457717C1"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4D00D7D6"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2460E0CB"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16EBD252" w14:textId="673632BE"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25458B1A" w14:textId="77F62362" w:rsidR="00C52F54" w:rsidRDefault="00C52F54" w:rsidP="0057510F">
      <w:pPr>
        <w:spacing w:line="360" w:lineRule="auto"/>
        <w:ind w:left="284" w:firstLine="284"/>
        <w:jc w:val="center"/>
        <w:rPr>
          <w:rFonts w:ascii="Times New Roman" w:eastAsia="Times New Roman" w:hAnsi="Times New Roman" w:cs="Times New Roman"/>
          <w:b/>
          <w:sz w:val="24"/>
          <w:szCs w:val="24"/>
        </w:rPr>
      </w:pPr>
    </w:p>
    <w:p w14:paraId="38B8569F" w14:textId="12DFDA85" w:rsidR="00C52F54" w:rsidRDefault="00C52F54" w:rsidP="0057510F">
      <w:pPr>
        <w:spacing w:line="360" w:lineRule="auto"/>
        <w:ind w:left="284" w:firstLine="284"/>
        <w:jc w:val="center"/>
        <w:rPr>
          <w:rFonts w:ascii="Times New Roman" w:eastAsia="Times New Roman" w:hAnsi="Times New Roman" w:cs="Times New Roman"/>
          <w:b/>
          <w:sz w:val="24"/>
          <w:szCs w:val="24"/>
        </w:rPr>
      </w:pPr>
    </w:p>
    <w:sectPr w:rsidR="00C52F54" w:rsidSect="003C7BCC">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46974"/>
    <w:multiLevelType w:val="hybridMultilevel"/>
    <w:tmpl w:val="C7BE454C"/>
    <w:lvl w:ilvl="0" w:tplc="14BCDAD6">
      <w:start w:val="1"/>
      <w:numFmt w:val="decimal"/>
      <w:lvlText w:val="%1."/>
      <w:lvlJc w:val="left"/>
      <w:pPr>
        <w:ind w:left="1353" w:hanging="360"/>
      </w:pPr>
      <w:rPr>
        <w:rFonts w:hint="default"/>
      </w:rPr>
    </w:lvl>
    <w:lvl w:ilvl="1" w:tplc="040A0019" w:tentative="1">
      <w:start w:val="1"/>
      <w:numFmt w:val="lowerLetter"/>
      <w:lvlText w:val="%2."/>
      <w:lvlJc w:val="left"/>
      <w:pPr>
        <w:ind w:left="2073" w:hanging="360"/>
      </w:pPr>
    </w:lvl>
    <w:lvl w:ilvl="2" w:tplc="040A001B" w:tentative="1">
      <w:start w:val="1"/>
      <w:numFmt w:val="lowerRoman"/>
      <w:lvlText w:val="%3."/>
      <w:lvlJc w:val="right"/>
      <w:pPr>
        <w:ind w:left="2793" w:hanging="180"/>
      </w:pPr>
    </w:lvl>
    <w:lvl w:ilvl="3" w:tplc="040A000F" w:tentative="1">
      <w:start w:val="1"/>
      <w:numFmt w:val="decimal"/>
      <w:lvlText w:val="%4."/>
      <w:lvlJc w:val="left"/>
      <w:pPr>
        <w:ind w:left="3513" w:hanging="360"/>
      </w:pPr>
    </w:lvl>
    <w:lvl w:ilvl="4" w:tplc="040A0019" w:tentative="1">
      <w:start w:val="1"/>
      <w:numFmt w:val="lowerLetter"/>
      <w:lvlText w:val="%5."/>
      <w:lvlJc w:val="left"/>
      <w:pPr>
        <w:ind w:left="4233" w:hanging="360"/>
      </w:pPr>
    </w:lvl>
    <w:lvl w:ilvl="5" w:tplc="040A001B" w:tentative="1">
      <w:start w:val="1"/>
      <w:numFmt w:val="lowerRoman"/>
      <w:lvlText w:val="%6."/>
      <w:lvlJc w:val="right"/>
      <w:pPr>
        <w:ind w:left="4953" w:hanging="180"/>
      </w:pPr>
    </w:lvl>
    <w:lvl w:ilvl="6" w:tplc="040A000F" w:tentative="1">
      <w:start w:val="1"/>
      <w:numFmt w:val="decimal"/>
      <w:lvlText w:val="%7."/>
      <w:lvlJc w:val="left"/>
      <w:pPr>
        <w:ind w:left="5673" w:hanging="360"/>
      </w:pPr>
    </w:lvl>
    <w:lvl w:ilvl="7" w:tplc="040A0019" w:tentative="1">
      <w:start w:val="1"/>
      <w:numFmt w:val="lowerLetter"/>
      <w:lvlText w:val="%8."/>
      <w:lvlJc w:val="left"/>
      <w:pPr>
        <w:ind w:left="6393" w:hanging="360"/>
      </w:pPr>
    </w:lvl>
    <w:lvl w:ilvl="8" w:tplc="040A001B" w:tentative="1">
      <w:start w:val="1"/>
      <w:numFmt w:val="lowerRoman"/>
      <w:lvlText w:val="%9."/>
      <w:lvlJc w:val="right"/>
      <w:pPr>
        <w:ind w:left="7113" w:hanging="180"/>
      </w:pPr>
    </w:lvl>
  </w:abstractNum>
  <w:abstractNum w:abstractNumId="1" w15:restartNumberingAfterBreak="0">
    <w:nsid w:val="10304515"/>
    <w:multiLevelType w:val="hybridMultilevel"/>
    <w:tmpl w:val="FC1413B4"/>
    <w:lvl w:ilvl="0" w:tplc="57D26C16">
      <w:start w:val="1"/>
      <w:numFmt w:val="decimal"/>
      <w:lvlText w:val="%1."/>
      <w:lvlJc w:val="left"/>
      <w:pPr>
        <w:ind w:left="928" w:hanging="360"/>
      </w:pPr>
      <w:rPr>
        <w:rFonts w:hint="default"/>
      </w:rPr>
    </w:lvl>
    <w:lvl w:ilvl="1" w:tplc="240A0019" w:tentative="1">
      <w:start w:val="1"/>
      <w:numFmt w:val="lowerLetter"/>
      <w:lvlText w:val="%2."/>
      <w:lvlJc w:val="left"/>
      <w:pPr>
        <w:ind w:left="1648" w:hanging="360"/>
      </w:pPr>
    </w:lvl>
    <w:lvl w:ilvl="2" w:tplc="240A001B" w:tentative="1">
      <w:start w:val="1"/>
      <w:numFmt w:val="lowerRoman"/>
      <w:lvlText w:val="%3."/>
      <w:lvlJc w:val="right"/>
      <w:pPr>
        <w:ind w:left="2368" w:hanging="180"/>
      </w:pPr>
    </w:lvl>
    <w:lvl w:ilvl="3" w:tplc="240A000F" w:tentative="1">
      <w:start w:val="1"/>
      <w:numFmt w:val="decimal"/>
      <w:lvlText w:val="%4."/>
      <w:lvlJc w:val="left"/>
      <w:pPr>
        <w:ind w:left="3088" w:hanging="360"/>
      </w:pPr>
    </w:lvl>
    <w:lvl w:ilvl="4" w:tplc="240A0019" w:tentative="1">
      <w:start w:val="1"/>
      <w:numFmt w:val="lowerLetter"/>
      <w:lvlText w:val="%5."/>
      <w:lvlJc w:val="left"/>
      <w:pPr>
        <w:ind w:left="3808" w:hanging="360"/>
      </w:pPr>
    </w:lvl>
    <w:lvl w:ilvl="5" w:tplc="240A001B" w:tentative="1">
      <w:start w:val="1"/>
      <w:numFmt w:val="lowerRoman"/>
      <w:lvlText w:val="%6."/>
      <w:lvlJc w:val="right"/>
      <w:pPr>
        <w:ind w:left="4528" w:hanging="180"/>
      </w:pPr>
    </w:lvl>
    <w:lvl w:ilvl="6" w:tplc="240A000F" w:tentative="1">
      <w:start w:val="1"/>
      <w:numFmt w:val="decimal"/>
      <w:lvlText w:val="%7."/>
      <w:lvlJc w:val="left"/>
      <w:pPr>
        <w:ind w:left="5248" w:hanging="360"/>
      </w:pPr>
    </w:lvl>
    <w:lvl w:ilvl="7" w:tplc="240A0019" w:tentative="1">
      <w:start w:val="1"/>
      <w:numFmt w:val="lowerLetter"/>
      <w:lvlText w:val="%8."/>
      <w:lvlJc w:val="left"/>
      <w:pPr>
        <w:ind w:left="5968" w:hanging="360"/>
      </w:pPr>
    </w:lvl>
    <w:lvl w:ilvl="8" w:tplc="240A001B" w:tentative="1">
      <w:start w:val="1"/>
      <w:numFmt w:val="lowerRoman"/>
      <w:lvlText w:val="%9."/>
      <w:lvlJc w:val="right"/>
      <w:pPr>
        <w:ind w:left="6688" w:hanging="180"/>
      </w:pPr>
    </w:lvl>
  </w:abstractNum>
  <w:abstractNum w:abstractNumId="2" w15:restartNumberingAfterBreak="0">
    <w:nsid w:val="472632D3"/>
    <w:multiLevelType w:val="hybridMultilevel"/>
    <w:tmpl w:val="C5DC436E"/>
    <w:lvl w:ilvl="0" w:tplc="8EE46130">
      <w:start w:val="1"/>
      <w:numFmt w:val="decimal"/>
      <w:lvlText w:val="%1."/>
      <w:lvlJc w:val="left"/>
      <w:pPr>
        <w:ind w:left="928" w:hanging="360"/>
      </w:pPr>
      <w:rPr>
        <w:rFonts w:hint="default"/>
      </w:rPr>
    </w:lvl>
    <w:lvl w:ilvl="1" w:tplc="240A0019" w:tentative="1">
      <w:start w:val="1"/>
      <w:numFmt w:val="lowerLetter"/>
      <w:lvlText w:val="%2."/>
      <w:lvlJc w:val="left"/>
      <w:pPr>
        <w:ind w:left="1648" w:hanging="360"/>
      </w:pPr>
    </w:lvl>
    <w:lvl w:ilvl="2" w:tplc="240A001B" w:tentative="1">
      <w:start w:val="1"/>
      <w:numFmt w:val="lowerRoman"/>
      <w:lvlText w:val="%3."/>
      <w:lvlJc w:val="right"/>
      <w:pPr>
        <w:ind w:left="2368" w:hanging="180"/>
      </w:pPr>
    </w:lvl>
    <w:lvl w:ilvl="3" w:tplc="240A000F" w:tentative="1">
      <w:start w:val="1"/>
      <w:numFmt w:val="decimal"/>
      <w:lvlText w:val="%4."/>
      <w:lvlJc w:val="left"/>
      <w:pPr>
        <w:ind w:left="3088" w:hanging="360"/>
      </w:pPr>
    </w:lvl>
    <w:lvl w:ilvl="4" w:tplc="240A0019" w:tentative="1">
      <w:start w:val="1"/>
      <w:numFmt w:val="lowerLetter"/>
      <w:lvlText w:val="%5."/>
      <w:lvlJc w:val="left"/>
      <w:pPr>
        <w:ind w:left="3808" w:hanging="360"/>
      </w:pPr>
    </w:lvl>
    <w:lvl w:ilvl="5" w:tplc="240A001B" w:tentative="1">
      <w:start w:val="1"/>
      <w:numFmt w:val="lowerRoman"/>
      <w:lvlText w:val="%6."/>
      <w:lvlJc w:val="right"/>
      <w:pPr>
        <w:ind w:left="4528" w:hanging="180"/>
      </w:pPr>
    </w:lvl>
    <w:lvl w:ilvl="6" w:tplc="240A000F" w:tentative="1">
      <w:start w:val="1"/>
      <w:numFmt w:val="decimal"/>
      <w:lvlText w:val="%7."/>
      <w:lvlJc w:val="left"/>
      <w:pPr>
        <w:ind w:left="5248" w:hanging="360"/>
      </w:pPr>
    </w:lvl>
    <w:lvl w:ilvl="7" w:tplc="240A0019" w:tentative="1">
      <w:start w:val="1"/>
      <w:numFmt w:val="lowerLetter"/>
      <w:lvlText w:val="%8."/>
      <w:lvlJc w:val="left"/>
      <w:pPr>
        <w:ind w:left="5968" w:hanging="360"/>
      </w:pPr>
    </w:lvl>
    <w:lvl w:ilvl="8" w:tplc="240A001B" w:tentative="1">
      <w:start w:val="1"/>
      <w:numFmt w:val="lowerRoman"/>
      <w:lvlText w:val="%9."/>
      <w:lvlJc w:val="right"/>
      <w:pPr>
        <w:ind w:left="6688"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75C"/>
    <w:rsid w:val="00003D42"/>
    <w:rsid w:val="00006FD2"/>
    <w:rsid w:val="00012180"/>
    <w:rsid w:val="00014C5E"/>
    <w:rsid w:val="00016E2E"/>
    <w:rsid w:val="0001708A"/>
    <w:rsid w:val="00021BE8"/>
    <w:rsid w:val="0002262F"/>
    <w:rsid w:val="0002547F"/>
    <w:rsid w:val="0003314B"/>
    <w:rsid w:val="00040B1D"/>
    <w:rsid w:val="00042983"/>
    <w:rsid w:val="00043396"/>
    <w:rsid w:val="00044B15"/>
    <w:rsid w:val="00044C11"/>
    <w:rsid w:val="000475FC"/>
    <w:rsid w:val="00053AD2"/>
    <w:rsid w:val="000566B9"/>
    <w:rsid w:val="00060799"/>
    <w:rsid w:val="000630D7"/>
    <w:rsid w:val="000711E6"/>
    <w:rsid w:val="00072947"/>
    <w:rsid w:val="00080EFA"/>
    <w:rsid w:val="0008330F"/>
    <w:rsid w:val="000872D2"/>
    <w:rsid w:val="000B0D6C"/>
    <w:rsid w:val="000B2C95"/>
    <w:rsid w:val="000B33A1"/>
    <w:rsid w:val="000B4E36"/>
    <w:rsid w:val="000B6E70"/>
    <w:rsid w:val="000C0BF0"/>
    <w:rsid w:val="000C15F6"/>
    <w:rsid w:val="000C3D09"/>
    <w:rsid w:val="000C3D5B"/>
    <w:rsid w:val="000C46EF"/>
    <w:rsid w:val="000C5C9A"/>
    <w:rsid w:val="000E313B"/>
    <w:rsid w:val="000E4D63"/>
    <w:rsid w:val="000E5F64"/>
    <w:rsid w:val="000E6F13"/>
    <w:rsid w:val="000F128B"/>
    <w:rsid w:val="00104D8B"/>
    <w:rsid w:val="001201C7"/>
    <w:rsid w:val="001330EB"/>
    <w:rsid w:val="00136686"/>
    <w:rsid w:val="00145C90"/>
    <w:rsid w:val="001472E6"/>
    <w:rsid w:val="00150A17"/>
    <w:rsid w:val="00152DE5"/>
    <w:rsid w:val="00163198"/>
    <w:rsid w:val="00163DD6"/>
    <w:rsid w:val="00165DEC"/>
    <w:rsid w:val="00176E0D"/>
    <w:rsid w:val="00180A15"/>
    <w:rsid w:val="001832E5"/>
    <w:rsid w:val="00184E44"/>
    <w:rsid w:val="0018781A"/>
    <w:rsid w:val="00187E8A"/>
    <w:rsid w:val="001908FB"/>
    <w:rsid w:val="00192361"/>
    <w:rsid w:val="001926C7"/>
    <w:rsid w:val="00192ECA"/>
    <w:rsid w:val="001960C0"/>
    <w:rsid w:val="0019751E"/>
    <w:rsid w:val="001A2ECF"/>
    <w:rsid w:val="001A7DF2"/>
    <w:rsid w:val="001B11F3"/>
    <w:rsid w:val="001B44DD"/>
    <w:rsid w:val="001B5402"/>
    <w:rsid w:val="001C2AA8"/>
    <w:rsid w:val="001D2B45"/>
    <w:rsid w:val="001D2FB0"/>
    <w:rsid w:val="001D3C51"/>
    <w:rsid w:val="001D5353"/>
    <w:rsid w:val="001D56C7"/>
    <w:rsid w:val="001E038D"/>
    <w:rsid w:val="001E1A6F"/>
    <w:rsid w:val="001E1D38"/>
    <w:rsid w:val="001E3D46"/>
    <w:rsid w:val="001F07DD"/>
    <w:rsid w:val="001F5AAF"/>
    <w:rsid w:val="00201DCA"/>
    <w:rsid w:val="00202343"/>
    <w:rsid w:val="00207C0B"/>
    <w:rsid w:val="00207F67"/>
    <w:rsid w:val="002124FC"/>
    <w:rsid w:val="00212B51"/>
    <w:rsid w:val="00216874"/>
    <w:rsid w:val="002215D5"/>
    <w:rsid w:val="002227A9"/>
    <w:rsid w:val="00224860"/>
    <w:rsid w:val="00227271"/>
    <w:rsid w:val="002303E7"/>
    <w:rsid w:val="002326A7"/>
    <w:rsid w:val="00233277"/>
    <w:rsid w:val="00234333"/>
    <w:rsid w:val="002354FB"/>
    <w:rsid w:val="002404E0"/>
    <w:rsid w:val="00240DCB"/>
    <w:rsid w:val="002422D9"/>
    <w:rsid w:val="00247320"/>
    <w:rsid w:val="00261202"/>
    <w:rsid w:val="0026174D"/>
    <w:rsid w:val="0026396D"/>
    <w:rsid w:val="00275A97"/>
    <w:rsid w:val="002766C1"/>
    <w:rsid w:val="00282FFD"/>
    <w:rsid w:val="002865CC"/>
    <w:rsid w:val="002901B2"/>
    <w:rsid w:val="00292A98"/>
    <w:rsid w:val="002A3674"/>
    <w:rsid w:val="002A753F"/>
    <w:rsid w:val="002B033F"/>
    <w:rsid w:val="002B609F"/>
    <w:rsid w:val="002C38C2"/>
    <w:rsid w:val="002C627F"/>
    <w:rsid w:val="002E1AC6"/>
    <w:rsid w:val="002E2BCA"/>
    <w:rsid w:val="002E775C"/>
    <w:rsid w:val="002F162D"/>
    <w:rsid w:val="002F5725"/>
    <w:rsid w:val="00307055"/>
    <w:rsid w:val="00311B24"/>
    <w:rsid w:val="00314DA9"/>
    <w:rsid w:val="003216E9"/>
    <w:rsid w:val="0032664D"/>
    <w:rsid w:val="003267F3"/>
    <w:rsid w:val="00326C22"/>
    <w:rsid w:val="003274DD"/>
    <w:rsid w:val="003343D1"/>
    <w:rsid w:val="00341CC0"/>
    <w:rsid w:val="00350173"/>
    <w:rsid w:val="003529D4"/>
    <w:rsid w:val="00357F9A"/>
    <w:rsid w:val="0036136E"/>
    <w:rsid w:val="00361599"/>
    <w:rsid w:val="00365652"/>
    <w:rsid w:val="00371A3C"/>
    <w:rsid w:val="00375C67"/>
    <w:rsid w:val="00376D5C"/>
    <w:rsid w:val="00382AB8"/>
    <w:rsid w:val="0038776A"/>
    <w:rsid w:val="003925DF"/>
    <w:rsid w:val="003943A4"/>
    <w:rsid w:val="003B1387"/>
    <w:rsid w:val="003B2E00"/>
    <w:rsid w:val="003B2E7A"/>
    <w:rsid w:val="003B2FAA"/>
    <w:rsid w:val="003B3FBB"/>
    <w:rsid w:val="003B4CB3"/>
    <w:rsid w:val="003B55EE"/>
    <w:rsid w:val="003B790C"/>
    <w:rsid w:val="003C16E9"/>
    <w:rsid w:val="003C254B"/>
    <w:rsid w:val="003C7BCC"/>
    <w:rsid w:val="003D2656"/>
    <w:rsid w:val="003D56A0"/>
    <w:rsid w:val="003E02CC"/>
    <w:rsid w:val="003E30DD"/>
    <w:rsid w:val="003F4EED"/>
    <w:rsid w:val="00400665"/>
    <w:rsid w:val="00402188"/>
    <w:rsid w:val="00410031"/>
    <w:rsid w:val="00410266"/>
    <w:rsid w:val="004117A8"/>
    <w:rsid w:val="00416C5F"/>
    <w:rsid w:val="004175BD"/>
    <w:rsid w:val="00421CFA"/>
    <w:rsid w:val="00422B5D"/>
    <w:rsid w:val="0043106B"/>
    <w:rsid w:val="00432000"/>
    <w:rsid w:val="00446FFB"/>
    <w:rsid w:val="00447892"/>
    <w:rsid w:val="004510C5"/>
    <w:rsid w:val="00451991"/>
    <w:rsid w:val="00451A5C"/>
    <w:rsid w:val="0045723B"/>
    <w:rsid w:val="0046210F"/>
    <w:rsid w:val="004624F7"/>
    <w:rsid w:val="00462A80"/>
    <w:rsid w:val="004638B5"/>
    <w:rsid w:val="00471767"/>
    <w:rsid w:val="0047205C"/>
    <w:rsid w:val="00474E14"/>
    <w:rsid w:val="004776F6"/>
    <w:rsid w:val="004801E2"/>
    <w:rsid w:val="004863F0"/>
    <w:rsid w:val="004924BB"/>
    <w:rsid w:val="00493F65"/>
    <w:rsid w:val="004A3733"/>
    <w:rsid w:val="004A4171"/>
    <w:rsid w:val="004B23CC"/>
    <w:rsid w:val="004B2FA2"/>
    <w:rsid w:val="004B4EC1"/>
    <w:rsid w:val="004C70A2"/>
    <w:rsid w:val="004C75F1"/>
    <w:rsid w:val="004D0A95"/>
    <w:rsid w:val="004D0FD4"/>
    <w:rsid w:val="004D232A"/>
    <w:rsid w:val="004D593A"/>
    <w:rsid w:val="004D6D0E"/>
    <w:rsid w:val="004D7860"/>
    <w:rsid w:val="004D7864"/>
    <w:rsid w:val="004E52D7"/>
    <w:rsid w:val="004E5EA8"/>
    <w:rsid w:val="004F6027"/>
    <w:rsid w:val="004F7A2E"/>
    <w:rsid w:val="00501952"/>
    <w:rsid w:val="00501A77"/>
    <w:rsid w:val="00501AE2"/>
    <w:rsid w:val="0050287A"/>
    <w:rsid w:val="00505B62"/>
    <w:rsid w:val="0051305D"/>
    <w:rsid w:val="005174C9"/>
    <w:rsid w:val="00530A9F"/>
    <w:rsid w:val="00533BC9"/>
    <w:rsid w:val="005350AF"/>
    <w:rsid w:val="005556D5"/>
    <w:rsid w:val="005614E0"/>
    <w:rsid w:val="00567390"/>
    <w:rsid w:val="00573E5D"/>
    <w:rsid w:val="0057510F"/>
    <w:rsid w:val="005810D3"/>
    <w:rsid w:val="00585B4E"/>
    <w:rsid w:val="005902E9"/>
    <w:rsid w:val="005918E5"/>
    <w:rsid w:val="00592020"/>
    <w:rsid w:val="005A166D"/>
    <w:rsid w:val="005A2175"/>
    <w:rsid w:val="005A61C0"/>
    <w:rsid w:val="005A7330"/>
    <w:rsid w:val="005B1CC2"/>
    <w:rsid w:val="005B1E31"/>
    <w:rsid w:val="005B48B2"/>
    <w:rsid w:val="005C0C74"/>
    <w:rsid w:val="005C3461"/>
    <w:rsid w:val="005C78DD"/>
    <w:rsid w:val="005E166E"/>
    <w:rsid w:val="005E1EE7"/>
    <w:rsid w:val="005F0EA7"/>
    <w:rsid w:val="00602DB5"/>
    <w:rsid w:val="00604F39"/>
    <w:rsid w:val="0060780C"/>
    <w:rsid w:val="006176AE"/>
    <w:rsid w:val="0062103A"/>
    <w:rsid w:val="00622832"/>
    <w:rsid w:val="00625549"/>
    <w:rsid w:val="00640B1A"/>
    <w:rsid w:val="00646AAC"/>
    <w:rsid w:val="00646B01"/>
    <w:rsid w:val="006475C2"/>
    <w:rsid w:val="00652F5B"/>
    <w:rsid w:val="0066452C"/>
    <w:rsid w:val="00673ABA"/>
    <w:rsid w:val="00673C72"/>
    <w:rsid w:val="0067698F"/>
    <w:rsid w:val="0068087E"/>
    <w:rsid w:val="00682385"/>
    <w:rsid w:val="00690BC5"/>
    <w:rsid w:val="00696292"/>
    <w:rsid w:val="00697D9B"/>
    <w:rsid w:val="006A6546"/>
    <w:rsid w:val="006B1B32"/>
    <w:rsid w:val="006B58DE"/>
    <w:rsid w:val="006D311B"/>
    <w:rsid w:val="006D6C53"/>
    <w:rsid w:val="006D74D5"/>
    <w:rsid w:val="006E0ACD"/>
    <w:rsid w:val="006E1243"/>
    <w:rsid w:val="006E1DBE"/>
    <w:rsid w:val="006E36C1"/>
    <w:rsid w:val="006E37EF"/>
    <w:rsid w:val="006E584C"/>
    <w:rsid w:val="006E63DD"/>
    <w:rsid w:val="006E7A00"/>
    <w:rsid w:val="006F3126"/>
    <w:rsid w:val="0070318C"/>
    <w:rsid w:val="00715FE3"/>
    <w:rsid w:val="00717F6E"/>
    <w:rsid w:val="00722C54"/>
    <w:rsid w:val="00724957"/>
    <w:rsid w:val="007254D7"/>
    <w:rsid w:val="0072712D"/>
    <w:rsid w:val="00736033"/>
    <w:rsid w:val="007364A4"/>
    <w:rsid w:val="007440F3"/>
    <w:rsid w:val="007506B3"/>
    <w:rsid w:val="00756278"/>
    <w:rsid w:val="00761D05"/>
    <w:rsid w:val="00762397"/>
    <w:rsid w:val="00771CBC"/>
    <w:rsid w:val="007728A8"/>
    <w:rsid w:val="00773E85"/>
    <w:rsid w:val="00774750"/>
    <w:rsid w:val="00777F69"/>
    <w:rsid w:val="00783979"/>
    <w:rsid w:val="0078603E"/>
    <w:rsid w:val="007863BE"/>
    <w:rsid w:val="007A0D7A"/>
    <w:rsid w:val="007A1EB4"/>
    <w:rsid w:val="007A59D9"/>
    <w:rsid w:val="007B26C5"/>
    <w:rsid w:val="007B76D4"/>
    <w:rsid w:val="007C01D2"/>
    <w:rsid w:val="007C056C"/>
    <w:rsid w:val="007C0606"/>
    <w:rsid w:val="007C1783"/>
    <w:rsid w:val="007C2E8F"/>
    <w:rsid w:val="007C3679"/>
    <w:rsid w:val="007D2F17"/>
    <w:rsid w:val="007D3890"/>
    <w:rsid w:val="007D582D"/>
    <w:rsid w:val="007E0646"/>
    <w:rsid w:val="007E1A3B"/>
    <w:rsid w:val="007E721A"/>
    <w:rsid w:val="007E7991"/>
    <w:rsid w:val="007F1E57"/>
    <w:rsid w:val="007F246B"/>
    <w:rsid w:val="007F353C"/>
    <w:rsid w:val="007F479B"/>
    <w:rsid w:val="007F5B0D"/>
    <w:rsid w:val="007F7BA6"/>
    <w:rsid w:val="00800BCF"/>
    <w:rsid w:val="008043E6"/>
    <w:rsid w:val="00804687"/>
    <w:rsid w:val="00812EE3"/>
    <w:rsid w:val="00824C8E"/>
    <w:rsid w:val="00827B47"/>
    <w:rsid w:val="00833C19"/>
    <w:rsid w:val="00833F1F"/>
    <w:rsid w:val="00834DBD"/>
    <w:rsid w:val="00835816"/>
    <w:rsid w:val="00841A31"/>
    <w:rsid w:val="00842AA8"/>
    <w:rsid w:val="00846D9D"/>
    <w:rsid w:val="008535B0"/>
    <w:rsid w:val="0085371C"/>
    <w:rsid w:val="0085623F"/>
    <w:rsid w:val="00864EBC"/>
    <w:rsid w:val="008673AB"/>
    <w:rsid w:val="00873852"/>
    <w:rsid w:val="00875326"/>
    <w:rsid w:val="00877258"/>
    <w:rsid w:val="00882D4D"/>
    <w:rsid w:val="0088328A"/>
    <w:rsid w:val="00891F1E"/>
    <w:rsid w:val="00896971"/>
    <w:rsid w:val="00896A75"/>
    <w:rsid w:val="008A2C71"/>
    <w:rsid w:val="008A2D7F"/>
    <w:rsid w:val="008A2D81"/>
    <w:rsid w:val="008B30BD"/>
    <w:rsid w:val="008B671A"/>
    <w:rsid w:val="008B7492"/>
    <w:rsid w:val="008B7D7B"/>
    <w:rsid w:val="008C132D"/>
    <w:rsid w:val="008C6220"/>
    <w:rsid w:val="008D2D06"/>
    <w:rsid w:val="008D50E5"/>
    <w:rsid w:val="008D5289"/>
    <w:rsid w:val="008D5B14"/>
    <w:rsid w:val="008D72E3"/>
    <w:rsid w:val="008D7EE3"/>
    <w:rsid w:val="008E040E"/>
    <w:rsid w:val="008E06C7"/>
    <w:rsid w:val="008E14A2"/>
    <w:rsid w:val="008E591F"/>
    <w:rsid w:val="008E5CD4"/>
    <w:rsid w:val="008F019F"/>
    <w:rsid w:val="008F18D2"/>
    <w:rsid w:val="00901369"/>
    <w:rsid w:val="009030E6"/>
    <w:rsid w:val="009034FB"/>
    <w:rsid w:val="00925312"/>
    <w:rsid w:val="00932089"/>
    <w:rsid w:val="00936C4B"/>
    <w:rsid w:val="009457F5"/>
    <w:rsid w:val="00951156"/>
    <w:rsid w:val="0095615B"/>
    <w:rsid w:val="00957450"/>
    <w:rsid w:val="00972E12"/>
    <w:rsid w:val="00975CB2"/>
    <w:rsid w:val="0097622D"/>
    <w:rsid w:val="0097766A"/>
    <w:rsid w:val="00984CF3"/>
    <w:rsid w:val="00985A6F"/>
    <w:rsid w:val="00995B26"/>
    <w:rsid w:val="00996163"/>
    <w:rsid w:val="00996AAC"/>
    <w:rsid w:val="00997505"/>
    <w:rsid w:val="00997CB1"/>
    <w:rsid w:val="009A345A"/>
    <w:rsid w:val="009A494F"/>
    <w:rsid w:val="009A6BF4"/>
    <w:rsid w:val="009B0077"/>
    <w:rsid w:val="009B28C8"/>
    <w:rsid w:val="009B5A54"/>
    <w:rsid w:val="009B7978"/>
    <w:rsid w:val="009C63A1"/>
    <w:rsid w:val="009D4158"/>
    <w:rsid w:val="009D528E"/>
    <w:rsid w:val="009D6BD6"/>
    <w:rsid w:val="009D7E0D"/>
    <w:rsid w:val="009E1462"/>
    <w:rsid w:val="009E2310"/>
    <w:rsid w:val="009E4CAA"/>
    <w:rsid w:val="009E4F5D"/>
    <w:rsid w:val="009E57B0"/>
    <w:rsid w:val="009E5FE6"/>
    <w:rsid w:val="009E7E5C"/>
    <w:rsid w:val="009F1A8E"/>
    <w:rsid w:val="009F2CC6"/>
    <w:rsid w:val="009F37B3"/>
    <w:rsid w:val="009F38B8"/>
    <w:rsid w:val="009F3F20"/>
    <w:rsid w:val="009F5216"/>
    <w:rsid w:val="00A0038D"/>
    <w:rsid w:val="00A04780"/>
    <w:rsid w:val="00A07698"/>
    <w:rsid w:val="00A07E74"/>
    <w:rsid w:val="00A14660"/>
    <w:rsid w:val="00A155EE"/>
    <w:rsid w:val="00A224F7"/>
    <w:rsid w:val="00A23030"/>
    <w:rsid w:val="00A2677A"/>
    <w:rsid w:val="00A34342"/>
    <w:rsid w:val="00A356B0"/>
    <w:rsid w:val="00A372A0"/>
    <w:rsid w:val="00A44CCA"/>
    <w:rsid w:val="00A5231A"/>
    <w:rsid w:val="00A55037"/>
    <w:rsid w:val="00A56345"/>
    <w:rsid w:val="00A609C8"/>
    <w:rsid w:val="00A6331B"/>
    <w:rsid w:val="00A67EEC"/>
    <w:rsid w:val="00A70478"/>
    <w:rsid w:val="00A76613"/>
    <w:rsid w:val="00A811A3"/>
    <w:rsid w:val="00A83564"/>
    <w:rsid w:val="00A83DD0"/>
    <w:rsid w:val="00A8786E"/>
    <w:rsid w:val="00A90B7A"/>
    <w:rsid w:val="00A94FDE"/>
    <w:rsid w:val="00A97D2D"/>
    <w:rsid w:val="00AA2050"/>
    <w:rsid w:val="00AA6A96"/>
    <w:rsid w:val="00AA7DF2"/>
    <w:rsid w:val="00AA7E90"/>
    <w:rsid w:val="00AB0BCE"/>
    <w:rsid w:val="00AD4007"/>
    <w:rsid w:val="00AD478A"/>
    <w:rsid w:val="00AE3E64"/>
    <w:rsid w:val="00AE66F3"/>
    <w:rsid w:val="00AE6CA0"/>
    <w:rsid w:val="00AF1A64"/>
    <w:rsid w:val="00AF4329"/>
    <w:rsid w:val="00B0143B"/>
    <w:rsid w:val="00B049AF"/>
    <w:rsid w:val="00B10EC7"/>
    <w:rsid w:val="00B2675F"/>
    <w:rsid w:val="00B321C5"/>
    <w:rsid w:val="00B34AB2"/>
    <w:rsid w:val="00B521C1"/>
    <w:rsid w:val="00B529BB"/>
    <w:rsid w:val="00B546B2"/>
    <w:rsid w:val="00B54DB5"/>
    <w:rsid w:val="00B5647A"/>
    <w:rsid w:val="00B60A26"/>
    <w:rsid w:val="00B61522"/>
    <w:rsid w:val="00B62022"/>
    <w:rsid w:val="00B62E3E"/>
    <w:rsid w:val="00B63D6B"/>
    <w:rsid w:val="00B6622E"/>
    <w:rsid w:val="00B82AAE"/>
    <w:rsid w:val="00B84BCB"/>
    <w:rsid w:val="00B86FE1"/>
    <w:rsid w:val="00B93997"/>
    <w:rsid w:val="00BA4219"/>
    <w:rsid w:val="00BA49A4"/>
    <w:rsid w:val="00BB3962"/>
    <w:rsid w:val="00BC01F0"/>
    <w:rsid w:val="00BC5EC7"/>
    <w:rsid w:val="00BC7CE9"/>
    <w:rsid w:val="00BE3692"/>
    <w:rsid w:val="00BE5723"/>
    <w:rsid w:val="00BF47C2"/>
    <w:rsid w:val="00BF53AC"/>
    <w:rsid w:val="00C00B6E"/>
    <w:rsid w:val="00C011F2"/>
    <w:rsid w:val="00C0399D"/>
    <w:rsid w:val="00C1147B"/>
    <w:rsid w:val="00C1280B"/>
    <w:rsid w:val="00C22C6E"/>
    <w:rsid w:val="00C30478"/>
    <w:rsid w:val="00C35F34"/>
    <w:rsid w:val="00C369C4"/>
    <w:rsid w:val="00C43CAB"/>
    <w:rsid w:val="00C446AB"/>
    <w:rsid w:val="00C47485"/>
    <w:rsid w:val="00C52F54"/>
    <w:rsid w:val="00C66233"/>
    <w:rsid w:val="00C66AE4"/>
    <w:rsid w:val="00C677DA"/>
    <w:rsid w:val="00C73423"/>
    <w:rsid w:val="00C82EBA"/>
    <w:rsid w:val="00C868F7"/>
    <w:rsid w:val="00C9757F"/>
    <w:rsid w:val="00CA0035"/>
    <w:rsid w:val="00CA0A28"/>
    <w:rsid w:val="00CB2F93"/>
    <w:rsid w:val="00CB33C0"/>
    <w:rsid w:val="00CB6B1A"/>
    <w:rsid w:val="00CC13C9"/>
    <w:rsid w:val="00CC2472"/>
    <w:rsid w:val="00CE2A35"/>
    <w:rsid w:val="00CE7E4B"/>
    <w:rsid w:val="00CF0C8F"/>
    <w:rsid w:val="00CF1871"/>
    <w:rsid w:val="00CF7CB7"/>
    <w:rsid w:val="00D03EDE"/>
    <w:rsid w:val="00D07149"/>
    <w:rsid w:val="00D11762"/>
    <w:rsid w:val="00D22E6C"/>
    <w:rsid w:val="00D24549"/>
    <w:rsid w:val="00D30DA6"/>
    <w:rsid w:val="00D32E1B"/>
    <w:rsid w:val="00D32E6A"/>
    <w:rsid w:val="00D33680"/>
    <w:rsid w:val="00D346DC"/>
    <w:rsid w:val="00D36144"/>
    <w:rsid w:val="00D41C1E"/>
    <w:rsid w:val="00D4576D"/>
    <w:rsid w:val="00D555D0"/>
    <w:rsid w:val="00D57C3B"/>
    <w:rsid w:val="00D763BB"/>
    <w:rsid w:val="00D8032C"/>
    <w:rsid w:val="00D82AEE"/>
    <w:rsid w:val="00D83DBE"/>
    <w:rsid w:val="00D85FF0"/>
    <w:rsid w:val="00D879CD"/>
    <w:rsid w:val="00D90E6D"/>
    <w:rsid w:val="00D92F0A"/>
    <w:rsid w:val="00D947F5"/>
    <w:rsid w:val="00DA0E6F"/>
    <w:rsid w:val="00DA492E"/>
    <w:rsid w:val="00DB06F2"/>
    <w:rsid w:val="00DB53CB"/>
    <w:rsid w:val="00DB7B88"/>
    <w:rsid w:val="00DC04E9"/>
    <w:rsid w:val="00DC0A30"/>
    <w:rsid w:val="00DC0AE7"/>
    <w:rsid w:val="00DC6109"/>
    <w:rsid w:val="00DC7F58"/>
    <w:rsid w:val="00DD23A5"/>
    <w:rsid w:val="00DD35FC"/>
    <w:rsid w:val="00DE2BFB"/>
    <w:rsid w:val="00DE3BC6"/>
    <w:rsid w:val="00DE6FAD"/>
    <w:rsid w:val="00DE7754"/>
    <w:rsid w:val="00DF32BF"/>
    <w:rsid w:val="00DF3553"/>
    <w:rsid w:val="00DF41F0"/>
    <w:rsid w:val="00DF788E"/>
    <w:rsid w:val="00E00DC3"/>
    <w:rsid w:val="00E01082"/>
    <w:rsid w:val="00E05758"/>
    <w:rsid w:val="00E106C3"/>
    <w:rsid w:val="00E16A5C"/>
    <w:rsid w:val="00E2659A"/>
    <w:rsid w:val="00E33293"/>
    <w:rsid w:val="00E35F86"/>
    <w:rsid w:val="00E417E4"/>
    <w:rsid w:val="00E42206"/>
    <w:rsid w:val="00E42270"/>
    <w:rsid w:val="00E610B1"/>
    <w:rsid w:val="00E61C6C"/>
    <w:rsid w:val="00E6244F"/>
    <w:rsid w:val="00E651D3"/>
    <w:rsid w:val="00E65E85"/>
    <w:rsid w:val="00E7012A"/>
    <w:rsid w:val="00E753F2"/>
    <w:rsid w:val="00E75765"/>
    <w:rsid w:val="00E76A1A"/>
    <w:rsid w:val="00E77770"/>
    <w:rsid w:val="00E83AC2"/>
    <w:rsid w:val="00E83C6C"/>
    <w:rsid w:val="00E85478"/>
    <w:rsid w:val="00EA030E"/>
    <w:rsid w:val="00EA11D4"/>
    <w:rsid w:val="00EA17C0"/>
    <w:rsid w:val="00EA20DF"/>
    <w:rsid w:val="00EA4DDF"/>
    <w:rsid w:val="00EB11C4"/>
    <w:rsid w:val="00EB167E"/>
    <w:rsid w:val="00EB30F7"/>
    <w:rsid w:val="00EB52DF"/>
    <w:rsid w:val="00EB5B84"/>
    <w:rsid w:val="00EC16D0"/>
    <w:rsid w:val="00ED013C"/>
    <w:rsid w:val="00ED56E3"/>
    <w:rsid w:val="00ED609E"/>
    <w:rsid w:val="00EE5516"/>
    <w:rsid w:val="00EF0731"/>
    <w:rsid w:val="00EF28F0"/>
    <w:rsid w:val="00EF401D"/>
    <w:rsid w:val="00EF607D"/>
    <w:rsid w:val="00F102B9"/>
    <w:rsid w:val="00F13BA8"/>
    <w:rsid w:val="00F14330"/>
    <w:rsid w:val="00F16283"/>
    <w:rsid w:val="00F1730F"/>
    <w:rsid w:val="00F20A3A"/>
    <w:rsid w:val="00F20D78"/>
    <w:rsid w:val="00F3321D"/>
    <w:rsid w:val="00F34298"/>
    <w:rsid w:val="00F427D1"/>
    <w:rsid w:val="00F428E4"/>
    <w:rsid w:val="00F51077"/>
    <w:rsid w:val="00F51C3D"/>
    <w:rsid w:val="00F52277"/>
    <w:rsid w:val="00F52FB3"/>
    <w:rsid w:val="00F539C7"/>
    <w:rsid w:val="00F6537B"/>
    <w:rsid w:val="00F67D4A"/>
    <w:rsid w:val="00F708FC"/>
    <w:rsid w:val="00F745BB"/>
    <w:rsid w:val="00F7501C"/>
    <w:rsid w:val="00F7697C"/>
    <w:rsid w:val="00F83ECC"/>
    <w:rsid w:val="00F86D50"/>
    <w:rsid w:val="00F87F10"/>
    <w:rsid w:val="00F915D4"/>
    <w:rsid w:val="00F94783"/>
    <w:rsid w:val="00F953A8"/>
    <w:rsid w:val="00F965CF"/>
    <w:rsid w:val="00FA4159"/>
    <w:rsid w:val="00FA693B"/>
    <w:rsid w:val="00FB114B"/>
    <w:rsid w:val="00FB15C9"/>
    <w:rsid w:val="00FB4795"/>
    <w:rsid w:val="00FC3C86"/>
    <w:rsid w:val="00FC66CB"/>
    <w:rsid w:val="00FC7766"/>
    <w:rsid w:val="00FC7789"/>
    <w:rsid w:val="00FD10ED"/>
    <w:rsid w:val="00FD126E"/>
    <w:rsid w:val="00FD148D"/>
    <w:rsid w:val="00FD24AC"/>
    <w:rsid w:val="00FD387A"/>
    <w:rsid w:val="00FE05CC"/>
    <w:rsid w:val="00FE4D4B"/>
    <w:rsid w:val="00FF79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9E9C1"/>
  <w15:chartTrackingRefBased/>
  <w15:docId w15:val="{FA4A9058-1754-4102-89B5-8023DA02C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73C72"/>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90B7A"/>
    <w:rPr>
      <w:color w:val="0563C1" w:themeColor="hyperlink"/>
      <w:u w:val="single"/>
    </w:rPr>
  </w:style>
  <w:style w:type="paragraph" w:styleId="Prrafodelista">
    <w:name w:val="List Paragraph"/>
    <w:basedOn w:val="Normal"/>
    <w:uiPriority w:val="34"/>
    <w:qFormat/>
    <w:rsid w:val="00ED56E3"/>
    <w:pPr>
      <w:ind w:left="720"/>
      <w:contextualSpacing/>
    </w:pPr>
  </w:style>
  <w:style w:type="character" w:customStyle="1" w:styleId="Ttulo1Car">
    <w:name w:val="Título 1 Car"/>
    <w:basedOn w:val="Fuentedeprrafopredeter"/>
    <w:link w:val="Ttulo1"/>
    <w:uiPriority w:val="9"/>
    <w:rsid w:val="00673C72"/>
    <w:rPr>
      <w:rFonts w:asciiTheme="majorHAnsi" w:eastAsiaTheme="majorEastAsia" w:hAnsiTheme="majorHAnsi" w:cstheme="majorBidi"/>
      <w:b/>
      <w:bCs/>
      <w:color w:val="2E74B5" w:themeColor="accent1" w:themeShade="BF"/>
      <w:sz w:val="28"/>
      <w:szCs w:val="28"/>
      <w:lang w:val="es-ES_tradnl" w:eastAsia="es-ES_tradnl"/>
    </w:rPr>
  </w:style>
  <w:style w:type="paragraph" w:styleId="Bibliografa">
    <w:name w:val="Bibliography"/>
    <w:basedOn w:val="Normal"/>
    <w:next w:val="Normal"/>
    <w:uiPriority w:val="37"/>
    <w:unhideWhenUsed/>
    <w:rsid w:val="00673C72"/>
  </w:style>
  <w:style w:type="character" w:customStyle="1" w:styleId="m-3118801510756821525gmail-querysrchterm">
    <w:name w:val="m_-3118801510756821525gmail-querysrchterm"/>
    <w:basedOn w:val="Fuentedeprrafopredeter"/>
    <w:rsid w:val="004175BD"/>
  </w:style>
  <w:style w:type="character" w:customStyle="1" w:styleId="m-3118801510756821525gmail-querysrchtext">
    <w:name w:val="m_-3118801510756821525gmail-querysrchtext"/>
    <w:basedOn w:val="Fuentedeprrafopredeter"/>
    <w:rsid w:val="004175BD"/>
  </w:style>
  <w:style w:type="character" w:styleId="Refdecomentario">
    <w:name w:val="annotation reference"/>
    <w:basedOn w:val="Fuentedeprrafopredeter"/>
    <w:uiPriority w:val="99"/>
    <w:semiHidden/>
    <w:unhideWhenUsed/>
    <w:rsid w:val="00F953A8"/>
    <w:rPr>
      <w:sz w:val="16"/>
      <w:szCs w:val="16"/>
    </w:rPr>
  </w:style>
  <w:style w:type="paragraph" w:styleId="Textocomentario">
    <w:name w:val="annotation text"/>
    <w:basedOn w:val="Normal"/>
    <w:link w:val="TextocomentarioCar"/>
    <w:uiPriority w:val="99"/>
    <w:semiHidden/>
    <w:unhideWhenUsed/>
    <w:rsid w:val="00F953A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953A8"/>
    <w:rPr>
      <w:sz w:val="20"/>
      <w:szCs w:val="20"/>
    </w:rPr>
  </w:style>
  <w:style w:type="paragraph" w:styleId="Asuntodelcomentario">
    <w:name w:val="annotation subject"/>
    <w:basedOn w:val="Textocomentario"/>
    <w:next w:val="Textocomentario"/>
    <w:link w:val="AsuntodelcomentarioCar"/>
    <w:uiPriority w:val="99"/>
    <w:semiHidden/>
    <w:unhideWhenUsed/>
    <w:rsid w:val="00F953A8"/>
    <w:rPr>
      <w:b/>
      <w:bCs/>
    </w:rPr>
  </w:style>
  <w:style w:type="character" w:customStyle="1" w:styleId="AsuntodelcomentarioCar">
    <w:name w:val="Asunto del comentario Car"/>
    <w:basedOn w:val="TextocomentarioCar"/>
    <w:link w:val="Asuntodelcomentario"/>
    <w:uiPriority w:val="99"/>
    <w:semiHidden/>
    <w:rsid w:val="00F953A8"/>
    <w:rPr>
      <w:b/>
      <w:bCs/>
      <w:sz w:val="20"/>
      <w:szCs w:val="20"/>
    </w:rPr>
  </w:style>
  <w:style w:type="paragraph" w:styleId="Textodeglobo">
    <w:name w:val="Balloon Text"/>
    <w:basedOn w:val="Normal"/>
    <w:link w:val="TextodegloboCar"/>
    <w:uiPriority w:val="99"/>
    <w:semiHidden/>
    <w:unhideWhenUsed/>
    <w:rsid w:val="00F953A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953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62803">
      <w:bodyDiv w:val="1"/>
      <w:marLeft w:val="0"/>
      <w:marRight w:val="0"/>
      <w:marTop w:val="0"/>
      <w:marBottom w:val="0"/>
      <w:divBdr>
        <w:top w:val="none" w:sz="0" w:space="0" w:color="auto"/>
        <w:left w:val="none" w:sz="0" w:space="0" w:color="auto"/>
        <w:bottom w:val="none" w:sz="0" w:space="0" w:color="auto"/>
        <w:right w:val="none" w:sz="0" w:space="0" w:color="auto"/>
      </w:divBdr>
    </w:div>
    <w:div w:id="17783060">
      <w:bodyDiv w:val="1"/>
      <w:marLeft w:val="0"/>
      <w:marRight w:val="0"/>
      <w:marTop w:val="0"/>
      <w:marBottom w:val="0"/>
      <w:divBdr>
        <w:top w:val="none" w:sz="0" w:space="0" w:color="auto"/>
        <w:left w:val="none" w:sz="0" w:space="0" w:color="auto"/>
        <w:bottom w:val="none" w:sz="0" w:space="0" w:color="auto"/>
        <w:right w:val="none" w:sz="0" w:space="0" w:color="auto"/>
      </w:divBdr>
    </w:div>
    <w:div w:id="30881004">
      <w:bodyDiv w:val="1"/>
      <w:marLeft w:val="0"/>
      <w:marRight w:val="0"/>
      <w:marTop w:val="0"/>
      <w:marBottom w:val="0"/>
      <w:divBdr>
        <w:top w:val="none" w:sz="0" w:space="0" w:color="auto"/>
        <w:left w:val="none" w:sz="0" w:space="0" w:color="auto"/>
        <w:bottom w:val="none" w:sz="0" w:space="0" w:color="auto"/>
        <w:right w:val="none" w:sz="0" w:space="0" w:color="auto"/>
      </w:divBdr>
    </w:div>
    <w:div w:id="62875108">
      <w:bodyDiv w:val="1"/>
      <w:marLeft w:val="0"/>
      <w:marRight w:val="0"/>
      <w:marTop w:val="0"/>
      <w:marBottom w:val="0"/>
      <w:divBdr>
        <w:top w:val="none" w:sz="0" w:space="0" w:color="auto"/>
        <w:left w:val="none" w:sz="0" w:space="0" w:color="auto"/>
        <w:bottom w:val="none" w:sz="0" w:space="0" w:color="auto"/>
        <w:right w:val="none" w:sz="0" w:space="0" w:color="auto"/>
      </w:divBdr>
    </w:div>
    <w:div w:id="107507874">
      <w:bodyDiv w:val="1"/>
      <w:marLeft w:val="0"/>
      <w:marRight w:val="0"/>
      <w:marTop w:val="0"/>
      <w:marBottom w:val="0"/>
      <w:divBdr>
        <w:top w:val="none" w:sz="0" w:space="0" w:color="auto"/>
        <w:left w:val="none" w:sz="0" w:space="0" w:color="auto"/>
        <w:bottom w:val="none" w:sz="0" w:space="0" w:color="auto"/>
        <w:right w:val="none" w:sz="0" w:space="0" w:color="auto"/>
      </w:divBdr>
    </w:div>
    <w:div w:id="250309924">
      <w:bodyDiv w:val="1"/>
      <w:marLeft w:val="0"/>
      <w:marRight w:val="0"/>
      <w:marTop w:val="0"/>
      <w:marBottom w:val="0"/>
      <w:divBdr>
        <w:top w:val="none" w:sz="0" w:space="0" w:color="auto"/>
        <w:left w:val="none" w:sz="0" w:space="0" w:color="auto"/>
        <w:bottom w:val="none" w:sz="0" w:space="0" w:color="auto"/>
        <w:right w:val="none" w:sz="0" w:space="0" w:color="auto"/>
      </w:divBdr>
    </w:div>
    <w:div w:id="595527903">
      <w:bodyDiv w:val="1"/>
      <w:marLeft w:val="0"/>
      <w:marRight w:val="0"/>
      <w:marTop w:val="0"/>
      <w:marBottom w:val="0"/>
      <w:divBdr>
        <w:top w:val="none" w:sz="0" w:space="0" w:color="auto"/>
        <w:left w:val="none" w:sz="0" w:space="0" w:color="auto"/>
        <w:bottom w:val="none" w:sz="0" w:space="0" w:color="auto"/>
        <w:right w:val="none" w:sz="0" w:space="0" w:color="auto"/>
      </w:divBdr>
    </w:div>
    <w:div w:id="730733794">
      <w:bodyDiv w:val="1"/>
      <w:marLeft w:val="0"/>
      <w:marRight w:val="0"/>
      <w:marTop w:val="0"/>
      <w:marBottom w:val="0"/>
      <w:divBdr>
        <w:top w:val="none" w:sz="0" w:space="0" w:color="auto"/>
        <w:left w:val="none" w:sz="0" w:space="0" w:color="auto"/>
        <w:bottom w:val="none" w:sz="0" w:space="0" w:color="auto"/>
        <w:right w:val="none" w:sz="0" w:space="0" w:color="auto"/>
      </w:divBdr>
    </w:div>
    <w:div w:id="743456900">
      <w:bodyDiv w:val="1"/>
      <w:marLeft w:val="0"/>
      <w:marRight w:val="0"/>
      <w:marTop w:val="0"/>
      <w:marBottom w:val="0"/>
      <w:divBdr>
        <w:top w:val="none" w:sz="0" w:space="0" w:color="auto"/>
        <w:left w:val="none" w:sz="0" w:space="0" w:color="auto"/>
        <w:bottom w:val="none" w:sz="0" w:space="0" w:color="auto"/>
        <w:right w:val="none" w:sz="0" w:space="0" w:color="auto"/>
      </w:divBdr>
    </w:div>
    <w:div w:id="939603794">
      <w:bodyDiv w:val="1"/>
      <w:marLeft w:val="0"/>
      <w:marRight w:val="0"/>
      <w:marTop w:val="0"/>
      <w:marBottom w:val="0"/>
      <w:divBdr>
        <w:top w:val="none" w:sz="0" w:space="0" w:color="auto"/>
        <w:left w:val="none" w:sz="0" w:space="0" w:color="auto"/>
        <w:bottom w:val="none" w:sz="0" w:space="0" w:color="auto"/>
        <w:right w:val="none" w:sz="0" w:space="0" w:color="auto"/>
      </w:divBdr>
      <w:divsChild>
        <w:div w:id="2091004659">
          <w:marLeft w:val="0"/>
          <w:marRight w:val="0"/>
          <w:marTop w:val="0"/>
          <w:marBottom w:val="0"/>
          <w:divBdr>
            <w:top w:val="none" w:sz="0" w:space="0" w:color="auto"/>
            <w:left w:val="none" w:sz="0" w:space="0" w:color="auto"/>
            <w:bottom w:val="none" w:sz="0" w:space="0" w:color="auto"/>
            <w:right w:val="none" w:sz="0" w:space="0" w:color="auto"/>
          </w:divBdr>
          <w:divsChild>
            <w:div w:id="1368987604">
              <w:marLeft w:val="0"/>
              <w:marRight w:val="0"/>
              <w:marTop w:val="0"/>
              <w:marBottom w:val="0"/>
              <w:divBdr>
                <w:top w:val="none" w:sz="0" w:space="0" w:color="auto"/>
                <w:left w:val="none" w:sz="0" w:space="0" w:color="auto"/>
                <w:bottom w:val="none" w:sz="0" w:space="0" w:color="auto"/>
                <w:right w:val="none" w:sz="0" w:space="0" w:color="auto"/>
              </w:divBdr>
              <w:divsChild>
                <w:div w:id="76435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7387">
      <w:bodyDiv w:val="1"/>
      <w:marLeft w:val="0"/>
      <w:marRight w:val="0"/>
      <w:marTop w:val="0"/>
      <w:marBottom w:val="0"/>
      <w:divBdr>
        <w:top w:val="none" w:sz="0" w:space="0" w:color="auto"/>
        <w:left w:val="none" w:sz="0" w:space="0" w:color="auto"/>
        <w:bottom w:val="none" w:sz="0" w:space="0" w:color="auto"/>
        <w:right w:val="none" w:sz="0" w:space="0" w:color="auto"/>
      </w:divBdr>
    </w:div>
    <w:div w:id="1121190960">
      <w:bodyDiv w:val="1"/>
      <w:marLeft w:val="0"/>
      <w:marRight w:val="0"/>
      <w:marTop w:val="0"/>
      <w:marBottom w:val="0"/>
      <w:divBdr>
        <w:top w:val="none" w:sz="0" w:space="0" w:color="auto"/>
        <w:left w:val="none" w:sz="0" w:space="0" w:color="auto"/>
        <w:bottom w:val="none" w:sz="0" w:space="0" w:color="auto"/>
        <w:right w:val="none" w:sz="0" w:space="0" w:color="auto"/>
      </w:divBdr>
    </w:div>
    <w:div w:id="1293902744">
      <w:bodyDiv w:val="1"/>
      <w:marLeft w:val="0"/>
      <w:marRight w:val="0"/>
      <w:marTop w:val="0"/>
      <w:marBottom w:val="0"/>
      <w:divBdr>
        <w:top w:val="none" w:sz="0" w:space="0" w:color="auto"/>
        <w:left w:val="none" w:sz="0" w:space="0" w:color="auto"/>
        <w:bottom w:val="none" w:sz="0" w:space="0" w:color="auto"/>
        <w:right w:val="none" w:sz="0" w:space="0" w:color="auto"/>
      </w:divBdr>
    </w:div>
    <w:div w:id="1482504358">
      <w:bodyDiv w:val="1"/>
      <w:marLeft w:val="0"/>
      <w:marRight w:val="0"/>
      <w:marTop w:val="0"/>
      <w:marBottom w:val="0"/>
      <w:divBdr>
        <w:top w:val="none" w:sz="0" w:space="0" w:color="auto"/>
        <w:left w:val="none" w:sz="0" w:space="0" w:color="auto"/>
        <w:bottom w:val="none" w:sz="0" w:space="0" w:color="auto"/>
        <w:right w:val="none" w:sz="0" w:space="0" w:color="auto"/>
      </w:divBdr>
    </w:div>
    <w:div w:id="1660690799">
      <w:bodyDiv w:val="1"/>
      <w:marLeft w:val="0"/>
      <w:marRight w:val="0"/>
      <w:marTop w:val="0"/>
      <w:marBottom w:val="0"/>
      <w:divBdr>
        <w:top w:val="none" w:sz="0" w:space="0" w:color="auto"/>
        <w:left w:val="none" w:sz="0" w:space="0" w:color="auto"/>
        <w:bottom w:val="none" w:sz="0" w:space="0" w:color="auto"/>
        <w:right w:val="none" w:sz="0" w:space="0" w:color="auto"/>
      </w:divBdr>
    </w:div>
    <w:div w:id="1665738694">
      <w:bodyDiv w:val="1"/>
      <w:marLeft w:val="0"/>
      <w:marRight w:val="0"/>
      <w:marTop w:val="0"/>
      <w:marBottom w:val="0"/>
      <w:divBdr>
        <w:top w:val="none" w:sz="0" w:space="0" w:color="auto"/>
        <w:left w:val="none" w:sz="0" w:space="0" w:color="auto"/>
        <w:bottom w:val="none" w:sz="0" w:space="0" w:color="auto"/>
        <w:right w:val="none" w:sz="0" w:space="0" w:color="auto"/>
      </w:divBdr>
    </w:div>
    <w:div w:id="2082100346">
      <w:bodyDiv w:val="1"/>
      <w:marLeft w:val="0"/>
      <w:marRight w:val="0"/>
      <w:marTop w:val="0"/>
      <w:marBottom w:val="0"/>
      <w:divBdr>
        <w:top w:val="none" w:sz="0" w:space="0" w:color="auto"/>
        <w:left w:val="none" w:sz="0" w:space="0" w:color="auto"/>
        <w:bottom w:val="none" w:sz="0" w:space="0" w:color="auto"/>
        <w:right w:val="none" w:sz="0" w:space="0" w:color="auto"/>
      </w:divBdr>
      <w:divsChild>
        <w:div w:id="510140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emf"/><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Mar15</b:Tag>
    <b:SourceType>Book</b:SourceType>
    <b:Guid>{3C01D273-8409-4B2B-AC15-ACE248830C11}</b:Guid>
    <b:Title>Internacionalización de Pymes </b:Title>
    <b:Year>2015</b:Year>
    <b:Author>
      <b:Author>
        <b:NameList>
          <b:Person>
            <b:Last>Carranco</b:Last>
            <b:First>María</b:First>
            <b:Middle>Pilar Pardina</b:Middle>
          </b:Person>
        </b:NameList>
      </b:Author>
    </b:Author>
    <b:City>España</b:City>
    <b:Publisher>Ministerio de educación de España</b:Publisher>
    <b:RefOrder>1</b:RefOrder>
  </b:Source>
  <b:Source>
    <b:Tag>GRI19</b:Tag>
    <b:SourceType>InternetSite</b:SourceType>
    <b:Guid>{14FE3D11-ECEF-7642-8EF5-951A6B55EFA9}</b:Guid>
    <b:Title>Global Reporting </b:Title>
    <b:Year>2019</b:Year>
    <b:Author>
      <b:Author>
        <b:Corporate>GRI Empowering Susteinable Decisions</b:Corporate>
      </b:Author>
    </b:Author>
    <b:InternetSiteTitle>GRI Empowering Susteinable Decisions</b:InternetSiteTitle>
    <b:URL>https://www.globalreporting.org/standards/gri-standards-translations/gri-standards-spanish-translations-download-center/</b:URL>
    <b:Month>06</b:Month>
    <b:Day>24</b:Day>
    <b:RefOrder>3</b:RefOrder>
  </b:Source>
  <b:Source>
    <b:Tag>MarcadorDePosición1</b:Tag>
    <b:SourceType>InternetSite</b:SourceType>
    <b:Guid>{FB910CA6-43CE-4EBA-B755-E858B9EE9E08}</b:Guid>
    <b:Author>
      <b:Author>
        <b:Corporate>GRI</b:Corporate>
      </b:Author>
    </b:Author>
    <b:Title>Empowering sustainable decisions</b:Title>
    <b:Year>2019</b:Year>
    <b:Month>julio</b:Month>
    <b:Day>10</b:Day>
    <b:URL>https://www.globalreporting.org/Information/about-gri/Pages/default.aspx</b:URL>
    <b:RefOrder>2</b:RefOrder>
  </b:Source>
  <b:Source>
    <b:Tag>Inv19</b:Tag>
    <b:SourceType>InternetSite</b:SourceType>
    <b:Guid>{579F764E-D70D-0842-A1AC-18783DADFAB1}</b:Guid>
    <b:Title>ETHOS</b:Title>
    <b:Year>2019</b:Year>
    <b:Author>
      <b:Author>
        <b:Corporate>Ethos Laboratorio de Políticas Públicas</b:Corporate>
      </b:Author>
    </b:Author>
    <b:InternetSiteTitle>ETHOS</b:InternetSiteTitle>
    <b:URL>https://ethos.org.mx/es/ethos-publications/inversion-de-impacto-en-mexico-2/</b:URL>
    <b:YearAccessed>2019</b:YearAccessed>
    <b:MonthAccessed>07</b:MonthAccessed>
    <b:DayAccessed>18</b:DayAccessed>
    <b:RefOrder>1</b:RefOrder>
  </b:Source>
  <b:Source>
    <b:Tag>FEM19</b:Tag>
    <b:SourceType>InternetSite</b:SourceType>
    <b:Guid>{DDAB1553-3F55-4CD4-8F78-1F19DF29FB59}</b:Guid>
    <b:Author>
      <b:Author>
        <b:Corporate>FEMSA</b:Corporate>
      </b:Author>
    </b:Author>
    <b:Title>Femsa</b:Title>
    <b:Year>2019</b:Year>
    <b:Month>julio</b:Month>
    <b:Day>22</b:Day>
    <b:URL>https://femsa.gcs-web.com/es/company-profile/corporate-structure</b:URL>
    <b:RefOrder>6</b:RefOrder>
  </b:Source>
  <b:Source>
    <b:Tag>CEM19</b:Tag>
    <b:SourceType>InternetSite</b:SourceType>
    <b:Guid>{8FD46802-A405-41E3-802D-2EB25029EB5A}</b:Guid>
    <b:Author>
      <b:Author>
        <b:Corporate>CEMEX</b:Corporate>
      </b:Author>
    </b:Author>
    <b:Title>CEMEX</b:Title>
    <b:Year>2019</b:Year>
    <b:Month>julio</b:Month>
    <b:Day>22</b:Day>
    <b:URL>http://www2.cemex.com/Es/Inversionistas/EstructuraCorporativa.aspx</b:URL>
    <b:RefOrder>7</b:RefOrder>
  </b:Source>
</b:Sources>
</file>

<file path=customXml/itemProps1.xml><?xml version="1.0" encoding="utf-8"?>
<ds:datastoreItem xmlns:ds="http://schemas.openxmlformats.org/officeDocument/2006/customXml" ds:itemID="{DF7B3684-0FC4-44C2-BD02-6FE427851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12069</Words>
  <Characters>66382</Characters>
  <Application>Microsoft Office Word</Application>
  <DocSecurity>0</DocSecurity>
  <Lines>553</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2019-07-26T01:57:00Z</dcterms:created>
  <dcterms:modified xsi:type="dcterms:W3CDTF">2019-07-26T01:57:00Z</dcterms:modified>
</cp:coreProperties>
</file>