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663A42" w14:textId="77777777" w:rsidR="003440D2" w:rsidRPr="00A2258D" w:rsidRDefault="003440D2" w:rsidP="003440D2">
      <w:pPr>
        <w:pStyle w:val="Captulos"/>
      </w:pPr>
      <w:bookmarkStart w:id="0" w:name="_Toc511588028"/>
      <w:bookmarkStart w:id="1" w:name="_Toc423854821"/>
      <w:bookmarkStart w:id="2" w:name="_Toc21376987"/>
      <w:r w:rsidRPr="00A2258D">
        <w:t>CAPÍTULO 6. Temas públicos. Una mirada desde los planes de estudio de contaduría pública</w:t>
      </w:r>
      <w:bookmarkEnd w:id="0"/>
      <w:bookmarkEnd w:id="1"/>
      <w:bookmarkEnd w:id="2"/>
      <w:r w:rsidRPr="00A2258D">
        <w:t xml:space="preserve"> </w:t>
      </w:r>
    </w:p>
    <w:p w14:paraId="11D5DDC1" w14:textId="77777777" w:rsidR="003440D2" w:rsidRPr="00A2258D" w:rsidRDefault="003440D2" w:rsidP="003440D2">
      <w:pPr>
        <w:spacing w:after="0"/>
        <w:rPr>
          <w:rFonts w:ascii="Times New Roman" w:hAnsi="Times New Roman"/>
          <w:sz w:val="36"/>
          <w:szCs w:val="36"/>
        </w:rPr>
      </w:pPr>
    </w:p>
    <w:p w14:paraId="54A8FE8B" w14:textId="77777777" w:rsidR="003440D2" w:rsidRPr="00A2258D" w:rsidRDefault="003440D2" w:rsidP="003440D2">
      <w:pPr>
        <w:pStyle w:val="Normal1"/>
        <w:spacing w:after="0" w:line="360" w:lineRule="auto"/>
        <w:jc w:val="right"/>
        <w:rPr>
          <w:i/>
          <w:sz w:val="18"/>
        </w:rPr>
      </w:pPr>
      <w:r w:rsidRPr="00A2258D">
        <w:rPr>
          <w:rFonts w:ascii="Times New Roman" w:eastAsia="Times New Roman" w:hAnsi="Times New Roman" w:cs="Times New Roman"/>
          <w:i/>
          <w:sz w:val="24"/>
          <w:szCs w:val="24"/>
        </w:rPr>
        <w:t>Michael Andrés Díaz Jiménez</w:t>
      </w:r>
      <w:r w:rsidRPr="00A2258D">
        <w:rPr>
          <w:rFonts w:ascii="Times New Roman" w:eastAsia="Times New Roman" w:hAnsi="Times New Roman" w:cs="Times New Roman"/>
          <w:i/>
          <w:sz w:val="20"/>
          <w:szCs w:val="24"/>
          <w:vertAlign w:val="superscript"/>
        </w:rPr>
        <w:footnoteReference w:id="1"/>
      </w:r>
      <w:r w:rsidRPr="00A2258D">
        <w:rPr>
          <w:rFonts w:ascii="Times New Roman" w:eastAsia="Times New Roman" w:hAnsi="Times New Roman" w:cs="Times New Roman"/>
          <w:i/>
          <w:sz w:val="20"/>
          <w:szCs w:val="24"/>
        </w:rPr>
        <w:t xml:space="preserve"> </w:t>
      </w:r>
    </w:p>
    <w:p w14:paraId="7239F4A2" w14:textId="77777777" w:rsidR="003440D2" w:rsidRPr="00A2258D" w:rsidRDefault="003440D2" w:rsidP="003440D2">
      <w:pPr>
        <w:spacing w:after="0"/>
        <w:jc w:val="right"/>
        <w:rPr>
          <w:rFonts w:ascii="Times New Roman" w:hAnsi="Times New Roman"/>
          <w:color w:val="FF0000"/>
          <w:sz w:val="24"/>
          <w:szCs w:val="24"/>
        </w:rPr>
      </w:pPr>
      <w:r w:rsidRPr="00A2258D">
        <w:rPr>
          <w:rFonts w:ascii="Times New Roman" w:eastAsia="Times New Roman" w:hAnsi="Times New Roman" w:cs="Times New Roman"/>
          <w:i/>
          <w:sz w:val="24"/>
          <w:szCs w:val="24"/>
        </w:rPr>
        <w:t xml:space="preserve">Stephany Patricia Cortes </w:t>
      </w:r>
      <w:proofErr w:type="spellStart"/>
      <w:r w:rsidRPr="00A2258D">
        <w:rPr>
          <w:rFonts w:ascii="Times New Roman" w:eastAsia="Times New Roman" w:hAnsi="Times New Roman" w:cs="Times New Roman"/>
          <w:i/>
          <w:sz w:val="24"/>
          <w:szCs w:val="24"/>
        </w:rPr>
        <w:t>Cachaya</w:t>
      </w:r>
      <w:proofErr w:type="spellEnd"/>
      <w:r w:rsidRPr="00A2258D">
        <w:rPr>
          <w:rStyle w:val="Refdenotaalpie"/>
          <w:rFonts w:ascii="Times New Roman" w:eastAsia="Times New Roman" w:hAnsi="Times New Roman" w:cs="Times New Roman"/>
          <w:i/>
          <w:sz w:val="20"/>
          <w:szCs w:val="24"/>
        </w:rPr>
        <w:footnoteReference w:id="2"/>
      </w:r>
    </w:p>
    <w:p w14:paraId="346AD866" w14:textId="77777777" w:rsidR="003440D2" w:rsidRPr="00A2258D" w:rsidRDefault="003440D2" w:rsidP="003440D2">
      <w:pPr>
        <w:spacing w:after="0"/>
        <w:jc w:val="both"/>
        <w:rPr>
          <w:rFonts w:ascii="Times New Roman" w:hAnsi="Times New Roman" w:cs="Times New Roman"/>
          <w:b/>
          <w:sz w:val="24"/>
          <w:szCs w:val="24"/>
        </w:rPr>
      </w:pPr>
    </w:p>
    <w:p w14:paraId="01FC8A1D" w14:textId="77777777" w:rsidR="003440D2" w:rsidRPr="00A2258D" w:rsidRDefault="003440D2" w:rsidP="003440D2">
      <w:pPr>
        <w:spacing w:after="0"/>
        <w:jc w:val="both"/>
        <w:rPr>
          <w:rFonts w:ascii="Times New Roman" w:hAnsi="Times New Roman" w:cs="Times New Roman"/>
          <w:b/>
          <w:sz w:val="24"/>
          <w:szCs w:val="24"/>
        </w:rPr>
      </w:pPr>
    </w:p>
    <w:p w14:paraId="504B31D5" w14:textId="77777777" w:rsidR="003440D2" w:rsidRPr="00A2258D" w:rsidRDefault="003440D2" w:rsidP="003440D2">
      <w:pPr>
        <w:spacing w:after="160" w:line="259" w:lineRule="auto"/>
        <w:rPr>
          <w:rFonts w:ascii="Times New Roman" w:hAnsi="Times New Roman" w:cs="Times New Roman"/>
          <w:b/>
          <w:sz w:val="24"/>
          <w:szCs w:val="24"/>
        </w:rPr>
      </w:pPr>
      <w:r w:rsidRPr="00A2258D">
        <w:rPr>
          <w:rFonts w:ascii="Times New Roman" w:hAnsi="Times New Roman" w:cs="Times New Roman"/>
          <w:b/>
          <w:sz w:val="24"/>
          <w:szCs w:val="24"/>
        </w:rPr>
        <w:br w:type="page"/>
      </w:r>
    </w:p>
    <w:p w14:paraId="6FC3942A" w14:textId="77777777" w:rsidR="003440D2" w:rsidRPr="00A2258D" w:rsidRDefault="003440D2" w:rsidP="003440D2">
      <w:pPr>
        <w:spacing w:after="0"/>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Introducción.</w:t>
      </w:r>
    </w:p>
    <w:p w14:paraId="3D1813A8" w14:textId="77777777" w:rsidR="003440D2" w:rsidRPr="00A2258D" w:rsidRDefault="003440D2" w:rsidP="003440D2">
      <w:pPr>
        <w:spacing w:after="0"/>
        <w:jc w:val="both"/>
        <w:rPr>
          <w:rFonts w:ascii="Times New Roman" w:hAnsi="Times New Roman" w:cs="Times New Roman"/>
          <w:b/>
          <w:sz w:val="24"/>
          <w:szCs w:val="24"/>
        </w:rPr>
      </w:pPr>
    </w:p>
    <w:p w14:paraId="5FB6EC5F"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Lo público como escenario de estudio y análisis, ha generado un sin número de retos y cambios asociados a la complejidad que implica este ámbito. La diversidad de temáticas abordadas, se relacionan con espacios propios de la hacienda pública, como el derecho administrativo, que estudia el contexto jurídico de las diferentes instancias de la administración pública y se evalúa el alcance de las instituciones vinculadas; el gobierno corporativo, como un elemento fundamental de transparencia que garantiza la eficiencia y eficacia de las administraciones mediante una estructura de gestión definida; y otros campos como la planeación y ejecución de políticas públicas, y temas relacionados con la tributación, corrupción y ética pública. </w:t>
      </w:r>
    </w:p>
    <w:p w14:paraId="0796D846" w14:textId="77777777" w:rsidR="003440D2" w:rsidRPr="00A2258D" w:rsidRDefault="003440D2" w:rsidP="003440D2">
      <w:pPr>
        <w:spacing w:after="0"/>
        <w:jc w:val="both"/>
        <w:rPr>
          <w:rFonts w:ascii="Times New Roman" w:hAnsi="Times New Roman" w:cs="Times New Roman"/>
          <w:sz w:val="24"/>
          <w:szCs w:val="24"/>
        </w:rPr>
      </w:pPr>
    </w:p>
    <w:p w14:paraId="40F3AE27"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Un componente importante para la gestión de los recursos públicos es la contabilidad pública; su importancia radica en la capacidad de servir como fuente de información económica para los diferentes usuarios. Inicialmente el alcance de esta área a nivel mundial (hasta el siglo XX) se centró netamente en el control y seguimiento del presupuesto estatal. Aspecto que se vio permeado por los cambios internacionales y que propició que la contabilidad pública incorporará información económico-financiera, a la par que la información presupuestal; es por ello por lo que es conocida como un modelo dual </w:t>
      </w:r>
      <w:r w:rsidRPr="00A2258D">
        <w:rPr>
          <w:rFonts w:ascii="Times New Roman" w:hAnsi="Times New Roman" w:cs="Times New Roman"/>
          <w:noProof/>
          <w:sz w:val="24"/>
          <w:szCs w:val="24"/>
        </w:rPr>
        <w:t>(Montesino, 2003).</w:t>
      </w:r>
    </w:p>
    <w:p w14:paraId="5F6CD4E6" w14:textId="77777777" w:rsidR="003440D2" w:rsidRPr="00A2258D" w:rsidRDefault="003440D2" w:rsidP="003440D2">
      <w:pPr>
        <w:spacing w:after="0"/>
        <w:jc w:val="both"/>
        <w:rPr>
          <w:rFonts w:ascii="Times New Roman" w:hAnsi="Times New Roman" w:cs="Times New Roman"/>
          <w:sz w:val="24"/>
          <w:szCs w:val="24"/>
        </w:rPr>
      </w:pPr>
    </w:p>
    <w:p w14:paraId="6D306760"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En relación con el concepto en sí mismo, existen varias doctrinas que responden a hechos históricos o a contextos económicos diferentes y cada uno de ellos percibe la contabilidad pública desde diferentes enfoques. Por ejemplo, la doctrina norteamericana, diferencia la contabilidad gubernamental de la municipal y de la contabilidad para el gobierno fiscal, además de incluir la contabilidad pública dentro de la contabilidad de las entidades sin ánimo de lucro </w:t>
      </w:r>
      <w:r w:rsidRPr="00A2258D">
        <w:rPr>
          <w:rFonts w:ascii="Times New Roman" w:hAnsi="Times New Roman" w:cs="Times New Roman"/>
          <w:noProof/>
          <w:sz w:val="24"/>
          <w:szCs w:val="24"/>
        </w:rPr>
        <w:t>(Sierra &amp; Ardila, 2008)</w:t>
      </w:r>
      <w:r w:rsidRPr="00A2258D">
        <w:rPr>
          <w:rFonts w:ascii="Times New Roman" w:hAnsi="Times New Roman" w:cs="Times New Roman"/>
          <w:sz w:val="24"/>
          <w:szCs w:val="24"/>
        </w:rPr>
        <w:t xml:space="preserve">. </w:t>
      </w:r>
    </w:p>
    <w:p w14:paraId="74FAB652" w14:textId="77777777" w:rsidR="003440D2" w:rsidRPr="00A2258D" w:rsidRDefault="003440D2" w:rsidP="003440D2">
      <w:pPr>
        <w:spacing w:after="0"/>
        <w:jc w:val="both"/>
        <w:rPr>
          <w:rFonts w:ascii="Times New Roman" w:hAnsi="Times New Roman" w:cs="Times New Roman"/>
          <w:sz w:val="24"/>
          <w:szCs w:val="24"/>
        </w:rPr>
      </w:pPr>
    </w:p>
    <w:p w14:paraId="51317015"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Desde la doctrina inglesa, la contabilidad pública es aplicable tanto para la contabilidad del gobierno central y gobierno local, como para entidades prestadoras de servicios de seguridad social, empresas públicas y organismos autónomos del Estado. Por su parte, la francesa e italiana desarrolla la contabilidad pública desde un ámbito plenamente definido con un régimen legal y ordenamiento jurídico específico. </w:t>
      </w:r>
    </w:p>
    <w:p w14:paraId="70A5BF0D" w14:textId="77777777" w:rsidR="003440D2" w:rsidRPr="00A2258D" w:rsidRDefault="003440D2" w:rsidP="003440D2">
      <w:pPr>
        <w:spacing w:after="0"/>
        <w:jc w:val="both"/>
        <w:rPr>
          <w:rFonts w:ascii="Times New Roman" w:hAnsi="Times New Roman" w:cs="Times New Roman"/>
          <w:sz w:val="24"/>
          <w:szCs w:val="24"/>
        </w:rPr>
      </w:pPr>
    </w:p>
    <w:p w14:paraId="219F455E"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Particularmente Colombia ha sufrido importantes cambios en cuanto a la percepción de la contabilidad pública. Con la creación de la figura del Contador General en la constitución política de 1991, se dio el primer paso formal en la reforma de la regulación contable, este periodo se caracterizó por el paso de un Estado intervencionista a un Estado Regulador. </w:t>
      </w:r>
    </w:p>
    <w:p w14:paraId="7634F37F"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La principal pretensión de tal cambio fue separar las funciones que en este entonces tenía la Contraloría, en cuanto a las labores de normalización, centralización y consolidación </w:t>
      </w:r>
      <w:r w:rsidRPr="00A2258D">
        <w:rPr>
          <w:rFonts w:ascii="Times New Roman" w:hAnsi="Times New Roman" w:cs="Times New Roman"/>
          <w:noProof/>
          <w:sz w:val="24"/>
          <w:szCs w:val="24"/>
        </w:rPr>
        <w:t>(Gómez, 2013)</w:t>
      </w:r>
      <w:r w:rsidRPr="00A2258D">
        <w:rPr>
          <w:rFonts w:ascii="Times New Roman" w:hAnsi="Times New Roman" w:cs="Times New Roman"/>
          <w:sz w:val="24"/>
          <w:szCs w:val="24"/>
        </w:rPr>
        <w:t xml:space="preserve"> y crear un organismo independiente encargado de “determinar las políticas, </w:t>
      </w:r>
      <w:r w:rsidRPr="00A2258D">
        <w:rPr>
          <w:rFonts w:ascii="Times New Roman" w:hAnsi="Times New Roman" w:cs="Times New Roman"/>
          <w:sz w:val="24"/>
          <w:szCs w:val="24"/>
        </w:rPr>
        <w:lastRenderedPageBreak/>
        <w:t xml:space="preserve">principios y normas sobre contabilidad, que deben regir en el país para todo el sector público…” </w:t>
      </w:r>
      <w:r w:rsidRPr="00A2258D">
        <w:rPr>
          <w:rFonts w:ascii="Times New Roman" w:hAnsi="Times New Roman" w:cs="Times New Roman"/>
          <w:noProof/>
          <w:sz w:val="24"/>
          <w:szCs w:val="24"/>
        </w:rPr>
        <w:t>(Ministerio de Hacienda y Crédito Público, 2004)</w:t>
      </w:r>
      <w:r w:rsidRPr="00A2258D">
        <w:rPr>
          <w:rFonts w:ascii="Times New Roman" w:hAnsi="Times New Roman" w:cs="Times New Roman"/>
          <w:sz w:val="24"/>
          <w:szCs w:val="24"/>
        </w:rPr>
        <w:t>.</w:t>
      </w:r>
    </w:p>
    <w:p w14:paraId="686E52DC" w14:textId="77777777" w:rsidR="003440D2" w:rsidRPr="00A2258D" w:rsidRDefault="003440D2" w:rsidP="003440D2">
      <w:pPr>
        <w:spacing w:after="0"/>
        <w:jc w:val="both"/>
        <w:rPr>
          <w:rFonts w:ascii="Times New Roman" w:hAnsi="Times New Roman" w:cs="Times New Roman"/>
          <w:sz w:val="24"/>
          <w:szCs w:val="24"/>
        </w:rPr>
      </w:pPr>
    </w:p>
    <w:p w14:paraId="6B6DA859"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En esta misma línea </w:t>
      </w:r>
      <w:r w:rsidRPr="00A2258D">
        <w:rPr>
          <w:rFonts w:ascii="Times New Roman" w:hAnsi="Times New Roman" w:cs="Times New Roman"/>
          <w:noProof/>
          <w:sz w:val="24"/>
          <w:szCs w:val="24"/>
        </w:rPr>
        <w:t>Sierra &amp; Ardila (2008)</w:t>
      </w:r>
      <w:r w:rsidRPr="00A2258D">
        <w:rPr>
          <w:rFonts w:ascii="Times New Roman" w:hAnsi="Times New Roman" w:cs="Times New Roman"/>
          <w:sz w:val="24"/>
          <w:szCs w:val="24"/>
        </w:rPr>
        <w:t>, plantean que, para el caso colombiano, la contabilidad pública es regulada completamente por el Estado, y se concibe como una herramienta para la administración, control y gestión de los recursos públicos. Se distingue así mismo, la contabilidad general de la nación, la de entes tanto centrales como descentralizados, y de cualquier entidad que administre recursos públicos.</w:t>
      </w:r>
    </w:p>
    <w:p w14:paraId="68E043C8" w14:textId="77777777" w:rsidR="003440D2" w:rsidRPr="00A2258D" w:rsidRDefault="003440D2" w:rsidP="003440D2">
      <w:pPr>
        <w:spacing w:after="0"/>
        <w:jc w:val="both"/>
        <w:rPr>
          <w:rFonts w:ascii="Times New Roman" w:hAnsi="Times New Roman" w:cs="Times New Roman"/>
          <w:sz w:val="24"/>
          <w:szCs w:val="24"/>
        </w:rPr>
      </w:pPr>
    </w:p>
    <w:p w14:paraId="7E954DC2"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Dado este breve contexto y considerando que Colombia continúa actualizando su sistema contable convirtiéndolo en una pieza fundamental para la adecuada administración de los recursos públicos y sirviendo de insumo para labores de planeación, gestión, control y rendición de cuentas, se hace necesario evaluar los estudios formales en este campo, las tendencias investigativas y los autores más representativos; además de indagar sobre la influencia que tiene la academia en este campo, especialmente desde la enseñanza en los programas de Contaduría Pública.  </w:t>
      </w:r>
    </w:p>
    <w:p w14:paraId="40D50037" w14:textId="77777777" w:rsidR="003440D2" w:rsidRPr="00A2258D" w:rsidRDefault="003440D2" w:rsidP="003440D2">
      <w:pPr>
        <w:spacing w:after="0"/>
        <w:jc w:val="both"/>
        <w:rPr>
          <w:rFonts w:ascii="Times New Roman" w:hAnsi="Times New Roman" w:cs="Times New Roman"/>
          <w:sz w:val="24"/>
          <w:szCs w:val="24"/>
        </w:rPr>
      </w:pPr>
    </w:p>
    <w:p w14:paraId="467617D2" w14:textId="77777777" w:rsidR="003440D2" w:rsidRPr="00A2258D" w:rsidRDefault="003440D2" w:rsidP="003440D2">
      <w:pPr>
        <w:spacing w:after="0"/>
        <w:jc w:val="both"/>
        <w:rPr>
          <w:rFonts w:ascii="Times New Roman" w:hAnsi="Times New Roman" w:cs="Times New Roman"/>
          <w:sz w:val="24"/>
          <w:szCs w:val="24"/>
        </w:rPr>
      </w:pPr>
      <w:r w:rsidRPr="00A2258D">
        <w:rPr>
          <w:rFonts w:ascii="Times New Roman" w:hAnsi="Times New Roman" w:cs="Times New Roman"/>
          <w:sz w:val="24"/>
          <w:szCs w:val="24"/>
        </w:rPr>
        <w:t>Por esta razón, en la primera parte de este documento se realiza una caracterización de los autores y trabajos más destacados sobre contabilidad pública desde un enfoque internacional rescatando algunas posturas del ámbito nacional; en la segunda parte se evalúan las temáticas de las publicaciones sobre “temas públicos” con el fin de analizar, por un lado, los tópicos de mayor interés en los investigadores y por otro, contrastar si dentro de las tales investigaciones existe una tendencia hacia estudios vinculados directamente con la contabilidad pública.</w:t>
      </w:r>
    </w:p>
    <w:p w14:paraId="3B7CA4F6" w14:textId="77777777" w:rsidR="003440D2" w:rsidRPr="00A2258D" w:rsidRDefault="003440D2" w:rsidP="003440D2">
      <w:pPr>
        <w:spacing w:after="0"/>
        <w:jc w:val="both"/>
        <w:rPr>
          <w:rFonts w:ascii="Times New Roman" w:hAnsi="Times New Roman" w:cs="Times New Roman"/>
          <w:sz w:val="24"/>
          <w:szCs w:val="24"/>
        </w:rPr>
      </w:pPr>
    </w:p>
    <w:p w14:paraId="61FB9BA9" w14:textId="3BE100CB" w:rsidR="0036010A" w:rsidRDefault="003440D2" w:rsidP="003440D2">
      <w:pPr>
        <w:jc w:val="both"/>
        <w:rPr>
          <w:rFonts w:ascii="Times New Roman" w:hAnsi="Times New Roman" w:cs="Times New Roman"/>
          <w:sz w:val="24"/>
          <w:szCs w:val="24"/>
        </w:rPr>
      </w:pPr>
      <w:r w:rsidRPr="00A2258D">
        <w:rPr>
          <w:rFonts w:ascii="Times New Roman" w:hAnsi="Times New Roman" w:cs="Times New Roman"/>
          <w:sz w:val="24"/>
          <w:szCs w:val="24"/>
        </w:rPr>
        <w:t>En el tercer apartado se contrastan las unidades temáticas de los espacios académicos relacionados con “temas públicos” del programa de Contaduría Pública de la Universidad Santo Tomás, con las tendencias investigativas de esta área y se evalúa si estos se abordan considerando el entorno transicional actual. Finalmente se formulan las conclusiones y se plantean algunas propuestas investigativas.</w:t>
      </w:r>
    </w:p>
    <w:p w14:paraId="41E83480" w14:textId="34DB510A" w:rsidR="003440D2" w:rsidRDefault="003440D2">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6B541893" w14:textId="77777777" w:rsidR="003440D2" w:rsidRPr="00A2258D" w:rsidRDefault="003440D2" w:rsidP="003440D2">
      <w:pPr>
        <w:spacing w:after="0"/>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Referencias Bibliográficas.</w:t>
      </w:r>
    </w:p>
    <w:p w14:paraId="143FAB3A"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Benavides, G. (2015). La política pública del turismo receptivo colombiano. </w:t>
      </w:r>
      <w:r w:rsidRPr="00A2258D">
        <w:rPr>
          <w:rFonts w:ascii="Times New Roman" w:hAnsi="Times New Roman" w:cs="Times New Roman"/>
          <w:i/>
          <w:sz w:val="24"/>
          <w:szCs w:val="24"/>
        </w:rPr>
        <w:t>Revista suma de negocios 6</w:t>
      </w:r>
      <w:r w:rsidRPr="00A2258D">
        <w:rPr>
          <w:rFonts w:ascii="Times New Roman" w:hAnsi="Times New Roman" w:cs="Times New Roman"/>
          <w:sz w:val="24"/>
          <w:szCs w:val="24"/>
        </w:rPr>
        <w:t xml:space="preserve"> (13), 66-73.</w:t>
      </w:r>
    </w:p>
    <w:p w14:paraId="6998923B"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Benito, B., Brusca, I., &amp; Montesinos, V. (2007). </w:t>
      </w:r>
      <w:r w:rsidRPr="00A2258D">
        <w:rPr>
          <w:rFonts w:ascii="Times New Roman" w:hAnsi="Times New Roman" w:cs="Times New Roman"/>
          <w:sz w:val="24"/>
          <w:szCs w:val="24"/>
          <w:lang w:val="en-US"/>
        </w:rPr>
        <w:t xml:space="preserve">The harmonization of government financial information systems: the role of the IPSASs. </w:t>
      </w:r>
      <w:r w:rsidRPr="00A2258D">
        <w:rPr>
          <w:rFonts w:ascii="Times New Roman" w:hAnsi="Times New Roman" w:cs="Times New Roman"/>
          <w:i/>
          <w:sz w:val="24"/>
          <w:szCs w:val="24"/>
          <w:lang w:val="en-US"/>
        </w:rPr>
        <w:t>International Review of Administrative Sciences, 73</w:t>
      </w:r>
      <w:r w:rsidRPr="00A2258D">
        <w:rPr>
          <w:rFonts w:ascii="Times New Roman" w:hAnsi="Times New Roman" w:cs="Times New Roman"/>
          <w:sz w:val="24"/>
          <w:szCs w:val="24"/>
          <w:lang w:val="en-US"/>
        </w:rPr>
        <w:t xml:space="preserve"> (2), 293- 317.</w:t>
      </w:r>
    </w:p>
    <w:p w14:paraId="1D2ECA30"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Benito, B., &amp; </w:t>
      </w:r>
      <w:proofErr w:type="spellStart"/>
      <w:r w:rsidRPr="00A2258D">
        <w:rPr>
          <w:rFonts w:ascii="Times New Roman" w:hAnsi="Times New Roman" w:cs="Times New Roman"/>
          <w:sz w:val="24"/>
          <w:szCs w:val="24"/>
          <w:lang w:val="en-US"/>
        </w:rPr>
        <w:t>Bastida</w:t>
      </w:r>
      <w:proofErr w:type="spellEnd"/>
      <w:r w:rsidRPr="00A2258D">
        <w:rPr>
          <w:rFonts w:ascii="Times New Roman" w:hAnsi="Times New Roman" w:cs="Times New Roman"/>
          <w:sz w:val="24"/>
          <w:szCs w:val="24"/>
          <w:lang w:val="en-US"/>
        </w:rPr>
        <w:t xml:space="preserve">, F. (2009). Budget transparency, fiscal performance, and political turnout: An international approach. </w:t>
      </w:r>
      <w:r w:rsidRPr="00A2258D">
        <w:rPr>
          <w:rFonts w:ascii="Times New Roman" w:hAnsi="Times New Roman" w:cs="Times New Roman"/>
          <w:i/>
          <w:sz w:val="24"/>
          <w:szCs w:val="24"/>
          <w:lang w:val="en-US"/>
        </w:rPr>
        <w:t>Public Administration Review, 69</w:t>
      </w:r>
      <w:r w:rsidRPr="00A2258D">
        <w:rPr>
          <w:rFonts w:ascii="Times New Roman" w:hAnsi="Times New Roman" w:cs="Times New Roman"/>
          <w:sz w:val="24"/>
          <w:szCs w:val="24"/>
          <w:lang w:val="en-US"/>
        </w:rPr>
        <w:t xml:space="preserve"> (3), 403-417.</w:t>
      </w:r>
    </w:p>
    <w:p w14:paraId="270F445E"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Benito, B., </w:t>
      </w:r>
      <w:proofErr w:type="spellStart"/>
      <w:r w:rsidRPr="00A2258D">
        <w:rPr>
          <w:rFonts w:ascii="Times New Roman" w:hAnsi="Times New Roman" w:cs="Times New Roman"/>
          <w:sz w:val="24"/>
          <w:szCs w:val="24"/>
          <w:lang w:val="en-US"/>
        </w:rPr>
        <w:t>Guillamón</w:t>
      </w:r>
      <w:proofErr w:type="spellEnd"/>
      <w:r w:rsidRPr="00A2258D">
        <w:rPr>
          <w:rFonts w:ascii="Times New Roman" w:hAnsi="Times New Roman" w:cs="Times New Roman"/>
          <w:sz w:val="24"/>
          <w:szCs w:val="24"/>
          <w:lang w:val="en-US"/>
        </w:rPr>
        <w:t xml:space="preserve">, M., &amp; </w:t>
      </w:r>
      <w:proofErr w:type="spellStart"/>
      <w:r w:rsidRPr="00A2258D">
        <w:rPr>
          <w:rFonts w:ascii="Times New Roman" w:hAnsi="Times New Roman" w:cs="Times New Roman"/>
          <w:sz w:val="24"/>
          <w:szCs w:val="24"/>
          <w:lang w:val="en-US"/>
        </w:rPr>
        <w:t>Bastida</w:t>
      </w:r>
      <w:proofErr w:type="spellEnd"/>
      <w:r w:rsidRPr="00A2258D">
        <w:rPr>
          <w:rFonts w:ascii="Times New Roman" w:hAnsi="Times New Roman" w:cs="Times New Roman"/>
          <w:sz w:val="24"/>
          <w:szCs w:val="24"/>
          <w:lang w:val="en-US"/>
        </w:rPr>
        <w:t xml:space="preserve">, F. (2016). The Impact of Transparency on the Cost of Sovereign Debt in Times of Economic Crisis. </w:t>
      </w:r>
      <w:proofErr w:type="spellStart"/>
      <w:r w:rsidRPr="00A2258D">
        <w:rPr>
          <w:rFonts w:ascii="Times New Roman" w:hAnsi="Times New Roman" w:cs="Times New Roman"/>
          <w:i/>
          <w:sz w:val="24"/>
          <w:szCs w:val="24"/>
        </w:rPr>
        <w:t>Financial</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Accountability</w:t>
      </w:r>
      <w:proofErr w:type="spellEnd"/>
      <w:r w:rsidRPr="00A2258D">
        <w:rPr>
          <w:rFonts w:ascii="Times New Roman" w:hAnsi="Times New Roman" w:cs="Times New Roman"/>
          <w:i/>
          <w:sz w:val="24"/>
          <w:szCs w:val="24"/>
        </w:rPr>
        <w:t xml:space="preserve"> &amp; Management, 32</w:t>
      </w:r>
      <w:r w:rsidRPr="00A2258D">
        <w:rPr>
          <w:rFonts w:ascii="Times New Roman" w:hAnsi="Times New Roman" w:cs="Times New Roman"/>
          <w:sz w:val="24"/>
          <w:szCs w:val="24"/>
        </w:rPr>
        <w:t xml:space="preserve"> (3), 309-334.</w:t>
      </w:r>
    </w:p>
    <w:p w14:paraId="0FBE9514" w14:textId="77777777" w:rsidR="003440D2" w:rsidRPr="00A2258D" w:rsidRDefault="003440D2" w:rsidP="003440D2">
      <w:pPr>
        <w:spacing w:after="0"/>
        <w:ind w:left="709" w:hanging="709"/>
        <w:jc w:val="both"/>
        <w:rPr>
          <w:rFonts w:ascii="Times New Roman" w:hAnsi="Times New Roman" w:cs="Times New Roman"/>
          <w:sz w:val="24"/>
          <w:szCs w:val="24"/>
          <w:lang w:val="en-US"/>
        </w:rPr>
      </w:pPr>
      <w:proofErr w:type="spellStart"/>
      <w:r w:rsidRPr="00A2258D">
        <w:rPr>
          <w:rFonts w:ascii="Times New Roman" w:hAnsi="Times New Roman" w:cs="Times New Roman"/>
          <w:sz w:val="24"/>
          <w:szCs w:val="24"/>
        </w:rPr>
        <w:t>Benvenuto</w:t>
      </w:r>
      <w:proofErr w:type="spellEnd"/>
      <w:r w:rsidRPr="00A2258D">
        <w:rPr>
          <w:rFonts w:ascii="Times New Roman" w:hAnsi="Times New Roman" w:cs="Times New Roman"/>
          <w:sz w:val="24"/>
          <w:szCs w:val="24"/>
        </w:rPr>
        <w:t xml:space="preserve">, O. (2015). La gestión municipal y el futuro de las ciudades. </w:t>
      </w:r>
      <w:proofErr w:type="spellStart"/>
      <w:r w:rsidRPr="00A2258D">
        <w:rPr>
          <w:rFonts w:ascii="Times New Roman" w:hAnsi="Times New Roman" w:cs="Times New Roman"/>
          <w:i/>
          <w:sz w:val="24"/>
          <w:szCs w:val="24"/>
          <w:lang w:val="en-US"/>
        </w:rPr>
        <w:t>Contaduría</w:t>
      </w:r>
      <w:proofErr w:type="spellEnd"/>
      <w:r w:rsidRPr="00A2258D">
        <w:rPr>
          <w:rFonts w:ascii="Times New Roman" w:hAnsi="Times New Roman" w:cs="Times New Roman"/>
          <w:i/>
          <w:sz w:val="24"/>
          <w:szCs w:val="24"/>
          <w:lang w:val="en-US"/>
        </w:rPr>
        <w:t xml:space="preserve"> Universidad de Antioquia, No. 67</w:t>
      </w:r>
      <w:r w:rsidRPr="00A2258D">
        <w:rPr>
          <w:rFonts w:ascii="Times New Roman" w:hAnsi="Times New Roman" w:cs="Times New Roman"/>
          <w:sz w:val="24"/>
          <w:szCs w:val="24"/>
          <w:lang w:val="en-US"/>
        </w:rPr>
        <w:t>, 139- 153.</w:t>
      </w:r>
    </w:p>
    <w:p w14:paraId="1D69EC52" w14:textId="77777777" w:rsidR="003440D2" w:rsidRPr="00A2258D" w:rsidRDefault="003440D2" w:rsidP="003440D2">
      <w:pPr>
        <w:spacing w:after="0"/>
        <w:ind w:left="709" w:hanging="709"/>
        <w:jc w:val="both"/>
        <w:rPr>
          <w:rFonts w:ascii="Times New Roman" w:hAnsi="Times New Roman" w:cs="Times New Roman"/>
          <w:sz w:val="24"/>
          <w:szCs w:val="24"/>
          <w:lang w:val="en-US"/>
        </w:rPr>
      </w:pPr>
      <w:proofErr w:type="spellStart"/>
      <w:r w:rsidRPr="00A2258D">
        <w:rPr>
          <w:rFonts w:ascii="Times New Roman" w:hAnsi="Times New Roman" w:cs="Times New Roman"/>
          <w:sz w:val="24"/>
          <w:szCs w:val="24"/>
          <w:lang w:val="en-US"/>
        </w:rPr>
        <w:t>Brusca</w:t>
      </w:r>
      <w:proofErr w:type="spellEnd"/>
      <w:r w:rsidRPr="00A2258D">
        <w:rPr>
          <w:rFonts w:ascii="Times New Roman" w:hAnsi="Times New Roman" w:cs="Times New Roman"/>
          <w:sz w:val="24"/>
          <w:szCs w:val="24"/>
          <w:lang w:val="en-US"/>
        </w:rPr>
        <w:t xml:space="preserve">, I., &amp; Condor, V. (2002). Towards the </w:t>
      </w:r>
      <w:proofErr w:type="spellStart"/>
      <w:r w:rsidRPr="00A2258D">
        <w:rPr>
          <w:rFonts w:ascii="Times New Roman" w:hAnsi="Times New Roman" w:cs="Times New Roman"/>
          <w:sz w:val="24"/>
          <w:szCs w:val="24"/>
          <w:lang w:val="en-US"/>
        </w:rPr>
        <w:t>harmonisation</w:t>
      </w:r>
      <w:proofErr w:type="spellEnd"/>
      <w:r w:rsidRPr="00A2258D">
        <w:rPr>
          <w:rFonts w:ascii="Times New Roman" w:hAnsi="Times New Roman" w:cs="Times New Roman"/>
          <w:sz w:val="24"/>
          <w:szCs w:val="24"/>
          <w:lang w:val="en-US"/>
        </w:rPr>
        <w:t xml:space="preserve"> of local accounting systems in the international context. </w:t>
      </w:r>
      <w:r w:rsidRPr="00A2258D">
        <w:rPr>
          <w:rFonts w:ascii="Times New Roman" w:hAnsi="Times New Roman" w:cs="Times New Roman"/>
          <w:i/>
          <w:sz w:val="24"/>
          <w:szCs w:val="24"/>
          <w:lang w:val="en-US"/>
        </w:rPr>
        <w:t>Financial Accountability &amp; Management, 18</w:t>
      </w:r>
      <w:r w:rsidRPr="00A2258D">
        <w:rPr>
          <w:rFonts w:ascii="Times New Roman" w:hAnsi="Times New Roman" w:cs="Times New Roman"/>
          <w:sz w:val="24"/>
          <w:szCs w:val="24"/>
          <w:lang w:val="en-US"/>
        </w:rPr>
        <w:t xml:space="preserve"> (2), 129-162.</w:t>
      </w:r>
    </w:p>
    <w:p w14:paraId="039BC748" w14:textId="77777777" w:rsidR="003440D2" w:rsidRPr="00A2258D" w:rsidRDefault="003440D2" w:rsidP="003440D2">
      <w:pPr>
        <w:spacing w:after="0"/>
        <w:ind w:left="709" w:hanging="709"/>
        <w:jc w:val="both"/>
        <w:rPr>
          <w:rFonts w:ascii="Times New Roman" w:hAnsi="Times New Roman" w:cs="Times New Roman"/>
          <w:sz w:val="24"/>
          <w:szCs w:val="24"/>
        </w:rPr>
      </w:pPr>
      <w:proofErr w:type="spellStart"/>
      <w:r w:rsidRPr="00A2258D">
        <w:rPr>
          <w:rFonts w:ascii="Times New Roman" w:hAnsi="Times New Roman" w:cs="Times New Roman"/>
          <w:sz w:val="24"/>
          <w:szCs w:val="24"/>
          <w:lang w:val="en-US"/>
        </w:rPr>
        <w:t>Brusca</w:t>
      </w:r>
      <w:proofErr w:type="spellEnd"/>
      <w:r w:rsidRPr="00A2258D">
        <w:rPr>
          <w:rFonts w:ascii="Times New Roman" w:hAnsi="Times New Roman" w:cs="Times New Roman"/>
          <w:sz w:val="24"/>
          <w:szCs w:val="24"/>
          <w:lang w:val="en-US"/>
        </w:rPr>
        <w:t xml:space="preserve">, I., Montesinos, V., &amp; SL Chow, D. (2013). Legitimating international public sector accounting standards (IPSAS): the case of Spain. </w:t>
      </w:r>
      <w:proofErr w:type="spellStart"/>
      <w:r w:rsidRPr="00A2258D">
        <w:rPr>
          <w:rFonts w:ascii="Times New Roman" w:hAnsi="Times New Roman" w:cs="Times New Roman"/>
          <w:i/>
          <w:sz w:val="24"/>
          <w:szCs w:val="24"/>
        </w:rPr>
        <w:t>Public</w:t>
      </w:r>
      <w:proofErr w:type="spellEnd"/>
      <w:r w:rsidRPr="00A2258D">
        <w:rPr>
          <w:rFonts w:ascii="Times New Roman" w:hAnsi="Times New Roman" w:cs="Times New Roman"/>
          <w:i/>
          <w:sz w:val="24"/>
          <w:szCs w:val="24"/>
        </w:rPr>
        <w:t xml:space="preserve"> Money &amp; Management, 33</w:t>
      </w:r>
      <w:r w:rsidRPr="00A2258D">
        <w:rPr>
          <w:rFonts w:ascii="Times New Roman" w:hAnsi="Times New Roman" w:cs="Times New Roman"/>
          <w:sz w:val="24"/>
          <w:szCs w:val="24"/>
        </w:rPr>
        <w:t xml:space="preserve"> (6), 437-444.</w:t>
      </w:r>
    </w:p>
    <w:p w14:paraId="0A38BF32"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Cendales, A., Mora, J., &amp; Mina, S. (2015). Sobre las democracias locales en el Pacífico colombiano y su incidencia en la política pública de agua potable durante el periodo 2008-2011. </w:t>
      </w:r>
      <w:proofErr w:type="spellStart"/>
      <w:r w:rsidRPr="00A2258D">
        <w:rPr>
          <w:rFonts w:ascii="Times New Roman" w:hAnsi="Times New Roman" w:cs="Times New Roman"/>
          <w:i/>
          <w:sz w:val="24"/>
          <w:szCs w:val="24"/>
          <w:lang w:val="en-US"/>
        </w:rPr>
        <w:t>Lecturas</w:t>
      </w:r>
      <w:proofErr w:type="spellEnd"/>
      <w:r w:rsidRPr="00A2258D">
        <w:rPr>
          <w:rFonts w:ascii="Times New Roman" w:hAnsi="Times New Roman" w:cs="Times New Roman"/>
          <w:i/>
          <w:sz w:val="24"/>
          <w:szCs w:val="24"/>
          <w:lang w:val="en-US"/>
        </w:rPr>
        <w:t xml:space="preserve"> de </w:t>
      </w:r>
      <w:proofErr w:type="spellStart"/>
      <w:r w:rsidRPr="00A2258D">
        <w:rPr>
          <w:rFonts w:ascii="Times New Roman" w:hAnsi="Times New Roman" w:cs="Times New Roman"/>
          <w:i/>
          <w:sz w:val="24"/>
          <w:szCs w:val="24"/>
          <w:lang w:val="en-US"/>
        </w:rPr>
        <w:t>Economía</w:t>
      </w:r>
      <w:proofErr w:type="spellEnd"/>
      <w:r w:rsidRPr="00A2258D">
        <w:rPr>
          <w:rFonts w:ascii="Times New Roman" w:hAnsi="Times New Roman" w:cs="Times New Roman"/>
          <w:i/>
          <w:sz w:val="24"/>
          <w:szCs w:val="24"/>
          <w:lang w:val="en-US"/>
        </w:rPr>
        <w:t>. 83,</w:t>
      </w:r>
      <w:r w:rsidRPr="00A2258D">
        <w:rPr>
          <w:rFonts w:ascii="Times New Roman" w:hAnsi="Times New Roman" w:cs="Times New Roman"/>
          <w:sz w:val="24"/>
          <w:szCs w:val="24"/>
          <w:lang w:val="en-US"/>
        </w:rPr>
        <w:t xml:space="preserve"> 161-192.</w:t>
      </w:r>
    </w:p>
    <w:p w14:paraId="3E0B90D2"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Chan, J. (2006). IPSAS and Government Accounting Reform in Developing Countries. Accounting Reform in the Public Sector: Mimicry, Fad or Necessity., 31-41.</w:t>
      </w:r>
    </w:p>
    <w:p w14:paraId="5CBF8FD8"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Chica, S., &amp; Salazar, C. (2016). Nueva y </w:t>
      </w:r>
      <w:proofErr w:type="spellStart"/>
      <w:r w:rsidRPr="00A2258D">
        <w:rPr>
          <w:rFonts w:ascii="Times New Roman" w:hAnsi="Times New Roman" w:cs="Times New Roman"/>
          <w:sz w:val="24"/>
          <w:szCs w:val="24"/>
        </w:rPr>
        <w:t>posnueva</w:t>
      </w:r>
      <w:proofErr w:type="spellEnd"/>
      <w:r w:rsidRPr="00A2258D">
        <w:rPr>
          <w:rFonts w:ascii="Times New Roman" w:hAnsi="Times New Roman" w:cs="Times New Roman"/>
          <w:sz w:val="24"/>
          <w:szCs w:val="24"/>
        </w:rPr>
        <w:t xml:space="preserve"> gestión pública ¿Continuidad o ruptura de las doctrinas de reforma a partir de 1990? </w:t>
      </w:r>
      <w:r w:rsidRPr="00A2258D">
        <w:rPr>
          <w:rFonts w:ascii="Times New Roman" w:hAnsi="Times New Roman" w:cs="Times New Roman"/>
          <w:i/>
          <w:sz w:val="24"/>
          <w:szCs w:val="24"/>
        </w:rPr>
        <w:t>Administración &amp; Desarrollo. No. 46</w:t>
      </w:r>
      <w:r w:rsidRPr="00A2258D">
        <w:rPr>
          <w:rFonts w:ascii="Times New Roman" w:hAnsi="Times New Roman" w:cs="Times New Roman"/>
          <w:sz w:val="24"/>
          <w:szCs w:val="24"/>
        </w:rPr>
        <w:t xml:space="preserve"> (1), 100-125.</w:t>
      </w:r>
    </w:p>
    <w:p w14:paraId="3BFE3D37"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De </w:t>
      </w:r>
      <w:proofErr w:type="spellStart"/>
      <w:r w:rsidRPr="00A2258D">
        <w:rPr>
          <w:rFonts w:ascii="Times New Roman" w:hAnsi="Times New Roman" w:cs="Times New Roman"/>
          <w:sz w:val="24"/>
          <w:szCs w:val="24"/>
        </w:rPr>
        <w:t>araújo</w:t>
      </w:r>
      <w:proofErr w:type="spellEnd"/>
      <w:r w:rsidRPr="00A2258D">
        <w:rPr>
          <w:rFonts w:ascii="Times New Roman" w:hAnsi="Times New Roman" w:cs="Times New Roman"/>
          <w:sz w:val="24"/>
          <w:szCs w:val="24"/>
        </w:rPr>
        <w:t xml:space="preserve">, F., &amp; Do </w:t>
      </w:r>
      <w:proofErr w:type="spellStart"/>
      <w:r w:rsidRPr="00A2258D">
        <w:rPr>
          <w:rFonts w:ascii="Times New Roman" w:hAnsi="Times New Roman" w:cs="Times New Roman"/>
          <w:sz w:val="24"/>
          <w:szCs w:val="24"/>
        </w:rPr>
        <w:t>carmo</w:t>
      </w:r>
      <w:proofErr w:type="spellEnd"/>
      <w:r w:rsidRPr="00A2258D">
        <w:rPr>
          <w:rFonts w:ascii="Times New Roman" w:hAnsi="Times New Roman" w:cs="Times New Roman"/>
          <w:sz w:val="24"/>
          <w:szCs w:val="24"/>
        </w:rPr>
        <w:t xml:space="preserve">, P. (2016). </w:t>
      </w:r>
      <w:proofErr w:type="spellStart"/>
      <w:r w:rsidRPr="00A2258D">
        <w:rPr>
          <w:rFonts w:ascii="Times New Roman" w:hAnsi="Times New Roman" w:cs="Times New Roman"/>
          <w:sz w:val="24"/>
          <w:szCs w:val="24"/>
        </w:rPr>
        <w:t>Prestação</w:t>
      </w:r>
      <w:proofErr w:type="spellEnd"/>
      <w:r w:rsidRPr="00A2258D">
        <w:rPr>
          <w:rFonts w:ascii="Times New Roman" w:hAnsi="Times New Roman" w:cs="Times New Roman"/>
          <w:sz w:val="24"/>
          <w:szCs w:val="24"/>
        </w:rPr>
        <w:t xml:space="preserve"> de contas no </w:t>
      </w:r>
      <w:proofErr w:type="spellStart"/>
      <w:r w:rsidRPr="00A2258D">
        <w:rPr>
          <w:rFonts w:ascii="Times New Roman" w:hAnsi="Times New Roman" w:cs="Times New Roman"/>
          <w:sz w:val="24"/>
          <w:szCs w:val="24"/>
        </w:rPr>
        <w:t>setor</w:t>
      </w:r>
      <w:proofErr w:type="spellEnd"/>
      <w:r w:rsidRPr="00A2258D">
        <w:rPr>
          <w:rFonts w:ascii="Times New Roman" w:hAnsi="Times New Roman" w:cs="Times New Roman"/>
          <w:sz w:val="24"/>
          <w:szCs w:val="24"/>
        </w:rPr>
        <w:t xml:space="preserve"> público: </w:t>
      </w:r>
      <w:proofErr w:type="spellStart"/>
      <w:proofErr w:type="gramStart"/>
      <w:r w:rsidRPr="00A2258D">
        <w:rPr>
          <w:rFonts w:ascii="Times New Roman" w:hAnsi="Times New Roman" w:cs="Times New Roman"/>
          <w:sz w:val="24"/>
          <w:szCs w:val="24"/>
        </w:rPr>
        <w:t>qual</w:t>
      </w:r>
      <w:proofErr w:type="spellEnd"/>
      <w:r w:rsidRPr="00A2258D">
        <w:rPr>
          <w:rFonts w:ascii="Times New Roman" w:hAnsi="Times New Roman" w:cs="Times New Roman"/>
          <w:sz w:val="24"/>
          <w:szCs w:val="24"/>
        </w:rPr>
        <w:t xml:space="preserve"> é o alcance da </w:t>
      </w:r>
      <w:proofErr w:type="spellStart"/>
      <w:r w:rsidRPr="00A2258D">
        <w:rPr>
          <w:rFonts w:ascii="Times New Roman" w:hAnsi="Times New Roman" w:cs="Times New Roman"/>
          <w:sz w:val="24"/>
          <w:szCs w:val="24"/>
        </w:rPr>
        <w:t>difusão</w:t>
      </w:r>
      <w:proofErr w:type="spellEnd"/>
      <w:r w:rsidRPr="00A2258D">
        <w:rPr>
          <w:rFonts w:ascii="Times New Roman" w:hAnsi="Times New Roman" w:cs="Times New Roman"/>
          <w:sz w:val="24"/>
          <w:szCs w:val="24"/>
        </w:rPr>
        <w:t xml:space="preserve"> dos resultados da </w:t>
      </w:r>
      <w:proofErr w:type="spellStart"/>
      <w:r w:rsidRPr="00A2258D">
        <w:rPr>
          <w:rFonts w:ascii="Times New Roman" w:hAnsi="Times New Roman" w:cs="Times New Roman"/>
          <w:sz w:val="24"/>
          <w:szCs w:val="24"/>
        </w:rPr>
        <w:t>organização</w:t>
      </w:r>
      <w:proofErr w:type="spellEnd"/>
      <w:r w:rsidRPr="00A2258D">
        <w:rPr>
          <w:rFonts w:ascii="Times New Roman" w:hAnsi="Times New Roman" w:cs="Times New Roman"/>
          <w:sz w:val="24"/>
          <w:szCs w:val="24"/>
        </w:rPr>
        <w:t>?</w:t>
      </w:r>
      <w:proofErr w:type="gramEnd"/>
      <w:r w:rsidRPr="00A2258D">
        <w:rPr>
          <w:rFonts w:ascii="Times New Roman" w:hAnsi="Times New Roman" w:cs="Times New Roman"/>
          <w:sz w:val="24"/>
          <w:szCs w:val="24"/>
        </w:rPr>
        <w:t xml:space="preserve"> </w:t>
      </w:r>
      <w:proofErr w:type="spellStart"/>
      <w:r w:rsidRPr="00A2258D">
        <w:rPr>
          <w:rFonts w:ascii="Times New Roman" w:hAnsi="Times New Roman" w:cs="Times New Roman"/>
          <w:i/>
          <w:sz w:val="24"/>
          <w:szCs w:val="24"/>
          <w:lang w:val="en-US"/>
        </w:rPr>
        <w:t>Revista</w:t>
      </w:r>
      <w:proofErr w:type="spellEnd"/>
      <w:r w:rsidRPr="00A2258D">
        <w:rPr>
          <w:rFonts w:ascii="Times New Roman" w:hAnsi="Times New Roman" w:cs="Times New Roman"/>
          <w:i/>
          <w:sz w:val="24"/>
          <w:szCs w:val="24"/>
          <w:lang w:val="en-US"/>
        </w:rPr>
        <w:t xml:space="preserve"> </w:t>
      </w:r>
      <w:proofErr w:type="spellStart"/>
      <w:r w:rsidRPr="00A2258D">
        <w:rPr>
          <w:rFonts w:ascii="Times New Roman" w:hAnsi="Times New Roman" w:cs="Times New Roman"/>
          <w:i/>
          <w:sz w:val="24"/>
          <w:szCs w:val="24"/>
          <w:lang w:val="en-US"/>
        </w:rPr>
        <w:t>Facultad</w:t>
      </w:r>
      <w:proofErr w:type="spellEnd"/>
      <w:r w:rsidRPr="00A2258D">
        <w:rPr>
          <w:rFonts w:ascii="Times New Roman" w:hAnsi="Times New Roman" w:cs="Times New Roman"/>
          <w:i/>
          <w:sz w:val="24"/>
          <w:szCs w:val="24"/>
          <w:lang w:val="en-US"/>
        </w:rPr>
        <w:t xml:space="preserve"> de </w:t>
      </w:r>
      <w:proofErr w:type="spellStart"/>
      <w:r w:rsidRPr="00A2258D">
        <w:rPr>
          <w:rFonts w:ascii="Times New Roman" w:hAnsi="Times New Roman" w:cs="Times New Roman"/>
          <w:i/>
          <w:sz w:val="24"/>
          <w:szCs w:val="24"/>
          <w:lang w:val="en-US"/>
        </w:rPr>
        <w:t>ciencias</w:t>
      </w:r>
      <w:proofErr w:type="spellEnd"/>
      <w:r w:rsidRPr="00A2258D">
        <w:rPr>
          <w:rFonts w:ascii="Times New Roman" w:hAnsi="Times New Roman" w:cs="Times New Roman"/>
          <w:i/>
          <w:sz w:val="24"/>
          <w:szCs w:val="24"/>
          <w:lang w:val="en-US"/>
        </w:rPr>
        <w:t xml:space="preserve"> </w:t>
      </w:r>
      <w:proofErr w:type="spellStart"/>
      <w:r w:rsidRPr="00A2258D">
        <w:rPr>
          <w:rFonts w:ascii="Times New Roman" w:hAnsi="Times New Roman" w:cs="Times New Roman"/>
          <w:i/>
          <w:sz w:val="24"/>
          <w:szCs w:val="24"/>
          <w:lang w:val="en-US"/>
        </w:rPr>
        <w:t>economicas</w:t>
      </w:r>
      <w:proofErr w:type="spellEnd"/>
      <w:r w:rsidRPr="00A2258D">
        <w:rPr>
          <w:rFonts w:ascii="Times New Roman" w:hAnsi="Times New Roman" w:cs="Times New Roman"/>
          <w:i/>
          <w:sz w:val="24"/>
          <w:szCs w:val="24"/>
          <w:lang w:val="en-US"/>
        </w:rPr>
        <w:t>. No. 24</w:t>
      </w:r>
      <w:r w:rsidRPr="00A2258D">
        <w:rPr>
          <w:rFonts w:ascii="Times New Roman" w:hAnsi="Times New Roman" w:cs="Times New Roman"/>
          <w:sz w:val="24"/>
          <w:szCs w:val="24"/>
          <w:lang w:val="en-US"/>
        </w:rPr>
        <w:t xml:space="preserve"> (1), 119- 133.</w:t>
      </w:r>
    </w:p>
    <w:p w14:paraId="237F4877"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Earl, W. (2013). An historical perspective on governmental accounting education. </w:t>
      </w:r>
      <w:r w:rsidRPr="00A2258D">
        <w:rPr>
          <w:rFonts w:ascii="Times New Roman" w:hAnsi="Times New Roman" w:cs="Times New Roman"/>
          <w:i/>
          <w:sz w:val="24"/>
          <w:szCs w:val="24"/>
          <w:lang w:val="en-US"/>
        </w:rPr>
        <w:t>Journal of Accounting Education, 31</w:t>
      </w:r>
      <w:r w:rsidRPr="00A2258D">
        <w:rPr>
          <w:rFonts w:ascii="Times New Roman" w:hAnsi="Times New Roman" w:cs="Times New Roman"/>
          <w:sz w:val="24"/>
          <w:szCs w:val="24"/>
          <w:lang w:val="en-US"/>
        </w:rPr>
        <w:t>, 244-251.</w:t>
      </w:r>
    </w:p>
    <w:p w14:paraId="650BBCC5"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Flórez, J. (2017). El gobierno corporativo en el ámbito del sector público: un estudio bibliométrico en las revistas ubicadas en el área de Administración Pública. </w:t>
      </w:r>
      <w:r w:rsidRPr="00A2258D">
        <w:rPr>
          <w:rFonts w:ascii="Times New Roman" w:hAnsi="Times New Roman" w:cs="Times New Roman"/>
          <w:i/>
          <w:sz w:val="24"/>
          <w:szCs w:val="24"/>
        </w:rPr>
        <w:t xml:space="preserve">Revista facultad de ciencias </w:t>
      </w:r>
      <w:proofErr w:type="spellStart"/>
      <w:r w:rsidRPr="00A2258D">
        <w:rPr>
          <w:rFonts w:ascii="Times New Roman" w:hAnsi="Times New Roman" w:cs="Times New Roman"/>
          <w:i/>
          <w:sz w:val="24"/>
          <w:szCs w:val="24"/>
        </w:rPr>
        <w:t>economicas</w:t>
      </w:r>
      <w:proofErr w:type="spellEnd"/>
      <w:r w:rsidRPr="00A2258D">
        <w:rPr>
          <w:rFonts w:ascii="Times New Roman" w:hAnsi="Times New Roman" w:cs="Times New Roman"/>
          <w:i/>
          <w:sz w:val="24"/>
          <w:szCs w:val="24"/>
        </w:rPr>
        <w:t xml:space="preserve">. 25 </w:t>
      </w:r>
      <w:r w:rsidRPr="00A2258D">
        <w:rPr>
          <w:rFonts w:ascii="Times New Roman" w:hAnsi="Times New Roman" w:cs="Times New Roman"/>
          <w:sz w:val="24"/>
          <w:szCs w:val="24"/>
        </w:rPr>
        <w:t>(1), 161- 175.</w:t>
      </w:r>
    </w:p>
    <w:p w14:paraId="0E55AC9C"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Gálvez, M., </w:t>
      </w:r>
      <w:proofErr w:type="spellStart"/>
      <w:r w:rsidRPr="00A2258D">
        <w:rPr>
          <w:rFonts w:ascii="Times New Roman" w:hAnsi="Times New Roman" w:cs="Times New Roman"/>
          <w:sz w:val="24"/>
          <w:szCs w:val="24"/>
        </w:rPr>
        <w:t>Saraite</w:t>
      </w:r>
      <w:proofErr w:type="spellEnd"/>
      <w:r w:rsidRPr="00A2258D">
        <w:rPr>
          <w:rFonts w:ascii="Times New Roman" w:hAnsi="Times New Roman" w:cs="Times New Roman"/>
          <w:sz w:val="24"/>
          <w:szCs w:val="24"/>
        </w:rPr>
        <w:t xml:space="preserve">, L., Sáenz, A., &amp; Caba, M. (2016). El fomento de códigos de conducta en el sector público: caso Colombia y Ecuador. </w:t>
      </w:r>
      <w:r w:rsidRPr="00A2258D">
        <w:rPr>
          <w:rFonts w:ascii="Times New Roman" w:hAnsi="Times New Roman" w:cs="Times New Roman"/>
          <w:i/>
          <w:sz w:val="24"/>
          <w:szCs w:val="24"/>
        </w:rPr>
        <w:t>Revista de economía y administración.,</w:t>
      </w:r>
      <w:r w:rsidRPr="00A2258D">
        <w:rPr>
          <w:rFonts w:ascii="Times New Roman" w:hAnsi="Times New Roman" w:cs="Times New Roman"/>
          <w:sz w:val="24"/>
          <w:szCs w:val="24"/>
        </w:rPr>
        <w:t xml:space="preserve"> 35- 53.</w:t>
      </w:r>
    </w:p>
    <w:p w14:paraId="07CB8463"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Galvis, L. (2015). La eficiencia del gasto público en educación en Colombia. </w:t>
      </w:r>
      <w:r w:rsidRPr="00A2258D">
        <w:rPr>
          <w:rFonts w:ascii="Times New Roman" w:hAnsi="Times New Roman" w:cs="Times New Roman"/>
          <w:i/>
          <w:sz w:val="24"/>
          <w:szCs w:val="24"/>
        </w:rPr>
        <w:t>Economía y Región. 9</w:t>
      </w:r>
      <w:r w:rsidRPr="00A2258D">
        <w:rPr>
          <w:rFonts w:ascii="Times New Roman" w:hAnsi="Times New Roman" w:cs="Times New Roman"/>
          <w:sz w:val="24"/>
          <w:szCs w:val="24"/>
        </w:rPr>
        <w:t xml:space="preserve"> (2), 75- 98.</w:t>
      </w:r>
    </w:p>
    <w:p w14:paraId="25A287C8"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García, M. (2016). Gasto público y déficit fiscal en España (1958-2014). </w:t>
      </w:r>
      <w:proofErr w:type="spellStart"/>
      <w:r w:rsidRPr="00A2258D">
        <w:rPr>
          <w:rFonts w:ascii="Times New Roman" w:hAnsi="Times New Roman" w:cs="Times New Roman"/>
          <w:i/>
          <w:sz w:val="24"/>
          <w:szCs w:val="24"/>
          <w:lang w:val="en-US"/>
        </w:rPr>
        <w:t>Semestre</w:t>
      </w:r>
      <w:proofErr w:type="spellEnd"/>
      <w:r w:rsidRPr="00A2258D">
        <w:rPr>
          <w:rFonts w:ascii="Times New Roman" w:hAnsi="Times New Roman" w:cs="Times New Roman"/>
          <w:i/>
          <w:sz w:val="24"/>
          <w:szCs w:val="24"/>
          <w:lang w:val="en-US"/>
        </w:rPr>
        <w:t xml:space="preserve"> </w:t>
      </w:r>
      <w:proofErr w:type="spellStart"/>
      <w:r w:rsidRPr="00A2258D">
        <w:rPr>
          <w:rFonts w:ascii="Times New Roman" w:hAnsi="Times New Roman" w:cs="Times New Roman"/>
          <w:i/>
          <w:sz w:val="24"/>
          <w:szCs w:val="24"/>
          <w:lang w:val="en-US"/>
        </w:rPr>
        <w:t>economico</w:t>
      </w:r>
      <w:proofErr w:type="spellEnd"/>
      <w:r w:rsidRPr="00A2258D">
        <w:rPr>
          <w:rFonts w:ascii="Times New Roman" w:hAnsi="Times New Roman" w:cs="Times New Roman"/>
          <w:i/>
          <w:sz w:val="24"/>
          <w:szCs w:val="24"/>
          <w:lang w:val="en-US"/>
        </w:rPr>
        <w:t>. 19</w:t>
      </w:r>
      <w:r w:rsidRPr="00A2258D">
        <w:rPr>
          <w:rFonts w:ascii="Times New Roman" w:hAnsi="Times New Roman" w:cs="Times New Roman"/>
          <w:sz w:val="24"/>
          <w:szCs w:val="24"/>
          <w:lang w:val="en-US"/>
        </w:rPr>
        <w:t xml:space="preserve"> (40), 17- 52.</w:t>
      </w:r>
    </w:p>
    <w:p w14:paraId="673FD7E0"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lastRenderedPageBreak/>
        <w:t xml:space="preserve">Gómez, C., Sánchez, V., &amp; Díaz, K. (2015). Analysis of Public Gender Policy in Colombia (1990-2014). </w:t>
      </w:r>
      <w:r w:rsidRPr="00A2258D">
        <w:rPr>
          <w:rFonts w:ascii="Times New Roman" w:hAnsi="Times New Roman" w:cs="Times New Roman"/>
          <w:i/>
          <w:sz w:val="24"/>
          <w:szCs w:val="24"/>
        </w:rPr>
        <w:t>Revista FACCEA 5</w:t>
      </w:r>
      <w:r w:rsidRPr="00A2258D">
        <w:rPr>
          <w:rFonts w:ascii="Times New Roman" w:hAnsi="Times New Roman" w:cs="Times New Roman"/>
          <w:sz w:val="24"/>
          <w:szCs w:val="24"/>
        </w:rPr>
        <w:t xml:space="preserve"> (2), 175- 181.</w:t>
      </w:r>
    </w:p>
    <w:p w14:paraId="17498C83"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Gómez, M. (julio de 2013). </w:t>
      </w:r>
      <w:r w:rsidRPr="00A2258D">
        <w:rPr>
          <w:rFonts w:ascii="Times New Roman" w:hAnsi="Times New Roman" w:cs="Times New Roman"/>
          <w:i/>
          <w:sz w:val="24"/>
          <w:szCs w:val="24"/>
        </w:rPr>
        <w:t xml:space="preserve">La reforma de la contabilidad pública en </w:t>
      </w:r>
      <w:proofErr w:type="spellStart"/>
      <w:r w:rsidRPr="00A2258D">
        <w:rPr>
          <w:rFonts w:ascii="Times New Roman" w:hAnsi="Times New Roman" w:cs="Times New Roman"/>
          <w:i/>
          <w:sz w:val="24"/>
          <w:szCs w:val="24"/>
        </w:rPr>
        <w:t>latinoamerica</w:t>
      </w:r>
      <w:proofErr w:type="spellEnd"/>
      <w:r w:rsidRPr="00A2258D">
        <w:rPr>
          <w:rFonts w:ascii="Times New Roman" w:hAnsi="Times New Roman" w:cs="Times New Roman"/>
          <w:i/>
          <w:sz w:val="24"/>
          <w:szCs w:val="24"/>
        </w:rPr>
        <w:t xml:space="preserve">: su impacto en la transparencia y la </w:t>
      </w:r>
      <w:proofErr w:type="spellStart"/>
      <w:r w:rsidRPr="00A2258D">
        <w:rPr>
          <w:rFonts w:ascii="Times New Roman" w:hAnsi="Times New Roman" w:cs="Times New Roman"/>
          <w:i/>
          <w:sz w:val="24"/>
          <w:szCs w:val="24"/>
        </w:rPr>
        <w:t>divulgacion</w:t>
      </w:r>
      <w:proofErr w:type="spellEnd"/>
      <w:r w:rsidRPr="00A2258D">
        <w:rPr>
          <w:rFonts w:ascii="Times New Roman" w:hAnsi="Times New Roman" w:cs="Times New Roman"/>
          <w:i/>
          <w:sz w:val="24"/>
          <w:szCs w:val="24"/>
        </w:rPr>
        <w:t xml:space="preserve"> de la información financiera</w:t>
      </w:r>
      <w:r w:rsidRPr="00A2258D">
        <w:rPr>
          <w:rFonts w:ascii="Times New Roman" w:hAnsi="Times New Roman" w:cs="Times New Roman"/>
          <w:sz w:val="24"/>
          <w:szCs w:val="24"/>
        </w:rPr>
        <w:t>. Valencia, España.</w:t>
      </w:r>
    </w:p>
    <w:p w14:paraId="7BA032C9"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Gómez, M., &amp; Montesinos, V. (junio de 2012). Las innovaciones en contabilidad gubernamental en Latinoamérica: el caso de Colombia. </w:t>
      </w:r>
      <w:proofErr w:type="spellStart"/>
      <w:r w:rsidRPr="00A2258D">
        <w:rPr>
          <w:rFonts w:ascii="Times New Roman" w:hAnsi="Times New Roman" w:cs="Times New Roman"/>
          <w:i/>
          <w:sz w:val="24"/>
          <w:szCs w:val="24"/>
          <w:lang w:val="en-US"/>
        </w:rPr>
        <w:t>Innovar</w:t>
      </w:r>
      <w:proofErr w:type="spellEnd"/>
      <w:r w:rsidRPr="00A2258D">
        <w:rPr>
          <w:rFonts w:ascii="Times New Roman" w:hAnsi="Times New Roman" w:cs="Times New Roman"/>
          <w:i/>
          <w:sz w:val="24"/>
          <w:szCs w:val="24"/>
          <w:lang w:val="en-US"/>
        </w:rPr>
        <w:t xml:space="preserve"> 22</w:t>
      </w:r>
      <w:r w:rsidRPr="00A2258D">
        <w:rPr>
          <w:rFonts w:ascii="Times New Roman" w:hAnsi="Times New Roman" w:cs="Times New Roman"/>
          <w:sz w:val="24"/>
          <w:szCs w:val="24"/>
          <w:lang w:val="en-US"/>
        </w:rPr>
        <w:t xml:space="preserve"> (45), 17- 35.</w:t>
      </w:r>
    </w:p>
    <w:p w14:paraId="4BC947DF" w14:textId="77777777" w:rsidR="003440D2" w:rsidRPr="00A2258D" w:rsidRDefault="003440D2" w:rsidP="003440D2">
      <w:pPr>
        <w:spacing w:after="0"/>
        <w:ind w:left="709" w:hanging="709"/>
        <w:jc w:val="both"/>
        <w:rPr>
          <w:rFonts w:ascii="Times New Roman" w:hAnsi="Times New Roman" w:cs="Times New Roman"/>
          <w:sz w:val="24"/>
          <w:szCs w:val="24"/>
        </w:rPr>
      </w:pPr>
      <w:proofErr w:type="spellStart"/>
      <w:r w:rsidRPr="00A2258D">
        <w:rPr>
          <w:rFonts w:ascii="Times New Roman" w:hAnsi="Times New Roman" w:cs="Times New Roman"/>
          <w:sz w:val="24"/>
          <w:szCs w:val="24"/>
          <w:lang w:val="en-US"/>
        </w:rPr>
        <w:t>Guillamón</w:t>
      </w:r>
      <w:proofErr w:type="spellEnd"/>
      <w:r w:rsidRPr="00A2258D">
        <w:rPr>
          <w:rFonts w:ascii="Times New Roman" w:hAnsi="Times New Roman" w:cs="Times New Roman"/>
          <w:sz w:val="24"/>
          <w:szCs w:val="24"/>
          <w:lang w:val="en-US"/>
        </w:rPr>
        <w:t xml:space="preserve">, M., </w:t>
      </w:r>
      <w:proofErr w:type="spellStart"/>
      <w:r w:rsidRPr="00A2258D">
        <w:rPr>
          <w:rFonts w:ascii="Times New Roman" w:hAnsi="Times New Roman" w:cs="Times New Roman"/>
          <w:sz w:val="24"/>
          <w:szCs w:val="24"/>
          <w:lang w:val="en-US"/>
        </w:rPr>
        <w:t>Bastida</w:t>
      </w:r>
      <w:proofErr w:type="spellEnd"/>
      <w:r w:rsidRPr="00A2258D">
        <w:rPr>
          <w:rFonts w:ascii="Times New Roman" w:hAnsi="Times New Roman" w:cs="Times New Roman"/>
          <w:sz w:val="24"/>
          <w:szCs w:val="24"/>
          <w:lang w:val="en-US"/>
        </w:rPr>
        <w:t xml:space="preserve">, F., &amp; Benito, B. (2011). The determinants of local government's financial transparency. </w:t>
      </w:r>
      <w:r w:rsidRPr="00A2258D">
        <w:rPr>
          <w:rFonts w:ascii="Times New Roman" w:hAnsi="Times New Roman" w:cs="Times New Roman"/>
          <w:i/>
          <w:sz w:val="24"/>
          <w:szCs w:val="24"/>
        </w:rPr>
        <w:t xml:space="preserve">Local </w:t>
      </w:r>
      <w:proofErr w:type="spellStart"/>
      <w:r w:rsidRPr="00A2258D">
        <w:rPr>
          <w:rFonts w:ascii="Times New Roman" w:hAnsi="Times New Roman" w:cs="Times New Roman"/>
          <w:i/>
          <w:sz w:val="24"/>
          <w:szCs w:val="24"/>
        </w:rPr>
        <w:t>Government</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Studies</w:t>
      </w:r>
      <w:proofErr w:type="spellEnd"/>
      <w:r w:rsidRPr="00A2258D">
        <w:rPr>
          <w:rFonts w:ascii="Times New Roman" w:hAnsi="Times New Roman" w:cs="Times New Roman"/>
          <w:i/>
          <w:sz w:val="24"/>
          <w:szCs w:val="24"/>
        </w:rPr>
        <w:t>, 37</w:t>
      </w:r>
      <w:r w:rsidRPr="00A2258D">
        <w:rPr>
          <w:rFonts w:ascii="Times New Roman" w:hAnsi="Times New Roman" w:cs="Times New Roman"/>
          <w:sz w:val="24"/>
          <w:szCs w:val="24"/>
        </w:rPr>
        <w:t xml:space="preserve"> (4), 391-406.</w:t>
      </w:r>
    </w:p>
    <w:p w14:paraId="03D723C9"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Jiménez, W. (2015). Internacionalización, desarrollo y gestión pública territorial. Experiencias en Colombia. </w:t>
      </w:r>
      <w:r w:rsidRPr="00A2258D">
        <w:rPr>
          <w:rFonts w:ascii="Times New Roman" w:hAnsi="Times New Roman" w:cs="Times New Roman"/>
          <w:i/>
          <w:sz w:val="24"/>
          <w:szCs w:val="24"/>
        </w:rPr>
        <w:t>Revista Innovar. No. 25</w:t>
      </w:r>
      <w:r w:rsidRPr="00A2258D">
        <w:rPr>
          <w:rFonts w:ascii="Times New Roman" w:hAnsi="Times New Roman" w:cs="Times New Roman"/>
          <w:sz w:val="24"/>
          <w:szCs w:val="24"/>
        </w:rPr>
        <w:t xml:space="preserve"> (55), 23- 40.</w:t>
      </w:r>
    </w:p>
    <w:p w14:paraId="6F848D77"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López, D. (2015). El valor público y los acuerdos de integración económica en Colombia. </w:t>
      </w:r>
      <w:proofErr w:type="spellStart"/>
      <w:r w:rsidRPr="00A2258D">
        <w:rPr>
          <w:rFonts w:ascii="Times New Roman" w:hAnsi="Times New Roman" w:cs="Times New Roman"/>
          <w:i/>
          <w:sz w:val="24"/>
          <w:szCs w:val="24"/>
          <w:lang w:val="en-US"/>
        </w:rPr>
        <w:t>Administración</w:t>
      </w:r>
      <w:proofErr w:type="spellEnd"/>
      <w:r w:rsidRPr="00A2258D">
        <w:rPr>
          <w:rFonts w:ascii="Times New Roman" w:hAnsi="Times New Roman" w:cs="Times New Roman"/>
          <w:i/>
          <w:sz w:val="24"/>
          <w:szCs w:val="24"/>
          <w:lang w:val="en-US"/>
        </w:rPr>
        <w:t xml:space="preserve"> y Desarrollo. 46</w:t>
      </w:r>
      <w:r w:rsidRPr="00A2258D">
        <w:rPr>
          <w:rFonts w:ascii="Times New Roman" w:hAnsi="Times New Roman" w:cs="Times New Roman"/>
          <w:sz w:val="24"/>
          <w:szCs w:val="24"/>
          <w:lang w:val="en-US"/>
        </w:rPr>
        <w:t xml:space="preserve"> (1), 65- 81.</w:t>
      </w:r>
    </w:p>
    <w:p w14:paraId="4B33F7F4" w14:textId="77777777" w:rsidR="003440D2" w:rsidRPr="00A2258D" w:rsidRDefault="003440D2" w:rsidP="003440D2">
      <w:pPr>
        <w:spacing w:after="0"/>
        <w:ind w:left="709" w:hanging="709"/>
        <w:jc w:val="both"/>
        <w:rPr>
          <w:rFonts w:ascii="Times New Roman" w:hAnsi="Times New Roman" w:cs="Times New Roman"/>
          <w:sz w:val="24"/>
          <w:szCs w:val="24"/>
        </w:rPr>
      </w:pPr>
      <w:proofErr w:type="spellStart"/>
      <w:r w:rsidRPr="00A2258D">
        <w:rPr>
          <w:rFonts w:ascii="Times New Roman" w:hAnsi="Times New Roman" w:cs="Times New Roman"/>
          <w:sz w:val="24"/>
          <w:szCs w:val="24"/>
          <w:lang w:val="en-US"/>
        </w:rPr>
        <w:t>Lüder</w:t>
      </w:r>
      <w:proofErr w:type="spellEnd"/>
      <w:r w:rsidRPr="00A2258D">
        <w:rPr>
          <w:rFonts w:ascii="Times New Roman" w:hAnsi="Times New Roman" w:cs="Times New Roman"/>
          <w:sz w:val="24"/>
          <w:szCs w:val="24"/>
          <w:lang w:val="en-US"/>
        </w:rPr>
        <w:t xml:space="preserve">, K. (2002). Research in Comparative Governmental Accounting over the last decade –Achievements and Problems–. </w:t>
      </w:r>
      <w:proofErr w:type="spellStart"/>
      <w:r w:rsidRPr="00A2258D">
        <w:rPr>
          <w:rFonts w:ascii="Times New Roman" w:hAnsi="Times New Roman" w:cs="Times New Roman"/>
          <w:i/>
          <w:sz w:val="24"/>
          <w:szCs w:val="24"/>
        </w:rPr>
        <w:t>Innovations</w:t>
      </w:r>
      <w:proofErr w:type="spellEnd"/>
      <w:r w:rsidRPr="00A2258D">
        <w:rPr>
          <w:rFonts w:ascii="Times New Roman" w:hAnsi="Times New Roman" w:cs="Times New Roman"/>
          <w:i/>
          <w:sz w:val="24"/>
          <w:szCs w:val="24"/>
        </w:rPr>
        <w:t xml:space="preserve"> in </w:t>
      </w:r>
      <w:proofErr w:type="spellStart"/>
      <w:r w:rsidRPr="00A2258D">
        <w:rPr>
          <w:rFonts w:ascii="Times New Roman" w:hAnsi="Times New Roman" w:cs="Times New Roman"/>
          <w:i/>
          <w:sz w:val="24"/>
          <w:szCs w:val="24"/>
        </w:rPr>
        <w:t>Governmental</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Accounting</w:t>
      </w:r>
      <w:proofErr w:type="spellEnd"/>
      <w:r w:rsidRPr="00A2258D">
        <w:rPr>
          <w:rFonts w:ascii="Times New Roman" w:hAnsi="Times New Roman" w:cs="Times New Roman"/>
          <w:i/>
          <w:sz w:val="24"/>
          <w:szCs w:val="24"/>
        </w:rPr>
        <w:t xml:space="preserve">, </w:t>
      </w:r>
      <w:r w:rsidRPr="00A2258D">
        <w:rPr>
          <w:rFonts w:ascii="Times New Roman" w:hAnsi="Times New Roman" w:cs="Times New Roman"/>
          <w:sz w:val="24"/>
          <w:szCs w:val="24"/>
        </w:rPr>
        <w:t>1-21.</w:t>
      </w:r>
    </w:p>
    <w:p w14:paraId="23BC30DF"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Ministerio de Hacienda y Crédito Público. (2004). </w:t>
      </w:r>
      <w:r w:rsidRPr="00A2258D">
        <w:rPr>
          <w:rFonts w:ascii="Times New Roman" w:hAnsi="Times New Roman" w:cs="Times New Roman"/>
          <w:i/>
          <w:sz w:val="24"/>
          <w:szCs w:val="24"/>
        </w:rPr>
        <w:t>Decreto 143.</w:t>
      </w:r>
      <w:r w:rsidRPr="00A2258D">
        <w:rPr>
          <w:rFonts w:ascii="Times New Roman" w:hAnsi="Times New Roman" w:cs="Times New Roman"/>
          <w:sz w:val="24"/>
          <w:szCs w:val="24"/>
        </w:rPr>
        <w:t xml:space="preserve"> Obtenido de http://www.contaduria.gov.co/wps/wcm/connect/f8556c9b-e37a-48a5-8d7e-fccb093608d6/Decreto143.pdf?MOD=AJPERES</w:t>
      </w:r>
    </w:p>
    <w:p w14:paraId="05AB9DB4"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Molina, C., Polanco, J., &amp; Montes, J. (2015). Bases para la gobernanza del distrito de ciencia, tecnología e </w:t>
      </w:r>
      <w:proofErr w:type="spellStart"/>
      <w:r w:rsidRPr="00A2258D">
        <w:rPr>
          <w:rFonts w:ascii="Times New Roman" w:hAnsi="Times New Roman" w:cs="Times New Roman"/>
          <w:sz w:val="24"/>
          <w:szCs w:val="24"/>
        </w:rPr>
        <w:t>innovacion</w:t>
      </w:r>
      <w:proofErr w:type="spellEnd"/>
      <w:r w:rsidRPr="00A2258D">
        <w:rPr>
          <w:rFonts w:ascii="Times New Roman" w:hAnsi="Times New Roman" w:cs="Times New Roman"/>
          <w:sz w:val="24"/>
          <w:szCs w:val="24"/>
        </w:rPr>
        <w:t xml:space="preserve"> en </w:t>
      </w:r>
      <w:proofErr w:type="spellStart"/>
      <w:r w:rsidRPr="00A2258D">
        <w:rPr>
          <w:rFonts w:ascii="Times New Roman" w:hAnsi="Times New Roman" w:cs="Times New Roman"/>
          <w:sz w:val="24"/>
          <w:szCs w:val="24"/>
        </w:rPr>
        <w:t>medellín</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colombia</w:t>
      </w:r>
      <w:proofErr w:type="spellEnd"/>
      <w:r w:rsidRPr="00A2258D">
        <w:rPr>
          <w:rFonts w:ascii="Times New Roman" w:hAnsi="Times New Roman" w:cs="Times New Roman"/>
          <w:sz w:val="24"/>
          <w:szCs w:val="24"/>
        </w:rPr>
        <w:t xml:space="preserve">. </w:t>
      </w:r>
      <w:r w:rsidRPr="00A2258D">
        <w:rPr>
          <w:rFonts w:ascii="Times New Roman" w:hAnsi="Times New Roman" w:cs="Times New Roman"/>
          <w:i/>
          <w:sz w:val="24"/>
          <w:szCs w:val="24"/>
        </w:rPr>
        <w:t xml:space="preserve">Semestre </w:t>
      </w:r>
      <w:proofErr w:type="spellStart"/>
      <w:r w:rsidRPr="00A2258D">
        <w:rPr>
          <w:rFonts w:ascii="Times New Roman" w:hAnsi="Times New Roman" w:cs="Times New Roman"/>
          <w:i/>
          <w:sz w:val="24"/>
          <w:szCs w:val="24"/>
        </w:rPr>
        <w:t>economico</w:t>
      </w:r>
      <w:proofErr w:type="spellEnd"/>
      <w:r w:rsidRPr="00A2258D">
        <w:rPr>
          <w:rFonts w:ascii="Times New Roman" w:hAnsi="Times New Roman" w:cs="Times New Roman"/>
          <w:i/>
          <w:sz w:val="24"/>
          <w:szCs w:val="24"/>
        </w:rPr>
        <w:t>. No. 18</w:t>
      </w:r>
      <w:r w:rsidRPr="00A2258D">
        <w:rPr>
          <w:rFonts w:ascii="Times New Roman" w:hAnsi="Times New Roman" w:cs="Times New Roman"/>
          <w:sz w:val="24"/>
          <w:szCs w:val="24"/>
        </w:rPr>
        <w:t xml:space="preserve"> (38), 121- 214.</w:t>
      </w:r>
    </w:p>
    <w:p w14:paraId="23CDA8D5"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Montesino, V. (2003). Panorama actual de la Contabilidad Pública: Análisis de la situación española dentro de su entorno internacional. </w:t>
      </w:r>
      <w:r w:rsidRPr="00A2258D">
        <w:rPr>
          <w:rFonts w:ascii="Times New Roman" w:hAnsi="Times New Roman" w:cs="Times New Roman"/>
          <w:i/>
          <w:sz w:val="24"/>
          <w:szCs w:val="24"/>
        </w:rPr>
        <w:t>Revista de la economía pública, social y cooperativa [CIRIEC</w:t>
      </w:r>
      <w:proofErr w:type="gramStart"/>
      <w:r w:rsidRPr="00A2258D">
        <w:rPr>
          <w:rFonts w:ascii="Times New Roman" w:hAnsi="Times New Roman" w:cs="Times New Roman"/>
          <w:i/>
          <w:sz w:val="24"/>
          <w:szCs w:val="24"/>
        </w:rPr>
        <w:t>}</w:t>
      </w:r>
      <w:r w:rsidRPr="00A2258D">
        <w:rPr>
          <w:rFonts w:ascii="Times New Roman" w:hAnsi="Times New Roman" w:cs="Times New Roman"/>
          <w:sz w:val="24"/>
          <w:szCs w:val="24"/>
        </w:rPr>
        <w:t>(</w:t>
      </w:r>
      <w:proofErr w:type="gramEnd"/>
      <w:r w:rsidRPr="00A2258D">
        <w:rPr>
          <w:rFonts w:ascii="Times New Roman" w:hAnsi="Times New Roman" w:cs="Times New Roman"/>
          <w:sz w:val="24"/>
          <w:szCs w:val="24"/>
        </w:rPr>
        <w:t>45), 159-185.</w:t>
      </w:r>
    </w:p>
    <w:p w14:paraId="23D2ADD3"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Montesinos, V. (2009). Transparencia y responsabilidad en el sector público: el papel de la información en tiempos de crisis.  AECA: </w:t>
      </w:r>
      <w:r w:rsidRPr="00A2258D">
        <w:rPr>
          <w:rFonts w:ascii="Times New Roman" w:hAnsi="Times New Roman" w:cs="Times New Roman"/>
          <w:i/>
          <w:sz w:val="24"/>
          <w:szCs w:val="24"/>
        </w:rPr>
        <w:t>Revista de la Asociación Española de Contabilidad y Administración de Empresas, 87</w:t>
      </w:r>
      <w:r w:rsidRPr="00A2258D">
        <w:rPr>
          <w:rFonts w:ascii="Times New Roman" w:hAnsi="Times New Roman" w:cs="Times New Roman"/>
          <w:sz w:val="24"/>
          <w:szCs w:val="24"/>
        </w:rPr>
        <w:t>, 26-28.</w:t>
      </w:r>
    </w:p>
    <w:p w14:paraId="64634534"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Montesinos, V. (2010). </w:t>
      </w:r>
      <w:r w:rsidRPr="00A2258D">
        <w:rPr>
          <w:rFonts w:ascii="Times New Roman" w:hAnsi="Times New Roman" w:cs="Times New Roman"/>
          <w:i/>
          <w:sz w:val="24"/>
          <w:szCs w:val="24"/>
          <w:lang w:val="en-US"/>
        </w:rPr>
        <w:t xml:space="preserve">The Adoption of the IPSAS by the Spanish Public Sector: </w:t>
      </w:r>
      <w:r w:rsidRPr="00A2258D">
        <w:rPr>
          <w:rFonts w:ascii="Times New Roman" w:hAnsi="Times New Roman" w:cs="Times New Roman"/>
          <w:sz w:val="24"/>
          <w:szCs w:val="24"/>
          <w:lang w:val="en-US"/>
        </w:rPr>
        <w:t xml:space="preserve">A Path Toward International Harmonization. </w:t>
      </w:r>
      <w:r w:rsidRPr="00A2258D">
        <w:rPr>
          <w:rFonts w:ascii="Times New Roman" w:hAnsi="Times New Roman" w:cs="Times New Roman"/>
          <w:sz w:val="24"/>
          <w:szCs w:val="24"/>
        </w:rPr>
        <w:t>CIGAR</w:t>
      </w:r>
      <w:proofErr w:type="gramStart"/>
      <w:r w:rsidRPr="00A2258D">
        <w:rPr>
          <w:rFonts w:ascii="Times New Roman" w:hAnsi="Times New Roman" w:cs="Times New Roman"/>
          <w:sz w:val="24"/>
          <w:szCs w:val="24"/>
        </w:rPr>
        <w:t>, .</w:t>
      </w:r>
      <w:proofErr w:type="gramEnd"/>
    </w:p>
    <w:p w14:paraId="4F62B5A7"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Niño, D. (2015). Calidad de vida y el desarrollo institucional de los municipios petroleros de Colombia (2000-2010). </w:t>
      </w:r>
      <w:proofErr w:type="spellStart"/>
      <w:r w:rsidRPr="00A2258D">
        <w:rPr>
          <w:rFonts w:ascii="Times New Roman" w:hAnsi="Times New Roman" w:cs="Times New Roman"/>
          <w:i/>
          <w:sz w:val="24"/>
          <w:szCs w:val="24"/>
          <w:lang w:val="en-US"/>
        </w:rPr>
        <w:t>Revista</w:t>
      </w:r>
      <w:proofErr w:type="spellEnd"/>
      <w:r w:rsidRPr="00A2258D">
        <w:rPr>
          <w:rFonts w:ascii="Times New Roman" w:hAnsi="Times New Roman" w:cs="Times New Roman"/>
          <w:i/>
          <w:sz w:val="24"/>
          <w:szCs w:val="24"/>
          <w:lang w:val="en-US"/>
        </w:rPr>
        <w:t xml:space="preserve"> de </w:t>
      </w:r>
      <w:proofErr w:type="spellStart"/>
      <w:r w:rsidRPr="00A2258D">
        <w:rPr>
          <w:rFonts w:ascii="Times New Roman" w:hAnsi="Times New Roman" w:cs="Times New Roman"/>
          <w:i/>
          <w:sz w:val="24"/>
          <w:szCs w:val="24"/>
          <w:lang w:val="en-US"/>
        </w:rPr>
        <w:t>economía</w:t>
      </w:r>
      <w:proofErr w:type="spellEnd"/>
      <w:r w:rsidRPr="00A2258D">
        <w:rPr>
          <w:rFonts w:ascii="Times New Roman" w:hAnsi="Times New Roman" w:cs="Times New Roman"/>
          <w:i/>
          <w:sz w:val="24"/>
          <w:szCs w:val="24"/>
          <w:lang w:val="en-US"/>
        </w:rPr>
        <w:t xml:space="preserve"> </w:t>
      </w:r>
      <w:proofErr w:type="spellStart"/>
      <w:r w:rsidRPr="00A2258D">
        <w:rPr>
          <w:rFonts w:ascii="Times New Roman" w:hAnsi="Times New Roman" w:cs="Times New Roman"/>
          <w:i/>
          <w:sz w:val="24"/>
          <w:szCs w:val="24"/>
          <w:lang w:val="en-US"/>
        </w:rPr>
        <w:t>institucional</w:t>
      </w:r>
      <w:proofErr w:type="spellEnd"/>
      <w:r w:rsidRPr="00A2258D">
        <w:rPr>
          <w:rFonts w:ascii="Times New Roman" w:hAnsi="Times New Roman" w:cs="Times New Roman"/>
          <w:i/>
          <w:sz w:val="24"/>
          <w:szCs w:val="24"/>
          <w:lang w:val="en-US"/>
        </w:rPr>
        <w:t xml:space="preserve"> 17 (33</w:t>
      </w:r>
      <w:r w:rsidRPr="00A2258D">
        <w:rPr>
          <w:rFonts w:ascii="Times New Roman" w:hAnsi="Times New Roman" w:cs="Times New Roman"/>
          <w:sz w:val="24"/>
          <w:szCs w:val="24"/>
          <w:lang w:val="en-US"/>
        </w:rPr>
        <w:t>), 203- 230.</w:t>
      </w:r>
    </w:p>
    <w:p w14:paraId="18DFB8BD" w14:textId="77777777" w:rsidR="003440D2" w:rsidRPr="00A2258D" w:rsidRDefault="003440D2" w:rsidP="003440D2">
      <w:pPr>
        <w:spacing w:after="0"/>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Pina, V. (2003). Reshaping Public Sector Accounting: International Comparative View. </w:t>
      </w:r>
      <w:r w:rsidRPr="00A2258D">
        <w:rPr>
          <w:rFonts w:ascii="Times New Roman" w:hAnsi="Times New Roman" w:cs="Times New Roman"/>
          <w:i/>
          <w:sz w:val="24"/>
          <w:szCs w:val="24"/>
          <w:lang w:val="en-US"/>
        </w:rPr>
        <w:t>Canadian Journal of Administrative Sciences, 20</w:t>
      </w:r>
      <w:r w:rsidRPr="00A2258D">
        <w:rPr>
          <w:rFonts w:ascii="Times New Roman" w:hAnsi="Times New Roman" w:cs="Times New Roman"/>
          <w:sz w:val="24"/>
          <w:szCs w:val="24"/>
          <w:lang w:val="en-US"/>
        </w:rPr>
        <w:t xml:space="preserve"> (4), 334-350.</w:t>
      </w:r>
    </w:p>
    <w:p w14:paraId="59BEE1CE"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Pinzón, E., &amp; Lora, J. (2015). La generación de beneficios sociales y económicos de las zonas francas en Colombia. Facultad de ciencias </w:t>
      </w:r>
      <w:proofErr w:type="spellStart"/>
      <w:r w:rsidRPr="00A2258D">
        <w:rPr>
          <w:rFonts w:ascii="Times New Roman" w:hAnsi="Times New Roman" w:cs="Times New Roman"/>
          <w:sz w:val="24"/>
          <w:szCs w:val="24"/>
        </w:rPr>
        <w:t>economicas</w:t>
      </w:r>
      <w:proofErr w:type="spellEnd"/>
      <w:r w:rsidRPr="00A2258D">
        <w:rPr>
          <w:rFonts w:ascii="Times New Roman" w:hAnsi="Times New Roman" w:cs="Times New Roman"/>
          <w:sz w:val="24"/>
          <w:szCs w:val="24"/>
        </w:rPr>
        <w:t xml:space="preserve"> y empresariales </w:t>
      </w:r>
      <w:r w:rsidRPr="00A2258D">
        <w:rPr>
          <w:rFonts w:ascii="Times New Roman" w:hAnsi="Times New Roman" w:cs="Times New Roman"/>
          <w:i/>
          <w:sz w:val="24"/>
          <w:szCs w:val="24"/>
        </w:rPr>
        <w:t>FACE. 15</w:t>
      </w:r>
      <w:r w:rsidRPr="00A2258D">
        <w:rPr>
          <w:rFonts w:ascii="Times New Roman" w:hAnsi="Times New Roman" w:cs="Times New Roman"/>
          <w:sz w:val="24"/>
          <w:szCs w:val="24"/>
        </w:rPr>
        <w:t xml:space="preserve"> (2), 52- 66.</w:t>
      </w:r>
    </w:p>
    <w:p w14:paraId="0AE9900E"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Sierra, E., &amp; Ardila, Y. (2008). Contabilidad Gubernamental. Programa de administración </w:t>
      </w:r>
      <w:proofErr w:type="spellStart"/>
      <w:r w:rsidRPr="00A2258D">
        <w:rPr>
          <w:rFonts w:ascii="Times New Roman" w:hAnsi="Times New Roman" w:cs="Times New Roman"/>
          <w:sz w:val="24"/>
          <w:szCs w:val="24"/>
        </w:rPr>
        <w:t>publica</w:t>
      </w:r>
      <w:proofErr w:type="spellEnd"/>
      <w:r w:rsidRPr="00A2258D">
        <w:rPr>
          <w:rFonts w:ascii="Times New Roman" w:hAnsi="Times New Roman" w:cs="Times New Roman"/>
          <w:sz w:val="24"/>
          <w:szCs w:val="24"/>
        </w:rPr>
        <w:t xml:space="preserve"> territorial. </w:t>
      </w:r>
      <w:r w:rsidRPr="00A2258D">
        <w:rPr>
          <w:rFonts w:ascii="Times New Roman" w:hAnsi="Times New Roman" w:cs="Times New Roman"/>
          <w:i/>
          <w:sz w:val="24"/>
          <w:szCs w:val="24"/>
        </w:rPr>
        <w:t xml:space="preserve">Escuela Superior de Administración Pública, </w:t>
      </w:r>
      <w:r w:rsidRPr="00A2258D">
        <w:rPr>
          <w:rFonts w:ascii="Times New Roman" w:hAnsi="Times New Roman" w:cs="Times New Roman"/>
          <w:sz w:val="24"/>
          <w:szCs w:val="24"/>
        </w:rPr>
        <w:t>1-114.</w:t>
      </w:r>
    </w:p>
    <w:p w14:paraId="3D4811FF" w14:textId="77777777" w:rsidR="003440D2" w:rsidRPr="00A2258D" w:rsidRDefault="003440D2" w:rsidP="003440D2">
      <w:pPr>
        <w:spacing w:after="0"/>
        <w:ind w:left="709" w:hanging="709"/>
        <w:jc w:val="both"/>
        <w:rPr>
          <w:rFonts w:ascii="Times New Roman" w:hAnsi="Times New Roman" w:cs="Times New Roman"/>
          <w:sz w:val="24"/>
          <w:szCs w:val="24"/>
        </w:rPr>
      </w:pPr>
      <w:proofErr w:type="spellStart"/>
      <w:r w:rsidRPr="00A2258D">
        <w:rPr>
          <w:rFonts w:ascii="Times New Roman" w:hAnsi="Times New Roman" w:cs="Times New Roman"/>
          <w:sz w:val="24"/>
          <w:szCs w:val="24"/>
        </w:rPr>
        <w:t>Simbaqueba</w:t>
      </w:r>
      <w:proofErr w:type="spellEnd"/>
      <w:r w:rsidRPr="00A2258D">
        <w:rPr>
          <w:rFonts w:ascii="Times New Roman" w:hAnsi="Times New Roman" w:cs="Times New Roman"/>
          <w:sz w:val="24"/>
          <w:szCs w:val="24"/>
        </w:rPr>
        <w:t xml:space="preserve">, N. (2016). Una aproximación a la nueva gestión pública en Bogotá. </w:t>
      </w:r>
      <w:r w:rsidRPr="00A2258D">
        <w:rPr>
          <w:rFonts w:ascii="Times New Roman" w:hAnsi="Times New Roman" w:cs="Times New Roman"/>
          <w:i/>
          <w:sz w:val="24"/>
          <w:szCs w:val="24"/>
        </w:rPr>
        <w:t>Administración y Desarrollo. 46</w:t>
      </w:r>
      <w:r w:rsidRPr="00A2258D">
        <w:rPr>
          <w:rFonts w:ascii="Times New Roman" w:hAnsi="Times New Roman" w:cs="Times New Roman"/>
          <w:sz w:val="24"/>
          <w:szCs w:val="24"/>
        </w:rPr>
        <w:t xml:space="preserve"> (2), 200- 2018.</w:t>
      </w:r>
    </w:p>
    <w:p w14:paraId="10E74439"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lastRenderedPageBreak/>
        <w:t xml:space="preserve">Sotelo, C., &amp; Naranjo, G. (2015). La responsabilidad institucional pública: un análisis para el mejoramiento de la gestión y la gerencia en la administración pública. </w:t>
      </w:r>
      <w:r w:rsidRPr="00A2258D">
        <w:rPr>
          <w:rFonts w:ascii="Times New Roman" w:hAnsi="Times New Roman" w:cs="Times New Roman"/>
          <w:i/>
          <w:sz w:val="24"/>
          <w:szCs w:val="24"/>
        </w:rPr>
        <w:t>CIFE. No. 27</w:t>
      </w:r>
      <w:r w:rsidRPr="00A2258D">
        <w:rPr>
          <w:rFonts w:ascii="Times New Roman" w:hAnsi="Times New Roman" w:cs="Times New Roman"/>
          <w:sz w:val="24"/>
          <w:szCs w:val="24"/>
        </w:rPr>
        <w:t>, 245- 295.</w:t>
      </w:r>
    </w:p>
    <w:p w14:paraId="1330F75B"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Soto, I., &amp; </w:t>
      </w:r>
      <w:proofErr w:type="spellStart"/>
      <w:r w:rsidRPr="00A2258D">
        <w:rPr>
          <w:rFonts w:ascii="Times New Roman" w:hAnsi="Times New Roman" w:cs="Times New Roman"/>
          <w:sz w:val="24"/>
          <w:szCs w:val="24"/>
        </w:rPr>
        <w:t>Cortéz</w:t>
      </w:r>
      <w:proofErr w:type="spellEnd"/>
      <w:r w:rsidRPr="00A2258D">
        <w:rPr>
          <w:rFonts w:ascii="Times New Roman" w:hAnsi="Times New Roman" w:cs="Times New Roman"/>
          <w:sz w:val="24"/>
          <w:szCs w:val="24"/>
        </w:rPr>
        <w:t xml:space="preserve">, W. (2015). La corrupción en la burocracia estatal mexicana. </w:t>
      </w:r>
      <w:r w:rsidRPr="00A2258D">
        <w:rPr>
          <w:rFonts w:ascii="Times New Roman" w:hAnsi="Times New Roman" w:cs="Times New Roman"/>
          <w:i/>
          <w:sz w:val="24"/>
          <w:szCs w:val="24"/>
        </w:rPr>
        <w:t>Revista de economía institucional 17</w:t>
      </w:r>
      <w:r w:rsidRPr="00A2258D">
        <w:rPr>
          <w:rFonts w:ascii="Times New Roman" w:hAnsi="Times New Roman" w:cs="Times New Roman"/>
          <w:sz w:val="24"/>
          <w:szCs w:val="24"/>
        </w:rPr>
        <w:t xml:space="preserve"> (33), 161-182.</w:t>
      </w:r>
    </w:p>
    <w:p w14:paraId="588E1DD2" w14:textId="77777777" w:rsidR="003440D2" w:rsidRPr="00A2258D" w:rsidRDefault="003440D2" w:rsidP="003440D2">
      <w:pPr>
        <w:spacing w:after="0"/>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Suárez, H., </w:t>
      </w:r>
      <w:proofErr w:type="gramStart"/>
      <w:r w:rsidRPr="00A2258D">
        <w:rPr>
          <w:rFonts w:ascii="Times New Roman" w:hAnsi="Times New Roman" w:cs="Times New Roman"/>
          <w:sz w:val="24"/>
          <w:szCs w:val="24"/>
        </w:rPr>
        <w:t>Verano</w:t>
      </w:r>
      <w:proofErr w:type="gramEnd"/>
      <w:r w:rsidRPr="00A2258D">
        <w:rPr>
          <w:rFonts w:ascii="Times New Roman" w:hAnsi="Times New Roman" w:cs="Times New Roman"/>
          <w:sz w:val="24"/>
          <w:szCs w:val="24"/>
        </w:rPr>
        <w:t xml:space="preserve">, D., &amp; Sosa, S. (2015). El transporte público urbano y las políticas municipales y de gestión. </w:t>
      </w:r>
      <w:r w:rsidRPr="00A2258D">
        <w:rPr>
          <w:rFonts w:ascii="Times New Roman" w:hAnsi="Times New Roman" w:cs="Times New Roman"/>
          <w:i/>
          <w:sz w:val="24"/>
          <w:szCs w:val="24"/>
        </w:rPr>
        <w:t>Criterio Libre. No. 13</w:t>
      </w:r>
      <w:r w:rsidRPr="00A2258D">
        <w:rPr>
          <w:rFonts w:ascii="Times New Roman" w:hAnsi="Times New Roman" w:cs="Times New Roman"/>
          <w:sz w:val="24"/>
          <w:szCs w:val="24"/>
        </w:rPr>
        <w:t xml:space="preserve"> (22</w:t>
      </w:r>
      <w:proofErr w:type="gramStart"/>
      <w:r w:rsidRPr="00A2258D">
        <w:rPr>
          <w:rFonts w:ascii="Times New Roman" w:hAnsi="Times New Roman" w:cs="Times New Roman"/>
          <w:sz w:val="24"/>
          <w:szCs w:val="24"/>
        </w:rPr>
        <w:t>) ,</w:t>
      </w:r>
      <w:proofErr w:type="gramEnd"/>
      <w:r w:rsidRPr="00A2258D">
        <w:rPr>
          <w:rFonts w:ascii="Times New Roman" w:hAnsi="Times New Roman" w:cs="Times New Roman"/>
          <w:sz w:val="24"/>
          <w:szCs w:val="24"/>
        </w:rPr>
        <w:t xml:space="preserve"> 201- 224.</w:t>
      </w:r>
    </w:p>
    <w:p w14:paraId="32C69E94" w14:textId="5F1AF13B" w:rsidR="003440D2" w:rsidRDefault="003440D2" w:rsidP="003440D2">
      <w:r w:rsidRPr="00A2258D">
        <w:rPr>
          <w:rFonts w:ascii="Times New Roman" w:hAnsi="Times New Roman" w:cs="Times New Roman"/>
          <w:sz w:val="24"/>
          <w:szCs w:val="24"/>
        </w:rPr>
        <w:t xml:space="preserve">Vela, J., &amp; Fuentes, I. (2003). La contabilidad pública en el escenario internacional evolución: reciente y análisis comparativo de los sistemas contables públicos. </w:t>
      </w:r>
      <w:r w:rsidRPr="00A2258D">
        <w:rPr>
          <w:rFonts w:ascii="Times New Roman" w:hAnsi="Times New Roman" w:cs="Times New Roman"/>
          <w:i/>
          <w:sz w:val="24"/>
          <w:szCs w:val="24"/>
        </w:rPr>
        <w:t>Cuadernos aragoneses de economía, 13</w:t>
      </w:r>
      <w:r w:rsidRPr="00A2258D">
        <w:rPr>
          <w:rFonts w:ascii="Times New Roman" w:hAnsi="Times New Roman" w:cs="Times New Roman"/>
          <w:sz w:val="24"/>
          <w:szCs w:val="24"/>
        </w:rPr>
        <w:t xml:space="preserve"> (2), 353-378.</w:t>
      </w:r>
    </w:p>
    <w:sectPr w:rsidR="003440D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72B759" w14:textId="77777777" w:rsidR="00532757" w:rsidRDefault="00532757" w:rsidP="003440D2">
      <w:pPr>
        <w:spacing w:after="0" w:line="240" w:lineRule="auto"/>
      </w:pPr>
      <w:r>
        <w:separator/>
      </w:r>
    </w:p>
  </w:endnote>
  <w:endnote w:type="continuationSeparator" w:id="0">
    <w:p w14:paraId="27FFC4D6" w14:textId="77777777" w:rsidR="00532757" w:rsidRDefault="00532757" w:rsidP="003440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CA8C08" w14:textId="77777777" w:rsidR="00532757" w:rsidRDefault="00532757" w:rsidP="003440D2">
      <w:pPr>
        <w:spacing w:after="0" w:line="240" w:lineRule="auto"/>
      </w:pPr>
      <w:r>
        <w:separator/>
      </w:r>
    </w:p>
  </w:footnote>
  <w:footnote w:type="continuationSeparator" w:id="0">
    <w:p w14:paraId="153256B8" w14:textId="77777777" w:rsidR="00532757" w:rsidRDefault="00532757" w:rsidP="003440D2">
      <w:pPr>
        <w:spacing w:after="0" w:line="240" w:lineRule="auto"/>
      </w:pPr>
      <w:r>
        <w:continuationSeparator/>
      </w:r>
    </w:p>
  </w:footnote>
  <w:footnote w:id="1">
    <w:p w14:paraId="732DC2B3" w14:textId="77777777" w:rsidR="003440D2" w:rsidRPr="00F5751F" w:rsidRDefault="003440D2" w:rsidP="003440D2">
      <w:pPr>
        <w:pStyle w:val="Normal1"/>
        <w:spacing w:after="0" w:line="240" w:lineRule="auto"/>
        <w:jc w:val="both"/>
        <w:rPr>
          <w:sz w:val="20"/>
          <w:szCs w:val="20"/>
        </w:rPr>
      </w:pPr>
      <w:r w:rsidRPr="00F5751F">
        <w:rPr>
          <w:rFonts w:ascii="Times New Roman" w:hAnsi="Times New Roman" w:cs="Times New Roman"/>
          <w:sz w:val="20"/>
          <w:szCs w:val="20"/>
          <w:vertAlign w:val="superscript"/>
        </w:rPr>
        <w:footnoteRef/>
      </w:r>
      <w:r w:rsidRPr="00F5751F">
        <w:rPr>
          <w:rFonts w:ascii="Times New Roman" w:eastAsia="Times New Roman" w:hAnsi="Times New Roman" w:cs="Times New Roman"/>
          <w:sz w:val="20"/>
          <w:szCs w:val="20"/>
        </w:rPr>
        <w:t xml:space="preserve"> Contador Público Universidad Nacional de Colombia. Magíster en Ciencias Económicas de la Universidad Santo Tomás. Docente Facultad de Contaduría Pública de la Universidad Santo Tomás, Bogotá, Colombia. Miembro del Grupo de Investigación: Contaduría, Información, Control e impacto Social. </w:t>
      </w:r>
      <w:r>
        <w:rPr>
          <w:rFonts w:ascii="Times New Roman" w:eastAsia="Times New Roman" w:hAnsi="Times New Roman" w:cs="Times New Roman"/>
          <w:sz w:val="20"/>
          <w:szCs w:val="20"/>
        </w:rPr>
        <w:t>C</w:t>
      </w:r>
      <w:r w:rsidRPr="00F5751F">
        <w:rPr>
          <w:rFonts w:ascii="Times New Roman" w:eastAsia="Times New Roman" w:hAnsi="Times New Roman" w:cs="Times New Roman"/>
          <w:sz w:val="20"/>
          <w:szCs w:val="20"/>
        </w:rPr>
        <w:t>orreo electrónico: michaeldiazj@usantotomas.edu.co.</w:t>
      </w:r>
    </w:p>
  </w:footnote>
  <w:footnote w:id="2">
    <w:p w14:paraId="3D933F25" w14:textId="77777777" w:rsidR="003440D2" w:rsidRPr="00F5751F" w:rsidRDefault="003440D2" w:rsidP="003440D2">
      <w:pPr>
        <w:pStyle w:val="Textonotapie"/>
        <w:spacing w:line="240" w:lineRule="auto"/>
        <w:jc w:val="both"/>
        <w:rPr>
          <w:sz w:val="20"/>
          <w:szCs w:val="20"/>
        </w:rPr>
      </w:pPr>
      <w:r w:rsidRPr="00F5751F">
        <w:rPr>
          <w:rStyle w:val="Refdenotaalpie"/>
          <w:rFonts w:ascii="Times New Roman" w:hAnsi="Times New Roman" w:cs="Times New Roman"/>
          <w:sz w:val="20"/>
          <w:szCs w:val="20"/>
        </w:rPr>
        <w:footnoteRef/>
      </w:r>
      <w:r w:rsidRPr="00F5751F">
        <w:rPr>
          <w:rFonts w:ascii="Times New Roman" w:hAnsi="Times New Roman" w:cs="Times New Roman"/>
          <w:sz w:val="20"/>
          <w:szCs w:val="20"/>
        </w:rPr>
        <w:t xml:space="preserve"> </w:t>
      </w:r>
      <w:r w:rsidRPr="00F5751F">
        <w:rPr>
          <w:rFonts w:ascii="Times New Roman" w:eastAsia="Times New Roman" w:hAnsi="Times New Roman" w:cs="Times New Roman"/>
          <w:sz w:val="20"/>
          <w:szCs w:val="20"/>
        </w:rPr>
        <w:t>Estudiante de sexto semestre de Contaduría Pública – Universidad Santo Tomás. Correo electrónico: stephanycortes@usantotomas.edu.co.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0D2"/>
    <w:rsid w:val="002B42FB"/>
    <w:rsid w:val="003440D2"/>
    <w:rsid w:val="0036010A"/>
    <w:rsid w:val="00503218"/>
    <w:rsid w:val="00532757"/>
    <w:rsid w:val="00883B3B"/>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9A5AA"/>
  <w15:chartTrackingRefBased/>
  <w15:docId w15:val="{7F001E1A-A0B5-46B6-84FF-96FDED291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40D2"/>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3440D2"/>
    <w:pPr>
      <w:spacing w:after="200" w:line="276" w:lineRule="auto"/>
    </w:pPr>
    <w:rPr>
      <w:rFonts w:ascii="Calibri" w:eastAsia="Calibri" w:hAnsi="Calibri" w:cs="Calibri"/>
      <w:color w:val="000000"/>
      <w:lang w:val="es-ES_tradnl" w:eastAsia="es-ES"/>
    </w:rPr>
  </w:style>
  <w:style w:type="paragraph" w:styleId="Textonotapie">
    <w:name w:val="footnote text"/>
    <w:basedOn w:val="Normal"/>
    <w:link w:val="TextonotapieCar"/>
    <w:uiPriority w:val="99"/>
    <w:unhideWhenUsed/>
    <w:qFormat/>
    <w:rsid w:val="003440D2"/>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3440D2"/>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3440D2"/>
    <w:rPr>
      <w:vertAlign w:val="superscript"/>
    </w:rPr>
  </w:style>
  <w:style w:type="paragraph" w:customStyle="1" w:styleId="Captulos">
    <w:name w:val="Capítulos"/>
    <w:basedOn w:val="Normal1"/>
    <w:qFormat/>
    <w:rsid w:val="003440D2"/>
    <w:pPr>
      <w:spacing w:after="0"/>
      <w:jc w:val="right"/>
      <w:outlineLvl w:val="0"/>
    </w:pPr>
    <w:rPr>
      <w:rFonts w:ascii="Times New Roman" w:hAnsi="Times New Roman" w:cs="Times New Roman"/>
      <w:b/>
      <w:sz w:val="3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1747</Words>
  <Characters>9609</Characters>
  <Application>Microsoft Office Word</Application>
  <DocSecurity>0</DocSecurity>
  <Lines>80</Lines>
  <Paragraphs>22</Paragraphs>
  <ScaleCrop>false</ScaleCrop>
  <Company/>
  <LinksUpToDate>false</LinksUpToDate>
  <CharactersWithSpaces>11334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2020-07-06T22:42:00Z</dcterms:created>
  <dcterms:modified xsi:type="dcterms:W3CDTF">2020-07-06T22:44:00Z</dcterms:modified>
</cp:coreProperties>
</file>