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10B3" w:rsidRPr="00E34009" w:rsidRDefault="005410B3" w:rsidP="005410B3">
      <w:pPr>
        <w:jc w:val="center"/>
        <w:rPr>
          <w:rFonts w:cstheme="minorHAnsi"/>
          <w:sz w:val="28"/>
          <w:szCs w:val="28"/>
          <w:u w:val="single"/>
        </w:rPr>
      </w:pPr>
      <w:r w:rsidRPr="00E34009">
        <w:rPr>
          <w:rFonts w:cstheme="minorHAnsi"/>
          <w:sz w:val="28"/>
          <w:szCs w:val="28"/>
          <w:u w:val="single"/>
        </w:rPr>
        <w:t>Anexo 1. Formato de presentación de proyecto</w:t>
      </w:r>
    </w:p>
    <w:p w:rsidR="005410B3" w:rsidRPr="00D9587E" w:rsidRDefault="005410B3" w:rsidP="00422F2A">
      <w:pPr>
        <w:jc w:val="center"/>
        <w:rPr>
          <w:rFonts w:ascii="Arial Narrow" w:hAnsi="Arial Narrow" w:cstheme="minorHAnsi"/>
          <w:b/>
          <w:color w:val="FF0000"/>
          <w:sz w:val="28"/>
          <w:szCs w:val="28"/>
          <w:lang w:val="es-ES"/>
        </w:rPr>
      </w:pPr>
      <w:r w:rsidRPr="00FC2AD2">
        <w:rPr>
          <w:rFonts w:ascii="Arial Narrow" w:hAnsi="Arial Narrow" w:cstheme="minorHAnsi"/>
          <w:b/>
          <w:sz w:val="28"/>
          <w:szCs w:val="28"/>
          <w:lang w:val="es-ES"/>
        </w:rPr>
        <w:t>Título</w:t>
      </w:r>
      <w:r w:rsidR="00E10CE9" w:rsidRPr="00FC2AD2">
        <w:rPr>
          <w:rFonts w:ascii="Arial Narrow" w:hAnsi="Arial Narrow" w:cstheme="minorHAnsi"/>
          <w:b/>
          <w:sz w:val="28"/>
          <w:szCs w:val="28"/>
          <w:lang w:val="es-ES"/>
        </w:rPr>
        <w:t xml:space="preserve">: </w:t>
      </w:r>
      <w:r w:rsidR="00422F2A">
        <w:rPr>
          <w:rFonts w:ascii="Arial Narrow" w:hAnsi="Arial Narrow" w:cstheme="minorHAnsi"/>
          <w:b/>
          <w:sz w:val="28"/>
          <w:szCs w:val="28"/>
          <w:lang w:val="es-ES"/>
        </w:rPr>
        <w:t>Centros de Ciencia en Colombia: Intercambio y transferencia de conocimiento para la comunicación social de la ciencia y el fomento de la cultura científica</w:t>
      </w:r>
    </w:p>
    <w:p w:rsidR="005410B3" w:rsidRPr="00A135B7" w:rsidRDefault="005410B3" w:rsidP="00342AEC">
      <w:pPr>
        <w:spacing w:after="0" w:line="240" w:lineRule="atLeast"/>
        <w:jc w:val="both"/>
        <w:rPr>
          <w:rFonts w:cstheme="minorHAnsi"/>
          <w:sz w:val="24"/>
        </w:rPr>
      </w:pPr>
      <w:r w:rsidRPr="00A135B7">
        <w:rPr>
          <w:rFonts w:cstheme="minorHAnsi"/>
          <w:sz w:val="24"/>
        </w:rPr>
        <w:t>Duración (en meses)</w:t>
      </w:r>
      <w:r w:rsidR="00EE2804">
        <w:rPr>
          <w:rFonts w:cstheme="minorHAnsi"/>
          <w:sz w:val="24"/>
        </w:rPr>
        <w:t>: 10</w:t>
      </w:r>
      <w:r w:rsidR="001C56E2" w:rsidRPr="00A135B7">
        <w:rPr>
          <w:rFonts w:cstheme="minorHAnsi"/>
          <w:sz w:val="24"/>
        </w:rPr>
        <w:t xml:space="preserve"> meses</w:t>
      </w:r>
    </w:p>
    <w:p w:rsidR="005410B3" w:rsidRPr="00A135B7" w:rsidRDefault="005410B3" w:rsidP="00342AEC">
      <w:pPr>
        <w:spacing w:after="0" w:line="240" w:lineRule="atLeast"/>
        <w:jc w:val="both"/>
        <w:rPr>
          <w:rFonts w:cstheme="minorHAnsi"/>
          <w:sz w:val="24"/>
        </w:rPr>
      </w:pPr>
      <w:r w:rsidRPr="00A135B7">
        <w:rPr>
          <w:rFonts w:cstheme="minorHAnsi"/>
          <w:sz w:val="24"/>
        </w:rPr>
        <w:t>Lugar de ejecución</w:t>
      </w:r>
      <w:r w:rsidR="001C56E2" w:rsidRPr="00A135B7">
        <w:rPr>
          <w:rFonts w:cstheme="minorHAnsi"/>
          <w:sz w:val="24"/>
        </w:rPr>
        <w:t>: Bogotá</w:t>
      </w:r>
    </w:p>
    <w:p w:rsidR="005410B3" w:rsidRPr="00A135B7" w:rsidRDefault="005410B3" w:rsidP="00342AEC">
      <w:pPr>
        <w:spacing w:after="0" w:line="240" w:lineRule="atLeast"/>
        <w:jc w:val="both"/>
        <w:rPr>
          <w:rFonts w:cstheme="minorHAnsi"/>
          <w:sz w:val="24"/>
        </w:rPr>
      </w:pPr>
      <w:r w:rsidRPr="00A135B7">
        <w:rPr>
          <w:rFonts w:cstheme="minorHAnsi"/>
          <w:sz w:val="24"/>
        </w:rPr>
        <w:t>Investigador principal</w:t>
      </w:r>
      <w:r w:rsidR="001C56E2" w:rsidRPr="00A135B7">
        <w:rPr>
          <w:rFonts w:cstheme="minorHAnsi"/>
          <w:sz w:val="24"/>
        </w:rPr>
        <w:t xml:space="preserve">: Ing. Carlos Blanco, </w:t>
      </w:r>
      <w:proofErr w:type="spellStart"/>
      <w:r w:rsidR="001C56E2" w:rsidRPr="00A135B7">
        <w:rPr>
          <w:rFonts w:cstheme="minorHAnsi"/>
          <w:sz w:val="24"/>
        </w:rPr>
        <w:t>Msc-Ph.D</w:t>
      </w:r>
      <w:proofErr w:type="spellEnd"/>
    </w:p>
    <w:p w:rsidR="005410B3" w:rsidRPr="00DF7457" w:rsidRDefault="00BA3816" w:rsidP="00342AEC">
      <w:pPr>
        <w:spacing w:after="0" w:line="240" w:lineRule="atLeast"/>
        <w:jc w:val="both"/>
        <w:rPr>
          <w:rFonts w:cstheme="minorHAnsi"/>
          <w:color w:val="002060"/>
          <w:sz w:val="24"/>
        </w:rPr>
      </w:pPr>
      <w:r>
        <w:rPr>
          <w:rFonts w:cstheme="minorHAnsi"/>
          <w:sz w:val="24"/>
        </w:rPr>
        <w:t xml:space="preserve">Co-investigador: </w:t>
      </w:r>
      <w:bookmarkStart w:id="0" w:name="_GoBack"/>
      <w:bookmarkEnd w:id="0"/>
      <w:r w:rsidR="00354D4F">
        <w:rPr>
          <w:rFonts w:cstheme="minorHAnsi"/>
          <w:sz w:val="24"/>
        </w:rPr>
        <w:t>Pendiente según la sugerencia de la Directora de la Unidad de Investigación.</w:t>
      </w:r>
    </w:p>
    <w:p w:rsidR="00342AEC" w:rsidRPr="00A135B7" w:rsidRDefault="00342AEC" w:rsidP="00342AEC">
      <w:pPr>
        <w:spacing w:after="0" w:line="240" w:lineRule="atLeast"/>
        <w:jc w:val="both"/>
        <w:rPr>
          <w:rFonts w:cstheme="minorHAnsi"/>
          <w:sz w:val="24"/>
        </w:rPr>
      </w:pPr>
    </w:p>
    <w:tbl>
      <w:tblPr>
        <w:tblStyle w:val="Tablaconcuadrcula"/>
        <w:tblW w:w="10632" w:type="dxa"/>
        <w:tblInd w:w="-601" w:type="dxa"/>
        <w:tblLook w:val="04A0" w:firstRow="1" w:lastRow="0" w:firstColumn="1" w:lastColumn="0" w:noHBand="0" w:noVBand="1"/>
      </w:tblPr>
      <w:tblGrid>
        <w:gridCol w:w="1560"/>
        <w:gridCol w:w="1698"/>
        <w:gridCol w:w="1305"/>
        <w:gridCol w:w="1412"/>
        <w:gridCol w:w="2958"/>
        <w:gridCol w:w="1699"/>
      </w:tblGrid>
      <w:tr w:rsidR="005F220A"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BA2475">
            <w:pPr>
              <w:jc w:val="center"/>
              <w:rPr>
                <w:rFonts w:ascii="Times New Roman" w:hAnsi="Times New Roman"/>
                <w:b/>
                <w:sz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BA2475">
            <w:pPr>
              <w:jc w:val="center"/>
              <w:rPr>
                <w:rFonts w:ascii="Times New Roman" w:hAnsi="Times New Roman"/>
                <w:b/>
                <w:sz w:val="24"/>
              </w:rPr>
            </w:pPr>
          </w:p>
        </w:tc>
        <w:tc>
          <w:tcPr>
            <w:tcW w:w="737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FF1A60" w:rsidRDefault="005F220A" w:rsidP="00BA2475">
            <w:pPr>
              <w:jc w:val="center"/>
              <w:rPr>
                <w:rFonts w:ascii="Verdana" w:hAnsi="Verdana"/>
                <w:b/>
                <w:sz w:val="18"/>
                <w:szCs w:val="18"/>
              </w:rPr>
            </w:pPr>
            <w:r w:rsidRPr="00FF1A60">
              <w:rPr>
                <w:rFonts w:ascii="Verdana" w:hAnsi="Verdana"/>
                <w:b/>
                <w:sz w:val="18"/>
                <w:szCs w:val="18"/>
              </w:rPr>
              <w:t>Datos generales</w:t>
            </w:r>
          </w:p>
        </w:tc>
      </w:tr>
      <w:tr w:rsidR="00076884"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FF1A60" w:rsidRDefault="005F220A" w:rsidP="005F220A">
            <w:pPr>
              <w:jc w:val="center"/>
              <w:rPr>
                <w:rFonts w:ascii="Verdana" w:hAnsi="Verdana"/>
                <w:b/>
                <w:sz w:val="18"/>
                <w:szCs w:val="18"/>
              </w:rPr>
            </w:pPr>
            <w:r w:rsidRPr="00FF1A60">
              <w:rPr>
                <w:rFonts w:ascii="Verdana" w:hAnsi="Verdana"/>
                <w:b/>
                <w:sz w:val="18"/>
                <w:szCs w:val="18"/>
              </w:rPr>
              <w:t>Programa(s)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FF1A60" w:rsidRDefault="005F220A" w:rsidP="005F220A">
            <w:pPr>
              <w:jc w:val="center"/>
              <w:rPr>
                <w:rFonts w:ascii="Verdana" w:hAnsi="Verdana"/>
                <w:b/>
                <w:sz w:val="18"/>
                <w:szCs w:val="18"/>
              </w:rPr>
            </w:pPr>
            <w:r w:rsidRPr="00FF1A60">
              <w:rPr>
                <w:rFonts w:ascii="Verdana" w:hAnsi="Verdana"/>
                <w:b/>
                <w:sz w:val="18"/>
                <w:szCs w:val="18"/>
              </w:rPr>
              <w:t>Facultad(es)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FF1A60" w:rsidRDefault="005F220A" w:rsidP="005F220A">
            <w:pPr>
              <w:jc w:val="center"/>
              <w:rPr>
                <w:rFonts w:ascii="Verdana" w:hAnsi="Verdana"/>
                <w:b/>
                <w:sz w:val="18"/>
                <w:szCs w:val="18"/>
              </w:rPr>
            </w:pPr>
            <w:r w:rsidRPr="00FF1A60">
              <w:rPr>
                <w:rFonts w:ascii="Verdana" w:hAnsi="Verdana"/>
                <w:b/>
                <w:sz w:val="18"/>
                <w:szCs w:val="18"/>
              </w:rPr>
              <w:t>Línea activa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FF1A60" w:rsidRDefault="005F220A" w:rsidP="005F220A">
            <w:pPr>
              <w:jc w:val="center"/>
              <w:rPr>
                <w:rFonts w:ascii="Verdana" w:hAnsi="Verdana"/>
                <w:b/>
                <w:sz w:val="18"/>
                <w:szCs w:val="18"/>
              </w:rPr>
            </w:pPr>
            <w:r w:rsidRPr="00FF1A60">
              <w:rPr>
                <w:rFonts w:ascii="Verdana" w:hAnsi="Verdana"/>
                <w:b/>
                <w:sz w:val="18"/>
                <w:szCs w:val="18"/>
              </w:rPr>
              <w:t>Línea medular</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FF1A60" w:rsidRDefault="005F220A" w:rsidP="005F220A">
            <w:pPr>
              <w:jc w:val="center"/>
              <w:rPr>
                <w:rFonts w:ascii="Verdana" w:hAnsi="Verdana"/>
                <w:b/>
                <w:sz w:val="18"/>
                <w:szCs w:val="18"/>
              </w:rPr>
            </w:pPr>
            <w:r w:rsidRPr="00FF1A60">
              <w:rPr>
                <w:rFonts w:ascii="Verdana" w:hAnsi="Verdana"/>
                <w:b/>
                <w:sz w:val="18"/>
                <w:szCs w:val="18"/>
              </w:rPr>
              <w:t>Campos de acción institucional (Seleccione)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FF1A60" w:rsidRDefault="005F220A" w:rsidP="005F220A">
            <w:pPr>
              <w:jc w:val="center"/>
              <w:rPr>
                <w:rFonts w:ascii="Verdana" w:hAnsi="Verdana"/>
                <w:b/>
                <w:sz w:val="18"/>
                <w:szCs w:val="18"/>
              </w:rPr>
            </w:pPr>
            <w:r w:rsidRPr="00FF1A60">
              <w:rPr>
                <w:rFonts w:ascii="Verdana" w:hAnsi="Verdana"/>
                <w:b/>
                <w:sz w:val="18"/>
                <w:szCs w:val="18"/>
              </w:rPr>
              <w:t>Grupo(s) de investigación</w:t>
            </w:r>
          </w:p>
        </w:tc>
      </w:tr>
      <w:tr w:rsidR="00076884"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EF793F" w:rsidRDefault="00016328" w:rsidP="00BA2475">
            <w:pPr>
              <w:jc w:val="both"/>
              <w:rPr>
                <w:rFonts w:cstheme="minorHAnsi"/>
              </w:rPr>
            </w:pPr>
            <w:r>
              <w:rPr>
                <w:rFonts w:ascii="Calibri" w:eastAsia="Calibri" w:hAnsi="Calibri" w:cs="Times New Roman"/>
                <w:sz w:val="20"/>
                <w:szCs w:val="20"/>
                <w:lang w:val="es-ES" w:eastAsia="en-US"/>
              </w:rPr>
              <w:t xml:space="preserve">Administración de Empresas- </w:t>
            </w:r>
            <w:r w:rsidR="00E464E1" w:rsidRPr="00E464E1">
              <w:rPr>
                <w:rFonts w:ascii="Calibri" w:eastAsia="Calibri" w:hAnsi="Calibri" w:cs="Times New Roman"/>
                <w:sz w:val="20"/>
                <w:szCs w:val="20"/>
                <w:lang w:val="es-ES" w:eastAsia="en-US"/>
              </w:rPr>
              <w:t xml:space="preserve">Facultad de Ciencias y tecnologías </w:t>
            </w:r>
            <w:r w:rsidR="00E464E1">
              <w:rPr>
                <w:rFonts w:ascii="Calibri" w:eastAsia="Calibri" w:hAnsi="Calibri" w:cs="Times New Roman"/>
                <w:sz w:val="20"/>
                <w:szCs w:val="20"/>
                <w:lang w:val="es-ES" w:eastAsia="en-US"/>
              </w:rPr>
              <w:t>–</w:t>
            </w:r>
            <w:r w:rsidR="00E464E1" w:rsidRPr="00E464E1">
              <w:rPr>
                <w:rFonts w:ascii="Calibri" w:eastAsia="Calibri" w:hAnsi="Calibri" w:cs="Times New Roman"/>
                <w:sz w:val="20"/>
                <w:szCs w:val="20"/>
                <w:lang w:val="es-ES" w:eastAsia="en-US"/>
              </w:rPr>
              <w:t xml:space="preserve"> VUAD</w:t>
            </w:r>
            <w:r w:rsidR="00E464E1">
              <w:rPr>
                <w:rFonts w:ascii="Calibri" w:eastAsia="Calibri" w:hAnsi="Calibri" w:cs="Times New Roman"/>
                <w:sz w:val="20"/>
                <w:szCs w:val="20"/>
                <w:lang w:val="es-ES" w:eastAsia="en-US"/>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EF793F" w:rsidRDefault="00076884" w:rsidP="00DC25AB">
            <w:pPr>
              <w:jc w:val="both"/>
              <w:rPr>
                <w:rFonts w:cstheme="minorHAnsi"/>
              </w:rPr>
            </w:pPr>
            <w:r>
              <w:rPr>
                <w:rFonts w:cstheme="minorHAnsi"/>
              </w:rPr>
              <w:t>Facultad  Ciencia</w:t>
            </w:r>
            <w:r w:rsidR="00096A37">
              <w:rPr>
                <w:rFonts w:cstheme="minorHAnsi"/>
              </w:rPr>
              <w:t>s</w:t>
            </w:r>
            <w:r>
              <w:rPr>
                <w:rFonts w:cstheme="minorHAnsi"/>
              </w:rPr>
              <w:t xml:space="preserve"> y tecnología</w:t>
            </w:r>
            <w:r w:rsidR="00096A37">
              <w:rPr>
                <w:rFonts w:cstheme="minorHAnsi"/>
              </w:rPr>
              <w:t>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8A55D0" w:rsidRDefault="00E464E1" w:rsidP="00BA2475">
            <w:pPr>
              <w:jc w:val="both"/>
              <w:rPr>
                <w:rFonts w:cstheme="minorHAnsi"/>
                <w:sz w:val="24"/>
              </w:rPr>
            </w:pPr>
            <w:r w:rsidRPr="00E464E1">
              <w:rPr>
                <w:rFonts w:ascii="Calibri" w:eastAsia="Calibri" w:hAnsi="Calibri" w:cs="Calibri"/>
                <w:sz w:val="18"/>
                <w:szCs w:val="20"/>
                <w:lang w:eastAsia="en-US"/>
              </w:rPr>
              <w:t>Gestión en innovación y organizaciones</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8A55D0" w:rsidRDefault="005F220A" w:rsidP="00BA2475">
            <w:pPr>
              <w:jc w:val="both"/>
              <w:rPr>
                <w:rFonts w:cstheme="minorHAnsi"/>
                <w:sz w:val="24"/>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342AEC" w:rsidRDefault="005F220A" w:rsidP="005F220A">
            <w:pPr>
              <w:rPr>
                <w:rFonts w:cstheme="minorHAnsi"/>
                <w:sz w:val="20"/>
                <w:szCs w:val="20"/>
              </w:rPr>
            </w:pPr>
            <w:r w:rsidRPr="00342AEC">
              <w:rPr>
                <w:rFonts w:cstheme="minorHAnsi"/>
                <w:sz w:val="20"/>
                <w:szCs w:val="20"/>
              </w:rPr>
              <w:t>Derechos humanos, ciudadanía y construcción de política pública en y para escenarios de paz (  )</w:t>
            </w:r>
          </w:p>
          <w:p w:rsidR="005F220A" w:rsidRPr="00342AEC" w:rsidRDefault="005F220A" w:rsidP="005F220A">
            <w:pPr>
              <w:rPr>
                <w:rFonts w:cstheme="minorHAnsi"/>
                <w:sz w:val="20"/>
                <w:szCs w:val="20"/>
              </w:rPr>
            </w:pPr>
          </w:p>
          <w:p w:rsidR="005F220A" w:rsidRPr="00342AEC" w:rsidRDefault="005F220A" w:rsidP="005F220A">
            <w:pPr>
              <w:rPr>
                <w:rFonts w:cstheme="minorHAnsi"/>
                <w:sz w:val="20"/>
                <w:szCs w:val="20"/>
              </w:rPr>
            </w:pPr>
            <w:r w:rsidRPr="00342AEC">
              <w:rPr>
                <w:rFonts w:cstheme="minorHAnsi"/>
                <w:sz w:val="20"/>
                <w:szCs w:val="20"/>
              </w:rPr>
              <w:t xml:space="preserve">Desarrollo tecnológico con apuesta social </w:t>
            </w:r>
          </w:p>
          <w:p w:rsidR="005F220A" w:rsidRPr="00342AEC" w:rsidRDefault="00EE09E5" w:rsidP="005F220A">
            <w:pPr>
              <w:rPr>
                <w:rFonts w:cstheme="minorHAnsi"/>
                <w:sz w:val="20"/>
                <w:szCs w:val="20"/>
              </w:rPr>
            </w:pPr>
            <w:r w:rsidRPr="00342AEC">
              <w:rPr>
                <w:rFonts w:cstheme="minorHAnsi"/>
                <w:b/>
                <w:sz w:val="20"/>
                <w:szCs w:val="20"/>
              </w:rPr>
              <w:t>(</w:t>
            </w:r>
            <w:r w:rsidR="005F220A" w:rsidRPr="00342AEC">
              <w:rPr>
                <w:rFonts w:cstheme="minorHAnsi"/>
                <w:b/>
                <w:sz w:val="20"/>
                <w:szCs w:val="20"/>
              </w:rPr>
              <w:t xml:space="preserve"> </w:t>
            </w:r>
            <w:r w:rsidR="00F13873" w:rsidRPr="00342AEC">
              <w:rPr>
                <w:rFonts w:cstheme="minorHAnsi"/>
                <w:b/>
                <w:sz w:val="20"/>
                <w:szCs w:val="20"/>
              </w:rPr>
              <w:t>x</w:t>
            </w:r>
            <w:r w:rsidRPr="00342AEC">
              <w:rPr>
                <w:rFonts w:cstheme="minorHAnsi"/>
                <w:sz w:val="20"/>
                <w:szCs w:val="20"/>
              </w:rPr>
              <w:t>)</w:t>
            </w:r>
          </w:p>
          <w:p w:rsidR="005F220A" w:rsidRPr="00342AEC" w:rsidRDefault="005F220A" w:rsidP="005F220A">
            <w:pPr>
              <w:rPr>
                <w:rFonts w:cstheme="minorHAnsi"/>
                <w:sz w:val="20"/>
                <w:szCs w:val="20"/>
              </w:rPr>
            </w:pPr>
          </w:p>
          <w:p w:rsidR="005F220A" w:rsidRPr="00342AEC" w:rsidRDefault="005F220A" w:rsidP="005F220A">
            <w:pPr>
              <w:rPr>
                <w:rFonts w:cstheme="minorHAnsi"/>
                <w:sz w:val="20"/>
                <w:szCs w:val="20"/>
              </w:rPr>
            </w:pPr>
            <w:r w:rsidRPr="00342AEC">
              <w:rPr>
                <w:rFonts w:cstheme="minorHAnsi"/>
                <w:sz w:val="20"/>
                <w:szCs w:val="20"/>
              </w:rPr>
              <w:t>Desarrollo ambiental sostenible (  )</w:t>
            </w:r>
          </w:p>
          <w:p w:rsidR="005F220A" w:rsidRPr="00342AEC" w:rsidRDefault="005F220A" w:rsidP="005F220A">
            <w:pPr>
              <w:rPr>
                <w:rFonts w:cstheme="minorHAnsi"/>
                <w:sz w:val="20"/>
                <w:szCs w:val="20"/>
              </w:rPr>
            </w:pPr>
          </w:p>
          <w:p w:rsidR="005F220A" w:rsidRPr="008A55D0" w:rsidRDefault="005F220A" w:rsidP="005F220A">
            <w:pPr>
              <w:rPr>
                <w:rFonts w:cstheme="minorHAnsi"/>
                <w:sz w:val="24"/>
              </w:rPr>
            </w:pPr>
            <w:r w:rsidRPr="00342AEC">
              <w:rPr>
                <w:rFonts w:cstheme="minorHAnsi"/>
                <w:sz w:val="20"/>
                <w:szCs w:val="20"/>
              </w:rPr>
              <w:t xml:space="preserve">Cambio educativo y social desde la </w:t>
            </w:r>
            <w:proofErr w:type="spellStart"/>
            <w:r w:rsidRPr="00342AEC">
              <w:rPr>
                <w:rFonts w:cstheme="minorHAnsi"/>
                <w:sz w:val="20"/>
                <w:szCs w:val="20"/>
              </w:rPr>
              <w:t>multi</w:t>
            </w:r>
            <w:proofErr w:type="spellEnd"/>
            <w:r w:rsidRPr="00342AEC">
              <w:rPr>
                <w:rFonts w:cstheme="minorHAnsi"/>
                <w:sz w:val="20"/>
                <w:szCs w:val="20"/>
              </w:rPr>
              <w:t xml:space="preserve"> e interculturalidad (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E464E1" w:rsidP="003970CA">
            <w:pPr>
              <w:jc w:val="center"/>
              <w:rPr>
                <w:rFonts w:ascii="Times New Roman" w:hAnsi="Times New Roman"/>
                <w:sz w:val="24"/>
              </w:rPr>
            </w:pPr>
            <w:r w:rsidRPr="00E464E1">
              <w:rPr>
                <w:rFonts w:ascii="Calibri" w:eastAsia="Calibri" w:hAnsi="Calibri" w:cs="Calibri"/>
                <w:bCs/>
                <w:color w:val="222222"/>
                <w:sz w:val="20"/>
                <w:szCs w:val="20"/>
                <w:shd w:val="clear" w:color="auto" w:fill="FFFFFF"/>
                <w:lang w:eastAsia="en-US"/>
              </w:rPr>
              <w:t> Gestión en Ciencia, innovación, tecnologías y organizaciones</w:t>
            </w:r>
          </w:p>
        </w:tc>
      </w:tr>
    </w:tbl>
    <w:p w:rsidR="005410B3" w:rsidRPr="00520C00" w:rsidRDefault="005410B3" w:rsidP="005410B3">
      <w:pPr>
        <w:spacing w:before="240"/>
        <w:jc w:val="both"/>
        <w:rPr>
          <w:rFonts w:ascii="Garamond" w:hAnsi="Garamond" w:cstheme="minorHAnsi"/>
          <w:b/>
          <w:sz w:val="24"/>
        </w:rPr>
      </w:pPr>
      <w:r w:rsidRPr="008A55D0">
        <w:rPr>
          <w:rFonts w:cstheme="minorHAnsi"/>
          <w:b/>
          <w:sz w:val="24"/>
        </w:rPr>
        <w:t>Equipo de investigación</w:t>
      </w:r>
      <w:r w:rsidRPr="008A55D0">
        <w:rPr>
          <w:rFonts w:cstheme="minorHAnsi"/>
          <w:sz w:val="24"/>
        </w:rPr>
        <w:t xml:space="preserve"> requerido (enuncie el número de investigadores, si son egresados, profesionales externos, auxiliares, asistentes, con su respectivo nivel de formación, o si se vinculará un semillero de investigación)</w:t>
      </w:r>
      <w:r w:rsidR="00AD1599" w:rsidRPr="008A55D0">
        <w:rPr>
          <w:rFonts w:cstheme="minorHAnsi"/>
          <w:sz w:val="24"/>
        </w:rPr>
        <w:t xml:space="preserve">: </w:t>
      </w:r>
      <w:r w:rsidR="00E34009" w:rsidRPr="00520C00">
        <w:rPr>
          <w:rFonts w:ascii="Garamond" w:hAnsi="Garamond" w:cstheme="minorHAnsi"/>
          <w:sz w:val="24"/>
        </w:rPr>
        <w:t>Un investigador P</w:t>
      </w:r>
      <w:r w:rsidR="00342AEC" w:rsidRPr="00520C00">
        <w:rPr>
          <w:rFonts w:ascii="Garamond" w:hAnsi="Garamond" w:cstheme="minorHAnsi"/>
          <w:sz w:val="24"/>
        </w:rPr>
        <w:t>r</w:t>
      </w:r>
      <w:r w:rsidR="00B82AD0" w:rsidRPr="00520C00">
        <w:rPr>
          <w:rFonts w:ascii="Garamond" w:hAnsi="Garamond" w:cstheme="minorHAnsi"/>
          <w:sz w:val="24"/>
        </w:rPr>
        <w:t xml:space="preserve">incipal de la U. Santo Tomás y  </w:t>
      </w:r>
      <w:r w:rsidR="00437466" w:rsidRPr="00520C00">
        <w:rPr>
          <w:rFonts w:ascii="Garamond" w:hAnsi="Garamond" w:cstheme="minorHAnsi"/>
          <w:sz w:val="24"/>
        </w:rPr>
        <w:t xml:space="preserve">4 </w:t>
      </w:r>
      <w:r w:rsidR="00B82AD0" w:rsidRPr="00520C00">
        <w:rPr>
          <w:rFonts w:ascii="Garamond" w:hAnsi="Garamond" w:cstheme="minorHAnsi"/>
          <w:sz w:val="24"/>
        </w:rPr>
        <w:t>estudiantes</w:t>
      </w:r>
      <w:r w:rsidR="00437466" w:rsidRPr="00520C00">
        <w:rPr>
          <w:rFonts w:ascii="Garamond" w:hAnsi="Garamond" w:cstheme="minorHAnsi"/>
          <w:sz w:val="24"/>
        </w:rPr>
        <w:t xml:space="preserve"> de la Universidad</w:t>
      </w:r>
      <w:r w:rsidR="00F41B36" w:rsidRPr="00520C00">
        <w:rPr>
          <w:rFonts w:ascii="Garamond" w:hAnsi="Garamond" w:cstheme="minorHAnsi"/>
          <w:sz w:val="24"/>
        </w:rPr>
        <w:t xml:space="preserve"> o de la Facultad de Ciencias y Tecnologías</w:t>
      </w:r>
      <w:r w:rsidR="00B82AD0" w:rsidRPr="00520C00">
        <w:rPr>
          <w:rFonts w:ascii="Garamond" w:hAnsi="Garamond" w:cstheme="minorHAnsi"/>
          <w:sz w:val="24"/>
        </w:rPr>
        <w:t xml:space="preserve"> que </w:t>
      </w:r>
      <w:r w:rsidR="0005183B" w:rsidRPr="00520C00">
        <w:rPr>
          <w:rFonts w:ascii="Garamond" w:hAnsi="Garamond" w:cstheme="minorHAnsi"/>
          <w:sz w:val="24"/>
        </w:rPr>
        <w:t>harían</w:t>
      </w:r>
      <w:r w:rsidR="00B82AD0" w:rsidRPr="00520C00">
        <w:rPr>
          <w:rFonts w:ascii="Garamond" w:hAnsi="Garamond" w:cstheme="minorHAnsi"/>
          <w:sz w:val="24"/>
        </w:rPr>
        <w:t xml:space="preserve"> sus proyectos de grado aplicados </w:t>
      </w:r>
      <w:r w:rsidR="00BA3816" w:rsidRPr="00520C00">
        <w:rPr>
          <w:rFonts w:ascii="Garamond" w:hAnsi="Garamond" w:cstheme="minorHAnsi"/>
          <w:sz w:val="24"/>
        </w:rPr>
        <w:t>en las ciudades donde existen Centros de C</w:t>
      </w:r>
      <w:r w:rsidR="00B82AD0" w:rsidRPr="00520C00">
        <w:rPr>
          <w:rFonts w:ascii="Garamond" w:hAnsi="Garamond" w:cstheme="minorHAnsi"/>
          <w:sz w:val="24"/>
        </w:rPr>
        <w:t>iencia</w:t>
      </w:r>
      <w:r w:rsidR="006C37F7" w:rsidRPr="00520C00">
        <w:rPr>
          <w:rFonts w:ascii="Garamond" w:hAnsi="Garamond" w:cstheme="minorHAnsi"/>
          <w:sz w:val="24"/>
        </w:rPr>
        <w:t xml:space="preserve"> (Medellín, Bogotá, Cali y Bucaramanga)</w:t>
      </w:r>
      <w:r w:rsidR="00B82AD0" w:rsidRPr="00520C00">
        <w:rPr>
          <w:rFonts w:ascii="Garamond" w:hAnsi="Garamond" w:cstheme="minorHAnsi"/>
          <w:sz w:val="24"/>
        </w:rPr>
        <w:t>.</w:t>
      </w:r>
      <w:r w:rsidR="00AB615C">
        <w:rPr>
          <w:rFonts w:ascii="Garamond" w:hAnsi="Garamond" w:cstheme="minorHAnsi"/>
          <w:sz w:val="24"/>
        </w:rPr>
        <w:t xml:space="preserve"> La participaci</w:t>
      </w:r>
      <w:r w:rsidR="00354D4F">
        <w:rPr>
          <w:rFonts w:ascii="Garamond" w:hAnsi="Garamond" w:cstheme="minorHAnsi"/>
          <w:sz w:val="24"/>
        </w:rPr>
        <w:t>ón de los estudiantes  se gestionará desde la Dirección de la Unidad de Investigación.</w:t>
      </w:r>
    </w:p>
    <w:p w:rsidR="005410B3" w:rsidRPr="00520C00" w:rsidRDefault="005410B3" w:rsidP="005410B3">
      <w:pPr>
        <w:jc w:val="both"/>
        <w:rPr>
          <w:rFonts w:cstheme="minorHAnsi"/>
          <w:sz w:val="24"/>
        </w:rPr>
      </w:pPr>
      <w:r w:rsidRPr="008A55D0">
        <w:rPr>
          <w:rFonts w:cstheme="minorHAnsi"/>
          <w:b/>
          <w:sz w:val="24"/>
        </w:rPr>
        <w:t>Alianza estratégica</w:t>
      </w:r>
      <w:r w:rsidRPr="008A55D0">
        <w:rPr>
          <w:rFonts w:cstheme="minorHAnsi"/>
          <w:sz w:val="24"/>
        </w:rPr>
        <w:t xml:space="preserve"> (mencione si el proyecto se presenta en colaboración con otras instituciones, enuncie el nombre de las instituciones)</w:t>
      </w:r>
      <w:r w:rsidR="00AD1599" w:rsidRPr="008A55D0">
        <w:rPr>
          <w:rFonts w:cstheme="minorHAnsi"/>
          <w:sz w:val="24"/>
        </w:rPr>
        <w:t xml:space="preserve">: </w:t>
      </w:r>
      <w:r w:rsidR="00B82AD0" w:rsidRPr="00520C00">
        <w:rPr>
          <w:rFonts w:ascii="Garamond" w:hAnsi="Garamond" w:cstheme="minorHAnsi"/>
          <w:sz w:val="24"/>
        </w:rPr>
        <w:t xml:space="preserve">Se espera que una vez </w:t>
      </w:r>
      <w:r w:rsidR="00F41B36" w:rsidRPr="00520C00">
        <w:rPr>
          <w:rFonts w:ascii="Garamond" w:hAnsi="Garamond" w:cstheme="minorHAnsi"/>
          <w:sz w:val="24"/>
        </w:rPr>
        <w:t>se envíe una carta de invitación a los</w:t>
      </w:r>
      <w:r w:rsidR="00BA3816" w:rsidRPr="00520C00">
        <w:rPr>
          <w:rFonts w:ascii="Garamond" w:hAnsi="Garamond" w:cstheme="minorHAnsi"/>
          <w:sz w:val="24"/>
        </w:rPr>
        <w:t xml:space="preserve"> directores de los C</w:t>
      </w:r>
      <w:r w:rsidR="00B82AD0" w:rsidRPr="00520C00">
        <w:rPr>
          <w:rFonts w:ascii="Garamond" w:hAnsi="Garamond" w:cstheme="minorHAnsi"/>
          <w:sz w:val="24"/>
        </w:rPr>
        <w:t xml:space="preserve">entros de </w:t>
      </w:r>
      <w:r w:rsidR="00BA3816" w:rsidRPr="00520C00">
        <w:rPr>
          <w:rFonts w:ascii="Garamond" w:hAnsi="Garamond" w:cstheme="minorHAnsi"/>
          <w:sz w:val="24"/>
        </w:rPr>
        <w:t>C</w:t>
      </w:r>
      <w:r w:rsidR="00B82AD0" w:rsidRPr="00520C00">
        <w:rPr>
          <w:rFonts w:ascii="Garamond" w:hAnsi="Garamond" w:cstheme="minorHAnsi"/>
          <w:sz w:val="24"/>
        </w:rPr>
        <w:t xml:space="preserve">iencia surja la idea de </w:t>
      </w:r>
      <w:r w:rsidR="0005183B" w:rsidRPr="00520C00">
        <w:rPr>
          <w:rFonts w:ascii="Garamond" w:hAnsi="Garamond" w:cstheme="minorHAnsi"/>
          <w:sz w:val="24"/>
        </w:rPr>
        <w:t>colaborar en</w:t>
      </w:r>
      <w:r w:rsidR="00F41B36" w:rsidRPr="00520C00">
        <w:rPr>
          <w:rFonts w:ascii="Garamond" w:hAnsi="Garamond" w:cstheme="minorHAnsi"/>
          <w:sz w:val="24"/>
        </w:rPr>
        <w:t xml:space="preserve"> la</w:t>
      </w:r>
      <w:r w:rsidR="00B82AD0" w:rsidRPr="00520C00">
        <w:rPr>
          <w:rFonts w:ascii="Garamond" w:hAnsi="Garamond" w:cstheme="minorHAnsi"/>
          <w:sz w:val="24"/>
        </w:rPr>
        <w:t xml:space="preserve"> investigación.</w:t>
      </w:r>
      <w:r w:rsidR="00F41B36" w:rsidRPr="00520C00">
        <w:rPr>
          <w:rFonts w:ascii="Garamond" w:hAnsi="Garamond" w:cstheme="minorHAnsi"/>
          <w:sz w:val="24"/>
        </w:rPr>
        <w:t xml:space="preserve"> Según la respuesta, se mencionarán aquellos que participarán.</w:t>
      </w:r>
      <w:r w:rsidR="00354D4F">
        <w:rPr>
          <w:rFonts w:ascii="Garamond" w:hAnsi="Garamond" w:cstheme="minorHAnsi"/>
          <w:sz w:val="24"/>
        </w:rPr>
        <w:t xml:space="preserve"> En el caso en que </w:t>
      </w:r>
      <w:r w:rsidR="00354D4F">
        <w:rPr>
          <w:rFonts w:ascii="Garamond" w:hAnsi="Garamond" w:cstheme="minorHAnsi"/>
          <w:sz w:val="24"/>
        </w:rPr>
        <w:lastRenderedPageBreak/>
        <w:t>alguno o algunos de los Centros de Ciencia no participen, recurriremos a los Museos de Ciencia de mayor renombre en Colombia.</w:t>
      </w:r>
    </w:p>
    <w:p w:rsidR="005410B3" w:rsidRDefault="005410B3" w:rsidP="005410B3">
      <w:pPr>
        <w:jc w:val="both"/>
        <w:rPr>
          <w:rFonts w:ascii="Times New Roman" w:hAnsi="Times New Roman"/>
          <w:sz w:val="24"/>
        </w:rPr>
      </w:pPr>
      <w:r>
        <w:rPr>
          <w:rFonts w:ascii="Times New Roman" w:hAnsi="Times New Roman"/>
          <w:sz w:val="24"/>
        </w:rPr>
        <w:t>Resumen de la propuesta (máximo 300 palabras)</w:t>
      </w:r>
      <w:r w:rsidR="009E13C0">
        <w:rPr>
          <w:rFonts w:ascii="Times New Roman" w:hAnsi="Times New Roman"/>
          <w:sz w:val="24"/>
        </w:rPr>
        <w:t>:</w:t>
      </w:r>
    </w:p>
    <w:p w:rsidR="002E45F3" w:rsidRPr="00520C00" w:rsidRDefault="00E464E1" w:rsidP="002E45F3">
      <w:pPr>
        <w:jc w:val="both"/>
        <w:rPr>
          <w:rFonts w:ascii="Garamond" w:hAnsi="Garamond"/>
          <w:sz w:val="24"/>
          <w:szCs w:val="24"/>
        </w:rPr>
      </w:pPr>
      <w:r w:rsidRPr="00520C00">
        <w:rPr>
          <w:rFonts w:ascii="Garamond" w:hAnsi="Garamond"/>
          <w:sz w:val="24"/>
          <w:szCs w:val="24"/>
        </w:rPr>
        <w:t>Nuestro interés</w:t>
      </w:r>
      <w:r w:rsidR="00E87009" w:rsidRPr="00520C00">
        <w:rPr>
          <w:rFonts w:ascii="Garamond" w:hAnsi="Garamond"/>
          <w:sz w:val="24"/>
          <w:szCs w:val="24"/>
        </w:rPr>
        <w:t xml:space="preserve"> en </w:t>
      </w:r>
      <w:r w:rsidR="00342AEC" w:rsidRPr="00520C00">
        <w:rPr>
          <w:rFonts w:ascii="Garamond" w:hAnsi="Garamond"/>
          <w:sz w:val="24"/>
          <w:szCs w:val="24"/>
        </w:rPr>
        <w:t xml:space="preserve">esta </w:t>
      </w:r>
      <w:r w:rsidR="00E87009" w:rsidRPr="00520C00">
        <w:rPr>
          <w:rFonts w:ascii="Garamond" w:hAnsi="Garamond"/>
          <w:sz w:val="24"/>
          <w:szCs w:val="24"/>
        </w:rPr>
        <w:t xml:space="preserve">investigación, se basa en la búsqueda continua de certezas que nos conduzcan a tener un conocimiento </w:t>
      </w:r>
      <w:r w:rsidR="007962C2" w:rsidRPr="00520C00">
        <w:rPr>
          <w:rFonts w:ascii="Garamond" w:hAnsi="Garamond"/>
          <w:sz w:val="24"/>
          <w:szCs w:val="24"/>
        </w:rPr>
        <w:t xml:space="preserve">relevante y </w:t>
      </w:r>
      <w:r w:rsidR="00E87009" w:rsidRPr="00520C00">
        <w:rPr>
          <w:rFonts w:ascii="Garamond" w:hAnsi="Garamond"/>
          <w:sz w:val="24"/>
          <w:szCs w:val="24"/>
        </w:rPr>
        <w:t>significativo</w:t>
      </w:r>
      <w:r w:rsidR="00682E9C" w:rsidRPr="00520C00">
        <w:rPr>
          <w:rFonts w:ascii="Garamond" w:hAnsi="Garamond"/>
          <w:sz w:val="24"/>
          <w:szCs w:val="24"/>
        </w:rPr>
        <w:t xml:space="preserve"> </w:t>
      </w:r>
      <w:r w:rsidR="00B82AD0" w:rsidRPr="00520C00">
        <w:rPr>
          <w:rFonts w:ascii="Garamond" w:hAnsi="Garamond"/>
          <w:sz w:val="24"/>
          <w:szCs w:val="24"/>
        </w:rPr>
        <w:t xml:space="preserve">sobre </w:t>
      </w:r>
      <w:r w:rsidR="00607F0A" w:rsidRPr="00520C00">
        <w:rPr>
          <w:rFonts w:ascii="Garamond" w:hAnsi="Garamond"/>
          <w:sz w:val="24"/>
          <w:szCs w:val="24"/>
        </w:rPr>
        <w:t xml:space="preserve">el papel de los </w:t>
      </w:r>
      <w:r w:rsidR="00B82AD0" w:rsidRPr="00520C00">
        <w:rPr>
          <w:rFonts w:ascii="Garamond" w:hAnsi="Garamond"/>
          <w:sz w:val="24"/>
          <w:szCs w:val="24"/>
        </w:rPr>
        <w:t xml:space="preserve">Centros </w:t>
      </w:r>
      <w:r w:rsidR="003F6E88" w:rsidRPr="00520C00">
        <w:rPr>
          <w:rFonts w:ascii="Garamond" w:hAnsi="Garamond"/>
          <w:sz w:val="24"/>
          <w:szCs w:val="24"/>
        </w:rPr>
        <w:t xml:space="preserve">y Museos </w:t>
      </w:r>
      <w:r w:rsidR="00B82AD0" w:rsidRPr="00520C00">
        <w:rPr>
          <w:rFonts w:ascii="Garamond" w:hAnsi="Garamond"/>
          <w:sz w:val="24"/>
          <w:szCs w:val="24"/>
        </w:rPr>
        <w:t>de Ciencia</w:t>
      </w:r>
      <w:r w:rsidR="00016328" w:rsidRPr="00520C00">
        <w:rPr>
          <w:rFonts w:ascii="Garamond" w:hAnsi="Garamond"/>
          <w:sz w:val="24"/>
          <w:szCs w:val="24"/>
        </w:rPr>
        <w:t xml:space="preserve"> </w:t>
      </w:r>
      <w:r w:rsidR="00EE359D" w:rsidRPr="00520C00">
        <w:rPr>
          <w:rFonts w:ascii="Garamond" w:hAnsi="Garamond"/>
          <w:sz w:val="24"/>
          <w:szCs w:val="24"/>
        </w:rPr>
        <w:t>que son comunicadores de la ciencia, la tecnología y la innovación</w:t>
      </w:r>
      <w:r w:rsidR="00A15AA6" w:rsidRPr="00520C00">
        <w:rPr>
          <w:rFonts w:ascii="Garamond" w:hAnsi="Garamond"/>
          <w:sz w:val="24"/>
          <w:szCs w:val="24"/>
        </w:rPr>
        <w:t xml:space="preserve"> en la sociedad</w:t>
      </w:r>
      <w:r w:rsidR="00EE359D" w:rsidRPr="00520C00">
        <w:rPr>
          <w:rFonts w:ascii="Garamond" w:hAnsi="Garamond"/>
          <w:sz w:val="24"/>
          <w:szCs w:val="24"/>
        </w:rPr>
        <w:t xml:space="preserve">, </w:t>
      </w:r>
      <w:r w:rsidR="00A15AA6" w:rsidRPr="00520C00">
        <w:rPr>
          <w:rFonts w:ascii="Garamond" w:hAnsi="Garamond"/>
          <w:sz w:val="24"/>
          <w:szCs w:val="24"/>
        </w:rPr>
        <w:t>por</w:t>
      </w:r>
      <w:r w:rsidR="003E5B85" w:rsidRPr="00520C00">
        <w:rPr>
          <w:rFonts w:ascii="Garamond" w:hAnsi="Garamond"/>
          <w:sz w:val="24"/>
          <w:szCs w:val="24"/>
        </w:rPr>
        <w:t xml:space="preserve"> ejemplo: </w:t>
      </w:r>
      <w:proofErr w:type="spellStart"/>
      <w:r w:rsidR="00EE359D" w:rsidRPr="00520C00">
        <w:rPr>
          <w:rFonts w:ascii="Garamond" w:hAnsi="Garamond"/>
          <w:sz w:val="24"/>
          <w:szCs w:val="24"/>
        </w:rPr>
        <w:t>Maloka</w:t>
      </w:r>
      <w:proofErr w:type="spellEnd"/>
      <w:r w:rsidR="00EE359D" w:rsidRPr="00520C00">
        <w:rPr>
          <w:rFonts w:ascii="Garamond" w:hAnsi="Garamond"/>
          <w:sz w:val="24"/>
          <w:szCs w:val="24"/>
        </w:rPr>
        <w:t>,</w:t>
      </w:r>
      <w:r w:rsidR="00437466" w:rsidRPr="00520C00">
        <w:rPr>
          <w:rFonts w:ascii="Garamond" w:hAnsi="Garamond"/>
          <w:sz w:val="24"/>
          <w:szCs w:val="24"/>
        </w:rPr>
        <w:t xml:space="preserve"> Ciencia y Juego, </w:t>
      </w:r>
      <w:r w:rsidR="00EE359D" w:rsidRPr="00520C00">
        <w:rPr>
          <w:rFonts w:ascii="Garamond" w:hAnsi="Garamond"/>
          <w:sz w:val="24"/>
          <w:szCs w:val="24"/>
        </w:rPr>
        <w:t xml:space="preserve"> </w:t>
      </w:r>
      <w:r w:rsidR="00B82AD0" w:rsidRPr="00520C00">
        <w:rPr>
          <w:rFonts w:ascii="Garamond" w:hAnsi="Garamond"/>
          <w:sz w:val="24"/>
          <w:szCs w:val="24"/>
        </w:rPr>
        <w:t xml:space="preserve">Explora, Jardín Botánico de Medellín, </w:t>
      </w:r>
      <w:r w:rsidR="00EE359D" w:rsidRPr="00520C00">
        <w:rPr>
          <w:rFonts w:ascii="Garamond" w:hAnsi="Garamond"/>
          <w:sz w:val="24"/>
          <w:szCs w:val="24"/>
        </w:rPr>
        <w:t xml:space="preserve"> Jardín Botánico</w:t>
      </w:r>
      <w:r w:rsidR="00B82AD0" w:rsidRPr="00520C00">
        <w:rPr>
          <w:rFonts w:ascii="Garamond" w:hAnsi="Garamond"/>
          <w:sz w:val="24"/>
          <w:szCs w:val="24"/>
        </w:rPr>
        <w:t xml:space="preserve"> de Bogotá</w:t>
      </w:r>
      <w:r w:rsidR="00016328" w:rsidRPr="00520C00">
        <w:rPr>
          <w:rFonts w:ascii="Garamond" w:hAnsi="Garamond"/>
          <w:sz w:val="24"/>
          <w:szCs w:val="24"/>
        </w:rPr>
        <w:t>,</w:t>
      </w:r>
      <w:r w:rsidR="00EE359D" w:rsidRPr="00520C00">
        <w:rPr>
          <w:rFonts w:ascii="Garamond" w:hAnsi="Garamond"/>
          <w:sz w:val="24"/>
          <w:szCs w:val="24"/>
        </w:rPr>
        <w:t xml:space="preserve"> </w:t>
      </w:r>
      <w:r w:rsidR="003951EB" w:rsidRPr="00520C00">
        <w:rPr>
          <w:rFonts w:ascii="Garamond" w:hAnsi="Garamond"/>
          <w:sz w:val="24"/>
          <w:szCs w:val="24"/>
        </w:rPr>
        <w:t xml:space="preserve">el Museo de Ciencias Naturales Federico Carlos </w:t>
      </w:r>
      <w:proofErr w:type="spellStart"/>
      <w:r w:rsidR="003951EB" w:rsidRPr="00520C00">
        <w:rPr>
          <w:rFonts w:ascii="Garamond" w:hAnsi="Garamond"/>
          <w:sz w:val="24"/>
          <w:szCs w:val="24"/>
        </w:rPr>
        <w:t>Lehmann</w:t>
      </w:r>
      <w:proofErr w:type="spellEnd"/>
      <w:r w:rsidR="003951EB" w:rsidRPr="00520C00">
        <w:rPr>
          <w:rFonts w:ascii="Garamond" w:hAnsi="Garamond"/>
          <w:sz w:val="24"/>
          <w:szCs w:val="24"/>
        </w:rPr>
        <w:t xml:space="preserve"> en Cali y </w:t>
      </w:r>
      <w:proofErr w:type="spellStart"/>
      <w:r w:rsidR="003951EB" w:rsidRPr="00520C00">
        <w:rPr>
          <w:rFonts w:ascii="Garamond" w:hAnsi="Garamond"/>
          <w:sz w:val="24"/>
          <w:szCs w:val="24"/>
        </w:rPr>
        <w:t>Neomundo</w:t>
      </w:r>
      <w:proofErr w:type="spellEnd"/>
      <w:r w:rsidR="003951EB" w:rsidRPr="00520C00">
        <w:rPr>
          <w:rFonts w:ascii="Garamond" w:hAnsi="Garamond"/>
          <w:sz w:val="24"/>
          <w:szCs w:val="24"/>
        </w:rPr>
        <w:t xml:space="preserve"> en Bucaramanga</w:t>
      </w:r>
      <w:r w:rsidR="00D10F97" w:rsidRPr="00520C00">
        <w:rPr>
          <w:rFonts w:ascii="Garamond" w:hAnsi="Garamond"/>
          <w:sz w:val="24"/>
          <w:szCs w:val="24"/>
        </w:rPr>
        <w:t xml:space="preserve"> </w:t>
      </w:r>
      <w:r w:rsidR="00B82AD0" w:rsidRPr="00520C00">
        <w:rPr>
          <w:rFonts w:ascii="Garamond" w:hAnsi="Garamond"/>
          <w:sz w:val="24"/>
          <w:szCs w:val="24"/>
        </w:rPr>
        <w:t>etc.</w:t>
      </w:r>
      <w:r w:rsidR="00016328" w:rsidRPr="00520C00">
        <w:rPr>
          <w:rFonts w:ascii="Garamond" w:hAnsi="Garamond"/>
          <w:sz w:val="24"/>
          <w:szCs w:val="24"/>
        </w:rPr>
        <w:t xml:space="preserve"> </w:t>
      </w:r>
      <w:r w:rsidR="003F6E88" w:rsidRPr="00520C00">
        <w:rPr>
          <w:rFonts w:ascii="Garamond" w:hAnsi="Garamond"/>
          <w:sz w:val="24"/>
          <w:szCs w:val="24"/>
        </w:rPr>
        <w:t>q</w:t>
      </w:r>
      <w:r w:rsidR="00016328" w:rsidRPr="00520C00">
        <w:rPr>
          <w:rFonts w:ascii="Garamond" w:hAnsi="Garamond"/>
          <w:sz w:val="24"/>
          <w:szCs w:val="24"/>
        </w:rPr>
        <w:t>ue</w:t>
      </w:r>
      <w:r w:rsidR="003F6E88" w:rsidRPr="00520C00">
        <w:rPr>
          <w:rFonts w:ascii="Garamond" w:hAnsi="Garamond"/>
          <w:sz w:val="24"/>
          <w:szCs w:val="24"/>
        </w:rPr>
        <w:t xml:space="preserve"> se supone</w:t>
      </w:r>
      <w:r w:rsidR="00016328" w:rsidRPr="00520C00">
        <w:rPr>
          <w:rFonts w:ascii="Garamond" w:hAnsi="Garamond"/>
          <w:sz w:val="24"/>
          <w:szCs w:val="24"/>
        </w:rPr>
        <w:t xml:space="preserve"> utilizan </w:t>
      </w:r>
      <w:r w:rsidR="0008318E" w:rsidRPr="00520C00">
        <w:rPr>
          <w:rFonts w:ascii="Garamond" w:hAnsi="Garamond"/>
          <w:sz w:val="24"/>
          <w:szCs w:val="24"/>
        </w:rPr>
        <w:t xml:space="preserve">prácticas de gestión de conocimiento para el </w:t>
      </w:r>
      <w:r w:rsidR="00016328" w:rsidRPr="00520C00">
        <w:rPr>
          <w:rFonts w:ascii="Garamond" w:hAnsi="Garamond"/>
          <w:sz w:val="24"/>
          <w:szCs w:val="24"/>
        </w:rPr>
        <w:t xml:space="preserve">intercambio y </w:t>
      </w:r>
      <w:r w:rsidR="0008318E" w:rsidRPr="00520C00">
        <w:rPr>
          <w:rFonts w:ascii="Garamond" w:hAnsi="Garamond"/>
          <w:sz w:val="24"/>
          <w:szCs w:val="24"/>
        </w:rPr>
        <w:t xml:space="preserve">la </w:t>
      </w:r>
      <w:r w:rsidR="00016328" w:rsidRPr="00520C00">
        <w:rPr>
          <w:rFonts w:ascii="Garamond" w:hAnsi="Garamond"/>
          <w:sz w:val="24"/>
          <w:szCs w:val="24"/>
        </w:rPr>
        <w:t xml:space="preserve">transferencia de </w:t>
      </w:r>
      <w:r w:rsidR="0008318E" w:rsidRPr="00520C00">
        <w:rPr>
          <w:rFonts w:ascii="Garamond" w:hAnsi="Garamond"/>
          <w:sz w:val="24"/>
          <w:szCs w:val="24"/>
        </w:rPr>
        <w:t xml:space="preserve">saberes específicos con los ciudadanos, como una de las vías para la </w:t>
      </w:r>
      <w:r w:rsidR="00D10F97" w:rsidRPr="00520C00">
        <w:rPr>
          <w:rFonts w:ascii="Garamond" w:hAnsi="Garamond"/>
          <w:sz w:val="24"/>
          <w:szCs w:val="24"/>
        </w:rPr>
        <w:t xml:space="preserve">comunicación social de la ciencia y </w:t>
      </w:r>
      <w:r w:rsidR="00607F0A" w:rsidRPr="00520C00">
        <w:rPr>
          <w:rFonts w:ascii="Garamond" w:hAnsi="Garamond"/>
          <w:sz w:val="24"/>
          <w:szCs w:val="24"/>
        </w:rPr>
        <w:t xml:space="preserve">el fomento </w:t>
      </w:r>
      <w:r w:rsidR="00D10F97" w:rsidRPr="00520C00">
        <w:rPr>
          <w:rFonts w:ascii="Garamond" w:hAnsi="Garamond"/>
          <w:sz w:val="24"/>
          <w:szCs w:val="24"/>
        </w:rPr>
        <w:t>de una cultura científica</w:t>
      </w:r>
      <w:r w:rsidR="00A15AA6" w:rsidRPr="00520C00">
        <w:rPr>
          <w:rFonts w:ascii="Garamond" w:hAnsi="Garamond"/>
          <w:sz w:val="24"/>
          <w:szCs w:val="24"/>
        </w:rPr>
        <w:t>.</w:t>
      </w:r>
      <w:r w:rsidR="002E45F3" w:rsidRPr="00520C00">
        <w:rPr>
          <w:rFonts w:ascii="Garamond" w:hAnsi="Garamond"/>
          <w:sz w:val="24"/>
          <w:szCs w:val="24"/>
        </w:rPr>
        <w:t xml:space="preserve"> La importancia de la existencia de los Centros y Museos de Ciencia</w:t>
      </w:r>
      <w:r w:rsidR="00B72EAA" w:rsidRPr="00520C00">
        <w:rPr>
          <w:rFonts w:ascii="Garamond" w:hAnsi="Garamond"/>
          <w:sz w:val="24"/>
          <w:szCs w:val="24"/>
        </w:rPr>
        <w:t xml:space="preserve"> y T</w:t>
      </w:r>
      <w:r w:rsidR="002E45F3" w:rsidRPr="00520C00">
        <w:rPr>
          <w:rFonts w:ascii="Garamond" w:hAnsi="Garamond"/>
          <w:sz w:val="24"/>
          <w:szCs w:val="24"/>
        </w:rPr>
        <w:t>ecnología es porque desde sus orígenes tiene</w:t>
      </w:r>
      <w:r w:rsidR="00437466" w:rsidRPr="00520C00">
        <w:rPr>
          <w:rFonts w:ascii="Garamond" w:hAnsi="Garamond"/>
          <w:sz w:val="24"/>
          <w:szCs w:val="24"/>
        </w:rPr>
        <w:t>n</w:t>
      </w:r>
      <w:r w:rsidR="002E45F3" w:rsidRPr="00520C00">
        <w:rPr>
          <w:rFonts w:ascii="Garamond" w:hAnsi="Garamond"/>
          <w:sz w:val="24"/>
          <w:szCs w:val="24"/>
        </w:rPr>
        <w:t xml:space="preserve"> mayor vocación educativa gracias a la disponibilidad de múltiples recursos que despiertan una actitud experimental</w:t>
      </w:r>
      <w:r w:rsidR="00D25DA2" w:rsidRPr="00520C00">
        <w:rPr>
          <w:rFonts w:ascii="Garamond" w:hAnsi="Garamond"/>
          <w:sz w:val="24"/>
          <w:szCs w:val="24"/>
        </w:rPr>
        <w:t xml:space="preserve"> </w:t>
      </w:r>
      <w:r w:rsidR="002E45F3" w:rsidRPr="00520C00">
        <w:rPr>
          <w:rFonts w:ascii="Garamond" w:hAnsi="Garamond"/>
          <w:sz w:val="24"/>
          <w:szCs w:val="24"/>
        </w:rPr>
        <w:t>en el visitante</w:t>
      </w:r>
      <w:r w:rsidR="0005183B" w:rsidRPr="00520C00">
        <w:rPr>
          <w:rFonts w:ascii="Garamond" w:hAnsi="Garamond"/>
          <w:sz w:val="24"/>
          <w:szCs w:val="24"/>
        </w:rPr>
        <w:t>.</w:t>
      </w:r>
    </w:p>
    <w:p w:rsidR="0005183B" w:rsidRPr="00520C00" w:rsidRDefault="0005183B" w:rsidP="002E45F3">
      <w:pPr>
        <w:jc w:val="both"/>
        <w:rPr>
          <w:rFonts w:ascii="Garamond" w:hAnsi="Garamond"/>
          <w:sz w:val="24"/>
          <w:szCs w:val="24"/>
        </w:rPr>
      </w:pPr>
      <w:r w:rsidRPr="00520C00">
        <w:rPr>
          <w:rFonts w:ascii="Garamond" w:hAnsi="Garamond"/>
          <w:sz w:val="24"/>
          <w:szCs w:val="24"/>
        </w:rPr>
        <w:t xml:space="preserve">Desde el enfoque de la gestión del conocimiento centramos nuestra atención en las estrategias de intercambio y transferencia como vías para la </w:t>
      </w:r>
      <w:r w:rsidR="004D3F8F" w:rsidRPr="00520C00">
        <w:rPr>
          <w:rFonts w:ascii="Garamond" w:hAnsi="Garamond"/>
          <w:sz w:val="24"/>
          <w:szCs w:val="24"/>
        </w:rPr>
        <w:t>comunicación de la ciencia y el fomento de la cultura científica.</w:t>
      </w:r>
      <w:r w:rsidRPr="00520C00">
        <w:rPr>
          <w:rFonts w:ascii="Garamond" w:hAnsi="Garamond"/>
          <w:sz w:val="24"/>
          <w:szCs w:val="24"/>
        </w:rPr>
        <w:t xml:space="preserve"> El  intercambio de conocimiento, es visto desde el desarrollo de la actitud, la voluntad, la comprensión e interés por aprender de la Ciencia</w:t>
      </w:r>
      <w:r w:rsidR="004D3F8F" w:rsidRPr="00520C00">
        <w:rPr>
          <w:rFonts w:ascii="Garamond" w:hAnsi="Garamond"/>
          <w:sz w:val="24"/>
          <w:szCs w:val="24"/>
        </w:rPr>
        <w:t>.</w:t>
      </w:r>
      <w:r w:rsidRPr="00520C00">
        <w:rPr>
          <w:rFonts w:ascii="Garamond" w:hAnsi="Garamond"/>
          <w:sz w:val="24"/>
          <w:szCs w:val="24"/>
        </w:rPr>
        <w:t xml:space="preserve"> La </w:t>
      </w:r>
      <w:r w:rsidR="00D901A6" w:rsidRPr="00520C00">
        <w:rPr>
          <w:rFonts w:ascii="Garamond" w:hAnsi="Garamond"/>
          <w:sz w:val="24"/>
          <w:szCs w:val="24"/>
        </w:rPr>
        <w:t>transferencia de conocimiento, es un proceso de intercambio, tanto del tácito como del explícito, que se produce entre dos agentes, y durante el cual uno de ellos recibe y utiliza el conocimiento proporcionado po</w:t>
      </w:r>
      <w:r w:rsidR="00D25DA2" w:rsidRPr="00520C00">
        <w:rPr>
          <w:rFonts w:ascii="Garamond" w:hAnsi="Garamond"/>
          <w:sz w:val="24"/>
          <w:szCs w:val="24"/>
        </w:rPr>
        <w:t>r el otro</w:t>
      </w:r>
      <w:r w:rsidR="00D901A6" w:rsidRPr="00520C00">
        <w:rPr>
          <w:rFonts w:ascii="Garamond" w:hAnsi="Garamond"/>
          <w:sz w:val="24"/>
          <w:szCs w:val="24"/>
        </w:rPr>
        <w:t>.</w:t>
      </w:r>
      <w:r w:rsidR="004D3F8F" w:rsidRPr="00520C00">
        <w:rPr>
          <w:rFonts w:ascii="Garamond" w:hAnsi="Garamond"/>
          <w:sz w:val="24"/>
          <w:szCs w:val="24"/>
        </w:rPr>
        <w:t xml:space="preserve"> Finalmente, deseamos observar la incidencia de las anteriores estrategias en la efectividad de la comunicación de saberes específicos y en el fomento</w:t>
      </w:r>
      <w:r w:rsidR="00C812E3" w:rsidRPr="00520C00">
        <w:rPr>
          <w:rFonts w:ascii="Garamond" w:hAnsi="Garamond"/>
          <w:sz w:val="24"/>
          <w:szCs w:val="24"/>
        </w:rPr>
        <w:t xml:space="preserve"> de la cultura científica en los ciudadanos que visitan los centros y museos de ciencia.</w:t>
      </w:r>
    </w:p>
    <w:p w:rsidR="006072A2" w:rsidRPr="00520C00" w:rsidRDefault="00911205" w:rsidP="002E45F3">
      <w:pPr>
        <w:jc w:val="both"/>
        <w:rPr>
          <w:rFonts w:ascii="Garamond" w:hAnsi="Garamond"/>
          <w:sz w:val="24"/>
          <w:szCs w:val="24"/>
        </w:rPr>
      </w:pPr>
      <w:r w:rsidRPr="00520C00">
        <w:rPr>
          <w:rFonts w:ascii="Garamond" w:hAnsi="Garamond"/>
          <w:sz w:val="24"/>
          <w:szCs w:val="24"/>
        </w:rPr>
        <w:t>La importancia de un estudio en estos centros y museos</w:t>
      </w:r>
      <w:r w:rsidR="00520C00">
        <w:rPr>
          <w:rFonts w:ascii="Garamond" w:hAnsi="Garamond"/>
          <w:sz w:val="24"/>
          <w:szCs w:val="24"/>
        </w:rPr>
        <w:t xml:space="preserve"> de ciencia</w:t>
      </w:r>
      <w:r w:rsidRPr="00520C00">
        <w:rPr>
          <w:rFonts w:ascii="Garamond" w:hAnsi="Garamond"/>
          <w:sz w:val="24"/>
          <w:szCs w:val="24"/>
        </w:rPr>
        <w:t xml:space="preserve"> radica en que </w:t>
      </w:r>
      <w:r w:rsidR="006072A2" w:rsidRPr="00520C00">
        <w:rPr>
          <w:rFonts w:ascii="Garamond" w:hAnsi="Garamond"/>
          <w:sz w:val="24"/>
          <w:szCs w:val="24"/>
        </w:rPr>
        <w:t>Colombia se ubica en el tercer lugar en poseer un potencial educativo, científico y cultural de este género, después de países como México y Brasil</w:t>
      </w:r>
      <w:r w:rsidR="006072A2" w:rsidRPr="00520C00">
        <w:rPr>
          <w:rFonts w:ascii="Garamond" w:hAnsi="Garamond"/>
          <w:sz w:val="28"/>
          <w:szCs w:val="28"/>
        </w:rPr>
        <w:t>.</w:t>
      </w:r>
      <w:r w:rsidR="00520C00">
        <w:rPr>
          <w:rFonts w:ascii="Garamond" w:hAnsi="Garamond"/>
          <w:sz w:val="28"/>
          <w:szCs w:val="28"/>
        </w:rPr>
        <w:t xml:space="preserve"> </w:t>
      </w:r>
      <w:r w:rsidR="00520C00">
        <w:rPr>
          <w:rFonts w:ascii="Garamond" w:hAnsi="Garamond"/>
          <w:sz w:val="24"/>
          <w:szCs w:val="24"/>
        </w:rPr>
        <w:t>De igual forma, la escasez de estudios en este sentido que presenten evidencias para tener un conocimiento de la realidad.</w:t>
      </w:r>
    </w:p>
    <w:p w:rsidR="005410B3" w:rsidRPr="003F6E88" w:rsidRDefault="005410B3" w:rsidP="005410B3">
      <w:pPr>
        <w:jc w:val="both"/>
        <w:rPr>
          <w:rFonts w:ascii="Verdana" w:hAnsi="Verdana"/>
          <w:color w:val="002060"/>
          <w:sz w:val="20"/>
          <w:szCs w:val="20"/>
        </w:rPr>
      </w:pPr>
      <w:r w:rsidRPr="005A36D0">
        <w:rPr>
          <w:rFonts w:ascii="Verdana" w:hAnsi="Verdana"/>
          <w:b/>
          <w:sz w:val="20"/>
          <w:szCs w:val="20"/>
        </w:rPr>
        <w:t>Palabras clave</w:t>
      </w:r>
      <w:r w:rsidRPr="005A36D0">
        <w:rPr>
          <w:rFonts w:ascii="Verdana" w:hAnsi="Verdana"/>
          <w:sz w:val="20"/>
          <w:szCs w:val="20"/>
        </w:rPr>
        <w:t xml:space="preserve"> (máximo 5)</w:t>
      </w:r>
      <w:r w:rsidR="00AD1599" w:rsidRPr="005A36D0">
        <w:rPr>
          <w:rFonts w:ascii="Verdana" w:hAnsi="Verdana"/>
          <w:sz w:val="20"/>
          <w:szCs w:val="20"/>
        </w:rPr>
        <w:t xml:space="preserve">: </w:t>
      </w:r>
      <w:r w:rsidR="00B72EAA" w:rsidRPr="00520C00">
        <w:rPr>
          <w:rFonts w:ascii="Garamond" w:hAnsi="Garamond"/>
          <w:sz w:val="24"/>
          <w:szCs w:val="24"/>
        </w:rPr>
        <w:t xml:space="preserve">Centros y Museos de Ciencia, </w:t>
      </w:r>
      <w:r w:rsidR="000E191A" w:rsidRPr="00520C00">
        <w:rPr>
          <w:rFonts w:ascii="Garamond" w:hAnsi="Garamond"/>
          <w:sz w:val="24"/>
          <w:szCs w:val="24"/>
        </w:rPr>
        <w:t>Intercambio y transferencia de conocimiento, comunicación de la ciencia, cultura científica</w:t>
      </w:r>
      <w:r w:rsidR="00B72EAA">
        <w:rPr>
          <w:rFonts w:ascii="Verdana" w:hAnsi="Verdana"/>
          <w:sz w:val="20"/>
          <w:szCs w:val="20"/>
        </w:rPr>
        <w:t>.</w:t>
      </w:r>
    </w:p>
    <w:p w:rsidR="005410B3" w:rsidRDefault="007B66EC" w:rsidP="005410B3">
      <w:pPr>
        <w:jc w:val="both"/>
        <w:rPr>
          <w:rFonts w:ascii="Arial Narrow" w:hAnsi="Arial Narrow"/>
          <w:b/>
          <w:sz w:val="28"/>
          <w:szCs w:val="28"/>
        </w:rPr>
      </w:pPr>
      <w:r>
        <w:rPr>
          <w:rFonts w:ascii="Arial Narrow" w:hAnsi="Arial Narrow"/>
          <w:b/>
          <w:sz w:val="28"/>
          <w:szCs w:val="28"/>
        </w:rPr>
        <w:t>1</w:t>
      </w:r>
      <w:r w:rsidR="00AD1599" w:rsidRPr="00F13873">
        <w:rPr>
          <w:rFonts w:ascii="Arial Narrow" w:hAnsi="Arial Narrow"/>
          <w:b/>
          <w:sz w:val="28"/>
          <w:szCs w:val="28"/>
        </w:rPr>
        <w:t>-</w:t>
      </w:r>
      <w:r w:rsidR="005410B3" w:rsidRPr="00F13873">
        <w:rPr>
          <w:rFonts w:ascii="Arial Narrow" w:hAnsi="Arial Narrow"/>
          <w:b/>
          <w:sz w:val="28"/>
          <w:szCs w:val="28"/>
        </w:rPr>
        <w:t>Planteamiento del problema y pregunta de investigación</w:t>
      </w:r>
    </w:p>
    <w:p w:rsidR="00FD441F" w:rsidRPr="00520C00" w:rsidRDefault="00FD441F" w:rsidP="005410B3">
      <w:pPr>
        <w:jc w:val="both"/>
        <w:rPr>
          <w:rFonts w:ascii="Garamond" w:hAnsi="Garamond"/>
          <w:sz w:val="24"/>
          <w:szCs w:val="24"/>
        </w:rPr>
      </w:pPr>
      <w:r w:rsidRPr="00520C00">
        <w:rPr>
          <w:rFonts w:ascii="Garamond" w:hAnsi="Garamond"/>
          <w:sz w:val="24"/>
          <w:szCs w:val="24"/>
        </w:rPr>
        <w:t xml:space="preserve">-El problema que pretendemos resolver en esta investigación está motivado por </w:t>
      </w:r>
      <w:r w:rsidR="00D221E6">
        <w:rPr>
          <w:rFonts w:ascii="Garamond" w:hAnsi="Garamond"/>
          <w:sz w:val="24"/>
          <w:szCs w:val="24"/>
        </w:rPr>
        <w:t>seis</w:t>
      </w:r>
      <w:r w:rsidR="00562728" w:rsidRPr="00520C00">
        <w:rPr>
          <w:rFonts w:ascii="Garamond" w:hAnsi="Garamond"/>
          <w:sz w:val="24"/>
          <w:szCs w:val="24"/>
        </w:rPr>
        <w:t xml:space="preserve"> </w:t>
      </w:r>
      <w:r w:rsidRPr="00520C00">
        <w:rPr>
          <w:rFonts w:ascii="Garamond" w:hAnsi="Garamond"/>
          <w:sz w:val="24"/>
          <w:szCs w:val="24"/>
        </w:rPr>
        <w:t xml:space="preserve">hechos fundamentales: El </w:t>
      </w:r>
      <w:r w:rsidRPr="00520C00">
        <w:rPr>
          <w:rFonts w:ascii="Garamond" w:hAnsi="Garamond"/>
          <w:i/>
          <w:sz w:val="24"/>
          <w:szCs w:val="24"/>
        </w:rPr>
        <w:t>primero</w:t>
      </w:r>
      <w:r w:rsidR="00B72EAA" w:rsidRPr="00520C00">
        <w:rPr>
          <w:rFonts w:ascii="Garamond" w:hAnsi="Garamond"/>
          <w:i/>
          <w:sz w:val="24"/>
          <w:szCs w:val="24"/>
        </w:rPr>
        <w:t>,</w:t>
      </w:r>
      <w:r w:rsidRPr="00520C00">
        <w:rPr>
          <w:rFonts w:ascii="Garamond" w:hAnsi="Garamond"/>
          <w:sz w:val="24"/>
          <w:szCs w:val="24"/>
        </w:rPr>
        <w:t xml:space="preserve"> está relacionado con la literatura que presenta aportes teóricos de los diferentes autores con respecto al intercambio y transferencia de conocimientos como capacidades organizacionales que pueden tener impacto en la </w:t>
      </w:r>
      <w:r w:rsidR="00774B32" w:rsidRPr="00520C00">
        <w:rPr>
          <w:rFonts w:ascii="Garamond" w:hAnsi="Garamond"/>
          <w:sz w:val="24"/>
          <w:szCs w:val="24"/>
        </w:rPr>
        <w:t>comunicación</w:t>
      </w:r>
      <w:r w:rsidRPr="00520C00">
        <w:rPr>
          <w:rFonts w:ascii="Garamond" w:hAnsi="Garamond"/>
          <w:sz w:val="24"/>
          <w:szCs w:val="24"/>
        </w:rPr>
        <w:t xml:space="preserve"> de la ciencia, la </w:t>
      </w:r>
      <w:r w:rsidRPr="00520C00">
        <w:rPr>
          <w:rFonts w:ascii="Garamond" w:hAnsi="Garamond"/>
          <w:sz w:val="24"/>
          <w:szCs w:val="24"/>
        </w:rPr>
        <w:lastRenderedPageBreak/>
        <w:t>tecnología y la innovación (</w:t>
      </w:r>
      <w:proofErr w:type="spellStart"/>
      <w:r w:rsidRPr="00520C00">
        <w:rPr>
          <w:rFonts w:ascii="Garamond" w:hAnsi="Garamond"/>
          <w:sz w:val="24"/>
          <w:szCs w:val="24"/>
        </w:rPr>
        <w:t>Grant</w:t>
      </w:r>
      <w:proofErr w:type="spellEnd"/>
      <w:r w:rsidRPr="00520C00">
        <w:rPr>
          <w:rFonts w:ascii="Garamond" w:hAnsi="Garamond"/>
          <w:sz w:val="24"/>
          <w:szCs w:val="24"/>
        </w:rPr>
        <w:t xml:space="preserve">, 1996a; </w:t>
      </w:r>
      <w:proofErr w:type="spellStart"/>
      <w:r w:rsidRPr="00520C00">
        <w:rPr>
          <w:rFonts w:ascii="Garamond" w:hAnsi="Garamond"/>
          <w:sz w:val="24"/>
          <w:szCs w:val="24"/>
        </w:rPr>
        <w:t>Kogut</w:t>
      </w:r>
      <w:proofErr w:type="spellEnd"/>
      <w:r w:rsidRPr="00520C00">
        <w:rPr>
          <w:rFonts w:ascii="Garamond" w:hAnsi="Garamond"/>
          <w:sz w:val="24"/>
          <w:szCs w:val="24"/>
        </w:rPr>
        <w:t xml:space="preserve"> y </w:t>
      </w:r>
      <w:proofErr w:type="spellStart"/>
      <w:r w:rsidRPr="00520C00">
        <w:rPr>
          <w:rFonts w:ascii="Garamond" w:hAnsi="Garamond"/>
          <w:sz w:val="24"/>
          <w:szCs w:val="24"/>
        </w:rPr>
        <w:t>Zander</w:t>
      </w:r>
      <w:proofErr w:type="spellEnd"/>
      <w:r w:rsidRPr="00520C00">
        <w:rPr>
          <w:rFonts w:ascii="Garamond" w:hAnsi="Garamond"/>
          <w:sz w:val="24"/>
          <w:szCs w:val="24"/>
        </w:rPr>
        <w:t xml:space="preserve">, 1992; </w:t>
      </w:r>
      <w:proofErr w:type="spellStart"/>
      <w:r w:rsidRPr="00520C00">
        <w:rPr>
          <w:rFonts w:ascii="Garamond" w:hAnsi="Garamond"/>
          <w:sz w:val="24"/>
          <w:szCs w:val="24"/>
        </w:rPr>
        <w:t>Nonaka</w:t>
      </w:r>
      <w:proofErr w:type="spellEnd"/>
      <w:r w:rsidRPr="00520C00">
        <w:rPr>
          <w:rFonts w:ascii="Garamond" w:hAnsi="Garamond"/>
          <w:sz w:val="24"/>
          <w:szCs w:val="24"/>
        </w:rPr>
        <w:t xml:space="preserve">, 1994; </w:t>
      </w:r>
      <w:proofErr w:type="spellStart"/>
      <w:r w:rsidRPr="00520C00">
        <w:rPr>
          <w:rFonts w:ascii="Garamond" w:hAnsi="Garamond"/>
          <w:sz w:val="24"/>
          <w:szCs w:val="24"/>
        </w:rPr>
        <w:t>Spender</w:t>
      </w:r>
      <w:proofErr w:type="spellEnd"/>
      <w:r w:rsidRPr="00520C00">
        <w:rPr>
          <w:rFonts w:ascii="Garamond" w:hAnsi="Garamond"/>
          <w:sz w:val="24"/>
          <w:szCs w:val="24"/>
        </w:rPr>
        <w:t xml:space="preserve">, 1996; </w:t>
      </w:r>
      <w:proofErr w:type="spellStart"/>
      <w:r w:rsidRPr="00520C00">
        <w:rPr>
          <w:rFonts w:ascii="Garamond" w:hAnsi="Garamond"/>
          <w:sz w:val="24"/>
          <w:szCs w:val="24"/>
        </w:rPr>
        <w:t>Teece</w:t>
      </w:r>
      <w:proofErr w:type="spellEnd"/>
      <w:r w:rsidRPr="00520C00">
        <w:rPr>
          <w:rFonts w:ascii="Garamond" w:hAnsi="Garamond"/>
          <w:sz w:val="24"/>
          <w:szCs w:val="24"/>
        </w:rPr>
        <w:t xml:space="preserve"> et al., 1997; </w:t>
      </w:r>
      <w:proofErr w:type="spellStart"/>
      <w:r w:rsidRPr="00520C00">
        <w:rPr>
          <w:rFonts w:ascii="Garamond" w:hAnsi="Garamond"/>
          <w:sz w:val="24"/>
          <w:szCs w:val="24"/>
        </w:rPr>
        <w:t>Hitt</w:t>
      </w:r>
      <w:proofErr w:type="spellEnd"/>
      <w:r w:rsidRPr="00520C00">
        <w:rPr>
          <w:rFonts w:ascii="Garamond" w:hAnsi="Garamond"/>
          <w:sz w:val="24"/>
          <w:szCs w:val="24"/>
        </w:rPr>
        <w:t xml:space="preserve"> et al., 2001b; </w:t>
      </w:r>
      <w:proofErr w:type="spellStart"/>
      <w:r w:rsidRPr="00520C00">
        <w:rPr>
          <w:rFonts w:ascii="Garamond" w:hAnsi="Garamond"/>
          <w:sz w:val="24"/>
          <w:szCs w:val="24"/>
        </w:rPr>
        <w:t>Nissen</w:t>
      </w:r>
      <w:proofErr w:type="spellEnd"/>
      <w:r w:rsidRPr="00520C00">
        <w:rPr>
          <w:rFonts w:ascii="Garamond" w:hAnsi="Garamond"/>
          <w:sz w:val="24"/>
          <w:szCs w:val="24"/>
        </w:rPr>
        <w:t xml:space="preserve"> et al., 2000; </w:t>
      </w:r>
      <w:proofErr w:type="spellStart"/>
      <w:r w:rsidRPr="00520C00">
        <w:rPr>
          <w:rFonts w:ascii="Garamond" w:hAnsi="Garamond"/>
          <w:sz w:val="24"/>
          <w:szCs w:val="24"/>
        </w:rPr>
        <w:t>Beijerse</w:t>
      </w:r>
      <w:proofErr w:type="spellEnd"/>
      <w:r w:rsidRPr="00520C00">
        <w:rPr>
          <w:rFonts w:ascii="Garamond" w:hAnsi="Garamond"/>
          <w:sz w:val="24"/>
          <w:szCs w:val="24"/>
        </w:rPr>
        <w:t xml:space="preserve">, 2000). Su revisión nos permitirá observar que lo derivado de los trabajos empíricos no ha alcanzado aún la suficiente profundidad como para demostrar en plenitud cuáles son las variables significativas relacionadas con el intercambio y la  transferencia de conocimiento, y que son visibles en la </w:t>
      </w:r>
      <w:r w:rsidR="00B517E2" w:rsidRPr="00520C00">
        <w:rPr>
          <w:rFonts w:ascii="Garamond" w:hAnsi="Garamond"/>
          <w:sz w:val="24"/>
          <w:szCs w:val="24"/>
        </w:rPr>
        <w:t>comunicación</w:t>
      </w:r>
      <w:r w:rsidRPr="00520C00">
        <w:rPr>
          <w:rFonts w:ascii="Garamond" w:hAnsi="Garamond"/>
          <w:sz w:val="24"/>
          <w:szCs w:val="24"/>
        </w:rPr>
        <w:t xml:space="preserve"> de la ciencia, la </w:t>
      </w:r>
      <w:r w:rsidR="00BA3816" w:rsidRPr="00520C00">
        <w:rPr>
          <w:rFonts w:ascii="Garamond" w:hAnsi="Garamond"/>
          <w:sz w:val="24"/>
          <w:szCs w:val="24"/>
        </w:rPr>
        <w:t xml:space="preserve">tecnología e innovación en los Centros </w:t>
      </w:r>
      <w:r w:rsidR="00B517E2" w:rsidRPr="00520C00">
        <w:rPr>
          <w:rFonts w:ascii="Garamond" w:hAnsi="Garamond"/>
          <w:sz w:val="24"/>
          <w:szCs w:val="24"/>
        </w:rPr>
        <w:t xml:space="preserve">y Museos de </w:t>
      </w:r>
      <w:r w:rsidR="00BA3816" w:rsidRPr="00520C00">
        <w:rPr>
          <w:rFonts w:ascii="Garamond" w:hAnsi="Garamond"/>
          <w:sz w:val="24"/>
          <w:szCs w:val="24"/>
        </w:rPr>
        <w:t xml:space="preserve">Ciencia </w:t>
      </w:r>
      <w:r w:rsidR="00B517E2" w:rsidRPr="00520C00">
        <w:rPr>
          <w:rFonts w:ascii="Garamond" w:hAnsi="Garamond"/>
          <w:sz w:val="24"/>
          <w:szCs w:val="24"/>
        </w:rPr>
        <w:t xml:space="preserve">(CMC) </w:t>
      </w:r>
      <w:r w:rsidR="00BA3816" w:rsidRPr="00520C00">
        <w:rPr>
          <w:rFonts w:ascii="Garamond" w:hAnsi="Garamond"/>
          <w:sz w:val="24"/>
          <w:szCs w:val="24"/>
        </w:rPr>
        <w:t>u</w:t>
      </w:r>
      <w:r w:rsidRPr="00520C00">
        <w:rPr>
          <w:rFonts w:ascii="Garamond" w:hAnsi="Garamond"/>
          <w:sz w:val="24"/>
          <w:szCs w:val="24"/>
        </w:rPr>
        <w:t xml:space="preserve">bicados en </w:t>
      </w:r>
      <w:r w:rsidR="00F53D4E" w:rsidRPr="00520C00">
        <w:rPr>
          <w:rFonts w:ascii="Garamond" w:hAnsi="Garamond"/>
          <w:sz w:val="24"/>
          <w:szCs w:val="24"/>
        </w:rPr>
        <w:t xml:space="preserve">las principales </w:t>
      </w:r>
      <w:r w:rsidRPr="00520C00">
        <w:rPr>
          <w:rFonts w:ascii="Garamond" w:hAnsi="Garamond"/>
          <w:sz w:val="24"/>
          <w:szCs w:val="24"/>
        </w:rPr>
        <w:t xml:space="preserve"> ciudades de Colombia.</w:t>
      </w:r>
    </w:p>
    <w:p w:rsidR="00E63E84" w:rsidRPr="00520C00" w:rsidRDefault="00E63E84" w:rsidP="005410B3">
      <w:pPr>
        <w:jc w:val="both"/>
        <w:rPr>
          <w:rFonts w:ascii="Garamond" w:hAnsi="Garamond"/>
          <w:sz w:val="24"/>
          <w:szCs w:val="24"/>
        </w:rPr>
      </w:pPr>
      <w:r w:rsidRPr="00520C00">
        <w:rPr>
          <w:rFonts w:ascii="Garamond" w:hAnsi="Garamond"/>
          <w:sz w:val="24"/>
          <w:szCs w:val="24"/>
        </w:rPr>
        <w:t xml:space="preserve">El </w:t>
      </w:r>
      <w:r w:rsidRPr="00520C00">
        <w:rPr>
          <w:rFonts w:ascii="Garamond" w:hAnsi="Garamond"/>
          <w:i/>
          <w:sz w:val="24"/>
          <w:szCs w:val="24"/>
        </w:rPr>
        <w:t>segundo</w:t>
      </w:r>
      <w:r w:rsidRPr="00520C00">
        <w:rPr>
          <w:rFonts w:ascii="Garamond" w:hAnsi="Garamond"/>
          <w:sz w:val="24"/>
          <w:szCs w:val="24"/>
        </w:rPr>
        <w:t xml:space="preserve"> de los hechos</w:t>
      </w:r>
      <w:r w:rsidR="00F53D4E" w:rsidRPr="00520C00">
        <w:rPr>
          <w:rFonts w:ascii="Garamond" w:hAnsi="Garamond"/>
          <w:sz w:val="24"/>
          <w:szCs w:val="24"/>
        </w:rPr>
        <w:t>,</w:t>
      </w:r>
      <w:r w:rsidRPr="00520C00">
        <w:rPr>
          <w:rFonts w:ascii="Garamond" w:hAnsi="Garamond"/>
          <w:sz w:val="24"/>
          <w:szCs w:val="24"/>
        </w:rPr>
        <w:t xml:space="preserve"> que nos induce a investigar en los Centros </w:t>
      </w:r>
      <w:r w:rsidR="00B517E2" w:rsidRPr="00520C00">
        <w:rPr>
          <w:rFonts w:ascii="Garamond" w:hAnsi="Garamond"/>
          <w:sz w:val="24"/>
          <w:szCs w:val="24"/>
        </w:rPr>
        <w:t xml:space="preserve">y Museos de </w:t>
      </w:r>
      <w:r w:rsidRPr="00520C00">
        <w:rPr>
          <w:rFonts w:ascii="Garamond" w:hAnsi="Garamond"/>
          <w:sz w:val="24"/>
          <w:szCs w:val="24"/>
        </w:rPr>
        <w:t xml:space="preserve"> Ciencia (C</w:t>
      </w:r>
      <w:r w:rsidR="00252160" w:rsidRPr="00520C00">
        <w:rPr>
          <w:rFonts w:ascii="Garamond" w:hAnsi="Garamond"/>
          <w:sz w:val="24"/>
          <w:szCs w:val="24"/>
        </w:rPr>
        <w:t>M</w:t>
      </w:r>
      <w:r w:rsidRPr="00520C00">
        <w:rPr>
          <w:rFonts w:ascii="Garamond" w:hAnsi="Garamond"/>
          <w:sz w:val="24"/>
          <w:szCs w:val="24"/>
        </w:rPr>
        <w:t>C) en Colombia es confirmar lo que Colciencias (2009), presentó sobre los lineamientos de los C</w:t>
      </w:r>
      <w:r w:rsidR="00252160" w:rsidRPr="00520C00">
        <w:rPr>
          <w:rFonts w:ascii="Garamond" w:hAnsi="Garamond"/>
          <w:sz w:val="24"/>
          <w:szCs w:val="24"/>
        </w:rPr>
        <w:t>M</w:t>
      </w:r>
      <w:r w:rsidRPr="00520C00">
        <w:rPr>
          <w:rFonts w:ascii="Garamond" w:hAnsi="Garamond"/>
          <w:sz w:val="24"/>
          <w:szCs w:val="24"/>
        </w:rPr>
        <w:t>C, donde</w:t>
      </w:r>
      <w:r w:rsidR="00BA3816" w:rsidRPr="00520C00">
        <w:rPr>
          <w:rFonts w:ascii="Garamond" w:hAnsi="Garamond"/>
          <w:sz w:val="24"/>
          <w:szCs w:val="24"/>
        </w:rPr>
        <w:t xml:space="preserve"> menciona que “son espacios para </w:t>
      </w:r>
      <w:r w:rsidRPr="00520C00">
        <w:rPr>
          <w:rFonts w:ascii="Garamond" w:hAnsi="Garamond"/>
          <w:sz w:val="24"/>
          <w:szCs w:val="24"/>
        </w:rPr>
        <w:t xml:space="preserve">construir lenguajes comunes entre diferentes actores para entablar diálogos abiertos, plurales y diversos alrededor de la ciencia, la tecnología y la innovación. </w:t>
      </w:r>
      <w:r w:rsidR="00F53D4E" w:rsidRPr="00520C00">
        <w:rPr>
          <w:rFonts w:ascii="Garamond" w:hAnsi="Garamond"/>
          <w:sz w:val="24"/>
          <w:szCs w:val="24"/>
        </w:rPr>
        <w:t>Los CMC, p</w:t>
      </w:r>
      <w:r w:rsidRPr="00520C00">
        <w:rPr>
          <w:rFonts w:ascii="Garamond" w:hAnsi="Garamond"/>
          <w:sz w:val="24"/>
          <w:szCs w:val="24"/>
        </w:rPr>
        <w:t>otencian el acceso ágil a la información y al intercambio de conocimientos de un modo inspirador y entretenido, pero sin perder el rigor científico en ningún momento”.</w:t>
      </w:r>
    </w:p>
    <w:p w:rsidR="00C812E3" w:rsidRPr="00520C00" w:rsidRDefault="00E63E84" w:rsidP="00C812E3">
      <w:pPr>
        <w:jc w:val="both"/>
        <w:rPr>
          <w:rFonts w:ascii="Garamond" w:hAnsi="Garamond"/>
          <w:sz w:val="24"/>
          <w:szCs w:val="24"/>
        </w:rPr>
      </w:pPr>
      <w:r w:rsidRPr="00520C00">
        <w:rPr>
          <w:rFonts w:ascii="Garamond" w:hAnsi="Garamond"/>
          <w:sz w:val="24"/>
          <w:szCs w:val="24"/>
        </w:rPr>
        <w:t xml:space="preserve">El </w:t>
      </w:r>
      <w:r w:rsidRPr="00520C00">
        <w:rPr>
          <w:rFonts w:ascii="Garamond" w:hAnsi="Garamond"/>
          <w:i/>
          <w:sz w:val="24"/>
          <w:szCs w:val="24"/>
        </w:rPr>
        <w:t>tercero</w:t>
      </w:r>
      <w:r w:rsidRPr="00520C00">
        <w:rPr>
          <w:rFonts w:ascii="Garamond" w:hAnsi="Garamond"/>
          <w:sz w:val="24"/>
          <w:szCs w:val="24"/>
        </w:rPr>
        <w:t xml:space="preserve"> de los hechos</w:t>
      </w:r>
      <w:r w:rsidR="00F53D4E" w:rsidRPr="00520C00">
        <w:rPr>
          <w:rFonts w:ascii="Garamond" w:hAnsi="Garamond"/>
          <w:sz w:val="24"/>
          <w:szCs w:val="24"/>
        </w:rPr>
        <w:t>,</w:t>
      </w:r>
      <w:r w:rsidRPr="00520C00">
        <w:rPr>
          <w:rFonts w:ascii="Garamond" w:hAnsi="Garamond"/>
          <w:sz w:val="24"/>
          <w:szCs w:val="24"/>
        </w:rPr>
        <w:t xml:space="preserve"> </w:t>
      </w:r>
      <w:r w:rsidR="00C812E3" w:rsidRPr="00520C00">
        <w:rPr>
          <w:rFonts w:ascii="Garamond" w:hAnsi="Garamond"/>
          <w:sz w:val="24"/>
          <w:szCs w:val="24"/>
        </w:rPr>
        <w:t xml:space="preserve">los centros y museos de ciencia, el esquema se utilizan para comunicar la ciencia es unidireccional y centrado en la difusión, pero el espacio del centro y el museo es un espacio propicio para establecer una comunicación bidireccional, mediante varias estrategias. Sin embargo, parece existir una laguna al respecto de los estudios académicos de los centros y museos de ciencia, especialmente aquellos dedicados a las prácticas comunicativas en ellos y a la construcción de una cultura científica en los ciudadanos y familias que los visitan (García-Rodríguez y </w:t>
      </w:r>
      <w:proofErr w:type="spellStart"/>
      <w:r w:rsidR="00C812E3" w:rsidRPr="00520C00">
        <w:rPr>
          <w:rFonts w:ascii="Garamond" w:hAnsi="Garamond"/>
          <w:sz w:val="24"/>
          <w:szCs w:val="24"/>
        </w:rPr>
        <w:t>Laspra</w:t>
      </w:r>
      <w:proofErr w:type="spellEnd"/>
      <w:r w:rsidR="00C812E3" w:rsidRPr="00520C00">
        <w:rPr>
          <w:rFonts w:ascii="Garamond" w:hAnsi="Garamond"/>
          <w:sz w:val="24"/>
          <w:szCs w:val="24"/>
        </w:rPr>
        <w:t>-Pérez, 2011)</w:t>
      </w:r>
      <w:r w:rsidR="003B1352">
        <w:rPr>
          <w:rFonts w:ascii="Garamond" w:hAnsi="Garamond"/>
          <w:sz w:val="24"/>
          <w:szCs w:val="24"/>
        </w:rPr>
        <w:t>.</w:t>
      </w:r>
    </w:p>
    <w:p w:rsidR="0067585C" w:rsidRPr="00D221E6" w:rsidRDefault="0067585C" w:rsidP="005410B3">
      <w:pPr>
        <w:jc w:val="both"/>
        <w:rPr>
          <w:rFonts w:ascii="Garamond" w:hAnsi="Garamond"/>
          <w:sz w:val="24"/>
          <w:szCs w:val="24"/>
        </w:rPr>
      </w:pPr>
      <w:r w:rsidRPr="00D221E6">
        <w:rPr>
          <w:rFonts w:ascii="Garamond" w:hAnsi="Garamond"/>
          <w:sz w:val="24"/>
          <w:szCs w:val="24"/>
        </w:rPr>
        <w:t xml:space="preserve">El </w:t>
      </w:r>
      <w:r w:rsidRPr="00D221E6">
        <w:rPr>
          <w:rFonts w:ascii="Garamond" w:hAnsi="Garamond"/>
          <w:i/>
          <w:sz w:val="24"/>
          <w:szCs w:val="24"/>
        </w:rPr>
        <w:t>cuarto</w:t>
      </w:r>
      <w:r w:rsidRPr="00D221E6">
        <w:rPr>
          <w:rFonts w:ascii="Garamond" w:hAnsi="Garamond"/>
          <w:sz w:val="24"/>
          <w:szCs w:val="24"/>
        </w:rPr>
        <w:t xml:space="preserve"> de los hechos, </w:t>
      </w:r>
      <w:r w:rsidR="00BA3816" w:rsidRPr="00D221E6">
        <w:rPr>
          <w:rFonts w:ascii="Garamond" w:hAnsi="Garamond"/>
          <w:sz w:val="24"/>
          <w:szCs w:val="24"/>
        </w:rPr>
        <w:t>en las investigaciones que han llevado a cabo</w:t>
      </w:r>
      <w:r w:rsidR="00BA3816" w:rsidRPr="00D221E6">
        <w:rPr>
          <w:sz w:val="24"/>
          <w:szCs w:val="24"/>
        </w:rPr>
        <w:t xml:space="preserve"> </w:t>
      </w:r>
      <w:r w:rsidR="00BA3816" w:rsidRPr="00D221E6">
        <w:rPr>
          <w:rFonts w:ascii="Garamond" w:hAnsi="Garamond"/>
          <w:sz w:val="24"/>
          <w:szCs w:val="24"/>
        </w:rPr>
        <w:t xml:space="preserve">Snow y  </w:t>
      </w:r>
      <w:proofErr w:type="spellStart"/>
      <w:r w:rsidR="00BA3816" w:rsidRPr="00D221E6">
        <w:rPr>
          <w:rFonts w:ascii="Garamond" w:hAnsi="Garamond"/>
          <w:sz w:val="24"/>
          <w:szCs w:val="24"/>
        </w:rPr>
        <w:t>Dibner</w:t>
      </w:r>
      <w:proofErr w:type="spellEnd"/>
      <w:r w:rsidR="00BA3816" w:rsidRPr="00D221E6">
        <w:rPr>
          <w:rFonts w:ascii="Garamond" w:hAnsi="Garamond"/>
          <w:sz w:val="24"/>
          <w:szCs w:val="24"/>
        </w:rPr>
        <w:t xml:space="preserve"> (2016),</w:t>
      </w:r>
      <w:r w:rsidR="00484117" w:rsidRPr="00D221E6">
        <w:rPr>
          <w:rFonts w:ascii="Garamond" w:hAnsi="Garamond"/>
          <w:sz w:val="24"/>
          <w:szCs w:val="24"/>
        </w:rPr>
        <w:t xml:space="preserve"> afirman que </w:t>
      </w:r>
      <w:r w:rsidR="00BA3816" w:rsidRPr="00D221E6">
        <w:rPr>
          <w:rFonts w:ascii="Garamond" w:hAnsi="Garamond"/>
          <w:sz w:val="24"/>
          <w:szCs w:val="24"/>
        </w:rPr>
        <w:t xml:space="preserve">se necesita investigación adicional para entender las diversas características y contextos que permiten o impiden </w:t>
      </w:r>
      <w:r w:rsidR="00484117" w:rsidRPr="00D221E6">
        <w:rPr>
          <w:rFonts w:ascii="Garamond" w:hAnsi="Garamond"/>
          <w:sz w:val="24"/>
          <w:szCs w:val="24"/>
        </w:rPr>
        <w:t>el fomento de la cultura científica</w:t>
      </w:r>
      <w:r w:rsidR="00BA3816" w:rsidRPr="00D221E6">
        <w:rPr>
          <w:rFonts w:ascii="Garamond" w:hAnsi="Garamond"/>
          <w:sz w:val="24"/>
          <w:szCs w:val="24"/>
        </w:rPr>
        <w:t xml:space="preserve"> y </w:t>
      </w:r>
      <w:r w:rsidR="006556D6" w:rsidRPr="00D221E6">
        <w:rPr>
          <w:rFonts w:ascii="Garamond" w:hAnsi="Garamond"/>
          <w:sz w:val="24"/>
          <w:szCs w:val="24"/>
        </w:rPr>
        <w:t xml:space="preserve">la </w:t>
      </w:r>
      <w:r w:rsidR="00BA3816" w:rsidRPr="00D221E6">
        <w:rPr>
          <w:rFonts w:ascii="Garamond" w:hAnsi="Garamond"/>
          <w:sz w:val="24"/>
          <w:szCs w:val="24"/>
        </w:rPr>
        <w:t xml:space="preserve">acción de las </w:t>
      </w:r>
      <w:r w:rsidR="00771D3F" w:rsidRPr="00D221E6">
        <w:rPr>
          <w:rFonts w:ascii="Garamond" w:hAnsi="Garamond"/>
          <w:sz w:val="24"/>
          <w:szCs w:val="24"/>
        </w:rPr>
        <w:t>c</w:t>
      </w:r>
      <w:r w:rsidR="00BA3816" w:rsidRPr="00D221E6">
        <w:rPr>
          <w:rFonts w:ascii="Garamond" w:hAnsi="Garamond"/>
          <w:sz w:val="24"/>
          <w:szCs w:val="24"/>
        </w:rPr>
        <w:t>i</w:t>
      </w:r>
      <w:r w:rsidR="00484117" w:rsidRPr="00D221E6">
        <w:rPr>
          <w:rFonts w:ascii="Garamond" w:hAnsi="Garamond"/>
          <w:sz w:val="24"/>
          <w:szCs w:val="24"/>
        </w:rPr>
        <w:t>encias comunitarias en los centros y museos de ciencia.</w:t>
      </w:r>
    </w:p>
    <w:p w:rsidR="003C02EC" w:rsidRPr="00D221E6" w:rsidRDefault="003C02EC" w:rsidP="005410B3">
      <w:pPr>
        <w:jc w:val="both"/>
        <w:rPr>
          <w:rFonts w:ascii="Garamond" w:hAnsi="Garamond"/>
          <w:sz w:val="24"/>
          <w:szCs w:val="24"/>
        </w:rPr>
      </w:pPr>
      <w:r w:rsidRPr="00D221E6">
        <w:rPr>
          <w:rFonts w:ascii="Garamond" w:hAnsi="Garamond"/>
          <w:sz w:val="24"/>
          <w:szCs w:val="24"/>
        </w:rPr>
        <w:t xml:space="preserve">El </w:t>
      </w:r>
      <w:r w:rsidRPr="00D221E6">
        <w:rPr>
          <w:rFonts w:ascii="Garamond" w:hAnsi="Garamond"/>
          <w:i/>
          <w:sz w:val="24"/>
          <w:szCs w:val="24"/>
        </w:rPr>
        <w:t xml:space="preserve">quinto </w:t>
      </w:r>
      <w:r w:rsidRPr="00D221E6">
        <w:rPr>
          <w:rFonts w:ascii="Garamond" w:hAnsi="Garamond"/>
          <w:sz w:val="24"/>
          <w:szCs w:val="24"/>
        </w:rPr>
        <w:t xml:space="preserve">de los hechos, tiene relación con la comunicación de la ciencia, para indagar si en los CMC de Colombia se sigue el modelo  del </w:t>
      </w:r>
      <w:r w:rsidR="00771D3F" w:rsidRPr="00D221E6">
        <w:rPr>
          <w:rFonts w:ascii="Garamond" w:hAnsi="Garamond"/>
          <w:sz w:val="24"/>
          <w:szCs w:val="24"/>
        </w:rPr>
        <w:t>proceso lineal y unidireccional (Modelo Deficitario)</w:t>
      </w:r>
      <w:r w:rsidRPr="00D221E6">
        <w:rPr>
          <w:rFonts w:ascii="Garamond" w:hAnsi="Garamond"/>
          <w:sz w:val="24"/>
          <w:szCs w:val="24"/>
        </w:rPr>
        <w:t xml:space="preserve"> donde el receptor (usuario) es un ente pasivo que recibe información del emisor. Este hecho, nos induce a indagar  si los usuarios internalizan y emplea</w:t>
      </w:r>
      <w:r w:rsidR="00114C5D" w:rsidRPr="00D221E6">
        <w:rPr>
          <w:rFonts w:ascii="Garamond" w:hAnsi="Garamond"/>
          <w:sz w:val="24"/>
          <w:szCs w:val="24"/>
        </w:rPr>
        <w:t>n</w:t>
      </w:r>
      <w:r w:rsidRPr="00D221E6">
        <w:rPr>
          <w:rFonts w:ascii="Garamond" w:hAnsi="Garamond"/>
          <w:sz w:val="24"/>
          <w:szCs w:val="24"/>
        </w:rPr>
        <w:t xml:space="preserve"> los aprendizajes en la vida </w:t>
      </w:r>
      <w:r w:rsidR="00771D3F" w:rsidRPr="00D221E6">
        <w:rPr>
          <w:rFonts w:ascii="Garamond" w:hAnsi="Garamond"/>
          <w:sz w:val="24"/>
          <w:szCs w:val="24"/>
        </w:rPr>
        <w:t xml:space="preserve">a través de procesos bidireccionales desde diferentes estrategias </w:t>
      </w:r>
      <w:r w:rsidRPr="00D221E6">
        <w:rPr>
          <w:rFonts w:ascii="Garamond" w:hAnsi="Garamond"/>
          <w:sz w:val="24"/>
          <w:szCs w:val="24"/>
        </w:rPr>
        <w:t>(</w:t>
      </w:r>
      <w:proofErr w:type="spellStart"/>
      <w:r w:rsidRPr="00D221E6">
        <w:rPr>
          <w:rFonts w:ascii="Garamond" w:hAnsi="Garamond"/>
          <w:sz w:val="24"/>
          <w:szCs w:val="24"/>
        </w:rPr>
        <w:t>Henriksen</w:t>
      </w:r>
      <w:proofErr w:type="spellEnd"/>
      <w:r w:rsidRPr="00D221E6">
        <w:rPr>
          <w:rFonts w:ascii="Garamond" w:hAnsi="Garamond"/>
          <w:sz w:val="24"/>
          <w:szCs w:val="24"/>
        </w:rPr>
        <w:t xml:space="preserve"> y </w:t>
      </w:r>
      <w:proofErr w:type="spellStart"/>
      <w:r w:rsidRPr="00D221E6">
        <w:rPr>
          <w:rFonts w:ascii="Garamond" w:hAnsi="Garamond"/>
          <w:sz w:val="24"/>
          <w:szCs w:val="24"/>
        </w:rPr>
        <w:t>Frolyland</w:t>
      </w:r>
      <w:proofErr w:type="spellEnd"/>
      <w:r w:rsidRPr="00D221E6">
        <w:rPr>
          <w:rFonts w:ascii="Garamond" w:hAnsi="Garamond"/>
          <w:sz w:val="24"/>
          <w:szCs w:val="24"/>
        </w:rPr>
        <w:t>, 2000; López-Cerezo y Cámara Hurtado, 2005).</w:t>
      </w:r>
    </w:p>
    <w:p w:rsidR="00C812E3" w:rsidRPr="00D221E6" w:rsidRDefault="00C812E3" w:rsidP="00C812E3">
      <w:pPr>
        <w:jc w:val="both"/>
        <w:rPr>
          <w:rFonts w:ascii="Garamond" w:hAnsi="Garamond"/>
          <w:sz w:val="24"/>
          <w:szCs w:val="24"/>
        </w:rPr>
      </w:pPr>
      <w:r w:rsidRPr="00D221E6">
        <w:rPr>
          <w:rFonts w:ascii="Garamond" w:hAnsi="Garamond"/>
          <w:sz w:val="24"/>
          <w:szCs w:val="24"/>
        </w:rPr>
        <w:t xml:space="preserve">El </w:t>
      </w:r>
      <w:r w:rsidRPr="00D221E6">
        <w:rPr>
          <w:rFonts w:ascii="Garamond" w:hAnsi="Garamond"/>
          <w:i/>
          <w:sz w:val="24"/>
          <w:szCs w:val="24"/>
        </w:rPr>
        <w:t>sexto</w:t>
      </w:r>
      <w:r w:rsidRPr="00D221E6">
        <w:rPr>
          <w:rFonts w:ascii="Garamond" w:hAnsi="Garamond"/>
          <w:sz w:val="24"/>
          <w:szCs w:val="24"/>
        </w:rPr>
        <w:t xml:space="preserve"> de los hechos, según Lucas (2000), las experiencias de aprendizaje informal </w:t>
      </w:r>
      <w:proofErr w:type="gramStart"/>
      <w:r w:rsidRPr="00D221E6">
        <w:rPr>
          <w:rFonts w:ascii="Garamond" w:hAnsi="Garamond"/>
          <w:sz w:val="24"/>
          <w:szCs w:val="24"/>
        </w:rPr>
        <w:t>han</w:t>
      </w:r>
      <w:proofErr w:type="gramEnd"/>
      <w:r w:rsidRPr="00D221E6">
        <w:rPr>
          <w:rFonts w:ascii="Garamond" w:hAnsi="Garamond"/>
          <w:sz w:val="24"/>
          <w:szCs w:val="24"/>
        </w:rPr>
        <w:t xml:space="preserve"> pasado a ocupar un lugar importante en la educación científica de la población en general y, aunque todavía se discute la calidad de sus aportaciones a la educación formal, históricamente las escuelas han recurrido al museo para ampliar o completar la enseñanza escolarizada.  De igual forma opina Martin (2004), al señalar que se ha incursionado poco en el proceso de </w:t>
      </w:r>
      <w:r w:rsidRPr="00D221E6">
        <w:rPr>
          <w:rFonts w:ascii="Garamond" w:hAnsi="Garamond"/>
          <w:sz w:val="24"/>
          <w:szCs w:val="24"/>
        </w:rPr>
        <w:lastRenderedPageBreak/>
        <w:t>comunicación de la ciencia en los ambientes educativos informales como los Centros y Museos de Ciencia.</w:t>
      </w:r>
    </w:p>
    <w:p w:rsidR="004D2C00" w:rsidRPr="00D221E6" w:rsidRDefault="00114C5D" w:rsidP="00017CA9">
      <w:pPr>
        <w:jc w:val="both"/>
        <w:rPr>
          <w:rFonts w:ascii="Garamond" w:hAnsi="Garamond"/>
          <w:sz w:val="24"/>
          <w:szCs w:val="24"/>
        </w:rPr>
      </w:pPr>
      <w:r w:rsidRPr="00D221E6">
        <w:rPr>
          <w:rFonts w:ascii="Garamond" w:hAnsi="Garamond"/>
          <w:sz w:val="24"/>
          <w:szCs w:val="24"/>
        </w:rPr>
        <w:t xml:space="preserve">Loa aportes </w:t>
      </w:r>
      <w:r w:rsidR="006E4CA7" w:rsidRPr="00D221E6">
        <w:rPr>
          <w:rFonts w:ascii="Garamond" w:hAnsi="Garamond"/>
          <w:sz w:val="24"/>
          <w:szCs w:val="24"/>
        </w:rPr>
        <w:t>anteriores</w:t>
      </w:r>
      <w:r w:rsidR="00017CA9" w:rsidRPr="00D221E6">
        <w:rPr>
          <w:rFonts w:ascii="Garamond" w:hAnsi="Garamond"/>
          <w:sz w:val="24"/>
          <w:szCs w:val="24"/>
        </w:rPr>
        <w:t xml:space="preserve"> nos conducen a </w:t>
      </w:r>
      <w:r w:rsidR="000F4EC4" w:rsidRPr="00D221E6">
        <w:rPr>
          <w:rFonts w:ascii="Garamond" w:hAnsi="Garamond"/>
          <w:sz w:val="24"/>
          <w:szCs w:val="24"/>
        </w:rPr>
        <w:t>analizar</w:t>
      </w:r>
      <w:r w:rsidR="00017CA9" w:rsidRPr="00D221E6">
        <w:rPr>
          <w:rFonts w:ascii="Garamond" w:hAnsi="Garamond"/>
          <w:sz w:val="24"/>
          <w:szCs w:val="24"/>
        </w:rPr>
        <w:t xml:space="preserve"> </w:t>
      </w:r>
      <w:r w:rsidR="008A4094" w:rsidRPr="00D221E6">
        <w:rPr>
          <w:rFonts w:ascii="Garamond" w:hAnsi="Garamond"/>
          <w:sz w:val="24"/>
          <w:szCs w:val="24"/>
        </w:rPr>
        <w:t xml:space="preserve">sobre la forma en que </w:t>
      </w:r>
      <w:r w:rsidR="00017CA9" w:rsidRPr="00D221E6">
        <w:rPr>
          <w:rFonts w:ascii="Garamond" w:hAnsi="Garamond"/>
          <w:sz w:val="24"/>
          <w:szCs w:val="24"/>
        </w:rPr>
        <w:t>a través de</w:t>
      </w:r>
      <w:r w:rsidR="004D2C00" w:rsidRPr="00D221E6">
        <w:rPr>
          <w:rFonts w:ascii="Garamond" w:hAnsi="Garamond"/>
          <w:sz w:val="24"/>
          <w:szCs w:val="24"/>
        </w:rPr>
        <w:t>l intercambio y la transferencia fluyen los conocimientos en los Centros</w:t>
      </w:r>
      <w:r w:rsidR="006556D6" w:rsidRPr="00D221E6">
        <w:rPr>
          <w:rFonts w:ascii="Garamond" w:hAnsi="Garamond"/>
          <w:sz w:val="24"/>
          <w:szCs w:val="24"/>
        </w:rPr>
        <w:t xml:space="preserve"> y Museos de</w:t>
      </w:r>
      <w:r w:rsidR="004D2C00" w:rsidRPr="00D221E6">
        <w:rPr>
          <w:rFonts w:ascii="Garamond" w:hAnsi="Garamond"/>
          <w:sz w:val="24"/>
          <w:szCs w:val="24"/>
        </w:rPr>
        <w:t xml:space="preserve"> Ciencia y el posible impacto en la </w:t>
      </w:r>
      <w:r w:rsidR="006556D6" w:rsidRPr="00D221E6">
        <w:rPr>
          <w:rFonts w:ascii="Garamond" w:hAnsi="Garamond"/>
          <w:sz w:val="24"/>
          <w:szCs w:val="24"/>
        </w:rPr>
        <w:t>comunicación social y por ende</w:t>
      </w:r>
      <w:r w:rsidR="00771D3F" w:rsidRPr="00D221E6">
        <w:rPr>
          <w:rFonts w:ascii="Garamond" w:hAnsi="Garamond"/>
          <w:sz w:val="24"/>
          <w:szCs w:val="24"/>
        </w:rPr>
        <w:t xml:space="preserve"> en el fomento de la </w:t>
      </w:r>
      <w:r w:rsidR="006556D6" w:rsidRPr="00D221E6">
        <w:rPr>
          <w:rFonts w:ascii="Garamond" w:hAnsi="Garamond"/>
          <w:sz w:val="24"/>
          <w:szCs w:val="24"/>
        </w:rPr>
        <w:t>cultura científica</w:t>
      </w:r>
      <w:r w:rsidR="004D2C00" w:rsidRPr="00D221E6">
        <w:rPr>
          <w:rFonts w:ascii="Garamond" w:hAnsi="Garamond"/>
          <w:sz w:val="24"/>
          <w:szCs w:val="24"/>
        </w:rPr>
        <w:t xml:space="preserve"> de las personas que los visitan.</w:t>
      </w:r>
      <w:r w:rsidR="00017CA9" w:rsidRPr="00D221E6">
        <w:rPr>
          <w:rFonts w:ascii="Garamond" w:hAnsi="Garamond"/>
          <w:sz w:val="24"/>
          <w:szCs w:val="24"/>
        </w:rPr>
        <w:t xml:space="preserve"> </w:t>
      </w:r>
    </w:p>
    <w:p w:rsidR="00001293" w:rsidRPr="00D221E6" w:rsidRDefault="007B66EC" w:rsidP="00017CA9">
      <w:pPr>
        <w:jc w:val="both"/>
        <w:rPr>
          <w:rFonts w:ascii="Garamond" w:hAnsi="Garamond"/>
          <w:sz w:val="28"/>
          <w:szCs w:val="28"/>
        </w:rPr>
      </w:pPr>
      <w:r>
        <w:rPr>
          <w:rFonts w:ascii="Garamond" w:hAnsi="Garamond"/>
          <w:b/>
          <w:sz w:val="28"/>
          <w:szCs w:val="28"/>
        </w:rPr>
        <w:t>1.1</w:t>
      </w:r>
      <w:r w:rsidR="006E4CA7">
        <w:rPr>
          <w:rFonts w:ascii="Garamond" w:hAnsi="Garamond"/>
          <w:b/>
          <w:sz w:val="28"/>
          <w:szCs w:val="28"/>
        </w:rPr>
        <w:t>.</w:t>
      </w:r>
      <w:r w:rsidR="006E4CA7" w:rsidRPr="00636AFF">
        <w:rPr>
          <w:rFonts w:ascii="Garamond" w:hAnsi="Garamond"/>
          <w:b/>
          <w:sz w:val="28"/>
          <w:szCs w:val="28"/>
        </w:rPr>
        <w:t xml:space="preserve"> Pregunta</w:t>
      </w:r>
      <w:r w:rsidR="00017CA9" w:rsidRPr="00636AFF">
        <w:rPr>
          <w:rFonts w:ascii="Garamond" w:hAnsi="Garamond"/>
          <w:sz w:val="28"/>
          <w:szCs w:val="28"/>
        </w:rPr>
        <w:t xml:space="preserve">: </w:t>
      </w:r>
      <w:r w:rsidR="0067585C" w:rsidRPr="00D221E6">
        <w:rPr>
          <w:rFonts w:ascii="Garamond" w:hAnsi="Garamond"/>
          <w:sz w:val="24"/>
          <w:szCs w:val="24"/>
        </w:rPr>
        <w:t xml:space="preserve">¿Cuáles son las estrategias de intercambio y transferencia de conocimiento que tienen mayor impacto en la </w:t>
      </w:r>
      <w:r w:rsidR="006556D6" w:rsidRPr="00D221E6">
        <w:rPr>
          <w:rFonts w:ascii="Garamond" w:hAnsi="Garamond"/>
          <w:sz w:val="24"/>
          <w:szCs w:val="24"/>
        </w:rPr>
        <w:t xml:space="preserve">comunicación social de la ciencia y </w:t>
      </w:r>
      <w:r w:rsidR="00771D3F" w:rsidRPr="00D221E6">
        <w:rPr>
          <w:rFonts w:ascii="Garamond" w:hAnsi="Garamond"/>
          <w:sz w:val="24"/>
          <w:szCs w:val="24"/>
        </w:rPr>
        <w:t xml:space="preserve">en el fomento de una </w:t>
      </w:r>
      <w:r w:rsidR="006556D6" w:rsidRPr="00D221E6">
        <w:rPr>
          <w:rFonts w:ascii="Garamond" w:hAnsi="Garamond"/>
          <w:sz w:val="24"/>
          <w:szCs w:val="24"/>
        </w:rPr>
        <w:t>cultura científica</w:t>
      </w:r>
      <w:r w:rsidR="0067585C" w:rsidRPr="00D221E6">
        <w:rPr>
          <w:rFonts w:ascii="Garamond" w:hAnsi="Garamond"/>
          <w:sz w:val="24"/>
          <w:szCs w:val="24"/>
        </w:rPr>
        <w:t xml:space="preserve"> de los ciudadanos en los Centros</w:t>
      </w:r>
      <w:r w:rsidR="006556D6" w:rsidRPr="00D221E6">
        <w:rPr>
          <w:rFonts w:ascii="Garamond" w:hAnsi="Garamond"/>
          <w:sz w:val="24"/>
          <w:szCs w:val="24"/>
        </w:rPr>
        <w:t xml:space="preserve"> y Museos</w:t>
      </w:r>
      <w:r w:rsidR="0067585C" w:rsidRPr="00D221E6">
        <w:rPr>
          <w:rFonts w:ascii="Garamond" w:hAnsi="Garamond"/>
          <w:sz w:val="24"/>
          <w:szCs w:val="24"/>
        </w:rPr>
        <w:t xml:space="preserve"> de Ciencia </w:t>
      </w:r>
      <w:r w:rsidR="006556D6" w:rsidRPr="00D221E6">
        <w:rPr>
          <w:rFonts w:ascii="Garamond" w:hAnsi="Garamond"/>
          <w:sz w:val="24"/>
          <w:szCs w:val="24"/>
        </w:rPr>
        <w:t>en</w:t>
      </w:r>
      <w:r w:rsidR="0067585C" w:rsidRPr="00D221E6">
        <w:rPr>
          <w:rFonts w:ascii="Garamond" w:hAnsi="Garamond"/>
          <w:sz w:val="24"/>
          <w:szCs w:val="24"/>
        </w:rPr>
        <w:t xml:space="preserve"> Colombia?</w:t>
      </w:r>
      <w:r w:rsidR="0067585C" w:rsidRPr="00D221E6">
        <w:rPr>
          <w:rFonts w:ascii="Garamond" w:hAnsi="Garamond"/>
          <w:sz w:val="28"/>
          <w:szCs w:val="28"/>
        </w:rPr>
        <w:t xml:space="preserve"> </w:t>
      </w:r>
    </w:p>
    <w:p w:rsidR="00203CCE" w:rsidRDefault="007B66EC" w:rsidP="00203CCE">
      <w:pPr>
        <w:jc w:val="both"/>
        <w:rPr>
          <w:rFonts w:ascii="Arial Narrow" w:hAnsi="Arial Narrow"/>
          <w:b/>
          <w:sz w:val="28"/>
          <w:szCs w:val="28"/>
        </w:rPr>
      </w:pPr>
      <w:r>
        <w:rPr>
          <w:rFonts w:ascii="Arial Narrow" w:hAnsi="Arial Narrow"/>
          <w:b/>
          <w:sz w:val="28"/>
          <w:szCs w:val="28"/>
        </w:rPr>
        <w:t>2</w:t>
      </w:r>
      <w:r w:rsidR="00203CCE" w:rsidRPr="005A36D0">
        <w:rPr>
          <w:rFonts w:ascii="Arial Narrow" w:hAnsi="Arial Narrow"/>
          <w:b/>
          <w:sz w:val="28"/>
          <w:szCs w:val="28"/>
        </w:rPr>
        <w:t>-Justificación</w:t>
      </w:r>
    </w:p>
    <w:p w:rsidR="0067585C" w:rsidRPr="00D221E6" w:rsidRDefault="00750FBC" w:rsidP="0067585C">
      <w:pPr>
        <w:tabs>
          <w:tab w:val="left" w:pos="2649"/>
        </w:tabs>
        <w:jc w:val="both"/>
        <w:rPr>
          <w:rFonts w:ascii="Garamond" w:eastAsia="Calibri" w:hAnsi="Garamond" w:cs="Times New Roman"/>
          <w:sz w:val="24"/>
          <w:szCs w:val="24"/>
          <w:lang w:eastAsia="en-US"/>
        </w:rPr>
      </w:pPr>
      <w:r w:rsidRPr="00D221E6">
        <w:rPr>
          <w:rFonts w:ascii="Garamond" w:eastAsia="Calibri" w:hAnsi="Garamond" w:cs="Times New Roman"/>
          <w:sz w:val="24"/>
          <w:szCs w:val="24"/>
          <w:lang w:eastAsia="en-US"/>
        </w:rPr>
        <w:t xml:space="preserve">En </w:t>
      </w:r>
      <w:r w:rsidRPr="00D221E6">
        <w:rPr>
          <w:rFonts w:ascii="Garamond" w:eastAsia="Calibri" w:hAnsi="Garamond" w:cs="Times New Roman"/>
          <w:i/>
          <w:sz w:val="24"/>
          <w:szCs w:val="24"/>
          <w:lang w:eastAsia="en-US"/>
        </w:rPr>
        <w:t>primer lugar</w:t>
      </w:r>
      <w:r w:rsidRPr="00D221E6">
        <w:rPr>
          <w:rFonts w:ascii="Garamond" w:eastAsia="Calibri" w:hAnsi="Garamond" w:cs="Times New Roman"/>
          <w:sz w:val="24"/>
          <w:szCs w:val="24"/>
          <w:lang w:eastAsia="en-US"/>
        </w:rPr>
        <w:t xml:space="preserve">, </w:t>
      </w:r>
      <w:r w:rsidR="00E81D5E" w:rsidRPr="00D221E6">
        <w:rPr>
          <w:rFonts w:ascii="Garamond" w:eastAsia="Calibri" w:hAnsi="Garamond" w:cs="Times New Roman"/>
          <w:sz w:val="24"/>
          <w:szCs w:val="24"/>
          <w:lang w:eastAsia="en-US"/>
        </w:rPr>
        <w:t xml:space="preserve">la gestión del conocimiento como un proceso es exaltada por </w:t>
      </w:r>
      <w:proofErr w:type="spellStart"/>
      <w:r w:rsidR="00E81D5E" w:rsidRPr="00D221E6">
        <w:rPr>
          <w:rFonts w:ascii="Garamond" w:eastAsia="Calibri" w:hAnsi="Garamond" w:cs="Times New Roman"/>
          <w:sz w:val="24"/>
          <w:szCs w:val="24"/>
          <w:lang w:eastAsia="en-US"/>
        </w:rPr>
        <w:t>Knapp</w:t>
      </w:r>
      <w:proofErr w:type="spellEnd"/>
      <w:r w:rsidR="00E81D5E" w:rsidRPr="00D221E6">
        <w:rPr>
          <w:rFonts w:ascii="Garamond" w:eastAsia="Calibri" w:hAnsi="Garamond" w:cs="Times New Roman"/>
          <w:sz w:val="24"/>
          <w:szCs w:val="24"/>
          <w:lang w:eastAsia="en-US"/>
        </w:rPr>
        <w:t xml:space="preserve"> (1998) que ve la transferencia de conocimientos como "el arte de transformar la información y los activos intelectuales en valores duraderos" y más adelante como un "programa estratégico y sistemático para capitalizar lo que</w:t>
      </w:r>
      <w:r w:rsidR="006F473B" w:rsidRPr="00D221E6">
        <w:rPr>
          <w:rFonts w:ascii="Garamond" w:eastAsia="Calibri" w:hAnsi="Garamond" w:cs="Times New Roman"/>
          <w:sz w:val="24"/>
          <w:szCs w:val="24"/>
          <w:lang w:eastAsia="en-US"/>
        </w:rPr>
        <w:t xml:space="preserve"> el organización "sabe </w:t>
      </w:r>
      <w:r w:rsidR="006F473B" w:rsidRPr="00D221E6">
        <w:rPr>
          <w:rFonts w:ascii="Times New Roman" w:eastAsia="Calibri" w:hAnsi="Times New Roman" w:cs="Times New Roman"/>
          <w:sz w:val="24"/>
          <w:szCs w:val="24"/>
          <w:lang w:eastAsia="en-US"/>
        </w:rPr>
        <w:t>‟</w:t>
      </w:r>
      <w:r w:rsidR="00E81D5E" w:rsidRPr="00D221E6">
        <w:rPr>
          <w:rFonts w:ascii="Garamond" w:eastAsia="Calibri" w:hAnsi="Garamond" w:cs="Times New Roman"/>
          <w:sz w:val="24"/>
          <w:szCs w:val="24"/>
          <w:lang w:eastAsia="en-US"/>
        </w:rPr>
        <w:t>.</w:t>
      </w:r>
      <w:r w:rsidR="006F473B" w:rsidRPr="00D221E6">
        <w:rPr>
          <w:rFonts w:ascii="Garamond" w:hAnsi="Garamond"/>
          <w:sz w:val="24"/>
          <w:szCs w:val="24"/>
        </w:rPr>
        <w:t xml:space="preserve"> </w:t>
      </w:r>
      <w:r w:rsidR="006F473B" w:rsidRPr="00D221E6">
        <w:rPr>
          <w:rFonts w:ascii="Garamond" w:eastAsia="Calibri" w:hAnsi="Garamond" w:cs="Times New Roman"/>
          <w:sz w:val="24"/>
          <w:szCs w:val="24"/>
          <w:lang w:eastAsia="en-US"/>
        </w:rPr>
        <w:t xml:space="preserve">Davenport y </w:t>
      </w:r>
      <w:proofErr w:type="spellStart"/>
      <w:r w:rsidR="006F473B" w:rsidRPr="00D221E6">
        <w:rPr>
          <w:rFonts w:ascii="Garamond" w:eastAsia="Calibri" w:hAnsi="Garamond" w:cs="Times New Roman"/>
          <w:sz w:val="24"/>
          <w:szCs w:val="24"/>
          <w:lang w:eastAsia="en-US"/>
        </w:rPr>
        <w:t>Marchard</w:t>
      </w:r>
      <w:proofErr w:type="spellEnd"/>
      <w:r w:rsidR="006F473B" w:rsidRPr="00D221E6">
        <w:rPr>
          <w:rFonts w:ascii="Garamond" w:eastAsia="Calibri" w:hAnsi="Garamond" w:cs="Times New Roman"/>
          <w:sz w:val="24"/>
          <w:szCs w:val="24"/>
          <w:lang w:eastAsia="en-US"/>
        </w:rPr>
        <w:t xml:space="preserve"> (1999) afirman que la gestión del conocimiento tiene principalmente dos tareas, que son "facilitar la creación de nuevos conocimientos y gestionar la forma en que la gente la comparte y la aplica". </w:t>
      </w:r>
      <w:proofErr w:type="spellStart"/>
      <w:r w:rsidR="006F473B" w:rsidRPr="00D221E6">
        <w:rPr>
          <w:rFonts w:ascii="Garamond" w:eastAsia="Calibri" w:hAnsi="Garamond" w:cs="Times New Roman"/>
          <w:sz w:val="24"/>
          <w:szCs w:val="24"/>
          <w:lang w:eastAsia="en-US"/>
        </w:rPr>
        <w:t>Malhotra</w:t>
      </w:r>
      <w:proofErr w:type="spellEnd"/>
      <w:r w:rsidR="006F473B" w:rsidRPr="00D221E6">
        <w:rPr>
          <w:rFonts w:ascii="Garamond" w:eastAsia="Calibri" w:hAnsi="Garamond" w:cs="Times New Roman"/>
          <w:sz w:val="24"/>
          <w:szCs w:val="24"/>
          <w:lang w:eastAsia="en-US"/>
        </w:rPr>
        <w:t xml:space="preserve"> (1998) </w:t>
      </w:r>
      <w:r w:rsidR="00343F58" w:rsidRPr="00D221E6">
        <w:rPr>
          <w:rFonts w:ascii="Garamond" w:eastAsia="Calibri" w:hAnsi="Garamond" w:cs="Times New Roman"/>
          <w:sz w:val="24"/>
          <w:szCs w:val="24"/>
          <w:lang w:eastAsia="en-US"/>
        </w:rPr>
        <w:t>sugiere</w:t>
      </w:r>
      <w:r w:rsidR="006F473B" w:rsidRPr="00D221E6">
        <w:rPr>
          <w:rFonts w:ascii="Garamond" w:eastAsia="Calibri" w:hAnsi="Garamond" w:cs="Times New Roman"/>
          <w:sz w:val="24"/>
          <w:szCs w:val="24"/>
          <w:lang w:eastAsia="en-US"/>
        </w:rPr>
        <w:t xml:space="preserve"> que la gestión del conocimiento "encarna procesos organizacionales que buscan una combinación sinérgica de datos y capacidad de procesamiento de información de las tecnologías de la información y la capacidad creativa e innovadora de los seres humanos"</w:t>
      </w:r>
    </w:p>
    <w:p w:rsidR="006F473B" w:rsidRPr="00687F96" w:rsidRDefault="009E6DC7" w:rsidP="0067585C">
      <w:pPr>
        <w:tabs>
          <w:tab w:val="left" w:pos="2649"/>
        </w:tabs>
        <w:jc w:val="both"/>
        <w:rPr>
          <w:rFonts w:ascii="Garamond" w:eastAsia="Calibri" w:hAnsi="Garamond" w:cs="Times New Roman"/>
          <w:color w:val="002060"/>
          <w:sz w:val="24"/>
          <w:szCs w:val="24"/>
          <w:lang w:eastAsia="en-US"/>
        </w:rPr>
      </w:pPr>
      <w:r w:rsidRPr="00D221E6">
        <w:rPr>
          <w:rFonts w:ascii="Garamond" w:eastAsia="Calibri" w:hAnsi="Garamond" w:cs="Times New Roman"/>
          <w:sz w:val="24"/>
          <w:szCs w:val="24"/>
          <w:lang w:eastAsia="en-US"/>
        </w:rPr>
        <w:t xml:space="preserve">En </w:t>
      </w:r>
      <w:r w:rsidRPr="00D221E6">
        <w:rPr>
          <w:rFonts w:ascii="Garamond" w:eastAsia="Calibri" w:hAnsi="Garamond" w:cs="Times New Roman"/>
          <w:i/>
          <w:sz w:val="24"/>
          <w:szCs w:val="24"/>
          <w:lang w:eastAsia="en-US"/>
        </w:rPr>
        <w:t>segundo lugar,</w:t>
      </w:r>
      <w:r w:rsidRPr="00D221E6">
        <w:rPr>
          <w:rFonts w:ascii="Garamond" w:eastAsia="Calibri" w:hAnsi="Garamond" w:cs="Times New Roman"/>
          <w:sz w:val="24"/>
          <w:szCs w:val="24"/>
          <w:lang w:eastAsia="en-US"/>
        </w:rPr>
        <w:t xml:space="preserve">  para</w:t>
      </w:r>
      <w:r w:rsidRPr="00D221E6">
        <w:rPr>
          <w:rFonts w:ascii="Garamond" w:hAnsi="Garamond"/>
          <w:sz w:val="24"/>
          <w:szCs w:val="24"/>
        </w:rPr>
        <w:t xml:space="preserve"> </w:t>
      </w:r>
      <w:proofErr w:type="spellStart"/>
      <w:r w:rsidRPr="00D221E6">
        <w:rPr>
          <w:rFonts w:ascii="Garamond" w:eastAsia="Calibri" w:hAnsi="Garamond" w:cs="Times New Roman"/>
          <w:sz w:val="24"/>
          <w:szCs w:val="24"/>
          <w:lang w:eastAsia="en-US"/>
        </w:rPr>
        <w:t>Durant</w:t>
      </w:r>
      <w:proofErr w:type="spellEnd"/>
      <w:r w:rsidRPr="00D221E6">
        <w:rPr>
          <w:rFonts w:ascii="Garamond" w:eastAsia="Calibri" w:hAnsi="Garamond" w:cs="Times New Roman"/>
          <w:sz w:val="24"/>
          <w:szCs w:val="24"/>
          <w:lang w:eastAsia="en-US"/>
        </w:rPr>
        <w:t xml:space="preserve">, (1992), el aprendizaje informal en los Centros </w:t>
      </w:r>
      <w:r w:rsidR="00512908" w:rsidRPr="00D221E6">
        <w:rPr>
          <w:rFonts w:ascii="Garamond" w:eastAsia="Calibri" w:hAnsi="Garamond" w:cs="Times New Roman"/>
          <w:sz w:val="24"/>
          <w:szCs w:val="24"/>
          <w:lang w:eastAsia="en-US"/>
        </w:rPr>
        <w:t xml:space="preserve">y Museos </w:t>
      </w:r>
      <w:r w:rsidRPr="00D221E6">
        <w:rPr>
          <w:rFonts w:ascii="Garamond" w:eastAsia="Calibri" w:hAnsi="Garamond" w:cs="Times New Roman"/>
          <w:sz w:val="24"/>
          <w:szCs w:val="24"/>
          <w:lang w:eastAsia="en-US"/>
        </w:rPr>
        <w:t xml:space="preserve">de Ciencia puede ser un gran contribuyente en la promoción de la comprensión pública de la ciencia, ya que los museos son un medio central para comunicar las  ideas científicas centrales y presentar objetos relevantes. </w:t>
      </w:r>
      <w:proofErr w:type="spellStart"/>
      <w:r w:rsidRPr="00D221E6">
        <w:rPr>
          <w:rFonts w:ascii="Garamond" w:eastAsia="Calibri" w:hAnsi="Garamond" w:cs="Times New Roman"/>
          <w:sz w:val="24"/>
          <w:szCs w:val="24"/>
          <w:lang w:eastAsia="en-US"/>
        </w:rPr>
        <w:t>Bayrhuber</w:t>
      </w:r>
      <w:proofErr w:type="spellEnd"/>
      <w:r w:rsidRPr="00D221E6">
        <w:rPr>
          <w:rFonts w:ascii="Garamond" w:eastAsia="Calibri" w:hAnsi="Garamond" w:cs="Times New Roman"/>
          <w:sz w:val="24"/>
          <w:szCs w:val="24"/>
          <w:lang w:eastAsia="en-US"/>
        </w:rPr>
        <w:t xml:space="preserve"> (2001) y </w:t>
      </w:r>
      <w:proofErr w:type="spellStart"/>
      <w:r w:rsidRPr="00D221E6">
        <w:rPr>
          <w:rFonts w:ascii="Garamond" w:eastAsia="Calibri" w:hAnsi="Garamond" w:cs="Times New Roman"/>
          <w:sz w:val="24"/>
          <w:szCs w:val="24"/>
          <w:lang w:eastAsia="en-US"/>
        </w:rPr>
        <w:t>Boyd</w:t>
      </w:r>
      <w:proofErr w:type="spellEnd"/>
      <w:r w:rsidRPr="00D221E6">
        <w:rPr>
          <w:rFonts w:ascii="Garamond" w:eastAsia="Calibri" w:hAnsi="Garamond" w:cs="Times New Roman"/>
          <w:sz w:val="24"/>
          <w:szCs w:val="24"/>
          <w:lang w:eastAsia="en-US"/>
        </w:rPr>
        <w:t xml:space="preserve"> (1998) afirman que  para promover la comprensión pública de la ciencia, es necesario presentar múltiples puntos de vista desde diferentes perspectivas, por ejemplo, considerar al Centro de Ciencia como un "mercado de múltiples puntos de vista y como un foro donde </w:t>
      </w:r>
      <w:r w:rsidR="008505F9" w:rsidRPr="00D221E6">
        <w:rPr>
          <w:rFonts w:ascii="Garamond" w:eastAsia="Calibri" w:hAnsi="Garamond" w:cs="Times New Roman"/>
          <w:sz w:val="24"/>
          <w:szCs w:val="24"/>
          <w:lang w:eastAsia="en-US"/>
        </w:rPr>
        <w:t xml:space="preserve">la </w:t>
      </w:r>
      <w:r w:rsidRPr="00D221E6">
        <w:rPr>
          <w:rFonts w:ascii="Garamond" w:eastAsia="Calibri" w:hAnsi="Garamond" w:cs="Times New Roman"/>
          <w:sz w:val="24"/>
          <w:szCs w:val="24"/>
          <w:lang w:eastAsia="en-US"/>
        </w:rPr>
        <w:t>controversia puede ser expresada.</w:t>
      </w:r>
      <w:r w:rsidR="00507815" w:rsidRPr="00D221E6">
        <w:rPr>
          <w:rFonts w:ascii="Garamond" w:hAnsi="Garamond"/>
          <w:sz w:val="24"/>
          <w:szCs w:val="24"/>
        </w:rPr>
        <w:t xml:space="preserve"> </w:t>
      </w:r>
      <w:proofErr w:type="spellStart"/>
      <w:r w:rsidR="00507815" w:rsidRPr="00D221E6">
        <w:rPr>
          <w:rFonts w:ascii="Garamond" w:eastAsia="Calibri" w:hAnsi="Garamond" w:cs="Times New Roman"/>
          <w:sz w:val="24"/>
          <w:szCs w:val="24"/>
          <w:lang w:eastAsia="en-US"/>
        </w:rPr>
        <w:t>Pedretti</w:t>
      </w:r>
      <w:proofErr w:type="spellEnd"/>
      <w:r w:rsidR="00507815" w:rsidRPr="00D221E6">
        <w:rPr>
          <w:rFonts w:ascii="Garamond" w:eastAsia="Calibri" w:hAnsi="Garamond" w:cs="Times New Roman"/>
          <w:sz w:val="24"/>
          <w:szCs w:val="24"/>
          <w:lang w:eastAsia="en-US"/>
        </w:rPr>
        <w:t xml:space="preserve"> (2006) expone que los centros de Ciencia son "espacios para el diálogo, para mejorar el espíritu de investigación, permitir un libre intercambio de ideas, y fomentar la formulación y articulación de opiniones cuidadosamente pensadas y defendibles</w:t>
      </w:r>
      <w:r w:rsidR="00507815" w:rsidRPr="00D221E6">
        <w:rPr>
          <w:rFonts w:ascii="Garamond" w:eastAsia="Calibri" w:hAnsi="Garamond" w:cs="Times New Roman"/>
          <w:color w:val="002060"/>
          <w:sz w:val="24"/>
          <w:szCs w:val="24"/>
          <w:lang w:eastAsia="en-US"/>
        </w:rPr>
        <w:t>.</w:t>
      </w:r>
    </w:p>
    <w:p w:rsidR="00507815" w:rsidRPr="00D221E6" w:rsidRDefault="00FD4020" w:rsidP="00507815">
      <w:pPr>
        <w:tabs>
          <w:tab w:val="left" w:pos="2649"/>
        </w:tabs>
        <w:jc w:val="both"/>
        <w:rPr>
          <w:rFonts w:ascii="Garamond" w:eastAsia="Calibri" w:hAnsi="Garamond" w:cs="Times New Roman"/>
          <w:sz w:val="24"/>
          <w:szCs w:val="24"/>
          <w:lang w:eastAsia="en-US"/>
        </w:rPr>
      </w:pPr>
      <w:r w:rsidRPr="00D221E6">
        <w:rPr>
          <w:rFonts w:ascii="Garamond" w:eastAsia="Calibri" w:hAnsi="Garamond" w:cs="Times New Roman"/>
          <w:sz w:val="24"/>
          <w:szCs w:val="24"/>
          <w:lang w:eastAsia="en-US"/>
        </w:rPr>
        <w:t xml:space="preserve">En </w:t>
      </w:r>
      <w:r w:rsidRPr="00D221E6">
        <w:rPr>
          <w:rFonts w:ascii="Garamond" w:eastAsia="Calibri" w:hAnsi="Garamond" w:cs="Times New Roman"/>
          <w:i/>
          <w:sz w:val="24"/>
          <w:szCs w:val="24"/>
          <w:lang w:eastAsia="en-US"/>
        </w:rPr>
        <w:t>tercer lugar,</w:t>
      </w:r>
      <w:r w:rsidRPr="00D221E6">
        <w:rPr>
          <w:rFonts w:ascii="Garamond" w:eastAsia="Calibri" w:hAnsi="Garamond" w:cs="Times New Roman"/>
          <w:sz w:val="24"/>
          <w:szCs w:val="24"/>
          <w:lang w:eastAsia="en-US"/>
        </w:rPr>
        <w:t xml:space="preserve"> d</w:t>
      </w:r>
      <w:r w:rsidR="00507815" w:rsidRPr="00D221E6">
        <w:rPr>
          <w:rFonts w:ascii="Garamond" w:hAnsi="Garamond"/>
          <w:sz w:val="24"/>
          <w:szCs w:val="24"/>
        </w:rPr>
        <w:t>esde los aportes de Castillo-Alfaro y Osuna-Alarcón</w:t>
      </w:r>
      <w:r w:rsidR="00CF2BC0" w:rsidRPr="00D221E6">
        <w:rPr>
          <w:rFonts w:ascii="Garamond" w:hAnsi="Garamond"/>
          <w:sz w:val="24"/>
          <w:szCs w:val="24"/>
        </w:rPr>
        <w:t xml:space="preserve"> (2011),</w:t>
      </w:r>
      <w:r w:rsidR="00D221E6" w:rsidRPr="00D221E6">
        <w:rPr>
          <w:rFonts w:ascii="Garamond" w:hAnsi="Garamond"/>
          <w:sz w:val="24"/>
          <w:szCs w:val="24"/>
        </w:rPr>
        <w:t xml:space="preserve"> </w:t>
      </w:r>
      <w:r w:rsidR="00507815" w:rsidRPr="00D221E6">
        <w:rPr>
          <w:rFonts w:ascii="Garamond" w:hAnsi="Garamond"/>
          <w:sz w:val="24"/>
          <w:szCs w:val="24"/>
        </w:rPr>
        <w:t>lo</w:t>
      </w:r>
      <w:r w:rsidR="00507815" w:rsidRPr="00D221E6">
        <w:rPr>
          <w:rFonts w:ascii="Garamond" w:eastAsia="Calibri" w:hAnsi="Garamond" w:cs="Times New Roman"/>
          <w:sz w:val="24"/>
          <w:szCs w:val="24"/>
          <w:lang w:eastAsia="en-US"/>
        </w:rPr>
        <w:t xml:space="preserve">s museos/centros de Ciencia tienen como reto lograr que sean espacios dialogantes </w:t>
      </w:r>
      <w:r w:rsidRPr="00D221E6">
        <w:rPr>
          <w:rFonts w:ascii="Garamond" w:eastAsia="Calibri" w:hAnsi="Garamond" w:cs="Times New Roman"/>
          <w:sz w:val="24"/>
          <w:szCs w:val="24"/>
          <w:lang w:eastAsia="en-US"/>
        </w:rPr>
        <w:t xml:space="preserve">y educativos </w:t>
      </w:r>
      <w:r w:rsidR="00507815" w:rsidRPr="00D221E6">
        <w:rPr>
          <w:rFonts w:ascii="Garamond" w:eastAsia="Calibri" w:hAnsi="Garamond" w:cs="Times New Roman"/>
          <w:sz w:val="24"/>
          <w:szCs w:val="24"/>
          <w:lang w:eastAsia="en-US"/>
        </w:rPr>
        <w:t>con su público</w:t>
      </w:r>
      <w:r w:rsidRPr="00D221E6">
        <w:rPr>
          <w:rFonts w:ascii="Garamond" w:eastAsia="Calibri" w:hAnsi="Garamond" w:cs="Times New Roman"/>
          <w:sz w:val="24"/>
          <w:szCs w:val="24"/>
          <w:lang w:eastAsia="en-US"/>
        </w:rPr>
        <w:t>,</w:t>
      </w:r>
      <w:r w:rsidR="00507815" w:rsidRPr="00D221E6">
        <w:rPr>
          <w:rFonts w:ascii="Garamond" w:eastAsia="Calibri" w:hAnsi="Garamond" w:cs="Times New Roman"/>
          <w:sz w:val="24"/>
          <w:szCs w:val="24"/>
          <w:lang w:eastAsia="en-US"/>
        </w:rPr>
        <w:t xml:space="preserve"> gracias a la disponibilidad de múltiples recursos que despiertan una actitud experimental en el visitante manipulando diferentes objetos expuestos en las salas para tal uso</w:t>
      </w:r>
      <w:r w:rsidRPr="00D221E6">
        <w:rPr>
          <w:rFonts w:ascii="Garamond" w:eastAsia="Calibri" w:hAnsi="Garamond" w:cs="Times New Roman"/>
          <w:sz w:val="24"/>
          <w:szCs w:val="24"/>
          <w:lang w:eastAsia="en-US"/>
        </w:rPr>
        <w:t>.</w:t>
      </w:r>
    </w:p>
    <w:p w:rsidR="006F473B" w:rsidRPr="00687F96" w:rsidRDefault="001B147C" w:rsidP="0067585C">
      <w:pPr>
        <w:tabs>
          <w:tab w:val="left" w:pos="2649"/>
        </w:tabs>
        <w:jc w:val="both"/>
        <w:rPr>
          <w:rFonts w:ascii="Garamond" w:eastAsia="Calibri" w:hAnsi="Garamond" w:cs="Times New Roman"/>
          <w:color w:val="002060"/>
          <w:sz w:val="24"/>
          <w:szCs w:val="24"/>
          <w:lang w:eastAsia="en-US"/>
        </w:rPr>
      </w:pPr>
      <w:r w:rsidRPr="00D221E6">
        <w:rPr>
          <w:rFonts w:ascii="Garamond" w:eastAsia="Calibri" w:hAnsi="Garamond" w:cs="Times New Roman"/>
          <w:sz w:val="24"/>
          <w:szCs w:val="24"/>
          <w:lang w:eastAsia="en-US"/>
        </w:rPr>
        <w:lastRenderedPageBreak/>
        <w:t xml:space="preserve">En </w:t>
      </w:r>
      <w:r w:rsidRPr="00D221E6">
        <w:rPr>
          <w:rFonts w:ascii="Garamond" w:eastAsia="Calibri" w:hAnsi="Garamond" w:cs="Times New Roman"/>
          <w:i/>
          <w:sz w:val="24"/>
          <w:szCs w:val="24"/>
          <w:lang w:eastAsia="en-US"/>
        </w:rPr>
        <w:t>cuarto lugar</w:t>
      </w:r>
      <w:r w:rsidRPr="00D221E6">
        <w:rPr>
          <w:rFonts w:ascii="Garamond" w:eastAsia="Calibri" w:hAnsi="Garamond" w:cs="Times New Roman"/>
          <w:sz w:val="24"/>
          <w:szCs w:val="24"/>
          <w:lang w:eastAsia="en-US"/>
        </w:rPr>
        <w:t xml:space="preserve">, </w:t>
      </w:r>
      <w:r w:rsidR="009465CD" w:rsidRPr="00D221E6">
        <w:rPr>
          <w:rFonts w:ascii="Garamond" w:eastAsia="Calibri" w:hAnsi="Garamond" w:cs="Times New Roman"/>
          <w:sz w:val="24"/>
          <w:szCs w:val="24"/>
          <w:lang w:eastAsia="en-US"/>
        </w:rPr>
        <w:t>para Martin (2004), en</w:t>
      </w:r>
      <w:r w:rsidRPr="00D221E6">
        <w:rPr>
          <w:rFonts w:ascii="Garamond" w:eastAsia="Calibri" w:hAnsi="Garamond" w:cs="Times New Roman"/>
          <w:sz w:val="24"/>
          <w:szCs w:val="24"/>
          <w:lang w:eastAsia="en-US"/>
        </w:rPr>
        <w:t xml:space="preserve"> las </w:t>
      </w:r>
      <w:r w:rsidR="009465CD" w:rsidRPr="00D221E6">
        <w:rPr>
          <w:rFonts w:ascii="Garamond" w:eastAsia="Calibri" w:hAnsi="Garamond" w:cs="Times New Roman"/>
          <w:sz w:val="24"/>
          <w:szCs w:val="24"/>
          <w:lang w:eastAsia="en-US"/>
        </w:rPr>
        <w:t>“</w:t>
      </w:r>
      <w:r w:rsidRPr="00D221E6">
        <w:rPr>
          <w:rFonts w:ascii="Garamond" w:eastAsia="Calibri" w:hAnsi="Garamond" w:cs="Times New Roman"/>
          <w:sz w:val="24"/>
          <w:szCs w:val="24"/>
          <w:lang w:eastAsia="en-US"/>
        </w:rPr>
        <w:t>dos últimas décadas, mucho se aprendió acerca del proceso de enseñanza-aprendizaje en la educación formal, pero poco se incursionó en el proceso que ocurre en los ambientes educativos i</w:t>
      </w:r>
      <w:r w:rsidR="009465CD" w:rsidRPr="00D221E6">
        <w:rPr>
          <w:rFonts w:ascii="Garamond" w:eastAsia="Calibri" w:hAnsi="Garamond" w:cs="Times New Roman"/>
          <w:sz w:val="24"/>
          <w:szCs w:val="24"/>
          <w:lang w:eastAsia="en-US"/>
        </w:rPr>
        <w:t>nformales.</w:t>
      </w:r>
      <w:r w:rsidRPr="00D221E6">
        <w:rPr>
          <w:rFonts w:ascii="Garamond" w:eastAsia="Calibri" w:hAnsi="Garamond" w:cs="Times New Roman"/>
          <w:sz w:val="24"/>
          <w:szCs w:val="24"/>
          <w:lang w:eastAsia="en-US"/>
        </w:rPr>
        <w:t xml:space="preserve"> Así, las experiencias de aprendizaje informal han pasado a ocupar un lugar importante en la educación científica de la población en general y, aunque todavía se discute la calidad de sus aportaciones a la educación formal, históricamente las escuelas han recurrido al museo para ampliar o completar la enseñanza escolarizada (Lucas, K., 2000).</w:t>
      </w:r>
    </w:p>
    <w:p w:rsidR="00A16864" w:rsidRPr="00D221E6" w:rsidRDefault="00A16864" w:rsidP="00A16864">
      <w:pPr>
        <w:tabs>
          <w:tab w:val="left" w:pos="2649"/>
        </w:tabs>
        <w:jc w:val="both"/>
        <w:rPr>
          <w:rFonts w:ascii="Garamond" w:eastAsia="Calibri" w:hAnsi="Garamond" w:cs="Times New Roman"/>
          <w:sz w:val="24"/>
          <w:szCs w:val="24"/>
          <w:lang w:eastAsia="en-US"/>
        </w:rPr>
      </w:pPr>
      <w:r w:rsidRPr="00D221E6">
        <w:rPr>
          <w:rFonts w:ascii="Garamond" w:eastAsia="Calibri" w:hAnsi="Garamond" w:cs="Times New Roman"/>
          <w:sz w:val="24"/>
          <w:szCs w:val="24"/>
          <w:lang w:eastAsia="en-US"/>
        </w:rPr>
        <w:t xml:space="preserve">En </w:t>
      </w:r>
      <w:r w:rsidRPr="00D221E6">
        <w:rPr>
          <w:rFonts w:ascii="Garamond" w:eastAsia="Calibri" w:hAnsi="Garamond" w:cs="Times New Roman"/>
          <w:i/>
          <w:sz w:val="24"/>
          <w:szCs w:val="24"/>
          <w:lang w:eastAsia="en-US"/>
        </w:rPr>
        <w:t>quinto lugar</w:t>
      </w:r>
      <w:r w:rsidRPr="00D221E6">
        <w:rPr>
          <w:rFonts w:ascii="Garamond" w:eastAsia="Calibri" w:hAnsi="Garamond" w:cs="Times New Roman"/>
          <w:sz w:val="24"/>
          <w:szCs w:val="24"/>
          <w:lang w:eastAsia="en-US"/>
        </w:rPr>
        <w:t>, a partir de los aportes de Lozano y Maldonado (2010), la compresión de cómo opera la Ciencia y la Tecnología</w:t>
      </w:r>
      <w:r w:rsidR="00343F58" w:rsidRPr="00D221E6">
        <w:rPr>
          <w:rFonts w:ascii="Garamond" w:eastAsia="Calibri" w:hAnsi="Garamond" w:cs="Times New Roman"/>
          <w:sz w:val="24"/>
          <w:szCs w:val="24"/>
          <w:lang w:eastAsia="en-US"/>
        </w:rPr>
        <w:t xml:space="preserve"> está ampliamente distribuida </w:t>
      </w:r>
      <w:r w:rsidRPr="00D221E6">
        <w:rPr>
          <w:rFonts w:ascii="Garamond" w:eastAsia="Calibri" w:hAnsi="Garamond" w:cs="Times New Roman"/>
          <w:sz w:val="24"/>
          <w:szCs w:val="24"/>
          <w:lang w:eastAsia="en-US"/>
        </w:rPr>
        <w:t>entre la población, abre espacios de participaci</w:t>
      </w:r>
      <w:r w:rsidR="00343F58" w:rsidRPr="00D221E6">
        <w:rPr>
          <w:rFonts w:ascii="Garamond" w:eastAsia="Calibri" w:hAnsi="Garamond" w:cs="Times New Roman"/>
          <w:sz w:val="24"/>
          <w:szCs w:val="24"/>
          <w:lang w:eastAsia="en-US"/>
        </w:rPr>
        <w:t>ón activa de modo que se utiliza</w:t>
      </w:r>
      <w:r w:rsidRPr="00D221E6">
        <w:rPr>
          <w:rFonts w:ascii="Garamond" w:eastAsia="Calibri" w:hAnsi="Garamond" w:cs="Times New Roman"/>
          <w:sz w:val="24"/>
          <w:szCs w:val="24"/>
          <w:lang w:eastAsia="en-US"/>
        </w:rPr>
        <w:t xml:space="preserve"> efectiva y concertadamente. “Por tanto, los espacios de aprendizaje y debate acerca de la producción, la validación y el uso del conocimiento deben hacer parte de la agenda pública, donde la sociedad tenga la opción de participar en la discusión de los problemas y las soluciones del país”. </w:t>
      </w:r>
      <w:r w:rsidR="00533CF6" w:rsidRPr="00D221E6">
        <w:rPr>
          <w:rFonts w:ascii="Garamond" w:eastAsia="Calibri" w:hAnsi="Garamond" w:cs="Times New Roman"/>
          <w:sz w:val="24"/>
          <w:szCs w:val="24"/>
          <w:lang w:eastAsia="en-US"/>
        </w:rPr>
        <w:t xml:space="preserve">Esta línea de acción pretende apoyar el diseño y la implementación de estrategias de apropiación de la ciencia, que muestren un diálogo efectivo entre expertos en ciencia y tecnología y comunidades, en la generación y el uso del conocimiento para la solución de problemas específicos. </w:t>
      </w:r>
    </w:p>
    <w:p w:rsidR="002E45F3" w:rsidRPr="00D221E6" w:rsidRDefault="002E45F3" w:rsidP="002E45F3">
      <w:pPr>
        <w:tabs>
          <w:tab w:val="left" w:pos="2649"/>
        </w:tabs>
        <w:jc w:val="both"/>
        <w:rPr>
          <w:rFonts w:ascii="Garamond" w:eastAsia="Calibri" w:hAnsi="Garamond" w:cs="Times New Roman"/>
          <w:sz w:val="24"/>
          <w:szCs w:val="24"/>
          <w:lang w:eastAsia="en-US"/>
        </w:rPr>
      </w:pPr>
      <w:r w:rsidRPr="00D221E6">
        <w:rPr>
          <w:rFonts w:ascii="Garamond" w:eastAsia="Calibri" w:hAnsi="Garamond" w:cs="Times New Roman"/>
          <w:sz w:val="24"/>
          <w:szCs w:val="24"/>
          <w:lang w:eastAsia="en-US"/>
        </w:rPr>
        <w:t xml:space="preserve">En </w:t>
      </w:r>
      <w:r w:rsidRPr="00D221E6">
        <w:rPr>
          <w:rFonts w:ascii="Garamond" w:eastAsia="Calibri" w:hAnsi="Garamond" w:cs="Times New Roman"/>
          <w:i/>
          <w:sz w:val="24"/>
          <w:szCs w:val="24"/>
          <w:lang w:eastAsia="en-US"/>
        </w:rPr>
        <w:t>sexto lugar</w:t>
      </w:r>
      <w:r w:rsidRPr="00D221E6">
        <w:rPr>
          <w:rFonts w:ascii="Garamond" w:eastAsia="Calibri" w:hAnsi="Garamond" w:cs="Times New Roman"/>
          <w:sz w:val="24"/>
          <w:szCs w:val="24"/>
          <w:lang w:eastAsia="en-US"/>
        </w:rPr>
        <w:t xml:space="preserve">,  desde los aportes de Sánchez-Mora (2013), los museos de ciencias se han  destacado particularmente, </w:t>
      </w:r>
      <w:r w:rsidR="000023C1" w:rsidRPr="00D221E6">
        <w:rPr>
          <w:rFonts w:ascii="Garamond" w:eastAsia="Calibri" w:hAnsi="Garamond" w:cs="Times New Roman"/>
          <w:sz w:val="24"/>
          <w:szCs w:val="24"/>
          <w:lang w:eastAsia="en-US"/>
        </w:rPr>
        <w:t>porque</w:t>
      </w:r>
      <w:r w:rsidRPr="00D221E6">
        <w:rPr>
          <w:rFonts w:ascii="Garamond" w:eastAsia="Calibri" w:hAnsi="Garamond" w:cs="Times New Roman"/>
          <w:sz w:val="24"/>
          <w:szCs w:val="24"/>
          <w:lang w:eastAsia="en-US"/>
        </w:rPr>
        <w:t xml:space="preserve"> han respondido a los nuevos enfoques en la enseñanza de las ciencias que ponen énfasis en la </w:t>
      </w:r>
      <w:r w:rsidR="00E15ACE" w:rsidRPr="00D221E6">
        <w:rPr>
          <w:rFonts w:ascii="Garamond" w:eastAsia="Calibri" w:hAnsi="Garamond" w:cs="Times New Roman"/>
          <w:sz w:val="24"/>
          <w:szCs w:val="24"/>
          <w:lang w:eastAsia="en-US"/>
        </w:rPr>
        <w:t xml:space="preserve">cultura y la </w:t>
      </w:r>
      <w:r w:rsidRPr="00D221E6">
        <w:rPr>
          <w:rFonts w:ascii="Garamond" w:eastAsia="Calibri" w:hAnsi="Garamond" w:cs="Times New Roman"/>
          <w:sz w:val="24"/>
          <w:szCs w:val="24"/>
          <w:lang w:eastAsia="en-US"/>
        </w:rPr>
        <w:t>alfabetización científica y en la adquisición de ciertas competencias</w:t>
      </w:r>
      <w:r w:rsidR="000023C1" w:rsidRPr="00D221E6">
        <w:rPr>
          <w:rFonts w:ascii="Garamond" w:eastAsia="Calibri" w:hAnsi="Garamond" w:cs="Times New Roman"/>
          <w:sz w:val="24"/>
          <w:szCs w:val="24"/>
          <w:lang w:eastAsia="en-US"/>
        </w:rPr>
        <w:t>.</w:t>
      </w:r>
      <w:r w:rsidRPr="00D221E6">
        <w:rPr>
          <w:rFonts w:ascii="Garamond" w:eastAsia="Calibri" w:hAnsi="Garamond" w:cs="Times New Roman"/>
          <w:sz w:val="24"/>
          <w:szCs w:val="24"/>
          <w:lang w:eastAsia="en-US"/>
        </w:rPr>
        <w:t xml:space="preserve">  Lo anterior ha propiciado que la investigación en enseñanza de las ciencias dirija su mirada a estas instituciones, en busca de una mejor comprensión acerca de la manera en que las escuelas y los educadores de museos pueden facilitar el aprendizaje de la ciencia, especialmente en lo</w:t>
      </w:r>
      <w:r w:rsidR="00343F58" w:rsidRPr="00D221E6">
        <w:rPr>
          <w:rFonts w:ascii="Garamond" w:eastAsia="Calibri" w:hAnsi="Garamond" w:cs="Times New Roman"/>
          <w:sz w:val="24"/>
          <w:szCs w:val="24"/>
          <w:lang w:eastAsia="en-US"/>
        </w:rPr>
        <w:t>s estudiantes de diferentes niveles de formación.</w:t>
      </w:r>
    </w:p>
    <w:p w:rsidR="009552AE" w:rsidRPr="00687F96" w:rsidRDefault="007B66EC" w:rsidP="009552AE">
      <w:pPr>
        <w:jc w:val="both"/>
        <w:rPr>
          <w:rFonts w:ascii="Arial Narrow" w:hAnsi="Arial Narrow"/>
          <w:b/>
          <w:sz w:val="24"/>
          <w:szCs w:val="24"/>
        </w:rPr>
      </w:pPr>
      <w:r w:rsidRPr="00687F96">
        <w:rPr>
          <w:rFonts w:ascii="Arial Narrow" w:hAnsi="Arial Narrow"/>
          <w:b/>
          <w:sz w:val="24"/>
          <w:szCs w:val="24"/>
        </w:rPr>
        <w:t>3</w:t>
      </w:r>
      <w:r w:rsidR="009552AE" w:rsidRPr="00687F96">
        <w:rPr>
          <w:rFonts w:ascii="Arial Narrow" w:hAnsi="Arial Narrow"/>
          <w:b/>
          <w:sz w:val="24"/>
          <w:szCs w:val="24"/>
        </w:rPr>
        <w:t>-Objetivo general</w:t>
      </w:r>
    </w:p>
    <w:p w:rsidR="00F202EC" w:rsidRPr="00D221E6" w:rsidRDefault="00F202EC" w:rsidP="00F202EC">
      <w:pPr>
        <w:jc w:val="both"/>
        <w:rPr>
          <w:rFonts w:ascii="Garamond" w:hAnsi="Garamond"/>
          <w:sz w:val="24"/>
          <w:szCs w:val="24"/>
        </w:rPr>
      </w:pPr>
      <w:r w:rsidRPr="00D221E6">
        <w:rPr>
          <w:rFonts w:ascii="Garamond" w:hAnsi="Garamond"/>
          <w:sz w:val="24"/>
          <w:szCs w:val="24"/>
        </w:rPr>
        <w:t>Evaluar las variables de</w:t>
      </w:r>
      <w:r w:rsidR="000F3C09" w:rsidRPr="00D221E6">
        <w:rPr>
          <w:rFonts w:ascii="Garamond" w:hAnsi="Garamond"/>
          <w:sz w:val="24"/>
          <w:szCs w:val="24"/>
        </w:rPr>
        <w:t xml:space="preserve">l intercambio y la </w:t>
      </w:r>
      <w:r w:rsidRPr="00D221E6">
        <w:rPr>
          <w:rFonts w:ascii="Garamond" w:hAnsi="Garamond"/>
          <w:sz w:val="24"/>
          <w:szCs w:val="24"/>
        </w:rPr>
        <w:t>transferencia de conocimiento</w:t>
      </w:r>
      <w:r w:rsidR="000F3C09" w:rsidRPr="00D221E6">
        <w:rPr>
          <w:rFonts w:ascii="Garamond" w:hAnsi="Garamond"/>
          <w:sz w:val="24"/>
          <w:szCs w:val="24"/>
        </w:rPr>
        <w:t xml:space="preserve"> </w:t>
      </w:r>
      <w:r w:rsidRPr="00D221E6">
        <w:rPr>
          <w:rFonts w:ascii="Garamond" w:hAnsi="Garamond"/>
          <w:sz w:val="24"/>
          <w:szCs w:val="24"/>
        </w:rPr>
        <w:t xml:space="preserve">con el propósito de que </w:t>
      </w:r>
      <w:r w:rsidR="000F3C09" w:rsidRPr="00D221E6">
        <w:rPr>
          <w:rFonts w:ascii="Garamond" w:hAnsi="Garamond"/>
          <w:sz w:val="24"/>
          <w:szCs w:val="24"/>
        </w:rPr>
        <w:t xml:space="preserve">nos sirvan como indicadores de la </w:t>
      </w:r>
      <w:r w:rsidR="00CC7B06" w:rsidRPr="00D221E6">
        <w:rPr>
          <w:rFonts w:ascii="Garamond" w:hAnsi="Garamond"/>
          <w:sz w:val="24"/>
          <w:szCs w:val="24"/>
        </w:rPr>
        <w:t>comunicación social de la ciencia</w:t>
      </w:r>
      <w:r w:rsidR="000F3C09" w:rsidRPr="00D221E6">
        <w:rPr>
          <w:rFonts w:ascii="Garamond" w:hAnsi="Garamond"/>
          <w:sz w:val="24"/>
          <w:szCs w:val="24"/>
        </w:rPr>
        <w:t xml:space="preserve"> </w:t>
      </w:r>
      <w:r w:rsidR="00E15ACE" w:rsidRPr="00D221E6">
        <w:rPr>
          <w:rFonts w:ascii="Garamond" w:hAnsi="Garamond"/>
          <w:sz w:val="24"/>
          <w:szCs w:val="24"/>
        </w:rPr>
        <w:t xml:space="preserve">y </w:t>
      </w:r>
      <w:r w:rsidR="008505F9" w:rsidRPr="00D221E6">
        <w:rPr>
          <w:rFonts w:ascii="Garamond" w:hAnsi="Garamond"/>
          <w:sz w:val="24"/>
          <w:szCs w:val="24"/>
        </w:rPr>
        <w:t xml:space="preserve">el fomento de </w:t>
      </w:r>
      <w:r w:rsidR="00E15ACE" w:rsidRPr="00D221E6">
        <w:rPr>
          <w:rFonts w:ascii="Garamond" w:hAnsi="Garamond"/>
          <w:sz w:val="24"/>
          <w:szCs w:val="24"/>
        </w:rPr>
        <w:t xml:space="preserve">la cultura científica </w:t>
      </w:r>
      <w:r w:rsidR="000F3C09" w:rsidRPr="00D221E6">
        <w:rPr>
          <w:rFonts w:ascii="Garamond" w:hAnsi="Garamond"/>
          <w:sz w:val="24"/>
          <w:szCs w:val="24"/>
        </w:rPr>
        <w:t xml:space="preserve">en los ciudadanos que visitan los Centros </w:t>
      </w:r>
      <w:r w:rsidR="00636AFF" w:rsidRPr="00D221E6">
        <w:rPr>
          <w:rFonts w:ascii="Garamond" w:hAnsi="Garamond"/>
          <w:sz w:val="24"/>
          <w:szCs w:val="24"/>
        </w:rPr>
        <w:t>y Museos de</w:t>
      </w:r>
      <w:r w:rsidR="00BB6F21" w:rsidRPr="00D221E6">
        <w:rPr>
          <w:rFonts w:ascii="Garamond" w:hAnsi="Garamond"/>
          <w:sz w:val="24"/>
          <w:szCs w:val="24"/>
        </w:rPr>
        <w:t xml:space="preserve"> Ciencia en Colombia en la Sociedad del Conocimiento.</w:t>
      </w:r>
    </w:p>
    <w:p w:rsidR="00300251" w:rsidRPr="005A36D0" w:rsidRDefault="007B66EC" w:rsidP="00300251">
      <w:pPr>
        <w:jc w:val="both"/>
        <w:rPr>
          <w:rFonts w:ascii="Arial Narrow" w:hAnsi="Arial Narrow"/>
          <w:b/>
          <w:sz w:val="24"/>
        </w:rPr>
      </w:pPr>
      <w:r>
        <w:rPr>
          <w:rFonts w:ascii="Arial Narrow" w:hAnsi="Arial Narrow"/>
          <w:b/>
          <w:sz w:val="24"/>
        </w:rPr>
        <w:t>3.1</w:t>
      </w:r>
      <w:r w:rsidR="00300251" w:rsidRPr="005A36D0">
        <w:rPr>
          <w:rFonts w:ascii="Arial Narrow" w:hAnsi="Arial Narrow"/>
          <w:b/>
          <w:sz w:val="24"/>
        </w:rPr>
        <w:t>-Objetivos específicos</w:t>
      </w:r>
    </w:p>
    <w:p w:rsidR="0093366A" w:rsidRPr="00D221E6" w:rsidRDefault="00957CA2" w:rsidP="00300251">
      <w:pPr>
        <w:jc w:val="both"/>
        <w:rPr>
          <w:rFonts w:ascii="Garamond" w:hAnsi="Garamond"/>
          <w:sz w:val="24"/>
          <w:szCs w:val="24"/>
        </w:rPr>
      </w:pPr>
      <w:r w:rsidRPr="00D221E6">
        <w:rPr>
          <w:rFonts w:ascii="Garamond" w:hAnsi="Garamond"/>
          <w:b/>
          <w:sz w:val="24"/>
          <w:szCs w:val="24"/>
        </w:rPr>
        <w:t>-</w:t>
      </w:r>
      <w:r w:rsidR="00562728" w:rsidRPr="00D221E6">
        <w:rPr>
          <w:rFonts w:ascii="Garamond" w:hAnsi="Garamond"/>
          <w:sz w:val="24"/>
          <w:szCs w:val="24"/>
        </w:rPr>
        <w:t xml:space="preserve"> </w:t>
      </w:r>
      <w:r w:rsidR="000C3CF5" w:rsidRPr="00D221E6">
        <w:rPr>
          <w:rFonts w:ascii="Garamond" w:hAnsi="Garamond"/>
          <w:sz w:val="24"/>
          <w:szCs w:val="24"/>
        </w:rPr>
        <w:t xml:space="preserve"> A </w:t>
      </w:r>
      <w:r w:rsidR="00562728" w:rsidRPr="00D221E6">
        <w:rPr>
          <w:rFonts w:ascii="Garamond" w:hAnsi="Garamond"/>
          <w:sz w:val="24"/>
          <w:szCs w:val="24"/>
        </w:rPr>
        <w:t>partir de las investigaciones que se han llevado a cabo en el contexto de los Centros y Museos de Ciencia</w:t>
      </w:r>
      <w:r w:rsidR="00E15ACE" w:rsidRPr="00D221E6">
        <w:rPr>
          <w:rFonts w:ascii="Garamond" w:hAnsi="Garamond"/>
          <w:sz w:val="24"/>
          <w:szCs w:val="24"/>
        </w:rPr>
        <w:t xml:space="preserve"> en diferentes países,</w:t>
      </w:r>
      <w:r w:rsidR="00562728" w:rsidRPr="00D221E6">
        <w:rPr>
          <w:rFonts w:ascii="Garamond" w:hAnsi="Garamond"/>
          <w:sz w:val="24"/>
          <w:szCs w:val="24"/>
        </w:rPr>
        <w:t xml:space="preserve"> con el fin de observar los procesos de intercambio y transferencia de conocimientos, </w:t>
      </w:r>
      <w:r w:rsidR="00562728" w:rsidRPr="00D221E6">
        <w:rPr>
          <w:rFonts w:ascii="Garamond" w:hAnsi="Garamond"/>
          <w:b/>
          <w:sz w:val="24"/>
          <w:szCs w:val="24"/>
        </w:rPr>
        <w:t>analizar</w:t>
      </w:r>
      <w:r w:rsidR="00562728" w:rsidRPr="00D221E6">
        <w:rPr>
          <w:rFonts w:ascii="Garamond" w:hAnsi="Garamond"/>
          <w:sz w:val="24"/>
          <w:szCs w:val="24"/>
        </w:rPr>
        <w:t xml:space="preserve"> el papel de las variables predominantes y que tienen </w:t>
      </w:r>
      <w:r w:rsidR="005F1C5D" w:rsidRPr="00D221E6">
        <w:rPr>
          <w:rFonts w:ascii="Garamond" w:hAnsi="Garamond"/>
          <w:sz w:val="24"/>
          <w:szCs w:val="24"/>
        </w:rPr>
        <w:t xml:space="preserve">más </w:t>
      </w:r>
      <w:r w:rsidR="00562728" w:rsidRPr="00D221E6">
        <w:rPr>
          <w:rFonts w:ascii="Garamond" w:hAnsi="Garamond"/>
          <w:sz w:val="24"/>
          <w:szCs w:val="24"/>
        </w:rPr>
        <w:t xml:space="preserve">incidencia en la </w:t>
      </w:r>
      <w:r w:rsidR="00CC7B06" w:rsidRPr="00D221E6">
        <w:rPr>
          <w:rFonts w:ascii="Garamond" w:hAnsi="Garamond"/>
          <w:sz w:val="24"/>
          <w:szCs w:val="24"/>
        </w:rPr>
        <w:t>comunicación social de la ciencia</w:t>
      </w:r>
      <w:r w:rsidR="00562728" w:rsidRPr="00D221E6">
        <w:rPr>
          <w:rFonts w:ascii="Garamond" w:hAnsi="Garamond"/>
          <w:sz w:val="24"/>
          <w:szCs w:val="24"/>
        </w:rPr>
        <w:t xml:space="preserve"> </w:t>
      </w:r>
      <w:r w:rsidR="00E15ACE" w:rsidRPr="00D221E6">
        <w:rPr>
          <w:rFonts w:ascii="Garamond" w:hAnsi="Garamond"/>
          <w:sz w:val="24"/>
          <w:szCs w:val="24"/>
        </w:rPr>
        <w:t xml:space="preserve"> y</w:t>
      </w:r>
      <w:r w:rsidR="00075F0D" w:rsidRPr="00D221E6">
        <w:rPr>
          <w:rFonts w:ascii="Garamond" w:hAnsi="Garamond"/>
          <w:sz w:val="24"/>
          <w:szCs w:val="24"/>
        </w:rPr>
        <w:t xml:space="preserve"> el fomento de la cultura científica</w:t>
      </w:r>
      <w:r w:rsidR="00E15ACE" w:rsidRPr="00D221E6">
        <w:rPr>
          <w:rFonts w:ascii="Garamond" w:hAnsi="Garamond"/>
          <w:sz w:val="24"/>
          <w:szCs w:val="24"/>
        </w:rPr>
        <w:t xml:space="preserve"> </w:t>
      </w:r>
      <w:r w:rsidR="00562728" w:rsidRPr="00D221E6">
        <w:rPr>
          <w:rFonts w:ascii="Garamond" w:hAnsi="Garamond"/>
          <w:sz w:val="24"/>
          <w:szCs w:val="24"/>
        </w:rPr>
        <w:t>en los colectivos que visitan estas instituciones.</w:t>
      </w:r>
      <w:r w:rsidR="000C3CF5" w:rsidRPr="00D221E6">
        <w:rPr>
          <w:rFonts w:ascii="Garamond" w:hAnsi="Garamond"/>
          <w:sz w:val="24"/>
          <w:szCs w:val="24"/>
        </w:rPr>
        <w:t xml:space="preserve"> </w:t>
      </w:r>
    </w:p>
    <w:p w:rsidR="00957CA2" w:rsidRPr="00D221E6" w:rsidRDefault="00957CA2" w:rsidP="00300251">
      <w:pPr>
        <w:jc w:val="both"/>
        <w:rPr>
          <w:rFonts w:ascii="Garamond" w:hAnsi="Garamond"/>
          <w:sz w:val="24"/>
          <w:szCs w:val="24"/>
        </w:rPr>
      </w:pPr>
      <w:r w:rsidRPr="00D221E6">
        <w:rPr>
          <w:rFonts w:ascii="Garamond" w:hAnsi="Garamond"/>
          <w:sz w:val="24"/>
          <w:szCs w:val="24"/>
        </w:rPr>
        <w:lastRenderedPageBreak/>
        <w:t>-</w:t>
      </w:r>
      <w:r w:rsidR="004F48D9" w:rsidRPr="00D221E6">
        <w:rPr>
          <w:rFonts w:ascii="Garamond" w:hAnsi="Garamond"/>
          <w:sz w:val="24"/>
          <w:szCs w:val="24"/>
        </w:rPr>
        <w:t xml:space="preserve"> </w:t>
      </w:r>
      <w:r w:rsidR="000C3CF5" w:rsidRPr="00D221E6">
        <w:rPr>
          <w:rFonts w:ascii="Garamond" w:hAnsi="Garamond"/>
          <w:sz w:val="24"/>
          <w:szCs w:val="24"/>
        </w:rPr>
        <w:t>C</w:t>
      </w:r>
      <w:r w:rsidR="00815650" w:rsidRPr="00D221E6">
        <w:rPr>
          <w:rFonts w:ascii="Garamond" w:hAnsi="Garamond"/>
          <w:sz w:val="24"/>
          <w:szCs w:val="24"/>
        </w:rPr>
        <w:t>on el fin de diseñar el modelo conceptual que dará lugar a l</w:t>
      </w:r>
      <w:r w:rsidR="001A516B" w:rsidRPr="00D221E6">
        <w:rPr>
          <w:rFonts w:ascii="Garamond" w:hAnsi="Garamond"/>
          <w:sz w:val="24"/>
          <w:szCs w:val="24"/>
        </w:rPr>
        <w:t>a construcción de las hipótesis y de las preguntas</w:t>
      </w:r>
      <w:r w:rsidR="000C3CF5" w:rsidRPr="00D221E6">
        <w:rPr>
          <w:rFonts w:ascii="Garamond" w:hAnsi="Garamond"/>
          <w:sz w:val="24"/>
          <w:szCs w:val="24"/>
        </w:rPr>
        <w:t xml:space="preserve">, </w:t>
      </w:r>
      <w:r w:rsidR="000C3CF5" w:rsidRPr="00D221E6">
        <w:rPr>
          <w:rFonts w:ascii="Garamond" w:hAnsi="Garamond"/>
          <w:b/>
          <w:sz w:val="24"/>
          <w:szCs w:val="24"/>
        </w:rPr>
        <w:t>efectuar un análisis</w:t>
      </w:r>
      <w:r w:rsidR="000C3CF5" w:rsidRPr="00D221E6">
        <w:rPr>
          <w:rFonts w:ascii="Garamond" w:hAnsi="Garamond"/>
          <w:sz w:val="24"/>
          <w:szCs w:val="24"/>
        </w:rPr>
        <w:t xml:space="preserve"> exhaustivo de cada una de las variables. </w:t>
      </w:r>
    </w:p>
    <w:p w:rsidR="00815650" w:rsidRPr="00D221E6" w:rsidRDefault="00815650" w:rsidP="00300251">
      <w:pPr>
        <w:jc w:val="both"/>
        <w:rPr>
          <w:rFonts w:ascii="Garamond" w:hAnsi="Garamond"/>
          <w:sz w:val="24"/>
          <w:szCs w:val="24"/>
        </w:rPr>
      </w:pPr>
      <w:r w:rsidRPr="00D221E6">
        <w:rPr>
          <w:rFonts w:ascii="Garamond" w:hAnsi="Garamond"/>
          <w:sz w:val="24"/>
          <w:szCs w:val="24"/>
        </w:rPr>
        <w:t>-</w:t>
      </w:r>
      <w:r w:rsidRPr="00D221E6">
        <w:rPr>
          <w:rFonts w:ascii="Garamond" w:hAnsi="Garamond"/>
          <w:b/>
          <w:sz w:val="24"/>
          <w:szCs w:val="24"/>
        </w:rPr>
        <w:t>Diseñar el instrumento de evaluación</w:t>
      </w:r>
      <w:r w:rsidR="00562728" w:rsidRPr="00D221E6">
        <w:rPr>
          <w:rFonts w:ascii="Garamond" w:hAnsi="Garamond"/>
          <w:sz w:val="24"/>
          <w:szCs w:val="24"/>
        </w:rPr>
        <w:t xml:space="preserve"> y aplicarlo en los Centros y Museos de Ciencias según la clasificación de Colciencias.</w:t>
      </w:r>
    </w:p>
    <w:p w:rsidR="003C1882" w:rsidRPr="00D221E6" w:rsidRDefault="003C1882" w:rsidP="00300251">
      <w:pPr>
        <w:jc w:val="both"/>
        <w:rPr>
          <w:rFonts w:ascii="Garamond" w:hAnsi="Garamond"/>
          <w:sz w:val="24"/>
          <w:szCs w:val="24"/>
        </w:rPr>
      </w:pPr>
      <w:r w:rsidRPr="00D221E6">
        <w:rPr>
          <w:rFonts w:ascii="Garamond" w:hAnsi="Garamond"/>
          <w:sz w:val="24"/>
          <w:szCs w:val="24"/>
        </w:rPr>
        <w:t>-</w:t>
      </w:r>
      <w:r w:rsidRPr="00D221E6">
        <w:rPr>
          <w:rFonts w:ascii="Garamond" w:hAnsi="Garamond"/>
          <w:b/>
          <w:sz w:val="24"/>
          <w:szCs w:val="24"/>
        </w:rPr>
        <w:t>Proponer</w:t>
      </w:r>
      <w:r w:rsidRPr="00D221E6">
        <w:rPr>
          <w:rFonts w:ascii="Garamond" w:hAnsi="Garamond"/>
          <w:sz w:val="24"/>
          <w:szCs w:val="24"/>
        </w:rPr>
        <w:t xml:space="preserve"> las estrategias que deben aplicar los </w:t>
      </w:r>
      <w:r w:rsidR="00562728" w:rsidRPr="00D221E6">
        <w:rPr>
          <w:rFonts w:ascii="Garamond" w:hAnsi="Garamond"/>
          <w:sz w:val="24"/>
          <w:szCs w:val="24"/>
        </w:rPr>
        <w:t>directivos y colaboradores de los CMC,</w:t>
      </w:r>
      <w:r w:rsidRPr="00D221E6">
        <w:rPr>
          <w:rFonts w:ascii="Garamond" w:hAnsi="Garamond"/>
          <w:sz w:val="24"/>
          <w:szCs w:val="24"/>
        </w:rPr>
        <w:t xml:space="preserve"> con el fin de medir la relación de las variables de </w:t>
      </w:r>
      <w:r w:rsidR="00562728" w:rsidRPr="00D221E6">
        <w:rPr>
          <w:rFonts w:ascii="Garamond" w:hAnsi="Garamond"/>
          <w:sz w:val="24"/>
          <w:szCs w:val="24"/>
        </w:rPr>
        <w:t xml:space="preserve">intercambio y </w:t>
      </w:r>
      <w:r w:rsidRPr="00D221E6">
        <w:rPr>
          <w:rFonts w:ascii="Garamond" w:hAnsi="Garamond"/>
          <w:sz w:val="24"/>
          <w:szCs w:val="24"/>
        </w:rPr>
        <w:t>transferencia de conocimiento</w:t>
      </w:r>
      <w:r w:rsidR="00562728" w:rsidRPr="00D221E6">
        <w:rPr>
          <w:rFonts w:ascii="Garamond" w:hAnsi="Garamond"/>
          <w:sz w:val="24"/>
          <w:szCs w:val="24"/>
        </w:rPr>
        <w:t xml:space="preserve"> y su incidencia en la </w:t>
      </w:r>
      <w:r w:rsidR="005F1C5D" w:rsidRPr="00D221E6">
        <w:rPr>
          <w:rFonts w:ascii="Garamond" w:hAnsi="Garamond"/>
          <w:sz w:val="24"/>
          <w:szCs w:val="24"/>
        </w:rPr>
        <w:t>comunicación social de la ciencia y en</w:t>
      </w:r>
      <w:r w:rsidR="00075F0D" w:rsidRPr="00D221E6">
        <w:rPr>
          <w:rFonts w:ascii="Garamond" w:hAnsi="Garamond"/>
          <w:sz w:val="24"/>
          <w:szCs w:val="24"/>
        </w:rPr>
        <w:t xml:space="preserve"> el fomento de </w:t>
      </w:r>
      <w:r w:rsidR="005F1C5D" w:rsidRPr="00D221E6">
        <w:rPr>
          <w:rFonts w:ascii="Garamond" w:hAnsi="Garamond"/>
          <w:sz w:val="24"/>
          <w:szCs w:val="24"/>
        </w:rPr>
        <w:t xml:space="preserve">una cultura científica en </w:t>
      </w:r>
      <w:r w:rsidR="00562728" w:rsidRPr="00D221E6">
        <w:rPr>
          <w:rFonts w:ascii="Garamond" w:hAnsi="Garamond"/>
          <w:sz w:val="24"/>
          <w:szCs w:val="24"/>
        </w:rPr>
        <w:t>los Ciudadanos que los visitan.</w:t>
      </w:r>
    </w:p>
    <w:p w:rsidR="000761E8" w:rsidRDefault="007B66EC" w:rsidP="000761E8">
      <w:pPr>
        <w:jc w:val="both"/>
        <w:rPr>
          <w:rFonts w:ascii="Arial Narrow" w:hAnsi="Arial Narrow"/>
          <w:b/>
          <w:sz w:val="28"/>
          <w:szCs w:val="28"/>
        </w:rPr>
      </w:pPr>
      <w:r>
        <w:rPr>
          <w:rFonts w:ascii="Arial Narrow" w:hAnsi="Arial Narrow"/>
          <w:sz w:val="28"/>
          <w:szCs w:val="28"/>
        </w:rPr>
        <w:t>4</w:t>
      </w:r>
      <w:r w:rsidR="000761E8" w:rsidRPr="005A36D0">
        <w:rPr>
          <w:rFonts w:ascii="Arial Narrow" w:hAnsi="Arial Narrow"/>
          <w:sz w:val="28"/>
          <w:szCs w:val="28"/>
        </w:rPr>
        <w:t>-</w:t>
      </w:r>
      <w:r w:rsidR="000761E8" w:rsidRPr="005A36D0">
        <w:rPr>
          <w:rFonts w:ascii="Arial Narrow" w:hAnsi="Arial Narrow"/>
          <w:b/>
          <w:sz w:val="28"/>
          <w:szCs w:val="28"/>
        </w:rPr>
        <w:t>Marco teórico (Revisión de la Literatura)</w:t>
      </w:r>
    </w:p>
    <w:p w:rsidR="005E4D17" w:rsidRPr="005B33A5" w:rsidRDefault="005E4D17" w:rsidP="000761E8">
      <w:pPr>
        <w:jc w:val="both"/>
        <w:rPr>
          <w:rFonts w:ascii="Garamond" w:hAnsi="Garamond"/>
          <w:sz w:val="24"/>
          <w:szCs w:val="24"/>
        </w:rPr>
      </w:pPr>
      <w:r w:rsidRPr="005B33A5">
        <w:rPr>
          <w:rFonts w:ascii="Garamond" w:hAnsi="Garamond"/>
          <w:sz w:val="24"/>
          <w:szCs w:val="24"/>
        </w:rPr>
        <w:t xml:space="preserve">El </w:t>
      </w:r>
      <w:r w:rsidRPr="005B33A5">
        <w:rPr>
          <w:rFonts w:ascii="Garamond" w:hAnsi="Garamond"/>
          <w:i/>
          <w:sz w:val="24"/>
          <w:szCs w:val="24"/>
        </w:rPr>
        <w:t>primer aspecto</w:t>
      </w:r>
      <w:r w:rsidRPr="005B33A5">
        <w:rPr>
          <w:rFonts w:ascii="Garamond" w:hAnsi="Garamond"/>
          <w:sz w:val="24"/>
          <w:szCs w:val="24"/>
        </w:rPr>
        <w:t xml:space="preserve">, </w:t>
      </w:r>
      <w:r w:rsidR="003E0EF4" w:rsidRPr="005B33A5">
        <w:rPr>
          <w:rFonts w:ascii="Garamond" w:hAnsi="Garamond"/>
          <w:sz w:val="24"/>
          <w:szCs w:val="24"/>
        </w:rPr>
        <w:t xml:space="preserve">para </w:t>
      </w:r>
      <w:proofErr w:type="spellStart"/>
      <w:r w:rsidR="003E0EF4" w:rsidRPr="005B33A5">
        <w:rPr>
          <w:rFonts w:ascii="Garamond" w:hAnsi="Garamond"/>
          <w:sz w:val="24"/>
          <w:szCs w:val="24"/>
        </w:rPr>
        <w:t>Dierking</w:t>
      </w:r>
      <w:proofErr w:type="spellEnd"/>
      <w:r w:rsidR="003E0EF4" w:rsidRPr="005B33A5">
        <w:rPr>
          <w:rFonts w:ascii="Garamond" w:hAnsi="Garamond"/>
          <w:sz w:val="24"/>
          <w:szCs w:val="24"/>
        </w:rPr>
        <w:t xml:space="preserve"> (2013), </w:t>
      </w:r>
      <w:r w:rsidR="00470B5C" w:rsidRPr="005B33A5">
        <w:rPr>
          <w:rFonts w:ascii="Garamond" w:hAnsi="Garamond"/>
          <w:sz w:val="24"/>
          <w:szCs w:val="24"/>
        </w:rPr>
        <w:t>los Centros y los Museos de C</w:t>
      </w:r>
      <w:r w:rsidRPr="005B33A5">
        <w:rPr>
          <w:rFonts w:ascii="Garamond" w:hAnsi="Garamond"/>
          <w:sz w:val="24"/>
          <w:szCs w:val="24"/>
        </w:rPr>
        <w:t>iencia</w:t>
      </w:r>
      <w:r w:rsidR="003E0EF4" w:rsidRPr="005B33A5">
        <w:rPr>
          <w:rFonts w:ascii="Garamond" w:hAnsi="Garamond"/>
          <w:sz w:val="24"/>
          <w:szCs w:val="24"/>
        </w:rPr>
        <w:t xml:space="preserve"> (CMC)</w:t>
      </w:r>
      <w:r w:rsidRPr="005B33A5">
        <w:rPr>
          <w:rFonts w:ascii="Garamond" w:hAnsi="Garamond"/>
          <w:sz w:val="24"/>
          <w:szCs w:val="24"/>
        </w:rPr>
        <w:t xml:space="preserve"> son instituciones educativas democráticas que contribuyen a que la cultura sea un recurso activo en la sociedad. Esto implica que los </w:t>
      </w:r>
      <w:r w:rsidR="00C32EDC" w:rsidRPr="005B33A5">
        <w:rPr>
          <w:rFonts w:ascii="Garamond" w:hAnsi="Garamond"/>
          <w:sz w:val="24"/>
          <w:szCs w:val="24"/>
        </w:rPr>
        <w:t xml:space="preserve">CMC son </w:t>
      </w:r>
      <w:r w:rsidRPr="005B33A5">
        <w:rPr>
          <w:rFonts w:ascii="Garamond" w:hAnsi="Garamond"/>
          <w:sz w:val="24"/>
          <w:szCs w:val="24"/>
        </w:rPr>
        <w:t>espacios de aprendizaje social para</w:t>
      </w:r>
      <w:r w:rsidR="00C32EDC" w:rsidRPr="005B33A5">
        <w:rPr>
          <w:rFonts w:ascii="Garamond" w:hAnsi="Garamond"/>
          <w:sz w:val="24"/>
          <w:szCs w:val="24"/>
        </w:rPr>
        <w:t xml:space="preserve"> los</w:t>
      </w:r>
      <w:r w:rsidRPr="005B33A5">
        <w:rPr>
          <w:rFonts w:ascii="Garamond" w:hAnsi="Garamond"/>
          <w:sz w:val="24"/>
          <w:szCs w:val="24"/>
        </w:rPr>
        <w:t xml:space="preserve"> procesos de producción de conocimiento</w:t>
      </w:r>
      <w:r w:rsidR="00C32EDC" w:rsidRPr="005B33A5">
        <w:rPr>
          <w:rFonts w:ascii="Garamond" w:hAnsi="Garamond"/>
          <w:sz w:val="24"/>
          <w:szCs w:val="24"/>
        </w:rPr>
        <w:t xml:space="preserve"> y</w:t>
      </w:r>
      <w:r w:rsidRPr="005B33A5">
        <w:rPr>
          <w:rFonts w:ascii="Garamond" w:hAnsi="Garamond"/>
          <w:sz w:val="24"/>
          <w:szCs w:val="24"/>
        </w:rPr>
        <w:t xml:space="preserve"> pueden crear </w:t>
      </w:r>
      <w:r w:rsidR="00C32EDC" w:rsidRPr="005B33A5">
        <w:rPr>
          <w:rFonts w:ascii="Garamond" w:hAnsi="Garamond"/>
          <w:sz w:val="24"/>
          <w:szCs w:val="24"/>
        </w:rPr>
        <w:t xml:space="preserve">un </w:t>
      </w:r>
      <w:r w:rsidRPr="005B33A5">
        <w:rPr>
          <w:rFonts w:ascii="Garamond" w:hAnsi="Garamond"/>
          <w:sz w:val="24"/>
          <w:szCs w:val="24"/>
        </w:rPr>
        <w:t xml:space="preserve">cambio social y un crecimiento sostenible. Por </w:t>
      </w:r>
      <w:r w:rsidR="008C5851" w:rsidRPr="005B33A5">
        <w:rPr>
          <w:rFonts w:ascii="Garamond" w:hAnsi="Garamond"/>
          <w:sz w:val="24"/>
          <w:szCs w:val="24"/>
        </w:rPr>
        <w:t>consiguiente,</w:t>
      </w:r>
      <w:r w:rsidRPr="005B33A5">
        <w:rPr>
          <w:rFonts w:ascii="Garamond" w:hAnsi="Garamond"/>
          <w:sz w:val="24"/>
          <w:szCs w:val="24"/>
        </w:rPr>
        <w:t xml:space="preserve"> los </w:t>
      </w:r>
      <w:r w:rsidR="00C32EDC" w:rsidRPr="005B33A5">
        <w:rPr>
          <w:rFonts w:ascii="Garamond" w:hAnsi="Garamond"/>
          <w:sz w:val="24"/>
          <w:szCs w:val="24"/>
        </w:rPr>
        <w:t>CMC</w:t>
      </w:r>
      <w:r w:rsidRPr="005B33A5">
        <w:rPr>
          <w:rFonts w:ascii="Garamond" w:hAnsi="Garamond"/>
          <w:sz w:val="24"/>
          <w:szCs w:val="24"/>
        </w:rPr>
        <w:t xml:space="preserve"> son también espacios sociales con ideas innovadoras sobre dónde y cómo se desarrolla la producción de conocimientos, y cómo las diferentes vistas del conocimiento crean pos</w:t>
      </w:r>
      <w:r w:rsidR="00C32EDC" w:rsidRPr="005B33A5">
        <w:rPr>
          <w:rFonts w:ascii="Garamond" w:hAnsi="Garamond"/>
          <w:sz w:val="24"/>
          <w:szCs w:val="24"/>
        </w:rPr>
        <w:t xml:space="preserve">ibilidades para la creatividad y la </w:t>
      </w:r>
      <w:r w:rsidR="00470B5C" w:rsidRPr="005B33A5">
        <w:rPr>
          <w:rFonts w:ascii="Garamond" w:hAnsi="Garamond"/>
          <w:sz w:val="24"/>
          <w:szCs w:val="24"/>
        </w:rPr>
        <w:t xml:space="preserve">cultura científica. </w:t>
      </w:r>
    </w:p>
    <w:p w:rsidR="003E0EF4" w:rsidRPr="005B33A5" w:rsidRDefault="003E0EF4" w:rsidP="000761E8">
      <w:pPr>
        <w:jc w:val="both"/>
        <w:rPr>
          <w:rFonts w:ascii="Garamond" w:hAnsi="Garamond"/>
          <w:sz w:val="24"/>
          <w:szCs w:val="24"/>
        </w:rPr>
      </w:pPr>
      <w:r w:rsidRPr="005B33A5">
        <w:rPr>
          <w:rFonts w:ascii="Garamond" w:hAnsi="Garamond"/>
          <w:sz w:val="24"/>
          <w:szCs w:val="24"/>
        </w:rPr>
        <w:t>Desde el</w:t>
      </w:r>
      <w:r w:rsidR="00470B5C" w:rsidRPr="005B33A5">
        <w:rPr>
          <w:rFonts w:ascii="Garamond" w:hAnsi="Garamond"/>
          <w:sz w:val="24"/>
          <w:szCs w:val="24"/>
        </w:rPr>
        <w:t xml:space="preserve"> principio en su historia, los Centros y M</w:t>
      </w:r>
      <w:r w:rsidRPr="005B33A5">
        <w:rPr>
          <w:rFonts w:ascii="Garamond" w:hAnsi="Garamond"/>
          <w:sz w:val="24"/>
          <w:szCs w:val="24"/>
        </w:rPr>
        <w:t>useos de</w:t>
      </w:r>
      <w:r w:rsidR="00470B5C" w:rsidRPr="005B33A5">
        <w:rPr>
          <w:rFonts w:ascii="Garamond" w:hAnsi="Garamond"/>
          <w:sz w:val="24"/>
          <w:szCs w:val="24"/>
        </w:rPr>
        <w:t xml:space="preserve"> Ciencia</w:t>
      </w:r>
      <w:r w:rsidRPr="005B33A5">
        <w:rPr>
          <w:rFonts w:ascii="Garamond" w:hAnsi="Garamond"/>
          <w:sz w:val="24"/>
          <w:szCs w:val="24"/>
        </w:rPr>
        <w:t>, han jugado funciones educativas y de aprendizaje. Se apoyan en la gestión basada en el valor, teniendo como p</w:t>
      </w:r>
      <w:r w:rsidR="00252160" w:rsidRPr="005B33A5">
        <w:rPr>
          <w:rFonts w:ascii="Garamond" w:hAnsi="Garamond"/>
          <w:sz w:val="24"/>
          <w:szCs w:val="24"/>
        </w:rPr>
        <w:t>untos de inicio el aprendizaje i</w:t>
      </w:r>
      <w:r w:rsidRPr="005B33A5">
        <w:rPr>
          <w:rFonts w:ascii="Garamond" w:hAnsi="Garamond"/>
          <w:sz w:val="24"/>
          <w:szCs w:val="24"/>
        </w:rPr>
        <w:t xml:space="preserve">ntercultural y el desarrollo de la ciudadanía, que incluye la implicación del usuario, la </w:t>
      </w:r>
      <w:proofErr w:type="spellStart"/>
      <w:r w:rsidRPr="005B33A5">
        <w:rPr>
          <w:rFonts w:ascii="Garamond" w:hAnsi="Garamond"/>
          <w:sz w:val="24"/>
          <w:szCs w:val="24"/>
        </w:rPr>
        <w:t>multivocalidad</w:t>
      </w:r>
      <w:proofErr w:type="spellEnd"/>
      <w:r w:rsidRPr="005B33A5">
        <w:rPr>
          <w:rFonts w:ascii="Garamond" w:hAnsi="Garamond"/>
          <w:sz w:val="24"/>
          <w:szCs w:val="24"/>
        </w:rPr>
        <w:t xml:space="preserve"> y la reflexión crítica. La investigación en los CMC muestra que el aprendizaje involucra a otros, se construyen significados interactuando y compartiendo dentro de estos ricos contextos socioculturales/físicos. Se aprende a través de la interacción grupal, las conversaciones, los gestos, las emociones y el observar el uno al otro. De hecho, si nos centramos específicamente en las familias, son el primer grupo de aprendizaje al que pertenece una persona; un grupo considerado tan esencial que los antropólogos, sociólogos y psicólogos sociales se refieren a la familia como una institución educativa.</w:t>
      </w:r>
    </w:p>
    <w:p w:rsidR="00C32EDC" w:rsidRPr="005B33A5" w:rsidRDefault="00A96771" w:rsidP="000761E8">
      <w:pPr>
        <w:jc w:val="both"/>
        <w:rPr>
          <w:rFonts w:ascii="Garamond" w:hAnsi="Garamond"/>
          <w:sz w:val="24"/>
          <w:szCs w:val="24"/>
        </w:rPr>
      </w:pPr>
      <w:r w:rsidRPr="005B33A5">
        <w:rPr>
          <w:rFonts w:ascii="Garamond" w:hAnsi="Garamond"/>
          <w:sz w:val="24"/>
          <w:szCs w:val="24"/>
        </w:rPr>
        <w:t xml:space="preserve">El papel de los CMC del siglo XXI, debe centrarse en el público para apoyar el compromiso cívico y construir </w:t>
      </w:r>
      <w:r w:rsidR="0092172A" w:rsidRPr="005B33A5">
        <w:rPr>
          <w:rFonts w:ascii="Garamond" w:hAnsi="Garamond"/>
          <w:sz w:val="24"/>
          <w:szCs w:val="24"/>
        </w:rPr>
        <w:t xml:space="preserve">el </w:t>
      </w:r>
      <w:r w:rsidRPr="005B33A5">
        <w:rPr>
          <w:rFonts w:ascii="Garamond" w:hAnsi="Garamond"/>
          <w:sz w:val="24"/>
          <w:szCs w:val="24"/>
        </w:rPr>
        <w:t xml:space="preserve">capital social. La comunidad necesita que los CMC inviertan en las necesidades, los intereses, las prioridades, las expectativas y las capacidades de los visitantes y los visitantes potenciales que conforman su público. </w:t>
      </w:r>
      <w:r w:rsidR="00B5797A" w:rsidRPr="005B33A5">
        <w:rPr>
          <w:rFonts w:ascii="Garamond" w:hAnsi="Garamond"/>
          <w:sz w:val="24"/>
          <w:szCs w:val="24"/>
        </w:rPr>
        <w:t xml:space="preserve">En conclusión, los CMC se convierten en un recurso de aprendizaje para todos, incluyendo el personal que trabaja allí, y adquiere un nuevo significado a través de este uso dinámico. Ya sea que el objetivo sea fomentar visitas más frecuentes o construir una comunidad, el mundo fuera de las murallas del Museo está experimentando un cambio dramático. La institución social de los CMC  debe adoptar no sólo </w:t>
      </w:r>
      <w:r w:rsidR="00B5797A" w:rsidRPr="005B33A5">
        <w:rPr>
          <w:rFonts w:ascii="Garamond" w:hAnsi="Garamond"/>
          <w:sz w:val="24"/>
          <w:szCs w:val="24"/>
        </w:rPr>
        <w:lastRenderedPageBreak/>
        <w:t>nuevas formas de pensar sobre quiénes son, tanto internamente como externamente, sino una nueva visión de cómo comprometerse e interactuar con sus comunidades.</w:t>
      </w:r>
    </w:p>
    <w:p w:rsidR="00EF7E43" w:rsidRPr="005B33A5" w:rsidRDefault="00EF7E43" w:rsidP="000761E8">
      <w:pPr>
        <w:jc w:val="both"/>
        <w:rPr>
          <w:rFonts w:ascii="Garamond" w:hAnsi="Garamond"/>
          <w:sz w:val="24"/>
          <w:szCs w:val="24"/>
        </w:rPr>
      </w:pPr>
      <w:r w:rsidRPr="005B33A5">
        <w:rPr>
          <w:rFonts w:ascii="Garamond" w:hAnsi="Garamond"/>
          <w:sz w:val="24"/>
          <w:szCs w:val="24"/>
        </w:rPr>
        <w:t xml:space="preserve">El </w:t>
      </w:r>
      <w:r w:rsidRPr="005B33A5">
        <w:rPr>
          <w:rFonts w:ascii="Garamond" w:hAnsi="Garamond"/>
          <w:i/>
          <w:sz w:val="24"/>
          <w:szCs w:val="24"/>
        </w:rPr>
        <w:t>segundo aspecto</w:t>
      </w:r>
      <w:r w:rsidRPr="005B33A5">
        <w:rPr>
          <w:rFonts w:ascii="Garamond" w:hAnsi="Garamond"/>
          <w:sz w:val="24"/>
          <w:szCs w:val="24"/>
        </w:rPr>
        <w:t xml:space="preserve">, relacionado con la estrategia de </w:t>
      </w:r>
      <w:r w:rsidRPr="005B33A5">
        <w:rPr>
          <w:rFonts w:ascii="Garamond" w:hAnsi="Garamond"/>
          <w:b/>
          <w:i/>
          <w:sz w:val="24"/>
          <w:szCs w:val="24"/>
        </w:rPr>
        <w:t>intercambio de conocimiento</w:t>
      </w:r>
      <w:r w:rsidRPr="005B33A5">
        <w:rPr>
          <w:rFonts w:ascii="Garamond" w:hAnsi="Garamond"/>
          <w:i/>
          <w:sz w:val="24"/>
          <w:szCs w:val="24"/>
        </w:rPr>
        <w:t>,</w:t>
      </w:r>
      <w:r w:rsidRPr="005B33A5">
        <w:rPr>
          <w:rFonts w:ascii="Garamond" w:hAnsi="Garamond"/>
          <w:sz w:val="24"/>
          <w:szCs w:val="24"/>
        </w:rPr>
        <w:t xml:space="preserve"> </w:t>
      </w:r>
      <w:r w:rsidR="004164EC" w:rsidRPr="005B33A5">
        <w:rPr>
          <w:rFonts w:ascii="Garamond" w:hAnsi="Garamond"/>
          <w:sz w:val="24"/>
          <w:szCs w:val="24"/>
        </w:rPr>
        <w:t>vista ésta desde</w:t>
      </w:r>
      <w:r w:rsidR="00B3665A" w:rsidRPr="005B33A5">
        <w:rPr>
          <w:rFonts w:ascii="Garamond" w:hAnsi="Garamond"/>
          <w:sz w:val="24"/>
          <w:szCs w:val="24"/>
        </w:rPr>
        <w:t xml:space="preserve"> el desarrollo de la actitud, la voluntad, la</w:t>
      </w:r>
      <w:r w:rsidR="004164EC" w:rsidRPr="005B33A5">
        <w:rPr>
          <w:rFonts w:ascii="Garamond" w:hAnsi="Garamond"/>
          <w:sz w:val="24"/>
          <w:szCs w:val="24"/>
        </w:rPr>
        <w:t xml:space="preserve"> comprensión e interés </w:t>
      </w:r>
      <w:r w:rsidR="000C3460" w:rsidRPr="005B33A5">
        <w:rPr>
          <w:rFonts w:ascii="Garamond" w:hAnsi="Garamond"/>
          <w:sz w:val="24"/>
          <w:szCs w:val="24"/>
        </w:rPr>
        <w:t xml:space="preserve">por </w:t>
      </w:r>
      <w:r w:rsidR="00252160" w:rsidRPr="005B33A5">
        <w:rPr>
          <w:rFonts w:ascii="Garamond" w:hAnsi="Garamond"/>
          <w:sz w:val="24"/>
          <w:szCs w:val="24"/>
        </w:rPr>
        <w:t xml:space="preserve">aprender de la Ciencia como pilar de la </w:t>
      </w:r>
      <w:r w:rsidR="00470B5C" w:rsidRPr="005B33A5">
        <w:rPr>
          <w:rFonts w:ascii="Garamond" w:hAnsi="Garamond"/>
          <w:sz w:val="24"/>
          <w:szCs w:val="24"/>
        </w:rPr>
        <w:t>cultura</w:t>
      </w:r>
      <w:r w:rsidR="00B3665A" w:rsidRPr="005B33A5">
        <w:rPr>
          <w:rFonts w:ascii="Garamond" w:hAnsi="Garamond"/>
          <w:sz w:val="24"/>
          <w:szCs w:val="24"/>
        </w:rPr>
        <w:t xml:space="preserve"> científica y por ende la </w:t>
      </w:r>
      <w:r w:rsidR="004164EC" w:rsidRPr="005B33A5">
        <w:rPr>
          <w:rFonts w:ascii="Garamond" w:hAnsi="Garamond"/>
          <w:sz w:val="24"/>
          <w:szCs w:val="24"/>
        </w:rPr>
        <w:t xml:space="preserve"> apropiación social del conocimiento </w:t>
      </w:r>
      <w:r w:rsidR="00B3665A" w:rsidRPr="005B33A5">
        <w:rPr>
          <w:rFonts w:ascii="Garamond" w:hAnsi="Garamond"/>
          <w:sz w:val="24"/>
          <w:szCs w:val="24"/>
        </w:rPr>
        <w:t>de los ciudadanos. Para enlazar esta estrategia con el saber-hacer de los encargados de los CMC, debe existir la</w:t>
      </w:r>
      <w:r w:rsidR="004164EC" w:rsidRPr="005B33A5">
        <w:rPr>
          <w:rFonts w:ascii="Garamond" w:hAnsi="Garamond"/>
          <w:sz w:val="24"/>
          <w:szCs w:val="24"/>
        </w:rPr>
        <w:t xml:space="preserve"> disposición de los conocimientos científicos y tecnológicos en un escenario</w:t>
      </w:r>
      <w:r w:rsidR="00B3665A" w:rsidRPr="005B33A5">
        <w:rPr>
          <w:rFonts w:ascii="Garamond" w:hAnsi="Garamond"/>
          <w:sz w:val="24"/>
          <w:szCs w:val="24"/>
        </w:rPr>
        <w:t>, un lenguaje común</w:t>
      </w:r>
      <w:r w:rsidR="004164EC" w:rsidRPr="005B33A5">
        <w:rPr>
          <w:rFonts w:ascii="Garamond" w:hAnsi="Garamond"/>
          <w:sz w:val="24"/>
          <w:szCs w:val="24"/>
        </w:rPr>
        <w:t xml:space="preserve"> para la sociedad</w:t>
      </w:r>
      <w:r w:rsidR="00B3665A" w:rsidRPr="005B33A5">
        <w:rPr>
          <w:rFonts w:ascii="Garamond" w:hAnsi="Garamond"/>
          <w:sz w:val="24"/>
          <w:szCs w:val="24"/>
        </w:rPr>
        <w:t>,  y el desarrollo de ciertas actitudes y aptitudes hacia la ciencia, la tecnología y la innovación.</w:t>
      </w:r>
      <w:r w:rsidR="00DF4A50" w:rsidRPr="005B33A5">
        <w:rPr>
          <w:rFonts w:ascii="Garamond" w:eastAsia="Calibri" w:hAnsi="Garamond" w:cs="Times New Roman"/>
          <w:sz w:val="24"/>
          <w:szCs w:val="24"/>
          <w:lang w:eastAsia="en-US"/>
        </w:rPr>
        <w:t xml:space="preserve"> A partir de las exploraciones de </w:t>
      </w:r>
      <w:proofErr w:type="spellStart"/>
      <w:r w:rsidR="00DF4A50" w:rsidRPr="005B33A5">
        <w:rPr>
          <w:rFonts w:ascii="Garamond" w:eastAsia="Calibri" w:hAnsi="Garamond" w:cs="Times New Roman"/>
          <w:sz w:val="24"/>
          <w:szCs w:val="24"/>
          <w:lang w:eastAsia="en-US"/>
        </w:rPr>
        <w:t>Chennamaneni</w:t>
      </w:r>
      <w:proofErr w:type="spellEnd"/>
      <w:r w:rsidR="00DF4A50" w:rsidRPr="005B33A5">
        <w:rPr>
          <w:rFonts w:ascii="Garamond" w:eastAsia="Calibri" w:hAnsi="Garamond" w:cs="Times New Roman"/>
          <w:sz w:val="24"/>
          <w:szCs w:val="24"/>
          <w:lang w:eastAsia="en-US"/>
        </w:rPr>
        <w:t xml:space="preserve"> (2006), autores como </w:t>
      </w:r>
      <w:proofErr w:type="spellStart"/>
      <w:r w:rsidR="00DF4A50" w:rsidRPr="005B33A5">
        <w:rPr>
          <w:rFonts w:ascii="Garamond" w:eastAsia="Calibri" w:hAnsi="Garamond" w:cs="Times New Roman"/>
          <w:sz w:val="24"/>
          <w:szCs w:val="24"/>
          <w:lang w:eastAsia="en-US"/>
        </w:rPr>
        <w:t>Alavi</w:t>
      </w:r>
      <w:proofErr w:type="spellEnd"/>
      <w:r w:rsidR="00DF4A50" w:rsidRPr="005B33A5">
        <w:rPr>
          <w:rFonts w:ascii="Garamond" w:eastAsia="Calibri" w:hAnsi="Garamond" w:cs="Times New Roman"/>
          <w:sz w:val="24"/>
          <w:szCs w:val="24"/>
          <w:lang w:eastAsia="en-US"/>
        </w:rPr>
        <w:t xml:space="preserve"> y </w:t>
      </w:r>
      <w:proofErr w:type="spellStart"/>
      <w:r w:rsidR="00DF4A50" w:rsidRPr="005B33A5">
        <w:rPr>
          <w:rFonts w:ascii="Garamond" w:eastAsia="Calibri" w:hAnsi="Garamond" w:cs="Times New Roman"/>
          <w:sz w:val="24"/>
          <w:szCs w:val="24"/>
          <w:lang w:eastAsia="en-US"/>
        </w:rPr>
        <w:t>Leidner</w:t>
      </w:r>
      <w:proofErr w:type="spellEnd"/>
      <w:r w:rsidR="00DF4A50" w:rsidRPr="005B33A5">
        <w:rPr>
          <w:rFonts w:ascii="Garamond" w:eastAsia="Calibri" w:hAnsi="Garamond" w:cs="Times New Roman"/>
          <w:sz w:val="24"/>
          <w:szCs w:val="24"/>
          <w:lang w:eastAsia="en-US"/>
        </w:rPr>
        <w:t xml:space="preserve"> (2001), </w:t>
      </w:r>
      <w:proofErr w:type="spellStart"/>
      <w:r w:rsidR="00DF4A50" w:rsidRPr="005B33A5">
        <w:rPr>
          <w:rFonts w:ascii="Garamond" w:eastAsia="Calibri" w:hAnsi="Garamond" w:cs="Times New Roman"/>
          <w:sz w:val="24"/>
          <w:szCs w:val="24"/>
          <w:lang w:eastAsia="en-US"/>
        </w:rPr>
        <w:t>Gupta</w:t>
      </w:r>
      <w:proofErr w:type="spellEnd"/>
      <w:r w:rsidR="00DF4A50" w:rsidRPr="005B33A5">
        <w:rPr>
          <w:rFonts w:ascii="Garamond" w:eastAsia="Calibri" w:hAnsi="Garamond" w:cs="Times New Roman"/>
          <w:sz w:val="24"/>
          <w:szCs w:val="24"/>
          <w:lang w:eastAsia="en-US"/>
        </w:rPr>
        <w:t xml:space="preserve"> y </w:t>
      </w:r>
      <w:proofErr w:type="spellStart"/>
      <w:r w:rsidR="00DF4A50" w:rsidRPr="005B33A5">
        <w:rPr>
          <w:rFonts w:ascii="Garamond" w:eastAsia="Calibri" w:hAnsi="Garamond" w:cs="Times New Roman"/>
          <w:sz w:val="24"/>
          <w:szCs w:val="24"/>
          <w:lang w:eastAsia="en-US"/>
        </w:rPr>
        <w:t>Govindarajan</w:t>
      </w:r>
      <w:proofErr w:type="spellEnd"/>
      <w:r w:rsidR="00DF4A50" w:rsidRPr="005B33A5">
        <w:rPr>
          <w:rFonts w:ascii="Garamond" w:eastAsia="Calibri" w:hAnsi="Garamond" w:cs="Times New Roman"/>
          <w:sz w:val="24"/>
          <w:szCs w:val="24"/>
          <w:lang w:eastAsia="en-US"/>
        </w:rPr>
        <w:t xml:space="preserve"> (2000), Davenport y </w:t>
      </w:r>
      <w:proofErr w:type="spellStart"/>
      <w:r w:rsidR="00DF4A50" w:rsidRPr="005B33A5">
        <w:rPr>
          <w:rFonts w:ascii="Garamond" w:eastAsia="Calibri" w:hAnsi="Garamond" w:cs="Times New Roman"/>
          <w:sz w:val="24"/>
          <w:szCs w:val="24"/>
          <w:lang w:eastAsia="en-US"/>
        </w:rPr>
        <w:t>Prusak</w:t>
      </w:r>
      <w:proofErr w:type="spellEnd"/>
      <w:r w:rsidR="00DF4A50" w:rsidRPr="005B33A5">
        <w:rPr>
          <w:rFonts w:ascii="Garamond" w:eastAsia="Calibri" w:hAnsi="Garamond" w:cs="Times New Roman"/>
          <w:sz w:val="24"/>
          <w:szCs w:val="24"/>
          <w:lang w:eastAsia="en-US"/>
        </w:rPr>
        <w:t xml:space="preserve"> (1998), </w:t>
      </w:r>
      <w:proofErr w:type="spellStart"/>
      <w:r w:rsidR="00DF4A50" w:rsidRPr="005B33A5">
        <w:rPr>
          <w:rFonts w:ascii="Garamond" w:eastAsia="Calibri" w:hAnsi="Garamond" w:cs="Times New Roman"/>
          <w:sz w:val="24"/>
          <w:szCs w:val="24"/>
          <w:lang w:eastAsia="en-US"/>
        </w:rPr>
        <w:t>Connelly</w:t>
      </w:r>
      <w:proofErr w:type="spellEnd"/>
      <w:r w:rsidR="00DF4A50" w:rsidRPr="005B33A5">
        <w:rPr>
          <w:rFonts w:ascii="Garamond" w:eastAsia="Calibri" w:hAnsi="Garamond" w:cs="Times New Roman"/>
          <w:sz w:val="24"/>
          <w:szCs w:val="24"/>
          <w:lang w:eastAsia="en-US"/>
        </w:rPr>
        <w:t xml:space="preserve"> y </w:t>
      </w:r>
      <w:proofErr w:type="spellStart"/>
      <w:r w:rsidR="00DF4A50" w:rsidRPr="005B33A5">
        <w:rPr>
          <w:rFonts w:ascii="Garamond" w:eastAsia="Calibri" w:hAnsi="Garamond" w:cs="Times New Roman"/>
          <w:sz w:val="24"/>
          <w:szCs w:val="24"/>
          <w:lang w:eastAsia="en-US"/>
        </w:rPr>
        <w:t>Kelloway</w:t>
      </w:r>
      <w:proofErr w:type="spellEnd"/>
      <w:r w:rsidR="00DF4A50" w:rsidRPr="005B33A5">
        <w:rPr>
          <w:rFonts w:ascii="Garamond" w:eastAsia="Calibri" w:hAnsi="Garamond" w:cs="Times New Roman"/>
          <w:sz w:val="24"/>
          <w:szCs w:val="24"/>
          <w:lang w:eastAsia="en-US"/>
        </w:rPr>
        <w:t xml:space="preserve"> (2003) concluyen que el intercambio de conocimiento puede definirse como el proceso de su diseminación entre los  individuos, los grupos y las organizaciones, hecho a partir de los diferentes canales de comunicación, en los cuales están presentes los comportamientos de las diferentes personas</w:t>
      </w:r>
      <w:r w:rsidR="0005183B" w:rsidRPr="005B33A5">
        <w:rPr>
          <w:rFonts w:ascii="Garamond" w:eastAsia="Calibri" w:hAnsi="Garamond" w:cs="Times New Roman"/>
          <w:sz w:val="24"/>
          <w:szCs w:val="24"/>
          <w:lang w:eastAsia="en-US"/>
        </w:rPr>
        <w:t>.</w:t>
      </w:r>
    </w:p>
    <w:p w:rsidR="0070494F" w:rsidRPr="005B33A5" w:rsidRDefault="0070494F" w:rsidP="000761E8">
      <w:pPr>
        <w:jc w:val="both"/>
        <w:rPr>
          <w:rFonts w:ascii="Garamond" w:hAnsi="Garamond"/>
          <w:sz w:val="24"/>
          <w:szCs w:val="24"/>
        </w:rPr>
      </w:pPr>
      <w:r w:rsidRPr="005B33A5">
        <w:rPr>
          <w:rFonts w:ascii="Garamond" w:hAnsi="Garamond"/>
          <w:sz w:val="24"/>
          <w:szCs w:val="24"/>
        </w:rPr>
        <w:t xml:space="preserve">Con respecto al párrafo anterior, Daza-Caicedo (2017), propone varias estrategias que estarían ligadas a la estrategia de </w:t>
      </w:r>
      <w:r w:rsidRPr="005B33A5">
        <w:rPr>
          <w:rFonts w:ascii="Garamond" w:hAnsi="Garamond"/>
          <w:b/>
          <w:i/>
          <w:sz w:val="24"/>
          <w:szCs w:val="24"/>
        </w:rPr>
        <w:t>intercambio de conocimiento</w:t>
      </w:r>
      <w:r w:rsidRPr="005B33A5">
        <w:rPr>
          <w:rFonts w:ascii="Garamond" w:hAnsi="Garamond"/>
          <w:sz w:val="24"/>
          <w:szCs w:val="24"/>
        </w:rPr>
        <w:t xml:space="preserve">, por ejemplo resalta en primer lugar,  la generación del interés que supone que los individuos estén más dispuestos a aprender cosas nuevas, a informarse, a reconocer que el centro interactivo es un escenario de educación no formal e informal, como parte de la </w:t>
      </w:r>
      <w:r w:rsidR="00470B5C" w:rsidRPr="005B33A5">
        <w:rPr>
          <w:rFonts w:ascii="Garamond" w:hAnsi="Garamond"/>
          <w:sz w:val="24"/>
          <w:szCs w:val="24"/>
        </w:rPr>
        <w:t>cultura</w:t>
      </w:r>
      <w:r w:rsidRPr="005B33A5">
        <w:rPr>
          <w:rFonts w:ascii="Garamond" w:hAnsi="Garamond"/>
          <w:sz w:val="24"/>
          <w:szCs w:val="24"/>
        </w:rPr>
        <w:t xml:space="preserve"> científica. En segundo lugar, en la misma línea de pensamiento que </w:t>
      </w:r>
      <w:proofErr w:type="spellStart"/>
      <w:r w:rsidRPr="005B33A5">
        <w:rPr>
          <w:rFonts w:ascii="Garamond" w:hAnsi="Garamond"/>
          <w:sz w:val="24"/>
          <w:szCs w:val="24"/>
        </w:rPr>
        <w:t>Gibbons</w:t>
      </w:r>
      <w:proofErr w:type="spellEnd"/>
      <w:r w:rsidRPr="005B33A5">
        <w:rPr>
          <w:rFonts w:ascii="Garamond" w:hAnsi="Garamond"/>
          <w:sz w:val="24"/>
          <w:szCs w:val="24"/>
        </w:rPr>
        <w:t xml:space="preserve"> et al. (1997) y </w:t>
      </w:r>
      <w:proofErr w:type="spellStart"/>
      <w:r w:rsidRPr="005B33A5">
        <w:rPr>
          <w:rFonts w:ascii="Garamond" w:hAnsi="Garamond"/>
          <w:sz w:val="24"/>
          <w:szCs w:val="24"/>
        </w:rPr>
        <w:t>Jasanoff</w:t>
      </w:r>
      <w:proofErr w:type="spellEnd"/>
      <w:r w:rsidRPr="005B33A5">
        <w:rPr>
          <w:rFonts w:ascii="Garamond" w:hAnsi="Garamond"/>
          <w:sz w:val="24"/>
          <w:szCs w:val="24"/>
        </w:rPr>
        <w:t xml:space="preserve"> (2004) de fomentar el intercambio de conocimientos en aras de lograr mayor pertinencia social. </w:t>
      </w:r>
    </w:p>
    <w:p w:rsidR="002E45F3" w:rsidRPr="005B33A5" w:rsidRDefault="00D33414" w:rsidP="000761E8">
      <w:pPr>
        <w:jc w:val="both"/>
        <w:rPr>
          <w:rFonts w:ascii="Garamond" w:hAnsi="Garamond"/>
          <w:sz w:val="24"/>
          <w:szCs w:val="24"/>
        </w:rPr>
      </w:pPr>
      <w:r w:rsidRPr="005B33A5">
        <w:rPr>
          <w:rFonts w:ascii="Garamond" w:hAnsi="Garamond"/>
          <w:sz w:val="24"/>
          <w:szCs w:val="24"/>
        </w:rPr>
        <w:t xml:space="preserve">Para Griffin, J (1998), a través de la </w:t>
      </w:r>
      <w:r w:rsidRPr="005B33A5">
        <w:rPr>
          <w:rFonts w:ascii="Garamond" w:hAnsi="Garamond"/>
          <w:i/>
          <w:sz w:val="24"/>
          <w:szCs w:val="24"/>
        </w:rPr>
        <w:t>interacción</w:t>
      </w:r>
      <w:r w:rsidRPr="005B33A5">
        <w:rPr>
          <w:rFonts w:ascii="Garamond" w:hAnsi="Garamond"/>
          <w:sz w:val="24"/>
          <w:szCs w:val="24"/>
        </w:rPr>
        <w:t xml:space="preserve"> con las exhibiciones, los ciudadanos pueden practicar diversas habilidades involucradas en la indagación científica, como observar, evaluar, clasificar, comparar, analizar, encontrar patrones, aplicar ideas a situaciones nuevas, reunir información, sistematizarla, usar evidencias de forma crítica y lógica, y comunicar </w:t>
      </w:r>
      <w:r w:rsidR="00443D80" w:rsidRPr="005B33A5">
        <w:rPr>
          <w:rFonts w:ascii="Garamond" w:hAnsi="Garamond"/>
          <w:sz w:val="24"/>
          <w:szCs w:val="24"/>
        </w:rPr>
        <w:t xml:space="preserve">la </w:t>
      </w:r>
      <w:r w:rsidRPr="005B33A5">
        <w:rPr>
          <w:rFonts w:ascii="Garamond" w:hAnsi="Garamond"/>
          <w:sz w:val="24"/>
          <w:szCs w:val="24"/>
        </w:rPr>
        <w:t xml:space="preserve">información de diferentes formas. </w:t>
      </w:r>
    </w:p>
    <w:p w:rsidR="00114FA4" w:rsidRPr="00687F96" w:rsidRDefault="00114FA4" w:rsidP="000761E8">
      <w:pPr>
        <w:jc w:val="both"/>
        <w:rPr>
          <w:rFonts w:ascii="Garamond" w:hAnsi="Garamond"/>
          <w:color w:val="002060"/>
          <w:sz w:val="24"/>
          <w:szCs w:val="24"/>
        </w:rPr>
      </w:pPr>
      <w:r w:rsidRPr="005B33A5">
        <w:rPr>
          <w:rFonts w:ascii="Garamond" w:hAnsi="Garamond"/>
          <w:sz w:val="24"/>
          <w:szCs w:val="24"/>
        </w:rPr>
        <w:t>A partir de los aportes de Reynoso</w:t>
      </w:r>
      <w:r w:rsidR="00171B15" w:rsidRPr="005B33A5">
        <w:rPr>
          <w:rFonts w:ascii="Garamond" w:hAnsi="Garamond"/>
          <w:sz w:val="24"/>
          <w:szCs w:val="24"/>
        </w:rPr>
        <w:t>-</w:t>
      </w:r>
      <w:proofErr w:type="spellStart"/>
      <w:r w:rsidRPr="005B33A5">
        <w:rPr>
          <w:rFonts w:ascii="Garamond" w:hAnsi="Garamond"/>
          <w:sz w:val="24"/>
          <w:szCs w:val="24"/>
        </w:rPr>
        <w:t>Haynes</w:t>
      </w:r>
      <w:proofErr w:type="spellEnd"/>
      <w:r w:rsidRPr="005B33A5">
        <w:rPr>
          <w:rFonts w:ascii="Garamond" w:hAnsi="Garamond"/>
          <w:sz w:val="24"/>
          <w:szCs w:val="24"/>
        </w:rPr>
        <w:t xml:space="preserve"> (2013), </w:t>
      </w:r>
      <w:r w:rsidR="004F00BF" w:rsidRPr="005B33A5">
        <w:rPr>
          <w:rFonts w:ascii="Garamond" w:hAnsi="Garamond"/>
          <w:sz w:val="24"/>
          <w:szCs w:val="24"/>
        </w:rPr>
        <w:t>algunos museos</w:t>
      </w:r>
      <w:r w:rsidRPr="005B33A5">
        <w:rPr>
          <w:rFonts w:ascii="Garamond" w:hAnsi="Garamond"/>
          <w:sz w:val="24"/>
          <w:szCs w:val="24"/>
        </w:rPr>
        <w:t xml:space="preserve"> y centros de ciencia ofrecen la posibilidad de una retroalimentación inmediata a través de actividades de comunicación directa como</w:t>
      </w:r>
      <w:r w:rsidR="0092172A" w:rsidRPr="005B33A5">
        <w:rPr>
          <w:rFonts w:ascii="Garamond" w:hAnsi="Garamond"/>
          <w:sz w:val="24"/>
          <w:szCs w:val="24"/>
        </w:rPr>
        <w:t xml:space="preserve"> por ejemplo:</w:t>
      </w:r>
      <w:r w:rsidRPr="005B33A5">
        <w:rPr>
          <w:rFonts w:ascii="Garamond" w:hAnsi="Garamond"/>
          <w:sz w:val="24"/>
          <w:szCs w:val="24"/>
        </w:rPr>
        <w:t xml:space="preserve"> talleres, foros, conferencias y la interacción con guías o mediadores capacitados para adaptar el mensaje de acuerdo con los intereses y </w:t>
      </w:r>
      <w:r w:rsidR="0086388A" w:rsidRPr="005B33A5">
        <w:rPr>
          <w:rFonts w:ascii="Garamond" w:hAnsi="Garamond"/>
          <w:sz w:val="24"/>
          <w:szCs w:val="24"/>
        </w:rPr>
        <w:t xml:space="preserve">el </w:t>
      </w:r>
      <w:r w:rsidRPr="005B33A5">
        <w:rPr>
          <w:rFonts w:ascii="Garamond" w:hAnsi="Garamond"/>
          <w:sz w:val="24"/>
          <w:szCs w:val="24"/>
        </w:rPr>
        <w:t xml:space="preserve">nivel de los visitantes. Los guías, como mediadores entre la ciencia y el público, desempeñan un papel fundamental, al apoyar a los usuarios en el uso de las exhibiciones, mostrarles aspectos que tal vez no habían considerado, ofrecer información adicional, promover conversaciones e incitarlos a expresar sus impresiones y dudas. </w:t>
      </w:r>
      <w:r w:rsidR="004F00BF" w:rsidRPr="005B33A5">
        <w:rPr>
          <w:rFonts w:ascii="Garamond" w:hAnsi="Garamond"/>
          <w:sz w:val="24"/>
          <w:szCs w:val="24"/>
        </w:rPr>
        <w:t xml:space="preserve">Para </w:t>
      </w:r>
      <w:proofErr w:type="spellStart"/>
      <w:r w:rsidR="004F00BF" w:rsidRPr="005B33A5">
        <w:rPr>
          <w:rFonts w:ascii="Garamond" w:hAnsi="Garamond"/>
          <w:sz w:val="24"/>
          <w:szCs w:val="24"/>
        </w:rPr>
        <w:t>Falk</w:t>
      </w:r>
      <w:proofErr w:type="spellEnd"/>
      <w:r w:rsidR="004F00BF" w:rsidRPr="005B33A5">
        <w:rPr>
          <w:rFonts w:ascii="Garamond" w:hAnsi="Garamond"/>
          <w:sz w:val="24"/>
          <w:szCs w:val="24"/>
        </w:rPr>
        <w:t xml:space="preserve"> y </w:t>
      </w:r>
      <w:proofErr w:type="spellStart"/>
      <w:r w:rsidR="004F00BF" w:rsidRPr="005B33A5">
        <w:rPr>
          <w:rFonts w:ascii="Garamond" w:hAnsi="Garamond"/>
          <w:sz w:val="24"/>
          <w:szCs w:val="24"/>
        </w:rPr>
        <w:t>Dierking</w:t>
      </w:r>
      <w:proofErr w:type="spellEnd"/>
      <w:r w:rsidR="004F00BF" w:rsidRPr="005B33A5">
        <w:rPr>
          <w:rFonts w:ascii="Garamond" w:hAnsi="Garamond"/>
          <w:sz w:val="24"/>
          <w:szCs w:val="24"/>
        </w:rPr>
        <w:t xml:space="preserve"> (1992) y </w:t>
      </w:r>
      <w:proofErr w:type="spellStart"/>
      <w:r w:rsidR="004F00BF" w:rsidRPr="005B33A5">
        <w:rPr>
          <w:rFonts w:ascii="Garamond" w:hAnsi="Garamond"/>
          <w:sz w:val="24"/>
          <w:szCs w:val="24"/>
        </w:rPr>
        <w:t>Boisvert</w:t>
      </w:r>
      <w:proofErr w:type="spellEnd"/>
      <w:r w:rsidR="004F00BF" w:rsidRPr="005B33A5">
        <w:rPr>
          <w:rFonts w:ascii="Garamond" w:hAnsi="Garamond"/>
          <w:sz w:val="24"/>
          <w:szCs w:val="24"/>
        </w:rPr>
        <w:t xml:space="preserve"> y </w:t>
      </w:r>
      <w:proofErr w:type="spellStart"/>
      <w:r w:rsidR="004F00BF" w:rsidRPr="005B33A5">
        <w:rPr>
          <w:rFonts w:ascii="Garamond" w:hAnsi="Garamond"/>
          <w:sz w:val="24"/>
          <w:szCs w:val="24"/>
        </w:rPr>
        <w:t>Slez</w:t>
      </w:r>
      <w:proofErr w:type="spellEnd"/>
      <w:r w:rsidR="004F00BF" w:rsidRPr="005B33A5">
        <w:rPr>
          <w:rFonts w:ascii="Garamond" w:hAnsi="Garamond"/>
          <w:sz w:val="24"/>
          <w:szCs w:val="24"/>
        </w:rPr>
        <w:t xml:space="preserve"> (1994), la gran mayoría de los visitantes de los museos y centros de ciencia, afirman que una de las motivaciones principales para visitar un museo es el aprendizaje, ya sea para sí mismos o </w:t>
      </w:r>
      <w:r w:rsidR="004F00BF" w:rsidRPr="005B33A5">
        <w:rPr>
          <w:rFonts w:ascii="Garamond" w:hAnsi="Garamond"/>
          <w:sz w:val="24"/>
          <w:szCs w:val="24"/>
        </w:rPr>
        <w:lastRenderedPageBreak/>
        <w:t xml:space="preserve">para sus acompañantes. </w:t>
      </w:r>
      <w:r w:rsidR="000E2293" w:rsidRPr="005B33A5">
        <w:rPr>
          <w:rFonts w:ascii="Garamond" w:hAnsi="Garamond"/>
          <w:sz w:val="24"/>
          <w:szCs w:val="24"/>
        </w:rPr>
        <w:t xml:space="preserve">En conclusión, un museo es valorado de acuerdo a sus colecciones, </w:t>
      </w:r>
      <w:r w:rsidR="000E2293" w:rsidRPr="00687F96">
        <w:rPr>
          <w:rFonts w:ascii="Garamond" w:hAnsi="Garamond"/>
          <w:color w:val="002060"/>
          <w:sz w:val="24"/>
          <w:szCs w:val="24"/>
        </w:rPr>
        <w:t>comunicación e intercambio</w:t>
      </w:r>
      <w:r w:rsidR="0086388A" w:rsidRPr="00687F96">
        <w:rPr>
          <w:rFonts w:ascii="Garamond" w:hAnsi="Garamond"/>
          <w:color w:val="002060"/>
          <w:sz w:val="24"/>
          <w:szCs w:val="24"/>
        </w:rPr>
        <w:t xml:space="preserve"> y transferencia</w:t>
      </w:r>
      <w:r w:rsidR="000E2293" w:rsidRPr="00687F96">
        <w:rPr>
          <w:rFonts w:ascii="Garamond" w:hAnsi="Garamond"/>
          <w:color w:val="002060"/>
          <w:sz w:val="24"/>
          <w:szCs w:val="24"/>
        </w:rPr>
        <w:t xml:space="preserve"> de conocimiento</w:t>
      </w:r>
      <w:r w:rsidR="0086388A" w:rsidRPr="00687F96">
        <w:rPr>
          <w:rFonts w:ascii="Garamond" w:hAnsi="Garamond"/>
          <w:color w:val="002060"/>
          <w:sz w:val="24"/>
          <w:szCs w:val="24"/>
        </w:rPr>
        <w:t>s</w:t>
      </w:r>
      <w:r w:rsidR="000E2293" w:rsidRPr="00687F96">
        <w:rPr>
          <w:rFonts w:ascii="Garamond" w:hAnsi="Garamond"/>
          <w:color w:val="002060"/>
          <w:sz w:val="24"/>
          <w:szCs w:val="24"/>
        </w:rPr>
        <w:t xml:space="preserve"> con los visitantes (</w:t>
      </w:r>
      <w:proofErr w:type="spellStart"/>
      <w:r w:rsidR="006C29A5" w:rsidRPr="00687F96">
        <w:rPr>
          <w:rFonts w:ascii="Garamond" w:hAnsi="Garamond"/>
          <w:color w:val="002060"/>
          <w:sz w:val="24"/>
          <w:szCs w:val="24"/>
        </w:rPr>
        <w:t>Dias</w:t>
      </w:r>
      <w:proofErr w:type="spellEnd"/>
      <w:r w:rsidR="006C29A5" w:rsidRPr="00687F96">
        <w:rPr>
          <w:rFonts w:ascii="Garamond" w:hAnsi="Garamond"/>
          <w:color w:val="002060"/>
          <w:sz w:val="24"/>
          <w:szCs w:val="24"/>
        </w:rPr>
        <w:t xml:space="preserve"> y  César)</w:t>
      </w:r>
      <w:r w:rsidR="000E2293" w:rsidRPr="00687F96">
        <w:rPr>
          <w:rFonts w:ascii="Garamond" w:hAnsi="Garamond"/>
          <w:color w:val="002060"/>
          <w:sz w:val="24"/>
          <w:szCs w:val="24"/>
        </w:rPr>
        <w:t>.</w:t>
      </w:r>
    </w:p>
    <w:p w:rsidR="00BA2475" w:rsidRPr="00E40DEB" w:rsidRDefault="00DF4A50" w:rsidP="00EF3675">
      <w:pPr>
        <w:jc w:val="both"/>
        <w:rPr>
          <w:rFonts w:ascii="Garamond" w:hAnsi="Garamond"/>
          <w:sz w:val="24"/>
          <w:szCs w:val="24"/>
        </w:rPr>
      </w:pPr>
      <w:r w:rsidRPr="00E40DEB">
        <w:rPr>
          <w:rFonts w:ascii="Garamond" w:hAnsi="Garamond"/>
          <w:sz w:val="24"/>
          <w:szCs w:val="24"/>
        </w:rPr>
        <w:t xml:space="preserve">El </w:t>
      </w:r>
      <w:r w:rsidRPr="00E40DEB">
        <w:rPr>
          <w:rFonts w:ascii="Garamond" w:hAnsi="Garamond"/>
          <w:i/>
          <w:sz w:val="24"/>
          <w:szCs w:val="24"/>
        </w:rPr>
        <w:t>tercer aspecto</w:t>
      </w:r>
      <w:r w:rsidRPr="00E40DEB">
        <w:rPr>
          <w:rFonts w:ascii="Garamond" w:hAnsi="Garamond"/>
          <w:sz w:val="24"/>
          <w:szCs w:val="24"/>
        </w:rPr>
        <w:t>, está relacionado con la estrategia d</w:t>
      </w:r>
      <w:r w:rsidR="00B7394A" w:rsidRPr="00E40DEB">
        <w:rPr>
          <w:rFonts w:ascii="Garamond" w:hAnsi="Garamond"/>
          <w:sz w:val="24"/>
          <w:szCs w:val="24"/>
        </w:rPr>
        <w:t xml:space="preserve">e </w:t>
      </w:r>
      <w:r w:rsidR="00B7394A" w:rsidRPr="00E40DEB">
        <w:rPr>
          <w:rFonts w:ascii="Garamond" w:hAnsi="Garamond"/>
          <w:b/>
          <w:sz w:val="24"/>
          <w:szCs w:val="24"/>
        </w:rPr>
        <w:t>transferencia de conocimiento</w:t>
      </w:r>
      <w:r w:rsidR="00B7394A" w:rsidRPr="00E40DEB">
        <w:rPr>
          <w:rFonts w:ascii="Garamond" w:hAnsi="Garamond"/>
          <w:sz w:val="24"/>
          <w:szCs w:val="24"/>
        </w:rPr>
        <w:t xml:space="preserve">, </w:t>
      </w:r>
      <w:proofErr w:type="spellStart"/>
      <w:r w:rsidR="00B7394A" w:rsidRPr="00E40DEB">
        <w:rPr>
          <w:rFonts w:ascii="Garamond" w:hAnsi="Garamond"/>
          <w:sz w:val="24"/>
          <w:szCs w:val="24"/>
        </w:rPr>
        <w:t>Knapp</w:t>
      </w:r>
      <w:proofErr w:type="spellEnd"/>
      <w:r w:rsidR="00B7394A" w:rsidRPr="00E40DEB">
        <w:rPr>
          <w:rFonts w:ascii="Garamond" w:hAnsi="Garamond"/>
          <w:sz w:val="24"/>
          <w:szCs w:val="24"/>
        </w:rPr>
        <w:t xml:space="preserve"> (1998) afirma que la transferencia de conocimientos es "el arte de transformar la información y los activos intelectuales en valores duraderos" y más adelante como un "programa estratégico y sistemático para </w:t>
      </w:r>
      <w:r w:rsidR="00710A18" w:rsidRPr="00E40DEB">
        <w:rPr>
          <w:rFonts w:ascii="Garamond" w:hAnsi="Garamond"/>
          <w:sz w:val="24"/>
          <w:szCs w:val="24"/>
        </w:rPr>
        <w:t>capitalizar lo que la</w:t>
      </w:r>
      <w:r w:rsidR="00B7394A" w:rsidRPr="00E40DEB">
        <w:rPr>
          <w:rFonts w:ascii="Garamond" w:hAnsi="Garamond"/>
          <w:sz w:val="24"/>
          <w:szCs w:val="24"/>
        </w:rPr>
        <w:t xml:space="preserve"> organización "sabe </w:t>
      </w:r>
      <w:r w:rsidR="00B7394A" w:rsidRPr="00E40DEB">
        <w:rPr>
          <w:rFonts w:ascii="Times New Roman" w:hAnsi="Times New Roman" w:cs="Times New Roman"/>
          <w:sz w:val="24"/>
          <w:szCs w:val="24"/>
        </w:rPr>
        <w:t>‟</w:t>
      </w:r>
      <w:r w:rsidR="00B7394A" w:rsidRPr="00E40DEB">
        <w:rPr>
          <w:rFonts w:ascii="Garamond" w:hAnsi="Garamond"/>
          <w:sz w:val="24"/>
          <w:szCs w:val="24"/>
        </w:rPr>
        <w:t>.</w:t>
      </w:r>
      <w:r w:rsidR="00F56474" w:rsidRPr="00E40DEB">
        <w:rPr>
          <w:rFonts w:ascii="Garamond" w:hAnsi="Garamond"/>
          <w:sz w:val="24"/>
          <w:szCs w:val="24"/>
        </w:rPr>
        <w:t xml:space="preserve">Del mismo modo, en opinión de </w:t>
      </w:r>
      <w:proofErr w:type="spellStart"/>
      <w:r w:rsidR="00F56474" w:rsidRPr="00E40DEB">
        <w:rPr>
          <w:rFonts w:ascii="Garamond" w:hAnsi="Garamond"/>
          <w:sz w:val="24"/>
          <w:szCs w:val="24"/>
        </w:rPr>
        <w:t>Kumar</w:t>
      </w:r>
      <w:proofErr w:type="spellEnd"/>
      <w:r w:rsidR="00F56474" w:rsidRPr="00E40DEB">
        <w:rPr>
          <w:rFonts w:ascii="Garamond" w:hAnsi="Garamond"/>
          <w:sz w:val="24"/>
          <w:szCs w:val="24"/>
        </w:rPr>
        <w:t xml:space="preserve"> y </w:t>
      </w:r>
      <w:proofErr w:type="spellStart"/>
      <w:r w:rsidR="00F56474" w:rsidRPr="00E40DEB">
        <w:rPr>
          <w:rFonts w:ascii="Garamond" w:hAnsi="Garamond"/>
          <w:sz w:val="24"/>
          <w:szCs w:val="24"/>
        </w:rPr>
        <w:t>Ganesh</w:t>
      </w:r>
      <w:proofErr w:type="spellEnd"/>
      <w:r w:rsidR="00F56474" w:rsidRPr="00E40DEB">
        <w:rPr>
          <w:rFonts w:ascii="Garamond" w:hAnsi="Garamond"/>
          <w:sz w:val="24"/>
          <w:szCs w:val="24"/>
        </w:rPr>
        <w:t xml:space="preserve"> (2009, p.163) “la transferencia de conocimiento  es un proceso de intercambio, tanto del tácito como del explícito, que se produce entre dos agentes, y durante el cual uno de ellos recibe y utiliza el conocimiento proporcionado por el otro”.</w:t>
      </w:r>
      <w:r w:rsidR="00B7394A" w:rsidRPr="00E40DEB">
        <w:rPr>
          <w:rFonts w:ascii="Garamond" w:hAnsi="Garamond"/>
          <w:sz w:val="24"/>
          <w:szCs w:val="24"/>
        </w:rPr>
        <w:t xml:space="preserve"> Para </w:t>
      </w:r>
      <w:r w:rsidR="00DC0096" w:rsidRPr="00E40DEB">
        <w:rPr>
          <w:rFonts w:ascii="Garamond" w:hAnsi="Garamond"/>
          <w:sz w:val="24"/>
          <w:szCs w:val="24"/>
        </w:rPr>
        <w:t xml:space="preserve">Davenport y </w:t>
      </w:r>
      <w:proofErr w:type="spellStart"/>
      <w:r w:rsidR="00DC0096" w:rsidRPr="00E40DEB">
        <w:rPr>
          <w:rFonts w:ascii="Garamond" w:hAnsi="Garamond"/>
          <w:sz w:val="24"/>
          <w:szCs w:val="24"/>
        </w:rPr>
        <w:t>Prusak</w:t>
      </w:r>
      <w:proofErr w:type="spellEnd"/>
      <w:r w:rsidR="00DC0096" w:rsidRPr="00E40DEB">
        <w:rPr>
          <w:rFonts w:ascii="Garamond" w:hAnsi="Garamond"/>
          <w:sz w:val="24"/>
          <w:szCs w:val="24"/>
        </w:rPr>
        <w:t xml:space="preserve"> (1998, p. 101), la transferencia de conocimiento implica tanto la transmisión de información a un recipiente como la absorción y transformación por esa persona o grupo. </w:t>
      </w:r>
      <w:r w:rsidR="00E70FBE" w:rsidRPr="00E40DEB">
        <w:rPr>
          <w:rFonts w:ascii="Garamond" w:hAnsi="Garamond"/>
          <w:sz w:val="24"/>
          <w:szCs w:val="24"/>
        </w:rPr>
        <w:t>Por otra parte, p</w:t>
      </w:r>
      <w:r w:rsidR="00DC0096" w:rsidRPr="00E40DEB">
        <w:rPr>
          <w:rFonts w:ascii="Garamond" w:hAnsi="Garamond"/>
          <w:sz w:val="24"/>
          <w:szCs w:val="24"/>
        </w:rPr>
        <w:t>ara ser de valor para la organización, la transferencia de conocimiento debe conducir a cambios de comportamiento</w:t>
      </w:r>
      <w:r w:rsidR="005C0ACF" w:rsidRPr="00E40DEB">
        <w:rPr>
          <w:rFonts w:ascii="Garamond" w:hAnsi="Garamond"/>
          <w:sz w:val="24"/>
          <w:szCs w:val="24"/>
        </w:rPr>
        <w:t>;</w:t>
      </w:r>
      <w:r w:rsidR="00DC0096" w:rsidRPr="00E40DEB">
        <w:rPr>
          <w:rFonts w:ascii="Garamond" w:hAnsi="Garamond"/>
          <w:sz w:val="24"/>
          <w:szCs w:val="24"/>
        </w:rPr>
        <w:t xml:space="preserve"> cambios en las prácticas, las políticas y el desarrollo de nuevas ideas y procesos. </w:t>
      </w:r>
    </w:p>
    <w:p w:rsidR="00A469E8" w:rsidRPr="00E40DEB" w:rsidRDefault="00A469E8" w:rsidP="00EF3675">
      <w:pPr>
        <w:jc w:val="both"/>
        <w:rPr>
          <w:rFonts w:ascii="Garamond" w:hAnsi="Garamond"/>
          <w:sz w:val="24"/>
          <w:szCs w:val="24"/>
        </w:rPr>
      </w:pPr>
      <w:r w:rsidRPr="00E40DEB">
        <w:rPr>
          <w:rFonts w:ascii="Garamond" w:hAnsi="Garamond"/>
          <w:sz w:val="24"/>
          <w:szCs w:val="24"/>
        </w:rPr>
        <w:t xml:space="preserve">El </w:t>
      </w:r>
      <w:r w:rsidRPr="00E40DEB">
        <w:rPr>
          <w:rFonts w:ascii="Garamond" w:hAnsi="Garamond"/>
          <w:i/>
          <w:sz w:val="24"/>
          <w:szCs w:val="24"/>
        </w:rPr>
        <w:t>cuarto aspecto</w:t>
      </w:r>
      <w:r w:rsidRPr="00E40DEB">
        <w:rPr>
          <w:rFonts w:ascii="Garamond" w:hAnsi="Garamond"/>
          <w:sz w:val="24"/>
          <w:szCs w:val="24"/>
        </w:rPr>
        <w:t xml:space="preserve">,  está relacionado con la </w:t>
      </w:r>
      <w:r w:rsidRPr="00E40DEB">
        <w:rPr>
          <w:rFonts w:ascii="Garamond" w:hAnsi="Garamond"/>
          <w:b/>
          <w:i/>
          <w:sz w:val="24"/>
          <w:szCs w:val="24"/>
        </w:rPr>
        <w:t>comunicación social de la Ciencia</w:t>
      </w:r>
      <w:r w:rsidRPr="00E40DEB">
        <w:rPr>
          <w:rFonts w:ascii="Garamond" w:hAnsi="Garamond"/>
          <w:sz w:val="24"/>
          <w:szCs w:val="24"/>
        </w:rPr>
        <w:t xml:space="preserve"> en los CMC. Situándonos en el siglo XIX, los museos se concibieron como instituciones públicas y como herramientas de la enculturación. De esta manera, se trababa de  transmitir al público la ciencia y la tecnología mediante la exhibición de los objetos más nuevos. García y </w:t>
      </w:r>
      <w:proofErr w:type="spellStart"/>
      <w:r w:rsidRPr="00E40DEB">
        <w:rPr>
          <w:rFonts w:ascii="Garamond" w:hAnsi="Garamond"/>
          <w:sz w:val="24"/>
          <w:szCs w:val="24"/>
        </w:rPr>
        <w:t>Laspra</w:t>
      </w:r>
      <w:proofErr w:type="spellEnd"/>
      <w:r w:rsidRPr="00E40DEB">
        <w:rPr>
          <w:rFonts w:ascii="Garamond" w:hAnsi="Garamond"/>
          <w:sz w:val="24"/>
          <w:szCs w:val="24"/>
        </w:rPr>
        <w:t xml:space="preserve"> (2011, p.143)</w:t>
      </w:r>
      <w:r w:rsidR="00E40DEB" w:rsidRPr="00E40DEB">
        <w:rPr>
          <w:rFonts w:ascii="Garamond" w:hAnsi="Garamond"/>
          <w:sz w:val="24"/>
          <w:szCs w:val="24"/>
        </w:rPr>
        <w:t xml:space="preserve"> </w:t>
      </w:r>
      <w:r w:rsidRPr="00E40DEB">
        <w:rPr>
          <w:rFonts w:ascii="Garamond" w:hAnsi="Garamond"/>
          <w:sz w:val="24"/>
          <w:szCs w:val="24"/>
        </w:rPr>
        <w:t xml:space="preserve">citando a Bernal  (1967), para situarnos en la Revolución Industrial, donde la ciencia se establece como característica indispensable de la nueva civilización. </w:t>
      </w:r>
    </w:p>
    <w:p w:rsidR="00FF476B" w:rsidRPr="00E40DEB" w:rsidRDefault="00E40DEB" w:rsidP="00FF476B">
      <w:pPr>
        <w:jc w:val="both"/>
        <w:rPr>
          <w:rFonts w:ascii="Garamond" w:hAnsi="Garamond"/>
          <w:sz w:val="24"/>
          <w:szCs w:val="24"/>
        </w:rPr>
      </w:pPr>
      <w:r w:rsidRPr="00E40DEB">
        <w:rPr>
          <w:rFonts w:ascii="Garamond" w:hAnsi="Garamond"/>
          <w:sz w:val="24"/>
          <w:szCs w:val="24"/>
        </w:rPr>
        <w:t xml:space="preserve">En </w:t>
      </w:r>
      <w:r w:rsidR="00EF68EC" w:rsidRPr="00E40DEB">
        <w:rPr>
          <w:rFonts w:ascii="Garamond" w:hAnsi="Garamond"/>
          <w:sz w:val="24"/>
          <w:szCs w:val="24"/>
        </w:rPr>
        <w:t xml:space="preserve">relación a lo mencionado en el párrafo anterior, </w:t>
      </w:r>
      <w:r w:rsidR="00FF476B" w:rsidRPr="00E40DEB">
        <w:rPr>
          <w:rFonts w:ascii="Garamond" w:hAnsi="Garamond"/>
          <w:sz w:val="24"/>
          <w:szCs w:val="24"/>
        </w:rPr>
        <w:t xml:space="preserve"> </w:t>
      </w:r>
      <w:r w:rsidR="00EF68EC" w:rsidRPr="00E40DEB">
        <w:rPr>
          <w:rFonts w:ascii="Garamond" w:hAnsi="Garamond"/>
          <w:sz w:val="24"/>
          <w:szCs w:val="24"/>
        </w:rPr>
        <w:t xml:space="preserve">la </w:t>
      </w:r>
      <w:r w:rsidR="00FF476B" w:rsidRPr="00E40DEB">
        <w:rPr>
          <w:rFonts w:ascii="Garamond" w:hAnsi="Garamond"/>
          <w:b/>
          <w:sz w:val="24"/>
          <w:szCs w:val="24"/>
        </w:rPr>
        <w:t>comunicación y la comprensión pública</w:t>
      </w:r>
      <w:r w:rsidR="00FF476B" w:rsidRPr="00E40DEB">
        <w:rPr>
          <w:rFonts w:ascii="Garamond" w:hAnsi="Garamond"/>
          <w:sz w:val="24"/>
          <w:szCs w:val="24"/>
        </w:rPr>
        <w:t xml:space="preserve"> de la ciencia conllevan </w:t>
      </w:r>
      <w:r w:rsidR="0086388A" w:rsidRPr="00E40DEB">
        <w:rPr>
          <w:rFonts w:ascii="Garamond" w:hAnsi="Garamond"/>
          <w:sz w:val="24"/>
          <w:szCs w:val="24"/>
        </w:rPr>
        <w:t xml:space="preserve">a </w:t>
      </w:r>
      <w:r w:rsidR="00EF68EC" w:rsidRPr="00E40DEB">
        <w:rPr>
          <w:rFonts w:ascii="Garamond" w:hAnsi="Garamond"/>
          <w:sz w:val="24"/>
          <w:szCs w:val="24"/>
        </w:rPr>
        <w:t xml:space="preserve">la </w:t>
      </w:r>
      <w:r w:rsidR="00FF476B" w:rsidRPr="00E40DEB">
        <w:rPr>
          <w:rFonts w:ascii="Garamond" w:hAnsi="Garamond"/>
          <w:sz w:val="24"/>
          <w:szCs w:val="24"/>
        </w:rPr>
        <w:t xml:space="preserve">transmisión y </w:t>
      </w:r>
      <w:r w:rsidR="0086388A" w:rsidRPr="00E40DEB">
        <w:rPr>
          <w:rFonts w:ascii="Garamond" w:hAnsi="Garamond"/>
          <w:sz w:val="24"/>
          <w:szCs w:val="24"/>
        </w:rPr>
        <w:t xml:space="preserve">a </w:t>
      </w:r>
      <w:r w:rsidR="00EF68EC" w:rsidRPr="00E40DEB">
        <w:rPr>
          <w:rFonts w:ascii="Garamond" w:hAnsi="Garamond"/>
          <w:sz w:val="24"/>
          <w:szCs w:val="24"/>
        </w:rPr>
        <w:t xml:space="preserve">la </w:t>
      </w:r>
      <w:r w:rsidR="00FF476B" w:rsidRPr="00E40DEB">
        <w:rPr>
          <w:rFonts w:ascii="Garamond" w:hAnsi="Garamond"/>
          <w:sz w:val="24"/>
          <w:szCs w:val="24"/>
        </w:rPr>
        <w:t xml:space="preserve">adquisición tanto de conocimientos como de otras aptitudes asociadas a ciertos rasgos culturales. A esta labor del comunicador se suma la de hacer consciente al receptor de la existencia del conglomerado de rasgos culturales y de la naturaleza de las conexiones que existen entre ellos. Se trata de comprender la “realidad de la ciencia” teniendo en cuenta las diversas perspectivas que la integran, atendiendo a aspectos concretos pero sin perder de vista el conjunto en su totalidad. Dado que la </w:t>
      </w:r>
      <w:r w:rsidR="00FF476B" w:rsidRPr="00E40DEB">
        <w:rPr>
          <w:rFonts w:ascii="Garamond" w:hAnsi="Garamond"/>
          <w:b/>
          <w:sz w:val="24"/>
          <w:szCs w:val="24"/>
        </w:rPr>
        <w:t>cultura científica</w:t>
      </w:r>
      <w:r w:rsidR="00FF476B" w:rsidRPr="00E40DEB">
        <w:rPr>
          <w:rFonts w:ascii="Garamond" w:hAnsi="Garamond"/>
          <w:sz w:val="24"/>
          <w:szCs w:val="24"/>
        </w:rPr>
        <w:t xml:space="preserve"> no se reduce a los conocimientos necesarios para formar profesionales, sino que está constituida por el conjunto de representaciones, prácticas, y valores vinculados a la ciencia, el comunicador tiene que seleccionar e incorporar en su discurso aquellos componentes de dicho conjunto que le permitan –adaptándose a las circunstancias comunicativas en cada caso- no solo </w:t>
      </w:r>
      <w:r w:rsidR="0086388A" w:rsidRPr="00E40DEB">
        <w:rPr>
          <w:rFonts w:ascii="Garamond" w:hAnsi="Garamond"/>
          <w:sz w:val="24"/>
          <w:szCs w:val="24"/>
        </w:rPr>
        <w:t xml:space="preserve">a </w:t>
      </w:r>
      <w:r w:rsidR="00FF476B" w:rsidRPr="00E40DEB">
        <w:rPr>
          <w:rFonts w:ascii="Garamond" w:hAnsi="Garamond"/>
          <w:sz w:val="24"/>
          <w:szCs w:val="24"/>
        </w:rPr>
        <w:t xml:space="preserve">transmitir determinados contenidos científicos, sino también </w:t>
      </w:r>
      <w:r w:rsidR="0086388A" w:rsidRPr="00E40DEB">
        <w:rPr>
          <w:rFonts w:ascii="Garamond" w:hAnsi="Garamond"/>
          <w:sz w:val="24"/>
          <w:szCs w:val="24"/>
        </w:rPr>
        <w:t xml:space="preserve">a </w:t>
      </w:r>
      <w:r w:rsidR="00FF476B" w:rsidRPr="00E40DEB">
        <w:rPr>
          <w:rFonts w:ascii="Garamond" w:hAnsi="Garamond"/>
          <w:sz w:val="24"/>
          <w:szCs w:val="24"/>
        </w:rPr>
        <w:t xml:space="preserve">enriquecer, en la medida de lo posible, la imagen global que el público tiene del mismo, con el fin de mejorar su capacidad para desenvolverse en esa “realidad científica” (Montañés, 2002 y 2010). </w:t>
      </w:r>
    </w:p>
    <w:p w:rsidR="005923B6" w:rsidRPr="00E40DEB" w:rsidRDefault="0092172A" w:rsidP="005923B6">
      <w:pPr>
        <w:jc w:val="both"/>
        <w:rPr>
          <w:rFonts w:ascii="Garamond" w:hAnsi="Garamond"/>
          <w:sz w:val="24"/>
          <w:szCs w:val="24"/>
        </w:rPr>
      </w:pPr>
      <w:r w:rsidRPr="00E40DEB">
        <w:rPr>
          <w:rFonts w:ascii="Garamond" w:hAnsi="Garamond"/>
          <w:sz w:val="24"/>
          <w:szCs w:val="24"/>
        </w:rPr>
        <w:lastRenderedPageBreak/>
        <w:t>Según el</w:t>
      </w:r>
      <w:r w:rsidR="005923B6" w:rsidRPr="00E40DEB">
        <w:rPr>
          <w:rFonts w:ascii="Garamond" w:hAnsi="Garamond"/>
          <w:sz w:val="24"/>
          <w:szCs w:val="24"/>
        </w:rPr>
        <w:t xml:space="preserve"> </w:t>
      </w:r>
      <w:proofErr w:type="spellStart"/>
      <w:r w:rsidR="005923B6" w:rsidRPr="00E40DEB">
        <w:rPr>
          <w:rFonts w:ascii="Garamond" w:hAnsi="Garamond"/>
          <w:sz w:val="24"/>
          <w:szCs w:val="24"/>
        </w:rPr>
        <w:t>Committee</w:t>
      </w:r>
      <w:proofErr w:type="spellEnd"/>
      <w:r w:rsidR="005923B6" w:rsidRPr="00E40DEB">
        <w:rPr>
          <w:rFonts w:ascii="Garamond" w:hAnsi="Garamond"/>
          <w:sz w:val="24"/>
          <w:szCs w:val="24"/>
        </w:rPr>
        <w:t xml:space="preserve"> </w:t>
      </w:r>
      <w:proofErr w:type="spellStart"/>
      <w:r w:rsidR="005923B6" w:rsidRPr="00E40DEB">
        <w:rPr>
          <w:rFonts w:ascii="Garamond" w:hAnsi="Garamond"/>
          <w:sz w:val="24"/>
          <w:szCs w:val="24"/>
        </w:rPr>
        <w:t>on</w:t>
      </w:r>
      <w:proofErr w:type="spellEnd"/>
      <w:r w:rsidR="005923B6" w:rsidRPr="00E40DEB">
        <w:rPr>
          <w:rFonts w:ascii="Garamond" w:hAnsi="Garamond"/>
          <w:sz w:val="24"/>
          <w:szCs w:val="24"/>
        </w:rPr>
        <w:t xml:space="preserve"> </w:t>
      </w:r>
      <w:proofErr w:type="spellStart"/>
      <w:r w:rsidR="005923B6" w:rsidRPr="00E40DEB">
        <w:rPr>
          <w:rFonts w:ascii="Garamond" w:hAnsi="Garamond"/>
          <w:sz w:val="24"/>
          <w:szCs w:val="24"/>
        </w:rPr>
        <w:t>the</w:t>
      </w:r>
      <w:proofErr w:type="spellEnd"/>
      <w:r w:rsidR="005923B6" w:rsidRPr="00E40DEB">
        <w:rPr>
          <w:rFonts w:ascii="Garamond" w:hAnsi="Garamond"/>
          <w:sz w:val="24"/>
          <w:szCs w:val="24"/>
        </w:rPr>
        <w:t xml:space="preserve"> </w:t>
      </w:r>
      <w:proofErr w:type="spellStart"/>
      <w:r w:rsidR="005923B6" w:rsidRPr="00E40DEB">
        <w:rPr>
          <w:rFonts w:ascii="Garamond" w:hAnsi="Garamond"/>
          <w:sz w:val="24"/>
          <w:szCs w:val="24"/>
        </w:rPr>
        <w:t>Science</w:t>
      </w:r>
      <w:proofErr w:type="spellEnd"/>
      <w:r w:rsidR="005923B6" w:rsidRPr="00E40DEB">
        <w:rPr>
          <w:rFonts w:ascii="Garamond" w:hAnsi="Garamond"/>
          <w:sz w:val="24"/>
          <w:szCs w:val="24"/>
        </w:rPr>
        <w:t xml:space="preserve"> of </w:t>
      </w:r>
      <w:proofErr w:type="spellStart"/>
      <w:r w:rsidR="005923B6" w:rsidRPr="00E40DEB">
        <w:rPr>
          <w:rFonts w:ascii="Garamond" w:hAnsi="Garamond"/>
          <w:sz w:val="24"/>
          <w:szCs w:val="24"/>
        </w:rPr>
        <w:t>Science</w:t>
      </w:r>
      <w:proofErr w:type="spellEnd"/>
      <w:r w:rsidR="005923B6" w:rsidRPr="00E40DEB">
        <w:rPr>
          <w:rFonts w:ascii="Garamond" w:hAnsi="Garamond"/>
          <w:sz w:val="24"/>
          <w:szCs w:val="24"/>
        </w:rPr>
        <w:t xml:space="preserve"> </w:t>
      </w:r>
      <w:proofErr w:type="spellStart"/>
      <w:r w:rsidR="005923B6" w:rsidRPr="00E40DEB">
        <w:rPr>
          <w:rFonts w:ascii="Garamond" w:hAnsi="Garamond"/>
          <w:sz w:val="24"/>
          <w:szCs w:val="24"/>
        </w:rPr>
        <w:t>Communication</w:t>
      </w:r>
      <w:proofErr w:type="spellEnd"/>
      <w:r w:rsidR="005923B6" w:rsidRPr="00E40DEB">
        <w:rPr>
          <w:rFonts w:ascii="Garamond" w:hAnsi="Garamond"/>
          <w:sz w:val="24"/>
          <w:szCs w:val="24"/>
        </w:rPr>
        <w:t xml:space="preserve"> (2017), aunque algunos objetivos de la comunicación científica se pueden lograr a través transmisión unidireccional de la información a una audiencia prevista, otros objetivos se logran mejor mediante el diálogo que se produce a través de la participación pública formal. Objetivos como generar entusiasmo, compartir la información necesaria para una decisión, y encontrar un terreno común entre las diversas partes interesadas se prestan al compromiso público como estrategia de comunicación. Además, el compromiso público puede ser una forma importante de aprender acerca de las inquietudes, </w:t>
      </w:r>
      <w:r w:rsidR="00E637F2" w:rsidRPr="00E40DEB">
        <w:rPr>
          <w:rFonts w:ascii="Garamond" w:hAnsi="Garamond"/>
          <w:sz w:val="24"/>
          <w:szCs w:val="24"/>
        </w:rPr>
        <w:t>las p</w:t>
      </w:r>
      <w:r w:rsidR="005923B6" w:rsidRPr="00E40DEB">
        <w:rPr>
          <w:rFonts w:ascii="Garamond" w:hAnsi="Garamond"/>
          <w:sz w:val="24"/>
          <w:szCs w:val="24"/>
        </w:rPr>
        <w:t xml:space="preserve">reguntas y </w:t>
      </w:r>
      <w:r w:rsidR="00E637F2" w:rsidRPr="00E40DEB">
        <w:rPr>
          <w:rFonts w:ascii="Garamond" w:hAnsi="Garamond"/>
          <w:sz w:val="24"/>
          <w:szCs w:val="24"/>
        </w:rPr>
        <w:t xml:space="preserve">las </w:t>
      </w:r>
      <w:r w:rsidR="005923B6" w:rsidRPr="00E40DEB">
        <w:rPr>
          <w:rFonts w:ascii="Garamond" w:hAnsi="Garamond"/>
          <w:sz w:val="24"/>
          <w:szCs w:val="24"/>
        </w:rPr>
        <w:t xml:space="preserve">necesidades de la audiencia (s) a la que se dirige la información. </w:t>
      </w:r>
    </w:p>
    <w:p w:rsidR="002208A1" w:rsidRPr="00E40DEB" w:rsidRDefault="002208A1" w:rsidP="005923B6">
      <w:pPr>
        <w:jc w:val="both"/>
        <w:rPr>
          <w:rFonts w:ascii="Garamond" w:hAnsi="Garamond"/>
          <w:sz w:val="24"/>
          <w:szCs w:val="24"/>
        </w:rPr>
      </w:pPr>
      <w:r w:rsidRPr="00E40DEB">
        <w:rPr>
          <w:rFonts w:ascii="Garamond" w:hAnsi="Garamond"/>
          <w:sz w:val="24"/>
          <w:szCs w:val="24"/>
        </w:rPr>
        <w:t xml:space="preserve">Además de los anteriores autores, en las dos últimas décadas otros autores han </w:t>
      </w:r>
      <w:r w:rsidR="00E637F2" w:rsidRPr="00E40DEB">
        <w:rPr>
          <w:rFonts w:ascii="Garamond" w:hAnsi="Garamond"/>
          <w:sz w:val="24"/>
          <w:szCs w:val="24"/>
        </w:rPr>
        <w:t xml:space="preserve">hecho los siguientes </w:t>
      </w:r>
      <w:r w:rsidRPr="00E40DEB">
        <w:rPr>
          <w:rFonts w:ascii="Garamond" w:hAnsi="Garamond"/>
          <w:sz w:val="24"/>
          <w:szCs w:val="24"/>
        </w:rPr>
        <w:t>aportes</w:t>
      </w:r>
      <w:r w:rsidR="00E637F2" w:rsidRPr="00E40DEB">
        <w:rPr>
          <w:rFonts w:ascii="Garamond" w:hAnsi="Garamond"/>
          <w:sz w:val="24"/>
          <w:szCs w:val="24"/>
        </w:rPr>
        <w:t>:</w:t>
      </w:r>
    </w:p>
    <w:p w:rsidR="002208A1" w:rsidRPr="00E40DEB" w:rsidRDefault="002208A1" w:rsidP="002208A1">
      <w:pPr>
        <w:jc w:val="both"/>
        <w:rPr>
          <w:rFonts w:ascii="Garamond" w:hAnsi="Garamond"/>
          <w:sz w:val="24"/>
          <w:szCs w:val="24"/>
        </w:rPr>
      </w:pPr>
      <w:r w:rsidRPr="00E40DEB">
        <w:rPr>
          <w:rFonts w:ascii="Garamond" w:hAnsi="Garamond"/>
          <w:sz w:val="24"/>
          <w:szCs w:val="24"/>
        </w:rPr>
        <w:t xml:space="preserve">-La no linealidad del proceso de comunicación; necesidad de comunicación científica no necesariamente provienen de </w:t>
      </w:r>
      <w:r w:rsidR="00C70B94" w:rsidRPr="00E40DEB">
        <w:rPr>
          <w:rFonts w:ascii="Garamond" w:hAnsi="Garamond"/>
          <w:sz w:val="24"/>
          <w:szCs w:val="24"/>
        </w:rPr>
        <w:t xml:space="preserve">los </w:t>
      </w:r>
      <w:r w:rsidRPr="00E40DEB">
        <w:rPr>
          <w:rFonts w:ascii="Garamond" w:hAnsi="Garamond"/>
          <w:sz w:val="24"/>
          <w:szCs w:val="24"/>
        </w:rPr>
        <w:t xml:space="preserve">contextos especializados, sino que también pueden originarse en </w:t>
      </w:r>
      <w:r w:rsidR="00C70B94" w:rsidRPr="00E40DEB">
        <w:rPr>
          <w:rFonts w:ascii="Garamond" w:hAnsi="Garamond"/>
          <w:sz w:val="24"/>
          <w:szCs w:val="24"/>
        </w:rPr>
        <w:t>campos populares y no especializado</w:t>
      </w:r>
      <w:r w:rsidRPr="00E40DEB">
        <w:rPr>
          <w:rFonts w:ascii="Garamond" w:hAnsi="Garamond"/>
          <w:sz w:val="24"/>
          <w:szCs w:val="24"/>
        </w:rPr>
        <w:t>s (</w:t>
      </w:r>
      <w:proofErr w:type="spellStart"/>
      <w:r w:rsidRPr="00E40DEB">
        <w:rPr>
          <w:rFonts w:ascii="Garamond" w:hAnsi="Garamond"/>
          <w:sz w:val="24"/>
          <w:szCs w:val="24"/>
        </w:rPr>
        <w:t>Lewenstein</w:t>
      </w:r>
      <w:proofErr w:type="spellEnd"/>
      <w:r w:rsidRPr="00E40DEB">
        <w:rPr>
          <w:rFonts w:ascii="Garamond" w:hAnsi="Garamond"/>
          <w:sz w:val="24"/>
          <w:szCs w:val="24"/>
        </w:rPr>
        <w:t xml:space="preserve"> 1995a, 1995b; </w:t>
      </w:r>
      <w:proofErr w:type="spellStart"/>
      <w:r w:rsidRPr="00E40DEB">
        <w:rPr>
          <w:rFonts w:ascii="Garamond" w:hAnsi="Garamond"/>
          <w:sz w:val="24"/>
          <w:szCs w:val="24"/>
        </w:rPr>
        <w:t>Bucchi</w:t>
      </w:r>
      <w:proofErr w:type="spellEnd"/>
      <w:r w:rsidRPr="00E40DEB">
        <w:rPr>
          <w:rFonts w:ascii="Garamond" w:hAnsi="Garamond"/>
          <w:sz w:val="24"/>
          <w:szCs w:val="24"/>
        </w:rPr>
        <w:t xml:space="preserve"> 1996, 1998);</w:t>
      </w:r>
    </w:p>
    <w:p w:rsidR="002208A1" w:rsidRPr="00E40DEB" w:rsidRDefault="002208A1" w:rsidP="002208A1">
      <w:pPr>
        <w:jc w:val="both"/>
        <w:rPr>
          <w:rFonts w:ascii="Garamond" w:hAnsi="Garamond"/>
          <w:sz w:val="24"/>
          <w:szCs w:val="24"/>
        </w:rPr>
      </w:pPr>
      <w:r w:rsidRPr="00E40DEB">
        <w:rPr>
          <w:rFonts w:ascii="Garamond" w:hAnsi="Garamond"/>
          <w:sz w:val="24"/>
          <w:szCs w:val="24"/>
        </w:rPr>
        <w:t>-La recepción de la comunicación científica no es un proceso pasivo, sino un complejo conjunto de procesos transformadores activos que, a su vez, pueden tener un impacto en el debate científico central en sí (</w:t>
      </w:r>
      <w:proofErr w:type="spellStart"/>
      <w:r w:rsidRPr="00E40DEB">
        <w:rPr>
          <w:rFonts w:ascii="Garamond" w:hAnsi="Garamond"/>
          <w:sz w:val="24"/>
          <w:szCs w:val="24"/>
        </w:rPr>
        <w:t>Wynne</w:t>
      </w:r>
      <w:proofErr w:type="spellEnd"/>
      <w:r w:rsidRPr="00E40DEB">
        <w:rPr>
          <w:rFonts w:ascii="Garamond" w:hAnsi="Garamond"/>
          <w:sz w:val="24"/>
          <w:szCs w:val="24"/>
        </w:rPr>
        <w:t xml:space="preserve"> 1989, 1995; Epstein 1996);</w:t>
      </w:r>
    </w:p>
    <w:p w:rsidR="002208A1" w:rsidRPr="00E40DEB" w:rsidRDefault="00E40DEB" w:rsidP="002208A1">
      <w:pPr>
        <w:jc w:val="both"/>
        <w:rPr>
          <w:rFonts w:ascii="Garamond" w:hAnsi="Garamond"/>
          <w:sz w:val="24"/>
          <w:szCs w:val="24"/>
        </w:rPr>
      </w:pPr>
      <w:r w:rsidRPr="00E40DEB">
        <w:rPr>
          <w:rFonts w:ascii="Garamond" w:hAnsi="Garamond"/>
          <w:sz w:val="24"/>
          <w:szCs w:val="24"/>
        </w:rPr>
        <w:t>-</w:t>
      </w:r>
      <w:r w:rsidR="00C70B94" w:rsidRPr="00E40DEB">
        <w:rPr>
          <w:rFonts w:ascii="Garamond" w:hAnsi="Garamond"/>
          <w:sz w:val="24"/>
          <w:szCs w:val="24"/>
        </w:rPr>
        <w:t>La e</w:t>
      </w:r>
      <w:r w:rsidR="002208A1" w:rsidRPr="00E40DEB">
        <w:rPr>
          <w:rFonts w:ascii="Garamond" w:hAnsi="Garamond"/>
          <w:sz w:val="24"/>
          <w:szCs w:val="24"/>
        </w:rPr>
        <w:t xml:space="preserve">xposición especializada de </w:t>
      </w:r>
      <w:r w:rsidR="00C70B94" w:rsidRPr="00E40DEB">
        <w:rPr>
          <w:rFonts w:ascii="Garamond" w:hAnsi="Garamond"/>
          <w:sz w:val="24"/>
          <w:szCs w:val="24"/>
        </w:rPr>
        <w:t xml:space="preserve">las </w:t>
      </w:r>
      <w:r w:rsidR="002208A1" w:rsidRPr="00E40DEB">
        <w:rPr>
          <w:rFonts w:ascii="Garamond" w:hAnsi="Garamond"/>
          <w:sz w:val="24"/>
          <w:szCs w:val="24"/>
        </w:rPr>
        <w:t xml:space="preserve">teorías científicas y </w:t>
      </w:r>
      <w:r w:rsidR="00C70B94" w:rsidRPr="00E40DEB">
        <w:rPr>
          <w:rFonts w:ascii="Garamond" w:hAnsi="Garamond"/>
          <w:sz w:val="24"/>
          <w:szCs w:val="24"/>
        </w:rPr>
        <w:t xml:space="preserve">los </w:t>
      </w:r>
      <w:r w:rsidR="002208A1" w:rsidRPr="00E40DEB">
        <w:rPr>
          <w:rFonts w:ascii="Garamond" w:hAnsi="Garamond"/>
          <w:sz w:val="24"/>
          <w:szCs w:val="24"/>
        </w:rPr>
        <w:t>resultados (la fuente de transferencia en el paradigma tradicional) no se puede separar bruscamente de la exposición popular (el objetivo de la transferencia), a pesar del hecho de que las distinciones entre los dos formas de exposición son a menudo utilizados por los actores científicos como una estrategia retórica (</w:t>
      </w:r>
      <w:proofErr w:type="spellStart"/>
      <w:r w:rsidR="002208A1" w:rsidRPr="00E40DEB">
        <w:rPr>
          <w:rFonts w:ascii="Garamond" w:hAnsi="Garamond"/>
          <w:sz w:val="24"/>
          <w:szCs w:val="24"/>
        </w:rPr>
        <w:t>Hilgartner</w:t>
      </w:r>
      <w:proofErr w:type="spellEnd"/>
      <w:r w:rsidR="002208A1" w:rsidRPr="00E40DEB">
        <w:rPr>
          <w:rFonts w:ascii="Garamond" w:hAnsi="Garamond"/>
          <w:sz w:val="24"/>
          <w:szCs w:val="24"/>
        </w:rPr>
        <w:t xml:space="preserve"> 1990);</w:t>
      </w:r>
    </w:p>
    <w:p w:rsidR="002208A1" w:rsidRPr="00E40DEB" w:rsidRDefault="002208A1" w:rsidP="002208A1">
      <w:pPr>
        <w:jc w:val="both"/>
        <w:rPr>
          <w:rFonts w:ascii="Garamond" w:hAnsi="Garamond"/>
          <w:sz w:val="24"/>
          <w:szCs w:val="24"/>
        </w:rPr>
      </w:pPr>
      <w:r w:rsidRPr="00E40DEB">
        <w:rPr>
          <w:rFonts w:ascii="Garamond" w:hAnsi="Garamond"/>
          <w:sz w:val="24"/>
          <w:szCs w:val="24"/>
        </w:rPr>
        <w:t>-El proceso de comunicación científica puede representarse mejor como un</w:t>
      </w:r>
      <w:r w:rsidR="00C70B94" w:rsidRPr="00E40DEB">
        <w:rPr>
          <w:rFonts w:ascii="Garamond" w:hAnsi="Garamond"/>
          <w:sz w:val="24"/>
          <w:szCs w:val="24"/>
        </w:rPr>
        <w:t>a secuencia continua</w:t>
      </w:r>
      <w:r w:rsidRPr="00E40DEB">
        <w:rPr>
          <w:rFonts w:ascii="Garamond" w:hAnsi="Garamond"/>
          <w:sz w:val="24"/>
          <w:szCs w:val="24"/>
        </w:rPr>
        <w:t xml:space="preserve"> de niveles expositivo</w:t>
      </w:r>
      <w:r w:rsidR="00C70B94" w:rsidRPr="00E40DEB">
        <w:rPr>
          <w:rFonts w:ascii="Garamond" w:hAnsi="Garamond"/>
          <w:sz w:val="24"/>
          <w:szCs w:val="24"/>
        </w:rPr>
        <w:t>s</w:t>
      </w:r>
      <w:r w:rsidRPr="00E40DEB">
        <w:rPr>
          <w:rFonts w:ascii="Garamond" w:hAnsi="Garamond"/>
          <w:sz w:val="24"/>
          <w:szCs w:val="24"/>
        </w:rPr>
        <w:t>, cambiando gradualmente uno a otro con diferencias en grado y no en especie, influenciando mutuamente entre sí (</w:t>
      </w:r>
      <w:proofErr w:type="spellStart"/>
      <w:r w:rsidRPr="00E40DEB">
        <w:rPr>
          <w:rFonts w:ascii="Garamond" w:hAnsi="Garamond"/>
          <w:sz w:val="24"/>
          <w:szCs w:val="24"/>
        </w:rPr>
        <w:t>Hilgartner</w:t>
      </w:r>
      <w:proofErr w:type="spellEnd"/>
      <w:r w:rsidRPr="00E40DEB">
        <w:rPr>
          <w:rFonts w:ascii="Garamond" w:hAnsi="Garamond"/>
          <w:sz w:val="24"/>
          <w:szCs w:val="24"/>
        </w:rPr>
        <w:t xml:space="preserve"> 1990; </w:t>
      </w:r>
      <w:proofErr w:type="spellStart"/>
      <w:r w:rsidRPr="00E40DEB">
        <w:rPr>
          <w:rFonts w:ascii="Garamond" w:hAnsi="Garamond"/>
          <w:sz w:val="24"/>
          <w:szCs w:val="24"/>
        </w:rPr>
        <w:t>Lewenstein</w:t>
      </w:r>
      <w:proofErr w:type="spellEnd"/>
      <w:r w:rsidRPr="00E40DEB">
        <w:rPr>
          <w:rFonts w:ascii="Garamond" w:hAnsi="Garamond"/>
          <w:sz w:val="24"/>
          <w:szCs w:val="24"/>
        </w:rPr>
        <w:t xml:space="preserve"> 1995a; </w:t>
      </w:r>
      <w:proofErr w:type="spellStart"/>
      <w:r w:rsidRPr="00E40DEB">
        <w:rPr>
          <w:rFonts w:ascii="Garamond" w:hAnsi="Garamond"/>
          <w:sz w:val="24"/>
          <w:szCs w:val="24"/>
        </w:rPr>
        <w:t>Bucchi</w:t>
      </w:r>
      <w:proofErr w:type="spellEnd"/>
      <w:r w:rsidRPr="00E40DEB">
        <w:rPr>
          <w:rFonts w:ascii="Garamond" w:hAnsi="Garamond"/>
          <w:sz w:val="24"/>
          <w:szCs w:val="24"/>
        </w:rPr>
        <w:t xml:space="preserve"> 1996, 1998).</w:t>
      </w:r>
    </w:p>
    <w:p w:rsidR="005D5F47" w:rsidRPr="00E40DEB" w:rsidRDefault="00A469E8" w:rsidP="00EF3675">
      <w:pPr>
        <w:jc w:val="both"/>
        <w:rPr>
          <w:rFonts w:ascii="Garamond" w:hAnsi="Garamond"/>
          <w:i/>
          <w:sz w:val="24"/>
          <w:szCs w:val="24"/>
        </w:rPr>
      </w:pPr>
      <w:r w:rsidRPr="00E40DEB">
        <w:rPr>
          <w:rFonts w:ascii="Garamond" w:hAnsi="Garamond"/>
          <w:sz w:val="24"/>
          <w:szCs w:val="24"/>
        </w:rPr>
        <w:t xml:space="preserve">En </w:t>
      </w:r>
      <w:r w:rsidRPr="00E40DEB">
        <w:rPr>
          <w:rFonts w:ascii="Garamond" w:hAnsi="Garamond"/>
          <w:i/>
          <w:sz w:val="24"/>
          <w:szCs w:val="24"/>
        </w:rPr>
        <w:t>quinto aspecto</w:t>
      </w:r>
      <w:r w:rsidRPr="00E40DEB">
        <w:rPr>
          <w:rFonts w:ascii="Garamond" w:hAnsi="Garamond"/>
          <w:sz w:val="24"/>
          <w:szCs w:val="24"/>
        </w:rPr>
        <w:t xml:space="preserve"> se relac</w:t>
      </w:r>
      <w:r w:rsidR="00437179" w:rsidRPr="00E40DEB">
        <w:rPr>
          <w:rFonts w:ascii="Garamond" w:hAnsi="Garamond"/>
          <w:sz w:val="24"/>
          <w:szCs w:val="24"/>
        </w:rPr>
        <w:t>i</w:t>
      </w:r>
      <w:r w:rsidRPr="00E40DEB">
        <w:rPr>
          <w:rFonts w:ascii="Garamond" w:hAnsi="Garamond"/>
          <w:sz w:val="24"/>
          <w:szCs w:val="24"/>
        </w:rPr>
        <w:t xml:space="preserve">onado con la cultura científica, </w:t>
      </w:r>
      <w:r w:rsidR="00EF68EC" w:rsidRPr="00E40DEB">
        <w:rPr>
          <w:rFonts w:ascii="Garamond" w:hAnsi="Garamond"/>
          <w:sz w:val="24"/>
          <w:szCs w:val="24"/>
        </w:rPr>
        <w:t>s</w:t>
      </w:r>
      <w:r w:rsidR="005D5F47" w:rsidRPr="00E40DEB">
        <w:rPr>
          <w:rFonts w:ascii="Garamond" w:hAnsi="Garamond"/>
          <w:sz w:val="24"/>
          <w:szCs w:val="24"/>
        </w:rPr>
        <w:t xml:space="preserve">ituados en el Siglo XXI, la visión dominante en el campo de investigación de la </w:t>
      </w:r>
      <w:r w:rsidR="005D5F47" w:rsidRPr="00E40DEB">
        <w:rPr>
          <w:rFonts w:ascii="Garamond" w:hAnsi="Garamond"/>
          <w:b/>
          <w:sz w:val="24"/>
          <w:szCs w:val="24"/>
        </w:rPr>
        <w:t>cultura científica</w:t>
      </w:r>
      <w:r w:rsidR="005D5F47" w:rsidRPr="00E40DEB">
        <w:rPr>
          <w:rFonts w:ascii="Garamond" w:hAnsi="Garamond"/>
          <w:sz w:val="24"/>
          <w:szCs w:val="24"/>
        </w:rPr>
        <w:t xml:space="preserve"> sigue asociada a la noción tradicional de ciencia, entendida como un cúmulo coherente de conocimiento objetivo, acabado, fiable y estable, que describe la naturaleza real de las cosas y en el que hay poco margen para la duda o el error.</w:t>
      </w:r>
      <w:r w:rsidR="005C5368" w:rsidRPr="00E40DEB">
        <w:rPr>
          <w:rFonts w:ascii="Garamond" w:hAnsi="Garamond"/>
          <w:sz w:val="24"/>
          <w:szCs w:val="24"/>
        </w:rPr>
        <w:t xml:space="preserve"> La cultura científica de los individuos es entendida como resultado de una especie de adiestramiento o instrucción que se reduce  a conocer los hechos, las leyes y las  teorías que conforman el cuerpo del conocimiento científico. </w:t>
      </w:r>
      <w:r w:rsidR="005C5368" w:rsidRPr="00E40DEB">
        <w:rPr>
          <w:rFonts w:ascii="Garamond" w:hAnsi="Garamond"/>
          <w:i/>
          <w:sz w:val="24"/>
          <w:szCs w:val="24"/>
        </w:rPr>
        <w:t>En este sentido, cultura científica y alfabetización científica quedan asimiladas.</w:t>
      </w:r>
    </w:p>
    <w:p w:rsidR="00FF476B" w:rsidRPr="00E40DEB" w:rsidRDefault="005C5368" w:rsidP="00EF3675">
      <w:pPr>
        <w:jc w:val="both"/>
        <w:rPr>
          <w:rFonts w:ascii="Garamond" w:hAnsi="Garamond"/>
          <w:sz w:val="24"/>
          <w:szCs w:val="24"/>
        </w:rPr>
      </w:pPr>
      <w:r w:rsidRPr="00E40DEB">
        <w:rPr>
          <w:rFonts w:ascii="Garamond" w:hAnsi="Garamond"/>
          <w:sz w:val="24"/>
          <w:szCs w:val="24"/>
        </w:rPr>
        <w:lastRenderedPageBreak/>
        <w:t xml:space="preserve">Para López-Cerezo y Cámara-Hurtado (2005), el desarrollo de una </w:t>
      </w:r>
      <w:r w:rsidRPr="00E40DEB">
        <w:rPr>
          <w:rFonts w:ascii="Garamond" w:hAnsi="Garamond"/>
          <w:i/>
          <w:sz w:val="24"/>
          <w:szCs w:val="24"/>
        </w:rPr>
        <w:t>cultura científica</w:t>
      </w:r>
      <w:r w:rsidRPr="00E40DEB">
        <w:rPr>
          <w:rFonts w:ascii="Garamond" w:hAnsi="Garamond"/>
          <w:sz w:val="24"/>
          <w:szCs w:val="24"/>
        </w:rPr>
        <w:t xml:space="preserve"> en los centros y museos de ciencia debe ir más allá del modelo de déficit.  </w:t>
      </w:r>
      <w:r w:rsidR="00E637F2" w:rsidRPr="00E40DEB">
        <w:rPr>
          <w:rFonts w:ascii="Garamond" w:hAnsi="Garamond"/>
          <w:sz w:val="24"/>
          <w:szCs w:val="24"/>
        </w:rPr>
        <w:t>“</w:t>
      </w:r>
      <w:r w:rsidRPr="00E40DEB">
        <w:rPr>
          <w:rFonts w:ascii="Garamond" w:hAnsi="Garamond"/>
          <w:sz w:val="24"/>
          <w:szCs w:val="24"/>
        </w:rPr>
        <w:t>Se trata de enriquecer la experiencia personal de las personas mediante el uso de la información</w:t>
      </w:r>
      <w:r w:rsidR="0092172A" w:rsidRPr="00E40DEB">
        <w:rPr>
          <w:rFonts w:ascii="Garamond" w:hAnsi="Garamond"/>
          <w:sz w:val="24"/>
          <w:szCs w:val="24"/>
        </w:rPr>
        <w:t xml:space="preserve"> y</w:t>
      </w:r>
      <w:r w:rsidRPr="00E40DEB">
        <w:rPr>
          <w:rFonts w:ascii="Garamond" w:hAnsi="Garamond"/>
          <w:sz w:val="24"/>
          <w:szCs w:val="24"/>
        </w:rPr>
        <w:t xml:space="preserve"> formar juicios independientes sobre asuntos controvertidos relacionados con la ciencia y la tecnología</w:t>
      </w:r>
      <w:r w:rsidR="00E637F2" w:rsidRPr="00E40DEB">
        <w:rPr>
          <w:rFonts w:ascii="Garamond" w:hAnsi="Garamond"/>
          <w:sz w:val="24"/>
          <w:szCs w:val="24"/>
        </w:rPr>
        <w:t>”</w:t>
      </w:r>
      <w:r w:rsidRPr="00E40DEB">
        <w:rPr>
          <w:rFonts w:ascii="Garamond" w:hAnsi="Garamond"/>
          <w:sz w:val="24"/>
          <w:szCs w:val="24"/>
        </w:rPr>
        <w:t>.</w:t>
      </w:r>
      <w:r w:rsidR="00306706" w:rsidRPr="00E40DEB">
        <w:rPr>
          <w:rFonts w:ascii="Garamond" w:hAnsi="Garamond"/>
          <w:sz w:val="24"/>
          <w:szCs w:val="24"/>
        </w:rPr>
        <w:t xml:space="preserve"> </w:t>
      </w:r>
      <w:r w:rsidR="000E5968" w:rsidRPr="00E40DEB">
        <w:rPr>
          <w:rFonts w:ascii="Garamond" w:hAnsi="Garamond"/>
          <w:sz w:val="24"/>
          <w:szCs w:val="24"/>
        </w:rPr>
        <w:t xml:space="preserve"> En este sentido, el proceso de enculturación científica no puede ser contemplado de un modo pasivo, como una simple cuestión de instrucción, sino que viene caracterizado por un fuerte componente comportamental</w:t>
      </w:r>
      <w:r w:rsidR="004C2474" w:rsidRPr="00E40DEB">
        <w:rPr>
          <w:rFonts w:ascii="Garamond" w:hAnsi="Garamond"/>
          <w:sz w:val="24"/>
          <w:szCs w:val="24"/>
        </w:rPr>
        <w:t>.</w:t>
      </w:r>
    </w:p>
    <w:p w:rsidR="003A11EC" w:rsidRPr="000A6C03" w:rsidRDefault="00823292" w:rsidP="00EF3675">
      <w:pPr>
        <w:jc w:val="both"/>
        <w:rPr>
          <w:rFonts w:ascii="Garamond" w:hAnsi="Garamond"/>
          <w:sz w:val="24"/>
          <w:szCs w:val="24"/>
        </w:rPr>
      </w:pPr>
      <w:r w:rsidRPr="000A6C03">
        <w:rPr>
          <w:rFonts w:ascii="Garamond" w:hAnsi="Garamond"/>
          <w:sz w:val="24"/>
          <w:szCs w:val="24"/>
        </w:rPr>
        <w:t xml:space="preserve">Desde esta perspectiva, las ciencias y las actividades culturales </w:t>
      </w:r>
      <w:r w:rsidR="009C6C74" w:rsidRPr="000A6C03">
        <w:rPr>
          <w:rFonts w:ascii="Garamond" w:hAnsi="Garamond"/>
          <w:sz w:val="24"/>
          <w:szCs w:val="24"/>
        </w:rPr>
        <w:t>s</w:t>
      </w:r>
      <w:r w:rsidRPr="000A6C03">
        <w:rPr>
          <w:rFonts w:ascii="Garamond" w:hAnsi="Garamond"/>
          <w:sz w:val="24"/>
          <w:szCs w:val="24"/>
        </w:rPr>
        <w:t>on importantes y ofrecen una manera poderosa de entender el mundo y, por lo tanto, deben ser parte de lo que significa ser educados liberalmente (</w:t>
      </w:r>
      <w:proofErr w:type="spellStart"/>
      <w:r w:rsidR="00D66CEF" w:rsidRPr="000A6C03">
        <w:rPr>
          <w:rFonts w:ascii="Garamond" w:hAnsi="Garamond"/>
          <w:sz w:val="24"/>
          <w:szCs w:val="24"/>
        </w:rPr>
        <w:t>Bereiter</w:t>
      </w:r>
      <w:proofErr w:type="spellEnd"/>
      <w:r w:rsidRPr="000A6C03">
        <w:rPr>
          <w:rFonts w:ascii="Garamond" w:hAnsi="Garamond"/>
          <w:sz w:val="24"/>
          <w:szCs w:val="24"/>
        </w:rPr>
        <w:t xml:space="preserve">, 2002;  </w:t>
      </w:r>
      <w:proofErr w:type="spellStart"/>
      <w:r w:rsidRPr="000A6C03">
        <w:rPr>
          <w:rFonts w:ascii="Garamond" w:hAnsi="Garamond"/>
          <w:sz w:val="24"/>
          <w:szCs w:val="24"/>
        </w:rPr>
        <w:t>Hirsch</w:t>
      </w:r>
      <w:proofErr w:type="spellEnd"/>
      <w:r w:rsidRPr="000A6C03">
        <w:rPr>
          <w:rFonts w:ascii="Garamond" w:hAnsi="Garamond"/>
          <w:sz w:val="24"/>
          <w:szCs w:val="24"/>
        </w:rPr>
        <w:t xml:space="preserve">, 1987; </w:t>
      </w:r>
      <w:proofErr w:type="spellStart"/>
      <w:r w:rsidRPr="000A6C03">
        <w:rPr>
          <w:rFonts w:ascii="Garamond" w:hAnsi="Garamond"/>
          <w:sz w:val="24"/>
          <w:szCs w:val="24"/>
        </w:rPr>
        <w:t>Hirst</w:t>
      </w:r>
      <w:proofErr w:type="spellEnd"/>
      <w:r w:rsidRPr="000A6C03">
        <w:rPr>
          <w:rFonts w:ascii="Garamond" w:hAnsi="Garamond"/>
          <w:sz w:val="24"/>
          <w:szCs w:val="24"/>
        </w:rPr>
        <w:t xml:space="preserve">, 1965; </w:t>
      </w:r>
      <w:proofErr w:type="spellStart"/>
      <w:r w:rsidRPr="000A6C03">
        <w:rPr>
          <w:rFonts w:ascii="Garamond" w:hAnsi="Garamond"/>
          <w:sz w:val="24"/>
          <w:szCs w:val="24"/>
        </w:rPr>
        <w:t>Hirst</w:t>
      </w:r>
      <w:proofErr w:type="spellEnd"/>
      <w:r w:rsidRPr="000A6C03">
        <w:rPr>
          <w:rFonts w:ascii="Garamond" w:hAnsi="Garamond"/>
          <w:sz w:val="24"/>
          <w:szCs w:val="24"/>
        </w:rPr>
        <w:t xml:space="preserve"> y </w:t>
      </w:r>
      <w:proofErr w:type="spellStart"/>
      <w:r w:rsidRPr="000A6C03">
        <w:rPr>
          <w:rFonts w:ascii="Garamond" w:hAnsi="Garamond"/>
          <w:sz w:val="24"/>
          <w:szCs w:val="24"/>
        </w:rPr>
        <w:t>Peters</w:t>
      </w:r>
      <w:proofErr w:type="spellEnd"/>
      <w:r w:rsidRPr="000A6C03">
        <w:rPr>
          <w:rFonts w:ascii="Garamond" w:hAnsi="Garamond"/>
          <w:sz w:val="24"/>
          <w:szCs w:val="24"/>
        </w:rPr>
        <w:t>, 1970).</w:t>
      </w:r>
    </w:p>
    <w:p w:rsidR="009C24D9" w:rsidRPr="000A6C03" w:rsidRDefault="009C24D9" w:rsidP="009C24D9">
      <w:pPr>
        <w:jc w:val="both"/>
        <w:rPr>
          <w:rFonts w:ascii="Garamond" w:hAnsi="Garamond"/>
          <w:sz w:val="24"/>
          <w:szCs w:val="24"/>
        </w:rPr>
      </w:pPr>
      <w:r w:rsidRPr="000A6C03">
        <w:rPr>
          <w:rFonts w:ascii="Garamond" w:hAnsi="Garamond"/>
          <w:sz w:val="24"/>
          <w:szCs w:val="24"/>
        </w:rPr>
        <w:t xml:space="preserve">Para Montañez (2010), </w:t>
      </w:r>
      <w:r w:rsidR="003951EB" w:rsidRPr="000A6C03">
        <w:rPr>
          <w:rFonts w:ascii="Garamond" w:hAnsi="Garamond"/>
          <w:sz w:val="24"/>
          <w:szCs w:val="24"/>
        </w:rPr>
        <w:t xml:space="preserve">a partir de la </w:t>
      </w:r>
      <w:r w:rsidRPr="000A6C03">
        <w:rPr>
          <w:rFonts w:ascii="Garamond" w:hAnsi="Garamond"/>
          <w:sz w:val="24"/>
          <w:szCs w:val="24"/>
        </w:rPr>
        <w:t xml:space="preserve">revisión de varios trabajos, la cultura científica se ha caracterizado </w:t>
      </w:r>
      <w:r w:rsidRPr="000A6C03">
        <w:rPr>
          <w:rFonts w:ascii="Garamond" w:hAnsi="Garamond"/>
          <w:i/>
          <w:sz w:val="24"/>
          <w:szCs w:val="24"/>
        </w:rPr>
        <w:t>como principio vertebrador de la comprensión y de la comunicación pública de la ciencia</w:t>
      </w:r>
      <w:r w:rsidRPr="000A6C03">
        <w:rPr>
          <w:rFonts w:ascii="Garamond" w:hAnsi="Garamond"/>
          <w:sz w:val="24"/>
          <w:szCs w:val="24"/>
        </w:rPr>
        <w:t>, con el propósito de que sirviese de fundamento y elemento integrador de ambas actividades. Además de acotar la clase de información que está en juego en una y otra, posibilita la planificación y la evaluación de las iniciativas vinculadas a ellas.</w:t>
      </w:r>
    </w:p>
    <w:p w:rsidR="000E313B" w:rsidRPr="00687F96" w:rsidRDefault="000E313B" w:rsidP="000E313B">
      <w:pPr>
        <w:jc w:val="both"/>
        <w:rPr>
          <w:rFonts w:ascii="Garamond" w:hAnsi="Garamond"/>
          <w:color w:val="002060"/>
          <w:sz w:val="24"/>
          <w:szCs w:val="24"/>
        </w:rPr>
      </w:pPr>
      <w:r w:rsidRPr="000A6C03">
        <w:rPr>
          <w:rFonts w:ascii="Garamond" w:hAnsi="Garamond"/>
          <w:sz w:val="24"/>
          <w:szCs w:val="24"/>
        </w:rPr>
        <w:t xml:space="preserve">La </w:t>
      </w:r>
      <w:r w:rsidRPr="000A6C03">
        <w:rPr>
          <w:rFonts w:ascii="Garamond" w:hAnsi="Garamond"/>
          <w:b/>
          <w:i/>
          <w:sz w:val="24"/>
          <w:szCs w:val="24"/>
        </w:rPr>
        <w:t>cultura científica</w:t>
      </w:r>
      <w:r w:rsidRPr="000A6C03">
        <w:rPr>
          <w:rFonts w:ascii="Garamond" w:hAnsi="Garamond"/>
          <w:sz w:val="24"/>
          <w:szCs w:val="24"/>
        </w:rPr>
        <w:t xml:space="preserve"> es una modalidad de cultura en la que los tres tipos de información mencionados se refieren a rasgos culturales –representaciones, conocimientos, creencias, prácticas, normas, pautas de comportamiento, reglas, sistemas de preferencias, valores, criterios de valoración, etc.- cuyos contenidos están relacionados con la ciencia. Pero no se restringe únicamente a aquellos de estos rasgos que forman parte de la cultura profesional de los científicos – y que resultan necesarios para que el grueso de la comunidad científica realice su trabajo (según las convenciones establecidas o según las reglas del juego que se ha dado a sí misma)-, sino que también incluye aquellos que, teniendo que ver con la actividad y el conocimiento científicos, constituyen la cultura de cualquier individuo o grupo de individuos, y, junto a los primeros, conforman la imagen pública de la ciencia y la relación que los individuos y la sociedad establecen con ella</w:t>
      </w:r>
      <w:r w:rsidRPr="00687F96">
        <w:rPr>
          <w:rFonts w:ascii="Garamond" w:hAnsi="Garamond"/>
          <w:color w:val="002060"/>
          <w:sz w:val="24"/>
          <w:szCs w:val="24"/>
        </w:rPr>
        <w:t>.</w:t>
      </w:r>
    </w:p>
    <w:p w:rsidR="003D59CE" w:rsidRDefault="007B66EC" w:rsidP="003D59CE">
      <w:pPr>
        <w:jc w:val="both"/>
        <w:rPr>
          <w:rFonts w:ascii="Arial Narrow" w:hAnsi="Arial Narrow"/>
          <w:sz w:val="28"/>
          <w:szCs w:val="28"/>
        </w:rPr>
      </w:pPr>
      <w:r>
        <w:rPr>
          <w:rFonts w:ascii="Times New Roman" w:hAnsi="Times New Roman"/>
          <w:b/>
          <w:sz w:val="24"/>
        </w:rPr>
        <w:t>5</w:t>
      </w:r>
      <w:r w:rsidR="003D59CE" w:rsidRPr="005A36D0">
        <w:rPr>
          <w:rFonts w:ascii="Times New Roman" w:hAnsi="Times New Roman"/>
          <w:b/>
          <w:sz w:val="24"/>
        </w:rPr>
        <w:t>-</w:t>
      </w:r>
      <w:r w:rsidR="003D59CE" w:rsidRPr="005A36D0">
        <w:rPr>
          <w:rFonts w:ascii="Arial Narrow" w:hAnsi="Arial Narrow"/>
          <w:b/>
          <w:sz w:val="28"/>
          <w:szCs w:val="28"/>
        </w:rPr>
        <w:t>Metodología</w:t>
      </w:r>
      <w:r w:rsidR="003D59CE" w:rsidRPr="005A36D0">
        <w:rPr>
          <w:rFonts w:ascii="Arial Narrow" w:hAnsi="Arial Narrow"/>
          <w:sz w:val="28"/>
          <w:szCs w:val="28"/>
        </w:rPr>
        <w:t>:</w:t>
      </w:r>
      <w:r w:rsidR="00B9132B" w:rsidRPr="005A36D0">
        <w:rPr>
          <w:rFonts w:ascii="Arial Narrow" w:hAnsi="Arial Narrow"/>
          <w:sz w:val="28"/>
          <w:szCs w:val="28"/>
        </w:rPr>
        <w:t xml:space="preserve"> </w:t>
      </w:r>
    </w:p>
    <w:p w:rsidR="000A6C03" w:rsidRDefault="000A6C03" w:rsidP="003D59CE">
      <w:pPr>
        <w:jc w:val="both"/>
        <w:rPr>
          <w:rFonts w:ascii="Garamond" w:eastAsia="Calibri" w:hAnsi="Garamond" w:cs="Times New Roman"/>
          <w:sz w:val="24"/>
          <w:szCs w:val="24"/>
          <w:lang w:eastAsia="en-US"/>
        </w:rPr>
      </w:pPr>
      <w:r w:rsidRPr="000A6C03">
        <w:rPr>
          <w:rFonts w:ascii="Garamond" w:eastAsia="Calibri" w:hAnsi="Garamond" w:cs="Times New Roman"/>
          <w:sz w:val="24"/>
          <w:szCs w:val="24"/>
          <w:lang w:eastAsia="en-US"/>
        </w:rPr>
        <w:t xml:space="preserve">Este estudio, considerado descriptivo, se realizará con la información obtenida de los empleados de los diferentes Centros de Ciencia </w:t>
      </w:r>
      <w:r>
        <w:rPr>
          <w:rFonts w:ascii="Garamond" w:eastAsia="Calibri" w:hAnsi="Garamond" w:cs="Times New Roman"/>
          <w:sz w:val="24"/>
          <w:szCs w:val="24"/>
          <w:lang w:eastAsia="en-US"/>
        </w:rPr>
        <w:t>en</w:t>
      </w:r>
      <w:r w:rsidRPr="000A6C03">
        <w:rPr>
          <w:rFonts w:ascii="Garamond" w:eastAsia="Calibri" w:hAnsi="Garamond" w:cs="Times New Roman"/>
          <w:sz w:val="24"/>
          <w:szCs w:val="24"/>
          <w:lang w:eastAsia="en-US"/>
        </w:rPr>
        <w:t xml:space="preserve"> Colombia. Las personas que participar</w:t>
      </w:r>
      <w:r>
        <w:rPr>
          <w:rFonts w:ascii="Garamond" w:eastAsia="Calibri" w:hAnsi="Garamond" w:cs="Times New Roman"/>
          <w:sz w:val="24"/>
          <w:szCs w:val="24"/>
          <w:lang w:eastAsia="en-US"/>
        </w:rPr>
        <w:t>án</w:t>
      </w:r>
      <w:r w:rsidRPr="000A6C03">
        <w:rPr>
          <w:rFonts w:ascii="Garamond" w:eastAsia="Calibri" w:hAnsi="Garamond" w:cs="Times New Roman"/>
          <w:sz w:val="24"/>
          <w:szCs w:val="24"/>
          <w:lang w:eastAsia="en-US"/>
        </w:rPr>
        <w:t xml:space="preserve"> </w:t>
      </w:r>
      <w:r>
        <w:rPr>
          <w:rFonts w:ascii="Garamond" w:eastAsia="Calibri" w:hAnsi="Garamond" w:cs="Times New Roman"/>
          <w:sz w:val="24"/>
          <w:szCs w:val="24"/>
          <w:lang w:eastAsia="en-US"/>
        </w:rPr>
        <w:t xml:space="preserve">serán los altos </w:t>
      </w:r>
      <w:r w:rsidRPr="000A6C03">
        <w:rPr>
          <w:rFonts w:ascii="Garamond" w:eastAsia="Calibri" w:hAnsi="Garamond" w:cs="Times New Roman"/>
          <w:sz w:val="24"/>
          <w:szCs w:val="24"/>
          <w:lang w:eastAsia="en-US"/>
        </w:rPr>
        <w:t>directivos</w:t>
      </w:r>
      <w:r>
        <w:rPr>
          <w:rFonts w:ascii="Garamond" w:eastAsia="Calibri" w:hAnsi="Garamond" w:cs="Times New Roman"/>
          <w:sz w:val="24"/>
          <w:szCs w:val="24"/>
          <w:lang w:eastAsia="en-US"/>
        </w:rPr>
        <w:t xml:space="preserve">, </w:t>
      </w:r>
      <w:r w:rsidRPr="000A6C03">
        <w:rPr>
          <w:rFonts w:ascii="Garamond" w:eastAsia="Calibri" w:hAnsi="Garamond" w:cs="Times New Roman"/>
          <w:sz w:val="24"/>
          <w:szCs w:val="24"/>
          <w:lang w:eastAsia="en-US"/>
        </w:rPr>
        <w:t>los directivos medios, incluyendo los empleados</w:t>
      </w:r>
      <w:r>
        <w:rPr>
          <w:rFonts w:ascii="Garamond" w:eastAsia="Calibri" w:hAnsi="Garamond" w:cs="Times New Roman"/>
          <w:sz w:val="24"/>
          <w:szCs w:val="24"/>
          <w:lang w:eastAsia="en-US"/>
        </w:rPr>
        <w:t>-guías</w:t>
      </w:r>
      <w:r w:rsidRPr="000A6C03">
        <w:rPr>
          <w:rFonts w:ascii="Garamond" w:eastAsia="Calibri" w:hAnsi="Garamond" w:cs="Times New Roman"/>
          <w:sz w:val="24"/>
          <w:szCs w:val="24"/>
          <w:lang w:eastAsia="en-US"/>
        </w:rPr>
        <w:t xml:space="preserve"> que tiene</w:t>
      </w:r>
      <w:r>
        <w:rPr>
          <w:rFonts w:ascii="Garamond" w:eastAsia="Calibri" w:hAnsi="Garamond" w:cs="Times New Roman"/>
          <w:sz w:val="24"/>
          <w:szCs w:val="24"/>
          <w:lang w:eastAsia="en-US"/>
        </w:rPr>
        <w:t>n más de 3</w:t>
      </w:r>
      <w:r w:rsidRPr="000A6C03">
        <w:rPr>
          <w:rFonts w:ascii="Garamond" w:eastAsia="Calibri" w:hAnsi="Garamond" w:cs="Times New Roman"/>
          <w:sz w:val="24"/>
          <w:szCs w:val="24"/>
          <w:lang w:eastAsia="en-US"/>
        </w:rPr>
        <w:t xml:space="preserve"> años de experiencia en cargos de alta responsabilidad, </w:t>
      </w:r>
      <w:r w:rsidR="00CA422D">
        <w:rPr>
          <w:rFonts w:ascii="Garamond" w:eastAsia="Calibri" w:hAnsi="Garamond" w:cs="Times New Roman"/>
          <w:sz w:val="24"/>
          <w:szCs w:val="24"/>
          <w:lang w:eastAsia="en-US"/>
        </w:rPr>
        <w:t>en</w:t>
      </w:r>
      <w:r w:rsidRPr="000A6C03">
        <w:rPr>
          <w:rFonts w:ascii="Garamond" w:eastAsia="Calibri" w:hAnsi="Garamond" w:cs="Times New Roman"/>
          <w:sz w:val="24"/>
          <w:szCs w:val="24"/>
          <w:lang w:eastAsia="en-US"/>
        </w:rPr>
        <w:t xml:space="preserve"> campos como</w:t>
      </w:r>
      <w:r>
        <w:rPr>
          <w:rFonts w:ascii="Garamond" w:eastAsia="Calibri" w:hAnsi="Garamond" w:cs="Times New Roman"/>
          <w:sz w:val="24"/>
          <w:szCs w:val="24"/>
          <w:lang w:eastAsia="en-US"/>
        </w:rPr>
        <w:t xml:space="preserve"> el diseño de talleres, redacción de historias, diseño de estrategias pedagógicas,</w:t>
      </w:r>
      <w:r w:rsidRPr="000A6C03">
        <w:rPr>
          <w:rFonts w:ascii="Garamond" w:eastAsia="Calibri" w:hAnsi="Garamond" w:cs="Times New Roman"/>
          <w:sz w:val="24"/>
          <w:szCs w:val="24"/>
          <w:lang w:eastAsia="en-US"/>
        </w:rPr>
        <w:t xml:space="preserve"> </w:t>
      </w:r>
      <w:r>
        <w:rPr>
          <w:rFonts w:ascii="Garamond" w:eastAsia="Calibri" w:hAnsi="Garamond" w:cs="Times New Roman"/>
          <w:sz w:val="24"/>
          <w:szCs w:val="24"/>
          <w:lang w:eastAsia="en-US"/>
        </w:rPr>
        <w:t xml:space="preserve">diseño de escenarios, realización de vídeos, investigación específica  y </w:t>
      </w:r>
      <w:r w:rsidR="00CA422D">
        <w:rPr>
          <w:rFonts w:ascii="Garamond" w:eastAsia="Calibri" w:hAnsi="Garamond" w:cs="Times New Roman"/>
          <w:sz w:val="24"/>
          <w:szCs w:val="24"/>
          <w:lang w:eastAsia="en-US"/>
        </w:rPr>
        <w:t xml:space="preserve">el </w:t>
      </w:r>
      <w:r>
        <w:rPr>
          <w:rFonts w:ascii="Garamond" w:eastAsia="Calibri" w:hAnsi="Garamond" w:cs="Times New Roman"/>
          <w:sz w:val="24"/>
          <w:szCs w:val="24"/>
          <w:lang w:eastAsia="en-US"/>
        </w:rPr>
        <w:t>conta</w:t>
      </w:r>
      <w:r w:rsidR="00CA422D">
        <w:rPr>
          <w:rFonts w:ascii="Garamond" w:eastAsia="Calibri" w:hAnsi="Garamond" w:cs="Times New Roman"/>
          <w:sz w:val="24"/>
          <w:szCs w:val="24"/>
          <w:lang w:eastAsia="en-US"/>
        </w:rPr>
        <w:t>cto directo con los ciudadanos que asisten y visitan los Centros de Ciencia.</w:t>
      </w:r>
    </w:p>
    <w:p w:rsidR="00CA422D" w:rsidRPr="000A6C03" w:rsidRDefault="00CA422D" w:rsidP="003D59CE">
      <w:pPr>
        <w:jc w:val="both"/>
        <w:rPr>
          <w:rFonts w:ascii="Garamond" w:hAnsi="Garamond"/>
          <w:sz w:val="24"/>
          <w:szCs w:val="24"/>
        </w:rPr>
      </w:pPr>
    </w:p>
    <w:p w:rsidR="007B66EC" w:rsidRPr="00E40DEB" w:rsidRDefault="007B66EC" w:rsidP="00B85D11">
      <w:pPr>
        <w:jc w:val="both"/>
        <w:rPr>
          <w:rFonts w:ascii="Garamond" w:hAnsi="Garamond"/>
          <w:b/>
          <w:sz w:val="24"/>
          <w:szCs w:val="24"/>
        </w:rPr>
      </w:pPr>
      <w:r w:rsidRPr="00E40DEB">
        <w:rPr>
          <w:rFonts w:ascii="Garamond" w:hAnsi="Garamond"/>
          <w:b/>
          <w:sz w:val="24"/>
          <w:szCs w:val="24"/>
        </w:rPr>
        <w:lastRenderedPageBreak/>
        <w:t>5.1. Elección de la Muestra</w:t>
      </w:r>
      <w:r w:rsidR="00E40DEB" w:rsidRPr="00E40DEB">
        <w:rPr>
          <w:rFonts w:ascii="Garamond" w:hAnsi="Garamond"/>
          <w:b/>
          <w:sz w:val="24"/>
          <w:szCs w:val="24"/>
        </w:rPr>
        <w:t xml:space="preserve"> de CMC</w:t>
      </w:r>
      <w:r w:rsidRPr="00E40DEB">
        <w:rPr>
          <w:rFonts w:ascii="Garamond" w:hAnsi="Garamond"/>
          <w:b/>
          <w:sz w:val="24"/>
          <w:szCs w:val="24"/>
        </w:rPr>
        <w:t xml:space="preserve"> y Justificación</w:t>
      </w:r>
    </w:p>
    <w:p w:rsidR="00EE225E" w:rsidRPr="00E40DEB" w:rsidRDefault="00AC054A" w:rsidP="00B85D11">
      <w:pPr>
        <w:jc w:val="both"/>
        <w:rPr>
          <w:rFonts w:ascii="Garamond" w:hAnsi="Garamond"/>
          <w:sz w:val="24"/>
          <w:szCs w:val="24"/>
        </w:rPr>
      </w:pPr>
      <w:r w:rsidRPr="00E40DEB">
        <w:rPr>
          <w:rFonts w:ascii="Garamond" w:hAnsi="Garamond"/>
          <w:sz w:val="24"/>
          <w:szCs w:val="24"/>
        </w:rPr>
        <w:t>Según la Cumbre Mundial sobre la Sociedad de la Información, organizada por ITU, UNESCO, UNCTAD y UNDP en Ginebra en 2015, uno de sus focos principales fue la reducción de las brechas de acceso a las nuevas tecnologías y a la educación, con el fin de lograr sociedades del conocimiento más incluyentes</w:t>
      </w:r>
      <w:r w:rsidRPr="000A6C03">
        <w:rPr>
          <w:rFonts w:ascii="Garamond" w:hAnsi="Garamond"/>
          <w:b/>
          <w:sz w:val="24"/>
          <w:szCs w:val="24"/>
        </w:rPr>
        <w:t xml:space="preserve">. La </w:t>
      </w:r>
      <w:r w:rsidRPr="000A6C03">
        <w:rPr>
          <w:rFonts w:ascii="Garamond" w:hAnsi="Garamond"/>
          <w:b/>
          <w:i/>
          <w:sz w:val="24"/>
          <w:szCs w:val="24"/>
        </w:rPr>
        <w:t xml:space="preserve">incorporación de </w:t>
      </w:r>
      <w:r w:rsidR="00B85D11" w:rsidRPr="000A6C03">
        <w:rPr>
          <w:rFonts w:ascii="Garamond" w:hAnsi="Garamond"/>
          <w:b/>
          <w:i/>
          <w:sz w:val="24"/>
          <w:szCs w:val="24"/>
        </w:rPr>
        <w:t xml:space="preserve"> los </w:t>
      </w:r>
      <w:r w:rsidRPr="000A6C03">
        <w:rPr>
          <w:rFonts w:ascii="Garamond" w:hAnsi="Garamond"/>
          <w:b/>
          <w:i/>
          <w:sz w:val="24"/>
          <w:szCs w:val="24"/>
        </w:rPr>
        <w:t xml:space="preserve">centros y museos de ciencia </w:t>
      </w:r>
      <w:r w:rsidRPr="000A6C03">
        <w:rPr>
          <w:rFonts w:ascii="Garamond" w:hAnsi="Garamond"/>
          <w:b/>
          <w:sz w:val="24"/>
          <w:szCs w:val="24"/>
        </w:rPr>
        <w:t>en el logro de los objetivos de esta Cumbre</w:t>
      </w:r>
      <w:r w:rsidRPr="00E40DEB">
        <w:rPr>
          <w:rFonts w:ascii="Garamond" w:hAnsi="Garamond"/>
          <w:sz w:val="24"/>
          <w:szCs w:val="24"/>
        </w:rPr>
        <w:t xml:space="preserve"> da </w:t>
      </w:r>
      <w:r w:rsidRPr="000A6C03">
        <w:rPr>
          <w:rFonts w:ascii="Garamond" w:hAnsi="Garamond"/>
          <w:b/>
          <w:sz w:val="24"/>
          <w:szCs w:val="24"/>
        </w:rPr>
        <w:t>cuenta de una tendencia mundial a reconocer tales escenarios de educación no formal e informal como actores fundamentales en el panorama del desarrollo y el fortalecimiento de los derechos de las personas</w:t>
      </w:r>
      <w:r w:rsidRPr="00E40DEB">
        <w:rPr>
          <w:rFonts w:ascii="Garamond" w:hAnsi="Garamond"/>
          <w:sz w:val="24"/>
          <w:szCs w:val="24"/>
        </w:rPr>
        <w:t xml:space="preserve">. Una de las estrategias privilegiadas por UNESCO para alcanzar estas metas es el Consejo Internacional de Museos (ICOM). Entre las entidades </w:t>
      </w:r>
      <w:proofErr w:type="spellStart"/>
      <w:r w:rsidRPr="00E40DEB">
        <w:rPr>
          <w:rFonts w:ascii="Garamond" w:hAnsi="Garamond"/>
          <w:sz w:val="24"/>
          <w:szCs w:val="24"/>
        </w:rPr>
        <w:t>museales</w:t>
      </w:r>
      <w:proofErr w:type="spellEnd"/>
      <w:r w:rsidRPr="00E40DEB">
        <w:rPr>
          <w:rFonts w:ascii="Garamond" w:hAnsi="Garamond"/>
          <w:sz w:val="24"/>
          <w:szCs w:val="24"/>
        </w:rPr>
        <w:t xml:space="preserve"> que </w:t>
      </w:r>
      <w:r w:rsidR="000C4956" w:rsidRPr="00E40DEB">
        <w:rPr>
          <w:rFonts w:ascii="Garamond" w:hAnsi="Garamond"/>
          <w:sz w:val="24"/>
          <w:szCs w:val="24"/>
        </w:rPr>
        <w:t>toma en cuenta el ICOM</w:t>
      </w:r>
      <w:r w:rsidRPr="00E40DEB">
        <w:rPr>
          <w:rFonts w:ascii="Garamond" w:hAnsi="Garamond"/>
          <w:sz w:val="24"/>
          <w:szCs w:val="24"/>
        </w:rPr>
        <w:t xml:space="preserve">, se incluyen los </w:t>
      </w:r>
      <w:r w:rsidRPr="000A6C03">
        <w:rPr>
          <w:rFonts w:ascii="Garamond" w:hAnsi="Garamond"/>
          <w:b/>
          <w:i/>
          <w:sz w:val="24"/>
          <w:szCs w:val="24"/>
        </w:rPr>
        <w:t>Centros de Ciencia,</w:t>
      </w:r>
      <w:r w:rsidRPr="00E40DEB">
        <w:rPr>
          <w:rFonts w:ascii="Garamond" w:hAnsi="Garamond"/>
          <w:sz w:val="24"/>
          <w:szCs w:val="24"/>
        </w:rPr>
        <w:t xml:space="preserve"> instituciones cuyo propósito fundamental es la apropiación de la ciencia, la tecnología y la innovación (ASCTI), y por ese medio aportan al objetivo de desarrollar sociedades del conocimiento incluyentes.</w:t>
      </w:r>
      <w:r w:rsidR="00B85D11" w:rsidRPr="00E40DEB">
        <w:rPr>
          <w:rFonts w:ascii="Garamond" w:hAnsi="Garamond"/>
          <w:sz w:val="24"/>
          <w:szCs w:val="24"/>
        </w:rPr>
        <w:t xml:space="preserve"> Según Colciencias</w:t>
      </w:r>
      <w:r w:rsidR="000C4956" w:rsidRPr="00E40DEB">
        <w:rPr>
          <w:rFonts w:ascii="Garamond" w:hAnsi="Garamond"/>
          <w:sz w:val="24"/>
          <w:szCs w:val="24"/>
        </w:rPr>
        <w:t xml:space="preserve"> (2010)</w:t>
      </w:r>
      <w:r w:rsidR="00B85D11" w:rsidRPr="00E40DEB">
        <w:rPr>
          <w:rFonts w:ascii="Garamond" w:hAnsi="Garamond"/>
          <w:sz w:val="24"/>
          <w:szCs w:val="24"/>
        </w:rPr>
        <w:t xml:space="preserve">, se busca contribuir al establecimiento de un contexto positivo para la generación de una cultura de ciencia, tecnología e innovación (cultura </w:t>
      </w:r>
      <w:proofErr w:type="spellStart"/>
      <w:r w:rsidR="00B85D11" w:rsidRPr="00E40DEB">
        <w:rPr>
          <w:rFonts w:ascii="Garamond" w:hAnsi="Garamond"/>
          <w:sz w:val="24"/>
          <w:szCs w:val="24"/>
        </w:rPr>
        <w:t>CTeI</w:t>
      </w:r>
      <w:proofErr w:type="spellEnd"/>
      <w:r w:rsidR="00B85D11" w:rsidRPr="00E40DEB">
        <w:rPr>
          <w:rFonts w:ascii="Garamond" w:hAnsi="Garamond"/>
          <w:sz w:val="24"/>
          <w:szCs w:val="24"/>
        </w:rPr>
        <w:t xml:space="preserve">) y la identificación de los Centros de Ciencia como espacios que permiten desarrollar diversas actividades que integran la ciencia y la tecnología en la sociedad. La implicación de más ciudadanos en temas relacionados con </w:t>
      </w:r>
      <w:proofErr w:type="spellStart"/>
      <w:r w:rsidR="00B85D11" w:rsidRPr="00E40DEB">
        <w:rPr>
          <w:rFonts w:ascii="Garamond" w:hAnsi="Garamond"/>
          <w:sz w:val="24"/>
          <w:szCs w:val="24"/>
        </w:rPr>
        <w:t>CTeI</w:t>
      </w:r>
      <w:proofErr w:type="spellEnd"/>
      <w:r w:rsidR="00B85D11" w:rsidRPr="00E40DEB">
        <w:rPr>
          <w:rFonts w:ascii="Garamond" w:hAnsi="Garamond"/>
          <w:sz w:val="24"/>
          <w:szCs w:val="24"/>
        </w:rPr>
        <w:t xml:space="preserve"> para la construcción de un nuevo país requiere de muchos mecanismos de variada naturaleza. Uno de ellos es la educación y el fortalecimiento de la cultura </w:t>
      </w:r>
      <w:proofErr w:type="spellStart"/>
      <w:r w:rsidR="00B85D11" w:rsidRPr="00E40DEB">
        <w:rPr>
          <w:rFonts w:ascii="Garamond" w:hAnsi="Garamond"/>
          <w:sz w:val="24"/>
          <w:szCs w:val="24"/>
        </w:rPr>
        <w:t>CTeI</w:t>
      </w:r>
      <w:proofErr w:type="spellEnd"/>
      <w:r w:rsidR="00B85D11" w:rsidRPr="00E40DEB">
        <w:rPr>
          <w:rFonts w:ascii="Garamond" w:hAnsi="Garamond"/>
          <w:sz w:val="24"/>
          <w:szCs w:val="24"/>
        </w:rPr>
        <w:t>, la cual encuentra herramientas poderosas en los Centros de Ciencia.</w:t>
      </w:r>
      <w:r w:rsidR="008F0C1E" w:rsidRPr="00E40DEB">
        <w:rPr>
          <w:rFonts w:ascii="Garamond" w:hAnsi="Garamond"/>
          <w:sz w:val="24"/>
          <w:szCs w:val="24"/>
        </w:rPr>
        <w:t xml:space="preserve"> Según la clasificación de Colciencias, los centros de ciencia son:</w:t>
      </w:r>
      <w:r w:rsidR="00B85D11" w:rsidRPr="00E40DEB">
        <w:rPr>
          <w:rFonts w:ascii="Garamond" w:hAnsi="Garamond"/>
          <w:sz w:val="24"/>
          <w:szCs w:val="24"/>
        </w:rPr>
        <w:t xml:space="preserve"> </w:t>
      </w:r>
      <w:proofErr w:type="spellStart"/>
      <w:r w:rsidR="00B85D11" w:rsidRPr="00E40DEB">
        <w:rPr>
          <w:rFonts w:ascii="Garamond" w:hAnsi="Garamond"/>
          <w:sz w:val="24"/>
          <w:szCs w:val="24"/>
        </w:rPr>
        <w:t>Maloka</w:t>
      </w:r>
      <w:proofErr w:type="spellEnd"/>
      <w:r w:rsidR="00B85D11" w:rsidRPr="00E40DEB">
        <w:rPr>
          <w:rFonts w:ascii="Garamond" w:hAnsi="Garamond"/>
          <w:sz w:val="24"/>
          <w:szCs w:val="24"/>
        </w:rPr>
        <w:t xml:space="preserve"> y el Museo de la Ciencia y el Juego en Bogotá, el Parque Explora y el Jardín Botánico en Medellín, el Museo de Ciencias Naturales Federico Carlos </w:t>
      </w:r>
      <w:proofErr w:type="spellStart"/>
      <w:r w:rsidR="00B85D11" w:rsidRPr="00E40DEB">
        <w:rPr>
          <w:rFonts w:ascii="Garamond" w:hAnsi="Garamond"/>
          <w:sz w:val="24"/>
          <w:szCs w:val="24"/>
        </w:rPr>
        <w:t>Lehmann</w:t>
      </w:r>
      <w:proofErr w:type="spellEnd"/>
      <w:r w:rsidR="00B85D11" w:rsidRPr="00E40DEB">
        <w:rPr>
          <w:rFonts w:ascii="Garamond" w:hAnsi="Garamond"/>
          <w:sz w:val="24"/>
          <w:szCs w:val="24"/>
        </w:rPr>
        <w:t xml:space="preserve"> en Cali, </w:t>
      </w:r>
      <w:proofErr w:type="spellStart"/>
      <w:r w:rsidR="00B85D11" w:rsidRPr="00E40DEB">
        <w:rPr>
          <w:rFonts w:ascii="Garamond" w:hAnsi="Garamond"/>
          <w:sz w:val="24"/>
          <w:szCs w:val="24"/>
        </w:rPr>
        <w:t>Neomundo</w:t>
      </w:r>
      <w:proofErr w:type="spellEnd"/>
      <w:r w:rsidR="00B85D11" w:rsidRPr="00E40DEB">
        <w:rPr>
          <w:rFonts w:ascii="Garamond" w:hAnsi="Garamond"/>
          <w:sz w:val="24"/>
          <w:szCs w:val="24"/>
        </w:rPr>
        <w:t xml:space="preserve"> en Bucaramanga, entre otros. </w:t>
      </w:r>
    </w:p>
    <w:p w:rsidR="007B66EC" w:rsidRPr="00E40DEB" w:rsidRDefault="00F14E79" w:rsidP="00186A6C">
      <w:pPr>
        <w:autoSpaceDE w:val="0"/>
        <w:autoSpaceDN w:val="0"/>
        <w:adjustRightInd w:val="0"/>
        <w:spacing w:after="0" w:line="240" w:lineRule="auto"/>
        <w:jc w:val="both"/>
        <w:rPr>
          <w:rFonts w:ascii="Garamond" w:eastAsia="Swiss721BT-Thin" w:hAnsi="Garamond" w:cs="Swiss721BT-Thin"/>
          <w:b/>
          <w:sz w:val="24"/>
          <w:szCs w:val="24"/>
        </w:rPr>
      </w:pPr>
      <w:r w:rsidRPr="00E40DEB">
        <w:rPr>
          <w:rFonts w:ascii="Garamond" w:eastAsia="Swiss721BT-Thin" w:hAnsi="Garamond" w:cs="Swiss721BT-Thin"/>
          <w:b/>
          <w:sz w:val="24"/>
          <w:szCs w:val="24"/>
        </w:rPr>
        <w:t>5.2</w:t>
      </w:r>
      <w:r w:rsidR="007B66EC" w:rsidRPr="00E40DEB">
        <w:rPr>
          <w:rFonts w:ascii="Garamond" w:eastAsia="Swiss721BT-Thin" w:hAnsi="Garamond" w:cs="Swiss721BT-Thin"/>
          <w:b/>
          <w:sz w:val="24"/>
          <w:szCs w:val="24"/>
        </w:rPr>
        <w:t xml:space="preserve">. </w:t>
      </w:r>
      <w:r w:rsidR="00D87293" w:rsidRPr="00E40DEB">
        <w:rPr>
          <w:rFonts w:ascii="Garamond" w:eastAsia="Swiss721BT-Thin" w:hAnsi="Garamond" w:cs="Swiss721BT-Thin"/>
          <w:b/>
          <w:sz w:val="24"/>
          <w:szCs w:val="24"/>
        </w:rPr>
        <w:t>Selección de la T</w:t>
      </w:r>
      <w:r w:rsidR="007B66EC" w:rsidRPr="00E40DEB">
        <w:rPr>
          <w:rFonts w:ascii="Garamond" w:eastAsia="Swiss721BT-Thin" w:hAnsi="Garamond" w:cs="Swiss721BT-Thin"/>
          <w:b/>
          <w:sz w:val="24"/>
          <w:szCs w:val="24"/>
        </w:rPr>
        <w:t>écnica Estadística</w:t>
      </w:r>
      <w:r w:rsidR="00D87293" w:rsidRPr="00E40DEB">
        <w:rPr>
          <w:rFonts w:ascii="Garamond" w:eastAsia="Swiss721BT-Thin" w:hAnsi="Garamond" w:cs="Swiss721BT-Thin"/>
          <w:b/>
          <w:sz w:val="24"/>
          <w:szCs w:val="24"/>
        </w:rPr>
        <w:t xml:space="preserve"> y justificación</w:t>
      </w:r>
    </w:p>
    <w:p w:rsidR="00E40DEB" w:rsidRPr="00E40DEB" w:rsidRDefault="00E40DEB" w:rsidP="00186A6C">
      <w:pPr>
        <w:autoSpaceDE w:val="0"/>
        <w:autoSpaceDN w:val="0"/>
        <w:adjustRightInd w:val="0"/>
        <w:spacing w:after="0" w:line="240" w:lineRule="auto"/>
        <w:jc w:val="both"/>
        <w:rPr>
          <w:rFonts w:ascii="Garamond" w:eastAsia="Swiss721BT-Thin" w:hAnsi="Garamond" w:cs="Swiss721BT-Thin"/>
          <w:b/>
          <w:sz w:val="24"/>
          <w:szCs w:val="24"/>
        </w:rPr>
      </w:pPr>
    </w:p>
    <w:p w:rsidR="00EA36D3" w:rsidRPr="00E40DEB" w:rsidRDefault="00D87293" w:rsidP="00186A6C">
      <w:pPr>
        <w:autoSpaceDE w:val="0"/>
        <w:autoSpaceDN w:val="0"/>
        <w:adjustRightInd w:val="0"/>
        <w:spacing w:after="0" w:line="240" w:lineRule="auto"/>
        <w:jc w:val="both"/>
        <w:rPr>
          <w:rFonts w:ascii="Garamond" w:eastAsia="Swiss721BT-Thin" w:hAnsi="Garamond" w:cs="Swiss721BT-Thin"/>
          <w:sz w:val="24"/>
          <w:szCs w:val="24"/>
        </w:rPr>
      </w:pPr>
      <w:r w:rsidRPr="00E40DEB">
        <w:rPr>
          <w:rFonts w:ascii="Garamond" w:eastAsia="Swiss721BT-Thin" w:hAnsi="Garamond" w:cs="Swiss721BT-Thin"/>
          <w:sz w:val="24"/>
          <w:szCs w:val="24"/>
        </w:rPr>
        <w:t>Según los estudios llevados a cabo por Jon D, Miller</w:t>
      </w:r>
      <w:r w:rsidR="00DA1CE1" w:rsidRPr="00E40DEB">
        <w:rPr>
          <w:rFonts w:ascii="Garamond" w:eastAsia="Swiss721BT-Thin" w:hAnsi="Garamond" w:cs="Swiss721BT-Thin"/>
          <w:sz w:val="24"/>
          <w:szCs w:val="24"/>
        </w:rPr>
        <w:t xml:space="preserve"> (Miller et al., 1998; Miller, 2004, 2006, 2010)</w:t>
      </w:r>
      <w:r w:rsidRPr="00E40DEB">
        <w:rPr>
          <w:rFonts w:ascii="Garamond" w:eastAsia="Swiss721BT-Thin" w:hAnsi="Garamond" w:cs="Swiss721BT-Thin"/>
          <w:sz w:val="24"/>
          <w:szCs w:val="24"/>
        </w:rPr>
        <w:t xml:space="preserve"> y citados por </w:t>
      </w:r>
      <w:r w:rsidR="00186A6C" w:rsidRPr="00E40DEB">
        <w:rPr>
          <w:rFonts w:ascii="Garamond" w:eastAsia="Swiss721BT-Thin" w:hAnsi="Garamond" w:cs="Swiss721BT-Thin"/>
          <w:sz w:val="24"/>
          <w:szCs w:val="24"/>
        </w:rPr>
        <w:t>Montañez Perales</w:t>
      </w:r>
      <w:r w:rsidRPr="00E40DEB">
        <w:rPr>
          <w:rFonts w:ascii="Garamond" w:eastAsia="Swiss721BT-Thin" w:hAnsi="Garamond" w:cs="Swiss721BT-Thin"/>
          <w:sz w:val="24"/>
          <w:szCs w:val="24"/>
        </w:rPr>
        <w:t xml:space="preserve"> (</w:t>
      </w:r>
      <w:r w:rsidR="00DA1CE1" w:rsidRPr="00E40DEB">
        <w:rPr>
          <w:rFonts w:ascii="Garamond" w:eastAsia="Swiss721BT-Thin" w:hAnsi="Garamond" w:cs="Swiss721BT-Thin"/>
          <w:sz w:val="24"/>
          <w:szCs w:val="24"/>
        </w:rPr>
        <w:t>FECYT 201</w:t>
      </w:r>
      <w:r w:rsidR="00151C35" w:rsidRPr="00E40DEB">
        <w:rPr>
          <w:rFonts w:ascii="Garamond" w:eastAsia="Swiss721BT-Thin" w:hAnsi="Garamond" w:cs="Swiss721BT-Thin"/>
          <w:sz w:val="24"/>
          <w:szCs w:val="24"/>
        </w:rPr>
        <w:t>1</w:t>
      </w:r>
      <w:r w:rsidRPr="00E40DEB">
        <w:rPr>
          <w:rFonts w:ascii="Garamond" w:eastAsia="Swiss721BT-Thin" w:hAnsi="Garamond" w:cs="Swiss721BT-Thin"/>
          <w:sz w:val="24"/>
          <w:szCs w:val="24"/>
        </w:rPr>
        <w:t>, p.93)</w:t>
      </w:r>
      <w:r w:rsidR="00EA36D3" w:rsidRPr="00E40DEB">
        <w:rPr>
          <w:rFonts w:ascii="Garamond" w:eastAsia="Swiss721BT-Thin" w:hAnsi="Garamond" w:cs="Swiss721BT-Thin"/>
          <w:sz w:val="24"/>
          <w:szCs w:val="24"/>
        </w:rPr>
        <w:t xml:space="preserve"> </w:t>
      </w:r>
      <w:r w:rsidR="000A2966" w:rsidRPr="00E40DEB">
        <w:rPr>
          <w:rFonts w:ascii="Garamond" w:eastAsia="Swiss721BT-Thin" w:hAnsi="Garamond" w:cs="Swiss721BT-Thin"/>
          <w:sz w:val="24"/>
          <w:szCs w:val="24"/>
        </w:rPr>
        <w:t xml:space="preserve">la </w:t>
      </w:r>
      <w:r w:rsidR="00186A6C" w:rsidRPr="00E40DEB">
        <w:rPr>
          <w:rFonts w:ascii="Garamond" w:eastAsia="Swiss721BT-Thin" w:hAnsi="Garamond" w:cs="Swiss721BT-Thin"/>
          <w:sz w:val="24"/>
          <w:szCs w:val="24"/>
        </w:rPr>
        <w:t>utilización</w:t>
      </w:r>
      <w:r w:rsidR="000A2966" w:rsidRPr="00E40DEB">
        <w:rPr>
          <w:rFonts w:ascii="Garamond" w:eastAsia="Swiss721BT-Thin" w:hAnsi="Garamond" w:cs="Swiss721BT-Thin"/>
          <w:sz w:val="24"/>
          <w:szCs w:val="24"/>
        </w:rPr>
        <w:t xml:space="preserve"> de una serie de </w:t>
      </w:r>
      <w:r w:rsidR="00186A6C" w:rsidRPr="00E40DEB">
        <w:rPr>
          <w:rFonts w:ascii="Garamond" w:eastAsia="Swiss721BT-Thin" w:hAnsi="Garamond" w:cs="Swiss721BT-Thin"/>
          <w:sz w:val="24"/>
          <w:szCs w:val="24"/>
        </w:rPr>
        <w:t>técnicas</w:t>
      </w:r>
      <w:r w:rsidR="000A2966" w:rsidRPr="00E40DEB">
        <w:rPr>
          <w:rFonts w:ascii="Garamond" w:eastAsia="Swiss721BT-Thin" w:hAnsi="Garamond" w:cs="Swiss721BT-Thin"/>
          <w:sz w:val="24"/>
          <w:szCs w:val="24"/>
        </w:rPr>
        <w:t xml:space="preserve"> de </w:t>
      </w:r>
      <w:r w:rsidR="00186A6C" w:rsidRPr="00E40DEB">
        <w:rPr>
          <w:rFonts w:ascii="Garamond" w:eastAsia="Swiss721BT-Thin" w:hAnsi="Garamond" w:cs="Swiss721BT-Thin"/>
          <w:sz w:val="24"/>
          <w:szCs w:val="24"/>
        </w:rPr>
        <w:t>medición</w:t>
      </w:r>
      <w:r w:rsidR="000A2966" w:rsidRPr="00E40DEB">
        <w:rPr>
          <w:rFonts w:ascii="Garamond" w:eastAsia="Swiss721BT-Thin" w:hAnsi="Garamond" w:cs="Swiss721BT-Thin"/>
          <w:sz w:val="24"/>
          <w:szCs w:val="24"/>
        </w:rPr>
        <w:t xml:space="preserve"> </w:t>
      </w:r>
      <w:r w:rsidR="00186A6C" w:rsidRPr="00E40DEB">
        <w:rPr>
          <w:rFonts w:ascii="Garamond" w:eastAsia="Swiss721BT-Thin" w:hAnsi="Garamond" w:cs="Swiss721BT-Thin"/>
          <w:sz w:val="24"/>
          <w:szCs w:val="24"/>
        </w:rPr>
        <w:t>estadísticas</w:t>
      </w:r>
      <w:r w:rsidR="000A2966" w:rsidRPr="00E40DEB">
        <w:rPr>
          <w:rFonts w:ascii="Garamond" w:eastAsia="Swiss721BT-Thin" w:hAnsi="Garamond" w:cs="Swiss721BT-Thin"/>
          <w:sz w:val="24"/>
          <w:szCs w:val="24"/>
        </w:rPr>
        <w:t xml:space="preserve"> –como el </w:t>
      </w:r>
      <w:r w:rsidR="00186A6C" w:rsidRPr="00E40DEB">
        <w:rPr>
          <w:rFonts w:ascii="Garamond" w:eastAsia="Swiss721BT-Thin" w:hAnsi="Garamond" w:cs="Swiss721BT-Thin"/>
          <w:sz w:val="24"/>
          <w:szCs w:val="24"/>
        </w:rPr>
        <w:t>análisis</w:t>
      </w:r>
      <w:r w:rsidRPr="00E40DEB">
        <w:rPr>
          <w:rFonts w:ascii="Garamond" w:eastAsia="Swiss721BT-Thin" w:hAnsi="Garamond" w:cs="Swiss721BT-Thin"/>
          <w:sz w:val="24"/>
          <w:szCs w:val="24"/>
        </w:rPr>
        <w:t xml:space="preserve"> factorial o</w:t>
      </w:r>
      <w:r w:rsidR="000A2966" w:rsidRPr="00E40DEB">
        <w:rPr>
          <w:rFonts w:ascii="Garamond" w:eastAsia="Swiss721BT-Thin" w:hAnsi="Garamond" w:cs="Swiss721BT-Thin"/>
          <w:sz w:val="24"/>
          <w:szCs w:val="24"/>
        </w:rPr>
        <w:t xml:space="preserve"> los modelos de ecuaciones estructurales</w:t>
      </w:r>
      <w:r w:rsidRPr="00E40DEB">
        <w:rPr>
          <w:rFonts w:ascii="Garamond" w:eastAsia="Swiss721BT-Thin" w:hAnsi="Garamond" w:cs="Swiss721BT-Thin"/>
          <w:sz w:val="24"/>
          <w:szCs w:val="24"/>
        </w:rPr>
        <w:t>-</w:t>
      </w:r>
      <w:r w:rsidR="000A2966" w:rsidRPr="00E40DEB">
        <w:rPr>
          <w:rFonts w:ascii="Garamond" w:eastAsia="Swiss721BT-Thin" w:hAnsi="Garamond" w:cs="Swiss721BT-Thin"/>
          <w:sz w:val="24"/>
          <w:szCs w:val="24"/>
        </w:rPr>
        <w:t xml:space="preserve"> muestran que tanto en Europa como en Estados Unidos se da una </w:t>
      </w:r>
      <w:r w:rsidR="00186A6C" w:rsidRPr="00E40DEB">
        <w:rPr>
          <w:rFonts w:ascii="Garamond" w:eastAsia="Swiss721BT-Thin" w:hAnsi="Garamond" w:cs="Swiss721BT-Thin"/>
          <w:sz w:val="24"/>
          <w:szCs w:val="24"/>
        </w:rPr>
        <w:t>asociación</w:t>
      </w:r>
      <w:r w:rsidR="000A2966" w:rsidRPr="00E40DEB">
        <w:rPr>
          <w:rFonts w:ascii="Garamond" w:eastAsia="Swiss721BT-Thin" w:hAnsi="Garamond" w:cs="Swiss721BT-Thin"/>
          <w:sz w:val="24"/>
          <w:szCs w:val="24"/>
        </w:rPr>
        <w:t xml:space="preserve"> positiva entre el nivel de</w:t>
      </w:r>
      <w:r w:rsidRPr="00E40DEB">
        <w:rPr>
          <w:rFonts w:ascii="Garamond" w:eastAsia="Swiss721BT-Thin" w:hAnsi="Garamond" w:cs="Swiss721BT-Thin"/>
          <w:sz w:val="24"/>
          <w:szCs w:val="24"/>
        </w:rPr>
        <w:t xml:space="preserve"> la </w:t>
      </w:r>
      <w:r w:rsidRPr="000A6C03">
        <w:rPr>
          <w:rFonts w:ascii="Garamond" w:eastAsia="Swiss721BT-Thin" w:hAnsi="Garamond" w:cs="Swiss721BT-Thin"/>
          <w:b/>
          <w:sz w:val="24"/>
          <w:szCs w:val="24"/>
        </w:rPr>
        <w:t>cultura científica y el de la comunicación social de la ciencia a través de diferentes estrategias.</w:t>
      </w:r>
      <w:r w:rsidR="000A2966" w:rsidRPr="000A6C03">
        <w:rPr>
          <w:rFonts w:ascii="Garamond" w:eastAsia="Swiss721BT-Thin" w:hAnsi="Garamond" w:cs="Swiss721BT-Thin"/>
          <w:b/>
          <w:sz w:val="24"/>
          <w:szCs w:val="24"/>
        </w:rPr>
        <w:t xml:space="preserve"> </w:t>
      </w:r>
      <w:r w:rsidR="000A2966" w:rsidRPr="00E40DEB">
        <w:rPr>
          <w:rFonts w:ascii="Garamond" w:eastAsia="Swiss721BT-Thin" w:hAnsi="Garamond" w:cs="Swiss721BT-Thin"/>
          <w:sz w:val="24"/>
          <w:szCs w:val="24"/>
        </w:rPr>
        <w:t xml:space="preserve">Miller </w:t>
      </w:r>
      <w:r w:rsidR="00186A6C" w:rsidRPr="00E40DEB">
        <w:rPr>
          <w:rFonts w:ascii="Garamond" w:eastAsia="Swiss721BT-Thin" w:hAnsi="Garamond" w:cs="Swiss721BT-Thin"/>
          <w:sz w:val="24"/>
          <w:szCs w:val="24"/>
        </w:rPr>
        <w:t>también</w:t>
      </w:r>
      <w:r w:rsidR="000A2966" w:rsidRPr="00E40DEB">
        <w:rPr>
          <w:rFonts w:ascii="Garamond" w:eastAsia="Swiss721BT-Thin" w:hAnsi="Garamond" w:cs="Swiss721BT-Thin"/>
          <w:sz w:val="24"/>
          <w:szCs w:val="24"/>
        </w:rPr>
        <w:t xml:space="preserve"> ha identificado una serie de factores que influyen de forma significativa sobre el nivel de </w:t>
      </w:r>
      <w:r w:rsidRPr="00E40DEB">
        <w:rPr>
          <w:rFonts w:ascii="Garamond" w:eastAsia="Swiss721BT-Thin" w:hAnsi="Garamond" w:cs="Swiss721BT-Thin"/>
          <w:sz w:val="24"/>
          <w:szCs w:val="24"/>
        </w:rPr>
        <w:t>cultura científica</w:t>
      </w:r>
      <w:r w:rsidR="000A2966" w:rsidRPr="00E40DEB">
        <w:rPr>
          <w:rFonts w:ascii="Garamond" w:eastAsia="Swiss721BT-Thin" w:hAnsi="Garamond" w:cs="Swiss721BT-Thin"/>
          <w:sz w:val="24"/>
          <w:szCs w:val="24"/>
        </w:rPr>
        <w:t xml:space="preserve"> de los encuestados, como el </w:t>
      </w:r>
      <w:r w:rsidR="00EA36D3" w:rsidRPr="00E40DEB">
        <w:rPr>
          <w:rFonts w:ascii="Garamond" w:eastAsia="Swiss721BT-Thin" w:hAnsi="Garamond" w:cs="Swiss721BT-Thin"/>
          <w:sz w:val="24"/>
          <w:szCs w:val="24"/>
        </w:rPr>
        <w:t>número</w:t>
      </w:r>
      <w:r w:rsidR="000A2966" w:rsidRPr="00E40DEB">
        <w:rPr>
          <w:rFonts w:ascii="Garamond" w:eastAsia="Swiss721BT-Thin" w:hAnsi="Garamond" w:cs="Swiss721BT-Thin"/>
          <w:sz w:val="24"/>
          <w:szCs w:val="24"/>
        </w:rPr>
        <w:t xml:space="preserve"> de cursos de ciencia de </w:t>
      </w:r>
      <w:r w:rsidR="00186A6C" w:rsidRPr="00E40DEB">
        <w:rPr>
          <w:rFonts w:ascii="Garamond" w:eastAsia="Swiss721BT-Thin" w:hAnsi="Garamond" w:cs="Swiss721BT-Thin"/>
          <w:sz w:val="24"/>
          <w:szCs w:val="24"/>
        </w:rPr>
        <w:t>carácter</w:t>
      </w:r>
      <w:r w:rsidR="000A2966" w:rsidRPr="00E40DEB">
        <w:rPr>
          <w:rFonts w:ascii="Garamond" w:eastAsia="Swiss721BT-Thin" w:hAnsi="Garamond" w:cs="Swiss721BT-Thin"/>
          <w:sz w:val="24"/>
          <w:szCs w:val="24"/>
        </w:rPr>
        <w:t xml:space="preserve"> general recibidos en la universidad, el uso de fuentes de aprendizaje no formal, y el nivel de estudios formales</w:t>
      </w:r>
      <w:r w:rsidR="00257AD0" w:rsidRPr="00E40DEB">
        <w:rPr>
          <w:rFonts w:ascii="Garamond" w:eastAsia="Swiss721BT-Thin" w:hAnsi="Garamond" w:cs="Swiss721BT-Thin"/>
          <w:sz w:val="24"/>
          <w:szCs w:val="24"/>
        </w:rPr>
        <w:t>.</w:t>
      </w:r>
      <w:r w:rsidR="000A2966" w:rsidRPr="00E40DEB">
        <w:rPr>
          <w:rFonts w:ascii="Garamond" w:eastAsia="Swiss721BT-Thin" w:hAnsi="Garamond" w:cs="Swiss721BT-Thin"/>
          <w:sz w:val="24"/>
          <w:szCs w:val="24"/>
        </w:rPr>
        <w:t xml:space="preserve"> </w:t>
      </w:r>
      <w:r w:rsidR="00186A6C" w:rsidRPr="00E40DEB">
        <w:rPr>
          <w:rFonts w:ascii="Garamond" w:eastAsia="Swiss721BT-Thin" w:hAnsi="Garamond" w:cs="Swiss721BT-Thin"/>
          <w:sz w:val="24"/>
          <w:szCs w:val="24"/>
        </w:rPr>
        <w:t xml:space="preserve">Desde esta perspectiva, el grado de </w:t>
      </w:r>
      <w:r w:rsidR="00833A7E" w:rsidRPr="00E40DEB">
        <w:rPr>
          <w:rFonts w:ascii="Garamond" w:eastAsia="Swiss721BT-Thin" w:hAnsi="Garamond" w:cs="Swiss721BT-Thin"/>
          <w:sz w:val="24"/>
          <w:szCs w:val="24"/>
        </w:rPr>
        <w:t>cultura/</w:t>
      </w:r>
      <w:r w:rsidR="00186A6C" w:rsidRPr="00E40DEB">
        <w:rPr>
          <w:rFonts w:ascii="Garamond" w:eastAsia="Swiss721BT-Thin" w:hAnsi="Garamond" w:cs="Swiss721BT-Thin"/>
          <w:sz w:val="24"/>
          <w:szCs w:val="24"/>
        </w:rPr>
        <w:t xml:space="preserve">alfabetización científica de un miembro del público en general es el resultado del subconjunto de </w:t>
      </w:r>
      <w:r w:rsidR="00186A6C" w:rsidRPr="00E40DEB">
        <w:rPr>
          <w:rFonts w:ascii="Garamond" w:eastAsia="Swiss721BT-Thin" w:hAnsi="Garamond" w:cs="Swiss721BT-Thin"/>
          <w:i/>
          <w:sz w:val="24"/>
          <w:szCs w:val="24"/>
        </w:rPr>
        <w:t>rasgos culturales</w:t>
      </w:r>
      <w:r w:rsidR="00186A6C" w:rsidRPr="00E40DEB">
        <w:rPr>
          <w:rFonts w:ascii="Garamond" w:eastAsia="Swiss721BT-Thin" w:hAnsi="Garamond" w:cs="Swiss721BT-Thin"/>
          <w:sz w:val="24"/>
          <w:szCs w:val="24"/>
        </w:rPr>
        <w:t xml:space="preserve"> que comparte con el conjunto de los que constituyen la cultura científica, así como de las conexiones que establece entre los mismos. </w:t>
      </w:r>
    </w:p>
    <w:p w:rsidR="00864AE3" w:rsidRPr="00EE18F4" w:rsidRDefault="00864AE3" w:rsidP="00186A6C">
      <w:pPr>
        <w:autoSpaceDE w:val="0"/>
        <w:autoSpaceDN w:val="0"/>
        <w:adjustRightInd w:val="0"/>
        <w:spacing w:after="0" w:line="240" w:lineRule="auto"/>
        <w:jc w:val="both"/>
        <w:rPr>
          <w:rFonts w:ascii="Garamond" w:eastAsia="Swiss721BT-Thin" w:hAnsi="Garamond" w:cs="Swiss721BT-Thin"/>
          <w:color w:val="002060"/>
          <w:sz w:val="24"/>
          <w:szCs w:val="24"/>
        </w:rPr>
      </w:pPr>
    </w:p>
    <w:p w:rsidR="00F14E79" w:rsidRDefault="00F14E79" w:rsidP="00101DE0">
      <w:pPr>
        <w:spacing w:after="0" w:line="240" w:lineRule="auto"/>
        <w:jc w:val="both"/>
        <w:rPr>
          <w:rFonts w:ascii="Garamond" w:eastAsiaTheme="minorHAnsi" w:hAnsi="Garamond" w:cstheme="minorHAnsi"/>
          <w:sz w:val="24"/>
          <w:szCs w:val="24"/>
          <w:lang w:eastAsia="en-US"/>
        </w:rPr>
      </w:pPr>
      <w:r>
        <w:rPr>
          <w:rFonts w:ascii="Garamond" w:eastAsia="Arial" w:hAnsi="Garamond" w:cstheme="minorHAnsi"/>
          <w:sz w:val="24"/>
          <w:szCs w:val="24"/>
        </w:rPr>
        <w:lastRenderedPageBreak/>
        <w:t xml:space="preserve">Según el método estadístico denominado </w:t>
      </w:r>
      <w:r w:rsidRPr="00257AD0">
        <w:rPr>
          <w:rFonts w:ascii="Garamond" w:eastAsia="Arial" w:hAnsi="Garamond" w:cstheme="minorHAnsi"/>
          <w:b/>
          <w:i/>
          <w:sz w:val="24"/>
          <w:szCs w:val="24"/>
        </w:rPr>
        <w:t>análisis factorial</w:t>
      </w:r>
      <w:r>
        <w:rPr>
          <w:rFonts w:ascii="Garamond" w:eastAsia="Arial" w:hAnsi="Garamond" w:cstheme="minorHAnsi"/>
          <w:sz w:val="24"/>
          <w:szCs w:val="24"/>
        </w:rPr>
        <w:t xml:space="preserve">, </w:t>
      </w:r>
      <w:r w:rsidR="003D59CE" w:rsidRPr="00EE18F4">
        <w:rPr>
          <w:rFonts w:ascii="Garamond" w:eastAsiaTheme="minorHAnsi" w:hAnsi="Garamond" w:cstheme="minorHAnsi"/>
          <w:sz w:val="24"/>
          <w:szCs w:val="24"/>
          <w:lang w:eastAsia="en-US"/>
        </w:rPr>
        <w:t xml:space="preserve">representa las relaciones entre un conjunto de variables. Plantea que estas relaciones pueden explicarse a partir de una serie de </w:t>
      </w:r>
      <w:r w:rsidR="00466623" w:rsidRPr="00EE18F4">
        <w:rPr>
          <w:rFonts w:ascii="Garamond" w:eastAsiaTheme="minorHAnsi" w:hAnsi="Garamond" w:cstheme="minorHAnsi"/>
          <w:sz w:val="24"/>
          <w:szCs w:val="24"/>
          <w:lang w:eastAsia="en-US"/>
        </w:rPr>
        <w:t>ellas</w:t>
      </w:r>
      <w:r w:rsidR="003D59CE" w:rsidRPr="00EE18F4">
        <w:rPr>
          <w:rFonts w:ascii="Garamond" w:eastAsiaTheme="minorHAnsi" w:hAnsi="Garamond" w:cstheme="minorHAnsi"/>
          <w:sz w:val="24"/>
          <w:szCs w:val="24"/>
          <w:lang w:eastAsia="en-US"/>
        </w:rPr>
        <w:t xml:space="preserve"> no observables (latentes) denominadas factores, siendo el número de factores substancialmente menor que el de variables. El modelo se obtiene directamente como extensión de algunas de las ideas básicas de los modelos de regresión lineal y de correlación parcial.</w:t>
      </w:r>
      <w:r w:rsidR="00101DE0" w:rsidRPr="00101DE0">
        <w:rPr>
          <w:rFonts w:ascii="Garamond" w:eastAsiaTheme="minorHAnsi" w:hAnsi="Garamond" w:cstheme="minorHAnsi"/>
          <w:sz w:val="24"/>
          <w:szCs w:val="24"/>
          <w:lang w:eastAsia="en-US"/>
        </w:rPr>
        <w:t xml:space="preserve"> </w:t>
      </w:r>
      <w:r w:rsidR="00101DE0">
        <w:rPr>
          <w:rFonts w:ascii="Garamond" w:eastAsiaTheme="minorHAnsi" w:hAnsi="Garamond" w:cstheme="minorHAnsi"/>
          <w:sz w:val="24"/>
          <w:szCs w:val="24"/>
          <w:lang w:eastAsia="en-US"/>
        </w:rPr>
        <w:t>En este caso aplicaremos</w:t>
      </w:r>
      <w:r w:rsidR="00101DE0" w:rsidRPr="00101DE0">
        <w:rPr>
          <w:rFonts w:ascii="Garamond" w:eastAsiaTheme="minorHAnsi" w:hAnsi="Garamond" w:cstheme="minorHAnsi"/>
          <w:sz w:val="24"/>
          <w:szCs w:val="24"/>
          <w:lang w:eastAsia="en-US"/>
        </w:rPr>
        <w:t xml:space="preserve"> el test de KMO (</w:t>
      </w:r>
      <w:proofErr w:type="spellStart"/>
      <w:r w:rsidR="00101DE0" w:rsidRPr="00101DE0">
        <w:rPr>
          <w:rFonts w:ascii="Garamond" w:eastAsiaTheme="minorHAnsi" w:hAnsi="Garamond" w:cstheme="minorHAnsi"/>
          <w:sz w:val="24"/>
          <w:szCs w:val="24"/>
          <w:lang w:eastAsia="en-US"/>
        </w:rPr>
        <w:t>Kaiser</w:t>
      </w:r>
      <w:proofErr w:type="spellEnd"/>
      <w:r w:rsidR="00101DE0" w:rsidRPr="00101DE0">
        <w:rPr>
          <w:rFonts w:ascii="Garamond" w:eastAsiaTheme="minorHAnsi" w:hAnsi="Garamond" w:cstheme="minorHAnsi"/>
          <w:sz w:val="24"/>
          <w:szCs w:val="24"/>
          <w:lang w:eastAsia="en-US"/>
        </w:rPr>
        <w:t>-Meyer-</w:t>
      </w:r>
      <w:proofErr w:type="spellStart"/>
      <w:r w:rsidR="00101DE0" w:rsidRPr="00101DE0">
        <w:rPr>
          <w:rFonts w:ascii="Garamond" w:eastAsiaTheme="minorHAnsi" w:hAnsi="Garamond" w:cstheme="minorHAnsi"/>
          <w:sz w:val="24"/>
          <w:szCs w:val="24"/>
          <w:lang w:eastAsia="en-US"/>
        </w:rPr>
        <w:t>Olkin</w:t>
      </w:r>
      <w:proofErr w:type="spellEnd"/>
      <w:r w:rsidR="00101DE0" w:rsidRPr="00101DE0">
        <w:rPr>
          <w:rFonts w:ascii="Garamond" w:eastAsiaTheme="minorHAnsi" w:hAnsi="Garamond" w:cstheme="minorHAnsi"/>
          <w:sz w:val="24"/>
          <w:szCs w:val="24"/>
          <w:lang w:eastAsia="en-US"/>
        </w:rPr>
        <w:t>), pues determina si la</w:t>
      </w:r>
      <w:r w:rsidR="00101DE0">
        <w:rPr>
          <w:rFonts w:ascii="Garamond" w:eastAsiaTheme="minorHAnsi" w:hAnsi="Garamond" w:cstheme="minorHAnsi"/>
          <w:sz w:val="24"/>
          <w:szCs w:val="24"/>
          <w:lang w:eastAsia="en-US"/>
        </w:rPr>
        <w:t xml:space="preserve"> </w:t>
      </w:r>
      <w:r w:rsidR="00101DE0" w:rsidRPr="00101DE0">
        <w:rPr>
          <w:rFonts w:ascii="Garamond" w:eastAsiaTheme="minorHAnsi" w:hAnsi="Garamond" w:cstheme="minorHAnsi"/>
          <w:sz w:val="24"/>
          <w:szCs w:val="24"/>
          <w:lang w:eastAsia="en-US"/>
        </w:rPr>
        <w:t xml:space="preserve">técnica de reducción de dimensiones es viable. La fiabilidad del instrumento se </w:t>
      </w:r>
      <w:r w:rsidR="00101DE0">
        <w:rPr>
          <w:rFonts w:ascii="Garamond" w:eastAsiaTheme="minorHAnsi" w:hAnsi="Garamond" w:cstheme="minorHAnsi"/>
          <w:sz w:val="24"/>
          <w:szCs w:val="24"/>
          <w:lang w:eastAsia="en-US"/>
        </w:rPr>
        <w:t>medirá</w:t>
      </w:r>
      <w:r w:rsidR="00101DE0" w:rsidRPr="00101DE0">
        <w:rPr>
          <w:rFonts w:ascii="Garamond" w:eastAsiaTheme="minorHAnsi" w:hAnsi="Garamond" w:cstheme="minorHAnsi"/>
          <w:sz w:val="24"/>
          <w:szCs w:val="24"/>
          <w:lang w:eastAsia="en-US"/>
        </w:rPr>
        <w:t xml:space="preserve"> con</w:t>
      </w:r>
      <w:r w:rsidR="00101DE0">
        <w:rPr>
          <w:rFonts w:ascii="Garamond" w:eastAsiaTheme="minorHAnsi" w:hAnsi="Garamond" w:cstheme="minorHAnsi"/>
          <w:sz w:val="24"/>
          <w:szCs w:val="24"/>
          <w:lang w:eastAsia="en-US"/>
        </w:rPr>
        <w:t xml:space="preserve"> </w:t>
      </w:r>
      <w:r w:rsidR="00101DE0" w:rsidRPr="00101DE0">
        <w:rPr>
          <w:rFonts w:ascii="Garamond" w:eastAsiaTheme="minorHAnsi" w:hAnsi="Garamond" w:cstheme="minorHAnsi"/>
          <w:sz w:val="24"/>
          <w:szCs w:val="24"/>
          <w:lang w:eastAsia="en-US"/>
        </w:rPr>
        <w:t>el coefi</w:t>
      </w:r>
      <w:r w:rsidR="003D43D2">
        <w:rPr>
          <w:rFonts w:ascii="Garamond" w:eastAsiaTheme="minorHAnsi" w:hAnsi="Garamond" w:cstheme="minorHAnsi"/>
          <w:sz w:val="24"/>
          <w:szCs w:val="24"/>
          <w:lang w:eastAsia="en-US"/>
        </w:rPr>
        <w:t>ciente de alfa</w:t>
      </w:r>
      <w:r w:rsidR="00101DE0" w:rsidRPr="00101DE0">
        <w:rPr>
          <w:rFonts w:ascii="Garamond" w:eastAsiaTheme="minorHAnsi" w:hAnsi="Garamond" w:cstheme="minorHAnsi"/>
          <w:sz w:val="24"/>
          <w:szCs w:val="24"/>
          <w:lang w:eastAsia="en-US"/>
        </w:rPr>
        <w:t xml:space="preserve"> de </w:t>
      </w:r>
      <w:proofErr w:type="spellStart"/>
      <w:r w:rsidR="00101DE0" w:rsidRPr="00101DE0">
        <w:rPr>
          <w:rFonts w:ascii="Garamond" w:eastAsiaTheme="minorHAnsi" w:hAnsi="Garamond" w:cstheme="minorHAnsi"/>
          <w:sz w:val="24"/>
          <w:szCs w:val="24"/>
          <w:lang w:eastAsia="en-US"/>
        </w:rPr>
        <w:t>Cronbach</w:t>
      </w:r>
      <w:proofErr w:type="spellEnd"/>
      <w:r w:rsidR="00101DE0" w:rsidRPr="00101DE0">
        <w:rPr>
          <w:rFonts w:ascii="Garamond" w:eastAsiaTheme="minorHAnsi" w:hAnsi="Garamond" w:cstheme="minorHAnsi"/>
          <w:sz w:val="24"/>
          <w:szCs w:val="24"/>
          <w:lang w:eastAsia="en-US"/>
        </w:rPr>
        <w:t>, pues permite conocer la precisión de las mediciones</w:t>
      </w:r>
      <w:r w:rsidR="00101DE0">
        <w:rPr>
          <w:rFonts w:ascii="Garamond" w:eastAsiaTheme="minorHAnsi" w:hAnsi="Garamond" w:cstheme="minorHAnsi"/>
          <w:sz w:val="24"/>
          <w:szCs w:val="24"/>
          <w:lang w:eastAsia="en-US"/>
        </w:rPr>
        <w:t xml:space="preserve"> </w:t>
      </w:r>
      <w:r w:rsidR="00101DE0" w:rsidRPr="00101DE0">
        <w:rPr>
          <w:rFonts w:ascii="Garamond" w:eastAsiaTheme="minorHAnsi" w:hAnsi="Garamond" w:cstheme="minorHAnsi"/>
          <w:sz w:val="24"/>
          <w:szCs w:val="24"/>
          <w:lang w:eastAsia="en-US"/>
        </w:rPr>
        <w:t xml:space="preserve">que se </w:t>
      </w:r>
      <w:r w:rsidR="00101DE0">
        <w:rPr>
          <w:rFonts w:ascii="Garamond" w:eastAsiaTheme="minorHAnsi" w:hAnsi="Garamond" w:cstheme="minorHAnsi"/>
          <w:sz w:val="24"/>
          <w:szCs w:val="24"/>
          <w:lang w:eastAsia="en-US"/>
        </w:rPr>
        <w:t>tomarán</w:t>
      </w:r>
      <w:r w:rsidR="00101DE0" w:rsidRPr="00101DE0">
        <w:rPr>
          <w:rFonts w:ascii="Garamond" w:eastAsiaTheme="minorHAnsi" w:hAnsi="Garamond" w:cstheme="minorHAnsi"/>
          <w:sz w:val="24"/>
          <w:szCs w:val="24"/>
          <w:lang w:eastAsia="en-US"/>
        </w:rPr>
        <w:t xml:space="preserve"> en una población determinada en situaciones normales. Al aplicar</w:t>
      </w:r>
      <w:r w:rsidR="00101DE0">
        <w:rPr>
          <w:rFonts w:ascii="Garamond" w:eastAsiaTheme="minorHAnsi" w:hAnsi="Garamond" w:cstheme="minorHAnsi"/>
          <w:sz w:val="24"/>
          <w:szCs w:val="24"/>
          <w:lang w:eastAsia="en-US"/>
        </w:rPr>
        <w:t xml:space="preserve"> </w:t>
      </w:r>
      <w:r w:rsidR="00101DE0" w:rsidRPr="00101DE0">
        <w:rPr>
          <w:rFonts w:ascii="Garamond" w:eastAsiaTheme="minorHAnsi" w:hAnsi="Garamond" w:cstheme="minorHAnsi"/>
          <w:sz w:val="24"/>
          <w:szCs w:val="24"/>
          <w:lang w:eastAsia="en-US"/>
        </w:rPr>
        <w:t>este coeficiente en el instrumento, se dice que este tiene máxima fiabilidad cuando el alfa es</w:t>
      </w:r>
      <w:r w:rsidR="00101DE0">
        <w:rPr>
          <w:rFonts w:ascii="Garamond" w:eastAsiaTheme="minorHAnsi" w:hAnsi="Garamond" w:cstheme="minorHAnsi"/>
          <w:sz w:val="24"/>
          <w:szCs w:val="24"/>
          <w:lang w:eastAsia="en-US"/>
        </w:rPr>
        <w:t xml:space="preserve"> </w:t>
      </w:r>
      <w:r w:rsidR="00101DE0" w:rsidRPr="00101DE0">
        <w:rPr>
          <w:rFonts w:ascii="Garamond" w:eastAsiaTheme="minorHAnsi" w:hAnsi="Garamond" w:cstheme="minorHAnsi"/>
          <w:sz w:val="24"/>
          <w:szCs w:val="24"/>
          <w:lang w:eastAsia="en-US"/>
        </w:rPr>
        <w:t>igual a 1, en caso contrario, si se obtiene un coeficiente 0, se dice que tiene fiabilidad nula,</w:t>
      </w:r>
      <w:r w:rsidR="00101DE0">
        <w:rPr>
          <w:rFonts w:ascii="Garamond" w:eastAsiaTheme="minorHAnsi" w:hAnsi="Garamond" w:cstheme="minorHAnsi"/>
          <w:sz w:val="24"/>
          <w:szCs w:val="24"/>
          <w:lang w:eastAsia="en-US"/>
        </w:rPr>
        <w:t xml:space="preserve"> </w:t>
      </w:r>
      <w:r w:rsidR="00101DE0" w:rsidRPr="00101DE0">
        <w:rPr>
          <w:rFonts w:ascii="Garamond" w:eastAsiaTheme="minorHAnsi" w:hAnsi="Garamond" w:cstheme="minorHAnsi"/>
          <w:sz w:val="24"/>
          <w:szCs w:val="24"/>
          <w:lang w:eastAsia="en-US"/>
        </w:rPr>
        <w:t>por ende habrá mayor error en la medición</w:t>
      </w:r>
      <w:r w:rsidR="00101DE0">
        <w:rPr>
          <w:rFonts w:ascii="Garamond" w:eastAsiaTheme="minorHAnsi" w:hAnsi="Garamond" w:cstheme="minorHAnsi"/>
          <w:sz w:val="24"/>
          <w:szCs w:val="24"/>
          <w:lang w:eastAsia="en-US"/>
        </w:rPr>
        <w:t xml:space="preserve"> (</w:t>
      </w:r>
      <w:proofErr w:type="spellStart"/>
      <w:r w:rsidR="00101DE0" w:rsidRPr="00101DE0">
        <w:rPr>
          <w:rFonts w:ascii="Garamond" w:eastAsiaTheme="minorHAnsi" w:hAnsi="Garamond" w:cstheme="minorHAnsi"/>
          <w:sz w:val="24"/>
          <w:szCs w:val="24"/>
          <w:lang w:eastAsia="en-US"/>
        </w:rPr>
        <w:t>Seashore</w:t>
      </w:r>
      <w:proofErr w:type="spellEnd"/>
      <w:r w:rsidR="00101DE0" w:rsidRPr="00101DE0">
        <w:rPr>
          <w:rFonts w:ascii="Garamond" w:eastAsiaTheme="minorHAnsi" w:hAnsi="Garamond" w:cstheme="minorHAnsi"/>
          <w:sz w:val="24"/>
          <w:szCs w:val="24"/>
          <w:lang w:eastAsia="en-US"/>
        </w:rPr>
        <w:t xml:space="preserve">, S. E., y </w:t>
      </w:r>
      <w:proofErr w:type="spellStart"/>
      <w:r w:rsidR="00101DE0" w:rsidRPr="00101DE0">
        <w:rPr>
          <w:rFonts w:ascii="Garamond" w:eastAsiaTheme="minorHAnsi" w:hAnsi="Garamond" w:cstheme="minorHAnsi"/>
          <w:sz w:val="24"/>
          <w:szCs w:val="24"/>
          <w:lang w:eastAsia="en-US"/>
        </w:rPr>
        <w:t>Yuchtman</w:t>
      </w:r>
      <w:proofErr w:type="spellEnd"/>
      <w:r w:rsidR="00101DE0" w:rsidRPr="00101DE0">
        <w:rPr>
          <w:rFonts w:ascii="Garamond" w:eastAsiaTheme="minorHAnsi" w:hAnsi="Garamond" w:cstheme="minorHAnsi"/>
          <w:sz w:val="24"/>
          <w:szCs w:val="24"/>
          <w:lang w:eastAsia="en-US"/>
        </w:rPr>
        <w:t>, E.</w:t>
      </w:r>
      <w:r w:rsidR="000A6C03" w:rsidRPr="00101DE0">
        <w:rPr>
          <w:rFonts w:ascii="Garamond" w:eastAsiaTheme="minorHAnsi" w:hAnsi="Garamond" w:cstheme="minorHAnsi"/>
          <w:sz w:val="24"/>
          <w:szCs w:val="24"/>
          <w:lang w:eastAsia="en-US"/>
        </w:rPr>
        <w:t>, 1967</w:t>
      </w:r>
      <w:r w:rsidR="00101DE0">
        <w:rPr>
          <w:rFonts w:ascii="Garamond" w:eastAsiaTheme="minorHAnsi" w:hAnsi="Garamond" w:cstheme="minorHAnsi"/>
          <w:sz w:val="24"/>
          <w:szCs w:val="24"/>
          <w:lang w:eastAsia="en-US"/>
        </w:rPr>
        <w:t>;</w:t>
      </w:r>
      <w:r w:rsidR="00101DE0" w:rsidRPr="00101DE0">
        <w:t xml:space="preserve"> </w:t>
      </w:r>
      <w:r w:rsidR="00101DE0" w:rsidRPr="00101DE0">
        <w:rPr>
          <w:rFonts w:ascii="Garamond" w:eastAsiaTheme="minorHAnsi" w:hAnsi="Garamond" w:cstheme="minorHAnsi"/>
          <w:sz w:val="24"/>
          <w:szCs w:val="24"/>
          <w:lang w:eastAsia="en-US"/>
        </w:rPr>
        <w:t>Thompson, B.</w:t>
      </w:r>
      <w:proofErr w:type="gramStart"/>
      <w:r w:rsidR="00101DE0" w:rsidRPr="00101DE0">
        <w:rPr>
          <w:rFonts w:ascii="Garamond" w:eastAsiaTheme="minorHAnsi" w:hAnsi="Garamond" w:cstheme="minorHAnsi"/>
          <w:sz w:val="24"/>
          <w:szCs w:val="24"/>
          <w:lang w:eastAsia="en-US"/>
        </w:rPr>
        <w:t>,2004</w:t>
      </w:r>
      <w:proofErr w:type="gramEnd"/>
      <w:r w:rsidR="003D43D2">
        <w:rPr>
          <w:rFonts w:ascii="Garamond" w:eastAsiaTheme="minorHAnsi" w:hAnsi="Garamond" w:cstheme="minorHAnsi"/>
          <w:sz w:val="24"/>
          <w:szCs w:val="24"/>
          <w:lang w:eastAsia="en-US"/>
        </w:rPr>
        <w:t>;</w:t>
      </w:r>
      <w:r w:rsidR="003D43D2" w:rsidRPr="003D43D2">
        <w:t xml:space="preserve"> </w:t>
      </w:r>
      <w:proofErr w:type="spellStart"/>
      <w:r w:rsidR="003D43D2" w:rsidRPr="003D43D2">
        <w:rPr>
          <w:rFonts w:ascii="Garamond" w:eastAsiaTheme="minorHAnsi" w:hAnsi="Garamond" w:cstheme="minorHAnsi"/>
          <w:sz w:val="24"/>
          <w:szCs w:val="24"/>
          <w:lang w:eastAsia="en-US"/>
        </w:rPr>
        <w:t>Jobson</w:t>
      </w:r>
      <w:proofErr w:type="spellEnd"/>
      <w:r w:rsidR="003D43D2" w:rsidRPr="003D43D2">
        <w:rPr>
          <w:rFonts w:ascii="Garamond" w:eastAsiaTheme="minorHAnsi" w:hAnsi="Garamond" w:cstheme="minorHAnsi"/>
          <w:sz w:val="24"/>
          <w:szCs w:val="24"/>
          <w:lang w:eastAsia="en-US"/>
        </w:rPr>
        <w:t>, J. D.,2012</w:t>
      </w:r>
      <w:r w:rsidR="00101DE0">
        <w:rPr>
          <w:rFonts w:ascii="Garamond" w:eastAsiaTheme="minorHAnsi" w:hAnsi="Garamond" w:cstheme="minorHAnsi"/>
          <w:sz w:val="24"/>
          <w:szCs w:val="24"/>
          <w:lang w:eastAsia="en-US"/>
        </w:rPr>
        <w:t>)</w:t>
      </w:r>
    </w:p>
    <w:p w:rsidR="00F14E79" w:rsidRDefault="00F14E79" w:rsidP="00F202EC">
      <w:pPr>
        <w:spacing w:after="0" w:line="240" w:lineRule="auto"/>
        <w:jc w:val="both"/>
        <w:rPr>
          <w:rFonts w:ascii="Garamond" w:eastAsiaTheme="minorHAnsi" w:hAnsi="Garamond" w:cstheme="minorHAnsi"/>
          <w:sz w:val="24"/>
          <w:szCs w:val="24"/>
          <w:lang w:eastAsia="en-US"/>
        </w:rPr>
      </w:pPr>
    </w:p>
    <w:p w:rsidR="00F14E79" w:rsidRDefault="00F14E79" w:rsidP="00423DEF">
      <w:pPr>
        <w:spacing w:after="0" w:line="240" w:lineRule="auto"/>
        <w:jc w:val="both"/>
        <w:rPr>
          <w:rFonts w:ascii="Garamond" w:eastAsiaTheme="minorHAnsi" w:hAnsi="Garamond" w:cstheme="minorHAnsi"/>
          <w:sz w:val="24"/>
          <w:szCs w:val="24"/>
          <w:lang w:eastAsia="en-US"/>
        </w:rPr>
      </w:pPr>
      <w:r>
        <w:rPr>
          <w:rFonts w:ascii="Garamond" w:eastAsiaTheme="minorHAnsi" w:hAnsi="Garamond" w:cstheme="minorHAnsi"/>
          <w:sz w:val="24"/>
          <w:szCs w:val="24"/>
          <w:lang w:eastAsia="en-US"/>
        </w:rPr>
        <w:t xml:space="preserve">El modelo de </w:t>
      </w:r>
      <w:r w:rsidRPr="00257AD0">
        <w:rPr>
          <w:rFonts w:ascii="Garamond" w:eastAsiaTheme="minorHAnsi" w:hAnsi="Garamond" w:cstheme="minorHAnsi"/>
          <w:b/>
          <w:i/>
          <w:sz w:val="24"/>
          <w:szCs w:val="24"/>
          <w:lang w:eastAsia="en-US"/>
        </w:rPr>
        <w:t>ecuaciones estructurales</w:t>
      </w:r>
      <w:r w:rsidR="00423DEF">
        <w:rPr>
          <w:rFonts w:ascii="Garamond" w:eastAsiaTheme="minorHAnsi" w:hAnsi="Garamond" w:cstheme="minorHAnsi"/>
          <w:sz w:val="24"/>
          <w:szCs w:val="24"/>
          <w:lang w:eastAsia="en-US"/>
        </w:rPr>
        <w:t xml:space="preserve">, </w:t>
      </w:r>
      <w:r w:rsidR="00423DEF" w:rsidRPr="00423DEF">
        <w:rPr>
          <w:rFonts w:ascii="Garamond" w:eastAsiaTheme="minorHAnsi" w:hAnsi="Garamond" w:cstheme="minorHAnsi"/>
          <w:sz w:val="24"/>
          <w:szCs w:val="24"/>
          <w:lang w:eastAsia="en-US"/>
        </w:rPr>
        <w:t>(MEE). Los MEE son un conjunto de técnicas estadísticas que permiten</w:t>
      </w:r>
      <w:r w:rsidR="00051B00">
        <w:rPr>
          <w:rFonts w:ascii="Garamond" w:eastAsiaTheme="minorHAnsi" w:hAnsi="Garamond" w:cstheme="minorHAnsi"/>
          <w:sz w:val="24"/>
          <w:szCs w:val="24"/>
          <w:lang w:eastAsia="en-US"/>
        </w:rPr>
        <w:t xml:space="preserve"> </w:t>
      </w:r>
      <w:r w:rsidR="00423DEF" w:rsidRPr="00423DEF">
        <w:rPr>
          <w:rFonts w:ascii="Garamond" w:eastAsiaTheme="minorHAnsi" w:hAnsi="Garamond" w:cstheme="minorHAnsi"/>
          <w:sz w:val="24"/>
          <w:szCs w:val="24"/>
          <w:lang w:eastAsia="en-US"/>
        </w:rPr>
        <w:t>analizar de manera simultánea las relaciones de dependencia entre un gran</w:t>
      </w:r>
      <w:r w:rsidR="00051B00">
        <w:rPr>
          <w:rFonts w:ascii="Garamond" w:eastAsiaTheme="minorHAnsi" w:hAnsi="Garamond" w:cstheme="minorHAnsi"/>
          <w:sz w:val="24"/>
          <w:szCs w:val="24"/>
          <w:lang w:eastAsia="en-US"/>
        </w:rPr>
        <w:t xml:space="preserve"> </w:t>
      </w:r>
      <w:r w:rsidR="00423DEF" w:rsidRPr="00423DEF">
        <w:rPr>
          <w:rFonts w:ascii="Garamond" w:eastAsiaTheme="minorHAnsi" w:hAnsi="Garamond" w:cstheme="minorHAnsi"/>
          <w:sz w:val="24"/>
          <w:szCs w:val="24"/>
          <w:lang w:eastAsia="en-US"/>
        </w:rPr>
        <w:t>número de variables, contrastar la existencia de constructos teóricos e incluir el</w:t>
      </w:r>
      <w:r w:rsidR="00051B00">
        <w:rPr>
          <w:rFonts w:ascii="Garamond" w:eastAsiaTheme="minorHAnsi" w:hAnsi="Garamond" w:cstheme="minorHAnsi"/>
          <w:sz w:val="24"/>
          <w:szCs w:val="24"/>
          <w:lang w:eastAsia="en-US"/>
        </w:rPr>
        <w:t xml:space="preserve"> </w:t>
      </w:r>
      <w:r w:rsidR="00423DEF" w:rsidRPr="00423DEF">
        <w:rPr>
          <w:rFonts w:ascii="Garamond" w:eastAsiaTheme="minorHAnsi" w:hAnsi="Garamond" w:cstheme="minorHAnsi"/>
          <w:sz w:val="24"/>
          <w:szCs w:val="24"/>
          <w:lang w:eastAsia="en-US"/>
        </w:rPr>
        <w:t>error de medida en los análisis, que siempre está presente y del que otras técnicas</w:t>
      </w:r>
      <w:r w:rsidR="00051B00">
        <w:rPr>
          <w:rFonts w:ascii="Garamond" w:eastAsiaTheme="minorHAnsi" w:hAnsi="Garamond" w:cstheme="minorHAnsi"/>
          <w:sz w:val="24"/>
          <w:szCs w:val="24"/>
          <w:lang w:eastAsia="en-US"/>
        </w:rPr>
        <w:t xml:space="preserve"> </w:t>
      </w:r>
      <w:r w:rsidR="00423DEF" w:rsidRPr="00423DEF">
        <w:rPr>
          <w:rFonts w:ascii="Garamond" w:eastAsiaTheme="minorHAnsi" w:hAnsi="Garamond" w:cstheme="minorHAnsi"/>
          <w:sz w:val="24"/>
          <w:szCs w:val="24"/>
          <w:lang w:eastAsia="en-US"/>
        </w:rPr>
        <w:t>de análisis no pueden dar cuenta. Esto hace que sean capaces de identificar con</w:t>
      </w:r>
      <w:r w:rsidR="00051B00">
        <w:rPr>
          <w:rFonts w:ascii="Garamond" w:eastAsiaTheme="minorHAnsi" w:hAnsi="Garamond" w:cstheme="minorHAnsi"/>
          <w:sz w:val="24"/>
          <w:szCs w:val="24"/>
          <w:lang w:eastAsia="en-US"/>
        </w:rPr>
        <w:t xml:space="preserve"> </w:t>
      </w:r>
      <w:r w:rsidR="00423DEF" w:rsidRPr="00423DEF">
        <w:rPr>
          <w:rFonts w:ascii="Garamond" w:eastAsiaTheme="minorHAnsi" w:hAnsi="Garamond" w:cstheme="minorHAnsi"/>
          <w:sz w:val="24"/>
          <w:szCs w:val="24"/>
          <w:lang w:eastAsia="en-US"/>
        </w:rPr>
        <w:t>mayor precisión las asociaciones entre los factores que forman parte del modelo</w:t>
      </w:r>
      <w:r w:rsidR="008C7D9A">
        <w:rPr>
          <w:rFonts w:ascii="Garamond" w:eastAsiaTheme="minorHAnsi" w:hAnsi="Garamond" w:cstheme="minorHAnsi"/>
          <w:sz w:val="24"/>
          <w:szCs w:val="24"/>
          <w:lang w:eastAsia="en-US"/>
        </w:rPr>
        <w:t xml:space="preserve"> (</w:t>
      </w:r>
      <w:r w:rsidR="008C7D9A" w:rsidRPr="008C7D9A">
        <w:rPr>
          <w:rFonts w:ascii="Garamond" w:eastAsiaTheme="minorHAnsi" w:hAnsi="Garamond" w:cstheme="minorHAnsi"/>
          <w:sz w:val="24"/>
          <w:szCs w:val="24"/>
          <w:lang w:eastAsia="en-US"/>
        </w:rPr>
        <w:t xml:space="preserve">Muñoz van den </w:t>
      </w:r>
      <w:proofErr w:type="spellStart"/>
      <w:r w:rsidR="008C7D9A" w:rsidRPr="008C7D9A">
        <w:rPr>
          <w:rFonts w:ascii="Garamond" w:eastAsiaTheme="minorHAnsi" w:hAnsi="Garamond" w:cstheme="minorHAnsi"/>
          <w:sz w:val="24"/>
          <w:szCs w:val="24"/>
          <w:lang w:eastAsia="en-US"/>
        </w:rPr>
        <w:t>Eynde</w:t>
      </w:r>
      <w:proofErr w:type="spellEnd"/>
      <w:r w:rsidR="008C7D9A">
        <w:rPr>
          <w:rFonts w:ascii="Garamond" w:eastAsiaTheme="minorHAnsi" w:hAnsi="Garamond" w:cstheme="minorHAnsi"/>
          <w:sz w:val="24"/>
          <w:szCs w:val="24"/>
          <w:lang w:eastAsia="en-US"/>
        </w:rPr>
        <w:t xml:space="preserve">, 2011; </w:t>
      </w:r>
      <w:proofErr w:type="spellStart"/>
      <w:r w:rsidR="00257AD0">
        <w:rPr>
          <w:rFonts w:ascii="Garamond" w:eastAsiaTheme="minorHAnsi" w:hAnsi="Garamond" w:cstheme="minorHAnsi"/>
          <w:sz w:val="24"/>
          <w:szCs w:val="24"/>
          <w:lang w:eastAsia="en-US"/>
        </w:rPr>
        <w:t>Byrne</w:t>
      </w:r>
      <w:proofErr w:type="spellEnd"/>
      <w:r w:rsidR="00257AD0">
        <w:rPr>
          <w:rFonts w:ascii="Garamond" w:eastAsiaTheme="minorHAnsi" w:hAnsi="Garamond" w:cstheme="minorHAnsi"/>
          <w:sz w:val="24"/>
          <w:szCs w:val="24"/>
          <w:lang w:eastAsia="en-US"/>
        </w:rPr>
        <w:t xml:space="preserve">, 2010; Lee et al, 2012; </w:t>
      </w:r>
      <w:proofErr w:type="spellStart"/>
      <w:r w:rsidR="00257AD0" w:rsidRPr="00257AD0">
        <w:rPr>
          <w:rFonts w:ascii="Garamond" w:eastAsiaTheme="minorHAnsi" w:hAnsi="Garamond" w:cstheme="minorHAnsi"/>
          <w:sz w:val="24"/>
          <w:szCs w:val="24"/>
          <w:lang w:eastAsia="en-US"/>
        </w:rPr>
        <w:t>Westland</w:t>
      </w:r>
      <w:proofErr w:type="spellEnd"/>
      <w:r w:rsidR="00257AD0">
        <w:rPr>
          <w:rFonts w:ascii="Garamond" w:eastAsiaTheme="minorHAnsi" w:hAnsi="Garamond" w:cstheme="minorHAnsi"/>
          <w:sz w:val="24"/>
          <w:szCs w:val="24"/>
          <w:lang w:eastAsia="en-US"/>
        </w:rPr>
        <w:t>, 2015).</w:t>
      </w:r>
    </w:p>
    <w:p w:rsidR="00F14E79" w:rsidRDefault="00F14E79" w:rsidP="00F202EC">
      <w:pPr>
        <w:spacing w:after="0" w:line="240" w:lineRule="auto"/>
        <w:jc w:val="both"/>
        <w:rPr>
          <w:rFonts w:ascii="Garamond" w:eastAsiaTheme="minorHAnsi" w:hAnsi="Garamond" w:cstheme="minorHAnsi"/>
          <w:sz w:val="24"/>
          <w:szCs w:val="24"/>
          <w:lang w:eastAsia="en-US"/>
        </w:rPr>
      </w:pPr>
    </w:p>
    <w:p w:rsidR="00D837FC" w:rsidRPr="00F14E79" w:rsidRDefault="00F14E79" w:rsidP="00F202EC">
      <w:pPr>
        <w:spacing w:after="0" w:line="240" w:lineRule="auto"/>
        <w:jc w:val="both"/>
        <w:rPr>
          <w:rFonts w:ascii="Garamond" w:eastAsiaTheme="minorHAnsi" w:hAnsi="Garamond" w:cstheme="minorHAnsi"/>
          <w:b/>
          <w:color w:val="000000" w:themeColor="text1"/>
          <w:sz w:val="24"/>
          <w:szCs w:val="24"/>
          <w:lang w:eastAsia="en-US"/>
        </w:rPr>
      </w:pPr>
      <w:r>
        <w:rPr>
          <w:rFonts w:ascii="Garamond" w:eastAsiaTheme="minorHAnsi" w:hAnsi="Garamond" w:cstheme="minorHAnsi"/>
          <w:b/>
          <w:color w:val="000000" w:themeColor="text1"/>
          <w:sz w:val="24"/>
          <w:szCs w:val="24"/>
          <w:lang w:eastAsia="en-US"/>
        </w:rPr>
        <w:t>5.3</w:t>
      </w:r>
      <w:r w:rsidR="00E45F7A">
        <w:rPr>
          <w:rFonts w:ascii="Garamond" w:eastAsiaTheme="minorHAnsi" w:hAnsi="Garamond" w:cstheme="minorHAnsi"/>
          <w:b/>
          <w:color w:val="000000" w:themeColor="text1"/>
          <w:sz w:val="24"/>
          <w:szCs w:val="24"/>
          <w:lang w:eastAsia="en-US"/>
        </w:rPr>
        <w:t>. Instrumento</w:t>
      </w:r>
    </w:p>
    <w:p w:rsidR="00857B2C" w:rsidRPr="00051B00" w:rsidRDefault="00D837FC" w:rsidP="00F202EC">
      <w:pPr>
        <w:spacing w:after="0" w:line="240" w:lineRule="auto"/>
        <w:jc w:val="both"/>
        <w:rPr>
          <w:rFonts w:ascii="Garamond" w:eastAsiaTheme="minorHAnsi" w:hAnsi="Garamond" w:cstheme="minorHAnsi"/>
          <w:color w:val="000000" w:themeColor="text1"/>
          <w:sz w:val="24"/>
          <w:szCs w:val="24"/>
          <w:lang w:eastAsia="en-US"/>
        </w:rPr>
      </w:pPr>
      <w:r w:rsidRPr="00051B00">
        <w:rPr>
          <w:rFonts w:ascii="Garamond" w:eastAsiaTheme="minorHAnsi" w:hAnsi="Garamond" w:cstheme="minorHAnsi"/>
          <w:color w:val="000000" w:themeColor="text1"/>
          <w:sz w:val="24"/>
          <w:szCs w:val="24"/>
          <w:lang w:eastAsia="en-US"/>
        </w:rPr>
        <w:t xml:space="preserve">Se diseñará un cuestionario a partir del modelo conceptual y será validado con los diferentes Centros y museos de Ciencia que estén abiertos a colaborar en la investigación. </w:t>
      </w:r>
    </w:p>
    <w:p w:rsidR="00857B2C" w:rsidRPr="00051B00" w:rsidRDefault="00857B2C" w:rsidP="00F202EC">
      <w:pPr>
        <w:spacing w:after="0" w:line="240" w:lineRule="auto"/>
        <w:jc w:val="both"/>
        <w:rPr>
          <w:rFonts w:ascii="Garamond" w:eastAsiaTheme="minorHAnsi" w:hAnsi="Garamond" w:cstheme="minorHAnsi"/>
          <w:color w:val="000000" w:themeColor="text1"/>
          <w:sz w:val="24"/>
          <w:szCs w:val="24"/>
          <w:lang w:eastAsia="en-US"/>
        </w:rPr>
      </w:pPr>
    </w:p>
    <w:p w:rsidR="00D837FC" w:rsidRPr="00051B00" w:rsidRDefault="00857B2C" w:rsidP="00F202EC">
      <w:pPr>
        <w:spacing w:after="0" w:line="240" w:lineRule="auto"/>
        <w:jc w:val="both"/>
        <w:rPr>
          <w:rFonts w:ascii="Garamond" w:eastAsiaTheme="minorHAnsi" w:hAnsi="Garamond" w:cstheme="minorHAnsi"/>
          <w:color w:val="000000" w:themeColor="text1"/>
          <w:sz w:val="24"/>
          <w:szCs w:val="24"/>
          <w:lang w:eastAsia="en-US"/>
        </w:rPr>
      </w:pPr>
      <w:r w:rsidRPr="00051B00">
        <w:rPr>
          <w:rFonts w:ascii="Garamond" w:eastAsiaTheme="minorHAnsi" w:hAnsi="Garamond" w:cstheme="minorHAnsi"/>
          <w:color w:val="000000" w:themeColor="text1"/>
          <w:sz w:val="24"/>
          <w:szCs w:val="24"/>
          <w:lang w:eastAsia="en-US"/>
        </w:rPr>
        <w:t>a)</w:t>
      </w:r>
      <w:r w:rsidR="00F14E79" w:rsidRPr="00051B00">
        <w:rPr>
          <w:rFonts w:ascii="Garamond" w:eastAsiaTheme="minorHAnsi" w:hAnsi="Garamond" w:cstheme="minorHAnsi"/>
          <w:color w:val="000000" w:themeColor="text1"/>
          <w:sz w:val="24"/>
          <w:szCs w:val="24"/>
          <w:lang w:eastAsia="en-US"/>
        </w:rPr>
        <w:t xml:space="preserve"> </w:t>
      </w:r>
      <w:r w:rsidR="00D837FC" w:rsidRPr="00051B00">
        <w:rPr>
          <w:rFonts w:ascii="Garamond" w:eastAsiaTheme="minorHAnsi" w:hAnsi="Garamond" w:cstheme="minorHAnsi"/>
          <w:color w:val="000000" w:themeColor="text1"/>
          <w:sz w:val="24"/>
          <w:szCs w:val="24"/>
          <w:lang w:eastAsia="en-US"/>
        </w:rPr>
        <w:t>El cuestionario dará respuesta  los objetivos planteados, porque es el resultado de la revisión de la literatura, el modelo conceptual y las hipótesis.</w:t>
      </w:r>
    </w:p>
    <w:p w:rsidR="00F202EC" w:rsidRPr="00051B00" w:rsidRDefault="00F202EC" w:rsidP="00F202EC">
      <w:pPr>
        <w:spacing w:after="0" w:line="240" w:lineRule="auto"/>
        <w:jc w:val="both"/>
        <w:rPr>
          <w:rFonts w:ascii="Garamond" w:eastAsiaTheme="minorHAnsi" w:hAnsi="Garamond" w:cstheme="minorHAnsi"/>
          <w:color w:val="000000" w:themeColor="text1"/>
          <w:sz w:val="24"/>
          <w:szCs w:val="24"/>
          <w:lang w:eastAsia="en-US"/>
        </w:rPr>
      </w:pPr>
    </w:p>
    <w:p w:rsidR="00F202EC" w:rsidRPr="00051B00" w:rsidRDefault="00F202EC" w:rsidP="00F202EC">
      <w:pPr>
        <w:spacing w:after="0" w:line="240" w:lineRule="auto"/>
        <w:jc w:val="both"/>
        <w:rPr>
          <w:rFonts w:ascii="Garamond" w:eastAsiaTheme="minorHAnsi" w:hAnsi="Garamond" w:cstheme="minorHAnsi"/>
          <w:color w:val="000000" w:themeColor="text1"/>
          <w:sz w:val="24"/>
          <w:szCs w:val="24"/>
          <w:lang w:eastAsia="en-US"/>
        </w:rPr>
      </w:pPr>
      <w:r w:rsidRPr="00051B00">
        <w:rPr>
          <w:rFonts w:ascii="Garamond" w:eastAsiaTheme="minorHAnsi" w:hAnsi="Garamond" w:cstheme="minorHAnsi"/>
          <w:color w:val="000000" w:themeColor="text1"/>
          <w:sz w:val="24"/>
          <w:szCs w:val="24"/>
          <w:lang w:eastAsia="en-US"/>
        </w:rPr>
        <w:t xml:space="preserve">b) El cuestionario  responderá a evaluar las variables </w:t>
      </w:r>
      <w:r w:rsidR="00D837FC" w:rsidRPr="00051B00">
        <w:rPr>
          <w:rFonts w:ascii="Garamond" w:eastAsiaTheme="minorHAnsi" w:hAnsi="Garamond" w:cstheme="minorHAnsi"/>
          <w:color w:val="000000" w:themeColor="text1"/>
          <w:sz w:val="24"/>
          <w:szCs w:val="24"/>
          <w:lang w:eastAsia="en-US"/>
        </w:rPr>
        <w:t>de intercambio</w:t>
      </w:r>
      <w:r w:rsidR="00311A42">
        <w:rPr>
          <w:rFonts w:ascii="Garamond" w:eastAsiaTheme="minorHAnsi" w:hAnsi="Garamond" w:cstheme="minorHAnsi"/>
          <w:color w:val="000000" w:themeColor="text1"/>
          <w:sz w:val="24"/>
          <w:szCs w:val="24"/>
          <w:lang w:eastAsia="en-US"/>
        </w:rPr>
        <w:t xml:space="preserve"> de conocimiento</w:t>
      </w:r>
      <w:r w:rsidR="00D837FC" w:rsidRPr="00051B00">
        <w:rPr>
          <w:rFonts w:ascii="Garamond" w:eastAsiaTheme="minorHAnsi" w:hAnsi="Garamond" w:cstheme="minorHAnsi"/>
          <w:color w:val="000000" w:themeColor="text1"/>
          <w:sz w:val="24"/>
          <w:szCs w:val="24"/>
          <w:lang w:eastAsia="en-US"/>
        </w:rPr>
        <w:t>, las variables de la transferencia de conocimiento, las variables de la comunicación</w:t>
      </w:r>
      <w:r w:rsidR="00311A42">
        <w:rPr>
          <w:rFonts w:ascii="Garamond" w:eastAsiaTheme="minorHAnsi" w:hAnsi="Garamond" w:cstheme="minorHAnsi"/>
          <w:color w:val="000000" w:themeColor="text1"/>
          <w:sz w:val="24"/>
          <w:szCs w:val="24"/>
          <w:lang w:eastAsia="en-US"/>
        </w:rPr>
        <w:t xml:space="preserve"> social</w:t>
      </w:r>
      <w:r w:rsidR="00D837FC" w:rsidRPr="00051B00">
        <w:rPr>
          <w:rFonts w:ascii="Garamond" w:eastAsiaTheme="minorHAnsi" w:hAnsi="Garamond" w:cstheme="minorHAnsi"/>
          <w:color w:val="000000" w:themeColor="text1"/>
          <w:sz w:val="24"/>
          <w:szCs w:val="24"/>
          <w:lang w:eastAsia="en-US"/>
        </w:rPr>
        <w:t xml:space="preserve"> de la ciencia y las variables de la cultura científica.</w:t>
      </w:r>
    </w:p>
    <w:p w:rsidR="00F14E79" w:rsidRDefault="00F14E79" w:rsidP="00817BAD">
      <w:pPr>
        <w:spacing w:after="0" w:line="240" w:lineRule="auto"/>
        <w:jc w:val="both"/>
        <w:rPr>
          <w:rFonts w:ascii="Garamond" w:eastAsiaTheme="minorHAnsi" w:hAnsi="Garamond" w:cstheme="minorHAnsi"/>
          <w:color w:val="FF0000"/>
          <w:sz w:val="24"/>
          <w:szCs w:val="24"/>
          <w:lang w:eastAsia="en-US"/>
        </w:rPr>
      </w:pPr>
    </w:p>
    <w:p w:rsidR="00817BAD" w:rsidRDefault="00F14E79" w:rsidP="00817BAD">
      <w:pPr>
        <w:spacing w:after="0" w:line="240" w:lineRule="auto"/>
        <w:jc w:val="both"/>
        <w:rPr>
          <w:rFonts w:ascii="Garamond" w:eastAsiaTheme="minorHAnsi" w:hAnsi="Garamond" w:cstheme="minorHAnsi"/>
          <w:color w:val="000000" w:themeColor="text1"/>
          <w:sz w:val="24"/>
          <w:szCs w:val="24"/>
          <w:lang w:eastAsia="en-US"/>
        </w:rPr>
      </w:pPr>
      <w:r w:rsidRPr="00F14E79">
        <w:rPr>
          <w:rFonts w:ascii="Garamond" w:eastAsiaTheme="minorHAnsi" w:hAnsi="Garamond" w:cstheme="minorHAnsi"/>
          <w:color w:val="000000" w:themeColor="text1"/>
          <w:sz w:val="24"/>
          <w:szCs w:val="24"/>
          <w:lang w:eastAsia="en-US"/>
        </w:rPr>
        <w:t xml:space="preserve">c) La </w:t>
      </w:r>
      <w:r>
        <w:rPr>
          <w:rFonts w:ascii="Garamond" w:eastAsiaTheme="minorHAnsi" w:hAnsi="Garamond" w:cstheme="minorHAnsi"/>
          <w:color w:val="000000" w:themeColor="text1"/>
          <w:sz w:val="24"/>
          <w:szCs w:val="24"/>
          <w:lang w:eastAsia="en-US"/>
        </w:rPr>
        <w:t>muestra se elegirá teniendo e</w:t>
      </w:r>
      <w:r w:rsidR="00E45F7A">
        <w:rPr>
          <w:rFonts w:ascii="Garamond" w:eastAsiaTheme="minorHAnsi" w:hAnsi="Garamond" w:cstheme="minorHAnsi"/>
          <w:color w:val="000000" w:themeColor="text1"/>
          <w:sz w:val="24"/>
          <w:szCs w:val="24"/>
          <w:lang w:eastAsia="en-US"/>
        </w:rPr>
        <w:t>n cuenta el número de directivos y de colaboradores que están directamente en contacto con los ciudadanos. Esperamos contar con un número significativo de participantes, por ejemplo, 25 personas en cada uno de los centros, para un total de 150.</w:t>
      </w:r>
      <w:r w:rsidR="0043457A">
        <w:rPr>
          <w:rFonts w:ascii="Garamond" w:eastAsiaTheme="minorHAnsi" w:hAnsi="Garamond" w:cstheme="minorHAnsi"/>
          <w:color w:val="000000" w:themeColor="text1"/>
          <w:sz w:val="24"/>
          <w:szCs w:val="24"/>
          <w:lang w:eastAsia="en-US"/>
        </w:rPr>
        <w:t xml:space="preserve"> También esta muestra depende del número de personas que trabajan en cada centro. </w:t>
      </w:r>
      <w:r w:rsidR="00AE2126" w:rsidRPr="00AE2126">
        <w:rPr>
          <w:rFonts w:ascii="Garamond" w:eastAsiaTheme="minorHAnsi" w:hAnsi="Garamond" w:cstheme="minorHAnsi"/>
          <w:color w:val="000000" w:themeColor="text1"/>
          <w:sz w:val="24"/>
          <w:szCs w:val="24"/>
          <w:lang w:eastAsia="en-US"/>
        </w:rPr>
        <w:t xml:space="preserve">Según Fisher citado por Pineda et al, el tamaño de la muestra debe definirse partiendo de dos criterios: 1) De los recursos disponibles y de los requerimientos que tenga el análisis de la investigación. Por tanto, una recomendación es tomar la muestra mayor posible, mientras más grande y representativa sea la muestra, menor será el error de la muestra. </w:t>
      </w:r>
    </w:p>
    <w:p w:rsidR="00B7447D" w:rsidRDefault="00B7447D" w:rsidP="00817BAD">
      <w:pPr>
        <w:spacing w:after="0" w:line="240" w:lineRule="auto"/>
        <w:jc w:val="both"/>
        <w:rPr>
          <w:rFonts w:ascii="Garamond" w:eastAsiaTheme="minorHAnsi" w:hAnsi="Garamond" w:cstheme="minorHAnsi"/>
          <w:color w:val="000000" w:themeColor="text1"/>
          <w:sz w:val="24"/>
          <w:szCs w:val="24"/>
          <w:lang w:eastAsia="en-US"/>
        </w:rPr>
      </w:pPr>
    </w:p>
    <w:p w:rsidR="00817BAD" w:rsidRDefault="00D84712" w:rsidP="00817BAD">
      <w:pPr>
        <w:spacing w:after="0" w:line="240" w:lineRule="auto"/>
        <w:jc w:val="both"/>
        <w:rPr>
          <w:rFonts w:ascii="Garamond" w:eastAsiaTheme="minorHAnsi" w:hAnsi="Garamond" w:cstheme="minorHAnsi"/>
          <w:color w:val="000000" w:themeColor="text1"/>
          <w:sz w:val="24"/>
          <w:szCs w:val="24"/>
          <w:lang w:eastAsia="en-US"/>
        </w:rPr>
      </w:pPr>
      <w:r>
        <w:rPr>
          <w:rFonts w:ascii="Garamond" w:eastAsiaTheme="minorHAnsi" w:hAnsi="Garamond" w:cstheme="minorHAnsi"/>
          <w:color w:val="000000" w:themeColor="text1"/>
          <w:sz w:val="24"/>
          <w:szCs w:val="24"/>
          <w:lang w:eastAsia="en-US"/>
        </w:rPr>
        <w:t>d) Para la evaluación de las respuestas de los encuestados utilizaremos la escala de Likert en la escala de 1 a</w:t>
      </w:r>
      <w:r w:rsidR="00803A28">
        <w:rPr>
          <w:rFonts w:ascii="Garamond" w:eastAsiaTheme="minorHAnsi" w:hAnsi="Garamond" w:cstheme="minorHAnsi"/>
          <w:color w:val="000000" w:themeColor="text1"/>
          <w:sz w:val="24"/>
          <w:szCs w:val="24"/>
          <w:lang w:eastAsia="en-US"/>
        </w:rPr>
        <w:t xml:space="preserve"> 7(Lozano et al, 2008).</w:t>
      </w:r>
      <w:r>
        <w:rPr>
          <w:rFonts w:ascii="Garamond" w:eastAsiaTheme="minorHAnsi" w:hAnsi="Garamond" w:cstheme="minorHAnsi"/>
          <w:color w:val="000000" w:themeColor="text1"/>
          <w:sz w:val="24"/>
          <w:szCs w:val="24"/>
          <w:lang w:eastAsia="en-US"/>
        </w:rPr>
        <w:t xml:space="preserve"> </w:t>
      </w:r>
      <w:r w:rsidRPr="00D84712">
        <w:rPr>
          <w:rFonts w:ascii="Garamond" w:eastAsiaTheme="minorHAnsi" w:hAnsi="Garamond" w:cstheme="minorHAnsi"/>
          <w:color w:val="000000" w:themeColor="text1"/>
          <w:sz w:val="24"/>
          <w:szCs w:val="24"/>
          <w:lang w:eastAsia="en-US"/>
        </w:rPr>
        <w:t xml:space="preserve">La escala de Likert es una herramienta de medición que, a </w:t>
      </w:r>
      <w:r w:rsidRPr="00D84712">
        <w:rPr>
          <w:rFonts w:ascii="Garamond" w:eastAsiaTheme="minorHAnsi" w:hAnsi="Garamond" w:cstheme="minorHAnsi"/>
          <w:color w:val="000000" w:themeColor="text1"/>
          <w:sz w:val="24"/>
          <w:szCs w:val="24"/>
          <w:lang w:eastAsia="en-US"/>
        </w:rPr>
        <w:lastRenderedPageBreak/>
        <w:t xml:space="preserve">diferencia de preguntas dicotómicas con respuesta sí/no, nos permite medir </w:t>
      </w:r>
      <w:r w:rsidRPr="00D84712">
        <w:rPr>
          <w:rFonts w:ascii="Garamond" w:eastAsiaTheme="minorHAnsi" w:hAnsi="Garamond" w:cstheme="minorHAnsi"/>
          <w:i/>
          <w:color w:val="000000" w:themeColor="text1"/>
          <w:sz w:val="24"/>
          <w:szCs w:val="24"/>
          <w:lang w:eastAsia="en-US"/>
        </w:rPr>
        <w:t>actitudes y conocer el grado de conformidad del encuestado</w:t>
      </w:r>
      <w:r w:rsidRPr="00D84712">
        <w:rPr>
          <w:rFonts w:ascii="Garamond" w:eastAsiaTheme="minorHAnsi" w:hAnsi="Garamond" w:cstheme="minorHAnsi"/>
          <w:color w:val="000000" w:themeColor="text1"/>
          <w:sz w:val="24"/>
          <w:szCs w:val="24"/>
          <w:lang w:eastAsia="en-US"/>
        </w:rPr>
        <w:t xml:space="preserve"> con cualquier afirmación que le propongamos. Resulta especialmente útil emplearla en situaciones en las que queremos que la persona matice su opinión. </w:t>
      </w:r>
    </w:p>
    <w:p w:rsidR="00A41616" w:rsidRDefault="00A41616" w:rsidP="00817BAD">
      <w:pPr>
        <w:spacing w:after="0" w:line="240" w:lineRule="auto"/>
        <w:jc w:val="both"/>
        <w:rPr>
          <w:rFonts w:ascii="Garamond" w:eastAsiaTheme="minorHAnsi" w:hAnsi="Garamond" w:cstheme="minorHAnsi"/>
          <w:color w:val="000000" w:themeColor="text1"/>
          <w:sz w:val="24"/>
          <w:szCs w:val="24"/>
          <w:lang w:eastAsia="en-US"/>
        </w:rPr>
      </w:pPr>
    </w:p>
    <w:p w:rsidR="003A6D74" w:rsidRPr="005A36D0" w:rsidRDefault="003A6D74" w:rsidP="003A6D74">
      <w:pPr>
        <w:jc w:val="both"/>
        <w:rPr>
          <w:rFonts w:ascii="Arial Narrow" w:hAnsi="Arial Narrow"/>
          <w:b/>
          <w:sz w:val="28"/>
          <w:szCs w:val="28"/>
        </w:rPr>
      </w:pPr>
      <w:r w:rsidRPr="005A36D0">
        <w:rPr>
          <w:rFonts w:ascii="Arial Narrow" w:hAnsi="Arial Narrow"/>
          <w:b/>
          <w:sz w:val="28"/>
          <w:szCs w:val="28"/>
        </w:rPr>
        <w:t>-Resultados esperados:</w:t>
      </w:r>
    </w:p>
    <w:p w:rsidR="003A6D74" w:rsidRPr="004123C2" w:rsidRDefault="003A6D74" w:rsidP="003A6D74">
      <w:pPr>
        <w:spacing w:line="240" w:lineRule="auto"/>
        <w:jc w:val="both"/>
        <w:rPr>
          <w:rFonts w:ascii="Garamond" w:eastAsiaTheme="minorHAnsi" w:hAnsi="Garamond"/>
          <w:sz w:val="24"/>
          <w:szCs w:val="24"/>
          <w:lang w:eastAsia="en-US"/>
        </w:rPr>
      </w:pPr>
      <w:r w:rsidRPr="004123C2">
        <w:rPr>
          <w:rFonts w:ascii="Garamond" w:eastAsiaTheme="minorHAnsi" w:hAnsi="Garamond"/>
          <w:sz w:val="24"/>
          <w:szCs w:val="24"/>
          <w:lang w:eastAsia="en-US"/>
        </w:rPr>
        <w:t xml:space="preserve">-Publicación de un artículo en una revista </w:t>
      </w:r>
      <w:r w:rsidR="00A57986" w:rsidRPr="004123C2">
        <w:rPr>
          <w:rFonts w:ascii="Garamond" w:eastAsiaTheme="minorHAnsi" w:hAnsi="Garamond"/>
          <w:sz w:val="24"/>
          <w:szCs w:val="24"/>
          <w:lang w:eastAsia="en-US"/>
        </w:rPr>
        <w:t xml:space="preserve"> indexada </w:t>
      </w:r>
      <w:r w:rsidRPr="004123C2">
        <w:rPr>
          <w:rFonts w:ascii="Garamond" w:eastAsiaTheme="minorHAnsi" w:hAnsi="Garamond"/>
          <w:sz w:val="24"/>
          <w:szCs w:val="24"/>
          <w:lang w:eastAsia="en-US"/>
        </w:rPr>
        <w:t>n</w:t>
      </w:r>
      <w:r w:rsidR="00A57986" w:rsidRPr="004123C2">
        <w:rPr>
          <w:rFonts w:ascii="Garamond" w:eastAsiaTheme="minorHAnsi" w:hAnsi="Garamond"/>
          <w:sz w:val="24"/>
          <w:szCs w:val="24"/>
          <w:lang w:eastAsia="en-US"/>
        </w:rPr>
        <w:t>acional o internacional.</w:t>
      </w:r>
    </w:p>
    <w:p w:rsidR="00FA1706" w:rsidRDefault="003A6D74" w:rsidP="003A6D74">
      <w:pPr>
        <w:spacing w:line="240" w:lineRule="auto"/>
        <w:jc w:val="both"/>
        <w:rPr>
          <w:rFonts w:ascii="Garamond" w:eastAsiaTheme="minorHAnsi" w:hAnsi="Garamond"/>
          <w:sz w:val="24"/>
          <w:szCs w:val="24"/>
          <w:lang w:eastAsia="en-US"/>
        </w:rPr>
      </w:pPr>
      <w:r w:rsidRPr="004123C2">
        <w:rPr>
          <w:rFonts w:ascii="Garamond" w:eastAsiaTheme="minorHAnsi" w:hAnsi="Garamond"/>
          <w:sz w:val="24"/>
          <w:szCs w:val="24"/>
          <w:lang w:eastAsia="en-US"/>
        </w:rPr>
        <w:t xml:space="preserve">-Diseño de </w:t>
      </w:r>
      <w:r w:rsidR="00FA1706" w:rsidRPr="004123C2">
        <w:rPr>
          <w:rFonts w:ascii="Garamond" w:eastAsiaTheme="minorHAnsi" w:hAnsi="Garamond"/>
          <w:sz w:val="24"/>
          <w:szCs w:val="24"/>
          <w:lang w:eastAsia="en-US"/>
        </w:rPr>
        <w:t xml:space="preserve">talleres enfocados a socializar los resultados de la investigación con los </w:t>
      </w:r>
      <w:r w:rsidR="006D4673" w:rsidRPr="004123C2">
        <w:rPr>
          <w:rFonts w:ascii="Garamond" w:eastAsiaTheme="minorHAnsi" w:hAnsi="Garamond"/>
          <w:sz w:val="24"/>
          <w:szCs w:val="24"/>
          <w:lang w:eastAsia="en-US"/>
        </w:rPr>
        <w:t xml:space="preserve">directivos y colaboradores de los </w:t>
      </w:r>
      <w:r w:rsidR="00FA1706" w:rsidRPr="004123C2">
        <w:rPr>
          <w:rFonts w:ascii="Garamond" w:eastAsiaTheme="minorHAnsi" w:hAnsi="Garamond"/>
          <w:sz w:val="24"/>
          <w:szCs w:val="24"/>
          <w:lang w:eastAsia="en-US"/>
        </w:rPr>
        <w:t>Centros y Museos de Ci</w:t>
      </w:r>
      <w:r w:rsidR="006D4673" w:rsidRPr="004123C2">
        <w:rPr>
          <w:rFonts w:ascii="Garamond" w:eastAsiaTheme="minorHAnsi" w:hAnsi="Garamond"/>
          <w:sz w:val="24"/>
          <w:szCs w:val="24"/>
          <w:lang w:eastAsia="en-US"/>
        </w:rPr>
        <w:t>encia de Colombia.</w:t>
      </w:r>
    </w:p>
    <w:p w:rsidR="00CA422D" w:rsidRPr="004123C2" w:rsidRDefault="00CA422D" w:rsidP="003A6D74">
      <w:pPr>
        <w:spacing w:line="240" w:lineRule="auto"/>
        <w:jc w:val="both"/>
        <w:rPr>
          <w:rFonts w:ascii="Garamond" w:eastAsiaTheme="minorHAnsi" w:hAnsi="Garamond"/>
          <w:sz w:val="24"/>
          <w:szCs w:val="24"/>
          <w:lang w:eastAsia="en-US"/>
        </w:rPr>
      </w:pPr>
      <w:r>
        <w:rPr>
          <w:rFonts w:ascii="Garamond" w:eastAsiaTheme="minorHAnsi" w:hAnsi="Garamond"/>
          <w:sz w:val="24"/>
          <w:szCs w:val="24"/>
          <w:lang w:eastAsia="en-US"/>
        </w:rPr>
        <w:t xml:space="preserve">-Cuatro proyectos de grado </w:t>
      </w:r>
      <w:r w:rsidR="00630D20">
        <w:rPr>
          <w:rFonts w:ascii="Garamond" w:eastAsiaTheme="minorHAnsi" w:hAnsi="Garamond"/>
          <w:sz w:val="24"/>
          <w:szCs w:val="24"/>
          <w:lang w:eastAsia="en-US"/>
        </w:rPr>
        <w:t>(</w:t>
      </w:r>
      <w:r w:rsidR="00630D20" w:rsidRPr="00630D20">
        <w:rPr>
          <w:rFonts w:ascii="Garamond" w:eastAsiaTheme="minorHAnsi" w:hAnsi="Garamond"/>
          <w:color w:val="FF0000"/>
          <w:sz w:val="24"/>
          <w:szCs w:val="24"/>
          <w:lang w:eastAsia="en-US"/>
        </w:rPr>
        <w:t>pregrado y maestría</w:t>
      </w:r>
      <w:r w:rsidR="00630D20">
        <w:rPr>
          <w:rFonts w:ascii="Garamond" w:eastAsiaTheme="minorHAnsi" w:hAnsi="Garamond"/>
          <w:sz w:val="24"/>
          <w:szCs w:val="24"/>
          <w:lang w:eastAsia="en-US"/>
        </w:rPr>
        <w:t xml:space="preserve">) </w:t>
      </w:r>
      <w:r>
        <w:rPr>
          <w:rFonts w:ascii="Garamond" w:eastAsiaTheme="minorHAnsi" w:hAnsi="Garamond"/>
          <w:sz w:val="24"/>
          <w:szCs w:val="24"/>
          <w:lang w:eastAsia="en-US"/>
        </w:rPr>
        <w:t>dirigidos por el investigador principal.</w:t>
      </w:r>
    </w:p>
    <w:p w:rsidR="0093366A" w:rsidRPr="004123C2" w:rsidRDefault="0093366A" w:rsidP="003A6D74">
      <w:pPr>
        <w:spacing w:line="240" w:lineRule="auto"/>
        <w:jc w:val="both"/>
        <w:rPr>
          <w:rFonts w:ascii="Garamond" w:eastAsiaTheme="minorHAnsi" w:hAnsi="Garamond"/>
          <w:sz w:val="20"/>
          <w:szCs w:val="20"/>
          <w:lang w:eastAsia="en-US"/>
        </w:rPr>
      </w:pPr>
      <w:r w:rsidRPr="004123C2">
        <w:rPr>
          <w:rFonts w:ascii="Garamond" w:eastAsiaTheme="minorHAnsi" w:hAnsi="Garamond"/>
          <w:sz w:val="20"/>
          <w:szCs w:val="20"/>
          <w:lang w:eastAsia="en-US"/>
        </w:rPr>
        <w:t>-</w:t>
      </w:r>
      <w:r w:rsidRPr="004123C2">
        <w:rPr>
          <w:rFonts w:ascii="Garamond" w:eastAsiaTheme="minorHAnsi" w:hAnsi="Garamond"/>
          <w:sz w:val="24"/>
          <w:szCs w:val="24"/>
          <w:lang w:eastAsia="en-US"/>
        </w:rPr>
        <w:t>Se impartirá un seminario-taller a los investigadores</w:t>
      </w:r>
      <w:r w:rsidR="004123C2" w:rsidRPr="004123C2">
        <w:rPr>
          <w:rFonts w:ascii="Garamond" w:eastAsiaTheme="minorHAnsi" w:hAnsi="Garamond"/>
          <w:sz w:val="24"/>
          <w:szCs w:val="24"/>
          <w:lang w:eastAsia="en-US"/>
        </w:rPr>
        <w:t xml:space="preserve"> interesados de la Universidad y a los investigadores interesados</w:t>
      </w:r>
      <w:r w:rsidRPr="004123C2">
        <w:rPr>
          <w:rFonts w:ascii="Garamond" w:eastAsiaTheme="minorHAnsi" w:hAnsi="Garamond"/>
          <w:sz w:val="24"/>
          <w:szCs w:val="24"/>
          <w:lang w:eastAsia="en-US"/>
        </w:rPr>
        <w:t xml:space="preserve"> de la</w:t>
      </w:r>
      <w:r w:rsidR="009A56CC">
        <w:rPr>
          <w:rFonts w:ascii="Garamond" w:eastAsiaTheme="minorHAnsi" w:hAnsi="Garamond"/>
          <w:sz w:val="24"/>
          <w:szCs w:val="24"/>
          <w:lang w:eastAsia="en-US"/>
        </w:rPr>
        <w:t>s</w:t>
      </w:r>
      <w:r w:rsidRPr="004123C2">
        <w:rPr>
          <w:rFonts w:ascii="Garamond" w:eastAsiaTheme="minorHAnsi" w:hAnsi="Garamond"/>
          <w:sz w:val="24"/>
          <w:szCs w:val="24"/>
          <w:lang w:eastAsia="en-US"/>
        </w:rPr>
        <w:t xml:space="preserve"> </w:t>
      </w:r>
      <w:r w:rsidR="009A56CC">
        <w:rPr>
          <w:rFonts w:ascii="Garamond" w:eastAsiaTheme="minorHAnsi" w:hAnsi="Garamond"/>
          <w:sz w:val="24"/>
          <w:szCs w:val="24"/>
          <w:lang w:eastAsia="en-US"/>
        </w:rPr>
        <w:t xml:space="preserve"> diferentes </w:t>
      </w:r>
      <w:r w:rsidRPr="004123C2">
        <w:rPr>
          <w:rFonts w:ascii="Garamond" w:eastAsiaTheme="minorHAnsi" w:hAnsi="Garamond"/>
          <w:sz w:val="24"/>
          <w:szCs w:val="24"/>
          <w:lang w:eastAsia="en-US"/>
        </w:rPr>
        <w:t>Facultad</w:t>
      </w:r>
      <w:r w:rsidR="009A56CC">
        <w:rPr>
          <w:rFonts w:ascii="Garamond" w:eastAsiaTheme="minorHAnsi" w:hAnsi="Garamond"/>
          <w:sz w:val="24"/>
          <w:szCs w:val="24"/>
          <w:lang w:eastAsia="en-US"/>
        </w:rPr>
        <w:t>es con</w:t>
      </w:r>
      <w:r w:rsidRPr="004123C2">
        <w:rPr>
          <w:rFonts w:ascii="Garamond" w:eastAsiaTheme="minorHAnsi" w:hAnsi="Garamond"/>
          <w:sz w:val="24"/>
          <w:szCs w:val="24"/>
          <w:lang w:eastAsia="en-US"/>
        </w:rPr>
        <w:t xml:space="preserve"> el fin de </w:t>
      </w:r>
      <w:r w:rsidR="00051B00" w:rsidRPr="004123C2">
        <w:rPr>
          <w:rFonts w:ascii="Garamond" w:eastAsiaTheme="minorHAnsi" w:hAnsi="Garamond"/>
          <w:sz w:val="24"/>
          <w:szCs w:val="24"/>
          <w:lang w:eastAsia="en-US"/>
        </w:rPr>
        <w:t>conozcan este campo del conocimiento</w:t>
      </w:r>
      <w:r w:rsidR="00BF15FC" w:rsidRPr="004123C2">
        <w:rPr>
          <w:rFonts w:ascii="Garamond" w:eastAsiaTheme="minorHAnsi" w:hAnsi="Garamond"/>
          <w:sz w:val="24"/>
          <w:szCs w:val="24"/>
          <w:lang w:eastAsia="en-US"/>
        </w:rPr>
        <w:t>.</w:t>
      </w:r>
    </w:p>
    <w:p w:rsidR="003A6D74" w:rsidRPr="005A36D0" w:rsidRDefault="003A6D74" w:rsidP="003A6D74">
      <w:pPr>
        <w:jc w:val="both"/>
        <w:rPr>
          <w:rFonts w:cstheme="minorHAnsi"/>
          <w:sz w:val="24"/>
        </w:rPr>
      </w:pPr>
      <w:r w:rsidRPr="005A36D0">
        <w:rPr>
          <w:rFonts w:ascii="Arial Narrow" w:hAnsi="Arial Narrow" w:cstheme="minorHAnsi"/>
          <w:sz w:val="28"/>
          <w:szCs w:val="28"/>
        </w:rPr>
        <w:t>-</w:t>
      </w:r>
      <w:r w:rsidRPr="005A36D0">
        <w:rPr>
          <w:rFonts w:ascii="Arial Narrow" w:hAnsi="Arial Narrow" w:cstheme="minorHAnsi"/>
          <w:b/>
          <w:sz w:val="28"/>
          <w:szCs w:val="28"/>
        </w:rPr>
        <w:t>Productos esperados</w:t>
      </w:r>
      <w:r w:rsidRPr="005A36D0">
        <w:rPr>
          <w:rFonts w:cstheme="minorHAnsi"/>
          <w:sz w:val="24"/>
        </w:rPr>
        <w:t xml:space="preserve"> (</w:t>
      </w:r>
      <w:r w:rsidR="008651DF" w:rsidRPr="005A36D0">
        <w:rPr>
          <w:rFonts w:cstheme="minorHAnsi"/>
          <w:sz w:val="24"/>
        </w:rPr>
        <w:t>R</w:t>
      </w:r>
      <w:r w:rsidRPr="005A36D0">
        <w:rPr>
          <w:rFonts w:cstheme="minorHAnsi"/>
          <w:sz w:val="24"/>
        </w:rPr>
        <w:t>elaciónelos de acuerdo con la tipología de Colciencias</w:t>
      </w:r>
      <w:r w:rsidR="008651DF" w:rsidRPr="005A36D0">
        <w:rPr>
          <w:rFonts w:cstheme="minorHAnsi"/>
          <w:sz w:val="24"/>
        </w:rPr>
        <w:t xml:space="preserve"> </w:t>
      </w:r>
      <w:r w:rsidRPr="005A36D0">
        <w:rPr>
          <w:rFonts w:cstheme="minorHAnsi"/>
          <w:sz w:val="24"/>
        </w:rPr>
        <w:t>- Ver Tabla anexa a la convocatoria): Numerales de la Tabla de Colciencias:</w:t>
      </w:r>
    </w:p>
    <w:p w:rsidR="003A6D74" w:rsidRPr="004123C2" w:rsidRDefault="003A6D74" w:rsidP="003A6D74">
      <w:pPr>
        <w:jc w:val="both"/>
        <w:rPr>
          <w:rFonts w:ascii="Garamond" w:hAnsi="Garamond" w:cstheme="minorHAnsi"/>
          <w:b/>
          <w:sz w:val="24"/>
          <w:szCs w:val="24"/>
        </w:rPr>
      </w:pPr>
      <w:r w:rsidRPr="004123C2">
        <w:rPr>
          <w:rFonts w:ascii="Garamond" w:hAnsi="Garamond" w:cstheme="minorHAnsi"/>
          <w:sz w:val="24"/>
          <w:szCs w:val="24"/>
        </w:rPr>
        <w:t>1. Publicación en revista</w:t>
      </w:r>
      <w:r w:rsidR="00295367">
        <w:rPr>
          <w:rFonts w:ascii="Garamond" w:hAnsi="Garamond" w:cstheme="minorHAnsi"/>
          <w:sz w:val="24"/>
          <w:szCs w:val="24"/>
        </w:rPr>
        <w:t xml:space="preserve"> indexada</w:t>
      </w:r>
      <w:r w:rsidRPr="004123C2">
        <w:rPr>
          <w:rFonts w:ascii="Garamond" w:hAnsi="Garamond" w:cstheme="minorHAnsi"/>
          <w:sz w:val="24"/>
          <w:szCs w:val="24"/>
        </w:rPr>
        <w:t xml:space="preserve">: </w:t>
      </w:r>
      <w:r w:rsidRPr="004123C2">
        <w:rPr>
          <w:rFonts w:ascii="Garamond" w:hAnsi="Garamond" w:cstheme="minorHAnsi"/>
          <w:b/>
          <w:sz w:val="24"/>
          <w:szCs w:val="24"/>
        </w:rPr>
        <w:t>2.1.3.1.1.</w:t>
      </w:r>
    </w:p>
    <w:p w:rsidR="003A6D74" w:rsidRDefault="003A6D74" w:rsidP="003A6D74">
      <w:pPr>
        <w:jc w:val="both"/>
        <w:rPr>
          <w:rFonts w:ascii="Garamond" w:hAnsi="Garamond" w:cstheme="minorHAnsi"/>
          <w:b/>
          <w:sz w:val="24"/>
          <w:szCs w:val="24"/>
        </w:rPr>
      </w:pPr>
      <w:r w:rsidRPr="004123C2">
        <w:rPr>
          <w:rFonts w:ascii="Garamond" w:hAnsi="Garamond" w:cstheme="minorHAnsi"/>
          <w:sz w:val="24"/>
          <w:szCs w:val="24"/>
        </w:rPr>
        <w:t xml:space="preserve">2. Socialización de los resultados con los </w:t>
      </w:r>
      <w:r w:rsidR="00DF06FA" w:rsidRPr="004123C2">
        <w:rPr>
          <w:rFonts w:ascii="Garamond" w:hAnsi="Garamond" w:cstheme="minorHAnsi"/>
          <w:sz w:val="24"/>
          <w:szCs w:val="24"/>
        </w:rPr>
        <w:t>Directivos y colaboradores</w:t>
      </w:r>
      <w:r w:rsidR="00FA1706" w:rsidRPr="004123C2">
        <w:rPr>
          <w:rFonts w:ascii="Garamond" w:hAnsi="Garamond" w:cstheme="minorHAnsi"/>
          <w:sz w:val="24"/>
          <w:szCs w:val="24"/>
        </w:rPr>
        <w:t xml:space="preserve"> de los Centros y Museos de Ciencia</w:t>
      </w:r>
      <w:r w:rsidRPr="004123C2">
        <w:rPr>
          <w:rFonts w:ascii="Garamond" w:hAnsi="Garamond" w:cstheme="minorHAnsi"/>
          <w:sz w:val="24"/>
          <w:szCs w:val="24"/>
        </w:rPr>
        <w:t xml:space="preserve">: </w:t>
      </w:r>
      <w:r w:rsidRPr="004123C2">
        <w:rPr>
          <w:rFonts w:ascii="Garamond" w:hAnsi="Garamond" w:cstheme="minorHAnsi"/>
          <w:b/>
          <w:sz w:val="24"/>
          <w:szCs w:val="24"/>
        </w:rPr>
        <w:t>2.1.3.3.4.</w:t>
      </w:r>
    </w:p>
    <w:p w:rsidR="003A6D74" w:rsidRPr="00BF15FC" w:rsidRDefault="003A6D74" w:rsidP="003A6D74">
      <w:pPr>
        <w:jc w:val="both"/>
        <w:rPr>
          <w:rFonts w:ascii="Garamond" w:hAnsi="Garamond" w:cstheme="minorHAnsi"/>
          <w:sz w:val="24"/>
          <w:szCs w:val="24"/>
        </w:rPr>
      </w:pPr>
      <w:r w:rsidRPr="00BF15FC">
        <w:rPr>
          <w:rFonts w:ascii="Garamond" w:hAnsi="Garamond" w:cstheme="minorHAnsi"/>
          <w:sz w:val="24"/>
          <w:szCs w:val="24"/>
        </w:rPr>
        <w:t>Contribución del proyecto al cumplimiento de la misión institucional: (Se pueden consultar en la página de la Unidad de Investigación)</w:t>
      </w:r>
    </w:p>
    <w:p w:rsidR="00BA1670" w:rsidRDefault="003A6D74" w:rsidP="003A6D74">
      <w:pPr>
        <w:jc w:val="both"/>
        <w:rPr>
          <w:rFonts w:ascii="Garamond" w:hAnsi="Garamond" w:cstheme="minorHAnsi"/>
          <w:b/>
          <w:sz w:val="24"/>
          <w:szCs w:val="24"/>
        </w:rPr>
      </w:pPr>
      <w:r w:rsidRPr="006D4673">
        <w:rPr>
          <w:rFonts w:ascii="Garamond" w:hAnsi="Garamond" w:cstheme="minorHAnsi"/>
          <w:b/>
          <w:sz w:val="24"/>
          <w:szCs w:val="24"/>
        </w:rPr>
        <w:t xml:space="preserve">1. </w:t>
      </w:r>
      <w:r w:rsidR="00BA1670">
        <w:rPr>
          <w:rFonts w:ascii="Garamond" w:hAnsi="Garamond" w:cstheme="minorHAnsi"/>
          <w:b/>
          <w:sz w:val="24"/>
          <w:szCs w:val="24"/>
        </w:rPr>
        <w:t>Con qué línea</w:t>
      </w:r>
      <w:r w:rsidRPr="006D4673">
        <w:rPr>
          <w:rFonts w:ascii="Garamond" w:hAnsi="Garamond" w:cstheme="minorHAnsi"/>
          <w:b/>
          <w:sz w:val="24"/>
          <w:szCs w:val="24"/>
        </w:rPr>
        <w:t xml:space="preserve">  del PIM se vincula el proyecto: </w:t>
      </w:r>
    </w:p>
    <w:p w:rsidR="00BA1670" w:rsidRPr="00BA1670" w:rsidRDefault="003A6D74" w:rsidP="00BA1670">
      <w:pPr>
        <w:jc w:val="both"/>
        <w:rPr>
          <w:rFonts w:ascii="Garamond" w:hAnsi="Garamond" w:cstheme="minorHAnsi"/>
          <w:sz w:val="24"/>
          <w:szCs w:val="24"/>
        </w:rPr>
      </w:pPr>
      <w:r w:rsidRPr="00BA1670">
        <w:rPr>
          <w:rFonts w:ascii="Garamond" w:hAnsi="Garamond" w:cstheme="minorHAnsi"/>
          <w:sz w:val="24"/>
          <w:szCs w:val="24"/>
        </w:rPr>
        <w:t>El desarrollo del proy</w:t>
      </w:r>
      <w:r w:rsidR="00BA1670" w:rsidRPr="00BA1670">
        <w:rPr>
          <w:rFonts w:ascii="Garamond" w:hAnsi="Garamond" w:cstheme="minorHAnsi"/>
          <w:sz w:val="24"/>
          <w:szCs w:val="24"/>
        </w:rPr>
        <w:t xml:space="preserve">ecto estaría relacionado con el punto </w:t>
      </w:r>
      <w:r w:rsidR="00BA1670" w:rsidRPr="00BA1670">
        <w:rPr>
          <w:rFonts w:ascii="Garamond" w:hAnsi="Garamond" w:cstheme="minorHAnsi"/>
          <w:b/>
          <w:sz w:val="24"/>
          <w:szCs w:val="24"/>
        </w:rPr>
        <w:t>3</w:t>
      </w:r>
      <w:r w:rsidR="00BA1670" w:rsidRPr="00BA1670">
        <w:rPr>
          <w:rFonts w:ascii="Garamond" w:hAnsi="Garamond" w:cstheme="minorHAnsi"/>
          <w:sz w:val="24"/>
          <w:szCs w:val="24"/>
        </w:rPr>
        <w:t>. Proyección social e investigación pertinentes</w:t>
      </w:r>
      <w:r w:rsidR="00BA1670">
        <w:rPr>
          <w:rFonts w:ascii="Garamond" w:hAnsi="Garamond" w:cstheme="minorHAnsi"/>
          <w:sz w:val="24"/>
          <w:szCs w:val="24"/>
        </w:rPr>
        <w:t>:</w:t>
      </w:r>
      <w:r w:rsidR="00BA1670" w:rsidRPr="00BA1670">
        <w:rPr>
          <w:rFonts w:ascii="Garamond" w:hAnsi="Garamond" w:cstheme="minorHAnsi"/>
          <w:sz w:val="24"/>
          <w:szCs w:val="24"/>
        </w:rPr>
        <w:t xml:space="preserve"> Focalizar y articular la investigación y la proyección social USTA Colombia con visibilidad e impacto nacional y global</w:t>
      </w:r>
      <w:r w:rsidR="00BA1670">
        <w:rPr>
          <w:rFonts w:ascii="Garamond" w:hAnsi="Garamond" w:cstheme="minorHAnsi"/>
          <w:sz w:val="24"/>
          <w:szCs w:val="24"/>
        </w:rPr>
        <w:t xml:space="preserve">. </w:t>
      </w:r>
    </w:p>
    <w:p w:rsidR="003A6D74" w:rsidRDefault="003A6D74" w:rsidP="003A6D74">
      <w:pPr>
        <w:jc w:val="both"/>
        <w:rPr>
          <w:rFonts w:ascii="Garamond" w:hAnsi="Garamond"/>
          <w:sz w:val="24"/>
          <w:szCs w:val="24"/>
        </w:rPr>
      </w:pPr>
      <w:r w:rsidRPr="006D4673">
        <w:rPr>
          <w:rFonts w:ascii="Garamond" w:hAnsi="Garamond" w:cstheme="minorHAnsi"/>
          <w:b/>
          <w:sz w:val="24"/>
          <w:szCs w:val="24"/>
        </w:rPr>
        <w:t xml:space="preserve">2. Con qué </w:t>
      </w:r>
      <w:r w:rsidR="001412A6">
        <w:rPr>
          <w:rFonts w:ascii="Garamond" w:hAnsi="Garamond" w:cstheme="minorHAnsi"/>
          <w:b/>
          <w:sz w:val="24"/>
          <w:szCs w:val="24"/>
        </w:rPr>
        <w:t>accio</w:t>
      </w:r>
      <w:r w:rsidR="00BA1670">
        <w:rPr>
          <w:rFonts w:ascii="Garamond" w:hAnsi="Garamond" w:cstheme="minorHAnsi"/>
          <w:b/>
          <w:sz w:val="24"/>
          <w:szCs w:val="24"/>
        </w:rPr>
        <w:t>n</w:t>
      </w:r>
      <w:r w:rsidR="001412A6">
        <w:rPr>
          <w:rFonts w:ascii="Garamond" w:hAnsi="Garamond" w:cstheme="minorHAnsi"/>
          <w:b/>
          <w:sz w:val="24"/>
          <w:szCs w:val="24"/>
        </w:rPr>
        <w:t>es</w:t>
      </w:r>
      <w:r w:rsidR="00BA1670">
        <w:rPr>
          <w:rFonts w:ascii="Garamond" w:hAnsi="Garamond" w:cstheme="minorHAnsi"/>
          <w:b/>
          <w:sz w:val="24"/>
          <w:szCs w:val="24"/>
        </w:rPr>
        <w:t xml:space="preserve"> del P</w:t>
      </w:r>
      <w:r w:rsidR="001412A6">
        <w:rPr>
          <w:rFonts w:ascii="Garamond" w:hAnsi="Garamond" w:cstheme="minorHAnsi"/>
          <w:b/>
          <w:sz w:val="24"/>
          <w:szCs w:val="24"/>
        </w:rPr>
        <w:t>lan General de Desarrollo (2016-2019)</w:t>
      </w:r>
      <w:r w:rsidRPr="006D4673">
        <w:rPr>
          <w:rFonts w:ascii="Garamond" w:hAnsi="Garamond" w:cstheme="minorHAnsi"/>
          <w:b/>
          <w:sz w:val="24"/>
          <w:szCs w:val="24"/>
        </w:rPr>
        <w:t>, se articula el proyecto</w:t>
      </w:r>
      <w:r w:rsidRPr="006D4673">
        <w:rPr>
          <w:rFonts w:ascii="Garamond" w:hAnsi="Garamond"/>
          <w:sz w:val="24"/>
          <w:szCs w:val="24"/>
        </w:rPr>
        <w:t>:</w:t>
      </w:r>
    </w:p>
    <w:p w:rsidR="00BA1670" w:rsidRDefault="000F3212" w:rsidP="003A6D74">
      <w:pPr>
        <w:jc w:val="both"/>
        <w:rPr>
          <w:rFonts w:ascii="Garamond" w:hAnsi="Garamond"/>
          <w:sz w:val="24"/>
          <w:szCs w:val="24"/>
        </w:rPr>
      </w:pPr>
      <w:r w:rsidRPr="00630D20">
        <w:rPr>
          <w:rFonts w:ascii="Garamond" w:hAnsi="Garamond"/>
          <w:sz w:val="24"/>
          <w:szCs w:val="24"/>
          <w:shd w:val="clear" w:color="auto" w:fill="FFFF00"/>
        </w:rPr>
        <w:t>Tomamos</w:t>
      </w:r>
      <w:r>
        <w:rPr>
          <w:rFonts w:ascii="Garamond" w:hAnsi="Garamond"/>
          <w:sz w:val="24"/>
          <w:szCs w:val="24"/>
        </w:rPr>
        <w:t xml:space="preserve"> el párrafo con el que articula el proyecto: </w:t>
      </w:r>
      <w:r w:rsidR="00BA1670">
        <w:rPr>
          <w:rFonts w:ascii="Garamond" w:hAnsi="Garamond"/>
          <w:sz w:val="24"/>
          <w:szCs w:val="24"/>
        </w:rPr>
        <w:t>“</w:t>
      </w:r>
      <w:r w:rsidR="00BA1670" w:rsidRPr="00BA1670">
        <w:rPr>
          <w:rFonts w:ascii="Garamond" w:hAnsi="Garamond"/>
          <w:sz w:val="24"/>
          <w:szCs w:val="24"/>
        </w:rPr>
        <w:t xml:space="preserve">Consolidarse como una institución </w:t>
      </w:r>
      <w:proofErr w:type="spellStart"/>
      <w:r w:rsidR="00BA1670" w:rsidRPr="00BA1670">
        <w:rPr>
          <w:rFonts w:ascii="Garamond" w:hAnsi="Garamond"/>
          <w:sz w:val="24"/>
          <w:szCs w:val="24"/>
        </w:rPr>
        <w:t>multicampus</w:t>
      </w:r>
      <w:proofErr w:type="spellEnd"/>
      <w:r w:rsidR="00BA1670" w:rsidRPr="00BA1670">
        <w:rPr>
          <w:rFonts w:ascii="Garamond" w:hAnsi="Garamond"/>
          <w:sz w:val="24"/>
          <w:szCs w:val="24"/>
        </w:rPr>
        <w:t>, generadora de conocimiento, con visibilidad, impacto y reconocimiento mundial, incidiendo en la transformación de las realidades regionales y nacionales en ambientes sustentables de justicia y paz, respondiendo a los desafíos de la globalización, incorporándose de forma responsable a redes mundiales de conocimiento, contribuyendo a un país más solidario, equitativo, competitivo, y con mejor calidad de</w:t>
      </w:r>
      <w:r w:rsidR="00BA1670">
        <w:rPr>
          <w:rFonts w:ascii="Garamond" w:hAnsi="Garamond"/>
          <w:sz w:val="24"/>
          <w:szCs w:val="24"/>
        </w:rPr>
        <w:t xml:space="preserve"> vida para todos sus habitantes”</w:t>
      </w:r>
    </w:p>
    <w:p w:rsidR="00AE529A" w:rsidRDefault="00132E85" w:rsidP="00AE529A">
      <w:pPr>
        <w:jc w:val="both"/>
        <w:rPr>
          <w:rFonts w:ascii="Garamond" w:hAnsi="Garamond"/>
          <w:sz w:val="24"/>
          <w:szCs w:val="24"/>
        </w:rPr>
      </w:pPr>
      <w:r>
        <w:rPr>
          <w:rFonts w:ascii="Garamond" w:hAnsi="Garamond"/>
          <w:sz w:val="24"/>
          <w:szCs w:val="24"/>
        </w:rPr>
        <w:lastRenderedPageBreak/>
        <w:t xml:space="preserve">De igual manera, tomando los aportes del PDG, </w:t>
      </w:r>
      <w:r w:rsidR="00D9718F" w:rsidRPr="00D9718F">
        <w:rPr>
          <w:rFonts w:ascii="Garamond" w:hAnsi="Garamond"/>
          <w:sz w:val="24"/>
          <w:szCs w:val="24"/>
        </w:rPr>
        <w:t xml:space="preserve">hace de las líneas de acción del Plan Integral </w:t>
      </w:r>
      <w:proofErr w:type="spellStart"/>
      <w:r w:rsidR="00D9718F" w:rsidRPr="00D9718F">
        <w:rPr>
          <w:rFonts w:ascii="Garamond" w:hAnsi="Garamond"/>
          <w:sz w:val="24"/>
          <w:szCs w:val="24"/>
        </w:rPr>
        <w:t>Multicampus</w:t>
      </w:r>
      <w:proofErr w:type="spellEnd"/>
      <w:r w:rsidR="00D9718F" w:rsidRPr="00D9718F">
        <w:rPr>
          <w:rFonts w:ascii="Garamond" w:hAnsi="Garamond"/>
          <w:sz w:val="24"/>
          <w:szCs w:val="24"/>
        </w:rPr>
        <w:t xml:space="preserve"> (PIM) 2016-2027 y del Plan General de Desarrollo (PGD) 2016-2019,</w:t>
      </w:r>
      <w:r w:rsidR="00D9718F">
        <w:rPr>
          <w:rFonts w:ascii="Garamond" w:hAnsi="Garamond"/>
          <w:sz w:val="24"/>
          <w:szCs w:val="24"/>
        </w:rPr>
        <w:t xml:space="preserve"> </w:t>
      </w:r>
      <w:r w:rsidRPr="00132E85">
        <w:rPr>
          <w:rFonts w:ascii="Garamond" w:hAnsi="Garamond"/>
          <w:sz w:val="24"/>
          <w:szCs w:val="24"/>
        </w:rPr>
        <w:t>(PGD) 2016-2019, instrumentos visionarios y estratégicos para continuar aportando a la transformación social desde la docencia y la investigación, funciones sustantivas inspiradas en la formación integral de las personas, tal como lo declara el compromiso misional de nuestro Proyecto Educativo Institucional (PEI).</w:t>
      </w:r>
      <w:r w:rsidR="00D9718F">
        <w:rPr>
          <w:rFonts w:ascii="Garamond" w:hAnsi="Garamond"/>
          <w:sz w:val="24"/>
          <w:szCs w:val="24"/>
        </w:rPr>
        <w:t xml:space="preserve"> La transformación social desde la docencia y la investigación debe estar en el desarrollo humano de los ciudadanos para disminuir las brechas sociales de conocimiento.</w:t>
      </w:r>
    </w:p>
    <w:p w:rsidR="00AE529A" w:rsidRPr="00AE529A" w:rsidRDefault="00AE529A" w:rsidP="00AE529A">
      <w:pPr>
        <w:jc w:val="both"/>
        <w:rPr>
          <w:rFonts w:ascii="Garamond" w:hAnsi="Garamond"/>
          <w:sz w:val="24"/>
          <w:szCs w:val="24"/>
        </w:rPr>
      </w:pPr>
      <w:r w:rsidRPr="00AE529A">
        <w:rPr>
          <w:rFonts w:ascii="Garamond" w:hAnsi="Garamond"/>
          <w:sz w:val="24"/>
          <w:szCs w:val="24"/>
        </w:rPr>
        <w:t>3.4 Incrementar la producción investigativa con impacto regional, nacional e internacional.</w:t>
      </w:r>
    </w:p>
    <w:p w:rsidR="00AE529A" w:rsidRPr="001412A6" w:rsidRDefault="00AE529A" w:rsidP="00AE529A">
      <w:pPr>
        <w:jc w:val="both"/>
        <w:rPr>
          <w:rFonts w:ascii="Garamond" w:hAnsi="Garamond"/>
          <w:b/>
          <w:sz w:val="24"/>
          <w:szCs w:val="24"/>
        </w:rPr>
      </w:pPr>
      <w:r w:rsidRPr="001412A6">
        <w:rPr>
          <w:rFonts w:ascii="Garamond" w:hAnsi="Garamond"/>
          <w:b/>
          <w:sz w:val="24"/>
          <w:szCs w:val="24"/>
        </w:rPr>
        <w:t>ACCIONES:</w:t>
      </w:r>
    </w:p>
    <w:p w:rsidR="00AE529A" w:rsidRPr="00AE529A" w:rsidRDefault="00AE529A" w:rsidP="00AE529A">
      <w:pPr>
        <w:jc w:val="both"/>
        <w:rPr>
          <w:rFonts w:ascii="Garamond" w:hAnsi="Garamond"/>
          <w:sz w:val="24"/>
          <w:szCs w:val="24"/>
        </w:rPr>
      </w:pPr>
      <w:r w:rsidRPr="00AE529A">
        <w:rPr>
          <w:rFonts w:ascii="Garamond" w:hAnsi="Garamond"/>
          <w:sz w:val="24"/>
          <w:szCs w:val="24"/>
        </w:rPr>
        <w:t xml:space="preserve">3.4.1. Establecer redes </w:t>
      </w:r>
      <w:r>
        <w:rPr>
          <w:rFonts w:ascii="Garamond" w:hAnsi="Garamond"/>
          <w:sz w:val="24"/>
          <w:szCs w:val="24"/>
        </w:rPr>
        <w:t xml:space="preserve">con los Centros y Museos de Ciencia en Colombia para que la investigación tenga un mayor impacto y la Universidad tenga </w:t>
      </w:r>
      <w:r w:rsidR="003A4AAE">
        <w:rPr>
          <w:rFonts w:ascii="Garamond" w:hAnsi="Garamond"/>
          <w:sz w:val="24"/>
          <w:szCs w:val="24"/>
        </w:rPr>
        <w:t>una mayor visibilidad en el País.</w:t>
      </w:r>
    </w:p>
    <w:p w:rsidR="00AE529A" w:rsidRPr="00AE529A" w:rsidRDefault="00AE529A" w:rsidP="00AE529A">
      <w:pPr>
        <w:jc w:val="both"/>
        <w:rPr>
          <w:rFonts w:ascii="Garamond" w:hAnsi="Garamond"/>
          <w:sz w:val="24"/>
          <w:szCs w:val="24"/>
        </w:rPr>
      </w:pPr>
      <w:r w:rsidRPr="00AE529A">
        <w:rPr>
          <w:rFonts w:ascii="Garamond" w:hAnsi="Garamond"/>
          <w:sz w:val="24"/>
          <w:szCs w:val="24"/>
        </w:rPr>
        <w:t>3.4.2. Realizar convocatorias internas</w:t>
      </w:r>
      <w:r>
        <w:rPr>
          <w:rFonts w:ascii="Garamond" w:hAnsi="Garamond"/>
          <w:sz w:val="24"/>
          <w:szCs w:val="24"/>
        </w:rPr>
        <w:t xml:space="preserve"> (participación de estudiantes en el desarrollo de proyectos de grado)</w:t>
      </w:r>
    </w:p>
    <w:p w:rsidR="00AE529A" w:rsidRDefault="00AE529A" w:rsidP="00AE529A">
      <w:pPr>
        <w:jc w:val="both"/>
        <w:rPr>
          <w:rFonts w:ascii="Garamond" w:hAnsi="Garamond"/>
          <w:sz w:val="24"/>
          <w:szCs w:val="24"/>
        </w:rPr>
      </w:pPr>
      <w:r w:rsidRPr="00AE529A">
        <w:rPr>
          <w:rFonts w:ascii="Garamond" w:hAnsi="Garamond"/>
          <w:sz w:val="24"/>
          <w:szCs w:val="24"/>
        </w:rPr>
        <w:t>3.4.4. Consolidar el desarrollo de los procesos de investigación en posgrado, fomentando los procesos de investigación en pregrado.</w:t>
      </w:r>
      <w:r w:rsidR="003A4AAE">
        <w:rPr>
          <w:rFonts w:ascii="Garamond" w:hAnsi="Garamond"/>
          <w:sz w:val="24"/>
          <w:szCs w:val="24"/>
        </w:rPr>
        <w:t xml:space="preserve"> Esta acción está unida a la participación de los estudiantes en el desar</w:t>
      </w:r>
      <w:r w:rsidR="001412A6">
        <w:rPr>
          <w:rFonts w:ascii="Garamond" w:hAnsi="Garamond"/>
          <w:sz w:val="24"/>
          <w:szCs w:val="24"/>
        </w:rPr>
        <w:t>rollo de los proyectos de grado y la posibilidad de impartir seminarios en Posgrados para actualizar y nutrir los conocimientos de los estudiantes.</w:t>
      </w:r>
    </w:p>
    <w:p w:rsidR="003A6D74" w:rsidRPr="005A36D0" w:rsidRDefault="003A6D74" w:rsidP="00AE529A">
      <w:pPr>
        <w:jc w:val="both"/>
        <w:rPr>
          <w:rFonts w:ascii="Arial Narrow" w:hAnsi="Arial Narrow"/>
          <w:b/>
          <w:sz w:val="24"/>
        </w:rPr>
      </w:pPr>
      <w:r w:rsidRPr="005A36D0">
        <w:rPr>
          <w:rFonts w:ascii="Arial Narrow" w:hAnsi="Arial Narrow"/>
          <w:b/>
          <w:sz w:val="24"/>
        </w:rPr>
        <w:t>Presupuesto:</w:t>
      </w:r>
    </w:p>
    <w:tbl>
      <w:tblPr>
        <w:tblStyle w:val="Tablaconcuadrcula"/>
        <w:tblW w:w="0" w:type="auto"/>
        <w:tblLook w:val="04A0" w:firstRow="1" w:lastRow="0" w:firstColumn="1" w:lastColumn="0" w:noHBand="0" w:noVBand="1"/>
      </w:tblPr>
      <w:tblGrid>
        <w:gridCol w:w="3510"/>
        <w:gridCol w:w="3686"/>
        <w:gridCol w:w="1828"/>
      </w:tblGrid>
      <w:tr w:rsidR="005A36D0" w:rsidRPr="005A36D0" w:rsidTr="00BA2475">
        <w:trPr>
          <w:trHeight w:val="108"/>
        </w:trPr>
        <w:tc>
          <w:tcPr>
            <w:tcW w:w="9024" w:type="dxa"/>
            <w:gridSpan w:val="3"/>
            <w:tcBorders>
              <w:top w:val="single" w:sz="4" w:space="0" w:color="auto"/>
              <w:left w:val="single" w:sz="4" w:space="0" w:color="auto"/>
              <w:bottom w:val="single" w:sz="4" w:space="0" w:color="auto"/>
              <w:right w:val="single" w:sz="4" w:space="0" w:color="auto"/>
            </w:tcBorders>
            <w:vAlign w:val="center"/>
            <w:hideMark/>
          </w:tcPr>
          <w:p w:rsidR="003A6D74" w:rsidRPr="005A36D0" w:rsidRDefault="003A6D74" w:rsidP="00BA2475">
            <w:pPr>
              <w:jc w:val="center"/>
              <w:rPr>
                <w:rFonts w:ascii="Times New Roman" w:hAnsi="Times New Roman" w:cs="Times New Roman"/>
                <w:b/>
                <w:sz w:val="24"/>
                <w:szCs w:val="24"/>
              </w:rPr>
            </w:pPr>
            <w:r w:rsidRPr="005A36D0">
              <w:rPr>
                <w:rFonts w:ascii="Times New Roman" w:hAnsi="Times New Roman" w:cs="Times New Roman"/>
                <w:b/>
                <w:sz w:val="28"/>
                <w:szCs w:val="24"/>
              </w:rPr>
              <w:t>Recurso solicitado FODEIN</w:t>
            </w:r>
            <w:r w:rsidR="006C645C">
              <w:rPr>
                <w:rFonts w:ascii="Times New Roman" w:hAnsi="Times New Roman" w:cs="Times New Roman"/>
                <w:b/>
                <w:sz w:val="28"/>
                <w:szCs w:val="24"/>
              </w:rPr>
              <w:t xml:space="preserve"> 2020</w:t>
            </w:r>
          </w:p>
        </w:tc>
      </w:tr>
      <w:tr w:rsidR="005A36D0" w:rsidRPr="005A36D0" w:rsidTr="00BA2475">
        <w:trPr>
          <w:trHeight w:val="108"/>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jc w:val="center"/>
              <w:rPr>
                <w:rFonts w:ascii="Garamond" w:eastAsia="Cambria" w:hAnsi="Garamond" w:cstheme="minorHAnsi"/>
                <w:sz w:val="24"/>
                <w:szCs w:val="24"/>
              </w:rPr>
            </w:pPr>
            <w:r w:rsidRPr="00803A28">
              <w:rPr>
                <w:rFonts w:ascii="Garamond" w:eastAsia="Cambria" w:hAnsi="Garamond" w:cstheme="minorHAnsi"/>
                <w:sz w:val="24"/>
                <w:szCs w:val="24"/>
              </w:rPr>
              <w:t>Concepto</w:t>
            </w: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jc w:val="center"/>
              <w:rPr>
                <w:rFonts w:ascii="Garamond" w:hAnsi="Garamond" w:cstheme="minorHAnsi"/>
                <w:sz w:val="24"/>
                <w:szCs w:val="24"/>
              </w:rPr>
            </w:pPr>
            <w:r w:rsidRPr="00803A28">
              <w:rPr>
                <w:rFonts w:ascii="Garamond" w:hAnsi="Garamond" w:cstheme="minorHAnsi"/>
                <w:sz w:val="24"/>
                <w:szCs w:val="24"/>
              </w:rPr>
              <w:t>Descripción</w:t>
            </w:r>
          </w:p>
        </w:tc>
        <w:tc>
          <w:tcPr>
            <w:tcW w:w="1828"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jc w:val="center"/>
              <w:rPr>
                <w:rFonts w:ascii="Garamond" w:hAnsi="Garamond" w:cstheme="minorHAnsi"/>
                <w:sz w:val="24"/>
                <w:szCs w:val="24"/>
              </w:rPr>
            </w:pPr>
            <w:r w:rsidRPr="00803A28">
              <w:rPr>
                <w:rFonts w:ascii="Garamond" w:hAnsi="Garamond" w:cstheme="minorHAnsi"/>
                <w:sz w:val="24"/>
                <w:szCs w:val="24"/>
              </w:rPr>
              <w:t>Monto</w:t>
            </w:r>
          </w:p>
        </w:tc>
      </w:tr>
      <w:tr w:rsidR="005A36D0" w:rsidRPr="005A36D0" w:rsidTr="00BA2475">
        <w:trPr>
          <w:trHeight w:val="108"/>
        </w:trPr>
        <w:tc>
          <w:tcPr>
            <w:tcW w:w="3510" w:type="dxa"/>
            <w:tcBorders>
              <w:top w:val="single" w:sz="4" w:space="0" w:color="auto"/>
              <w:left w:val="single" w:sz="4" w:space="0" w:color="auto"/>
              <w:right w:val="single" w:sz="4" w:space="0" w:color="auto"/>
            </w:tcBorders>
            <w:vAlign w:val="center"/>
          </w:tcPr>
          <w:p w:rsidR="003A6D74" w:rsidRPr="00803A28" w:rsidRDefault="003A6D74" w:rsidP="00803A28">
            <w:pPr>
              <w:rPr>
                <w:rFonts w:ascii="Garamond" w:eastAsia="Cambria" w:hAnsi="Garamond" w:cstheme="minorHAnsi"/>
                <w:sz w:val="24"/>
                <w:szCs w:val="24"/>
              </w:rPr>
            </w:pPr>
            <w:r w:rsidRPr="00803A28">
              <w:rPr>
                <w:rFonts w:ascii="Garamond" w:eastAsia="Cambria" w:hAnsi="Garamond" w:cstheme="minorHAnsi"/>
                <w:sz w:val="24"/>
                <w:szCs w:val="24"/>
              </w:rPr>
              <w:t>Personal científico</w:t>
            </w:r>
          </w:p>
        </w:tc>
        <w:tc>
          <w:tcPr>
            <w:tcW w:w="3686" w:type="dxa"/>
            <w:tcBorders>
              <w:top w:val="single" w:sz="4" w:space="0" w:color="auto"/>
              <w:left w:val="single" w:sz="4" w:space="0" w:color="auto"/>
              <w:bottom w:val="single" w:sz="4" w:space="0" w:color="auto"/>
              <w:right w:val="single" w:sz="4" w:space="0" w:color="auto"/>
            </w:tcBorders>
            <w:vAlign w:val="center"/>
          </w:tcPr>
          <w:p w:rsidR="003A6D74" w:rsidRPr="00803A28" w:rsidRDefault="003A6D74" w:rsidP="00BA2475">
            <w:pPr>
              <w:jc w:val="center"/>
              <w:rPr>
                <w:rFonts w:ascii="Garamond" w:hAnsi="Garamond" w:cstheme="minorHAnsi"/>
                <w:sz w:val="24"/>
                <w:szCs w:val="24"/>
              </w:rPr>
            </w:pPr>
            <w:proofErr w:type="spellStart"/>
            <w:r w:rsidRPr="00803A28">
              <w:rPr>
                <w:rFonts w:ascii="Garamond" w:hAnsi="Garamond" w:cstheme="minorHAnsi"/>
                <w:sz w:val="24"/>
                <w:szCs w:val="24"/>
              </w:rPr>
              <w:t>Ing.Carlos</w:t>
            </w:r>
            <w:proofErr w:type="spellEnd"/>
            <w:r w:rsidRPr="00803A28">
              <w:rPr>
                <w:rFonts w:ascii="Garamond" w:hAnsi="Garamond" w:cstheme="minorHAnsi"/>
                <w:sz w:val="24"/>
                <w:szCs w:val="24"/>
              </w:rPr>
              <w:t xml:space="preserve"> Blanco, </w:t>
            </w:r>
            <w:proofErr w:type="spellStart"/>
            <w:r w:rsidRPr="00803A28">
              <w:rPr>
                <w:rFonts w:ascii="Garamond" w:hAnsi="Garamond" w:cstheme="minorHAnsi"/>
                <w:sz w:val="24"/>
                <w:szCs w:val="24"/>
              </w:rPr>
              <w:t>Msc-Ph.D</w:t>
            </w:r>
            <w:proofErr w:type="spellEnd"/>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E87979" w:rsidP="00630D20">
            <w:pPr>
              <w:rPr>
                <w:rFonts w:ascii="Garamond" w:hAnsi="Garamond" w:cstheme="minorHAnsi"/>
                <w:sz w:val="24"/>
                <w:szCs w:val="24"/>
              </w:rPr>
            </w:pPr>
            <w:r w:rsidRPr="00803A28">
              <w:rPr>
                <w:rFonts w:ascii="Garamond" w:hAnsi="Garamond" w:cstheme="minorHAnsi"/>
                <w:sz w:val="24"/>
                <w:szCs w:val="24"/>
              </w:rPr>
              <w:t>1</w:t>
            </w:r>
            <w:r w:rsidR="00D844FE">
              <w:rPr>
                <w:rFonts w:ascii="Garamond" w:hAnsi="Garamond" w:cstheme="minorHAnsi"/>
                <w:sz w:val="24"/>
                <w:szCs w:val="24"/>
              </w:rPr>
              <w:t>60</w:t>
            </w:r>
            <w:r w:rsidRPr="00803A28">
              <w:rPr>
                <w:rFonts w:ascii="Garamond" w:hAnsi="Garamond" w:cstheme="minorHAnsi"/>
                <w:sz w:val="24"/>
                <w:szCs w:val="24"/>
              </w:rPr>
              <w:t xml:space="preserve"> horas/mes</w:t>
            </w:r>
            <w:r w:rsidR="00D844FE">
              <w:rPr>
                <w:rFonts w:ascii="Garamond" w:hAnsi="Garamond" w:cstheme="minorHAnsi"/>
                <w:sz w:val="24"/>
                <w:szCs w:val="24"/>
              </w:rPr>
              <w:t xml:space="preserve"> de investigación </w:t>
            </w:r>
          </w:p>
        </w:tc>
      </w:tr>
      <w:tr w:rsidR="005A36D0" w:rsidRPr="005A36D0" w:rsidTr="00BA2475">
        <w:trPr>
          <w:trHeight w:val="108"/>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803A28">
            <w:pPr>
              <w:rPr>
                <w:rFonts w:ascii="Garamond" w:hAnsi="Garamond" w:cstheme="minorHAnsi"/>
                <w:sz w:val="24"/>
                <w:szCs w:val="24"/>
              </w:rPr>
            </w:pPr>
            <w:r w:rsidRPr="00803A28">
              <w:rPr>
                <w:rFonts w:ascii="Garamond" w:eastAsia="Cambria" w:hAnsi="Garamond" w:cstheme="minorHAnsi"/>
                <w:sz w:val="24"/>
                <w:szCs w:val="24"/>
              </w:rPr>
              <w:t>Auxilio a investigadores</w:t>
            </w: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rPr>
                <w:rFonts w:ascii="Garamond" w:hAnsi="Garamond" w:cstheme="minorHAnsi"/>
                <w:sz w:val="24"/>
                <w:szCs w:val="24"/>
              </w:rPr>
            </w:pPr>
            <w:r w:rsidRPr="00803A28">
              <w:rPr>
                <w:rFonts w:ascii="Garamond" w:hAnsi="Garamond" w:cstheme="minorHAnsi"/>
                <w:sz w:val="24"/>
                <w:szCs w:val="24"/>
              </w:rPr>
              <w:t>Reconocimiento económico a estudiantes de pregrado</w:t>
            </w: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9A56CC" w:rsidP="00BA2475">
            <w:pPr>
              <w:jc w:val="center"/>
              <w:rPr>
                <w:rFonts w:ascii="Garamond" w:hAnsi="Garamond" w:cstheme="minorHAnsi"/>
                <w:sz w:val="24"/>
                <w:szCs w:val="24"/>
              </w:rPr>
            </w:pPr>
            <w:r>
              <w:rPr>
                <w:rFonts w:ascii="Garamond" w:hAnsi="Garamond" w:cstheme="minorHAnsi"/>
                <w:sz w:val="24"/>
                <w:szCs w:val="24"/>
              </w:rPr>
              <w:t>0.0</w:t>
            </w:r>
          </w:p>
        </w:tc>
      </w:tr>
      <w:tr w:rsidR="005A36D0" w:rsidRPr="005A36D0" w:rsidTr="00BA2475">
        <w:trPr>
          <w:trHeight w:val="108"/>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803A28">
            <w:pPr>
              <w:rPr>
                <w:rFonts w:ascii="Garamond" w:eastAsia="Cambria" w:hAnsi="Garamond" w:cstheme="minorHAnsi"/>
                <w:sz w:val="24"/>
                <w:szCs w:val="24"/>
              </w:rPr>
            </w:pPr>
            <w:r w:rsidRPr="00803A28">
              <w:rPr>
                <w:rFonts w:ascii="Garamond" w:eastAsia="Cambria" w:hAnsi="Garamond" w:cstheme="minorHAnsi"/>
                <w:sz w:val="24"/>
                <w:szCs w:val="24"/>
              </w:rPr>
              <w:t>Asistentes de investigación</w:t>
            </w: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rPr>
                <w:rFonts w:ascii="Garamond" w:hAnsi="Garamond" w:cstheme="minorHAnsi"/>
                <w:sz w:val="24"/>
                <w:szCs w:val="24"/>
              </w:rPr>
            </w:pPr>
            <w:r w:rsidRPr="00803A28">
              <w:rPr>
                <w:rFonts w:ascii="Garamond" w:hAnsi="Garamond" w:cstheme="minorHAnsi"/>
                <w:sz w:val="24"/>
                <w:szCs w:val="24"/>
              </w:rPr>
              <w:t>Reconocimiento económico a estudiantes de posgrado</w:t>
            </w: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9A56CC" w:rsidP="00BA2475">
            <w:pPr>
              <w:jc w:val="center"/>
              <w:rPr>
                <w:rFonts w:ascii="Garamond" w:hAnsi="Garamond" w:cstheme="minorHAnsi"/>
                <w:sz w:val="24"/>
                <w:szCs w:val="24"/>
              </w:rPr>
            </w:pPr>
            <w:r>
              <w:rPr>
                <w:rFonts w:ascii="Garamond" w:hAnsi="Garamond" w:cstheme="minorHAnsi"/>
                <w:sz w:val="24"/>
                <w:szCs w:val="24"/>
              </w:rPr>
              <w:t>0.0</w:t>
            </w:r>
          </w:p>
        </w:tc>
      </w:tr>
      <w:tr w:rsidR="005A36D0" w:rsidRPr="005A36D0" w:rsidTr="00BA2475">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803A28">
            <w:pPr>
              <w:ind w:right="34"/>
              <w:rPr>
                <w:rFonts w:ascii="Garamond" w:hAnsi="Garamond" w:cstheme="minorHAnsi"/>
                <w:sz w:val="24"/>
                <w:szCs w:val="24"/>
              </w:rPr>
            </w:pPr>
            <w:r w:rsidRPr="00803A28">
              <w:rPr>
                <w:rFonts w:ascii="Garamond" w:eastAsia="Cambria" w:hAnsi="Garamond" w:cstheme="minorHAnsi"/>
                <w:sz w:val="24"/>
                <w:szCs w:val="24"/>
              </w:rPr>
              <w:t>Equipos</w:t>
            </w: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ind w:right="34"/>
              <w:rPr>
                <w:rFonts w:ascii="Garamond" w:hAnsi="Garamond" w:cstheme="minorHAnsi"/>
                <w:sz w:val="24"/>
                <w:szCs w:val="24"/>
              </w:rPr>
            </w:pPr>
            <w:r w:rsidRPr="00803A28">
              <w:rPr>
                <w:rFonts w:ascii="Garamond" w:hAnsi="Garamond" w:cstheme="minorHAnsi"/>
                <w:sz w:val="24"/>
                <w:szCs w:val="24"/>
              </w:rPr>
              <w:t>Consultar en adquisiciones y suministros para evitar duplicidad</w:t>
            </w: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9A56CC" w:rsidP="00BA2475">
            <w:pPr>
              <w:jc w:val="center"/>
              <w:rPr>
                <w:rFonts w:ascii="Garamond" w:hAnsi="Garamond" w:cstheme="minorHAnsi"/>
                <w:sz w:val="24"/>
                <w:szCs w:val="24"/>
              </w:rPr>
            </w:pPr>
            <w:r>
              <w:rPr>
                <w:rFonts w:ascii="Garamond" w:hAnsi="Garamond" w:cstheme="minorHAnsi"/>
                <w:sz w:val="24"/>
                <w:szCs w:val="24"/>
              </w:rPr>
              <w:t>0.</w:t>
            </w:r>
            <w:r w:rsidR="00D9718F">
              <w:rPr>
                <w:rFonts w:ascii="Garamond" w:hAnsi="Garamond" w:cstheme="minorHAnsi"/>
                <w:sz w:val="24"/>
                <w:szCs w:val="24"/>
              </w:rPr>
              <w:t>0</w:t>
            </w:r>
          </w:p>
        </w:tc>
      </w:tr>
      <w:tr w:rsidR="005A36D0" w:rsidRPr="005A36D0" w:rsidTr="00BA2475">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803A28">
            <w:pPr>
              <w:ind w:right="34"/>
              <w:rPr>
                <w:rFonts w:ascii="Garamond" w:hAnsi="Garamond" w:cstheme="minorHAnsi"/>
                <w:sz w:val="24"/>
                <w:szCs w:val="24"/>
              </w:rPr>
            </w:pPr>
            <w:r w:rsidRPr="00803A28">
              <w:rPr>
                <w:rFonts w:ascii="Garamond" w:eastAsia="Cambria" w:hAnsi="Garamond" w:cstheme="minorHAnsi"/>
                <w:sz w:val="24"/>
                <w:szCs w:val="24"/>
              </w:rPr>
              <w:t>Software</w:t>
            </w: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ind w:right="34"/>
              <w:rPr>
                <w:rFonts w:ascii="Garamond" w:hAnsi="Garamond" w:cstheme="minorHAnsi"/>
                <w:sz w:val="24"/>
                <w:szCs w:val="24"/>
              </w:rPr>
            </w:pPr>
            <w:r w:rsidRPr="00803A28">
              <w:rPr>
                <w:rFonts w:ascii="Garamond" w:hAnsi="Garamond" w:cstheme="minorHAnsi"/>
                <w:sz w:val="24"/>
                <w:szCs w:val="24"/>
              </w:rPr>
              <w:t>Consultar en departamento TICS para evitar duplicidad</w:t>
            </w: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9A56CC" w:rsidP="00BA2475">
            <w:pPr>
              <w:jc w:val="center"/>
              <w:rPr>
                <w:rFonts w:ascii="Garamond" w:hAnsi="Garamond" w:cstheme="minorHAnsi"/>
                <w:sz w:val="24"/>
                <w:szCs w:val="24"/>
              </w:rPr>
            </w:pPr>
            <w:r>
              <w:rPr>
                <w:rFonts w:ascii="Garamond" w:hAnsi="Garamond" w:cstheme="minorHAnsi"/>
                <w:sz w:val="24"/>
                <w:szCs w:val="24"/>
              </w:rPr>
              <w:t>0.</w:t>
            </w:r>
            <w:r w:rsidR="003A6D74" w:rsidRPr="00803A28">
              <w:rPr>
                <w:rFonts w:ascii="Garamond" w:hAnsi="Garamond" w:cstheme="minorHAnsi"/>
                <w:sz w:val="24"/>
                <w:szCs w:val="24"/>
              </w:rPr>
              <w:t>0</w:t>
            </w:r>
          </w:p>
        </w:tc>
      </w:tr>
      <w:tr w:rsidR="005A36D0" w:rsidRPr="005A36D0" w:rsidTr="00BA2475">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803A28">
            <w:pPr>
              <w:ind w:right="32"/>
              <w:rPr>
                <w:rFonts w:ascii="Garamond" w:hAnsi="Garamond" w:cstheme="minorHAnsi"/>
                <w:sz w:val="24"/>
                <w:szCs w:val="24"/>
              </w:rPr>
            </w:pPr>
            <w:r w:rsidRPr="00803A28">
              <w:rPr>
                <w:rFonts w:ascii="Garamond" w:eastAsia="Cambria" w:hAnsi="Garamond" w:cstheme="minorHAnsi"/>
                <w:sz w:val="24"/>
                <w:szCs w:val="24"/>
              </w:rPr>
              <w:t>Materiales</w:t>
            </w:r>
          </w:p>
        </w:tc>
        <w:tc>
          <w:tcPr>
            <w:tcW w:w="3686" w:type="dxa"/>
            <w:tcBorders>
              <w:top w:val="single" w:sz="4" w:space="0" w:color="auto"/>
              <w:left w:val="single" w:sz="4" w:space="0" w:color="auto"/>
              <w:bottom w:val="single" w:sz="4" w:space="0" w:color="auto"/>
              <w:right w:val="single" w:sz="4" w:space="0" w:color="auto"/>
            </w:tcBorders>
            <w:vAlign w:val="center"/>
          </w:tcPr>
          <w:p w:rsidR="003A6D74" w:rsidRPr="004123C2" w:rsidRDefault="003A6D74" w:rsidP="00BA2475">
            <w:pPr>
              <w:ind w:right="32"/>
              <w:rPr>
                <w:rFonts w:cstheme="minorHAnsi"/>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4123C2" w:rsidRDefault="003A6D74" w:rsidP="00BA2475">
            <w:pPr>
              <w:jc w:val="center"/>
              <w:rPr>
                <w:rFonts w:cstheme="minorHAnsi"/>
                <w:sz w:val="24"/>
                <w:szCs w:val="24"/>
              </w:rPr>
            </w:pPr>
          </w:p>
        </w:tc>
      </w:tr>
      <w:tr w:rsidR="005A36D0" w:rsidRPr="005A36D0" w:rsidTr="00BA2475">
        <w:trPr>
          <w:trHeight w:val="105"/>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ind w:right="34"/>
              <w:jc w:val="center"/>
              <w:rPr>
                <w:rFonts w:ascii="Garamond" w:hAnsi="Garamond" w:cstheme="minorHAnsi"/>
                <w:sz w:val="24"/>
                <w:szCs w:val="24"/>
              </w:rPr>
            </w:pPr>
            <w:r w:rsidRPr="00803A28">
              <w:rPr>
                <w:rFonts w:ascii="Garamond" w:eastAsia="Cambria" w:hAnsi="Garamond" w:cstheme="minorHAnsi"/>
                <w:sz w:val="24"/>
                <w:szCs w:val="24"/>
              </w:rPr>
              <w:t>Papelería</w:t>
            </w:r>
          </w:p>
        </w:tc>
        <w:tc>
          <w:tcPr>
            <w:tcW w:w="3686" w:type="dxa"/>
            <w:tcBorders>
              <w:top w:val="single" w:sz="4" w:space="0" w:color="auto"/>
              <w:left w:val="single" w:sz="4" w:space="0" w:color="auto"/>
              <w:bottom w:val="single" w:sz="4" w:space="0" w:color="auto"/>
              <w:right w:val="single" w:sz="4" w:space="0" w:color="auto"/>
            </w:tcBorders>
          </w:tcPr>
          <w:p w:rsidR="003A6D74" w:rsidRPr="00803A28" w:rsidRDefault="003A6D74" w:rsidP="00BA2475">
            <w:pPr>
              <w:widowControl w:val="0"/>
              <w:jc w:val="both"/>
              <w:rPr>
                <w:rFonts w:ascii="Garamond" w:hAnsi="Garamond" w:cstheme="minorHAnsi"/>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9A56CC" w:rsidP="00BA2475">
            <w:pPr>
              <w:jc w:val="center"/>
              <w:rPr>
                <w:rFonts w:ascii="Garamond" w:hAnsi="Garamond" w:cstheme="minorHAnsi"/>
                <w:sz w:val="24"/>
                <w:szCs w:val="24"/>
              </w:rPr>
            </w:pPr>
            <w:r>
              <w:rPr>
                <w:rFonts w:ascii="Garamond" w:hAnsi="Garamond" w:cstheme="minorHAnsi"/>
                <w:sz w:val="24"/>
                <w:szCs w:val="24"/>
              </w:rPr>
              <w:t>0.0</w:t>
            </w:r>
          </w:p>
        </w:tc>
      </w:tr>
      <w:tr w:rsidR="005A36D0" w:rsidRPr="005A36D0" w:rsidTr="00BA2475">
        <w:trPr>
          <w:trHeight w:val="286"/>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ind w:right="34"/>
              <w:jc w:val="center"/>
              <w:rPr>
                <w:rFonts w:ascii="Garamond" w:hAnsi="Garamond" w:cstheme="minorHAnsi"/>
                <w:sz w:val="24"/>
                <w:szCs w:val="24"/>
              </w:rPr>
            </w:pPr>
            <w:r w:rsidRPr="00803A28">
              <w:rPr>
                <w:rFonts w:ascii="Garamond" w:eastAsia="Cambria" w:hAnsi="Garamond" w:cstheme="minorHAnsi"/>
                <w:sz w:val="24"/>
                <w:szCs w:val="24"/>
              </w:rPr>
              <w:t>Fotocopias</w:t>
            </w:r>
          </w:p>
        </w:tc>
        <w:tc>
          <w:tcPr>
            <w:tcW w:w="3686" w:type="dxa"/>
            <w:tcBorders>
              <w:top w:val="single" w:sz="4" w:space="0" w:color="auto"/>
              <w:left w:val="single" w:sz="4" w:space="0" w:color="auto"/>
              <w:bottom w:val="single" w:sz="4" w:space="0" w:color="auto"/>
              <w:right w:val="single" w:sz="4" w:space="0" w:color="auto"/>
            </w:tcBorders>
          </w:tcPr>
          <w:p w:rsidR="003A6D74" w:rsidRPr="00803A28" w:rsidRDefault="003A6D74" w:rsidP="00BA2475">
            <w:pPr>
              <w:widowControl w:val="0"/>
              <w:jc w:val="both"/>
              <w:rPr>
                <w:rFonts w:ascii="Garamond" w:hAnsi="Garamond" w:cstheme="minorHAnsi"/>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9A56CC" w:rsidP="00BA2475">
            <w:pPr>
              <w:jc w:val="center"/>
              <w:rPr>
                <w:rFonts w:ascii="Garamond" w:hAnsi="Garamond" w:cstheme="minorHAnsi"/>
                <w:sz w:val="24"/>
                <w:szCs w:val="24"/>
              </w:rPr>
            </w:pPr>
            <w:r>
              <w:rPr>
                <w:rFonts w:ascii="Garamond" w:hAnsi="Garamond" w:cstheme="minorHAnsi"/>
                <w:sz w:val="24"/>
                <w:szCs w:val="24"/>
              </w:rPr>
              <w:t>0.0</w:t>
            </w:r>
          </w:p>
        </w:tc>
      </w:tr>
      <w:tr w:rsidR="005A36D0" w:rsidRPr="005A36D0" w:rsidTr="00BA2475">
        <w:trPr>
          <w:trHeight w:val="138"/>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803A28">
            <w:pPr>
              <w:ind w:right="30"/>
              <w:rPr>
                <w:rFonts w:ascii="Garamond" w:hAnsi="Garamond" w:cstheme="minorHAnsi"/>
                <w:sz w:val="24"/>
                <w:szCs w:val="24"/>
              </w:rPr>
            </w:pPr>
            <w:r w:rsidRPr="00803A28">
              <w:rPr>
                <w:rFonts w:ascii="Garamond" w:eastAsia="Cambria" w:hAnsi="Garamond" w:cstheme="minorHAnsi"/>
                <w:sz w:val="24"/>
                <w:szCs w:val="24"/>
              </w:rPr>
              <w:t>Salidas de campo</w:t>
            </w: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7A694D" w:rsidP="00BA2475">
            <w:pPr>
              <w:rPr>
                <w:rFonts w:ascii="Garamond" w:hAnsi="Garamond" w:cstheme="minorHAnsi"/>
                <w:sz w:val="24"/>
                <w:szCs w:val="24"/>
              </w:rPr>
            </w:pPr>
            <w:r w:rsidRPr="00803A28">
              <w:rPr>
                <w:rFonts w:ascii="Garamond" w:hAnsi="Garamond" w:cstheme="minorHAnsi"/>
                <w:sz w:val="24"/>
                <w:szCs w:val="24"/>
              </w:rPr>
              <w:t xml:space="preserve">Aplicación de los cuestionarios vía entrevista personal en Medellín. Cali, </w:t>
            </w:r>
            <w:r w:rsidRPr="00803A28">
              <w:rPr>
                <w:rFonts w:ascii="Garamond" w:hAnsi="Garamond" w:cstheme="minorHAnsi"/>
                <w:sz w:val="24"/>
                <w:szCs w:val="24"/>
              </w:rPr>
              <w:lastRenderedPageBreak/>
              <w:t>Bucaramanga y Bogotá.</w:t>
            </w:r>
          </w:p>
          <w:p w:rsidR="00BF15FC" w:rsidRPr="00803A28" w:rsidRDefault="00BF15FC" w:rsidP="00BA2475">
            <w:pPr>
              <w:rPr>
                <w:rFonts w:ascii="Garamond" w:hAnsi="Garamond" w:cstheme="minorHAnsi"/>
                <w:sz w:val="24"/>
                <w:szCs w:val="24"/>
              </w:rPr>
            </w:pPr>
            <w:r w:rsidRPr="00803A28">
              <w:rPr>
                <w:rFonts w:ascii="Garamond" w:hAnsi="Garamond" w:cstheme="minorHAnsi"/>
                <w:sz w:val="24"/>
                <w:szCs w:val="24"/>
              </w:rPr>
              <w:t>1-Tiquetes Bogotá-Medellín-Bogotá</w:t>
            </w:r>
          </w:p>
          <w:p w:rsidR="00BF15FC" w:rsidRPr="00803A28" w:rsidRDefault="00BF15FC" w:rsidP="00BA2475">
            <w:pPr>
              <w:rPr>
                <w:rFonts w:ascii="Garamond" w:hAnsi="Garamond" w:cstheme="minorHAnsi"/>
                <w:sz w:val="24"/>
                <w:szCs w:val="24"/>
              </w:rPr>
            </w:pPr>
            <w:r w:rsidRPr="00803A28">
              <w:rPr>
                <w:rFonts w:ascii="Garamond" w:hAnsi="Garamond" w:cstheme="minorHAnsi"/>
                <w:sz w:val="24"/>
                <w:szCs w:val="24"/>
              </w:rPr>
              <w:t>2-Tiquetes Bogotá-Cali-Bogotá</w:t>
            </w:r>
          </w:p>
          <w:p w:rsidR="00BF15FC" w:rsidRDefault="00BF15FC" w:rsidP="00BA2475">
            <w:pPr>
              <w:rPr>
                <w:rFonts w:ascii="Garamond" w:hAnsi="Garamond" w:cstheme="minorHAnsi"/>
                <w:sz w:val="24"/>
                <w:szCs w:val="24"/>
              </w:rPr>
            </w:pPr>
            <w:r w:rsidRPr="00803A28">
              <w:rPr>
                <w:rFonts w:ascii="Garamond" w:hAnsi="Garamond" w:cstheme="minorHAnsi"/>
                <w:sz w:val="24"/>
                <w:szCs w:val="24"/>
              </w:rPr>
              <w:t>3-Tiquetes Bogotá-B/manga-Bogotá</w:t>
            </w:r>
          </w:p>
          <w:p w:rsidR="009A56CC" w:rsidRDefault="009A56CC" w:rsidP="00BA2475">
            <w:pPr>
              <w:rPr>
                <w:rFonts w:ascii="Garamond" w:hAnsi="Garamond" w:cstheme="minorHAnsi"/>
                <w:sz w:val="24"/>
                <w:szCs w:val="24"/>
              </w:rPr>
            </w:pPr>
          </w:p>
          <w:p w:rsidR="009A56CC" w:rsidRPr="009A56CC" w:rsidRDefault="009A56CC" w:rsidP="009A56CC">
            <w:pPr>
              <w:pStyle w:val="Prrafodelista"/>
              <w:numPr>
                <w:ilvl w:val="0"/>
                <w:numId w:val="44"/>
              </w:numPr>
              <w:rPr>
                <w:rFonts w:ascii="Garamond" w:hAnsi="Garamond" w:cstheme="minorHAnsi"/>
                <w:sz w:val="24"/>
                <w:szCs w:val="24"/>
              </w:rPr>
            </w:pPr>
            <w:r w:rsidRPr="009A56CC">
              <w:rPr>
                <w:rFonts w:ascii="Garamond" w:hAnsi="Garamond" w:cstheme="minorHAnsi"/>
                <w:sz w:val="24"/>
                <w:szCs w:val="24"/>
              </w:rPr>
              <w:t>Estadía 8 días para aplicar encuestas en Medellín</w:t>
            </w:r>
          </w:p>
          <w:p w:rsidR="009A56CC" w:rsidRDefault="009A56CC" w:rsidP="009A56CC">
            <w:pPr>
              <w:pStyle w:val="Prrafodelista"/>
              <w:numPr>
                <w:ilvl w:val="0"/>
                <w:numId w:val="44"/>
              </w:numPr>
              <w:rPr>
                <w:rFonts w:ascii="Garamond" w:hAnsi="Garamond" w:cstheme="minorHAnsi"/>
                <w:sz w:val="24"/>
                <w:szCs w:val="24"/>
              </w:rPr>
            </w:pPr>
            <w:r>
              <w:rPr>
                <w:rFonts w:ascii="Garamond" w:hAnsi="Garamond" w:cstheme="minorHAnsi"/>
                <w:sz w:val="24"/>
                <w:szCs w:val="24"/>
              </w:rPr>
              <w:t>Estadía 8 días para aplicar encuestas en Cali</w:t>
            </w:r>
          </w:p>
          <w:p w:rsidR="00630D20" w:rsidRDefault="009A56CC" w:rsidP="00630D20">
            <w:pPr>
              <w:pStyle w:val="Prrafodelista"/>
              <w:numPr>
                <w:ilvl w:val="0"/>
                <w:numId w:val="44"/>
              </w:numPr>
              <w:rPr>
                <w:rFonts w:ascii="Garamond" w:hAnsi="Garamond" w:cstheme="minorHAnsi"/>
                <w:sz w:val="24"/>
                <w:szCs w:val="24"/>
              </w:rPr>
            </w:pPr>
            <w:proofErr w:type="gramStart"/>
            <w:r>
              <w:rPr>
                <w:rFonts w:ascii="Garamond" w:hAnsi="Garamond" w:cstheme="minorHAnsi"/>
                <w:sz w:val="24"/>
                <w:szCs w:val="24"/>
              </w:rPr>
              <w:t>Estadía  de</w:t>
            </w:r>
            <w:proofErr w:type="gramEnd"/>
            <w:r>
              <w:rPr>
                <w:rFonts w:ascii="Garamond" w:hAnsi="Garamond" w:cstheme="minorHAnsi"/>
                <w:sz w:val="24"/>
                <w:szCs w:val="24"/>
              </w:rPr>
              <w:t xml:space="preserve"> 8 días en B/manga para aplicar encuestas.</w:t>
            </w:r>
          </w:p>
          <w:p w:rsidR="00630D20" w:rsidRPr="00630D20" w:rsidRDefault="00630D20" w:rsidP="00630D20">
            <w:pPr>
              <w:rPr>
                <w:rFonts w:ascii="Garamond" w:hAnsi="Garamond" w:cstheme="minorHAnsi"/>
                <w:color w:val="FF0000"/>
                <w:sz w:val="24"/>
                <w:szCs w:val="24"/>
              </w:rPr>
            </w:pPr>
            <w:r w:rsidRPr="00630D20">
              <w:rPr>
                <w:rFonts w:ascii="Garamond" w:hAnsi="Garamond" w:cstheme="minorHAnsi"/>
                <w:color w:val="FF0000"/>
                <w:sz w:val="24"/>
                <w:szCs w:val="24"/>
              </w:rPr>
              <w:t>Pasaje</w:t>
            </w:r>
          </w:p>
          <w:p w:rsidR="00630D20" w:rsidRPr="00630D20" w:rsidRDefault="00630D20" w:rsidP="00630D20">
            <w:pPr>
              <w:rPr>
                <w:rFonts w:ascii="Garamond" w:hAnsi="Garamond" w:cstheme="minorHAnsi"/>
                <w:color w:val="FF0000"/>
                <w:sz w:val="24"/>
                <w:szCs w:val="24"/>
              </w:rPr>
            </w:pPr>
            <w:r w:rsidRPr="00630D20">
              <w:rPr>
                <w:rFonts w:ascii="Garamond" w:hAnsi="Garamond" w:cstheme="minorHAnsi"/>
                <w:color w:val="FF0000"/>
                <w:sz w:val="24"/>
                <w:szCs w:val="24"/>
              </w:rPr>
              <w:t>Hospedaje</w:t>
            </w:r>
          </w:p>
          <w:p w:rsidR="00630D20" w:rsidRPr="00630D20" w:rsidRDefault="00630D20" w:rsidP="00630D20">
            <w:pPr>
              <w:rPr>
                <w:rFonts w:ascii="Garamond" w:hAnsi="Garamond" w:cstheme="minorHAnsi"/>
                <w:sz w:val="24"/>
                <w:szCs w:val="24"/>
              </w:rPr>
            </w:pPr>
            <w:r w:rsidRPr="00630D20">
              <w:rPr>
                <w:rFonts w:ascii="Garamond" w:hAnsi="Garamond" w:cstheme="minorHAnsi"/>
                <w:color w:val="FF0000"/>
                <w:sz w:val="24"/>
                <w:szCs w:val="24"/>
              </w:rPr>
              <w:t>Alimentación</w:t>
            </w:r>
          </w:p>
        </w:tc>
        <w:tc>
          <w:tcPr>
            <w:tcW w:w="1828" w:type="dxa"/>
            <w:tcBorders>
              <w:top w:val="single" w:sz="4" w:space="0" w:color="auto"/>
              <w:left w:val="single" w:sz="4" w:space="0" w:color="auto"/>
              <w:bottom w:val="single" w:sz="4" w:space="0" w:color="auto"/>
              <w:right w:val="single" w:sz="4" w:space="0" w:color="auto"/>
            </w:tcBorders>
            <w:vAlign w:val="center"/>
          </w:tcPr>
          <w:p w:rsidR="003A6D74" w:rsidRDefault="003A6D74" w:rsidP="00BA2475">
            <w:pPr>
              <w:jc w:val="center"/>
              <w:rPr>
                <w:rFonts w:ascii="Garamond" w:hAnsi="Garamond" w:cstheme="minorHAnsi"/>
                <w:color w:val="002060"/>
                <w:sz w:val="24"/>
                <w:szCs w:val="24"/>
              </w:rPr>
            </w:pPr>
          </w:p>
          <w:p w:rsidR="009A56CC" w:rsidRDefault="009A56CC" w:rsidP="009A56CC">
            <w:pPr>
              <w:rPr>
                <w:rFonts w:ascii="Garamond" w:hAnsi="Garamond" w:cstheme="minorHAnsi"/>
                <w:color w:val="002060"/>
                <w:sz w:val="24"/>
                <w:szCs w:val="24"/>
              </w:rPr>
            </w:pPr>
            <w:r>
              <w:rPr>
                <w:rFonts w:ascii="Garamond" w:hAnsi="Garamond" w:cstheme="minorHAnsi"/>
                <w:color w:val="002060"/>
                <w:sz w:val="24"/>
                <w:szCs w:val="24"/>
              </w:rPr>
              <w:t>$ 250.000</w:t>
            </w:r>
          </w:p>
          <w:p w:rsidR="009A56CC" w:rsidRDefault="009A56CC" w:rsidP="009A56CC">
            <w:pPr>
              <w:rPr>
                <w:rFonts w:ascii="Garamond" w:hAnsi="Garamond" w:cstheme="minorHAnsi"/>
                <w:color w:val="002060"/>
                <w:sz w:val="24"/>
                <w:szCs w:val="24"/>
              </w:rPr>
            </w:pPr>
            <w:r>
              <w:rPr>
                <w:rFonts w:ascii="Garamond" w:hAnsi="Garamond" w:cstheme="minorHAnsi"/>
                <w:color w:val="002060"/>
                <w:sz w:val="24"/>
                <w:szCs w:val="24"/>
              </w:rPr>
              <w:lastRenderedPageBreak/>
              <w:t>$ 250.000</w:t>
            </w:r>
          </w:p>
          <w:p w:rsidR="009A56CC" w:rsidRDefault="009A56CC" w:rsidP="009A56CC">
            <w:pPr>
              <w:rPr>
                <w:rFonts w:ascii="Garamond" w:hAnsi="Garamond" w:cstheme="minorHAnsi"/>
                <w:color w:val="002060"/>
                <w:sz w:val="24"/>
                <w:szCs w:val="24"/>
              </w:rPr>
            </w:pPr>
            <w:r>
              <w:rPr>
                <w:rFonts w:ascii="Garamond" w:hAnsi="Garamond" w:cstheme="minorHAnsi"/>
                <w:color w:val="002060"/>
                <w:sz w:val="24"/>
                <w:szCs w:val="24"/>
              </w:rPr>
              <w:t>$ 220.000</w:t>
            </w:r>
          </w:p>
          <w:p w:rsidR="009A56CC" w:rsidRDefault="009A56CC" w:rsidP="00BA2475">
            <w:pPr>
              <w:jc w:val="center"/>
              <w:rPr>
                <w:rFonts w:ascii="Garamond" w:hAnsi="Garamond" w:cstheme="minorHAnsi"/>
                <w:color w:val="002060"/>
                <w:sz w:val="24"/>
                <w:szCs w:val="24"/>
              </w:rPr>
            </w:pPr>
          </w:p>
          <w:p w:rsidR="009A56CC" w:rsidRDefault="009A56CC" w:rsidP="009A56CC">
            <w:pPr>
              <w:rPr>
                <w:rFonts w:ascii="Garamond" w:hAnsi="Garamond" w:cstheme="minorHAnsi"/>
                <w:color w:val="002060"/>
                <w:sz w:val="24"/>
                <w:szCs w:val="24"/>
              </w:rPr>
            </w:pPr>
            <w:r>
              <w:rPr>
                <w:rFonts w:ascii="Garamond" w:hAnsi="Garamond" w:cstheme="minorHAnsi"/>
                <w:color w:val="002060"/>
                <w:sz w:val="24"/>
                <w:szCs w:val="24"/>
              </w:rPr>
              <w:t>$ 1’800.000</w:t>
            </w:r>
          </w:p>
          <w:p w:rsidR="009A56CC" w:rsidRDefault="009A56CC" w:rsidP="009A56CC">
            <w:pPr>
              <w:rPr>
                <w:rFonts w:ascii="Garamond" w:hAnsi="Garamond" w:cstheme="minorHAnsi"/>
                <w:color w:val="002060"/>
                <w:sz w:val="24"/>
                <w:szCs w:val="24"/>
              </w:rPr>
            </w:pPr>
          </w:p>
          <w:p w:rsidR="009A56CC" w:rsidRDefault="009A56CC" w:rsidP="009A56CC">
            <w:pPr>
              <w:rPr>
                <w:rFonts w:ascii="Garamond" w:hAnsi="Garamond" w:cstheme="minorHAnsi"/>
                <w:color w:val="002060"/>
                <w:sz w:val="24"/>
                <w:szCs w:val="24"/>
              </w:rPr>
            </w:pPr>
            <w:r>
              <w:rPr>
                <w:rFonts w:ascii="Garamond" w:hAnsi="Garamond" w:cstheme="minorHAnsi"/>
                <w:color w:val="002060"/>
                <w:sz w:val="24"/>
                <w:szCs w:val="24"/>
              </w:rPr>
              <w:t>$ 1’800.000</w:t>
            </w:r>
          </w:p>
          <w:p w:rsidR="009A56CC" w:rsidRDefault="009A56CC" w:rsidP="009A56CC">
            <w:pPr>
              <w:rPr>
                <w:rFonts w:ascii="Garamond" w:hAnsi="Garamond" w:cstheme="minorHAnsi"/>
                <w:color w:val="002060"/>
                <w:sz w:val="24"/>
                <w:szCs w:val="24"/>
              </w:rPr>
            </w:pPr>
          </w:p>
          <w:p w:rsidR="009A56CC" w:rsidRPr="00803A28" w:rsidRDefault="009A56CC" w:rsidP="009A56CC">
            <w:pPr>
              <w:rPr>
                <w:rFonts w:ascii="Garamond" w:hAnsi="Garamond" w:cstheme="minorHAnsi"/>
                <w:color w:val="002060"/>
                <w:sz w:val="24"/>
                <w:szCs w:val="24"/>
              </w:rPr>
            </w:pPr>
            <w:r>
              <w:rPr>
                <w:rFonts w:ascii="Garamond" w:hAnsi="Garamond" w:cstheme="minorHAnsi"/>
                <w:color w:val="002060"/>
                <w:sz w:val="24"/>
                <w:szCs w:val="24"/>
              </w:rPr>
              <w:t>$ 1’800.000</w:t>
            </w:r>
          </w:p>
        </w:tc>
      </w:tr>
      <w:tr w:rsidR="005A36D0" w:rsidRPr="005A36D0" w:rsidTr="00BA2475">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803A28">
            <w:pPr>
              <w:ind w:right="34"/>
              <w:rPr>
                <w:rFonts w:ascii="Garamond" w:hAnsi="Garamond" w:cstheme="minorHAnsi"/>
                <w:sz w:val="24"/>
                <w:szCs w:val="24"/>
              </w:rPr>
            </w:pPr>
            <w:r w:rsidRPr="00803A28">
              <w:rPr>
                <w:rFonts w:ascii="Garamond" w:eastAsia="Cambria" w:hAnsi="Garamond" w:cstheme="minorHAnsi"/>
                <w:sz w:val="24"/>
                <w:szCs w:val="24"/>
              </w:rPr>
              <w:lastRenderedPageBreak/>
              <w:t>Material bibliográfico</w:t>
            </w: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BA2475">
            <w:pPr>
              <w:ind w:right="34"/>
              <w:rPr>
                <w:rFonts w:ascii="Garamond" w:hAnsi="Garamond" w:cstheme="minorHAnsi"/>
                <w:sz w:val="24"/>
                <w:szCs w:val="24"/>
              </w:rPr>
            </w:pPr>
            <w:r w:rsidRPr="00803A28">
              <w:rPr>
                <w:rFonts w:ascii="Garamond" w:hAnsi="Garamond" w:cstheme="minorHAnsi"/>
                <w:sz w:val="24"/>
                <w:szCs w:val="24"/>
              </w:rPr>
              <w:t xml:space="preserve">Libros, suscripciones a revistas, </w:t>
            </w:r>
            <w:proofErr w:type="spellStart"/>
            <w:r w:rsidRPr="00803A28">
              <w:rPr>
                <w:rFonts w:ascii="Garamond" w:hAnsi="Garamond" w:cstheme="minorHAnsi"/>
                <w:sz w:val="24"/>
                <w:szCs w:val="24"/>
              </w:rPr>
              <w:t>etc</w:t>
            </w:r>
            <w:proofErr w:type="spellEnd"/>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3A6D74" w:rsidP="00BA2475">
            <w:pPr>
              <w:jc w:val="center"/>
              <w:rPr>
                <w:rFonts w:ascii="Garamond" w:hAnsi="Garamond" w:cstheme="minorHAnsi"/>
                <w:color w:val="002060"/>
                <w:sz w:val="24"/>
                <w:szCs w:val="24"/>
              </w:rPr>
            </w:pPr>
            <w:r w:rsidRPr="00803A28">
              <w:rPr>
                <w:rFonts w:ascii="Garamond" w:hAnsi="Garamond" w:cstheme="minorHAnsi"/>
                <w:color w:val="002060"/>
                <w:sz w:val="24"/>
                <w:szCs w:val="24"/>
              </w:rPr>
              <w:t>0</w:t>
            </w:r>
            <w:r w:rsidR="009A56CC">
              <w:rPr>
                <w:rFonts w:ascii="Garamond" w:hAnsi="Garamond" w:cstheme="minorHAnsi"/>
                <w:color w:val="002060"/>
                <w:sz w:val="24"/>
                <w:szCs w:val="24"/>
              </w:rPr>
              <w:t>.0</w:t>
            </w:r>
          </w:p>
        </w:tc>
      </w:tr>
      <w:tr w:rsidR="005A36D0" w:rsidRPr="005A36D0" w:rsidTr="00A947C4">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AE7D42" w:rsidP="00803A28">
            <w:pPr>
              <w:ind w:left="46" w:right="79"/>
              <w:rPr>
                <w:rFonts w:ascii="Garamond" w:hAnsi="Garamond" w:cstheme="minorHAnsi"/>
                <w:sz w:val="24"/>
                <w:szCs w:val="24"/>
              </w:rPr>
            </w:pPr>
            <w:r w:rsidRPr="00803A28">
              <w:rPr>
                <w:rFonts w:ascii="Garamond" w:eastAsia="Cambria" w:hAnsi="Garamond" w:cstheme="minorHAnsi"/>
                <w:sz w:val="24"/>
                <w:szCs w:val="24"/>
              </w:rPr>
              <w:t>Traducción</w:t>
            </w:r>
          </w:p>
        </w:tc>
        <w:tc>
          <w:tcPr>
            <w:tcW w:w="3686" w:type="dxa"/>
            <w:tcBorders>
              <w:top w:val="single" w:sz="4" w:space="0" w:color="auto"/>
              <w:left w:val="single" w:sz="4" w:space="0" w:color="auto"/>
              <w:bottom w:val="single" w:sz="4" w:space="0" w:color="auto"/>
              <w:right w:val="single" w:sz="4" w:space="0" w:color="auto"/>
            </w:tcBorders>
            <w:vAlign w:val="center"/>
          </w:tcPr>
          <w:p w:rsidR="003A6D74" w:rsidRPr="00803A28" w:rsidRDefault="009A56CC" w:rsidP="00AE7D42">
            <w:pPr>
              <w:widowControl w:val="0"/>
              <w:jc w:val="both"/>
              <w:rPr>
                <w:rFonts w:ascii="Garamond" w:hAnsi="Garamond" w:cstheme="minorHAnsi"/>
                <w:sz w:val="24"/>
                <w:szCs w:val="24"/>
              </w:rPr>
            </w:pPr>
            <w:r>
              <w:rPr>
                <w:rFonts w:ascii="Garamond" w:hAnsi="Garamond" w:cstheme="minorHAnsi"/>
                <w:sz w:val="24"/>
                <w:szCs w:val="24"/>
              </w:rPr>
              <w:t>La Dirección de la Unidad de Investigación apoyará este rubro</w:t>
            </w: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3A6D74" w:rsidP="003C3199">
            <w:pPr>
              <w:jc w:val="center"/>
              <w:rPr>
                <w:rFonts w:ascii="Garamond" w:hAnsi="Garamond" w:cstheme="minorHAnsi"/>
                <w:sz w:val="24"/>
                <w:szCs w:val="24"/>
              </w:rPr>
            </w:pPr>
          </w:p>
        </w:tc>
      </w:tr>
      <w:tr w:rsidR="00AE7D42" w:rsidRPr="005A36D0" w:rsidTr="00BA2475">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AE7D42" w:rsidRPr="00803A28" w:rsidRDefault="00AE7D42" w:rsidP="00803A28">
            <w:pPr>
              <w:ind w:left="46" w:right="79"/>
              <w:rPr>
                <w:rFonts w:ascii="Garamond" w:eastAsia="Cambria" w:hAnsi="Garamond" w:cstheme="minorHAnsi"/>
                <w:sz w:val="24"/>
                <w:szCs w:val="24"/>
              </w:rPr>
            </w:pPr>
            <w:r w:rsidRPr="00803A28">
              <w:rPr>
                <w:rFonts w:ascii="Garamond" w:eastAsia="Cambria" w:hAnsi="Garamond" w:cstheme="minorHAnsi"/>
                <w:sz w:val="24"/>
                <w:szCs w:val="24"/>
              </w:rPr>
              <w:t xml:space="preserve">Publicación en </w:t>
            </w:r>
            <w:r w:rsidR="00C8132F" w:rsidRPr="00803A28">
              <w:rPr>
                <w:rFonts w:ascii="Garamond" w:eastAsia="Cambria" w:hAnsi="Garamond" w:cstheme="minorHAnsi"/>
                <w:sz w:val="24"/>
                <w:szCs w:val="24"/>
              </w:rPr>
              <w:t>revista indexada</w:t>
            </w:r>
            <w:r w:rsidRPr="00803A28">
              <w:rPr>
                <w:rFonts w:ascii="Garamond" w:eastAsia="Cambria" w:hAnsi="Garamond" w:cstheme="minorHAnsi"/>
                <w:sz w:val="24"/>
                <w:szCs w:val="24"/>
              </w:rPr>
              <w:t>.</w:t>
            </w:r>
          </w:p>
        </w:tc>
        <w:tc>
          <w:tcPr>
            <w:tcW w:w="3686" w:type="dxa"/>
            <w:tcBorders>
              <w:top w:val="single" w:sz="4" w:space="0" w:color="auto"/>
              <w:left w:val="single" w:sz="4" w:space="0" w:color="auto"/>
              <w:bottom w:val="single" w:sz="4" w:space="0" w:color="auto"/>
              <w:right w:val="single" w:sz="4" w:space="0" w:color="auto"/>
            </w:tcBorders>
            <w:vAlign w:val="center"/>
          </w:tcPr>
          <w:p w:rsidR="00AE7D42" w:rsidRPr="00803A28" w:rsidRDefault="00AE7D42" w:rsidP="00AE7D42">
            <w:pPr>
              <w:widowControl w:val="0"/>
              <w:jc w:val="both"/>
              <w:rPr>
                <w:rFonts w:ascii="Garamond" w:hAnsi="Garamond" w:cstheme="minorHAnsi"/>
                <w:color w:val="002060"/>
                <w:sz w:val="24"/>
                <w:szCs w:val="24"/>
              </w:rPr>
            </w:pPr>
            <w:r w:rsidRPr="00803A28">
              <w:rPr>
                <w:rFonts w:ascii="Garamond" w:hAnsi="Garamond" w:cstheme="minorHAnsi"/>
                <w:sz w:val="24"/>
                <w:szCs w:val="24"/>
              </w:rPr>
              <w:t>Pago por la publicación en la revista indexada</w:t>
            </w:r>
          </w:p>
        </w:tc>
        <w:tc>
          <w:tcPr>
            <w:tcW w:w="1828" w:type="dxa"/>
            <w:tcBorders>
              <w:top w:val="single" w:sz="4" w:space="0" w:color="auto"/>
              <w:left w:val="single" w:sz="4" w:space="0" w:color="auto"/>
              <w:bottom w:val="single" w:sz="4" w:space="0" w:color="auto"/>
              <w:right w:val="single" w:sz="4" w:space="0" w:color="auto"/>
            </w:tcBorders>
            <w:vAlign w:val="center"/>
          </w:tcPr>
          <w:p w:rsidR="00AE7D42" w:rsidRPr="00803A28" w:rsidRDefault="00AE7D42" w:rsidP="003C3199">
            <w:pPr>
              <w:jc w:val="center"/>
              <w:rPr>
                <w:rFonts w:ascii="Garamond" w:hAnsi="Garamond" w:cstheme="minorHAnsi"/>
                <w:sz w:val="24"/>
                <w:szCs w:val="24"/>
              </w:rPr>
            </w:pPr>
          </w:p>
        </w:tc>
      </w:tr>
      <w:tr w:rsidR="005A36D0" w:rsidRPr="005A36D0" w:rsidTr="00BA2475">
        <w:trPr>
          <w:trHeight w:val="150"/>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803A28">
            <w:pPr>
              <w:rPr>
                <w:rFonts w:ascii="Garamond" w:hAnsi="Garamond" w:cstheme="minorHAnsi"/>
                <w:sz w:val="24"/>
                <w:szCs w:val="24"/>
              </w:rPr>
            </w:pPr>
            <w:r w:rsidRPr="00803A28">
              <w:rPr>
                <w:rFonts w:ascii="Garamond" w:eastAsia="Cambria" w:hAnsi="Garamond" w:cstheme="minorHAnsi"/>
                <w:sz w:val="24"/>
                <w:szCs w:val="24"/>
              </w:rPr>
              <w:t>Servicios técnicos</w:t>
            </w: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Default="00624FDE" w:rsidP="00BA2475">
            <w:pPr>
              <w:rPr>
                <w:rFonts w:ascii="Garamond" w:hAnsi="Garamond" w:cstheme="minorHAnsi"/>
                <w:sz w:val="24"/>
                <w:szCs w:val="24"/>
              </w:rPr>
            </w:pPr>
            <w:r>
              <w:rPr>
                <w:rFonts w:ascii="Garamond" w:hAnsi="Garamond" w:cstheme="minorHAnsi"/>
                <w:sz w:val="24"/>
                <w:szCs w:val="24"/>
              </w:rPr>
              <w:t>La Dirección de la Unidad de Investigación apoyará este rubro</w:t>
            </w:r>
          </w:p>
          <w:p w:rsidR="00630D20" w:rsidRPr="00630D20" w:rsidRDefault="00630D20" w:rsidP="00BA2475">
            <w:pPr>
              <w:rPr>
                <w:rFonts w:ascii="Garamond" w:hAnsi="Garamond" w:cstheme="minorHAnsi"/>
                <w:color w:val="FF0000"/>
                <w:sz w:val="24"/>
                <w:szCs w:val="24"/>
              </w:rPr>
            </w:pPr>
            <w:r w:rsidRPr="00630D20">
              <w:rPr>
                <w:rFonts w:ascii="Garamond" w:hAnsi="Garamond" w:cstheme="minorHAnsi"/>
                <w:color w:val="FF0000"/>
                <w:sz w:val="24"/>
                <w:szCs w:val="24"/>
              </w:rPr>
              <w:t>Análisis estadístico</w:t>
            </w: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93366A" w:rsidP="00BA2475">
            <w:pPr>
              <w:jc w:val="center"/>
              <w:rPr>
                <w:rFonts w:ascii="Garamond" w:hAnsi="Garamond" w:cstheme="minorHAnsi"/>
                <w:sz w:val="24"/>
                <w:szCs w:val="24"/>
              </w:rPr>
            </w:pPr>
            <w:r w:rsidRPr="00803A28">
              <w:rPr>
                <w:rFonts w:ascii="Garamond" w:hAnsi="Garamond" w:cstheme="minorHAnsi"/>
                <w:sz w:val="24"/>
                <w:szCs w:val="24"/>
              </w:rPr>
              <w:t>2’5</w:t>
            </w:r>
            <w:r w:rsidR="003A6D74" w:rsidRPr="00803A28">
              <w:rPr>
                <w:rFonts w:ascii="Garamond" w:hAnsi="Garamond" w:cstheme="minorHAnsi"/>
                <w:sz w:val="24"/>
                <w:szCs w:val="24"/>
              </w:rPr>
              <w:t>00.000</w:t>
            </w:r>
          </w:p>
        </w:tc>
      </w:tr>
      <w:tr w:rsidR="005A36D0" w:rsidRPr="005A36D0" w:rsidTr="00BA2475">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3A6D74" w:rsidP="00803A28">
            <w:pPr>
              <w:ind w:right="2"/>
              <w:rPr>
                <w:rFonts w:ascii="Garamond" w:hAnsi="Garamond" w:cstheme="minorHAnsi"/>
                <w:sz w:val="24"/>
                <w:szCs w:val="24"/>
              </w:rPr>
            </w:pPr>
            <w:r w:rsidRPr="00803A28">
              <w:rPr>
                <w:rFonts w:ascii="Garamond" w:eastAsia="Cambria" w:hAnsi="Garamond" w:cstheme="minorHAnsi"/>
                <w:sz w:val="24"/>
                <w:szCs w:val="24"/>
              </w:rPr>
              <w:t>Organización de eventos</w:t>
            </w: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Pr="00803A28" w:rsidRDefault="009A56CC" w:rsidP="00624FDE">
            <w:pPr>
              <w:ind w:right="2"/>
              <w:jc w:val="both"/>
              <w:rPr>
                <w:rFonts w:ascii="Garamond" w:hAnsi="Garamond" w:cstheme="minorHAnsi"/>
                <w:color w:val="002060"/>
                <w:sz w:val="24"/>
                <w:szCs w:val="24"/>
              </w:rPr>
            </w:pPr>
            <w:proofErr w:type="gramStart"/>
            <w:r>
              <w:rPr>
                <w:rFonts w:ascii="Garamond" w:hAnsi="Garamond" w:cstheme="minorHAnsi"/>
                <w:sz w:val="24"/>
                <w:szCs w:val="24"/>
              </w:rPr>
              <w:t xml:space="preserve">Evento </w:t>
            </w:r>
            <w:r w:rsidR="00624FDE">
              <w:rPr>
                <w:rFonts w:ascii="Garamond" w:hAnsi="Garamond" w:cstheme="minorHAnsi"/>
                <w:sz w:val="24"/>
                <w:szCs w:val="24"/>
              </w:rPr>
              <w:t xml:space="preserve"> que</w:t>
            </w:r>
            <w:proofErr w:type="gramEnd"/>
            <w:r w:rsidR="00624FDE">
              <w:rPr>
                <w:rFonts w:ascii="Garamond" w:hAnsi="Garamond" w:cstheme="minorHAnsi"/>
                <w:sz w:val="24"/>
                <w:szCs w:val="24"/>
              </w:rPr>
              <w:t xml:space="preserve"> </w:t>
            </w:r>
            <w:r>
              <w:rPr>
                <w:rFonts w:ascii="Garamond" w:hAnsi="Garamond" w:cstheme="minorHAnsi"/>
                <w:sz w:val="24"/>
                <w:szCs w:val="24"/>
              </w:rPr>
              <w:t>realiz</w:t>
            </w:r>
            <w:r w:rsidR="00630D20">
              <w:rPr>
                <w:rFonts w:ascii="Garamond" w:hAnsi="Garamond" w:cstheme="minorHAnsi"/>
                <w:sz w:val="24"/>
                <w:szCs w:val="24"/>
              </w:rPr>
              <w:t>a</w:t>
            </w:r>
            <w:r w:rsidR="00624FDE">
              <w:rPr>
                <w:rFonts w:ascii="Garamond" w:hAnsi="Garamond" w:cstheme="minorHAnsi"/>
                <w:sz w:val="24"/>
                <w:szCs w:val="24"/>
              </w:rPr>
              <w:t>rá</w:t>
            </w:r>
            <w:r>
              <w:rPr>
                <w:rFonts w:ascii="Garamond" w:hAnsi="Garamond" w:cstheme="minorHAnsi"/>
                <w:sz w:val="24"/>
                <w:szCs w:val="24"/>
              </w:rPr>
              <w:t xml:space="preserve"> la Dirección de la Unidad de Investigación</w:t>
            </w:r>
            <w:r w:rsidR="00624FDE">
              <w:rPr>
                <w:rFonts w:ascii="Garamond" w:hAnsi="Garamond" w:cstheme="minorHAnsi"/>
                <w:sz w:val="24"/>
                <w:szCs w:val="24"/>
              </w:rPr>
              <w:t xml:space="preserve"> y el equipo</w:t>
            </w:r>
            <w:r>
              <w:rPr>
                <w:rFonts w:ascii="Garamond" w:hAnsi="Garamond" w:cstheme="minorHAnsi"/>
                <w:sz w:val="24"/>
                <w:szCs w:val="24"/>
              </w:rPr>
              <w:t xml:space="preserve"> </w:t>
            </w:r>
            <w:r w:rsidR="003A6D74" w:rsidRPr="00803A28">
              <w:rPr>
                <w:rFonts w:ascii="Garamond" w:hAnsi="Garamond" w:cstheme="minorHAnsi"/>
                <w:sz w:val="24"/>
                <w:szCs w:val="24"/>
              </w:rPr>
              <w:t xml:space="preserve">para difusión de resultados con los </w:t>
            </w:r>
            <w:r w:rsidR="00A947C4" w:rsidRPr="00803A28">
              <w:rPr>
                <w:rFonts w:ascii="Garamond" w:hAnsi="Garamond" w:cstheme="minorHAnsi"/>
                <w:sz w:val="24"/>
                <w:szCs w:val="24"/>
              </w:rPr>
              <w:t>directivos y colaboradores de por lo menos 6 Centros y Museos de Ciencia</w:t>
            </w:r>
            <w:r w:rsidR="003A6D74" w:rsidRPr="00803A28">
              <w:rPr>
                <w:rFonts w:ascii="Garamond" w:hAnsi="Garamond" w:cstheme="minorHAnsi"/>
                <w:sz w:val="24"/>
                <w:szCs w:val="24"/>
              </w:rPr>
              <w:t>.</w:t>
            </w: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803A28" w:rsidRDefault="007A694D" w:rsidP="00A947C4">
            <w:pPr>
              <w:jc w:val="center"/>
              <w:rPr>
                <w:rFonts w:ascii="Garamond" w:hAnsi="Garamond" w:cstheme="minorHAnsi"/>
                <w:sz w:val="24"/>
                <w:szCs w:val="24"/>
              </w:rPr>
            </w:pPr>
            <w:r w:rsidRPr="00803A28">
              <w:rPr>
                <w:rFonts w:ascii="Garamond" w:hAnsi="Garamond" w:cstheme="minorHAnsi"/>
                <w:sz w:val="24"/>
                <w:szCs w:val="24"/>
              </w:rPr>
              <w:t>5’000.000</w:t>
            </w:r>
          </w:p>
        </w:tc>
      </w:tr>
      <w:tr w:rsidR="003A6D74" w:rsidRPr="005A36D0" w:rsidTr="00BA2475">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3A6D74" w:rsidRPr="00833490" w:rsidRDefault="003A6D74" w:rsidP="00BA2475">
            <w:pPr>
              <w:ind w:right="2"/>
              <w:jc w:val="center"/>
              <w:rPr>
                <w:rFonts w:eastAsia="Cambria" w:cstheme="minorHAnsi"/>
                <w:b/>
                <w:sz w:val="20"/>
                <w:szCs w:val="20"/>
              </w:rPr>
            </w:pPr>
          </w:p>
        </w:tc>
        <w:tc>
          <w:tcPr>
            <w:tcW w:w="3686" w:type="dxa"/>
            <w:tcBorders>
              <w:top w:val="single" w:sz="4" w:space="0" w:color="auto"/>
              <w:left w:val="single" w:sz="4" w:space="0" w:color="auto"/>
              <w:bottom w:val="single" w:sz="4" w:space="0" w:color="auto"/>
              <w:right w:val="single" w:sz="4" w:space="0" w:color="auto"/>
            </w:tcBorders>
            <w:vAlign w:val="center"/>
            <w:hideMark/>
          </w:tcPr>
          <w:p w:rsidR="003A6D74" w:rsidRPr="005A36D0" w:rsidRDefault="003A6D74" w:rsidP="00BA2475">
            <w:pPr>
              <w:ind w:right="2"/>
              <w:jc w:val="right"/>
              <w:rPr>
                <w:rFonts w:cstheme="minorHAnsi"/>
                <w:sz w:val="24"/>
                <w:szCs w:val="24"/>
              </w:rPr>
            </w:pPr>
            <w:r w:rsidRPr="005A36D0">
              <w:rPr>
                <w:rFonts w:cstheme="minorHAnsi"/>
                <w:sz w:val="24"/>
                <w:szCs w:val="24"/>
              </w:rPr>
              <w:t>Total</w:t>
            </w:r>
          </w:p>
        </w:tc>
        <w:tc>
          <w:tcPr>
            <w:tcW w:w="1828" w:type="dxa"/>
            <w:tcBorders>
              <w:top w:val="single" w:sz="4" w:space="0" w:color="auto"/>
              <w:left w:val="single" w:sz="4" w:space="0" w:color="auto"/>
              <w:bottom w:val="single" w:sz="4" w:space="0" w:color="auto"/>
              <w:right w:val="single" w:sz="4" w:space="0" w:color="auto"/>
            </w:tcBorders>
            <w:vAlign w:val="center"/>
          </w:tcPr>
          <w:p w:rsidR="003A6D74" w:rsidRPr="005A36D0" w:rsidRDefault="003A6D74" w:rsidP="0085311C">
            <w:pPr>
              <w:jc w:val="center"/>
              <w:rPr>
                <w:rFonts w:cstheme="minorHAnsi"/>
                <w:sz w:val="24"/>
                <w:szCs w:val="24"/>
              </w:rPr>
            </w:pPr>
          </w:p>
        </w:tc>
      </w:tr>
    </w:tbl>
    <w:p w:rsidR="001412A6" w:rsidRDefault="001412A6" w:rsidP="003A6D74">
      <w:pPr>
        <w:jc w:val="both"/>
        <w:rPr>
          <w:rFonts w:cstheme="minorHAnsi"/>
          <w:b/>
          <w:sz w:val="28"/>
          <w:szCs w:val="28"/>
        </w:rPr>
      </w:pPr>
    </w:p>
    <w:p w:rsidR="003A6D74" w:rsidRPr="005A36D0" w:rsidRDefault="003A6D74" w:rsidP="003A6D74">
      <w:pPr>
        <w:jc w:val="both"/>
        <w:rPr>
          <w:rFonts w:cstheme="minorHAnsi"/>
          <w:b/>
          <w:sz w:val="28"/>
          <w:szCs w:val="28"/>
        </w:rPr>
      </w:pPr>
      <w:r w:rsidRPr="005A36D0">
        <w:rPr>
          <w:rFonts w:cstheme="minorHAnsi"/>
          <w:b/>
          <w:sz w:val="28"/>
          <w:szCs w:val="28"/>
        </w:rPr>
        <w:t>-Cronograma: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0"/>
        <w:gridCol w:w="587"/>
        <w:gridCol w:w="627"/>
        <w:gridCol w:w="1584"/>
        <w:gridCol w:w="627"/>
        <w:gridCol w:w="627"/>
        <w:gridCol w:w="627"/>
        <w:gridCol w:w="561"/>
        <w:gridCol w:w="561"/>
        <w:gridCol w:w="561"/>
        <w:gridCol w:w="561"/>
        <w:gridCol w:w="561"/>
        <w:gridCol w:w="561"/>
        <w:gridCol w:w="561"/>
      </w:tblGrid>
      <w:tr w:rsidR="000741BD" w:rsidRPr="005A36D0" w:rsidTr="00BA2475">
        <w:trPr>
          <w:gridAfter w:val="11"/>
          <w:wAfter w:w="7392" w:type="dxa"/>
          <w:trHeight w:val="279"/>
          <w:jc w:val="center"/>
        </w:trPr>
        <w:tc>
          <w:tcPr>
            <w:tcW w:w="627" w:type="dxa"/>
            <w:gridSpan w:val="2"/>
          </w:tcPr>
          <w:p w:rsidR="000741BD" w:rsidRPr="005A36D0" w:rsidRDefault="000741BD" w:rsidP="00BA2475">
            <w:pPr>
              <w:spacing w:after="0" w:line="240" w:lineRule="auto"/>
              <w:rPr>
                <w:rFonts w:eastAsia="Times New Roman" w:cstheme="minorHAnsi"/>
                <w:sz w:val="18"/>
                <w:szCs w:val="20"/>
                <w:lang w:val="es-ES" w:eastAsia="es-MX"/>
              </w:rPr>
            </w:pPr>
          </w:p>
        </w:tc>
        <w:tc>
          <w:tcPr>
            <w:tcW w:w="627" w:type="dxa"/>
          </w:tcPr>
          <w:p w:rsidR="000741BD" w:rsidRPr="005A36D0" w:rsidRDefault="000741BD" w:rsidP="00BA2475">
            <w:pPr>
              <w:spacing w:after="0" w:line="240" w:lineRule="auto"/>
              <w:rPr>
                <w:rFonts w:eastAsia="Times New Roman" w:cstheme="minorHAnsi"/>
                <w:sz w:val="18"/>
                <w:szCs w:val="20"/>
                <w:lang w:val="es-ES" w:eastAsia="es-MX"/>
              </w:rPr>
            </w:pPr>
          </w:p>
        </w:tc>
      </w:tr>
      <w:tr w:rsidR="000741BD" w:rsidRPr="005A36D0" w:rsidTr="00BA2475">
        <w:trPr>
          <w:gridBefore w:val="1"/>
          <w:wBefore w:w="40" w:type="dxa"/>
          <w:trHeight w:val="279"/>
          <w:jc w:val="center"/>
        </w:trPr>
        <w:tc>
          <w:tcPr>
            <w:tcW w:w="2798" w:type="dxa"/>
            <w:gridSpan w:val="3"/>
          </w:tcPr>
          <w:p w:rsidR="001412A6" w:rsidRDefault="001412A6" w:rsidP="001412A6">
            <w:pPr>
              <w:spacing w:after="0" w:line="240" w:lineRule="auto"/>
              <w:jc w:val="center"/>
              <w:rPr>
                <w:rFonts w:eastAsia="Times New Roman" w:cstheme="minorHAnsi"/>
                <w:b/>
                <w:sz w:val="18"/>
                <w:szCs w:val="24"/>
                <w:lang w:val="es-ES" w:eastAsia="es-MX"/>
              </w:rPr>
            </w:pPr>
          </w:p>
          <w:p w:rsidR="000741BD" w:rsidRPr="001412A6" w:rsidRDefault="001412A6" w:rsidP="001412A6">
            <w:pPr>
              <w:spacing w:after="0" w:line="240" w:lineRule="auto"/>
              <w:jc w:val="center"/>
              <w:rPr>
                <w:rFonts w:eastAsia="Times New Roman" w:cstheme="minorHAnsi"/>
                <w:b/>
                <w:sz w:val="24"/>
                <w:szCs w:val="24"/>
                <w:lang w:val="es-ES" w:eastAsia="es-MX"/>
              </w:rPr>
            </w:pPr>
            <w:r w:rsidRPr="001412A6">
              <w:rPr>
                <w:rFonts w:eastAsia="Times New Roman" w:cstheme="minorHAnsi"/>
                <w:b/>
                <w:sz w:val="24"/>
                <w:szCs w:val="24"/>
                <w:lang w:val="es-ES" w:eastAsia="es-MX"/>
              </w:rPr>
              <w:t>Acciones</w:t>
            </w:r>
          </w:p>
        </w:tc>
        <w:tc>
          <w:tcPr>
            <w:tcW w:w="627"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Mes 1</w:t>
            </w:r>
          </w:p>
        </w:tc>
        <w:tc>
          <w:tcPr>
            <w:tcW w:w="627"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Mes 2</w:t>
            </w:r>
          </w:p>
        </w:tc>
        <w:tc>
          <w:tcPr>
            <w:tcW w:w="627"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Mes</w:t>
            </w:r>
          </w:p>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3-4-5</w:t>
            </w:r>
          </w:p>
          <w:p w:rsidR="000741BD" w:rsidRPr="005A36D0" w:rsidRDefault="000741BD" w:rsidP="00BA2475">
            <w:pPr>
              <w:spacing w:after="0" w:line="240" w:lineRule="auto"/>
              <w:jc w:val="center"/>
              <w:rPr>
                <w:rFonts w:eastAsia="Times New Roman" w:cstheme="minorHAnsi"/>
                <w:b/>
                <w:sz w:val="18"/>
                <w:szCs w:val="20"/>
                <w:lang w:val="es-ES" w:eastAsia="es-MX"/>
              </w:rPr>
            </w:pPr>
          </w:p>
        </w:tc>
        <w:tc>
          <w:tcPr>
            <w:tcW w:w="561"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Mes</w:t>
            </w:r>
          </w:p>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6</w:t>
            </w:r>
          </w:p>
        </w:tc>
        <w:tc>
          <w:tcPr>
            <w:tcW w:w="561"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Mes</w:t>
            </w:r>
          </w:p>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7</w:t>
            </w:r>
          </w:p>
          <w:p w:rsidR="000741BD" w:rsidRPr="005A36D0" w:rsidRDefault="000741BD" w:rsidP="00BA2475">
            <w:pPr>
              <w:spacing w:after="0" w:line="240" w:lineRule="auto"/>
              <w:jc w:val="center"/>
              <w:rPr>
                <w:rFonts w:eastAsia="Times New Roman" w:cstheme="minorHAnsi"/>
                <w:b/>
                <w:sz w:val="18"/>
                <w:szCs w:val="20"/>
                <w:lang w:val="es-ES" w:eastAsia="es-MX"/>
              </w:rPr>
            </w:pPr>
          </w:p>
        </w:tc>
        <w:tc>
          <w:tcPr>
            <w:tcW w:w="561"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 xml:space="preserve">Mes </w:t>
            </w:r>
          </w:p>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8</w:t>
            </w:r>
          </w:p>
        </w:tc>
        <w:tc>
          <w:tcPr>
            <w:tcW w:w="561"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Mes</w:t>
            </w:r>
          </w:p>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 xml:space="preserve">9 </w:t>
            </w:r>
          </w:p>
        </w:tc>
        <w:tc>
          <w:tcPr>
            <w:tcW w:w="561"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 xml:space="preserve">Mes </w:t>
            </w:r>
          </w:p>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10</w:t>
            </w:r>
          </w:p>
        </w:tc>
        <w:tc>
          <w:tcPr>
            <w:tcW w:w="561"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Mes</w:t>
            </w:r>
          </w:p>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 xml:space="preserve">11 </w:t>
            </w:r>
          </w:p>
        </w:tc>
        <w:tc>
          <w:tcPr>
            <w:tcW w:w="561" w:type="dxa"/>
          </w:tcPr>
          <w:p w:rsidR="000741BD" w:rsidRPr="005A36D0" w:rsidRDefault="000741BD" w:rsidP="00BA2475">
            <w:pPr>
              <w:spacing w:after="0" w:line="240" w:lineRule="auto"/>
              <w:jc w:val="center"/>
              <w:rPr>
                <w:rFonts w:eastAsia="Times New Roman" w:cstheme="minorHAnsi"/>
                <w:b/>
                <w:sz w:val="18"/>
                <w:szCs w:val="20"/>
                <w:lang w:val="es-ES" w:eastAsia="es-MX"/>
              </w:rPr>
            </w:pPr>
            <w:r w:rsidRPr="005A36D0">
              <w:rPr>
                <w:rFonts w:eastAsia="Times New Roman" w:cstheme="minorHAnsi"/>
                <w:b/>
                <w:sz w:val="18"/>
                <w:szCs w:val="20"/>
                <w:lang w:val="es-ES" w:eastAsia="es-MX"/>
              </w:rPr>
              <w:t xml:space="preserve">Mes </w:t>
            </w:r>
          </w:p>
          <w:p w:rsidR="000741BD" w:rsidRPr="005A36D0" w:rsidRDefault="000741BD" w:rsidP="00BA2475">
            <w:pPr>
              <w:spacing w:after="0" w:line="240" w:lineRule="auto"/>
              <w:jc w:val="center"/>
              <w:rPr>
                <w:rFonts w:eastAsia="Times New Roman" w:cstheme="minorHAnsi"/>
                <w:b/>
                <w:sz w:val="18"/>
                <w:szCs w:val="20"/>
                <w:lang w:val="es-ES" w:eastAsia="es-MX"/>
              </w:rPr>
            </w:pPr>
            <w:r>
              <w:rPr>
                <w:rFonts w:eastAsia="Times New Roman" w:cstheme="minorHAnsi"/>
                <w:b/>
                <w:sz w:val="18"/>
                <w:szCs w:val="20"/>
                <w:lang w:val="es-ES" w:eastAsia="es-MX"/>
              </w:rPr>
              <w:t>12</w:t>
            </w:r>
          </w:p>
        </w:tc>
      </w:tr>
      <w:tr w:rsidR="000741BD" w:rsidRPr="005A36D0" w:rsidTr="00BA2475">
        <w:trPr>
          <w:gridBefore w:val="1"/>
          <w:wBefore w:w="40" w:type="dxa"/>
          <w:trHeight w:val="279"/>
          <w:jc w:val="center"/>
        </w:trPr>
        <w:tc>
          <w:tcPr>
            <w:tcW w:w="2798" w:type="dxa"/>
            <w:gridSpan w:val="3"/>
          </w:tcPr>
          <w:p w:rsidR="000741BD" w:rsidRPr="005A36D0" w:rsidRDefault="000741BD" w:rsidP="00BA2475">
            <w:pPr>
              <w:spacing w:after="0" w:line="240" w:lineRule="auto"/>
              <w:jc w:val="both"/>
              <w:rPr>
                <w:rFonts w:eastAsia="Times New Roman" w:cstheme="minorHAnsi"/>
                <w:sz w:val="18"/>
                <w:szCs w:val="18"/>
                <w:lang w:val="es-ES" w:eastAsia="es-MX"/>
              </w:rPr>
            </w:pPr>
            <w:r w:rsidRPr="005A36D0">
              <w:rPr>
                <w:rFonts w:eastAsia="Times New Roman" w:cstheme="minorHAnsi"/>
                <w:sz w:val="20"/>
                <w:szCs w:val="20"/>
                <w:lang w:val="es-ES" w:eastAsia="es-MX"/>
              </w:rPr>
              <w:t>1-</w:t>
            </w:r>
            <w:r w:rsidRPr="005A36D0">
              <w:rPr>
                <w:rFonts w:eastAsia="Times New Roman" w:cstheme="minorHAnsi"/>
                <w:sz w:val="18"/>
                <w:szCs w:val="18"/>
                <w:lang w:val="es-ES" w:eastAsia="es-MX"/>
              </w:rPr>
              <w:t>Idenficación de bases de datos para bajar los artículos.</w:t>
            </w:r>
          </w:p>
        </w:tc>
        <w:tc>
          <w:tcPr>
            <w:tcW w:w="627" w:type="dxa"/>
          </w:tcPr>
          <w:p w:rsidR="000741BD" w:rsidRPr="005A36D0" w:rsidRDefault="000741BD" w:rsidP="00BA2475">
            <w:pPr>
              <w:spacing w:after="0" w:line="240" w:lineRule="auto"/>
              <w:jc w:val="center"/>
              <w:rPr>
                <w:rFonts w:eastAsia="Times New Roman" w:cstheme="minorHAnsi"/>
                <w:b/>
                <w:sz w:val="16"/>
                <w:szCs w:val="16"/>
                <w:lang w:val="es-ES" w:eastAsia="es-MX"/>
              </w:rPr>
            </w:pPr>
            <w:r w:rsidRPr="005A36D0">
              <w:rPr>
                <w:rFonts w:eastAsia="Times New Roman" w:cstheme="minorHAnsi"/>
                <w:b/>
                <w:sz w:val="16"/>
                <w:szCs w:val="16"/>
                <w:lang w:val="es-ES" w:eastAsia="es-MX"/>
              </w:rPr>
              <w:t>x</w:t>
            </w:r>
          </w:p>
        </w:tc>
        <w:tc>
          <w:tcPr>
            <w:tcW w:w="627"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627"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r>
      <w:tr w:rsidR="000741BD" w:rsidRPr="005A36D0" w:rsidTr="00BA2475">
        <w:trPr>
          <w:gridBefore w:val="1"/>
          <w:wBefore w:w="40" w:type="dxa"/>
          <w:trHeight w:val="302"/>
          <w:jc w:val="center"/>
        </w:trPr>
        <w:tc>
          <w:tcPr>
            <w:tcW w:w="2798" w:type="dxa"/>
            <w:gridSpan w:val="3"/>
          </w:tcPr>
          <w:p w:rsidR="000741BD" w:rsidRPr="005A36D0" w:rsidRDefault="000741BD" w:rsidP="00BA2475">
            <w:pPr>
              <w:spacing w:after="0" w:line="240" w:lineRule="auto"/>
              <w:jc w:val="both"/>
              <w:rPr>
                <w:rFonts w:eastAsia="Times New Roman" w:cstheme="minorHAnsi"/>
                <w:sz w:val="20"/>
                <w:szCs w:val="20"/>
                <w:lang w:val="es-ES" w:eastAsia="es-MX"/>
              </w:rPr>
            </w:pPr>
            <w:r w:rsidRPr="005A36D0">
              <w:rPr>
                <w:rFonts w:eastAsia="Times New Roman" w:cstheme="minorHAnsi"/>
                <w:sz w:val="20"/>
                <w:szCs w:val="20"/>
                <w:lang w:val="es-ES" w:eastAsia="es-MX"/>
              </w:rPr>
              <w:t>2-Clasificación de los artículos producto de las investigaciones internacionales y nacionales</w:t>
            </w:r>
          </w:p>
        </w:tc>
        <w:tc>
          <w:tcPr>
            <w:tcW w:w="627"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627" w:type="dxa"/>
          </w:tcPr>
          <w:p w:rsidR="000741BD" w:rsidRPr="005A36D0" w:rsidRDefault="000741BD" w:rsidP="00BA2475">
            <w:pPr>
              <w:spacing w:after="0" w:line="240" w:lineRule="auto"/>
              <w:jc w:val="center"/>
              <w:rPr>
                <w:rFonts w:eastAsia="Times New Roman" w:cstheme="minorHAnsi"/>
                <w:b/>
                <w:sz w:val="16"/>
                <w:szCs w:val="16"/>
                <w:lang w:val="es-ES" w:eastAsia="es-MX"/>
              </w:rPr>
            </w:pPr>
            <w:r w:rsidRPr="005A36D0">
              <w:rPr>
                <w:rFonts w:eastAsia="Times New Roman" w:cstheme="minorHAnsi"/>
                <w:b/>
                <w:sz w:val="16"/>
                <w:szCs w:val="16"/>
                <w:lang w:val="es-ES" w:eastAsia="es-MX"/>
              </w:rPr>
              <w:t>x</w:t>
            </w:r>
          </w:p>
        </w:tc>
        <w:tc>
          <w:tcPr>
            <w:tcW w:w="627"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r>
      <w:tr w:rsidR="000741BD" w:rsidRPr="005A36D0" w:rsidTr="00BA2475">
        <w:trPr>
          <w:gridBefore w:val="1"/>
          <w:wBefore w:w="40" w:type="dxa"/>
          <w:trHeight w:val="302"/>
          <w:jc w:val="center"/>
        </w:trPr>
        <w:tc>
          <w:tcPr>
            <w:tcW w:w="2798" w:type="dxa"/>
            <w:gridSpan w:val="3"/>
          </w:tcPr>
          <w:p w:rsidR="000741BD" w:rsidRPr="005A36D0" w:rsidRDefault="000741BD" w:rsidP="00BA2475">
            <w:pPr>
              <w:spacing w:after="0" w:line="240" w:lineRule="auto"/>
              <w:jc w:val="both"/>
              <w:rPr>
                <w:rFonts w:eastAsia="Times New Roman" w:cstheme="minorHAnsi"/>
                <w:sz w:val="20"/>
                <w:szCs w:val="20"/>
                <w:lang w:val="es-ES" w:eastAsia="es-MX"/>
              </w:rPr>
            </w:pPr>
            <w:r w:rsidRPr="005A36D0">
              <w:rPr>
                <w:rFonts w:eastAsia="Times New Roman" w:cstheme="minorHAnsi"/>
                <w:sz w:val="20"/>
                <w:szCs w:val="20"/>
                <w:lang w:val="es-ES" w:eastAsia="es-MX"/>
              </w:rPr>
              <w:t xml:space="preserve">3-Lectura de los artículos a partir del análisis y reflexión </w:t>
            </w:r>
            <w:r w:rsidRPr="005A36D0">
              <w:rPr>
                <w:rFonts w:eastAsia="Times New Roman" w:cstheme="minorHAnsi"/>
                <w:sz w:val="20"/>
                <w:szCs w:val="20"/>
                <w:lang w:val="es-ES" w:eastAsia="es-MX"/>
              </w:rPr>
              <w:lastRenderedPageBreak/>
              <w:t>con el fin de identificar las variables de los constructos.</w:t>
            </w:r>
          </w:p>
        </w:tc>
        <w:tc>
          <w:tcPr>
            <w:tcW w:w="627"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627"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627" w:type="dxa"/>
          </w:tcPr>
          <w:p w:rsidR="000741BD" w:rsidRPr="005A36D0" w:rsidRDefault="000741BD" w:rsidP="00BA2475">
            <w:pPr>
              <w:spacing w:after="0" w:line="240" w:lineRule="auto"/>
              <w:jc w:val="center"/>
              <w:rPr>
                <w:rFonts w:eastAsia="Times New Roman" w:cstheme="minorHAnsi"/>
                <w:b/>
                <w:sz w:val="16"/>
                <w:szCs w:val="16"/>
                <w:lang w:val="es-ES" w:eastAsia="es-MX"/>
              </w:rPr>
            </w:pPr>
            <w:r w:rsidRPr="005A36D0">
              <w:rPr>
                <w:rFonts w:eastAsia="Times New Roman" w:cstheme="minorHAnsi"/>
                <w:b/>
                <w:sz w:val="16"/>
                <w:szCs w:val="16"/>
                <w:lang w:val="es-ES" w:eastAsia="es-MX"/>
              </w:rPr>
              <w:t>x</w:t>
            </w:r>
          </w:p>
        </w:tc>
        <w:tc>
          <w:tcPr>
            <w:tcW w:w="561" w:type="dxa"/>
          </w:tcPr>
          <w:p w:rsidR="000741BD" w:rsidRPr="005A36D0" w:rsidRDefault="000741BD" w:rsidP="00BA2475">
            <w:pPr>
              <w:spacing w:after="0" w:line="240" w:lineRule="auto"/>
              <w:jc w:val="center"/>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center"/>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r>
      <w:tr w:rsidR="000741BD" w:rsidRPr="005A36D0" w:rsidTr="00BA2475">
        <w:trPr>
          <w:gridBefore w:val="1"/>
          <w:wBefore w:w="40" w:type="dxa"/>
          <w:trHeight w:val="302"/>
          <w:jc w:val="center"/>
        </w:trPr>
        <w:tc>
          <w:tcPr>
            <w:tcW w:w="2798" w:type="dxa"/>
            <w:gridSpan w:val="3"/>
          </w:tcPr>
          <w:p w:rsidR="000741BD" w:rsidRPr="005A36D0" w:rsidRDefault="000741BD" w:rsidP="00BA2475">
            <w:pPr>
              <w:spacing w:after="0" w:line="240" w:lineRule="auto"/>
              <w:jc w:val="both"/>
              <w:rPr>
                <w:rFonts w:eastAsia="Times New Roman" w:cstheme="minorHAnsi"/>
                <w:sz w:val="20"/>
                <w:szCs w:val="20"/>
                <w:lang w:val="es-ES" w:eastAsia="es-MX"/>
              </w:rPr>
            </w:pPr>
            <w:r w:rsidRPr="005A36D0">
              <w:rPr>
                <w:rFonts w:eastAsia="Times New Roman" w:cstheme="minorHAnsi"/>
                <w:sz w:val="20"/>
                <w:szCs w:val="20"/>
                <w:lang w:val="es-ES" w:eastAsia="es-MX"/>
              </w:rPr>
              <w:lastRenderedPageBreak/>
              <w:t>4-Diseño del modelo conceptual y las hipótesis</w:t>
            </w:r>
            <w:r w:rsidR="001412A6">
              <w:rPr>
                <w:rFonts w:eastAsia="Times New Roman" w:cstheme="minorHAnsi"/>
                <w:sz w:val="20"/>
                <w:szCs w:val="20"/>
                <w:lang w:val="es-ES" w:eastAsia="es-MX"/>
              </w:rPr>
              <w:t>.</w:t>
            </w:r>
          </w:p>
        </w:tc>
        <w:tc>
          <w:tcPr>
            <w:tcW w:w="627"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627"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627"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r w:rsidRPr="005A36D0">
              <w:rPr>
                <w:rFonts w:eastAsia="Times New Roman" w:cstheme="minorHAnsi"/>
                <w:b/>
                <w:sz w:val="16"/>
                <w:szCs w:val="16"/>
                <w:lang w:val="es-ES" w:eastAsia="es-MX"/>
              </w:rPr>
              <w:t>x</w:t>
            </w: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center"/>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center"/>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b/>
                <w:sz w:val="16"/>
                <w:szCs w:val="16"/>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r>
      <w:tr w:rsidR="000741BD" w:rsidRPr="005A36D0" w:rsidTr="00BA2475">
        <w:trPr>
          <w:gridBefore w:val="1"/>
          <w:wBefore w:w="40" w:type="dxa"/>
          <w:trHeight w:val="279"/>
          <w:jc w:val="center"/>
        </w:trPr>
        <w:tc>
          <w:tcPr>
            <w:tcW w:w="2798" w:type="dxa"/>
            <w:gridSpan w:val="3"/>
          </w:tcPr>
          <w:p w:rsidR="000741BD" w:rsidRPr="005A36D0" w:rsidRDefault="000741BD" w:rsidP="00BA2475">
            <w:pPr>
              <w:spacing w:after="0" w:line="240" w:lineRule="auto"/>
              <w:jc w:val="both"/>
              <w:rPr>
                <w:rFonts w:eastAsia="Times New Roman" w:cstheme="minorHAnsi"/>
                <w:sz w:val="20"/>
                <w:szCs w:val="20"/>
                <w:lang w:val="es-ES" w:eastAsia="es-MX"/>
              </w:rPr>
            </w:pPr>
            <w:r w:rsidRPr="005A36D0">
              <w:rPr>
                <w:rFonts w:eastAsia="Times New Roman" w:cstheme="minorHAnsi"/>
                <w:sz w:val="20"/>
                <w:szCs w:val="20"/>
                <w:lang w:val="es-ES" w:eastAsia="es-MX"/>
              </w:rPr>
              <w:t>5-Diseño del cuestionario y prueba piloto.</w:t>
            </w: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r w:rsidRPr="005A36D0">
              <w:rPr>
                <w:rFonts w:eastAsia="Times New Roman" w:cstheme="minorHAnsi"/>
                <w:sz w:val="24"/>
                <w:szCs w:val="20"/>
                <w:lang w:val="es-ES" w:eastAsia="es-MX"/>
              </w:rPr>
              <w:t>x</w:t>
            </w: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r w:rsidRPr="005A36D0">
              <w:rPr>
                <w:rFonts w:eastAsia="Times New Roman" w:cstheme="minorHAnsi"/>
                <w:sz w:val="24"/>
                <w:szCs w:val="20"/>
                <w:lang w:val="es-ES" w:eastAsia="es-MX"/>
              </w:rPr>
              <w:t>x</w:t>
            </w: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center"/>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center"/>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18"/>
                <w:szCs w:val="18"/>
                <w:lang w:val="es-ES" w:eastAsia="es-MX"/>
              </w:rPr>
            </w:pPr>
          </w:p>
        </w:tc>
      </w:tr>
      <w:tr w:rsidR="000741BD" w:rsidRPr="005A36D0" w:rsidTr="00BA2475">
        <w:trPr>
          <w:gridBefore w:val="1"/>
          <w:wBefore w:w="40" w:type="dxa"/>
          <w:trHeight w:val="302"/>
          <w:jc w:val="center"/>
        </w:trPr>
        <w:tc>
          <w:tcPr>
            <w:tcW w:w="2798" w:type="dxa"/>
            <w:gridSpan w:val="3"/>
          </w:tcPr>
          <w:p w:rsidR="000741BD" w:rsidRPr="005A36D0" w:rsidRDefault="000741BD" w:rsidP="00BA2475">
            <w:pPr>
              <w:spacing w:after="0" w:line="240" w:lineRule="auto"/>
              <w:jc w:val="both"/>
              <w:rPr>
                <w:rFonts w:eastAsia="Times New Roman" w:cstheme="minorHAnsi"/>
                <w:sz w:val="20"/>
                <w:szCs w:val="20"/>
                <w:lang w:val="es-ES" w:eastAsia="es-MX"/>
              </w:rPr>
            </w:pPr>
            <w:r w:rsidRPr="005A36D0">
              <w:rPr>
                <w:rFonts w:eastAsia="Times New Roman" w:cstheme="minorHAnsi"/>
                <w:sz w:val="20"/>
                <w:szCs w:val="20"/>
                <w:lang w:val="es-ES" w:eastAsia="es-MX"/>
              </w:rPr>
              <w:t>6-Aplicación de los</w:t>
            </w:r>
            <w:r>
              <w:rPr>
                <w:rFonts w:eastAsia="Times New Roman" w:cstheme="minorHAnsi"/>
                <w:sz w:val="20"/>
                <w:szCs w:val="20"/>
                <w:lang w:val="es-ES" w:eastAsia="es-MX"/>
              </w:rPr>
              <w:t xml:space="preserve"> cuestionarios al 50% de la población que trabaja en los Centros de Ciencia</w:t>
            </w: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r w:rsidRPr="005A36D0">
              <w:rPr>
                <w:rFonts w:eastAsia="Times New Roman" w:cstheme="minorHAnsi"/>
                <w:sz w:val="24"/>
                <w:szCs w:val="20"/>
                <w:lang w:val="es-ES" w:eastAsia="es-MX"/>
              </w:rPr>
              <w:t>x</w:t>
            </w: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r w:rsidRPr="005A36D0">
              <w:rPr>
                <w:rFonts w:eastAsia="Times New Roman" w:cstheme="minorHAnsi"/>
                <w:sz w:val="24"/>
                <w:szCs w:val="20"/>
                <w:lang w:val="es-ES" w:eastAsia="es-MX"/>
              </w:rPr>
              <w:t>x</w:t>
            </w: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r w:rsidRPr="005A36D0">
              <w:rPr>
                <w:rFonts w:eastAsia="Times New Roman" w:cstheme="minorHAnsi"/>
                <w:sz w:val="24"/>
                <w:szCs w:val="20"/>
                <w:lang w:val="es-ES" w:eastAsia="es-MX"/>
              </w:rPr>
              <w:t>x</w:t>
            </w: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r>
      <w:tr w:rsidR="000741BD" w:rsidRPr="005A36D0" w:rsidTr="00BA2475">
        <w:trPr>
          <w:gridBefore w:val="1"/>
          <w:wBefore w:w="40" w:type="dxa"/>
          <w:trHeight w:val="323"/>
          <w:jc w:val="center"/>
        </w:trPr>
        <w:tc>
          <w:tcPr>
            <w:tcW w:w="2798" w:type="dxa"/>
            <w:gridSpan w:val="3"/>
          </w:tcPr>
          <w:p w:rsidR="000741BD" w:rsidRPr="005A36D0" w:rsidRDefault="000741BD" w:rsidP="00BA2475">
            <w:pPr>
              <w:spacing w:after="0" w:line="240" w:lineRule="auto"/>
              <w:jc w:val="both"/>
              <w:rPr>
                <w:rFonts w:eastAsia="Times New Roman" w:cstheme="minorHAnsi"/>
                <w:sz w:val="20"/>
                <w:szCs w:val="20"/>
                <w:lang w:val="es-ES" w:eastAsia="es-MX"/>
              </w:rPr>
            </w:pPr>
            <w:r w:rsidRPr="005A36D0">
              <w:rPr>
                <w:rFonts w:eastAsia="Times New Roman" w:cstheme="minorHAnsi"/>
                <w:sz w:val="20"/>
                <w:szCs w:val="20"/>
                <w:lang w:val="es-ES" w:eastAsia="es-MX"/>
              </w:rPr>
              <w:t>7-Análisis estadístico</w:t>
            </w: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r w:rsidRPr="005A36D0">
              <w:rPr>
                <w:rFonts w:eastAsia="Times New Roman" w:cstheme="minorHAnsi"/>
                <w:sz w:val="24"/>
                <w:szCs w:val="20"/>
                <w:lang w:val="es-ES" w:eastAsia="es-MX"/>
              </w:rPr>
              <w:t>x</w:t>
            </w: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r>
      <w:tr w:rsidR="000741BD" w:rsidRPr="005A36D0" w:rsidTr="00BA2475">
        <w:trPr>
          <w:gridBefore w:val="1"/>
          <w:wBefore w:w="40" w:type="dxa"/>
          <w:trHeight w:val="323"/>
          <w:jc w:val="center"/>
        </w:trPr>
        <w:tc>
          <w:tcPr>
            <w:tcW w:w="2798" w:type="dxa"/>
            <w:gridSpan w:val="3"/>
          </w:tcPr>
          <w:p w:rsidR="000741BD" w:rsidRPr="005A36D0" w:rsidRDefault="000741BD" w:rsidP="00BA2475">
            <w:pPr>
              <w:spacing w:after="0" w:line="240" w:lineRule="auto"/>
              <w:jc w:val="both"/>
              <w:rPr>
                <w:rFonts w:eastAsia="Times New Roman" w:cstheme="minorHAnsi"/>
                <w:sz w:val="20"/>
                <w:szCs w:val="20"/>
                <w:lang w:val="es-ES" w:eastAsia="es-MX"/>
              </w:rPr>
            </w:pPr>
            <w:r w:rsidRPr="005A36D0">
              <w:rPr>
                <w:rFonts w:eastAsia="Times New Roman" w:cstheme="minorHAnsi"/>
                <w:sz w:val="20"/>
                <w:szCs w:val="20"/>
                <w:lang w:val="es-ES" w:eastAsia="es-MX"/>
              </w:rPr>
              <w:t>8-Redacción del artículo</w:t>
            </w: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r w:rsidRPr="005A36D0">
              <w:rPr>
                <w:rFonts w:eastAsia="Times New Roman" w:cstheme="minorHAnsi"/>
                <w:sz w:val="24"/>
                <w:szCs w:val="20"/>
                <w:lang w:val="es-ES" w:eastAsia="es-MX"/>
              </w:rPr>
              <w:t>x</w:t>
            </w: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r>
      <w:tr w:rsidR="000741BD" w:rsidRPr="005A36D0" w:rsidTr="00BA2475">
        <w:trPr>
          <w:gridBefore w:val="1"/>
          <w:wBefore w:w="40" w:type="dxa"/>
          <w:trHeight w:val="323"/>
          <w:jc w:val="center"/>
        </w:trPr>
        <w:tc>
          <w:tcPr>
            <w:tcW w:w="2798" w:type="dxa"/>
            <w:gridSpan w:val="3"/>
          </w:tcPr>
          <w:p w:rsidR="000741BD" w:rsidRPr="005A36D0" w:rsidRDefault="000741BD" w:rsidP="00BA2475">
            <w:pPr>
              <w:spacing w:after="0" w:line="240" w:lineRule="auto"/>
              <w:jc w:val="both"/>
              <w:rPr>
                <w:rFonts w:eastAsia="Times New Roman" w:cstheme="minorHAnsi"/>
                <w:sz w:val="20"/>
                <w:szCs w:val="20"/>
                <w:lang w:val="es-ES" w:eastAsia="es-MX"/>
              </w:rPr>
            </w:pPr>
            <w:r w:rsidRPr="005A36D0">
              <w:rPr>
                <w:rFonts w:eastAsia="Times New Roman" w:cstheme="minorHAnsi"/>
                <w:sz w:val="20"/>
                <w:szCs w:val="20"/>
                <w:lang w:val="es-ES" w:eastAsia="es-MX"/>
              </w:rPr>
              <w:t>9-Envío del artículo a revista</w:t>
            </w: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627"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p>
        </w:tc>
        <w:tc>
          <w:tcPr>
            <w:tcW w:w="561" w:type="dxa"/>
          </w:tcPr>
          <w:p w:rsidR="000741BD" w:rsidRPr="005A36D0" w:rsidRDefault="000741BD" w:rsidP="00BA2475">
            <w:pPr>
              <w:spacing w:after="0" w:line="240" w:lineRule="auto"/>
              <w:jc w:val="both"/>
              <w:rPr>
                <w:rFonts w:eastAsia="Times New Roman" w:cstheme="minorHAnsi"/>
                <w:sz w:val="24"/>
                <w:szCs w:val="20"/>
                <w:lang w:val="es-ES" w:eastAsia="es-MX"/>
              </w:rPr>
            </w:pPr>
            <w:r w:rsidRPr="005A36D0">
              <w:rPr>
                <w:rFonts w:eastAsia="Times New Roman" w:cstheme="minorHAnsi"/>
                <w:sz w:val="24"/>
                <w:szCs w:val="20"/>
                <w:lang w:val="es-ES" w:eastAsia="es-MX"/>
              </w:rPr>
              <w:t>x</w:t>
            </w:r>
          </w:p>
        </w:tc>
      </w:tr>
    </w:tbl>
    <w:p w:rsidR="003A6D74" w:rsidRDefault="003A6D74" w:rsidP="003A6D74">
      <w:pPr>
        <w:jc w:val="both"/>
        <w:rPr>
          <w:rFonts w:cstheme="minorHAnsi"/>
          <w:sz w:val="24"/>
        </w:rPr>
      </w:pPr>
    </w:p>
    <w:p w:rsidR="001412A6" w:rsidRPr="005A36D0" w:rsidRDefault="001412A6" w:rsidP="003A6D74">
      <w:pPr>
        <w:jc w:val="both"/>
        <w:rPr>
          <w:rFonts w:cstheme="minorHAnsi"/>
          <w:sz w:val="24"/>
        </w:rPr>
      </w:pPr>
    </w:p>
    <w:p w:rsidR="001977E8" w:rsidRDefault="001977E8" w:rsidP="001977E8">
      <w:pPr>
        <w:pStyle w:val="Textonotapie"/>
        <w:jc w:val="both"/>
        <w:rPr>
          <w:rFonts w:cstheme="minorHAnsi"/>
          <w:b/>
          <w:sz w:val="28"/>
          <w:szCs w:val="28"/>
        </w:rPr>
      </w:pPr>
      <w:r>
        <w:rPr>
          <w:rFonts w:cstheme="minorHAnsi"/>
          <w:b/>
          <w:sz w:val="28"/>
          <w:szCs w:val="28"/>
        </w:rPr>
        <w:t>-Referencias</w:t>
      </w:r>
    </w:p>
    <w:p w:rsidR="001977E8" w:rsidRDefault="001977E8" w:rsidP="001977E8">
      <w:pPr>
        <w:pStyle w:val="Textonotapie"/>
        <w:jc w:val="both"/>
        <w:rPr>
          <w:rFonts w:cstheme="minorHAnsi"/>
          <w:b/>
          <w:sz w:val="28"/>
          <w:szCs w:val="28"/>
        </w:rPr>
      </w:pPr>
    </w:p>
    <w:p w:rsidR="001977E8" w:rsidRPr="001977E8" w:rsidRDefault="001977E8" w:rsidP="00BA24FA">
      <w:pPr>
        <w:pStyle w:val="Textonotapie"/>
        <w:numPr>
          <w:ilvl w:val="0"/>
          <w:numId w:val="43"/>
        </w:numPr>
        <w:jc w:val="both"/>
        <w:rPr>
          <w:rFonts w:ascii="Garamond" w:hAnsi="Garamond"/>
          <w:sz w:val="24"/>
          <w:szCs w:val="24"/>
        </w:rPr>
      </w:pPr>
      <w:r w:rsidRPr="001977E8">
        <w:rPr>
          <w:rFonts w:ascii="Garamond" w:hAnsi="Garamond"/>
          <w:sz w:val="24"/>
          <w:szCs w:val="24"/>
        </w:rPr>
        <w:t xml:space="preserve">García-Rodríguez y </w:t>
      </w:r>
      <w:proofErr w:type="spellStart"/>
      <w:r w:rsidRPr="001977E8">
        <w:rPr>
          <w:rFonts w:ascii="Garamond" w:hAnsi="Garamond"/>
          <w:sz w:val="24"/>
          <w:szCs w:val="24"/>
        </w:rPr>
        <w:t>Laspra</w:t>
      </w:r>
      <w:proofErr w:type="spellEnd"/>
      <w:r w:rsidRPr="001977E8">
        <w:rPr>
          <w:rFonts w:ascii="Garamond" w:hAnsi="Garamond"/>
          <w:sz w:val="24"/>
          <w:szCs w:val="24"/>
        </w:rPr>
        <w:t>-Pérez (2011), Participación y cultura científica en el contexto internacional: Cultura científica en los museos de ciencia y tecnología, Departamento de Filosofía, Universidad de Oviedo, CSIC, España.</w:t>
      </w:r>
    </w:p>
    <w:p w:rsidR="001977E8" w:rsidRPr="001977E8" w:rsidRDefault="001977E8" w:rsidP="001977E8">
      <w:pPr>
        <w:pStyle w:val="Textonotapie"/>
        <w:jc w:val="both"/>
        <w:rPr>
          <w:rFonts w:ascii="Garamond" w:hAnsi="Garamond"/>
        </w:rPr>
      </w:pPr>
    </w:p>
    <w:p w:rsidR="001977E8" w:rsidRPr="00BA24FA" w:rsidRDefault="001977E8" w:rsidP="00BA24FA">
      <w:pPr>
        <w:pStyle w:val="Prrafodelista"/>
        <w:numPr>
          <w:ilvl w:val="0"/>
          <w:numId w:val="43"/>
        </w:numPr>
        <w:spacing w:after="0" w:line="240" w:lineRule="atLeast"/>
        <w:jc w:val="both"/>
        <w:rPr>
          <w:rFonts w:ascii="Garamond" w:hAnsi="Garamond"/>
          <w:lang w:val="en-US"/>
        </w:rPr>
      </w:pPr>
      <w:r w:rsidRPr="00BA24FA">
        <w:rPr>
          <w:rFonts w:ascii="Garamond" w:hAnsi="Garamond"/>
          <w:sz w:val="24"/>
          <w:szCs w:val="24"/>
          <w:lang w:val="en-US"/>
        </w:rPr>
        <w:t xml:space="preserve">Snow y </w:t>
      </w:r>
      <w:proofErr w:type="spellStart"/>
      <w:r w:rsidRPr="00BA24FA">
        <w:rPr>
          <w:rFonts w:ascii="Garamond" w:hAnsi="Garamond"/>
          <w:sz w:val="24"/>
          <w:szCs w:val="24"/>
          <w:lang w:val="en-US"/>
        </w:rPr>
        <w:t>Dibner</w:t>
      </w:r>
      <w:proofErr w:type="spellEnd"/>
      <w:r w:rsidRPr="00BA24FA">
        <w:rPr>
          <w:rFonts w:ascii="Garamond" w:hAnsi="Garamond"/>
          <w:sz w:val="24"/>
          <w:szCs w:val="24"/>
          <w:lang w:val="en-US"/>
        </w:rPr>
        <w:t xml:space="preserve"> (2016), SCIENCE LITERACY: Concepts, Contexts, and Consequences, National Academies of Sciences, Engineering, and Medicine, Suggested citation: National Academies of Sciences, Engineering, and Medicine. (2016)</w:t>
      </w:r>
      <w:proofErr w:type="gramStart"/>
      <w:r w:rsidRPr="00BA24FA">
        <w:rPr>
          <w:rFonts w:ascii="Garamond" w:hAnsi="Garamond"/>
          <w:sz w:val="24"/>
          <w:szCs w:val="24"/>
          <w:lang w:val="en-US"/>
        </w:rPr>
        <w:t>.  Washington</w:t>
      </w:r>
      <w:proofErr w:type="gramEnd"/>
      <w:r w:rsidRPr="00BA24FA">
        <w:rPr>
          <w:rFonts w:ascii="Garamond" w:hAnsi="Garamond"/>
          <w:sz w:val="24"/>
          <w:szCs w:val="24"/>
          <w:lang w:val="en-US"/>
        </w:rPr>
        <w:t>, DC: The National Academies Press</w:t>
      </w:r>
      <w:r w:rsidRPr="00BA24FA">
        <w:rPr>
          <w:rFonts w:ascii="Garamond" w:hAnsi="Garamond"/>
          <w:lang w:val="en-US"/>
        </w:rPr>
        <w:t>.</w:t>
      </w:r>
    </w:p>
    <w:p w:rsidR="001977E8" w:rsidRPr="001977E8" w:rsidRDefault="001977E8" w:rsidP="001977E8">
      <w:pPr>
        <w:spacing w:after="0" w:line="240" w:lineRule="atLeast"/>
        <w:jc w:val="both"/>
        <w:rPr>
          <w:rFonts w:ascii="Garamond" w:hAnsi="Garamond"/>
          <w:lang w:val="en-US"/>
        </w:rPr>
      </w:pPr>
    </w:p>
    <w:p w:rsidR="001977E8" w:rsidRPr="001977E8" w:rsidRDefault="001977E8" w:rsidP="00BA24FA">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lang w:val="en-US"/>
        </w:rPr>
        <w:t>Henriksen</w:t>
      </w:r>
      <w:proofErr w:type="spellEnd"/>
      <w:r w:rsidRPr="001977E8">
        <w:rPr>
          <w:rFonts w:ascii="Garamond" w:hAnsi="Garamond"/>
          <w:sz w:val="24"/>
          <w:szCs w:val="24"/>
          <w:lang w:val="en-US"/>
        </w:rPr>
        <w:t xml:space="preserve">, E. y </w:t>
      </w:r>
      <w:proofErr w:type="spellStart"/>
      <w:r w:rsidRPr="001977E8">
        <w:rPr>
          <w:rFonts w:ascii="Garamond" w:hAnsi="Garamond"/>
          <w:sz w:val="24"/>
          <w:szCs w:val="24"/>
          <w:lang w:val="en-US"/>
        </w:rPr>
        <w:t>Frouland</w:t>
      </w:r>
      <w:proofErr w:type="spellEnd"/>
      <w:r w:rsidRPr="001977E8">
        <w:rPr>
          <w:rFonts w:ascii="Garamond" w:hAnsi="Garamond"/>
          <w:sz w:val="24"/>
          <w:szCs w:val="24"/>
          <w:lang w:val="en-US"/>
        </w:rPr>
        <w:t xml:space="preserve">, M. (2000), “The Contribution of museums to scientific literacy: views form audience and museum </w:t>
      </w:r>
      <w:proofErr w:type="spellStart"/>
      <w:r w:rsidRPr="001977E8">
        <w:rPr>
          <w:rFonts w:ascii="Garamond" w:hAnsi="Garamond"/>
          <w:sz w:val="24"/>
          <w:szCs w:val="24"/>
          <w:lang w:val="en-US"/>
        </w:rPr>
        <w:t>profesisionals</w:t>
      </w:r>
      <w:proofErr w:type="spellEnd"/>
      <w:r w:rsidRPr="001977E8">
        <w:rPr>
          <w:rFonts w:ascii="Garamond" w:hAnsi="Garamond"/>
          <w:sz w:val="24"/>
          <w:szCs w:val="24"/>
          <w:lang w:val="en-US"/>
        </w:rPr>
        <w:t xml:space="preserve">”, Pubic Understanding of </w:t>
      </w:r>
      <w:proofErr w:type="spellStart"/>
      <w:r w:rsidRPr="001977E8">
        <w:rPr>
          <w:rFonts w:ascii="Garamond" w:hAnsi="Garamond"/>
          <w:sz w:val="24"/>
          <w:szCs w:val="24"/>
          <w:lang w:val="en-US"/>
        </w:rPr>
        <w:t>Sciencie</w:t>
      </w:r>
      <w:proofErr w:type="spellEnd"/>
      <w:r w:rsidRPr="001977E8">
        <w:rPr>
          <w:rFonts w:ascii="Garamond" w:hAnsi="Garamond"/>
          <w:sz w:val="24"/>
          <w:szCs w:val="24"/>
          <w:lang w:val="en-US"/>
        </w:rPr>
        <w:t>, n° 9, pp. 393-415.</w:t>
      </w:r>
    </w:p>
    <w:p w:rsidR="001977E8" w:rsidRPr="001977E8" w:rsidRDefault="001977E8" w:rsidP="001977E8">
      <w:pPr>
        <w:pStyle w:val="Textonotapie"/>
        <w:jc w:val="both"/>
        <w:rPr>
          <w:rFonts w:ascii="Garamond" w:hAnsi="Garamond"/>
          <w:lang w:val="en-US"/>
        </w:rPr>
      </w:pPr>
    </w:p>
    <w:p w:rsidR="001977E8" w:rsidRPr="001977E8" w:rsidRDefault="001977E8" w:rsidP="00BA24FA">
      <w:pPr>
        <w:pStyle w:val="Textonotapie"/>
        <w:numPr>
          <w:ilvl w:val="0"/>
          <w:numId w:val="43"/>
        </w:numPr>
        <w:rPr>
          <w:rFonts w:ascii="Garamond" w:hAnsi="Garamond"/>
          <w:sz w:val="24"/>
          <w:szCs w:val="24"/>
        </w:rPr>
      </w:pPr>
      <w:r w:rsidRPr="001977E8">
        <w:rPr>
          <w:rFonts w:ascii="Garamond" w:hAnsi="Garamond"/>
          <w:sz w:val="24"/>
          <w:szCs w:val="24"/>
        </w:rPr>
        <w:t xml:space="preserve">López-Cerezo, J.A. y Cámara Hurtado, M. (2005): “Apropiación social de </w:t>
      </w:r>
      <w:proofErr w:type="spellStart"/>
      <w:r w:rsidRPr="001977E8">
        <w:rPr>
          <w:rFonts w:ascii="Garamond" w:hAnsi="Garamond"/>
          <w:sz w:val="24"/>
          <w:szCs w:val="24"/>
        </w:rPr>
        <w:t>ls</w:t>
      </w:r>
      <w:proofErr w:type="spellEnd"/>
      <w:r w:rsidRPr="001977E8">
        <w:rPr>
          <w:rFonts w:ascii="Garamond" w:hAnsi="Garamond"/>
          <w:sz w:val="24"/>
          <w:szCs w:val="24"/>
        </w:rPr>
        <w:t xml:space="preserve"> ciencia”, en FECYT, Percepción social de </w:t>
      </w:r>
      <w:proofErr w:type="spellStart"/>
      <w:r w:rsidRPr="001977E8">
        <w:rPr>
          <w:rFonts w:ascii="Garamond" w:hAnsi="Garamond"/>
          <w:sz w:val="24"/>
          <w:szCs w:val="24"/>
        </w:rPr>
        <w:t>ls</w:t>
      </w:r>
      <w:proofErr w:type="spellEnd"/>
      <w:r w:rsidRPr="001977E8">
        <w:rPr>
          <w:rFonts w:ascii="Garamond" w:hAnsi="Garamond"/>
          <w:sz w:val="24"/>
          <w:szCs w:val="24"/>
        </w:rPr>
        <w:t xml:space="preserve"> ciencia y la tecnología 2004, Madrid: FECYT.</w:t>
      </w:r>
    </w:p>
    <w:p w:rsidR="001977E8" w:rsidRPr="001977E8" w:rsidRDefault="001977E8" w:rsidP="001977E8">
      <w:pPr>
        <w:pStyle w:val="Textonotapie"/>
        <w:rPr>
          <w:rFonts w:ascii="Garamond" w:hAnsi="Garamond"/>
        </w:rPr>
      </w:pPr>
    </w:p>
    <w:p w:rsidR="001977E8" w:rsidRPr="001977E8" w:rsidRDefault="001977E8" w:rsidP="00BA24FA">
      <w:pPr>
        <w:pStyle w:val="Textonotapie"/>
        <w:numPr>
          <w:ilvl w:val="0"/>
          <w:numId w:val="43"/>
        </w:numPr>
        <w:rPr>
          <w:rFonts w:ascii="Garamond" w:hAnsi="Garamond"/>
          <w:sz w:val="24"/>
          <w:szCs w:val="24"/>
          <w:lang w:val="en-US"/>
        </w:rPr>
      </w:pPr>
      <w:r w:rsidRPr="001977E8">
        <w:rPr>
          <w:rFonts w:ascii="Garamond" w:hAnsi="Garamond"/>
          <w:sz w:val="24"/>
          <w:szCs w:val="24"/>
          <w:lang w:val="en-US"/>
        </w:rPr>
        <w:t>Lucas, K.B., (2000) “One Teacher’s Agenda for a Class Visit to an Interactive Science Center”, en Science Education, 84, 524-544.</w:t>
      </w:r>
    </w:p>
    <w:p w:rsidR="001977E8" w:rsidRPr="001977E8" w:rsidRDefault="001977E8" w:rsidP="001977E8">
      <w:pPr>
        <w:pStyle w:val="Textonotapie"/>
        <w:rPr>
          <w:rFonts w:ascii="Garamond" w:hAnsi="Garamond"/>
          <w:sz w:val="24"/>
          <w:szCs w:val="24"/>
          <w:lang w:val="en-US"/>
        </w:rPr>
      </w:pPr>
    </w:p>
    <w:p w:rsidR="001977E8" w:rsidRPr="001977E8" w:rsidRDefault="001977E8" w:rsidP="00BA24FA">
      <w:pPr>
        <w:pStyle w:val="Textonotapie"/>
        <w:numPr>
          <w:ilvl w:val="0"/>
          <w:numId w:val="43"/>
        </w:numPr>
        <w:rPr>
          <w:rFonts w:ascii="Garamond" w:hAnsi="Garamond"/>
          <w:sz w:val="24"/>
          <w:szCs w:val="24"/>
          <w:lang w:val="en-US"/>
        </w:rPr>
      </w:pPr>
      <w:r w:rsidRPr="001977E8">
        <w:rPr>
          <w:rFonts w:ascii="Garamond" w:hAnsi="Garamond"/>
          <w:sz w:val="24"/>
          <w:szCs w:val="24"/>
          <w:lang w:val="en-US"/>
        </w:rPr>
        <w:t>Martin, L., (2004), “An Emerging Research Framework for Studying Informal Learning and Schools”, en Science Education, 71-82.</w:t>
      </w:r>
    </w:p>
    <w:p w:rsidR="001977E8" w:rsidRPr="001977E8" w:rsidRDefault="001977E8" w:rsidP="001977E8">
      <w:pPr>
        <w:pStyle w:val="Textonotapie"/>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Knapp, E. M. (1998). Knowledge Management. Business &amp; Economic Review (July-September).</w:t>
      </w:r>
    </w:p>
    <w:p w:rsidR="001977E8" w:rsidRPr="001977E8" w:rsidRDefault="001977E8" w:rsidP="001977E8">
      <w:pPr>
        <w:pStyle w:val="Textonotapie"/>
        <w:jc w:val="both"/>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fr-FR"/>
        </w:rPr>
        <w:lastRenderedPageBreak/>
        <w:t xml:space="preserve">Davenport, T. H., &amp; </w:t>
      </w:r>
      <w:proofErr w:type="spellStart"/>
      <w:r w:rsidRPr="001977E8">
        <w:rPr>
          <w:rFonts w:ascii="Garamond" w:hAnsi="Garamond"/>
          <w:sz w:val="24"/>
          <w:szCs w:val="24"/>
          <w:lang w:val="fr-FR"/>
        </w:rPr>
        <w:t>Marchard</w:t>
      </w:r>
      <w:proofErr w:type="spellEnd"/>
      <w:r w:rsidRPr="001977E8">
        <w:rPr>
          <w:rFonts w:ascii="Garamond" w:hAnsi="Garamond"/>
          <w:sz w:val="24"/>
          <w:szCs w:val="24"/>
          <w:lang w:val="fr-FR"/>
        </w:rPr>
        <w:t xml:space="preserve">, D. (1999). </w:t>
      </w:r>
      <w:r w:rsidRPr="001977E8">
        <w:rPr>
          <w:rFonts w:ascii="Garamond" w:hAnsi="Garamond"/>
          <w:sz w:val="24"/>
          <w:szCs w:val="24"/>
          <w:lang w:val="en-US"/>
        </w:rPr>
        <w:t>Is KM just good information management? In Mastering Information Management. Harlow: Pearson Financial Times.</w:t>
      </w:r>
    </w:p>
    <w:p w:rsidR="001977E8" w:rsidRPr="001977E8" w:rsidRDefault="001977E8" w:rsidP="001977E8">
      <w:pPr>
        <w:pStyle w:val="Textonotapie"/>
        <w:jc w:val="both"/>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Malhotra, Y. (1998). Deciphering the Knowledge Management Hype. The Journal for Quality &amp; Participation (July/August).</w:t>
      </w:r>
    </w:p>
    <w:p w:rsidR="001977E8" w:rsidRPr="001977E8" w:rsidRDefault="001977E8" w:rsidP="001977E8">
      <w:pPr>
        <w:pStyle w:val="Textonotapie"/>
        <w:jc w:val="both"/>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Durant, J. (1992). Museums and the public understanding of science. London: Science Museum.</w:t>
      </w:r>
    </w:p>
    <w:p w:rsidR="001977E8" w:rsidRPr="001977E8" w:rsidRDefault="001977E8" w:rsidP="001977E8">
      <w:pPr>
        <w:pStyle w:val="Textonotapie"/>
        <w:jc w:val="both"/>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lang w:val="en-US"/>
        </w:rPr>
        <w:t>Eagly</w:t>
      </w:r>
      <w:proofErr w:type="spellEnd"/>
      <w:r w:rsidRPr="001977E8">
        <w:rPr>
          <w:rFonts w:ascii="Garamond" w:hAnsi="Garamond"/>
          <w:sz w:val="24"/>
          <w:szCs w:val="24"/>
          <w:lang w:val="en-US"/>
        </w:rPr>
        <w:t xml:space="preserve">, A. H., &amp; </w:t>
      </w:r>
      <w:proofErr w:type="spellStart"/>
      <w:r w:rsidRPr="001977E8">
        <w:rPr>
          <w:rFonts w:ascii="Garamond" w:hAnsi="Garamond"/>
          <w:sz w:val="24"/>
          <w:szCs w:val="24"/>
          <w:lang w:val="en-US"/>
        </w:rPr>
        <w:t>Chaiken</w:t>
      </w:r>
      <w:proofErr w:type="spellEnd"/>
      <w:r w:rsidRPr="001977E8">
        <w:rPr>
          <w:rFonts w:ascii="Garamond" w:hAnsi="Garamond"/>
          <w:sz w:val="24"/>
          <w:szCs w:val="24"/>
          <w:lang w:val="en-US"/>
        </w:rPr>
        <w:t>, S. (1993). Psychology of attitudes. Fort Worth, TX: Harcourt, Brace, Jovanovich.</w:t>
      </w:r>
    </w:p>
    <w:p w:rsidR="001977E8" w:rsidRPr="001977E8" w:rsidRDefault="001977E8" w:rsidP="001977E8">
      <w:pPr>
        <w:pStyle w:val="Textonotapie"/>
        <w:jc w:val="both"/>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lang w:val="en-US"/>
        </w:rPr>
        <w:t>Bayrhuber</w:t>
      </w:r>
      <w:proofErr w:type="spellEnd"/>
      <w:r w:rsidRPr="001977E8">
        <w:rPr>
          <w:rFonts w:ascii="Garamond" w:hAnsi="Garamond"/>
          <w:sz w:val="24"/>
          <w:szCs w:val="24"/>
          <w:lang w:val="en-US"/>
        </w:rPr>
        <w:t xml:space="preserve">, H. (2001). </w:t>
      </w:r>
      <w:proofErr w:type="spellStart"/>
      <w:r w:rsidRPr="001977E8">
        <w:rPr>
          <w:rFonts w:ascii="Garamond" w:hAnsi="Garamond"/>
          <w:sz w:val="24"/>
          <w:szCs w:val="24"/>
          <w:lang w:val="en-US"/>
        </w:rPr>
        <w:t>Zur</w:t>
      </w:r>
      <w:proofErr w:type="spellEnd"/>
      <w:r w:rsidRPr="001977E8">
        <w:rPr>
          <w:rFonts w:ascii="Garamond" w:hAnsi="Garamond"/>
          <w:sz w:val="24"/>
          <w:szCs w:val="24"/>
          <w:lang w:val="en-US"/>
        </w:rPr>
        <w:t xml:space="preserve"> Rolle der </w:t>
      </w:r>
      <w:proofErr w:type="spellStart"/>
      <w:r w:rsidRPr="001977E8">
        <w:rPr>
          <w:rFonts w:ascii="Garamond" w:hAnsi="Garamond"/>
          <w:sz w:val="24"/>
          <w:szCs w:val="24"/>
          <w:lang w:val="en-US"/>
        </w:rPr>
        <w:t>Schule</w:t>
      </w:r>
      <w:proofErr w:type="spellEnd"/>
      <w:r w:rsidRPr="001977E8">
        <w:rPr>
          <w:rFonts w:ascii="Garamond" w:hAnsi="Garamond"/>
          <w:sz w:val="24"/>
          <w:szCs w:val="24"/>
          <w:lang w:val="en-US"/>
        </w:rPr>
        <w:t xml:space="preserve"> </w:t>
      </w:r>
      <w:proofErr w:type="spellStart"/>
      <w:r w:rsidRPr="001977E8">
        <w:rPr>
          <w:rFonts w:ascii="Garamond" w:hAnsi="Garamond"/>
          <w:sz w:val="24"/>
          <w:szCs w:val="24"/>
          <w:lang w:val="en-US"/>
        </w:rPr>
        <w:t>bei</w:t>
      </w:r>
      <w:proofErr w:type="spellEnd"/>
      <w:r w:rsidRPr="001977E8">
        <w:rPr>
          <w:rFonts w:ascii="Garamond" w:hAnsi="Garamond"/>
          <w:sz w:val="24"/>
          <w:szCs w:val="24"/>
          <w:lang w:val="en-US"/>
        </w:rPr>
        <w:t xml:space="preserve"> der </w:t>
      </w:r>
      <w:proofErr w:type="spellStart"/>
      <w:r w:rsidRPr="001977E8">
        <w:rPr>
          <w:rFonts w:ascii="Garamond" w:hAnsi="Garamond"/>
          <w:sz w:val="24"/>
          <w:szCs w:val="24"/>
          <w:lang w:val="en-US"/>
        </w:rPr>
        <w:t>Kommunikation</w:t>
      </w:r>
      <w:proofErr w:type="spellEnd"/>
      <w:r w:rsidRPr="001977E8">
        <w:rPr>
          <w:rFonts w:ascii="Garamond" w:hAnsi="Garamond"/>
          <w:sz w:val="24"/>
          <w:szCs w:val="24"/>
          <w:lang w:val="en-US"/>
        </w:rPr>
        <w:t xml:space="preserve"> </w:t>
      </w:r>
      <w:proofErr w:type="spellStart"/>
      <w:r w:rsidRPr="001977E8">
        <w:rPr>
          <w:rFonts w:ascii="Garamond" w:hAnsi="Garamond"/>
          <w:sz w:val="24"/>
          <w:szCs w:val="24"/>
          <w:lang w:val="en-US"/>
        </w:rPr>
        <w:t>zwischen</w:t>
      </w:r>
      <w:proofErr w:type="spellEnd"/>
      <w:r w:rsidRPr="001977E8">
        <w:rPr>
          <w:rFonts w:ascii="Garamond" w:hAnsi="Garamond"/>
          <w:sz w:val="24"/>
          <w:szCs w:val="24"/>
          <w:lang w:val="en-US"/>
        </w:rPr>
        <w:t xml:space="preserve"> </w:t>
      </w:r>
      <w:proofErr w:type="spellStart"/>
      <w:r w:rsidRPr="001977E8">
        <w:rPr>
          <w:rFonts w:ascii="Garamond" w:hAnsi="Garamond"/>
          <w:sz w:val="24"/>
          <w:szCs w:val="24"/>
          <w:lang w:val="en-US"/>
        </w:rPr>
        <w:t>Wissenschaft</w:t>
      </w:r>
      <w:proofErr w:type="spellEnd"/>
      <w:r w:rsidRPr="001977E8">
        <w:rPr>
          <w:rFonts w:ascii="Garamond" w:hAnsi="Garamond"/>
          <w:sz w:val="24"/>
          <w:szCs w:val="24"/>
          <w:lang w:val="en-US"/>
        </w:rPr>
        <w:t xml:space="preserve"> und </w:t>
      </w:r>
      <w:proofErr w:type="spellStart"/>
      <w:r w:rsidRPr="001977E8">
        <w:rPr>
          <w:rFonts w:ascii="Garamond" w:hAnsi="Garamond"/>
          <w:sz w:val="24"/>
          <w:szCs w:val="24"/>
          <w:lang w:val="en-US"/>
        </w:rPr>
        <w:t>Öffentlichkeit</w:t>
      </w:r>
      <w:proofErr w:type="spellEnd"/>
      <w:r w:rsidRPr="001977E8">
        <w:rPr>
          <w:rFonts w:ascii="Garamond" w:hAnsi="Garamond"/>
          <w:sz w:val="24"/>
          <w:szCs w:val="24"/>
          <w:lang w:val="en-US"/>
        </w:rPr>
        <w:t xml:space="preserve">. [The role of school education in communicating public understanding of science.] In M.-D. </w:t>
      </w:r>
      <w:proofErr w:type="spellStart"/>
      <w:r w:rsidRPr="001977E8">
        <w:rPr>
          <w:rFonts w:ascii="Garamond" w:hAnsi="Garamond"/>
          <w:sz w:val="24"/>
          <w:szCs w:val="24"/>
          <w:lang w:val="en-US"/>
        </w:rPr>
        <w:t>Weitze</w:t>
      </w:r>
      <w:proofErr w:type="spellEnd"/>
      <w:r w:rsidRPr="001977E8">
        <w:rPr>
          <w:rFonts w:ascii="Garamond" w:hAnsi="Garamond"/>
          <w:sz w:val="24"/>
          <w:szCs w:val="24"/>
          <w:lang w:val="en-US"/>
        </w:rPr>
        <w:t xml:space="preserve"> (Eds.), Public Understanding of Science </w:t>
      </w:r>
      <w:proofErr w:type="spellStart"/>
      <w:r w:rsidRPr="001977E8">
        <w:rPr>
          <w:rFonts w:ascii="Garamond" w:hAnsi="Garamond"/>
          <w:sz w:val="24"/>
          <w:szCs w:val="24"/>
          <w:lang w:val="en-US"/>
        </w:rPr>
        <w:t>im</w:t>
      </w:r>
      <w:proofErr w:type="spellEnd"/>
      <w:r w:rsidRPr="001977E8">
        <w:rPr>
          <w:rFonts w:ascii="Garamond" w:hAnsi="Garamond"/>
          <w:sz w:val="24"/>
          <w:szCs w:val="24"/>
          <w:lang w:val="en-US"/>
        </w:rPr>
        <w:t xml:space="preserve"> </w:t>
      </w:r>
      <w:proofErr w:type="spellStart"/>
      <w:r w:rsidRPr="001977E8">
        <w:rPr>
          <w:rFonts w:ascii="Garamond" w:hAnsi="Garamond"/>
          <w:sz w:val="24"/>
          <w:szCs w:val="24"/>
          <w:lang w:val="en-US"/>
        </w:rPr>
        <w:t>deutschsprachigen</w:t>
      </w:r>
      <w:proofErr w:type="spellEnd"/>
      <w:r w:rsidRPr="001977E8">
        <w:rPr>
          <w:rFonts w:ascii="Garamond" w:hAnsi="Garamond"/>
          <w:sz w:val="24"/>
          <w:szCs w:val="24"/>
          <w:lang w:val="en-US"/>
        </w:rPr>
        <w:t xml:space="preserve"> </w:t>
      </w:r>
      <w:proofErr w:type="spellStart"/>
      <w:r w:rsidRPr="001977E8">
        <w:rPr>
          <w:rFonts w:ascii="Garamond" w:hAnsi="Garamond"/>
          <w:sz w:val="24"/>
          <w:szCs w:val="24"/>
          <w:lang w:val="en-US"/>
        </w:rPr>
        <w:t>Raum</w:t>
      </w:r>
      <w:proofErr w:type="spellEnd"/>
      <w:r w:rsidRPr="001977E8">
        <w:rPr>
          <w:rFonts w:ascii="Garamond" w:hAnsi="Garamond"/>
          <w:sz w:val="24"/>
          <w:szCs w:val="24"/>
          <w:lang w:val="en-US"/>
        </w:rPr>
        <w:t xml:space="preserve">: Die Rolle der </w:t>
      </w:r>
      <w:proofErr w:type="spellStart"/>
      <w:r w:rsidRPr="001977E8">
        <w:rPr>
          <w:rFonts w:ascii="Garamond" w:hAnsi="Garamond"/>
          <w:sz w:val="24"/>
          <w:szCs w:val="24"/>
          <w:lang w:val="en-US"/>
        </w:rPr>
        <w:t>Museen</w:t>
      </w:r>
      <w:proofErr w:type="spellEnd"/>
      <w:r w:rsidRPr="001977E8">
        <w:rPr>
          <w:rFonts w:ascii="Garamond" w:hAnsi="Garamond"/>
          <w:sz w:val="24"/>
          <w:szCs w:val="24"/>
          <w:lang w:val="en-US"/>
        </w:rPr>
        <w:t xml:space="preserve"> (pp. 62-82). Munich: </w:t>
      </w:r>
      <w:proofErr w:type="spellStart"/>
      <w:r w:rsidRPr="001977E8">
        <w:rPr>
          <w:rFonts w:ascii="Garamond" w:hAnsi="Garamond"/>
          <w:sz w:val="24"/>
          <w:szCs w:val="24"/>
          <w:lang w:val="en-US"/>
        </w:rPr>
        <w:t>Deutsches</w:t>
      </w:r>
      <w:proofErr w:type="spellEnd"/>
      <w:r w:rsidRPr="001977E8">
        <w:rPr>
          <w:rFonts w:ascii="Garamond" w:hAnsi="Garamond"/>
          <w:sz w:val="24"/>
          <w:szCs w:val="24"/>
          <w:lang w:val="en-US"/>
        </w:rPr>
        <w:t xml:space="preserve"> Museum.</w:t>
      </w:r>
    </w:p>
    <w:p w:rsidR="001977E8" w:rsidRPr="001977E8" w:rsidRDefault="001977E8" w:rsidP="001977E8">
      <w:pPr>
        <w:pStyle w:val="Textonotapie"/>
        <w:jc w:val="both"/>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Boyd, W. L. (1999). Museums as centers for controversy. Daedalus, Journal of the American Academy of Arts and Sciences, America’s Museums, 128 (3), 185-228.</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BA24FA">
      <w:pPr>
        <w:pStyle w:val="Textonotapie"/>
        <w:numPr>
          <w:ilvl w:val="0"/>
          <w:numId w:val="43"/>
        </w:numPr>
        <w:jc w:val="both"/>
        <w:rPr>
          <w:rFonts w:ascii="Garamond" w:hAnsi="Garamond"/>
          <w:sz w:val="24"/>
          <w:szCs w:val="24"/>
        </w:rPr>
      </w:pPr>
      <w:proofErr w:type="spellStart"/>
      <w:r w:rsidRPr="001977E8">
        <w:rPr>
          <w:rFonts w:ascii="Garamond" w:hAnsi="Garamond"/>
          <w:sz w:val="24"/>
          <w:szCs w:val="24"/>
          <w:lang w:val="en-US"/>
        </w:rPr>
        <w:t>Pedretti</w:t>
      </w:r>
      <w:proofErr w:type="spellEnd"/>
      <w:r w:rsidRPr="001977E8">
        <w:rPr>
          <w:rFonts w:ascii="Garamond" w:hAnsi="Garamond"/>
          <w:sz w:val="24"/>
          <w:szCs w:val="24"/>
          <w:lang w:val="en-US"/>
        </w:rPr>
        <w:t xml:space="preserve">, E. (2006). Learning about science through science centre exhibitions. Paper presented at the International Science Museum and Science Teaching and Learning conference, Taiwan. </w:t>
      </w:r>
      <w:proofErr w:type="spellStart"/>
      <w:r w:rsidRPr="001977E8">
        <w:rPr>
          <w:rFonts w:ascii="Garamond" w:hAnsi="Garamond"/>
          <w:sz w:val="24"/>
          <w:szCs w:val="24"/>
        </w:rPr>
        <w:t>Retrieved</w:t>
      </w:r>
      <w:proofErr w:type="spellEnd"/>
      <w:r w:rsidRPr="001977E8">
        <w:rPr>
          <w:rFonts w:ascii="Garamond" w:hAnsi="Garamond"/>
          <w:sz w:val="24"/>
          <w:szCs w:val="24"/>
        </w:rPr>
        <w:t xml:space="preserve"> 15-03-2007 </w:t>
      </w:r>
      <w:proofErr w:type="spellStart"/>
      <w:r w:rsidRPr="001977E8">
        <w:rPr>
          <w:rFonts w:ascii="Garamond" w:hAnsi="Garamond"/>
          <w:sz w:val="24"/>
          <w:szCs w:val="24"/>
        </w:rPr>
        <w:t>from</w:t>
      </w:r>
      <w:proofErr w:type="spellEnd"/>
      <w:r w:rsidRPr="001977E8">
        <w:rPr>
          <w:rFonts w:ascii="Garamond" w:hAnsi="Garamond"/>
          <w:sz w:val="24"/>
          <w:szCs w:val="24"/>
        </w:rPr>
        <w:t xml:space="preserve"> </w:t>
      </w:r>
      <w:hyperlink r:id="rId8" w:history="1">
        <w:r w:rsidRPr="001977E8">
          <w:rPr>
            <w:rStyle w:val="Hipervnculo"/>
            <w:rFonts w:ascii="Garamond" w:hAnsi="Garamond"/>
            <w:sz w:val="24"/>
            <w:szCs w:val="24"/>
          </w:rPr>
          <w:t>http://140.127.36.20/95seminar/lecture/2.pdf</w:t>
        </w:r>
      </w:hyperlink>
      <w:r>
        <w:rPr>
          <w:rStyle w:val="Hipervnculo"/>
          <w:rFonts w:ascii="Garamond" w:hAnsi="Garamond"/>
          <w:sz w:val="24"/>
          <w:szCs w:val="24"/>
        </w:rPr>
        <w:t>.</w:t>
      </w:r>
    </w:p>
    <w:p w:rsidR="001977E8" w:rsidRPr="001977E8" w:rsidRDefault="001977E8" w:rsidP="001977E8">
      <w:pPr>
        <w:pStyle w:val="Textonotapie"/>
        <w:jc w:val="both"/>
        <w:rPr>
          <w:rFonts w:ascii="Garamond" w:hAnsi="Garamond"/>
          <w:sz w:val="22"/>
          <w:szCs w:val="22"/>
        </w:rPr>
      </w:pPr>
    </w:p>
    <w:p w:rsidR="001977E8" w:rsidRPr="001977E8" w:rsidRDefault="001977E8" w:rsidP="00BA24FA">
      <w:pPr>
        <w:pStyle w:val="Textonotapie"/>
        <w:numPr>
          <w:ilvl w:val="0"/>
          <w:numId w:val="43"/>
        </w:numPr>
        <w:jc w:val="both"/>
        <w:rPr>
          <w:rFonts w:ascii="Garamond" w:hAnsi="Garamond"/>
          <w:sz w:val="24"/>
          <w:szCs w:val="24"/>
        </w:rPr>
      </w:pPr>
      <w:r w:rsidRPr="001977E8">
        <w:rPr>
          <w:rFonts w:ascii="Garamond" w:hAnsi="Garamond"/>
          <w:sz w:val="24"/>
          <w:szCs w:val="24"/>
        </w:rPr>
        <w:t>Castillo-Alfaro y Osuna-Alarcón (2011), Tendencias en la Gestión del Conocimiento Cultural: Museos Virtuales, Universidad de Salamanca, Facultad de Traducción y Documentación, Salamanca, España.</w:t>
      </w:r>
    </w:p>
    <w:p w:rsidR="001977E8" w:rsidRPr="001977E8" w:rsidRDefault="001977E8" w:rsidP="001977E8">
      <w:pPr>
        <w:pStyle w:val="Textonotapie"/>
        <w:jc w:val="both"/>
        <w:rPr>
          <w:rFonts w:ascii="Garamond" w:hAnsi="Garamond"/>
          <w:sz w:val="24"/>
          <w:szCs w:val="24"/>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Martin, L., (2004), “An Emerging Research Framework for Studying Informal Learning and Schools”, en Science Education, 71-82.</w:t>
      </w:r>
    </w:p>
    <w:p w:rsidR="001977E8" w:rsidRPr="001977E8" w:rsidRDefault="001977E8" w:rsidP="001977E8">
      <w:pPr>
        <w:pStyle w:val="Textonotapie"/>
        <w:jc w:val="both"/>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Lucas, K.B., (2000) “One Teacher’s Agenda for a Class Visit to an Interactive Science</w:t>
      </w:r>
      <w:r>
        <w:rPr>
          <w:rFonts w:ascii="Garamond" w:hAnsi="Garamond"/>
          <w:sz w:val="24"/>
          <w:szCs w:val="24"/>
          <w:lang w:val="en-US"/>
        </w:rPr>
        <w:t xml:space="preserve"> </w:t>
      </w:r>
      <w:r w:rsidRPr="001977E8">
        <w:rPr>
          <w:rFonts w:ascii="Garamond" w:hAnsi="Garamond"/>
          <w:sz w:val="24"/>
          <w:szCs w:val="24"/>
          <w:lang w:val="en-US"/>
        </w:rPr>
        <w:t>Center”, en Science Education, 84, 524-544.</w:t>
      </w:r>
    </w:p>
    <w:p w:rsidR="001977E8" w:rsidRPr="001977E8" w:rsidRDefault="001977E8" w:rsidP="001977E8">
      <w:pPr>
        <w:pStyle w:val="Textonotapie"/>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rPr>
      </w:pPr>
      <w:r w:rsidRPr="001977E8">
        <w:rPr>
          <w:rFonts w:ascii="Garamond" w:hAnsi="Garamond"/>
          <w:sz w:val="24"/>
          <w:szCs w:val="24"/>
        </w:rPr>
        <w:t>Lozano, M y  Maldonado, J. (2010), Estrategia Nacional de Apropiación Social de la Ciencia, la Tecnología y la Innovación, Colciencias, Bogotá, Colombia.</w:t>
      </w:r>
    </w:p>
    <w:p w:rsidR="001977E8" w:rsidRPr="001977E8" w:rsidRDefault="001977E8" w:rsidP="001977E8">
      <w:pPr>
        <w:pStyle w:val="Textonotapie"/>
        <w:jc w:val="both"/>
        <w:rPr>
          <w:rFonts w:ascii="Garamond" w:hAnsi="Garamond"/>
          <w:sz w:val="24"/>
          <w:szCs w:val="24"/>
        </w:rPr>
      </w:pPr>
    </w:p>
    <w:p w:rsidR="001977E8" w:rsidRPr="001977E8" w:rsidRDefault="001977E8" w:rsidP="00BA24FA">
      <w:pPr>
        <w:pStyle w:val="Textonotapie"/>
        <w:numPr>
          <w:ilvl w:val="0"/>
          <w:numId w:val="43"/>
        </w:numPr>
        <w:jc w:val="both"/>
        <w:rPr>
          <w:rFonts w:ascii="Garamond" w:hAnsi="Garamond"/>
          <w:sz w:val="24"/>
          <w:szCs w:val="24"/>
        </w:rPr>
      </w:pPr>
      <w:r w:rsidRPr="001977E8">
        <w:rPr>
          <w:rFonts w:ascii="Garamond" w:hAnsi="Garamond"/>
          <w:sz w:val="24"/>
          <w:szCs w:val="24"/>
        </w:rPr>
        <w:t>Sánchez-Mora (2013), El museo y la escuela: La relación Museo-Escuela: tres décadas de investigación educativa, Parque Explora, Medellín Colombia.</w:t>
      </w:r>
    </w:p>
    <w:p w:rsidR="001977E8" w:rsidRPr="001977E8" w:rsidRDefault="001977E8" w:rsidP="001977E8">
      <w:pPr>
        <w:pStyle w:val="Textonotapie"/>
        <w:jc w:val="both"/>
        <w:rPr>
          <w:rFonts w:ascii="Garamond" w:hAnsi="Garamond"/>
          <w:sz w:val="24"/>
          <w:szCs w:val="24"/>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 xml:space="preserve">Lynn D. </w:t>
      </w:r>
      <w:proofErr w:type="spellStart"/>
      <w:r w:rsidRPr="001977E8">
        <w:rPr>
          <w:rFonts w:ascii="Garamond" w:hAnsi="Garamond"/>
          <w:sz w:val="24"/>
          <w:szCs w:val="24"/>
          <w:lang w:val="en-US"/>
        </w:rPr>
        <w:t>Dierking</w:t>
      </w:r>
      <w:proofErr w:type="spellEnd"/>
      <w:r w:rsidRPr="001977E8">
        <w:rPr>
          <w:rFonts w:ascii="Garamond" w:hAnsi="Garamond"/>
          <w:sz w:val="24"/>
          <w:szCs w:val="24"/>
          <w:lang w:val="en-US"/>
        </w:rPr>
        <w:t xml:space="preserve">, L. (2013), Learning Museums and Active </w:t>
      </w:r>
      <w:proofErr w:type="gramStart"/>
      <w:r w:rsidRPr="001977E8">
        <w:rPr>
          <w:rFonts w:ascii="Garamond" w:hAnsi="Garamond"/>
          <w:sz w:val="24"/>
          <w:szCs w:val="24"/>
          <w:lang w:val="en-US"/>
        </w:rPr>
        <w:t>Citizenship .</w:t>
      </w:r>
      <w:proofErr w:type="gramEnd"/>
      <w:r w:rsidRPr="001977E8">
        <w:rPr>
          <w:rFonts w:ascii="Garamond" w:hAnsi="Garamond"/>
          <w:sz w:val="24"/>
          <w:szCs w:val="24"/>
          <w:lang w:val="en-US"/>
        </w:rPr>
        <w:t xml:space="preserve"> Oregon State</w:t>
      </w:r>
      <w:r>
        <w:rPr>
          <w:rFonts w:ascii="Garamond" w:hAnsi="Garamond"/>
          <w:sz w:val="24"/>
          <w:szCs w:val="24"/>
          <w:lang w:val="en-US"/>
        </w:rPr>
        <w:t xml:space="preserve"> </w:t>
      </w:r>
      <w:r w:rsidRPr="001977E8">
        <w:rPr>
          <w:rFonts w:ascii="Garamond" w:hAnsi="Garamond"/>
          <w:sz w:val="24"/>
          <w:szCs w:val="24"/>
          <w:lang w:val="en-US"/>
        </w:rPr>
        <w:t>University, Science, Technology, Engineering &amp; Mathematics, USA.</w:t>
      </w:r>
    </w:p>
    <w:p w:rsidR="001977E8" w:rsidRPr="001977E8" w:rsidRDefault="001977E8" w:rsidP="001977E8">
      <w:pPr>
        <w:pStyle w:val="Textonotapie"/>
        <w:rPr>
          <w:rFonts w:ascii="Garamond" w:hAnsi="Garamond"/>
          <w:sz w:val="22"/>
          <w:szCs w:val="22"/>
          <w:lang w:val="en-US"/>
        </w:rPr>
      </w:pPr>
    </w:p>
    <w:p w:rsidR="001977E8" w:rsidRPr="001977E8" w:rsidRDefault="001977E8" w:rsidP="00BA24FA">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lang w:val="en-US"/>
        </w:rPr>
        <w:t>Chennamaneni</w:t>
      </w:r>
      <w:proofErr w:type="spellEnd"/>
      <w:r w:rsidRPr="001977E8">
        <w:rPr>
          <w:rFonts w:ascii="Garamond" w:hAnsi="Garamond"/>
          <w:sz w:val="24"/>
          <w:szCs w:val="24"/>
          <w:lang w:val="en-US"/>
        </w:rPr>
        <w:t xml:space="preserve">, A. (2006), “Determinants of knowledge sharing behaviors: developing and testing an integrated theoretical model, The University </w:t>
      </w:r>
      <w:proofErr w:type="spellStart"/>
      <w:r w:rsidRPr="001977E8">
        <w:rPr>
          <w:rFonts w:ascii="Garamond" w:hAnsi="Garamond"/>
          <w:sz w:val="24"/>
          <w:szCs w:val="24"/>
          <w:lang w:val="en-US"/>
        </w:rPr>
        <w:t>ofTtexas</w:t>
      </w:r>
      <w:proofErr w:type="spellEnd"/>
      <w:r w:rsidRPr="001977E8">
        <w:rPr>
          <w:rFonts w:ascii="Garamond" w:hAnsi="Garamond"/>
          <w:sz w:val="24"/>
          <w:szCs w:val="24"/>
          <w:lang w:val="en-US"/>
        </w:rPr>
        <w:t xml:space="preserve"> at Arlington.</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BA24FA">
      <w:pPr>
        <w:pStyle w:val="Textonotapie"/>
        <w:numPr>
          <w:ilvl w:val="0"/>
          <w:numId w:val="43"/>
        </w:numPr>
        <w:jc w:val="both"/>
        <w:rPr>
          <w:rFonts w:ascii="Garamond" w:hAnsi="Garamond"/>
          <w:sz w:val="24"/>
          <w:szCs w:val="24"/>
        </w:rPr>
      </w:pPr>
      <w:r w:rsidRPr="001977E8">
        <w:rPr>
          <w:rFonts w:ascii="Garamond" w:hAnsi="Garamond"/>
          <w:sz w:val="24"/>
          <w:szCs w:val="24"/>
        </w:rPr>
        <w:t xml:space="preserve">Daza-Caicedo et al. (2017), Hacia la medición del impacto de las prácticas de apropiación social de la ciencia y la tecnología: propuesta de una batería de indicadores. </w:t>
      </w:r>
      <w:proofErr w:type="spellStart"/>
      <w:r w:rsidRPr="001977E8">
        <w:rPr>
          <w:rFonts w:ascii="Garamond" w:hAnsi="Garamond"/>
          <w:sz w:val="24"/>
          <w:szCs w:val="24"/>
        </w:rPr>
        <w:t>História</w:t>
      </w:r>
      <w:proofErr w:type="spellEnd"/>
      <w:r w:rsidRPr="001977E8">
        <w:rPr>
          <w:rFonts w:ascii="Garamond" w:hAnsi="Garamond"/>
          <w:sz w:val="24"/>
          <w:szCs w:val="24"/>
        </w:rPr>
        <w:t xml:space="preserve">, </w:t>
      </w:r>
      <w:proofErr w:type="spellStart"/>
      <w:r w:rsidRPr="001977E8">
        <w:rPr>
          <w:rFonts w:ascii="Garamond" w:hAnsi="Garamond"/>
          <w:sz w:val="24"/>
          <w:szCs w:val="24"/>
        </w:rPr>
        <w:t>Ciências</w:t>
      </w:r>
      <w:proofErr w:type="spellEnd"/>
      <w:r w:rsidRPr="001977E8">
        <w:rPr>
          <w:rFonts w:ascii="Garamond" w:hAnsi="Garamond"/>
          <w:sz w:val="24"/>
          <w:szCs w:val="24"/>
        </w:rPr>
        <w:t xml:space="preserve">, </w:t>
      </w:r>
      <w:proofErr w:type="spellStart"/>
      <w:r w:rsidRPr="001977E8">
        <w:rPr>
          <w:rFonts w:ascii="Garamond" w:hAnsi="Garamond"/>
          <w:sz w:val="24"/>
          <w:szCs w:val="24"/>
        </w:rPr>
        <w:t>Saúde</w:t>
      </w:r>
      <w:proofErr w:type="spellEnd"/>
      <w:r w:rsidRPr="001977E8">
        <w:rPr>
          <w:rFonts w:ascii="Garamond" w:hAnsi="Garamond"/>
          <w:sz w:val="24"/>
          <w:szCs w:val="24"/>
        </w:rPr>
        <w:t xml:space="preserve"> – </w:t>
      </w:r>
      <w:proofErr w:type="spellStart"/>
      <w:r w:rsidRPr="001977E8">
        <w:rPr>
          <w:rFonts w:ascii="Garamond" w:hAnsi="Garamond"/>
          <w:sz w:val="24"/>
          <w:szCs w:val="24"/>
        </w:rPr>
        <w:t>Manguinhos</w:t>
      </w:r>
      <w:proofErr w:type="spellEnd"/>
      <w:r w:rsidRPr="001977E8">
        <w:rPr>
          <w:rFonts w:ascii="Garamond" w:hAnsi="Garamond"/>
          <w:sz w:val="24"/>
          <w:szCs w:val="24"/>
        </w:rPr>
        <w:t xml:space="preserve">, Rio de Janeiro, v.24, n.1, </w:t>
      </w:r>
      <w:proofErr w:type="spellStart"/>
      <w:r w:rsidRPr="001977E8">
        <w:rPr>
          <w:rFonts w:ascii="Garamond" w:hAnsi="Garamond"/>
          <w:sz w:val="24"/>
          <w:szCs w:val="24"/>
        </w:rPr>
        <w:t>jan</w:t>
      </w:r>
      <w:proofErr w:type="spellEnd"/>
      <w:r w:rsidRPr="001977E8">
        <w:rPr>
          <w:rFonts w:ascii="Garamond" w:hAnsi="Garamond"/>
          <w:sz w:val="24"/>
          <w:szCs w:val="24"/>
        </w:rPr>
        <w:t>.-mar, p.145-164.</w:t>
      </w:r>
    </w:p>
    <w:p w:rsidR="001977E8" w:rsidRPr="001977E8" w:rsidRDefault="001977E8" w:rsidP="001977E8">
      <w:pPr>
        <w:pStyle w:val="Textonotapie"/>
        <w:jc w:val="both"/>
        <w:rPr>
          <w:rFonts w:ascii="Garamond" w:hAnsi="Garamond"/>
          <w:sz w:val="24"/>
          <w:szCs w:val="24"/>
        </w:rPr>
      </w:pPr>
    </w:p>
    <w:p w:rsidR="001977E8" w:rsidRPr="001977E8" w:rsidRDefault="001977E8" w:rsidP="00BA24FA">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rPr>
        <w:t>Gibbons</w:t>
      </w:r>
      <w:proofErr w:type="spellEnd"/>
      <w:r w:rsidRPr="001977E8">
        <w:rPr>
          <w:rFonts w:ascii="Garamond" w:hAnsi="Garamond"/>
          <w:sz w:val="24"/>
          <w:szCs w:val="24"/>
        </w:rPr>
        <w:t xml:space="preserve">, Michael et al. (1997), La nueva producción del conocimiento: la dinámica de la ciencia y la investigación en las sociedades contemporáneas. </w:t>
      </w:r>
      <w:r w:rsidRPr="001977E8">
        <w:rPr>
          <w:rFonts w:ascii="Garamond" w:hAnsi="Garamond"/>
          <w:sz w:val="24"/>
          <w:szCs w:val="24"/>
          <w:lang w:val="en-US"/>
        </w:rPr>
        <w:t xml:space="preserve">Barcelona: </w:t>
      </w:r>
      <w:proofErr w:type="spellStart"/>
      <w:r w:rsidRPr="001977E8">
        <w:rPr>
          <w:rFonts w:ascii="Garamond" w:hAnsi="Garamond"/>
          <w:sz w:val="24"/>
          <w:szCs w:val="24"/>
          <w:lang w:val="en-US"/>
        </w:rPr>
        <w:t>Pomares</w:t>
      </w:r>
      <w:proofErr w:type="spellEnd"/>
      <w:r w:rsidRPr="001977E8">
        <w:rPr>
          <w:rFonts w:ascii="Garamond" w:hAnsi="Garamond"/>
          <w:sz w:val="24"/>
          <w:szCs w:val="24"/>
          <w:lang w:val="en-US"/>
        </w:rPr>
        <w:t xml:space="preserve">. </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BA24FA">
      <w:pPr>
        <w:pStyle w:val="Textonotapie"/>
        <w:numPr>
          <w:ilvl w:val="0"/>
          <w:numId w:val="43"/>
        </w:numPr>
        <w:rPr>
          <w:rFonts w:ascii="Garamond" w:hAnsi="Garamond"/>
          <w:sz w:val="24"/>
          <w:szCs w:val="24"/>
          <w:lang w:val="en-US"/>
        </w:rPr>
      </w:pPr>
      <w:proofErr w:type="spellStart"/>
      <w:r w:rsidRPr="001977E8">
        <w:rPr>
          <w:rFonts w:ascii="Garamond" w:hAnsi="Garamond"/>
          <w:sz w:val="24"/>
          <w:szCs w:val="24"/>
          <w:lang w:val="en-US"/>
        </w:rPr>
        <w:t>Jasanoff</w:t>
      </w:r>
      <w:proofErr w:type="spellEnd"/>
      <w:r w:rsidRPr="001977E8">
        <w:rPr>
          <w:rFonts w:ascii="Garamond" w:hAnsi="Garamond"/>
          <w:sz w:val="24"/>
          <w:szCs w:val="24"/>
          <w:lang w:val="en-US"/>
        </w:rPr>
        <w:t xml:space="preserve">, Sheila. (2004), Science and citizenship: a new synergy. Science and Public Policy, v.31, n.2, p.90-94. </w:t>
      </w:r>
    </w:p>
    <w:p w:rsidR="001977E8" w:rsidRPr="001977E8" w:rsidRDefault="001977E8" w:rsidP="001977E8">
      <w:pPr>
        <w:pStyle w:val="Textonotapie"/>
        <w:rPr>
          <w:rFonts w:ascii="Garamond" w:hAnsi="Garamond"/>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 xml:space="preserve">Griffin J., (1998), “Learning Science </w:t>
      </w:r>
      <w:proofErr w:type="gramStart"/>
      <w:r w:rsidRPr="001977E8">
        <w:rPr>
          <w:rFonts w:ascii="Garamond" w:hAnsi="Garamond"/>
          <w:sz w:val="24"/>
          <w:szCs w:val="24"/>
          <w:lang w:val="en-US"/>
        </w:rPr>
        <w:t>Through</w:t>
      </w:r>
      <w:proofErr w:type="gramEnd"/>
      <w:r w:rsidRPr="001977E8">
        <w:rPr>
          <w:rFonts w:ascii="Garamond" w:hAnsi="Garamond"/>
          <w:sz w:val="24"/>
          <w:szCs w:val="24"/>
          <w:lang w:val="en-US"/>
        </w:rPr>
        <w:t xml:space="preserve"> Practical Experiences in Museums”, en International Journal of Science Education, 20, 6, 655-663.</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BA24FA">
      <w:pPr>
        <w:pStyle w:val="Textonotapie"/>
        <w:numPr>
          <w:ilvl w:val="0"/>
          <w:numId w:val="43"/>
        </w:numPr>
        <w:jc w:val="both"/>
        <w:rPr>
          <w:rFonts w:ascii="Garamond" w:hAnsi="Garamond"/>
          <w:sz w:val="24"/>
          <w:szCs w:val="24"/>
          <w:lang w:val="es-ES"/>
        </w:rPr>
      </w:pPr>
      <w:r w:rsidRPr="001977E8">
        <w:rPr>
          <w:rFonts w:ascii="Garamond" w:hAnsi="Garamond"/>
          <w:sz w:val="24"/>
          <w:szCs w:val="24"/>
        </w:rPr>
        <w:t xml:space="preserve">Reynoso </w:t>
      </w:r>
      <w:proofErr w:type="spellStart"/>
      <w:r w:rsidRPr="001977E8">
        <w:rPr>
          <w:rFonts w:ascii="Garamond" w:hAnsi="Garamond"/>
          <w:sz w:val="24"/>
          <w:szCs w:val="24"/>
        </w:rPr>
        <w:t>Haynes</w:t>
      </w:r>
      <w:proofErr w:type="spellEnd"/>
      <w:r w:rsidRPr="001977E8">
        <w:rPr>
          <w:rFonts w:ascii="Garamond" w:hAnsi="Garamond"/>
          <w:sz w:val="24"/>
          <w:szCs w:val="24"/>
        </w:rPr>
        <w:t xml:space="preserve"> (2013), El Museo y la Escuela: Los museos de ciencia en la sociedad de la información y el conocimiento. </w:t>
      </w:r>
      <w:r w:rsidRPr="001977E8">
        <w:rPr>
          <w:rFonts w:ascii="Garamond" w:hAnsi="Garamond"/>
          <w:sz w:val="24"/>
          <w:szCs w:val="24"/>
          <w:lang w:val="es-ES"/>
        </w:rPr>
        <w:t>Explora, Medellín, Colombia.</w:t>
      </w:r>
    </w:p>
    <w:p w:rsidR="001977E8" w:rsidRPr="001977E8" w:rsidRDefault="001977E8" w:rsidP="001977E8">
      <w:pPr>
        <w:pStyle w:val="Textonotapie"/>
        <w:jc w:val="both"/>
        <w:rPr>
          <w:rFonts w:ascii="Garamond" w:hAnsi="Garamond"/>
          <w:sz w:val="24"/>
          <w:szCs w:val="24"/>
          <w:lang w:val="es-E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 xml:space="preserve">Falk, John. H y Lynn D. </w:t>
      </w:r>
      <w:proofErr w:type="spellStart"/>
      <w:r w:rsidRPr="001977E8">
        <w:rPr>
          <w:rFonts w:ascii="Garamond" w:hAnsi="Garamond"/>
          <w:sz w:val="24"/>
          <w:szCs w:val="24"/>
          <w:lang w:val="en-US"/>
        </w:rPr>
        <w:t>Dierking</w:t>
      </w:r>
      <w:proofErr w:type="spellEnd"/>
      <w:r w:rsidRPr="001977E8">
        <w:rPr>
          <w:rFonts w:ascii="Garamond" w:hAnsi="Garamond"/>
          <w:sz w:val="24"/>
          <w:szCs w:val="24"/>
          <w:lang w:val="en-US"/>
        </w:rPr>
        <w:t xml:space="preserve"> (1992), “The Museum Experience”, </w:t>
      </w:r>
      <w:proofErr w:type="spellStart"/>
      <w:r w:rsidRPr="001977E8">
        <w:rPr>
          <w:rFonts w:ascii="Garamond" w:hAnsi="Garamond"/>
          <w:sz w:val="24"/>
          <w:szCs w:val="24"/>
          <w:lang w:val="en-US"/>
        </w:rPr>
        <w:t>Whalesback</w:t>
      </w:r>
      <w:proofErr w:type="spellEnd"/>
      <w:r w:rsidRPr="001977E8">
        <w:rPr>
          <w:rFonts w:ascii="Garamond" w:hAnsi="Garamond"/>
          <w:sz w:val="24"/>
          <w:szCs w:val="24"/>
          <w:lang w:val="en-US"/>
        </w:rPr>
        <w:t xml:space="preserve"> Books, Washington, D.C., EUA.</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BA24FA">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lang w:val="en-US"/>
        </w:rPr>
        <w:t>Boisvert</w:t>
      </w:r>
      <w:proofErr w:type="spellEnd"/>
      <w:r w:rsidRPr="001977E8">
        <w:rPr>
          <w:rFonts w:ascii="Garamond" w:hAnsi="Garamond"/>
          <w:sz w:val="24"/>
          <w:szCs w:val="24"/>
          <w:lang w:val="en-US"/>
        </w:rPr>
        <w:t xml:space="preserve"> </w:t>
      </w:r>
      <w:proofErr w:type="spellStart"/>
      <w:r w:rsidRPr="001977E8">
        <w:rPr>
          <w:rFonts w:ascii="Garamond" w:hAnsi="Garamond"/>
          <w:sz w:val="24"/>
          <w:szCs w:val="24"/>
          <w:lang w:val="en-US"/>
        </w:rPr>
        <w:t>Lozowosk</w:t>
      </w:r>
      <w:proofErr w:type="spellEnd"/>
      <w:r w:rsidRPr="001977E8">
        <w:rPr>
          <w:rFonts w:ascii="Garamond" w:hAnsi="Garamond"/>
          <w:sz w:val="24"/>
          <w:szCs w:val="24"/>
          <w:lang w:val="en-US"/>
        </w:rPr>
        <w:t xml:space="preserve">, D. y B. </w:t>
      </w:r>
      <w:proofErr w:type="spellStart"/>
      <w:r w:rsidRPr="001977E8">
        <w:rPr>
          <w:rFonts w:ascii="Garamond" w:hAnsi="Garamond"/>
          <w:sz w:val="24"/>
          <w:szCs w:val="24"/>
          <w:lang w:val="en-US"/>
        </w:rPr>
        <w:t>Jochums</w:t>
      </w:r>
      <w:proofErr w:type="spellEnd"/>
      <w:r w:rsidRPr="001977E8">
        <w:rPr>
          <w:rFonts w:ascii="Garamond" w:hAnsi="Garamond"/>
          <w:sz w:val="24"/>
          <w:szCs w:val="24"/>
          <w:lang w:val="en-US"/>
        </w:rPr>
        <w:t xml:space="preserve"> </w:t>
      </w:r>
      <w:proofErr w:type="spellStart"/>
      <w:r w:rsidRPr="001977E8">
        <w:rPr>
          <w:rFonts w:ascii="Garamond" w:hAnsi="Garamond"/>
          <w:sz w:val="24"/>
          <w:szCs w:val="24"/>
          <w:lang w:val="en-US"/>
        </w:rPr>
        <w:t>Slez</w:t>
      </w:r>
      <w:proofErr w:type="spellEnd"/>
      <w:r w:rsidRPr="001977E8">
        <w:rPr>
          <w:rFonts w:ascii="Garamond" w:hAnsi="Garamond"/>
          <w:sz w:val="24"/>
          <w:szCs w:val="24"/>
          <w:lang w:val="en-US"/>
        </w:rPr>
        <w:t xml:space="preserve"> (1994), “The Relationship between Visitor Characteristics and</w:t>
      </w:r>
      <w:r>
        <w:rPr>
          <w:rFonts w:ascii="Garamond" w:hAnsi="Garamond"/>
          <w:sz w:val="24"/>
          <w:szCs w:val="24"/>
          <w:lang w:val="en-US"/>
        </w:rPr>
        <w:t xml:space="preserve"> </w:t>
      </w:r>
      <w:r w:rsidRPr="001977E8">
        <w:rPr>
          <w:rFonts w:ascii="Garamond" w:hAnsi="Garamond"/>
          <w:sz w:val="24"/>
          <w:szCs w:val="24"/>
          <w:lang w:val="en-US"/>
        </w:rPr>
        <w:t xml:space="preserve">Learning Associated Behaviors in a Science Museum Discovery Space”, Science Education, Vol. 78, </w:t>
      </w:r>
      <w:proofErr w:type="spellStart"/>
      <w:r w:rsidRPr="001977E8">
        <w:rPr>
          <w:rFonts w:ascii="Garamond" w:hAnsi="Garamond"/>
          <w:sz w:val="24"/>
          <w:szCs w:val="24"/>
          <w:lang w:val="en-US"/>
        </w:rPr>
        <w:t>núm</w:t>
      </w:r>
      <w:proofErr w:type="spellEnd"/>
      <w:r w:rsidRPr="001977E8">
        <w:rPr>
          <w:rFonts w:ascii="Garamond" w:hAnsi="Garamond"/>
          <w:sz w:val="24"/>
          <w:szCs w:val="24"/>
          <w:lang w:val="en-US"/>
        </w:rPr>
        <w:t>. 2.</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Dias y César (2014), Museums as spaces and times for learning and social participation, Psychology in Russia: State of the Art, Volume 7, Issue 4, 2014.</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Knapp, E. M. (1998). Knowledge Management. Business &amp; Economic Review (July-September).</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BA24FA">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 xml:space="preserve">Kumar y Ganesh., 2009. Research on knowledge transfer in organizations: </w:t>
      </w:r>
      <w:proofErr w:type="gramStart"/>
      <w:r w:rsidRPr="001977E8">
        <w:rPr>
          <w:rFonts w:ascii="Garamond" w:hAnsi="Garamond"/>
          <w:sz w:val="24"/>
          <w:szCs w:val="24"/>
          <w:lang w:val="en-US"/>
        </w:rPr>
        <w:t>a  morphology</w:t>
      </w:r>
      <w:proofErr w:type="gramEnd"/>
      <w:r w:rsidRPr="001977E8">
        <w:rPr>
          <w:rFonts w:ascii="Garamond" w:hAnsi="Garamond"/>
          <w:sz w:val="24"/>
          <w:szCs w:val="24"/>
          <w:lang w:val="en-US"/>
        </w:rPr>
        <w:t>”. Journal of knowledge management, Vol. 13 NO. 4 2009, pp. 161-174.</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BA24FA">
      <w:pPr>
        <w:pStyle w:val="Textonotapie"/>
        <w:numPr>
          <w:ilvl w:val="0"/>
          <w:numId w:val="43"/>
        </w:numPr>
        <w:jc w:val="both"/>
        <w:rPr>
          <w:rFonts w:ascii="Garamond" w:hAnsi="Garamond"/>
          <w:sz w:val="24"/>
          <w:szCs w:val="24"/>
        </w:rPr>
      </w:pPr>
      <w:r w:rsidRPr="001977E8">
        <w:rPr>
          <w:rFonts w:ascii="Garamond" w:hAnsi="Garamond"/>
          <w:sz w:val="24"/>
          <w:szCs w:val="24"/>
          <w:lang w:val="en-US"/>
        </w:rPr>
        <w:t xml:space="preserve">Davenport, T.H. y </w:t>
      </w:r>
      <w:proofErr w:type="spellStart"/>
      <w:r w:rsidRPr="001977E8">
        <w:rPr>
          <w:rFonts w:ascii="Garamond" w:hAnsi="Garamond"/>
          <w:sz w:val="24"/>
          <w:szCs w:val="24"/>
          <w:lang w:val="en-US"/>
        </w:rPr>
        <w:t>Prusak</w:t>
      </w:r>
      <w:proofErr w:type="spellEnd"/>
      <w:r w:rsidRPr="001977E8">
        <w:rPr>
          <w:rFonts w:ascii="Garamond" w:hAnsi="Garamond"/>
          <w:sz w:val="24"/>
          <w:szCs w:val="24"/>
          <w:lang w:val="en-US"/>
        </w:rPr>
        <w:t xml:space="preserve">, L., 1998. Working Knowledge: How Organizations Manage What They Know. </w:t>
      </w:r>
      <w:r w:rsidRPr="001977E8">
        <w:rPr>
          <w:rFonts w:ascii="Garamond" w:hAnsi="Garamond"/>
          <w:sz w:val="24"/>
          <w:szCs w:val="24"/>
        </w:rPr>
        <w:t xml:space="preserve">Harvard Business </w:t>
      </w:r>
      <w:proofErr w:type="spellStart"/>
      <w:r w:rsidRPr="001977E8">
        <w:rPr>
          <w:rFonts w:ascii="Garamond" w:hAnsi="Garamond"/>
          <w:sz w:val="24"/>
          <w:szCs w:val="24"/>
        </w:rPr>
        <w:t>School</w:t>
      </w:r>
      <w:proofErr w:type="spellEnd"/>
      <w:r w:rsidRPr="001977E8">
        <w:rPr>
          <w:rFonts w:ascii="Garamond" w:hAnsi="Garamond"/>
          <w:sz w:val="24"/>
          <w:szCs w:val="24"/>
        </w:rPr>
        <w:t xml:space="preserve"> </w:t>
      </w:r>
      <w:proofErr w:type="spellStart"/>
      <w:r w:rsidRPr="001977E8">
        <w:rPr>
          <w:rFonts w:ascii="Garamond" w:hAnsi="Garamond"/>
          <w:sz w:val="24"/>
          <w:szCs w:val="24"/>
        </w:rPr>
        <w:t>Press</w:t>
      </w:r>
      <w:proofErr w:type="spellEnd"/>
      <w:r w:rsidRPr="001977E8">
        <w:rPr>
          <w:rFonts w:ascii="Garamond" w:hAnsi="Garamond"/>
          <w:sz w:val="24"/>
          <w:szCs w:val="24"/>
        </w:rPr>
        <w:t>, Boston, MA.</w:t>
      </w:r>
    </w:p>
    <w:p w:rsidR="00BA24FA" w:rsidRDefault="00BA24FA" w:rsidP="001977E8">
      <w:pPr>
        <w:pStyle w:val="Textonotapie"/>
        <w:jc w:val="both"/>
        <w:rPr>
          <w:rFonts w:ascii="Garamond" w:hAnsi="Garamond"/>
          <w:sz w:val="22"/>
          <w:szCs w:val="22"/>
        </w:rPr>
      </w:pPr>
    </w:p>
    <w:p w:rsidR="001977E8" w:rsidRPr="001977E8" w:rsidRDefault="001977E8" w:rsidP="00BA24FA">
      <w:pPr>
        <w:pStyle w:val="Textonotapie"/>
        <w:numPr>
          <w:ilvl w:val="0"/>
          <w:numId w:val="43"/>
        </w:numPr>
        <w:jc w:val="both"/>
        <w:rPr>
          <w:rFonts w:ascii="Garamond" w:hAnsi="Garamond"/>
          <w:sz w:val="24"/>
          <w:szCs w:val="24"/>
        </w:rPr>
      </w:pPr>
      <w:r w:rsidRPr="001977E8">
        <w:rPr>
          <w:rFonts w:ascii="Garamond" w:hAnsi="Garamond"/>
          <w:sz w:val="24"/>
          <w:szCs w:val="24"/>
        </w:rPr>
        <w:t xml:space="preserve">García-Rodríguez y </w:t>
      </w:r>
      <w:proofErr w:type="spellStart"/>
      <w:r w:rsidRPr="001977E8">
        <w:rPr>
          <w:rFonts w:ascii="Garamond" w:hAnsi="Garamond"/>
          <w:sz w:val="24"/>
          <w:szCs w:val="24"/>
        </w:rPr>
        <w:t>Laspra</w:t>
      </w:r>
      <w:proofErr w:type="spellEnd"/>
      <w:r w:rsidRPr="001977E8">
        <w:rPr>
          <w:rFonts w:ascii="Garamond" w:hAnsi="Garamond"/>
          <w:sz w:val="24"/>
          <w:szCs w:val="24"/>
        </w:rPr>
        <w:t>-Pérez (2011), Cultura científica en  los museos de ciencia y tecnología. Participación y cultura científica en contexto internacional. SCIC, Madrid, España.</w:t>
      </w:r>
    </w:p>
    <w:p w:rsidR="001977E8" w:rsidRPr="001977E8" w:rsidRDefault="001977E8" w:rsidP="001977E8">
      <w:pPr>
        <w:pStyle w:val="Textonotapie"/>
        <w:jc w:val="both"/>
        <w:rPr>
          <w:rFonts w:ascii="Garamond" w:hAnsi="Garamond"/>
          <w:sz w:val="24"/>
          <w:szCs w:val="24"/>
        </w:rPr>
      </w:pPr>
    </w:p>
    <w:p w:rsidR="001977E8" w:rsidRPr="001977E8" w:rsidRDefault="001977E8" w:rsidP="00DD3CE4">
      <w:pPr>
        <w:pStyle w:val="Textonotapie"/>
        <w:numPr>
          <w:ilvl w:val="0"/>
          <w:numId w:val="43"/>
        </w:numPr>
        <w:jc w:val="both"/>
        <w:rPr>
          <w:rFonts w:ascii="Garamond" w:hAnsi="Garamond"/>
          <w:sz w:val="24"/>
          <w:szCs w:val="24"/>
        </w:rPr>
      </w:pPr>
      <w:r w:rsidRPr="001977E8">
        <w:rPr>
          <w:rFonts w:ascii="Garamond" w:hAnsi="Garamond"/>
          <w:sz w:val="24"/>
          <w:szCs w:val="24"/>
        </w:rPr>
        <w:lastRenderedPageBreak/>
        <w:t>Montañés Perales, O. (2002): Problemas epistemológicos de la comunicación pública de la ciencia, Trabajo</w:t>
      </w:r>
      <w:r>
        <w:rPr>
          <w:rFonts w:ascii="Garamond" w:hAnsi="Garamond"/>
          <w:sz w:val="24"/>
          <w:szCs w:val="24"/>
        </w:rPr>
        <w:t xml:space="preserve"> </w:t>
      </w:r>
      <w:r w:rsidRPr="001977E8">
        <w:rPr>
          <w:rFonts w:ascii="Garamond" w:hAnsi="Garamond"/>
          <w:sz w:val="24"/>
          <w:szCs w:val="24"/>
        </w:rPr>
        <w:t xml:space="preserve">de Grado. Director: Miguel Ángel Quintanilla </w:t>
      </w:r>
      <w:proofErr w:type="spellStart"/>
      <w:r w:rsidRPr="001977E8">
        <w:rPr>
          <w:rFonts w:ascii="Garamond" w:hAnsi="Garamond"/>
          <w:sz w:val="24"/>
          <w:szCs w:val="24"/>
        </w:rPr>
        <w:t>Fisac</w:t>
      </w:r>
      <w:proofErr w:type="spellEnd"/>
      <w:r w:rsidRPr="001977E8">
        <w:rPr>
          <w:rFonts w:ascii="Garamond" w:hAnsi="Garamond"/>
          <w:sz w:val="24"/>
          <w:szCs w:val="24"/>
        </w:rPr>
        <w:t>. Universidad de Salamanca.</w:t>
      </w:r>
    </w:p>
    <w:p w:rsidR="001977E8" w:rsidRPr="001977E8" w:rsidRDefault="001977E8" w:rsidP="001977E8">
      <w:pPr>
        <w:pStyle w:val="Textonotapie"/>
        <w:jc w:val="both"/>
        <w:rPr>
          <w:rFonts w:ascii="Garamond" w:hAnsi="Garamond"/>
          <w:sz w:val="24"/>
          <w:szCs w:val="24"/>
        </w:rPr>
      </w:pPr>
    </w:p>
    <w:p w:rsidR="001977E8" w:rsidRPr="001977E8" w:rsidRDefault="001977E8" w:rsidP="00DD3CE4">
      <w:pPr>
        <w:pStyle w:val="Textonotapie"/>
        <w:numPr>
          <w:ilvl w:val="0"/>
          <w:numId w:val="43"/>
        </w:numPr>
        <w:jc w:val="both"/>
        <w:rPr>
          <w:rFonts w:ascii="Garamond" w:hAnsi="Garamond"/>
          <w:sz w:val="24"/>
          <w:szCs w:val="24"/>
        </w:rPr>
      </w:pPr>
      <w:r w:rsidRPr="001977E8">
        <w:rPr>
          <w:rFonts w:ascii="Garamond" w:hAnsi="Garamond"/>
          <w:sz w:val="24"/>
          <w:szCs w:val="24"/>
        </w:rPr>
        <w:t>Montañés Perales, O. (2010): “La cultura científica como fundamento epistemológico de la comunicación</w:t>
      </w:r>
      <w:r>
        <w:rPr>
          <w:rFonts w:ascii="Garamond" w:hAnsi="Garamond"/>
          <w:sz w:val="24"/>
          <w:szCs w:val="24"/>
        </w:rPr>
        <w:t xml:space="preserve"> </w:t>
      </w:r>
      <w:r w:rsidRPr="001977E8">
        <w:rPr>
          <w:rFonts w:ascii="Garamond" w:hAnsi="Garamond"/>
          <w:sz w:val="24"/>
          <w:szCs w:val="24"/>
        </w:rPr>
        <w:t>pública de la ciencia”, Artefactos, 3, pp. 187-229.</w:t>
      </w:r>
    </w:p>
    <w:p w:rsidR="001977E8" w:rsidRPr="001977E8" w:rsidRDefault="001977E8" w:rsidP="001977E8">
      <w:pPr>
        <w:pStyle w:val="Textonotapie"/>
        <w:jc w:val="both"/>
        <w:rPr>
          <w:rFonts w:ascii="Garamond" w:hAnsi="Garamond"/>
          <w:sz w:val="24"/>
          <w:szCs w:val="24"/>
        </w:rPr>
      </w:pPr>
    </w:p>
    <w:p w:rsidR="001977E8" w:rsidRPr="001977E8" w:rsidRDefault="001977E8" w:rsidP="00DD3CE4">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Committee on the Science of Science Communication (2017), Communicating Science Effectively: A Research Agenda, National Academy of Sciences, Washington, USA.</w:t>
      </w:r>
    </w:p>
    <w:p w:rsidR="001977E8" w:rsidRPr="001977E8" w:rsidRDefault="001977E8" w:rsidP="001977E8">
      <w:pPr>
        <w:pStyle w:val="Textonotapie"/>
        <w:jc w:val="both"/>
        <w:rPr>
          <w:rFonts w:ascii="Garamond" w:hAnsi="Garamond"/>
          <w:sz w:val="24"/>
          <w:szCs w:val="24"/>
          <w:lang w:val="en-US"/>
        </w:rPr>
      </w:pPr>
    </w:p>
    <w:p w:rsidR="001977E8" w:rsidRPr="00DD3CE4" w:rsidRDefault="001977E8" w:rsidP="001977E8">
      <w:pPr>
        <w:pStyle w:val="Textonotapie"/>
        <w:numPr>
          <w:ilvl w:val="0"/>
          <w:numId w:val="43"/>
        </w:numPr>
        <w:jc w:val="both"/>
        <w:rPr>
          <w:rFonts w:ascii="Garamond" w:hAnsi="Garamond"/>
          <w:sz w:val="24"/>
          <w:szCs w:val="24"/>
          <w:lang w:val="en-US"/>
        </w:rPr>
      </w:pPr>
      <w:proofErr w:type="spellStart"/>
      <w:r w:rsidRPr="00DD3CE4">
        <w:rPr>
          <w:rFonts w:ascii="Garamond" w:hAnsi="Garamond"/>
          <w:sz w:val="24"/>
          <w:szCs w:val="24"/>
          <w:lang w:val="en-US"/>
        </w:rPr>
        <w:t>Lewenstein</w:t>
      </w:r>
      <w:proofErr w:type="spellEnd"/>
      <w:r w:rsidRPr="00DD3CE4">
        <w:rPr>
          <w:rFonts w:ascii="Garamond" w:hAnsi="Garamond"/>
          <w:sz w:val="24"/>
          <w:szCs w:val="24"/>
          <w:lang w:val="en-US"/>
        </w:rPr>
        <w:t xml:space="preserve">, B. (1995a) ‘Science and the media’, in </w:t>
      </w:r>
      <w:proofErr w:type="spellStart"/>
      <w:r w:rsidRPr="00DD3CE4">
        <w:rPr>
          <w:rFonts w:ascii="Garamond" w:hAnsi="Garamond"/>
          <w:sz w:val="24"/>
          <w:szCs w:val="24"/>
          <w:lang w:val="en-US"/>
        </w:rPr>
        <w:t>Jasanoff</w:t>
      </w:r>
      <w:proofErr w:type="spellEnd"/>
      <w:r w:rsidRPr="00DD3CE4">
        <w:rPr>
          <w:rFonts w:ascii="Garamond" w:hAnsi="Garamond"/>
          <w:sz w:val="24"/>
          <w:szCs w:val="24"/>
          <w:lang w:val="en-US"/>
        </w:rPr>
        <w:t>, S. et al. (</w:t>
      </w:r>
      <w:proofErr w:type="spellStart"/>
      <w:proofErr w:type="gramStart"/>
      <w:r w:rsidRPr="00DD3CE4">
        <w:rPr>
          <w:rFonts w:ascii="Garamond" w:hAnsi="Garamond"/>
          <w:sz w:val="24"/>
          <w:szCs w:val="24"/>
          <w:lang w:val="en-US"/>
        </w:rPr>
        <w:t>eds</w:t>
      </w:r>
      <w:proofErr w:type="spellEnd"/>
      <w:proofErr w:type="gramEnd"/>
      <w:r w:rsidRPr="00DD3CE4">
        <w:rPr>
          <w:rFonts w:ascii="Garamond" w:hAnsi="Garamond"/>
          <w:sz w:val="24"/>
          <w:szCs w:val="24"/>
          <w:lang w:val="en-US"/>
        </w:rPr>
        <w:t>) Handbook of Science and</w:t>
      </w:r>
      <w:r w:rsidR="00DD3CE4" w:rsidRPr="00DD3CE4">
        <w:rPr>
          <w:rFonts w:ascii="Garamond" w:hAnsi="Garamond"/>
          <w:sz w:val="24"/>
          <w:szCs w:val="24"/>
          <w:lang w:val="en-US"/>
        </w:rPr>
        <w:t xml:space="preserve"> </w:t>
      </w:r>
      <w:r w:rsidRPr="00DD3CE4">
        <w:rPr>
          <w:rFonts w:ascii="Garamond" w:hAnsi="Garamond"/>
          <w:sz w:val="24"/>
          <w:szCs w:val="24"/>
          <w:lang w:val="en-US"/>
        </w:rPr>
        <w:t>Technology Studies, Thousand Oaks, CA: Sage: 343–59.</w:t>
      </w:r>
    </w:p>
    <w:p w:rsidR="001977E8" w:rsidRPr="001977E8" w:rsidRDefault="001977E8" w:rsidP="001977E8">
      <w:pPr>
        <w:pStyle w:val="Textonotapie"/>
        <w:jc w:val="both"/>
        <w:rPr>
          <w:rFonts w:ascii="Garamond" w:hAnsi="Garamond"/>
          <w:sz w:val="24"/>
          <w:szCs w:val="24"/>
          <w:lang w:val="en-US"/>
        </w:rPr>
      </w:pPr>
    </w:p>
    <w:p w:rsidR="001977E8" w:rsidRPr="00DD3CE4" w:rsidRDefault="001977E8" w:rsidP="001977E8">
      <w:pPr>
        <w:pStyle w:val="Textonotapie"/>
        <w:numPr>
          <w:ilvl w:val="0"/>
          <w:numId w:val="43"/>
        </w:numPr>
        <w:jc w:val="both"/>
        <w:rPr>
          <w:rFonts w:ascii="Garamond" w:hAnsi="Garamond"/>
          <w:sz w:val="24"/>
          <w:szCs w:val="24"/>
          <w:lang w:val="en-US"/>
        </w:rPr>
      </w:pPr>
      <w:proofErr w:type="spellStart"/>
      <w:r w:rsidRPr="00DD3CE4">
        <w:rPr>
          <w:rFonts w:ascii="Garamond" w:hAnsi="Garamond"/>
          <w:sz w:val="24"/>
          <w:szCs w:val="24"/>
          <w:lang w:val="en-US"/>
        </w:rPr>
        <w:t>Lewenstein</w:t>
      </w:r>
      <w:proofErr w:type="spellEnd"/>
      <w:r w:rsidRPr="00DD3CE4">
        <w:rPr>
          <w:rFonts w:ascii="Garamond" w:hAnsi="Garamond"/>
          <w:sz w:val="24"/>
          <w:szCs w:val="24"/>
          <w:lang w:val="en-US"/>
        </w:rPr>
        <w:t>, B. (1995b)</w:t>
      </w:r>
      <w:proofErr w:type="gramStart"/>
      <w:r w:rsidRPr="00DD3CE4">
        <w:rPr>
          <w:rFonts w:ascii="Garamond" w:hAnsi="Garamond"/>
          <w:sz w:val="24"/>
          <w:szCs w:val="24"/>
          <w:lang w:val="en-US"/>
        </w:rPr>
        <w:t>,From</w:t>
      </w:r>
      <w:proofErr w:type="gramEnd"/>
      <w:r w:rsidRPr="00DD3CE4">
        <w:rPr>
          <w:rFonts w:ascii="Garamond" w:hAnsi="Garamond"/>
          <w:sz w:val="24"/>
          <w:szCs w:val="24"/>
          <w:lang w:val="en-US"/>
        </w:rPr>
        <w:t xml:space="preserve"> fax to facts: communication in the cold fusion saga’, Social Studies of Science,</w:t>
      </w:r>
      <w:r w:rsidR="00DD3CE4" w:rsidRPr="00DD3CE4">
        <w:rPr>
          <w:rFonts w:ascii="Garamond" w:hAnsi="Garamond"/>
          <w:sz w:val="24"/>
          <w:szCs w:val="24"/>
          <w:lang w:val="en-US"/>
        </w:rPr>
        <w:t xml:space="preserve"> </w:t>
      </w:r>
      <w:r w:rsidRPr="00DD3CE4">
        <w:rPr>
          <w:rFonts w:ascii="Garamond" w:hAnsi="Garamond"/>
          <w:sz w:val="24"/>
          <w:szCs w:val="24"/>
          <w:lang w:val="en-US"/>
        </w:rPr>
        <w:t>25: 403–36.</w:t>
      </w:r>
    </w:p>
    <w:p w:rsidR="001977E8" w:rsidRPr="001977E8" w:rsidRDefault="001977E8" w:rsidP="001977E8">
      <w:pPr>
        <w:pStyle w:val="Textonotapie"/>
        <w:jc w:val="both"/>
        <w:rPr>
          <w:rFonts w:ascii="Garamond" w:hAnsi="Garamond"/>
          <w:lang w:val="en-US"/>
        </w:rPr>
      </w:pPr>
    </w:p>
    <w:p w:rsidR="001977E8" w:rsidRPr="001977E8" w:rsidRDefault="001977E8" w:rsidP="00DD3CE4">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lang w:val="en-US"/>
        </w:rPr>
        <w:t>Bucchi</w:t>
      </w:r>
      <w:proofErr w:type="spellEnd"/>
      <w:r w:rsidRPr="001977E8">
        <w:rPr>
          <w:rFonts w:ascii="Garamond" w:hAnsi="Garamond"/>
          <w:sz w:val="24"/>
          <w:szCs w:val="24"/>
          <w:lang w:val="en-US"/>
        </w:rPr>
        <w:t>, M (1996), When scientists turn to the public: alternative routes in science communication’,</w:t>
      </w:r>
      <w:r>
        <w:rPr>
          <w:rFonts w:ascii="Garamond" w:hAnsi="Garamond"/>
          <w:sz w:val="24"/>
          <w:szCs w:val="24"/>
          <w:lang w:val="en-US"/>
        </w:rPr>
        <w:t xml:space="preserve"> </w:t>
      </w:r>
      <w:r w:rsidRPr="001977E8">
        <w:rPr>
          <w:rFonts w:ascii="Garamond" w:hAnsi="Garamond"/>
          <w:sz w:val="24"/>
          <w:szCs w:val="24"/>
          <w:lang w:val="en-US"/>
        </w:rPr>
        <w:t>Public Understanding of Science, 5: 375–94.</w:t>
      </w:r>
    </w:p>
    <w:p w:rsidR="001977E8" w:rsidRPr="001977E8" w:rsidRDefault="001977E8" w:rsidP="001977E8">
      <w:pPr>
        <w:pStyle w:val="Textonotapie"/>
        <w:rPr>
          <w:rFonts w:ascii="Garamond" w:hAnsi="Garamond"/>
          <w:lang w:val="en-US"/>
        </w:rPr>
      </w:pPr>
    </w:p>
    <w:p w:rsidR="001977E8" w:rsidRPr="00DD3CE4" w:rsidRDefault="001977E8" w:rsidP="001977E8">
      <w:pPr>
        <w:pStyle w:val="Textonotapie"/>
        <w:numPr>
          <w:ilvl w:val="0"/>
          <w:numId w:val="43"/>
        </w:numPr>
        <w:rPr>
          <w:rFonts w:ascii="Garamond" w:hAnsi="Garamond"/>
          <w:sz w:val="24"/>
          <w:szCs w:val="24"/>
          <w:lang w:val="en-US"/>
        </w:rPr>
      </w:pPr>
      <w:proofErr w:type="spellStart"/>
      <w:r w:rsidRPr="00DD3CE4">
        <w:rPr>
          <w:rFonts w:ascii="Garamond" w:hAnsi="Garamond"/>
          <w:sz w:val="24"/>
          <w:szCs w:val="24"/>
          <w:lang w:val="en-US"/>
        </w:rPr>
        <w:t>Bucchi</w:t>
      </w:r>
      <w:proofErr w:type="spellEnd"/>
      <w:r w:rsidRPr="00DD3CE4">
        <w:rPr>
          <w:rFonts w:ascii="Garamond" w:hAnsi="Garamond"/>
          <w:sz w:val="24"/>
          <w:szCs w:val="24"/>
          <w:lang w:val="en-US"/>
        </w:rPr>
        <w:t xml:space="preserve">, </w:t>
      </w:r>
      <w:proofErr w:type="gramStart"/>
      <w:r w:rsidRPr="00DD3CE4">
        <w:rPr>
          <w:rFonts w:ascii="Garamond" w:hAnsi="Garamond"/>
          <w:sz w:val="24"/>
          <w:szCs w:val="24"/>
          <w:lang w:val="en-US"/>
        </w:rPr>
        <w:t>M(</w:t>
      </w:r>
      <w:proofErr w:type="gramEnd"/>
      <w:r w:rsidRPr="00DD3CE4">
        <w:rPr>
          <w:rFonts w:ascii="Garamond" w:hAnsi="Garamond"/>
          <w:sz w:val="24"/>
          <w:szCs w:val="24"/>
          <w:lang w:val="en-US"/>
        </w:rPr>
        <w:t>1998), Science and the Media. Alternative Routes in Scientific Communication, London and New</w:t>
      </w:r>
      <w:r w:rsidR="00DD3CE4" w:rsidRPr="00DD3CE4">
        <w:rPr>
          <w:rFonts w:ascii="Garamond" w:hAnsi="Garamond"/>
          <w:sz w:val="24"/>
          <w:szCs w:val="24"/>
          <w:lang w:val="en-US"/>
        </w:rPr>
        <w:t xml:space="preserve"> </w:t>
      </w:r>
      <w:r w:rsidRPr="00DD3CE4">
        <w:rPr>
          <w:rFonts w:ascii="Garamond" w:hAnsi="Garamond"/>
          <w:sz w:val="24"/>
          <w:szCs w:val="24"/>
          <w:lang w:val="en-US"/>
        </w:rPr>
        <w:t>York: Routledge.</w:t>
      </w:r>
    </w:p>
    <w:p w:rsidR="001977E8" w:rsidRPr="001977E8" w:rsidRDefault="001977E8" w:rsidP="001977E8">
      <w:pPr>
        <w:pStyle w:val="Textonotapie"/>
        <w:rPr>
          <w:rFonts w:ascii="Garamond" w:hAnsi="Garamond"/>
          <w:sz w:val="24"/>
          <w:szCs w:val="24"/>
          <w:lang w:val="en-US"/>
        </w:rPr>
      </w:pPr>
    </w:p>
    <w:p w:rsidR="001977E8" w:rsidRPr="001977E8" w:rsidRDefault="001977E8" w:rsidP="00DD3CE4">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Wynne, B. (1989), ‘</w:t>
      </w:r>
      <w:proofErr w:type="spellStart"/>
      <w:r w:rsidRPr="001977E8">
        <w:rPr>
          <w:rFonts w:ascii="Garamond" w:hAnsi="Garamond"/>
          <w:sz w:val="24"/>
          <w:szCs w:val="24"/>
          <w:lang w:val="en-US"/>
        </w:rPr>
        <w:t>Sheepfarming</w:t>
      </w:r>
      <w:proofErr w:type="spellEnd"/>
      <w:r w:rsidRPr="001977E8">
        <w:rPr>
          <w:rFonts w:ascii="Garamond" w:hAnsi="Garamond"/>
          <w:sz w:val="24"/>
          <w:szCs w:val="24"/>
          <w:lang w:val="en-US"/>
        </w:rPr>
        <w:t xml:space="preserve"> after Chernobyl: a case study in communicating scientific information’, Environment Magazine, 31: 10–39.</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DD3CE4">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 xml:space="preserve">Wynne, B. (1995), ‘Public understanding of science’, in </w:t>
      </w:r>
      <w:proofErr w:type="spellStart"/>
      <w:r w:rsidRPr="001977E8">
        <w:rPr>
          <w:rFonts w:ascii="Garamond" w:hAnsi="Garamond"/>
          <w:sz w:val="24"/>
          <w:szCs w:val="24"/>
          <w:lang w:val="en-US"/>
        </w:rPr>
        <w:t>Jasanoff</w:t>
      </w:r>
      <w:proofErr w:type="spellEnd"/>
      <w:r w:rsidRPr="001977E8">
        <w:rPr>
          <w:rFonts w:ascii="Garamond" w:hAnsi="Garamond"/>
          <w:sz w:val="24"/>
          <w:szCs w:val="24"/>
          <w:lang w:val="en-US"/>
        </w:rPr>
        <w:t xml:space="preserve"> et al. (</w:t>
      </w:r>
      <w:proofErr w:type="spellStart"/>
      <w:proofErr w:type="gramStart"/>
      <w:r w:rsidRPr="001977E8">
        <w:rPr>
          <w:rFonts w:ascii="Garamond" w:hAnsi="Garamond"/>
          <w:sz w:val="24"/>
          <w:szCs w:val="24"/>
          <w:lang w:val="en-US"/>
        </w:rPr>
        <w:t>eds</w:t>
      </w:r>
      <w:proofErr w:type="spellEnd"/>
      <w:proofErr w:type="gramEnd"/>
      <w:r w:rsidRPr="001977E8">
        <w:rPr>
          <w:rFonts w:ascii="Garamond" w:hAnsi="Garamond"/>
          <w:sz w:val="24"/>
          <w:szCs w:val="24"/>
          <w:lang w:val="en-US"/>
        </w:rPr>
        <w:t>) Handbook of Science and Technology Studies, Thousand Oaks, CA: Sage: 361–89.</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DD3CE4">
      <w:pPr>
        <w:pStyle w:val="Textonotapie"/>
        <w:numPr>
          <w:ilvl w:val="0"/>
          <w:numId w:val="43"/>
        </w:numPr>
        <w:rPr>
          <w:rFonts w:ascii="Garamond" w:hAnsi="Garamond"/>
          <w:sz w:val="24"/>
          <w:szCs w:val="24"/>
          <w:lang w:val="en-US"/>
        </w:rPr>
      </w:pPr>
      <w:r w:rsidRPr="001977E8">
        <w:rPr>
          <w:rFonts w:ascii="Garamond" w:hAnsi="Garamond"/>
          <w:sz w:val="24"/>
          <w:szCs w:val="24"/>
          <w:lang w:val="en-US"/>
        </w:rPr>
        <w:t>Epstein, S. (1996) Impure Science: AIDS, Activism and the Politics of Knowledge, Berkeley, CA: University</w:t>
      </w:r>
      <w:r>
        <w:rPr>
          <w:rFonts w:ascii="Garamond" w:hAnsi="Garamond"/>
          <w:sz w:val="24"/>
          <w:szCs w:val="24"/>
          <w:lang w:val="en-US"/>
        </w:rPr>
        <w:t xml:space="preserve"> </w:t>
      </w:r>
      <w:r w:rsidRPr="001977E8">
        <w:rPr>
          <w:rFonts w:ascii="Garamond" w:hAnsi="Garamond"/>
          <w:sz w:val="24"/>
          <w:szCs w:val="24"/>
          <w:lang w:val="en-US"/>
        </w:rPr>
        <w:t>of California Press.</w:t>
      </w:r>
    </w:p>
    <w:p w:rsidR="001977E8" w:rsidRPr="001977E8" w:rsidRDefault="001977E8" w:rsidP="001977E8">
      <w:pPr>
        <w:pStyle w:val="Textonotapie"/>
        <w:rPr>
          <w:rFonts w:ascii="Garamond" w:hAnsi="Garamond"/>
          <w:lang w:val="en-US"/>
        </w:rPr>
      </w:pPr>
    </w:p>
    <w:p w:rsidR="001977E8" w:rsidRPr="001977E8" w:rsidRDefault="001977E8" w:rsidP="00DD3CE4">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lang w:val="en-US"/>
        </w:rPr>
        <w:t>Hilgartner</w:t>
      </w:r>
      <w:proofErr w:type="spellEnd"/>
      <w:r w:rsidRPr="001977E8">
        <w:rPr>
          <w:rFonts w:ascii="Garamond" w:hAnsi="Garamond"/>
          <w:sz w:val="24"/>
          <w:szCs w:val="24"/>
          <w:lang w:val="en-US"/>
        </w:rPr>
        <w:t>, S. (1990) ‘The dominant view of popularization’, Social Studies of Science, 20: 519–39.</w:t>
      </w:r>
    </w:p>
    <w:p w:rsidR="001977E8" w:rsidRPr="001977E8" w:rsidRDefault="001977E8" w:rsidP="001977E8">
      <w:pPr>
        <w:pStyle w:val="Textonotapie"/>
        <w:rPr>
          <w:rFonts w:ascii="Garamond" w:hAnsi="Garamond"/>
          <w:sz w:val="24"/>
          <w:szCs w:val="24"/>
          <w:lang w:val="en-US"/>
        </w:rPr>
      </w:pPr>
    </w:p>
    <w:p w:rsidR="001977E8" w:rsidRPr="001977E8" w:rsidRDefault="001977E8" w:rsidP="00DD3CE4">
      <w:pPr>
        <w:pStyle w:val="Textonotapie"/>
        <w:numPr>
          <w:ilvl w:val="0"/>
          <w:numId w:val="43"/>
        </w:numPr>
        <w:jc w:val="both"/>
        <w:rPr>
          <w:rFonts w:ascii="Garamond" w:hAnsi="Garamond"/>
          <w:sz w:val="24"/>
          <w:szCs w:val="24"/>
        </w:rPr>
      </w:pPr>
      <w:r w:rsidRPr="001977E8">
        <w:rPr>
          <w:rFonts w:ascii="Garamond" w:hAnsi="Garamond"/>
          <w:sz w:val="24"/>
          <w:szCs w:val="24"/>
        </w:rPr>
        <w:t xml:space="preserve">López-Cerezo, J.A y Cámara Hurtado, M. (2005), “Apropiación social de </w:t>
      </w:r>
      <w:proofErr w:type="spellStart"/>
      <w:r w:rsidRPr="001977E8">
        <w:rPr>
          <w:rFonts w:ascii="Garamond" w:hAnsi="Garamond"/>
          <w:sz w:val="24"/>
          <w:szCs w:val="24"/>
        </w:rPr>
        <w:t>a</w:t>
      </w:r>
      <w:proofErr w:type="spellEnd"/>
      <w:r w:rsidRPr="001977E8">
        <w:rPr>
          <w:rFonts w:ascii="Garamond" w:hAnsi="Garamond"/>
          <w:sz w:val="24"/>
          <w:szCs w:val="24"/>
        </w:rPr>
        <w:t xml:space="preserve"> ciencia, en FECYT, Percepción social de la ciencia y la tecnología 2004, Madrid: FECYT.</w:t>
      </w:r>
    </w:p>
    <w:p w:rsidR="001977E8" w:rsidRPr="001977E8" w:rsidRDefault="001977E8" w:rsidP="001977E8">
      <w:pPr>
        <w:pStyle w:val="Textonotapie"/>
        <w:jc w:val="both"/>
        <w:rPr>
          <w:rFonts w:ascii="Garamond" w:hAnsi="Garamond"/>
          <w:sz w:val="24"/>
          <w:szCs w:val="24"/>
        </w:rPr>
      </w:pPr>
    </w:p>
    <w:p w:rsidR="001977E8" w:rsidRPr="001977E8" w:rsidRDefault="001977E8" w:rsidP="00DD3CE4">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lang w:val="en-US"/>
        </w:rPr>
        <w:t>Bereiter</w:t>
      </w:r>
      <w:proofErr w:type="spellEnd"/>
      <w:r w:rsidRPr="001977E8">
        <w:rPr>
          <w:rFonts w:ascii="Garamond" w:hAnsi="Garamond"/>
          <w:sz w:val="24"/>
          <w:szCs w:val="24"/>
          <w:lang w:val="en-US"/>
        </w:rPr>
        <w:t>, C. (2002). Liberal education in a knowledge society. In B. Smith (Ed.), Liberal Education</w:t>
      </w:r>
      <w:r>
        <w:rPr>
          <w:rFonts w:ascii="Garamond" w:hAnsi="Garamond"/>
          <w:sz w:val="24"/>
          <w:szCs w:val="24"/>
          <w:lang w:val="en-US"/>
        </w:rPr>
        <w:t xml:space="preserve"> </w:t>
      </w:r>
      <w:r w:rsidRPr="001977E8">
        <w:rPr>
          <w:rFonts w:ascii="Garamond" w:hAnsi="Garamond"/>
          <w:sz w:val="24"/>
          <w:szCs w:val="24"/>
          <w:lang w:val="en-US"/>
        </w:rPr>
        <w:t>in a Knowledge Society (pp. 11-34). Chicago, IL: Open Court.</w:t>
      </w:r>
    </w:p>
    <w:p w:rsidR="001977E8" w:rsidRPr="001977E8" w:rsidRDefault="001977E8" w:rsidP="001977E8">
      <w:pPr>
        <w:pStyle w:val="Textonotapie"/>
        <w:jc w:val="both"/>
        <w:rPr>
          <w:rFonts w:ascii="Garamond" w:hAnsi="Garamond"/>
          <w:sz w:val="24"/>
          <w:szCs w:val="24"/>
          <w:lang w:val="en-US"/>
        </w:rPr>
      </w:pPr>
    </w:p>
    <w:p w:rsidR="001977E8" w:rsidRPr="00DD3CE4" w:rsidRDefault="001977E8" w:rsidP="001977E8">
      <w:pPr>
        <w:pStyle w:val="Textonotapie"/>
        <w:numPr>
          <w:ilvl w:val="0"/>
          <w:numId w:val="43"/>
        </w:numPr>
        <w:jc w:val="both"/>
        <w:rPr>
          <w:rFonts w:ascii="Garamond" w:hAnsi="Garamond"/>
          <w:sz w:val="24"/>
          <w:szCs w:val="24"/>
          <w:lang w:val="en-US"/>
        </w:rPr>
      </w:pPr>
      <w:r w:rsidRPr="00DD3CE4">
        <w:rPr>
          <w:rFonts w:ascii="Garamond" w:hAnsi="Garamond"/>
          <w:sz w:val="24"/>
          <w:szCs w:val="24"/>
          <w:lang w:val="en-US"/>
        </w:rPr>
        <w:t>Hirsch, E.D. (1987). Cultural Literacy: What Every American Needs to Know. Boston, MA:</w:t>
      </w:r>
      <w:r w:rsidR="00DD3CE4" w:rsidRPr="00DD3CE4">
        <w:rPr>
          <w:rFonts w:ascii="Garamond" w:hAnsi="Garamond"/>
          <w:sz w:val="24"/>
          <w:szCs w:val="24"/>
          <w:lang w:val="en-US"/>
        </w:rPr>
        <w:t xml:space="preserve"> </w:t>
      </w:r>
      <w:r w:rsidRPr="00DD3CE4">
        <w:rPr>
          <w:rFonts w:ascii="Garamond" w:hAnsi="Garamond"/>
          <w:sz w:val="24"/>
          <w:szCs w:val="24"/>
          <w:lang w:val="en-US"/>
        </w:rPr>
        <w:t>Houghton Mifflin.</w:t>
      </w:r>
    </w:p>
    <w:p w:rsidR="001977E8" w:rsidRPr="001977E8" w:rsidRDefault="001977E8" w:rsidP="001977E8">
      <w:pPr>
        <w:pStyle w:val="Textonotapie"/>
        <w:jc w:val="both"/>
        <w:rPr>
          <w:rFonts w:ascii="Garamond" w:hAnsi="Garamond"/>
          <w:sz w:val="24"/>
          <w:szCs w:val="24"/>
          <w:lang w:val="en-US"/>
        </w:rPr>
      </w:pPr>
    </w:p>
    <w:p w:rsidR="001977E8" w:rsidRPr="00DD3CE4" w:rsidRDefault="001977E8" w:rsidP="001977E8">
      <w:pPr>
        <w:pStyle w:val="Textonotapie"/>
        <w:numPr>
          <w:ilvl w:val="0"/>
          <w:numId w:val="43"/>
        </w:numPr>
        <w:jc w:val="both"/>
        <w:rPr>
          <w:rFonts w:ascii="Garamond" w:hAnsi="Garamond"/>
          <w:sz w:val="24"/>
          <w:szCs w:val="24"/>
          <w:lang w:val="en-US"/>
        </w:rPr>
      </w:pPr>
      <w:proofErr w:type="spellStart"/>
      <w:r w:rsidRPr="00DD3CE4">
        <w:rPr>
          <w:rFonts w:ascii="Garamond" w:hAnsi="Garamond"/>
          <w:sz w:val="24"/>
          <w:szCs w:val="24"/>
          <w:lang w:val="en-US"/>
        </w:rPr>
        <w:lastRenderedPageBreak/>
        <w:t>Hirst</w:t>
      </w:r>
      <w:proofErr w:type="spellEnd"/>
      <w:r w:rsidRPr="00DD3CE4">
        <w:rPr>
          <w:rFonts w:ascii="Garamond" w:hAnsi="Garamond"/>
          <w:sz w:val="24"/>
          <w:szCs w:val="24"/>
          <w:lang w:val="en-US"/>
        </w:rPr>
        <w:t>, P.H. (1965). Liberal education and the nature of knowledge. Philosophical Analysis and</w:t>
      </w:r>
      <w:r w:rsidR="00DD3CE4" w:rsidRPr="00DD3CE4">
        <w:rPr>
          <w:rFonts w:ascii="Garamond" w:hAnsi="Garamond"/>
          <w:sz w:val="24"/>
          <w:szCs w:val="24"/>
          <w:lang w:val="en-US"/>
        </w:rPr>
        <w:t xml:space="preserve"> </w:t>
      </w:r>
      <w:r w:rsidRPr="00DD3CE4">
        <w:rPr>
          <w:rFonts w:ascii="Garamond" w:hAnsi="Garamond"/>
          <w:sz w:val="24"/>
          <w:szCs w:val="24"/>
          <w:lang w:val="en-US"/>
        </w:rPr>
        <w:t>Education, 2, 113-140.</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DD3CE4">
      <w:pPr>
        <w:pStyle w:val="Textonotapie"/>
        <w:numPr>
          <w:ilvl w:val="0"/>
          <w:numId w:val="43"/>
        </w:numPr>
        <w:jc w:val="both"/>
        <w:rPr>
          <w:rFonts w:ascii="Garamond" w:hAnsi="Garamond"/>
          <w:sz w:val="24"/>
          <w:szCs w:val="24"/>
          <w:lang w:val="en-US"/>
        </w:rPr>
      </w:pPr>
      <w:proofErr w:type="spellStart"/>
      <w:r w:rsidRPr="001977E8">
        <w:rPr>
          <w:rFonts w:ascii="Garamond" w:hAnsi="Garamond"/>
          <w:sz w:val="24"/>
          <w:szCs w:val="24"/>
          <w:lang w:val="en-US"/>
        </w:rPr>
        <w:t>Hirst</w:t>
      </w:r>
      <w:proofErr w:type="spellEnd"/>
      <w:r w:rsidRPr="001977E8">
        <w:rPr>
          <w:rFonts w:ascii="Garamond" w:hAnsi="Garamond"/>
          <w:sz w:val="24"/>
          <w:szCs w:val="24"/>
          <w:lang w:val="en-US"/>
        </w:rPr>
        <w:t>, P.H., and Peters, R.S. (1970). The Logic of Education. London: Routledge.</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DD3CE4">
      <w:pPr>
        <w:pStyle w:val="Textonotapie"/>
        <w:numPr>
          <w:ilvl w:val="0"/>
          <w:numId w:val="43"/>
        </w:numPr>
        <w:rPr>
          <w:rFonts w:ascii="Garamond" w:hAnsi="Garamond"/>
          <w:sz w:val="24"/>
          <w:szCs w:val="24"/>
        </w:rPr>
      </w:pPr>
      <w:r w:rsidRPr="001977E8">
        <w:rPr>
          <w:rFonts w:ascii="Garamond" w:hAnsi="Garamond"/>
          <w:sz w:val="24"/>
          <w:szCs w:val="24"/>
        </w:rPr>
        <w:t>Montañés-Perales, O. (2010): “La cultura científica como fundamento epistemológico de la comunicación pública de la ciencia”, Artefactos, 3, pp. 187-229.</w:t>
      </w:r>
    </w:p>
    <w:p w:rsidR="001977E8" w:rsidRPr="001977E8" w:rsidRDefault="001977E8" w:rsidP="001977E8">
      <w:pPr>
        <w:pStyle w:val="Textonotapie"/>
        <w:rPr>
          <w:rFonts w:ascii="Garamond" w:hAnsi="Garamond"/>
          <w:sz w:val="24"/>
          <w:szCs w:val="24"/>
        </w:rPr>
      </w:pPr>
    </w:p>
    <w:p w:rsidR="001977E8" w:rsidRPr="001977E8" w:rsidRDefault="001977E8" w:rsidP="00DD3CE4">
      <w:pPr>
        <w:pStyle w:val="Textonotapie"/>
        <w:numPr>
          <w:ilvl w:val="0"/>
          <w:numId w:val="43"/>
        </w:numPr>
        <w:rPr>
          <w:rFonts w:ascii="Garamond" w:hAnsi="Garamond"/>
          <w:sz w:val="24"/>
          <w:szCs w:val="24"/>
        </w:rPr>
      </w:pPr>
      <w:r w:rsidRPr="001977E8">
        <w:rPr>
          <w:rFonts w:ascii="Garamond" w:hAnsi="Garamond"/>
          <w:sz w:val="24"/>
          <w:szCs w:val="24"/>
        </w:rPr>
        <w:t>Ministerio de Cultura (2015) Política Nacional de Museos: Mejores Museos, Mejores Ciudadanos. Bogotá: Ministerio de Cultura.</w:t>
      </w:r>
    </w:p>
    <w:p w:rsidR="001977E8" w:rsidRPr="001977E8" w:rsidRDefault="001977E8" w:rsidP="001977E8">
      <w:pPr>
        <w:pStyle w:val="Textonotapie"/>
        <w:rPr>
          <w:rFonts w:ascii="Garamond" w:hAnsi="Garamond"/>
          <w:sz w:val="24"/>
          <w:szCs w:val="24"/>
          <w:lang w:val="es-ES"/>
        </w:rPr>
      </w:pPr>
    </w:p>
    <w:p w:rsidR="001977E8" w:rsidRPr="001977E8" w:rsidRDefault="001977E8" w:rsidP="00DD3CE4">
      <w:pPr>
        <w:pStyle w:val="Textonotapie"/>
        <w:numPr>
          <w:ilvl w:val="0"/>
          <w:numId w:val="43"/>
        </w:numPr>
        <w:rPr>
          <w:rFonts w:ascii="Garamond" w:hAnsi="Garamond"/>
          <w:sz w:val="24"/>
          <w:szCs w:val="24"/>
        </w:rPr>
      </w:pPr>
      <w:r w:rsidRPr="001977E8">
        <w:rPr>
          <w:rFonts w:ascii="Garamond" w:hAnsi="Garamond"/>
          <w:sz w:val="24"/>
          <w:szCs w:val="24"/>
        </w:rPr>
        <w:t xml:space="preserve">Consejo Internacional de Museos (ICOM), </w:t>
      </w:r>
      <w:hyperlink r:id="rId9" w:history="1">
        <w:r w:rsidRPr="001977E8">
          <w:rPr>
            <w:rStyle w:val="Hipervnculo"/>
            <w:rFonts w:ascii="Garamond" w:hAnsi="Garamond"/>
            <w:sz w:val="24"/>
            <w:szCs w:val="24"/>
          </w:rPr>
          <w:t>http://icom.museum</w:t>
        </w:r>
      </w:hyperlink>
      <w:r w:rsidRPr="001977E8">
        <w:rPr>
          <w:rFonts w:ascii="Garamond" w:hAnsi="Garamond"/>
          <w:sz w:val="24"/>
          <w:szCs w:val="24"/>
        </w:rPr>
        <w:t>.</w:t>
      </w:r>
    </w:p>
    <w:p w:rsidR="001977E8" w:rsidRPr="001977E8" w:rsidRDefault="001977E8" w:rsidP="001977E8">
      <w:pPr>
        <w:pStyle w:val="Textonotapie"/>
        <w:rPr>
          <w:rFonts w:ascii="Garamond" w:hAnsi="Garamond"/>
          <w:sz w:val="24"/>
          <w:szCs w:val="24"/>
        </w:rPr>
      </w:pPr>
    </w:p>
    <w:p w:rsidR="001977E8" w:rsidRPr="001977E8" w:rsidRDefault="001977E8" w:rsidP="00DD3CE4">
      <w:pPr>
        <w:pStyle w:val="Textonotapie"/>
        <w:numPr>
          <w:ilvl w:val="0"/>
          <w:numId w:val="43"/>
        </w:numPr>
        <w:rPr>
          <w:rFonts w:ascii="Garamond" w:hAnsi="Garamond"/>
          <w:sz w:val="24"/>
          <w:szCs w:val="24"/>
          <w:lang w:val="en-US"/>
        </w:rPr>
      </w:pPr>
      <w:r w:rsidRPr="001977E8">
        <w:rPr>
          <w:rFonts w:ascii="Garamond" w:hAnsi="Garamond"/>
          <w:sz w:val="24"/>
          <w:szCs w:val="24"/>
          <w:lang w:val="en-US"/>
        </w:rPr>
        <w:t xml:space="preserve">European Network of Science </w:t>
      </w:r>
      <w:proofErr w:type="spellStart"/>
      <w:r w:rsidRPr="001977E8">
        <w:rPr>
          <w:rFonts w:ascii="Garamond" w:hAnsi="Garamond"/>
          <w:sz w:val="24"/>
          <w:szCs w:val="24"/>
          <w:lang w:val="en-US"/>
        </w:rPr>
        <w:t>Centres</w:t>
      </w:r>
      <w:proofErr w:type="spellEnd"/>
      <w:r w:rsidRPr="001977E8">
        <w:rPr>
          <w:rFonts w:ascii="Garamond" w:hAnsi="Garamond"/>
          <w:sz w:val="24"/>
          <w:szCs w:val="24"/>
          <w:lang w:val="en-US"/>
        </w:rPr>
        <w:t xml:space="preserve"> and Museums (ECSITE), </w:t>
      </w:r>
      <w:hyperlink r:id="rId10" w:history="1">
        <w:r w:rsidRPr="001977E8">
          <w:rPr>
            <w:rStyle w:val="Hipervnculo"/>
            <w:rFonts w:ascii="Garamond" w:hAnsi="Garamond"/>
            <w:sz w:val="24"/>
            <w:szCs w:val="24"/>
            <w:lang w:val="en-US"/>
          </w:rPr>
          <w:t>www.ecsite.eu</w:t>
        </w:r>
      </w:hyperlink>
      <w:r w:rsidRPr="001977E8">
        <w:rPr>
          <w:rFonts w:ascii="Garamond" w:hAnsi="Garamond"/>
          <w:sz w:val="24"/>
          <w:szCs w:val="24"/>
          <w:lang w:val="en-US"/>
        </w:rPr>
        <w:t>.</w:t>
      </w:r>
    </w:p>
    <w:p w:rsidR="001977E8" w:rsidRPr="001977E8" w:rsidRDefault="001977E8" w:rsidP="001977E8">
      <w:pPr>
        <w:pStyle w:val="Textonotapie"/>
        <w:rPr>
          <w:rFonts w:ascii="Garamond" w:hAnsi="Garamond"/>
          <w:sz w:val="24"/>
          <w:szCs w:val="24"/>
          <w:lang w:val="en-US"/>
        </w:rPr>
      </w:pPr>
    </w:p>
    <w:p w:rsidR="001977E8" w:rsidRPr="001977E8" w:rsidRDefault="001977E8" w:rsidP="00DD3CE4">
      <w:pPr>
        <w:pStyle w:val="Textonotapie"/>
        <w:numPr>
          <w:ilvl w:val="0"/>
          <w:numId w:val="43"/>
        </w:numPr>
        <w:rPr>
          <w:rFonts w:ascii="Garamond" w:hAnsi="Garamond"/>
          <w:sz w:val="24"/>
          <w:szCs w:val="24"/>
        </w:rPr>
      </w:pPr>
      <w:r w:rsidRPr="001977E8">
        <w:rPr>
          <w:rFonts w:ascii="Garamond" w:hAnsi="Garamond"/>
          <w:sz w:val="24"/>
          <w:szCs w:val="24"/>
        </w:rPr>
        <w:t xml:space="preserve">Fundación ILAM (ILAM), </w:t>
      </w:r>
      <w:hyperlink r:id="rId11" w:history="1">
        <w:r w:rsidRPr="001977E8">
          <w:rPr>
            <w:rStyle w:val="Hipervnculo"/>
            <w:rFonts w:ascii="Garamond" w:hAnsi="Garamond"/>
            <w:sz w:val="24"/>
            <w:szCs w:val="24"/>
          </w:rPr>
          <w:t>www.ilam.org</w:t>
        </w:r>
      </w:hyperlink>
    </w:p>
    <w:p w:rsidR="001977E8" w:rsidRPr="001977E8" w:rsidRDefault="001977E8" w:rsidP="001977E8">
      <w:pPr>
        <w:pStyle w:val="Textonotapie"/>
        <w:rPr>
          <w:rFonts w:ascii="Garamond" w:hAnsi="Garamond"/>
          <w:sz w:val="24"/>
          <w:szCs w:val="24"/>
          <w:lang w:val="es-ES"/>
        </w:rPr>
      </w:pPr>
    </w:p>
    <w:p w:rsidR="001977E8" w:rsidRPr="001977E8" w:rsidRDefault="001977E8" w:rsidP="00DD3CE4">
      <w:pPr>
        <w:pStyle w:val="Textonotapie"/>
        <w:numPr>
          <w:ilvl w:val="0"/>
          <w:numId w:val="43"/>
        </w:numPr>
        <w:rPr>
          <w:rFonts w:ascii="Garamond" w:hAnsi="Garamond"/>
          <w:sz w:val="24"/>
          <w:szCs w:val="24"/>
          <w:lang w:val="es-ES"/>
        </w:rPr>
      </w:pPr>
      <w:r w:rsidRPr="001977E8">
        <w:rPr>
          <w:rFonts w:ascii="Garamond" w:hAnsi="Garamond"/>
          <w:sz w:val="24"/>
          <w:szCs w:val="24"/>
        </w:rPr>
        <w:t>Colciencias (2010), Estrategia Nacional de Apropiación Social de la Ciencia, la Tecnología y la Innovación. Bogotá: COLCIENCIAS.</w:t>
      </w:r>
    </w:p>
    <w:p w:rsidR="001977E8" w:rsidRPr="001977E8" w:rsidRDefault="001977E8" w:rsidP="001977E8">
      <w:pPr>
        <w:pStyle w:val="Textonotapie"/>
        <w:jc w:val="both"/>
        <w:rPr>
          <w:rFonts w:ascii="Garamond" w:hAnsi="Garamond"/>
          <w:sz w:val="24"/>
          <w:szCs w:val="24"/>
          <w:lang w:val="es-ES"/>
        </w:rPr>
      </w:pPr>
    </w:p>
    <w:p w:rsidR="001977E8" w:rsidRPr="001977E8" w:rsidRDefault="001977E8" w:rsidP="00DD3CE4">
      <w:pPr>
        <w:pStyle w:val="Textonotapie"/>
        <w:numPr>
          <w:ilvl w:val="0"/>
          <w:numId w:val="43"/>
        </w:numPr>
        <w:jc w:val="both"/>
        <w:rPr>
          <w:rFonts w:ascii="Garamond" w:hAnsi="Garamond"/>
          <w:sz w:val="24"/>
          <w:szCs w:val="24"/>
        </w:rPr>
      </w:pPr>
      <w:r w:rsidRPr="001977E8">
        <w:rPr>
          <w:rFonts w:ascii="Garamond" w:hAnsi="Garamond"/>
          <w:sz w:val="24"/>
          <w:szCs w:val="24"/>
        </w:rPr>
        <w:t>Montañés Perales (2011),  “La cultura científica: un marco conceptual de referencia para la evaluación de la percepción pública de la ciencia. Instituto de Estudios de la Ciencia y la Tecnología, Universidad de Salamanca. Fundación Española para la Ciencia y la Tecnología, FECYT. España.</w:t>
      </w:r>
    </w:p>
    <w:p w:rsidR="001977E8" w:rsidRPr="001977E8" w:rsidRDefault="001977E8" w:rsidP="001977E8">
      <w:pPr>
        <w:pStyle w:val="Textonotapie"/>
        <w:jc w:val="both"/>
        <w:rPr>
          <w:rFonts w:ascii="Garamond" w:hAnsi="Garamond"/>
          <w:sz w:val="24"/>
          <w:szCs w:val="24"/>
          <w:lang w:val="es-ES"/>
        </w:rPr>
      </w:pPr>
    </w:p>
    <w:p w:rsidR="001977E8" w:rsidRPr="001977E8" w:rsidRDefault="001977E8" w:rsidP="00DD3CE4">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 xml:space="preserve">Seashore, S. E., y </w:t>
      </w:r>
      <w:proofErr w:type="spellStart"/>
      <w:r w:rsidRPr="001977E8">
        <w:rPr>
          <w:rFonts w:ascii="Garamond" w:hAnsi="Garamond"/>
          <w:sz w:val="24"/>
          <w:szCs w:val="24"/>
          <w:lang w:val="en-US"/>
        </w:rPr>
        <w:t>Yuchtman</w:t>
      </w:r>
      <w:proofErr w:type="spellEnd"/>
      <w:r w:rsidRPr="001977E8">
        <w:rPr>
          <w:rFonts w:ascii="Garamond" w:hAnsi="Garamond"/>
          <w:sz w:val="24"/>
          <w:szCs w:val="24"/>
          <w:lang w:val="en-US"/>
        </w:rPr>
        <w:t>, E. (1967), Factorial analysis of organizational performance. Administrative Science Quarterly, 377-395.</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DD3CE4">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Thompson, B. (2004), Exploratory and confirmatory factor analysis: Understanding concepts and applications. American Psychological Association.</w:t>
      </w:r>
    </w:p>
    <w:p w:rsidR="001977E8" w:rsidRPr="001977E8" w:rsidRDefault="001977E8" w:rsidP="001977E8">
      <w:pPr>
        <w:pStyle w:val="Textonotapie"/>
        <w:jc w:val="both"/>
        <w:rPr>
          <w:rFonts w:ascii="Garamond" w:hAnsi="Garamond"/>
          <w:sz w:val="24"/>
          <w:szCs w:val="24"/>
          <w:lang w:val="en-US"/>
        </w:rPr>
      </w:pPr>
    </w:p>
    <w:p w:rsidR="001977E8" w:rsidRPr="00DD3CE4" w:rsidRDefault="001977E8" w:rsidP="00DD3CE4">
      <w:pPr>
        <w:pStyle w:val="Prrafodelista"/>
        <w:numPr>
          <w:ilvl w:val="0"/>
          <w:numId w:val="43"/>
        </w:numPr>
        <w:spacing w:after="0" w:line="240" w:lineRule="atLeast"/>
        <w:jc w:val="both"/>
        <w:rPr>
          <w:rFonts w:ascii="Garamond" w:hAnsi="Garamond"/>
          <w:sz w:val="24"/>
          <w:szCs w:val="24"/>
          <w:lang w:val="en-US"/>
        </w:rPr>
      </w:pPr>
      <w:r w:rsidRPr="00DD3CE4">
        <w:rPr>
          <w:rFonts w:ascii="Garamond" w:hAnsi="Garamond"/>
          <w:sz w:val="24"/>
          <w:szCs w:val="24"/>
          <w:lang w:val="en-US"/>
        </w:rPr>
        <w:t>Jobson, J. D</w:t>
      </w:r>
      <w:proofErr w:type="gramStart"/>
      <w:r w:rsidRPr="00DD3CE4">
        <w:rPr>
          <w:rFonts w:ascii="Garamond" w:hAnsi="Garamond"/>
          <w:sz w:val="24"/>
          <w:szCs w:val="24"/>
          <w:lang w:val="en-US"/>
        </w:rPr>
        <w:t>.(</w:t>
      </w:r>
      <w:proofErr w:type="gramEnd"/>
      <w:r w:rsidRPr="00DD3CE4">
        <w:rPr>
          <w:rFonts w:ascii="Garamond" w:hAnsi="Garamond"/>
          <w:sz w:val="24"/>
          <w:szCs w:val="24"/>
          <w:lang w:val="en-US"/>
        </w:rPr>
        <w:t>2012), Applied multivariate data analysis: volume II: Categorical and Multivariate Methods. Springer Science &amp; Business Media.</w:t>
      </w:r>
    </w:p>
    <w:p w:rsidR="001977E8" w:rsidRPr="001977E8" w:rsidRDefault="001977E8" w:rsidP="001977E8">
      <w:pPr>
        <w:spacing w:after="0" w:line="240" w:lineRule="atLeast"/>
        <w:jc w:val="both"/>
        <w:rPr>
          <w:rFonts w:ascii="Garamond" w:hAnsi="Garamond"/>
          <w:sz w:val="24"/>
          <w:szCs w:val="24"/>
          <w:lang w:val="en-US"/>
        </w:rPr>
      </w:pPr>
    </w:p>
    <w:p w:rsidR="001977E8" w:rsidRPr="001977E8" w:rsidRDefault="001977E8" w:rsidP="00DD3CE4">
      <w:pPr>
        <w:pStyle w:val="Textonotapie"/>
        <w:numPr>
          <w:ilvl w:val="0"/>
          <w:numId w:val="43"/>
        </w:numPr>
        <w:jc w:val="both"/>
        <w:rPr>
          <w:rFonts w:ascii="Garamond" w:hAnsi="Garamond"/>
          <w:sz w:val="24"/>
          <w:szCs w:val="24"/>
        </w:rPr>
      </w:pPr>
      <w:r w:rsidRPr="001977E8">
        <w:rPr>
          <w:rFonts w:ascii="Garamond" w:hAnsi="Garamond"/>
          <w:sz w:val="24"/>
          <w:szCs w:val="24"/>
        </w:rPr>
        <w:t xml:space="preserve">Muñoz van den </w:t>
      </w:r>
      <w:proofErr w:type="spellStart"/>
      <w:r w:rsidRPr="001977E8">
        <w:rPr>
          <w:rFonts w:ascii="Garamond" w:hAnsi="Garamond"/>
          <w:sz w:val="24"/>
          <w:szCs w:val="24"/>
        </w:rPr>
        <w:t>Eynde</w:t>
      </w:r>
      <w:proofErr w:type="spellEnd"/>
      <w:r w:rsidRPr="001977E8">
        <w:rPr>
          <w:rFonts w:ascii="Garamond" w:hAnsi="Garamond"/>
          <w:sz w:val="24"/>
          <w:szCs w:val="24"/>
        </w:rPr>
        <w:t xml:space="preserve"> (2011), Evolución de la percepción social de la ciencia y la tecnología en España en el periodo 2002-2010, FECYT, España.</w:t>
      </w:r>
    </w:p>
    <w:p w:rsidR="001977E8" w:rsidRPr="001977E8" w:rsidRDefault="001977E8" w:rsidP="001977E8">
      <w:pPr>
        <w:pStyle w:val="Textonotapie"/>
        <w:jc w:val="both"/>
        <w:rPr>
          <w:rFonts w:ascii="Garamond" w:hAnsi="Garamond"/>
          <w:sz w:val="24"/>
          <w:szCs w:val="24"/>
          <w:lang w:val="es-ES"/>
        </w:rPr>
      </w:pPr>
    </w:p>
    <w:p w:rsidR="001977E8" w:rsidRPr="001977E8" w:rsidRDefault="001977E8" w:rsidP="00DD3CE4">
      <w:pPr>
        <w:pStyle w:val="Textonotapie"/>
        <w:numPr>
          <w:ilvl w:val="0"/>
          <w:numId w:val="43"/>
        </w:numPr>
        <w:jc w:val="both"/>
        <w:rPr>
          <w:rFonts w:ascii="Garamond" w:hAnsi="Garamond"/>
          <w:sz w:val="24"/>
          <w:szCs w:val="24"/>
          <w:lang w:val="en-US"/>
        </w:rPr>
      </w:pPr>
      <w:r w:rsidRPr="001977E8">
        <w:rPr>
          <w:rFonts w:ascii="Garamond" w:hAnsi="Garamond"/>
          <w:sz w:val="24"/>
          <w:szCs w:val="24"/>
          <w:lang w:val="en-US"/>
        </w:rPr>
        <w:t>Byrne, Barbara. (2010), Structural equations modeling with AMOS: Basic concepts, applications and programming. New York: Routledge.</w:t>
      </w:r>
    </w:p>
    <w:p w:rsidR="001977E8" w:rsidRPr="001977E8" w:rsidRDefault="001977E8" w:rsidP="001977E8">
      <w:pPr>
        <w:pStyle w:val="Textonotapie"/>
        <w:jc w:val="both"/>
        <w:rPr>
          <w:rFonts w:ascii="Garamond" w:hAnsi="Garamond"/>
          <w:sz w:val="24"/>
          <w:szCs w:val="24"/>
          <w:lang w:val="en-US"/>
        </w:rPr>
      </w:pPr>
    </w:p>
    <w:p w:rsidR="001977E8" w:rsidRPr="001977E8" w:rsidRDefault="001977E8" w:rsidP="00DD3CE4">
      <w:pPr>
        <w:pStyle w:val="Textonotapie"/>
        <w:numPr>
          <w:ilvl w:val="0"/>
          <w:numId w:val="43"/>
        </w:numPr>
        <w:jc w:val="both"/>
        <w:rPr>
          <w:rFonts w:ascii="Garamond" w:hAnsi="Garamond"/>
          <w:sz w:val="24"/>
          <w:szCs w:val="24"/>
        </w:rPr>
      </w:pPr>
      <w:r w:rsidRPr="001977E8">
        <w:rPr>
          <w:rFonts w:ascii="Garamond" w:hAnsi="Garamond"/>
          <w:sz w:val="24"/>
          <w:szCs w:val="24"/>
          <w:lang w:val="en-US"/>
        </w:rPr>
        <w:t xml:space="preserve">Lee, </w:t>
      </w:r>
      <w:proofErr w:type="spellStart"/>
      <w:r w:rsidRPr="001977E8">
        <w:rPr>
          <w:rFonts w:ascii="Garamond" w:hAnsi="Garamond"/>
          <w:sz w:val="24"/>
          <w:szCs w:val="24"/>
          <w:lang w:val="en-US"/>
        </w:rPr>
        <w:t>Taehun</w:t>
      </w:r>
      <w:proofErr w:type="spellEnd"/>
      <w:r w:rsidRPr="001977E8">
        <w:rPr>
          <w:rFonts w:ascii="Garamond" w:hAnsi="Garamond"/>
          <w:sz w:val="24"/>
          <w:szCs w:val="24"/>
          <w:lang w:val="en-US"/>
        </w:rPr>
        <w:t xml:space="preserve">, </w:t>
      </w:r>
      <w:proofErr w:type="spellStart"/>
      <w:proofErr w:type="gramStart"/>
      <w:r w:rsidRPr="001977E8">
        <w:rPr>
          <w:rFonts w:ascii="Garamond" w:hAnsi="Garamond"/>
          <w:sz w:val="24"/>
          <w:szCs w:val="24"/>
          <w:lang w:val="en-US"/>
        </w:rPr>
        <w:t>Cai</w:t>
      </w:r>
      <w:proofErr w:type="spellEnd"/>
      <w:proofErr w:type="gramEnd"/>
      <w:r w:rsidRPr="001977E8">
        <w:rPr>
          <w:rFonts w:ascii="Garamond" w:hAnsi="Garamond"/>
          <w:sz w:val="24"/>
          <w:szCs w:val="24"/>
          <w:lang w:val="en-US"/>
        </w:rPr>
        <w:t xml:space="preserve">, </w:t>
      </w:r>
      <w:proofErr w:type="spellStart"/>
      <w:r w:rsidRPr="001977E8">
        <w:rPr>
          <w:rFonts w:ascii="Garamond" w:hAnsi="Garamond"/>
          <w:sz w:val="24"/>
          <w:szCs w:val="24"/>
          <w:lang w:val="en-US"/>
        </w:rPr>
        <w:t>Lli</w:t>
      </w:r>
      <w:proofErr w:type="spellEnd"/>
      <w:r w:rsidRPr="001977E8">
        <w:rPr>
          <w:rFonts w:ascii="Garamond" w:hAnsi="Garamond"/>
          <w:sz w:val="24"/>
          <w:szCs w:val="24"/>
          <w:lang w:val="en-US"/>
        </w:rPr>
        <w:t xml:space="preserve"> y </w:t>
      </w:r>
      <w:proofErr w:type="spellStart"/>
      <w:r w:rsidRPr="001977E8">
        <w:rPr>
          <w:rFonts w:ascii="Garamond" w:hAnsi="Garamond"/>
          <w:sz w:val="24"/>
          <w:szCs w:val="24"/>
          <w:lang w:val="en-US"/>
        </w:rPr>
        <w:t>MacCallum</w:t>
      </w:r>
      <w:proofErr w:type="spellEnd"/>
      <w:r w:rsidRPr="001977E8">
        <w:rPr>
          <w:rFonts w:ascii="Garamond" w:hAnsi="Garamond"/>
          <w:sz w:val="24"/>
          <w:szCs w:val="24"/>
          <w:lang w:val="en-US"/>
        </w:rPr>
        <w:t xml:space="preserve">, Robert. (2012). Power analysis for tests of Structural Equation Models. En Rick Hoyle (Ed.), Handbook of structural equation modeling (pp. 181-194). </w:t>
      </w:r>
      <w:r w:rsidRPr="001977E8">
        <w:rPr>
          <w:rFonts w:ascii="Garamond" w:hAnsi="Garamond"/>
          <w:sz w:val="24"/>
          <w:szCs w:val="24"/>
        </w:rPr>
        <w:t xml:space="preserve">New York: </w:t>
      </w:r>
      <w:proofErr w:type="spellStart"/>
      <w:r w:rsidRPr="001977E8">
        <w:rPr>
          <w:rFonts w:ascii="Garamond" w:hAnsi="Garamond"/>
          <w:sz w:val="24"/>
          <w:szCs w:val="24"/>
        </w:rPr>
        <w:t>The</w:t>
      </w:r>
      <w:proofErr w:type="spellEnd"/>
      <w:r w:rsidRPr="001977E8">
        <w:rPr>
          <w:rFonts w:ascii="Garamond" w:hAnsi="Garamond"/>
          <w:sz w:val="24"/>
          <w:szCs w:val="24"/>
        </w:rPr>
        <w:t xml:space="preserve"> </w:t>
      </w:r>
      <w:proofErr w:type="spellStart"/>
      <w:r w:rsidRPr="001977E8">
        <w:rPr>
          <w:rFonts w:ascii="Garamond" w:hAnsi="Garamond"/>
          <w:sz w:val="24"/>
          <w:szCs w:val="24"/>
        </w:rPr>
        <w:t>Guilford</w:t>
      </w:r>
      <w:proofErr w:type="spellEnd"/>
      <w:r w:rsidRPr="001977E8">
        <w:rPr>
          <w:rFonts w:ascii="Garamond" w:hAnsi="Garamond"/>
          <w:sz w:val="24"/>
          <w:szCs w:val="24"/>
        </w:rPr>
        <w:t xml:space="preserve"> </w:t>
      </w:r>
      <w:proofErr w:type="spellStart"/>
      <w:r w:rsidRPr="001977E8">
        <w:rPr>
          <w:rFonts w:ascii="Garamond" w:hAnsi="Garamond"/>
          <w:sz w:val="24"/>
          <w:szCs w:val="24"/>
        </w:rPr>
        <w:t>Press</w:t>
      </w:r>
      <w:proofErr w:type="spellEnd"/>
      <w:r w:rsidRPr="001977E8">
        <w:rPr>
          <w:rFonts w:ascii="Garamond" w:hAnsi="Garamond"/>
          <w:sz w:val="24"/>
          <w:szCs w:val="24"/>
        </w:rPr>
        <w:t>.</w:t>
      </w:r>
    </w:p>
    <w:p w:rsidR="001977E8" w:rsidRPr="001977E8" w:rsidRDefault="001977E8" w:rsidP="001977E8">
      <w:pPr>
        <w:pStyle w:val="Textonotapie"/>
        <w:jc w:val="both"/>
        <w:rPr>
          <w:rFonts w:ascii="Garamond" w:hAnsi="Garamond"/>
          <w:sz w:val="24"/>
          <w:szCs w:val="24"/>
          <w:lang w:val="es-ES"/>
        </w:rPr>
      </w:pPr>
    </w:p>
    <w:p w:rsidR="001977E8" w:rsidRPr="00DD3CE4" w:rsidRDefault="001977E8" w:rsidP="00DD3CE4">
      <w:pPr>
        <w:pStyle w:val="Prrafodelista"/>
        <w:numPr>
          <w:ilvl w:val="0"/>
          <w:numId w:val="43"/>
        </w:numPr>
        <w:spacing w:after="0" w:line="240" w:lineRule="atLeast"/>
        <w:jc w:val="both"/>
        <w:rPr>
          <w:rFonts w:ascii="Garamond" w:hAnsi="Garamond"/>
          <w:sz w:val="24"/>
          <w:szCs w:val="24"/>
        </w:rPr>
      </w:pPr>
      <w:r w:rsidRPr="00DD3CE4">
        <w:rPr>
          <w:rFonts w:ascii="Garamond" w:hAnsi="Garamond"/>
          <w:sz w:val="24"/>
          <w:szCs w:val="24"/>
          <w:lang w:val="en-US"/>
        </w:rPr>
        <w:t xml:space="preserve">Westland, Christopher. (2015). Structural Equation Models: From paths to networks. </w:t>
      </w:r>
      <w:r w:rsidRPr="00DD3CE4">
        <w:rPr>
          <w:rFonts w:ascii="Garamond" w:hAnsi="Garamond"/>
          <w:sz w:val="24"/>
          <w:szCs w:val="24"/>
        </w:rPr>
        <w:t xml:space="preserve">New York: </w:t>
      </w:r>
      <w:proofErr w:type="spellStart"/>
      <w:r w:rsidRPr="00DD3CE4">
        <w:rPr>
          <w:rFonts w:ascii="Garamond" w:hAnsi="Garamond"/>
          <w:sz w:val="24"/>
          <w:szCs w:val="24"/>
        </w:rPr>
        <w:t>Springer</w:t>
      </w:r>
      <w:proofErr w:type="spellEnd"/>
      <w:r w:rsidRPr="00DD3CE4">
        <w:rPr>
          <w:rFonts w:ascii="Garamond" w:hAnsi="Garamond"/>
          <w:sz w:val="24"/>
          <w:szCs w:val="24"/>
        </w:rPr>
        <w:t>.</w:t>
      </w:r>
    </w:p>
    <w:p w:rsidR="00AE2126" w:rsidRDefault="00AE2126" w:rsidP="001977E8">
      <w:pPr>
        <w:spacing w:after="0" w:line="240" w:lineRule="atLeast"/>
        <w:jc w:val="both"/>
        <w:rPr>
          <w:rFonts w:ascii="Garamond" w:hAnsi="Garamond"/>
          <w:sz w:val="24"/>
          <w:szCs w:val="24"/>
        </w:rPr>
      </w:pPr>
    </w:p>
    <w:p w:rsidR="00AE2126" w:rsidRPr="00803A28" w:rsidRDefault="00AE2126" w:rsidP="00DD3CE4">
      <w:pPr>
        <w:pStyle w:val="Prrafodelista"/>
        <w:numPr>
          <w:ilvl w:val="0"/>
          <w:numId w:val="43"/>
        </w:numPr>
        <w:spacing w:after="0" w:line="240" w:lineRule="atLeast"/>
        <w:jc w:val="both"/>
        <w:rPr>
          <w:rFonts w:ascii="Garamond" w:hAnsi="Garamond" w:cstheme="minorHAnsi"/>
          <w:sz w:val="24"/>
          <w:szCs w:val="24"/>
          <w:lang w:val="es-ES"/>
        </w:rPr>
      </w:pPr>
      <w:r w:rsidRPr="00DD3CE4">
        <w:rPr>
          <w:rFonts w:ascii="Garamond" w:hAnsi="Garamond"/>
          <w:sz w:val="24"/>
          <w:szCs w:val="24"/>
        </w:rPr>
        <w:t>Pineda et al. (1994). Metodología de la investigación, manual para el desarrollo de personal de salud, Segunda edición. Organización Panamericana de la Salud. Washington.</w:t>
      </w:r>
    </w:p>
    <w:p w:rsidR="00803A28" w:rsidRPr="00803A28" w:rsidRDefault="00803A28" w:rsidP="00803A28">
      <w:pPr>
        <w:pStyle w:val="Prrafodelista"/>
        <w:rPr>
          <w:rFonts w:ascii="Garamond" w:hAnsi="Garamond" w:cstheme="minorHAnsi"/>
          <w:sz w:val="24"/>
          <w:szCs w:val="24"/>
          <w:lang w:val="es-ES"/>
        </w:rPr>
      </w:pPr>
    </w:p>
    <w:p w:rsidR="00803A28" w:rsidRPr="00DD3CE4" w:rsidRDefault="00803A28" w:rsidP="00DD3CE4">
      <w:pPr>
        <w:pStyle w:val="Prrafodelista"/>
        <w:numPr>
          <w:ilvl w:val="0"/>
          <w:numId w:val="43"/>
        </w:numPr>
        <w:spacing w:after="0" w:line="240" w:lineRule="atLeast"/>
        <w:jc w:val="both"/>
        <w:rPr>
          <w:rFonts w:ascii="Garamond" w:hAnsi="Garamond" w:cstheme="minorHAnsi"/>
          <w:sz w:val="24"/>
          <w:szCs w:val="24"/>
          <w:lang w:val="es-ES"/>
        </w:rPr>
      </w:pPr>
      <w:r w:rsidRPr="00354D4F">
        <w:rPr>
          <w:rFonts w:ascii="Garamond" w:hAnsi="Garamond" w:cstheme="minorHAnsi"/>
          <w:sz w:val="24"/>
          <w:szCs w:val="24"/>
          <w:lang w:val="en-US"/>
        </w:rPr>
        <w:t xml:space="preserve">Lozano et al. (2008), Effect of de </w:t>
      </w:r>
      <w:proofErr w:type="gramStart"/>
      <w:r w:rsidRPr="00354D4F">
        <w:rPr>
          <w:rFonts w:ascii="Garamond" w:hAnsi="Garamond" w:cstheme="minorHAnsi"/>
          <w:sz w:val="24"/>
          <w:szCs w:val="24"/>
          <w:lang w:val="en-US"/>
        </w:rPr>
        <w:t>number  of</w:t>
      </w:r>
      <w:proofErr w:type="gramEnd"/>
      <w:r w:rsidRPr="00354D4F">
        <w:rPr>
          <w:rFonts w:ascii="Garamond" w:hAnsi="Garamond" w:cstheme="minorHAnsi"/>
          <w:sz w:val="24"/>
          <w:szCs w:val="24"/>
          <w:lang w:val="en-US"/>
        </w:rPr>
        <w:t xml:space="preserve"> response categories on the reliability and validity  of rating scales. </w:t>
      </w:r>
      <w:proofErr w:type="spellStart"/>
      <w:proofErr w:type="gramStart"/>
      <w:r>
        <w:rPr>
          <w:rFonts w:ascii="Garamond" w:hAnsi="Garamond" w:cstheme="minorHAnsi"/>
          <w:sz w:val="24"/>
          <w:szCs w:val="24"/>
          <w:lang w:val="es-ES"/>
        </w:rPr>
        <w:t>Methodology</w:t>
      </w:r>
      <w:proofErr w:type="spellEnd"/>
      <w:r>
        <w:rPr>
          <w:rFonts w:ascii="Garamond" w:hAnsi="Garamond" w:cstheme="minorHAnsi"/>
          <w:sz w:val="24"/>
          <w:szCs w:val="24"/>
          <w:lang w:val="es-ES"/>
        </w:rPr>
        <w:t xml:space="preserve"> ,</w:t>
      </w:r>
      <w:proofErr w:type="gramEnd"/>
      <w:r>
        <w:rPr>
          <w:rFonts w:ascii="Garamond" w:hAnsi="Garamond" w:cstheme="minorHAnsi"/>
          <w:sz w:val="24"/>
          <w:szCs w:val="24"/>
          <w:lang w:val="es-ES"/>
        </w:rPr>
        <w:t xml:space="preserve"> 4, 73-79.</w:t>
      </w:r>
    </w:p>
    <w:p w:rsidR="00E61D88" w:rsidRPr="00F36AEB" w:rsidRDefault="00E61D88" w:rsidP="00F202EC">
      <w:pPr>
        <w:pStyle w:val="Textonotapie"/>
        <w:jc w:val="both"/>
        <w:rPr>
          <w:rFonts w:ascii="Verdana" w:hAnsi="Verdana"/>
          <w:lang w:val="es-ES"/>
        </w:rPr>
      </w:pPr>
    </w:p>
    <w:p w:rsidR="000510E1" w:rsidRPr="00F64C48" w:rsidRDefault="000510E1" w:rsidP="00C6717D">
      <w:pPr>
        <w:jc w:val="both"/>
        <w:rPr>
          <w:rFonts w:cstheme="minorHAnsi"/>
          <w:b/>
          <w:sz w:val="28"/>
          <w:szCs w:val="28"/>
        </w:rPr>
      </w:pPr>
      <w:r w:rsidRPr="00F64C48">
        <w:rPr>
          <w:rFonts w:cstheme="minorHAnsi"/>
          <w:b/>
          <w:sz w:val="28"/>
          <w:szCs w:val="28"/>
        </w:rPr>
        <w:t xml:space="preserve">Ing. Carlos Blanco, </w:t>
      </w:r>
      <w:proofErr w:type="spellStart"/>
      <w:r w:rsidRPr="00F64C48">
        <w:rPr>
          <w:rFonts w:cstheme="minorHAnsi"/>
          <w:b/>
          <w:sz w:val="28"/>
          <w:szCs w:val="28"/>
        </w:rPr>
        <w:t>Msc-Ph.D</w:t>
      </w:r>
      <w:proofErr w:type="spellEnd"/>
      <w:r w:rsidR="00F64C48">
        <w:rPr>
          <w:rFonts w:cstheme="minorHAnsi"/>
          <w:b/>
          <w:sz w:val="28"/>
          <w:szCs w:val="28"/>
        </w:rPr>
        <w:t>.</w:t>
      </w:r>
    </w:p>
    <w:p w:rsidR="000510E1" w:rsidRPr="000510E1" w:rsidRDefault="000510E1" w:rsidP="000510E1">
      <w:pPr>
        <w:spacing w:after="100" w:afterAutospacing="1" w:line="240" w:lineRule="auto"/>
        <w:jc w:val="both"/>
        <w:rPr>
          <w:rFonts w:ascii="Arial Narrow" w:eastAsia="MS Mincho" w:hAnsi="Arial Narrow" w:cs="Calibri"/>
          <w:b/>
          <w:lang w:val="es-ES_tradnl" w:eastAsia="en-US"/>
        </w:rPr>
      </w:pPr>
      <w:r>
        <w:rPr>
          <w:rFonts w:ascii="Arial Narrow" w:eastAsia="MS Mincho" w:hAnsi="Arial Narrow" w:cs="Calibri"/>
          <w:b/>
          <w:lang w:val="es-ES_tradnl" w:eastAsia="en-US"/>
        </w:rPr>
        <w:t>-</w:t>
      </w:r>
      <w:r w:rsidRPr="000510E1">
        <w:rPr>
          <w:rFonts w:ascii="Arial Narrow" w:eastAsia="MS Mincho" w:hAnsi="Arial Narrow" w:cs="Calibri"/>
          <w:b/>
          <w:lang w:val="es-ES_tradnl" w:eastAsia="en-US"/>
        </w:rPr>
        <w:t>Artículos Publicados en Revistas Indexadas</w:t>
      </w:r>
    </w:p>
    <w:p w:rsidR="000510E1" w:rsidRPr="000510E1" w:rsidRDefault="000510E1" w:rsidP="000510E1">
      <w:pPr>
        <w:numPr>
          <w:ilvl w:val="0"/>
          <w:numId w:val="38"/>
        </w:numPr>
        <w:spacing w:after="0" w:line="240" w:lineRule="atLeast"/>
        <w:contextualSpacing/>
        <w:jc w:val="both"/>
        <w:rPr>
          <w:rFonts w:ascii="Arial Narrow" w:eastAsia="MS Mincho" w:hAnsi="Arial Narrow" w:cs="Calibri"/>
          <w:lang w:val="es-ES_tradnl" w:eastAsia="en-US"/>
        </w:rPr>
      </w:pPr>
      <w:r w:rsidRPr="00DA274C">
        <w:rPr>
          <w:rFonts w:ascii="Arial Narrow" w:eastAsia="Times New Roman" w:hAnsi="Arial Narrow" w:cs="Calibri"/>
          <w:i/>
        </w:rPr>
        <w:t>Activos Intangibles, acuerdos de colaboración y rendimiento de las empresas de alta tecnología en el País Vasco</w:t>
      </w:r>
      <w:r w:rsidRPr="000510E1">
        <w:rPr>
          <w:rFonts w:ascii="Arial Narrow" w:eastAsia="Times New Roman" w:hAnsi="Arial Narrow" w:cs="Calibri"/>
        </w:rPr>
        <w:t>, Cuadernos de Administración, Pontificia Universidad Javeriana, 2005.</w:t>
      </w:r>
    </w:p>
    <w:p w:rsidR="000510E1" w:rsidRPr="000510E1" w:rsidRDefault="000510E1" w:rsidP="000510E1">
      <w:pPr>
        <w:numPr>
          <w:ilvl w:val="0"/>
          <w:numId w:val="38"/>
        </w:numPr>
        <w:spacing w:after="0" w:line="240" w:lineRule="atLeast"/>
        <w:contextualSpacing/>
        <w:jc w:val="both"/>
        <w:rPr>
          <w:rFonts w:ascii="Arial Narrow" w:eastAsia="MS Mincho" w:hAnsi="Arial Narrow" w:cs="Calibri"/>
          <w:lang w:val="es-ES_tradnl" w:eastAsia="en-US"/>
        </w:rPr>
      </w:pPr>
      <w:r w:rsidRPr="00DA274C">
        <w:rPr>
          <w:rFonts w:ascii="Arial Narrow" w:eastAsia="Times New Roman" w:hAnsi="Arial Narrow" w:cs="Calibri"/>
          <w:i/>
        </w:rPr>
        <w:t>Estudio sobre la Gestión del conocimiento en empresas Vascas</w:t>
      </w:r>
      <w:r w:rsidR="00DA274C">
        <w:rPr>
          <w:rFonts w:ascii="Arial Narrow" w:eastAsia="Times New Roman" w:hAnsi="Arial Narrow" w:cs="Calibri"/>
        </w:rPr>
        <w:t>.</w:t>
      </w:r>
      <w:r w:rsidRPr="000510E1">
        <w:rPr>
          <w:rFonts w:ascii="Arial Narrow" w:eastAsia="Times New Roman" w:hAnsi="Arial Narrow" w:cs="Calibri"/>
        </w:rPr>
        <w:t xml:space="preserve"> Revista Internacional de Estudios Vascos, Diputación Foral de </w:t>
      </w:r>
      <w:proofErr w:type="spellStart"/>
      <w:r w:rsidRPr="000510E1">
        <w:rPr>
          <w:rFonts w:ascii="Arial Narrow" w:eastAsia="Times New Roman" w:hAnsi="Arial Narrow" w:cs="Calibri"/>
        </w:rPr>
        <w:t>Bizkaia</w:t>
      </w:r>
      <w:proofErr w:type="spellEnd"/>
      <w:r w:rsidRPr="000510E1">
        <w:rPr>
          <w:rFonts w:ascii="Arial Narrow" w:eastAsia="Times New Roman" w:hAnsi="Arial Narrow" w:cs="Calibri"/>
        </w:rPr>
        <w:t>, San Sebastián, 2005.</w:t>
      </w:r>
    </w:p>
    <w:p w:rsidR="000510E1" w:rsidRPr="000510E1" w:rsidRDefault="000510E1" w:rsidP="000510E1">
      <w:pPr>
        <w:numPr>
          <w:ilvl w:val="0"/>
          <w:numId w:val="38"/>
        </w:numPr>
        <w:spacing w:after="0" w:line="240" w:lineRule="atLeast"/>
        <w:contextualSpacing/>
        <w:jc w:val="both"/>
        <w:rPr>
          <w:rFonts w:ascii="Arial Narrow" w:eastAsia="MS Mincho" w:hAnsi="Arial Narrow" w:cs="Calibri"/>
          <w:lang w:val="es-ES_tradnl" w:eastAsia="en-US"/>
        </w:rPr>
      </w:pPr>
      <w:r w:rsidRPr="00DA274C">
        <w:rPr>
          <w:rFonts w:ascii="Arial Narrow" w:eastAsia="Times New Roman" w:hAnsi="Arial Narrow" w:cs="Calibri"/>
          <w:i/>
        </w:rPr>
        <w:t>Comportamiento de empresas intensivas en tecnología: El Caso de los parques tecnológicos Vascos</w:t>
      </w:r>
      <w:r w:rsidRPr="000510E1">
        <w:rPr>
          <w:rFonts w:ascii="Arial Narrow" w:eastAsia="Times New Roman" w:hAnsi="Arial Narrow" w:cs="Calibri"/>
        </w:rPr>
        <w:t>, Ministerio de Industria, Comercio, España, 2007.</w:t>
      </w:r>
    </w:p>
    <w:p w:rsidR="000510E1" w:rsidRPr="000510E1" w:rsidRDefault="000510E1" w:rsidP="000510E1">
      <w:pPr>
        <w:numPr>
          <w:ilvl w:val="0"/>
          <w:numId w:val="38"/>
        </w:numPr>
        <w:spacing w:after="0" w:line="240" w:lineRule="atLeast"/>
        <w:contextualSpacing/>
        <w:jc w:val="both"/>
        <w:rPr>
          <w:rFonts w:ascii="Arial Narrow" w:eastAsia="MS Mincho" w:hAnsi="Arial Narrow" w:cs="Calibri"/>
          <w:lang w:val="es-ES_tradnl" w:eastAsia="en-US"/>
        </w:rPr>
      </w:pPr>
      <w:r w:rsidRPr="00DA274C">
        <w:rPr>
          <w:rFonts w:ascii="Arial Narrow" w:eastAsia="Times New Roman" w:hAnsi="Arial Narrow" w:cs="Calibri"/>
          <w:i/>
        </w:rPr>
        <w:t>La Gestión de Conocimiento en entidades de conocimiento: Caso de los laboratorios académicos y las empresas de base tecnológica de Europa,</w:t>
      </w:r>
      <w:r w:rsidRPr="000510E1">
        <w:rPr>
          <w:rFonts w:ascii="Arial Narrow" w:eastAsia="Times New Roman" w:hAnsi="Arial Narrow" w:cs="Calibri"/>
        </w:rPr>
        <w:t xml:space="preserve"> Pensamiento y Gestión, Ediciones </w:t>
      </w:r>
      <w:proofErr w:type="spellStart"/>
      <w:r w:rsidRPr="000510E1">
        <w:rPr>
          <w:rFonts w:ascii="Arial Narrow" w:eastAsia="Times New Roman" w:hAnsi="Arial Narrow" w:cs="Calibri"/>
        </w:rPr>
        <w:t>Uninorte</w:t>
      </w:r>
      <w:proofErr w:type="spellEnd"/>
      <w:r w:rsidRPr="000510E1">
        <w:rPr>
          <w:rFonts w:ascii="Arial Narrow" w:eastAsia="Times New Roman" w:hAnsi="Arial Narrow" w:cs="Calibri"/>
        </w:rPr>
        <w:t>, 2007.</w:t>
      </w:r>
    </w:p>
    <w:p w:rsidR="000510E1" w:rsidRPr="000510E1" w:rsidRDefault="000510E1" w:rsidP="000510E1">
      <w:pPr>
        <w:numPr>
          <w:ilvl w:val="0"/>
          <w:numId w:val="38"/>
        </w:numPr>
        <w:spacing w:after="0" w:line="240" w:lineRule="atLeast"/>
        <w:contextualSpacing/>
        <w:jc w:val="both"/>
        <w:rPr>
          <w:rFonts w:ascii="Arial Narrow" w:eastAsia="Times New Roman" w:hAnsi="Arial Narrow" w:cs="Calibri"/>
        </w:rPr>
      </w:pPr>
      <w:r w:rsidRPr="00DA274C">
        <w:rPr>
          <w:rFonts w:ascii="Arial Narrow" w:eastAsia="Times New Roman" w:hAnsi="Arial Narrow" w:cs="Calibri"/>
          <w:i/>
        </w:rPr>
        <w:t>La Gestión de Conocimiento en Entidades de Conocimiento,</w:t>
      </w:r>
      <w:r w:rsidRPr="000510E1">
        <w:rPr>
          <w:rFonts w:ascii="Arial Narrow" w:eastAsia="Times New Roman" w:hAnsi="Arial Narrow" w:cs="Calibri"/>
        </w:rPr>
        <w:t xml:space="preserve"> Cuadernos de Administración, Colección, Pontificia Universidad Javeriana, 2008.</w:t>
      </w:r>
    </w:p>
    <w:p w:rsidR="000510E1" w:rsidRPr="000510E1" w:rsidRDefault="000510E1" w:rsidP="000510E1">
      <w:pPr>
        <w:numPr>
          <w:ilvl w:val="0"/>
          <w:numId w:val="38"/>
        </w:numPr>
        <w:spacing w:after="0" w:line="240" w:lineRule="atLeast"/>
        <w:contextualSpacing/>
        <w:jc w:val="both"/>
        <w:rPr>
          <w:rFonts w:ascii="Arial Narrow" w:eastAsia="Times New Roman" w:hAnsi="Arial Narrow" w:cs="Calibri"/>
        </w:rPr>
      </w:pPr>
      <w:r w:rsidRPr="00DA274C">
        <w:rPr>
          <w:rFonts w:ascii="Arial Narrow" w:eastAsia="Times New Roman" w:hAnsi="Arial Narrow" w:cs="Calibri"/>
          <w:i/>
        </w:rPr>
        <w:t>El Papel de las Redes en la Transferencia de Conocimiento</w:t>
      </w:r>
      <w:r w:rsidRPr="000510E1">
        <w:rPr>
          <w:rFonts w:ascii="Arial Narrow" w:eastAsia="Times New Roman" w:hAnsi="Arial Narrow" w:cs="Calibri"/>
        </w:rPr>
        <w:t>, Cuadernos de Administración, Pontificia Universidad Javeriana, 2008.</w:t>
      </w:r>
    </w:p>
    <w:p w:rsidR="000510E1" w:rsidRPr="000510E1" w:rsidRDefault="000510E1" w:rsidP="000510E1">
      <w:pPr>
        <w:numPr>
          <w:ilvl w:val="0"/>
          <w:numId w:val="38"/>
        </w:numPr>
        <w:spacing w:after="0" w:line="240" w:lineRule="atLeast"/>
        <w:contextualSpacing/>
        <w:jc w:val="both"/>
        <w:rPr>
          <w:rFonts w:ascii="Arial Narrow" w:eastAsia="Times New Roman" w:hAnsi="Arial Narrow" w:cs="Calibri"/>
        </w:rPr>
      </w:pPr>
      <w:r w:rsidRPr="00DA274C">
        <w:rPr>
          <w:rFonts w:ascii="Arial Narrow" w:eastAsia="Times New Roman" w:hAnsi="Arial Narrow" w:cs="Calibri"/>
          <w:i/>
        </w:rPr>
        <w:t>El conocimiento y su gestión en la Nueva Economía</w:t>
      </w:r>
      <w:r w:rsidRPr="000510E1">
        <w:rPr>
          <w:rFonts w:ascii="Arial Narrow" w:eastAsia="Times New Roman" w:hAnsi="Arial Narrow" w:cs="Calibri"/>
        </w:rPr>
        <w:t>, Cuadernos de Administración, Colección, Pontificia Universidad Javeriana, 2008.</w:t>
      </w:r>
    </w:p>
    <w:p w:rsidR="000510E1" w:rsidRPr="00DA274C" w:rsidRDefault="000510E1" w:rsidP="000510E1">
      <w:pPr>
        <w:numPr>
          <w:ilvl w:val="0"/>
          <w:numId w:val="38"/>
        </w:numPr>
        <w:spacing w:after="0" w:line="240" w:lineRule="atLeast"/>
        <w:contextualSpacing/>
        <w:jc w:val="both"/>
        <w:rPr>
          <w:rFonts w:ascii="Arial Narrow" w:eastAsia="Times New Roman" w:hAnsi="Arial Narrow" w:cs="Calibri"/>
          <w:i/>
        </w:rPr>
      </w:pPr>
      <w:r w:rsidRPr="00DA274C">
        <w:rPr>
          <w:rFonts w:ascii="Arial Narrow" w:eastAsia="Times New Roman" w:hAnsi="Arial Narrow" w:cs="Calibri"/>
          <w:i/>
        </w:rPr>
        <w:t xml:space="preserve">Percepciones sobre la gestión del conocimiento por una muestra de directivos de grandes y medianas empresas en Bogotá, Cultura, Tecnología y Patrimonio, </w:t>
      </w:r>
      <w:r w:rsidRPr="00DA274C">
        <w:rPr>
          <w:rFonts w:ascii="Arial Narrow" w:eastAsia="Times New Roman" w:hAnsi="Arial Narrow" w:cs="Calibri"/>
        </w:rPr>
        <w:t>Guadalajara, 2009.</w:t>
      </w:r>
    </w:p>
    <w:p w:rsidR="000510E1" w:rsidRPr="000510E1" w:rsidRDefault="000510E1" w:rsidP="000510E1">
      <w:pPr>
        <w:numPr>
          <w:ilvl w:val="0"/>
          <w:numId w:val="38"/>
        </w:numPr>
        <w:spacing w:after="0" w:line="240" w:lineRule="atLeast"/>
        <w:contextualSpacing/>
        <w:jc w:val="both"/>
        <w:rPr>
          <w:rFonts w:ascii="Arial Narrow" w:eastAsia="Times New Roman" w:hAnsi="Arial Narrow" w:cs="Calibri"/>
        </w:rPr>
      </w:pPr>
      <w:r w:rsidRPr="00DA274C">
        <w:rPr>
          <w:rFonts w:ascii="Arial Narrow" w:eastAsia="Times New Roman" w:hAnsi="Arial Narrow" w:cs="Calibri"/>
          <w:i/>
        </w:rPr>
        <w:t>Experiencias de investigación en contextos internacionales: redes de los parques tecnológicos vascos</w:t>
      </w:r>
      <w:r w:rsidRPr="000510E1">
        <w:rPr>
          <w:rFonts w:ascii="Arial Narrow" w:eastAsia="Times New Roman" w:hAnsi="Arial Narrow" w:cs="Calibri"/>
        </w:rPr>
        <w:t>, Universidad-Empresa-Estado, Universidad Industrial de Santander, 2009.</w:t>
      </w:r>
    </w:p>
    <w:p w:rsidR="000510E1" w:rsidRPr="000510E1" w:rsidRDefault="000510E1" w:rsidP="000510E1">
      <w:pPr>
        <w:numPr>
          <w:ilvl w:val="0"/>
          <w:numId w:val="38"/>
        </w:numPr>
        <w:spacing w:after="0" w:line="240" w:lineRule="atLeast"/>
        <w:contextualSpacing/>
        <w:jc w:val="both"/>
        <w:rPr>
          <w:rFonts w:ascii="Arial Narrow" w:eastAsia="Times New Roman" w:hAnsi="Arial Narrow" w:cs="Calibri"/>
          <w:lang w:val="en-US"/>
        </w:rPr>
      </w:pPr>
      <w:r w:rsidRPr="00DA274C">
        <w:rPr>
          <w:rFonts w:ascii="Arial Narrow" w:eastAsia="Times New Roman" w:hAnsi="Arial Narrow" w:cs="Calibri"/>
          <w:i/>
          <w:lang w:val="en-US"/>
        </w:rPr>
        <w:t>Knowledge sharing and innovation: the case of Spanish and Colombian high-tech firms, Journal Knowledge Management,</w:t>
      </w:r>
      <w:r w:rsidRPr="000510E1">
        <w:rPr>
          <w:rFonts w:ascii="Arial Narrow" w:eastAsia="Times New Roman" w:hAnsi="Arial Narrow" w:cs="Calibri"/>
          <w:lang w:val="en-US"/>
        </w:rPr>
        <w:t xml:space="preserve"> Emerald Group Publishing Limited, United Kingdom, 2012.</w:t>
      </w:r>
    </w:p>
    <w:p w:rsidR="000510E1" w:rsidRPr="000510E1" w:rsidRDefault="000510E1" w:rsidP="000510E1">
      <w:pPr>
        <w:numPr>
          <w:ilvl w:val="0"/>
          <w:numId w:val="38"/>
        </w:numPr>
        <w:spacing w:after="0" w:line="240" w:lineRule="atLeast"/>
        <w:contextualSpacing/>
        <w:jc w:val="both"/>
        <w:rPr>
          <w:rFonts w:ascii="Arial Narrow" w:eastAsia="Times New Roman" w:hAnsi="Arial Narrow" w:cs="Calibri"/>
        </w:rPr>
      </w:pPr>
      <w:r w:rsidRPr="00DA274C">
        <w:rPr>
          <w:rFonts w:ascii="Arial Narrow" w:eastAsia="Times New Roman" w:hAnsi="Arial Narrow" w:cs="Calibri"/>
          <w:i/>
        </w:rPr>
        <w:t>Relación entre las Variables del Entorno y la Innovación por Diseño en una muestra de Empresas en Bogotá</w:t>
      </w:r>
      <w:r w:rsidRPr="000510E1">
        <w:rPr>
          <w:rFonts w:ascii="Arial Narrow" w:eastAsia="Times New Roman" w:hAnsi="Arial Narrow" w:cs="Calibri"/>
        </w:rPr>
        <w:t>, Información Tecnológica, N° 4, Agosto 2017.</w:t>
      </w:r>
    </w:p>
    <w:p w:rsidR="000C55E3" w:rsidRPr="000C55E3" w:rsidRDefault="000C55E3" w:rsidP="000C55E3">
      <w:pPr>
        <w:numPr>
          <w:ilvl w:val="0"/>
          <w:numId w:val="38"/>
        </w:numPr>
        <w:spacing w:after="0" w:line="240" w:lineRule="atLeast"/>
        <w:contextualSpacing/>
        <w:jc w:val="both"/>
        <w:rPr>
          <w:rFonts w:ascii="Arial Narrow" w:eastAsia="Times New Roman" w:hAnsi="Arial Narrow" w:cs="Calibri"/>
        </w:rPr>
      </w:pPr>
      <w:r w:rsidRPr="000C55E3">
        <w:rPr>
          <w:rFonts w:ascii="Arial Narrow" w:eastAsia="Times New Roman" w:hAnsi="Arial Narrow" w:cs="Calibri"/>
        </w:rPr>
        <w:t>Industrias Creativas y Culturales en Bogotá: Perfil de la Gestión del Conocimiento, Información Tecnológica, Volumen 29, Número 3, 2018.</w:t>
      </w:r>
    </w:p>
    <w:p w:rsidR="000C55E3" w:rsidRPr="000C55E3" w:rsidRDefault="000C55E3" w:rsidP="000C55E3">
      <w:pPr>
        <w:numPr>
          <w:ilvl w:val="0"/>
          <w:numId w:val="38"/>
        </w:numPr>
        <w:spacing w:after="0" w:line="240" w:lineRule="atLeast"/>
        <w:contextualSpacing/>
        <w:jc w:val="both"/>
        <w:rPr>
          <w:rFonts w:ascii="Arial Narrow" w:eastAsia="Times New Roman" w:hAnsi="Arial Narrow" w:cs="Calibri"/>
        </w:rPr>
      </w:pPr>
      <w:r w:rsidRPr="000C55E3">
        <w:rPr>
          <w:rFonts w:ascii="Arial Narrow" w:eastAsia="Times New Roman" w:hAnsi="Arial Narrow" w:cs="Calibri"/>
        </w:rPr>
        <w:t xml:space="preserve">Transferencia interna de conocimiento y cultura organizacional en </w:t>
      </w:r>
      <w:proofErr w:type="spellStart"/>
      <w:r w:rsidRPr="000C55E3">
        <w:rPr>
          <w:rFonts w:ascii="Arial Narrow" w:eastAsia="Times New Roman" w:hAnsi="Arial Narrow" w:cs="Calibri"/>
        </w:rPr>
        <w:t>Maloka</w:t>
      </w:r>
      <w:proofErr w:type="spellEnd"/>
      <w:r w:rsidRPr="000C55E3">
        <w:rPr>
          <w:rFonts w:ascii="Arial Narrow" w:eastAsia="Times New Roman" w:hAnsi="Arial Narrow" w:cs="Calibri"/>
        </w:rPr>
        <w:t xml:space="preserve">-Bogotá- Artículo </w:t>
      </w:r>
      <w:r>
        <w:rPr>
          <w:rFonts w:ascii="Arial Narrow" w:eastAsia="Times New Roman" w:hAnsi="Arial Narrow" w:cs="Calibri"/>
        </w:rPr>
        <w:t xml:space="preserve">publicado en la Revista </w:t>
      </w:r>
      <w:r w:rsidR="00CE4F2B">
        <w:rPr>
          <w:rFonts w:ascii="Arial Narrow" w:eastAsia="Times New Roman" w:hAnsi="Arial Narrow" w:cs="Calibri"/>
        </w:rPr>
        <w:t>de la Universidad Santo Tomás en 2019.</w:t>
      </w:r>
    </w:p>
    <w:p w:rsidR="000C55E3" w:rsidRPr="000C55E3" w:rsidRDefault="000C55E3" w:rsidP="000C55E3">
      <w:pPr>
        <w:numPr>
          <w:ilvl w:val="0"/>
          <w:numId w:val="38"/>
        </w:numPr>
        <w:spacing w:after="0" w:line="240" w:lineRule="atLeast"/>
        <w:contextualSpacing/>
        <w:jc w:val="both"/>
        <w:rPr>
          <w:rFonts w:ascii="Arial Narrow" w:eastAsia="Times New Roman" w:hAnsi="Arial Narrow" w:cs="Calibri"/>
        </w:rPr>
      </w:pPr>
      <w:r w:rsidRPr="00354D4F">
        <w:rPr>
          <w:rFonts w:ascii="Arial Narrow" w:eastAsia="Times New Roman" w:hAnsi="Arial Narrow" w:cs="Calibri"/>
          <w:lang w:val="en-US"/>
        </w:rPr>
        <w:t xml:space="preserve">Knowledge Sharing and Organizational cultural and creative industries </w:t>
      </w:r>
      <w:proofErr w:type="gramStart"/>
      <w:r w:rsidRPr="00354D4F">
        <w:rPr>
          <w:rFonts w:ascii="Arial Narrow" w:eastAsia="Times New Roman" w:hAnsi="Arial Narrow" w:cs="Calibri"/>
          <w:lang w:val="en-US"/>
        </w:rPr>
        <w:t>in  Bogotá</w:t>
      </w:r>
      <w:proofErr w:type="gramEnd"/>
      <w:r w:rsidRPr="00354D4F">
        <w:rPr>
          <w:rFonts w:ascii="Arial Narrow" w:eastAsia="Times New Roman" w:hAnsi="Arial Narrow" w:cs="Calibri"/>
          <w:lang w:val="en-US"/>
        </w:rPr>
        <w:t xml:space="preserve">. </w:t>
      </w:r>
      <w:r w:rsidRPr="000C55E3">
        <w:rPr>
          <w:rFonts w:ascii="Arial Narrow" w:eastAsia="Times New Roman" w:hAnsi="Arial Narrow" w:cs="Calibri"/>
        </w:rPr>
        <w:t xml:space="preserve">Artículo en proceso de </w:t>
      </w:r>
      <w:r w:rsidR="00CE4F2B">
        <w:rPr>
          <w:rFonts w:ascii="Arial Narrow" w:eastAsia="Times New Roman" w:hAnsi="Arial Narrow" w:cs="Calibri"/>
        </w:rPr>
        <w:t>evaluación en la revista a la que se envió en 2019.</w:t>
      </w:r>
    </w:p>
    <w:p w:rsidR="000C55E3" w:rsidRDefault="00101160" w:rsidP="000510E1">
      <w:pPr>
        <w:numPr>
          <w:ilvl w:val="0"/>
          <w:numId w:val="38"/>
        </w:numPr>
        <w:spacing w:after="0" w:line="240" w:lineRule="atLeast"/>
        <w:contextualSpacing/>
        <w:jc w:val="both"/>
        <w:rPr>
          <w:rFonts w:ascii="Arial Narrow" w:eastAsia="Times New Roman" w:hAnsi="Arial Narrow" w:cs="Calibri"/>
        </w:rPr>
      </w:pPr>
      <w:r>
        <w:rPr>
          <w:rFonts w:ascii="Arial Narrow" w:eastAsia="Times New Roman" w:hAnsi="Arial Narrow" w:cs="Calibri"/>
        </w:rPr>
        <w:t>Transferencia de conocimiento en las empresas culturales y creativas: Artículo en proceso de investigaci</w:t>
      </w:r>
      <w:r w:rsidR="00837F99">
        <w:rPr>
          <w:rFonts w:ascii="Arial Narrow" w:eastAsia="Times New Roman" w:hAnsi="Arial Narrow" w:cs="Calibri"/>
        </w:rPr>
        <w:t>ón en el 2019. Se finalizará la investigación en noviembre de 2019.</w:t>
      </w:r>
    </w:p>
    <w:p w:rsidR="009E3F00" w:rsidRDefault="009E3F00" w:rsidP="000C55E3">
      <w:pPr>
        <w:spacing w:after="0" w:line="240" w:lineRule="atLeast"/>
        <w:contextualSpacing/>
        <w:jc w:val="both"/>
        <w:rPr>
          <w:rFonts w:ascii="Arial Narrow" w:eastAsia="Times New Roman" w:hAnsi="Arial Narrow" w:cs="Calibri"/>
        </w:rPr>
      </w:pPr>
    </w:p>
    <w:p w:rsidR="000C55E3" w:rsidRDefault="000C55E3" w:rsidP="000C55E3">
      <w:pPr>
        <w:spacing w:after="0" w:line="240" w:lineRule="atLeast"/>
        <w:contextualSpacing/>
        <w:jc w:val="both"/>
        <w:rPr>
          <w:rFonts w:ascii="Arial Narrow" w:eastAsia="Times New Roman" w:hAnsi="Arial Narrow" w:cs="Calibri"/>
        </w:rPr>
      </w:pPr>
    </w:p>
    <w:p w:rsidR="000C55E3" w:rsidRPr="00101160" w:rsidRDefault="000C55E3" w:rsidP="000C55E3">
      <w:pPr>
        <w:spacing w:after="0" w:line="240" w:lineRule="atLeast"/>
        <w:contextualSpacing/>
        <w:jc w:val="both"/>
        <w:rPr>
          <w:rFonts w:ascii="Arial Narrow" w:eastAsia="Times New Roman" w:hAnsi="Arial Narrow" w:cs="Calibri"/>
          <w:b/>
        </w:rPr>
      </w:pPr>
      <w:r w:rsidRPr="00101160">
        <w:rPr>
          <w:rFonts w:ascii="Arial Narrow" w:eastAsia="Times New Roman" w:hAnsi="Arial Narrow" w:cs="Calibri"/>
          <w:b/>
        </w:rPr>
        <w:t>-Libros Publicados:</w:t>
      </w:r>
    </w:p>
    <w:p w:rsidR="000C55E3" w:rsidRPr="00101160" w:rsidRDefault="000C55E3" w:rsidP="000C55E3">
      <w:pPr>
        <w:spacing w:after="0" w:line="240" w:lineRule="atLeast"/>
        <w:contextualSpacing/>
        <w:jc w:val="both"/>
        <w:rPr>
          <w:rFonts w:ascii="Arial Narrow" w:eastAsia="Times New Roman" w:hAnsi="Arial Narrow" w:cs="Calibri"/>
          <w:b/>
        </w:rPr>
      </w:pPr>
    </w:p>
    <w:p w:rsidR="00101160" w:rsidRPr="00101160" w:rsidRDefault="00101160" w:rsidP="00101160">
      <w:pPr>
        <w:spacing w:after="0" w:line="240" w:lineRule="atLeast"/>
        <w:ind w:left="720"/>
        <w:contextualSpacing/>
        <w:jc w:val="both"/>
        <w:rPr>
          <w:rFonts w:ascii="Arial Narrow" w:eastAsia="Times New Roman" w:hAnsi="Arial Narrow" w:cs="Calibri"/>
        </w:rPr>
      </w:pPr>
      <w:r>
        <w:rPr>
          <w:rFonts w:ascii="Arial Narrow" w:eastAsia="Times New Roman" w:hAnsi="Arial Narrow" w:cs="Calibri"/>
        </w:rPr>
        <w:t>•</w:t>
      </w:r>
      <w:r w:rsidRPr="00101160">
        <w:rPr>
          <w:rFonts w:ascii="Arial Narrow" w:eastAsia="Times New Roman" w:hAnsi="Arial Narrow" w:cs="Calibri"/>
        </w:rPr>
        <w:t xml:space="preserve">Alianzas Estratégicas en empresas intensivas en conocimiento, Capital Intelectual e Innovación, Editorial académica española, </w:t>
      </w:r>
      <w:proofErr w:type="spellStart"/>
      <w:r w:rsidRPr="00101160">
        <w:rPr>
          <w:rFonts w:ascii="Arial Narrow" w:eastAsia="Times New Roman" w:hAnsi="Arial Narrow" w:cs="Calibri"/>
        </w:rPr>
        <w:t>Saarbrücken</w:t>
      </w:r>
      <w:proofErr w:type="spellEnd"/>
      <w:r w:rsidRPr="00101160">
        <w:rPr>
          <w:rFonts w:ascii="Arial Narrow" w:eastAsia="Times New Roman" w:hAnsi="Arial Narrow" w:cs="Calibri"/>
        </w:rPr>
        <w:t>, Alemania, 2012</w:t>
      </w:r>
    </w:p>
    <w:p w:rsidR="00101160" w:rsidRPr="00101160" w:rsidRDefault="00101160" w:rsidP="00101160">
      <w:pPr>
        <w:spacing w:after="0" w:line="240" w:lineRule="atLeast"/>
        <w:ind w:left="720"/>
        <w:contextualSpacing/>
        <w:jc w:val="both"/>
        <w:rPr>
          <w:rFonts w:ascii="Arial Narrow" w:eastAsia="Times New Roman" w:hAnsi="Arial Narrow" w:cs="Calibri"/>
        </w:rPr>
      </w:pPr>
      <w:r w:rsidRPr="00101160">
        <w:rPr>
          <w:rFonts w:ascii="Arial Narrow" w:eastAsia="Times New Roman" w:hAnsi="Arial Narrow" w:cs="Calibri"/>
        </w:rPr>
        <w:t xml:space="preserve">•Evidencias de la gestión de Conocimiento en Contexto sociales y tecnológicos de países de Latinoamérica y Europa, Editor,  Editorial </w:t>
      </w:r>
      <w:proofErr w:type="spellStart"/>
      <w:r w:rsidRPr="00101160">
        <w:rPr>
          <w:rFonts w:ascii="Arial Narrow" w:eastAsia="Times New Roman" w:hAnsi="Arial Narrow" w:cs="Calibri"/>
        </w:rPr>
        <w:t>OmniaScience</w:t>
      </w:r>
      <w:proofErr w:type="spellEnd"/>
      <w:r w:rsidRPr="00101160">
        <w:rPr>
          <w:rFonts w:ascii="Arial Narrow" w:eastAsia="Times New Roman" w:hAnsi="Arial Narrow" w:cs="Calibri"/>
        </w:rPr>
        <w:t>, 2015.</w:t>
      </w:r>
    </w:p>
    <w:p w:rsidR="00101160" w:rsidRPr="00101160" w:rsidRDefault="00101160" w:rsidP="00101160">
      <w:pPr>
        <w:spacing w:after="0" w:line="240" w:lineRule="atLeast"/>
        <w:ind w:left="720"/>
        <w:contextualSpacing/>
        <w:jc w:val="both"/>
        <w:rPr>
          <w:rFonts w:ascii="Arial Narrow" w:eastAsia="Times New Roman" w:hAnsi="Arial Narrow" w:cs="Calibri"/>
        </w:rPr>
      </w:pPr>
      <w:r>
        <w:rPr>
          <w:rFonts w:ascii="Arial Narrow" w:eastAsia="Times New Roman" w:hAnsi="Arial Narrow" w:cs="Calibri"/>
        </w:rPr>
        <w:t>•</w:t>
      </w:r>
      <w:r w:rsidRPr="00101160">
        <w:rPr>
          <w:rFonts w:ascii="Arial Narrow" w:eastAsia="Times New Roman" w:hAnsi="Arial Narrow" w:cs="Calibri"/>
        </w:rPr>
        <w:t xml:space="preserve">Cómo desarrollar procesos de aprendizaje para estudiantes: Desarrollo de capacidades para ser mentor, Editor, Editorial </w:t>
      </w:r>
      <w:proofErr w:type="spellStart"/>
      <w:r w:rsidRPr="00101160">
        <w:rPr>
          <w:rFonts w:ascii="Arial Narrow" w:eastAsia="Times New Roman" w:hAnsi="Arial Narrow" w:cs="Calibri"/>
        </w:rPr>
        <w:t>Omnia</w:t>
      </w:r>
      <w:proofErr w:type="spellEnd"/>
      <w:r w:rsidRPr="00101160">
        <w:rPr>
          <w:rFonts w:ascii="Arial Narrow" w:eastAsia="Times New Roman" w:hAnsi="Arial Narrow" w:cs="Calibri"/>
        </w:rPr>
        <w:t xml:space="preserve"> </w:t>
      </w:r>
      <w:proofErr w:type="spellStart"/>
      <w:r w:rsidRPr="00101160">
        <w:rPr>
          <w:rFonts w:ascii="Arial Narrow" w:eastAsia="Times New Roman" w:hAnsi="Arial Narrow" w:cs="Calibri"/>
        </w:rPr>
        <w:t>Science</w:t>
      </w:r>
      <w:proofErr w:type="spellEnd"/>
      <w:r w:rsidRPr="00101160">
        <w:rPr>
          <w:rFonts w:ascii="Arial Narrow" w:eastAsia="Times New Roman" w:hAnsi="Arial Narrow" w:cs="Calibri"/>
        </w:rPr>
        <w:t>,   2016.</w:t>
      </w:r>
    </w:p>
    <w:p w:rsidR="008248D2" w:rsidRPr="000510E1" w:rsidRDefault="00101160" w:rsidP="00101160">
      <w:pPr>
        <w:spacing w:after="0" w:line="240" w:lineRule="atLeast"/>
        <w:ind w:left="720"/>
        <w:contextualSpacing/>
        <w:jc w:val="both"/>
        <w:rPr>
          <w:rFonts w:ascii="Arial Narrow" w:eastAsia="Times New Roman" w:hAnsi="Arial Narrow" w:cs="Calibri"/>
        </w:rPr>
      </w:pPr>
      <w:r>
        <w:rPr>
          <w:rFonts w:ascii="Arial Narrow" w:eastAsia="Times New Roman" w:hAnsi="Arial Narrow" w:cs="Calibri"/>
        </w:rPr>
        <w:t>•</w:t>
      </w:r>
      <w:r w:rsidRPr="00101160">
        <w:rPr>
          <w:rFonts w:ascii="Arial Narrow" w:eastAsia="Times New Roman" w:hAnsi="Arial Narrow" w:cs="Calibri"/>
        </w:rPr>
        <w:t>Impacto de la Gestión del conocimiento en el rendimiento de las empresas ubicadas en los Parques Tecnológicos del País Vasco,  Agosto 2017.</w:t>
      </w:r>
    </w:p>
    <w:p w:rsidR="000510E1" w:rsidRPr="000510E1" w:rsidRDefault="000510E1" w:rsidP="000510E1">
      <w:pPr>
        <w:spacing w:after="0" w:line="240" w:lineRule="atLeast"/>
        <w:jc w:val="both"/>
        <w:rPr>
          <w:rFonts w:ascii="Arial Narrow" w:eastAsia="Times New Roman" w:hAnsi="Arial Narrow" w:cs="Calibri"/>
        </w:rPr>
      </w:pPr>
    </w:p>
    <w:tbl>
      <w:tblPr>
        <w:tblW w:w="9150" w:type="dxa"/>
        <w:jc w:val="center"/>
        <w:tblCellSpacing w:w="0" w:type="dxa"/>
        <w:tblLook w:val="04A0" w:firstRow="1" w:lastRow="0" w:firstColumn="1" w:lastColumn="0" w:noHBand="0" w:noVBand="1"/>
      </w:tblPr>
      <w:tblGrid>
        <w:gridCol w:w="9150"/>
      </w:tblGrid>
      <w:tr w:rsidR="000510E1" w:rsidRPr="000510E1" w:rsidTr="00BA2475">
        <w:trPr>
          <w:tblCellSpacing w:w="0" w:type="dxa"/>
          <w:jc w:val="center"/>
        </w:trPr>
        <w:tc>
          <w:tcPr>
            <w:tcW w:w="5000" w:type="pct"/>
            <w:tcMar>
              <w:top w:w="15" w:type="dxa"/>
              <w:left w:w="15" w:type="dxa"/>
              <w:bottom w:w="15" w:type="dxa"/>
              <w:right w:w="15" w:type="dxa"/>
            </w:tcMar>
            <w:vAlign w:val="center"/>
            <w:hideMark/>
          </w:tcPr>
          <w:p w:rsidR="000510E1" w:rsidRPr="000510E1" w:rsidRDefault="000510E1" w:rsidP="000510E1">
            <w:pPr>
              <w:spacing w:after="0" w:line="240" w:lineRule="auto"/>
              <w:rPr>
                <w:rFonts w:ascii="Arial Narrow" w:eastAsia="Times New Roman" w:hAnsi="Arial Narrow" w:cs="Calibri"/>
              </w:rPr>
            </w:pPr>
            <w:r w:rsidRPr="000510E1">
              <w:rPr>
                <w:rFonts w:ascii="Arial Narrow" w:eastAsia="Times New Roman" w:hAnsi="Arial Narrow" w:cs="Calibri"/>
              </w:rPr>
              <w:t xml:space="preserve">  </w:t>
            </w:r>
          </w:p>
        </w:tc>
      </w:tr>
    </w:tbl>
    <w:p w:rsidR="000510E1" w:rsidRPr="000510E1" w:rsidRDefault="000510E1" w:rsidP="000510E1">
      <w:pPr>
        <w:spacing w:after="0" w:line="240" w:lineRule="atLeast"/>
        <w:ind w:left="720"/>
        <w:contextualSpacing/>
        <w:jc w:val="both"/>
        <w:rPr>
          <w:rFonts w:ascii="Arial Narrow" w:eastAsia="Times New Roman" w:hAnsi="Arial Narrow" w:cs="Calibri"/>
        </w:rPr>
      </w:pPr>
    </w:p>
    <w:sectPr w:rsidR="000510E1" w:rsidRPr="000510E1" w:rsidSect="00EF7515">
      <w:headerReference w:type="default" r:id="rId12"/>
      <w:footerReference w:type="default" r:id="rId13"/>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062A" w:rsidRDefault="00D1062A" w:rsidP="004C44E2">
      <w:pPr>
        <w:spacing w:after="0" w:line="240" w:lineRule="auto"/>
      </w:pPr>
      <w:r>
        <w:separator/>
      </w:r>
    </w:p>
  </w:endnote>
  <w:endnote w:type="continuationSeparator" w:id="0">
    <w:p w:rsidR="00D1062A" w:rsidRDefault="00D1062A"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Swiss721BT-Thin">
    <w:altName w:val="MS Gothic"/>
    <w:panose1 w:val="00000000000000000000"/>
    <w:charset w:val="80"/>
    <w:family w:val="swiss"/>
    <w:notTrueType/>
    <w:pitch w:val="default"/>
    <w:sig w:usb0="00000001"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C13" w:rsidRDefault="00F57C13">
    <w:pPr>
      <w:pStyle w:val="Piedepgina"/>
    </w:pPr>
    <w:r>
      <w:rPr>
        <w:noProof/>
      </w:rPr>
      <w:drawing>
        <wp:anchor distT="0" distB="0" distL="114300" distR="114300" simplePos="0" relativeHeight="251659264" behindDoc="1" locked="0" layoutInCell="1" allowOverlap="1">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062A" w:rsidRDefault="00D1062A" w:rsidP="004C44E2">
      <w:pPr>
        <w:spacing w:after="0" w:line="240" w:lineRule="auto"/>
      </w:pPr>
      <w:r>
        <w:separator/>
      </w:r>
    </w:p>
  </w:footnote>
  <w:footnote w:type="continuationSeparator" w:id="0">
    <w:p w:rsidR="00D1062A" w:rsidRDefault="00D1062A" w:rsidP="004C44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7C13" w:rsidRDefault="00F57C13">
    <w:pPr>
      <w:pStyle w:val="Encabezado"/>
    </w:pPr>
    <w:r>
      <w:rPr>
        <w:noProof/>
      </w:rPr>
      <w:drawing>
        <wp:anchor distT="0" distB="0" distL="114300" distR="114300" simplePos="0" relativeHeight="251658240" behindDoc="0" locked="0" layoutInCell="1" allowOverlap="1">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CB863A7"/>
    <w:multiLevelType w:val="hybridMultilevel"/>
    <w:tmpl w:val="2632D3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6">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2">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nsid w:val="28C3038A"/>
    <w:multiLevelType w:val="hybridMultilevel"/>
    <w:tmpl w:val="00AE7E8C"/>
    <w:lvl w:ilvl="0" w:tplc="3006AB3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nsid w:val="2F370DC7"/>
    <w:multiLevelType w:val="hybridMultilevel"/>
    <w:tmpl w:val="738ADA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385429B9"/>
    <w:multiLevelType w:val="hybridMultilevel"/>
    <w:tmpl w:val="BBCE54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20">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5">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7">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8">
    <w:nsid w:val="5E20326C"/>
    <w:multiLevelType w:val="hybridMultilevel"/>
    <w:tmpl w:val="B192BE3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29">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3">
    <w:nsid w:val="6CBD5040"/>
    <w:multiLevelType w:val="hybridMultilevel"/>
    <w:tmpl w:val="FB6C1C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5">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6">
    <w:nsid w:val="6FE04670"/>
    <w:multiLevelType w:val="hybridMultilevel"/>
    <w:tmpl w:val="9154D8B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7">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8">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9">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1">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2">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1"/>
  </w:num>
  <w:num w:numId="2">
    <w:abstractNumId w:val="38"/>
  </w:num>
  <w:num w:numId="3">
    <w:abstractNumId w:val="16"/>
  </w:num>
  <w:num w:numId="4">
    <w:abstractNumId w:val="19"/>
  </w:num>
  <w:num w:numId="5">
    <w:abstractNumId w:val="2"/>
  </w:num>
  <w:num w:numId="6">
    <w:abstractNumId w:val="30"/>
  </w:num>
  <w:num w:numId="7">
    <w:abstractNumId w:val="42"/>
  </w:num>
  <w:num w:numId="8">
    <w:abstractNumId w:val="6"/>
  </w:num>
  <w:num w:numId="9">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8"/>
  </w:num>
  <w:num w:numId="11">
    <w:abstractNumId w:val="41"/>
  </w:num>
  <w:num w:numId="12">
    <w:abstractNumId w:val="12"/>
  </w:num>
  <w:num w:numId="13">
    <w:abstractNumId w:val="43"/>
  </w:num>
  <w:num w:numId="14">
    <w:abstractNumId w:val="26"/>
  </w:num>
  <w:num w:numId="15">
    <w:abstractNumId w:val="3"/>
  </w:num>
  <w:num w:numId="16">
    <w:abstractNumId w:val="40"/>
  </w:num>
  <w:num w:numId="17">
    <w:abstractNumId w:val="7"/>
  </w:num>
  <w:num w:numId="18">
    <w:abstractNumId w:val="35"/>
  </w:num>
  <w:num w:numId="19">
    <w:abstractNumId w:val="37"/>
  </w:num>
  <w:num w:numId="20">
    <w:abstractNumId w:val="20"/>
  </w:num>
  <w:num w:numId="21">
    <w:abstractNumId w:val="22"/>
  </w:num>
  <w:num w:numId="22">
    <w:abstractNumId w:val="32"/>
  </w:num>
  <w:num w:numId="23">
    <w:abstractNumId w:val="8"/>
  </w:num>
  <w:num w:numId="24">
    <w:abstractNumId w:val="23"/>
  </w:num>
  <w:num w:numId="25">
    <w:abstractNumId w:val="0"/>
  </w:num>
  <w:num w:numId="26">
    <w:abstractNumId w:val="27"/>
  </w:num>
  <w:num w:numId="27">
    <w:abstractNumId w:val="29"/>
  </w:num>
  <w:num w:numId="28">
    <w:abstractNumId w:val="9"/>
  </w:num>
  <w:num w:numId="29">
    <w:abstractNumId w:val="21"/>
  </w:num>
  <w:num w:numId="30">
    <w:abstractNumId w:val="34"/>
  </w:num>
  <w:num w:numId="31">
    <w:abstractNumId w:val="25"/>
  </w:num>
  <w:num w:numId="32">
    <w:abstractNumId w:val="39"/>
  </w:num>
  <w:num w:numId="33">
    <w:abstractNumId w:val="4"/>
  </w:num>
  <w:num w:numId="34">
    <w:abstractNumId w:val="10"/>
  </w:num>
  <w:num w:numId="35">
    <w:abstractNumId w:val="1"/>
  </w:num>
  <w:num w:numId="36">
    <w:abstractNumId w:val="14"/>
  </w:num>
  <w:num w:numId="37">
    <w:abstractNumId w:val="31"/>
  </w:num>
  <w:num w:numId="38">
    <w:abstractNumId w:val="36"/>
  </w:num>
  <w:num w:numId="39">
    <w:abstractNumId w:val="5"/>
  </w:num>
  <w:num w:numId="40">
    <w:abstractNumId w:val="28"/>
  </w:num>
  <w:num w:numId="41">
    <w:abstractNumId w:val="33"/>
  </w:num>
  <w:num w:numId="42">
    <w:abstractNumId w:val="15"/>
  </w:num>
  <w:num w:numId="43">
    <w:abstractNumId w:val="17"/>
  </w:num>
  <w:num w:numId="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E634D0"/>
    <w:rsid w:val="0000046A"/>
    <w:rsid w:val="00001293"/>
    <w:rsid w:val="000023C1"/>
    <w:rsid w:val="00006504"/>
    <w:rsid w:val="0001128C"/>
    <w:rsid w:val="000128DE"/>
    <w:rsid w:val="00013D2F"/>
    <w:rsid w:val="00016328"/>
    <w:rsid w:val="00017CA9"/>
    <w:rsid w:val="000223D9"/>
    <w:rsid w:val="00023AEB"/>
    <w:rsid w:val="00035455"/>
    <w:rsid w:val="000500AD"/>
    <w:rsid w:val="000510E1"/>
    <w:rsid w:val="0005183B"/>
    <w:rsid w:val="00051B00"/>
    <w:rsid w:val="00062181"/>
    <w:rsid w:val="0006603A"/>
    <w:rsid w:val="00072CC9"/>
    <w:rsid w:val="000741BD"/>
    <w:rsid w:val="00075F0D"/>
    <w:rsid w:val="000761E8"/>
    <w:rsid w:val="00076884"/>
    <w:rsid w:val="000778CF"/>
    <w:rsid w:val="000802AA"/>
    <w:rsid w:val="0008318E"/>
    <w:rsid w:val="000905B5"/>
    <w:rsid w:val="00090683"/>
    <w:rsid w:val="00096A37"/>
    <w:rsid w:val="000A21A0"/>
    <w:rsid w:val="000A2966"/>
    <w:rsid w:val="000A2EC1"/>
    <w:rsid w:val="000A32BD"/>
    <w:rsid w:val="000A6C03"/>
    <w:rsid w:val="000A778B"/>
    <w:rsid w:val="000C3460"/>
    <w:rsid w:val="000C3CF5"/>
    <w:rsid w:val="000C4956"/>
    <w:rsid w:val="000C55E3"/>
    <w:rsid w:val="000D0A11"/>
    <w:rsid w:val="000D2676"/>
    <w:rsid w:val="000D5F70"/>
    <w:rsid w:val="000E191A"/>
    <w:rsid w:val="000E2293"/>
    <w:rsid w:val="000E2FD2"/>
    <w:rsid w:val="000E313B"/>
    <w:rsid w:val="000E5968"/>
    <w:rsid w:val="000E6ED2"/>
    <w:rsid w:val="000F0148"/>
    <w:rsid w:val="000F3212"/>
    <w:rsid w:val="000F3C09"/>
    <w:rsid w:val="000F4EC4"/>
    <w:rsid w:val="00101160"/>
    <w:rsid w:val="00101DE0"/>
    <w:rsid w:val="00114890"/>
    <w:rsid w:val="00114C5D"/>
    <w:rsid w:val="00114FA4"/>
    <w:rsid w:val="00115525"/>
    <w:rsid w:val="00116C8F"/>
    <w:rsid w:val="00117FF0"/>
    <w:rsid w:val="0012206C"/>
    <w:rsid w:val="00122FF1"/>
    <w:rsid w:val="00132E85"/>
    <w:rsid w:val="00134525"/>
    <w:rsid w:val="0013458D"/>
    <w:rsid w:val="001412A6"/>
    <w:rsid w:val="001419B8"/>
    <w:rsid w:val="0014692A"/>
    <w:rsid w:val="00151C35"/>
    <w:rsid w:val="001542A1"/>
    <w:rsid w:val="001549B8"/>
    <w:rsid w:val="001554C3"/>
    <w:rsid w:val="001610D4"/>
    <w:rsid w:val="00162CCE"/>
    <w:rsid w:val="001660FC"/>
    <w:rsid w:val="00166A02"/>
    <w:rsid w:val="00171B15"/>
    <w:rsid w:val="001759A8"/>
    <w:rsid w:val="00177EE7"/>
    <w:rsid w:val="00185E21"/>
    <w:rsid w:val="00186A6C"/>
    <w:rsid w:val="00187B9C"/>
    <w:rsid w:val="001927AA"/>
    <w:rsid w:val="001973C0"/>
    <w:rsid w:val="001977E8"/>
    <w:rsid w:val="001A1DE9"/>
    <w:rsid w:val="001A516B"/>
    <w:rsid w:val="001B147C"/>
    <w:rsid w:val="001C3390"/>
    <w:rsid w:val="001C56E2"/>
    <w:rsid w:val="001D0EF5"/>
    <w:rsid w:val="001E4408"/>
    <w:rsid w:val="001E4C38"/>
    <w:rsid w:val="001E6F3B"/>
    <w:rsid w:val="001F5D81"/>
    <w:rsid w:val="001F7970"/>
    <w:rsid w:val="00200731"/>
    <w:rsid w:val="00203CCE"/>
    <w:rsid w:val="00204D86"/>
    <w:rsid w:val="0021186B"/>
    <w:rsid w:val="002162EF"/>
    <w:rsid w:val="002205F8"/>
    <w:rsid w:val="00220751"/>
    <w:rsid w:val="002208A1"/>
    <w:rsid w:val="00221621"/>
    <w:rsid w:val="002231EE"/>
    <w:rsid w:val="0023041B"/>
    <w:rsid w:val="00252160"/>
    <w:rsid w:val="00252A9E"/>
    <w:rsid w:val="002530E5"/>
    <w:rsid w:val="002550EA"/>
    <w:rsid w:val="00257AD0"/>
    <w:rsid w:val="00257AD8"/>
    <w:rsid w:val="0026374F"/>
    <w:rsid w:val="002675FB"/>
    <w:rsid w:val="00274385"/>
    <w:rsid w:val="00276599"/>
    <w:rsid w:val="0028232D"/>
    <w:rsid w:val="002858E6"/>
    <w:rsid w:val="002908A8"/>
    <w:rsid w:val="00290CA7"/>
    <w:rsid w:val="002917BC"/>
    <w:rsid w:val="00291AD3"/>
    <w:rsid w:val="0029310E"/>
    <w:rsid w:val="00293763"/>
    <w:rsid w:val="00295367"/>
    <w:rsid w:val="002A2490"/>
    <w:rsid w:val="002A4AAC"/>
    <w:rsid w:val="002A62F2"/>
    <w:rsid w:val="002B2107"/>
    <w:rsid w:val="002B4AA1"/>
    <w:rsid w:val="002B4D8B"/>
    <w:rsid w:val="002C10AF"/>
    <w:rsid w:val="002C7A87"/>
    <w:rsid w:val="002D2D58"/>
    <w:rsid w:val="002D72E8"/>
    <w:rsid w:val="002E45F3"/>
    <w:rsid w:val="002F36D3"/>
    <w:rsid w:val="00300251"/>
    <w:rsid w:val="00306706"/>
    <w:rsid w:val="00311A42"/>
    <w:rsid w:val="00312797"/>
    <w:rsid w:val="003148DA"/>
    <w:rsid w:val="00320B17"/>
    <w:rsid w:val="00323578"/>
    <w:rsid w:val="00325709"/>
    <w:rsid w:val="00337F8E"/>
    <w:rsid w:val="003403C4"/>
    <w:rsid w:val="00342AEC"/>
    <w:rsid w:val="00343F58"/>
    <w:rsid w:val="0035204B"/>
    <w:rsid w:val="00352F04"/>
    <w:rsid w:val="003532EE"/>
    <w:rsid w:val="00354D4F"/>
    <w:rsid w:val="00357803"/>
    <w:rsid w:val="00361F52"/>
    <w:rsid w:val="00363628"/>
    <w:rsid w:val="00373EF9"/>
    <w:rsid w:val="00375519"/>
    <w:rsid w:val="003805CD"/>
    <w:rsid w:val="0038427E"/>
    <w:rsid w:val="003951EB"/>
    <w:rsid w:val="00395EB1"/>
    <w:rsid w:val="003970CA"/>
    <w:rsid w:val="003A11EC"/>
    <w:rsid w:val="003A19D5"/>
    <w:rsid w:val="003A228B"/>
    <w:rsid w:val="003A4AAE"/>
    <w:rsid w:val="003A6559"/>
    <w:rsid w:val="003A6D74"/>
    <w:rsid w:val="003A7490"/>
    <w:rsid w:val="003B1352"/>
    <w:rsid w:val="003B1CBC"/>
    <w:rsid w:val="003B2AD4"/>
    <w:rsid w:val="003C02EC"/>
    <w:rsid w:val="003C1882"/>
    <w:rsid w:val="003C3199"/>
    <w:rsid w:val="003D43D2"/>
    <w:rsid w:val="003D59CE"/>
    <w:rsid w:val="003E0EF4"/>
    <w:rsid w:val="003E2E6C"/>
    <w:rsid w:val="003E5B85"/>
    <w:rsid w:val="003E5F19"/>
    <w:rsid w:val="003E7636"/>
    <w:rsid w:val="003F0DEC"/>
    <w:rsid w:val="003F17D1"/>
    <w:rsid w:val="003F4B26"/>
    <w:rsid w:val="003F6E88"/>
    <w:rsid w:val="00401AB6"/>
    <w:rsid w:val="00405A02"/>
    <w:rsid w:val="004079B9"/>
    <w:rsid w:val="004123C2"/>
    <w:rsid w:val="004164EC"/>
    <w:rsid w:val="004228FD"/>
    <w:rsid w:val="00422F2A"/>
    <w:rsid w:val="00423486"/>
    <w:rsid w:val="00423DEF"/>
    <w:rsid w:val="0043457A"/>
    <w:rsid w:val="00437179"/>
    <w:rsid w:val="00437466"/>
    <w:rsid w:val="00443D80"/>
    <w:rsid w:val="00447788"/>
    <w:rsid w:val="0045240A"/>
    <w:rsid w:val="00454717"/>
    <w:rsid w:val="004558FC"/>
    <w:rsid w:val="0046577E"/>
    <w:rsid w:val="004660C7"/>
    <w:rsid w:val="00466623"/>
    <w:rsid w:val="00470B5C"/>
    <w:rsid w:val="00470F5B"/>
    <w:rsid w:val="00472102"/>
    <w:rsid w:val="00473368"/>
    <w:rsid w:val="00482139"/>
    <w:rsid w:val="00483B54"/>
    <w:rsid w:val="00483E1A"/>
    <w:rsid w:val="00484117"/>
    <w:rsid w:val="004841E9"/>
    <w:rsid w:val="004A6F0F"/>
    <w:rsid w:val="004B093B"/>
    <w:rsid w:val="004C2474"/>
    <w:rsid w:val="004C41BF"/>
    <w:rsid w:val="004C44E2"/>
    <w:rsid w:val="004C4FD8"/>
    <w:rsid w:val="004C65F8"/>
    <w:rsid w:val="004C6F0B"/>
    <w:rsid w:val="004D0B54"/>
    <w:rsid w:val="004D2C00"/>
    <w:rsid w:val="004D3F8F"/>
    <w:rsid w:val="004D443E"/>
    <w:rsid w:val="004E346D"/>
    <w:rsid w:val="004E3474"/>
    <w:rsid w:val="004F00BF"/>
    <w:rsid w:val="004F2BE6"/>
    <w:rsid w:val="004F48D9"/>
    <w:rsid w:val="004F7297"/>
    <w:rsid w:val="005012A6"/>
    <w:rsid w:val="00507815"/>
    <w:rsid w:val="00510D33"/>
    <w:rsid w:val="00512908"/>
    <w:rsid w:val="00513E74"/>
    <w:rsid w:val="00515CD4"/>
    <w:rsid w:val="00520C00"/>
    <w:rsid w:val="0052275E"/>
    <w:rsid w:val="00530656"/>
    <w:rsid w:val="00533CF6"/>
    <w:rsid w:val="00537566"/>
    <w:rsid w:val="005410B3"/>
    <w:rsid w:val="00541907"/>
    <w:rsid w:val="0054190F"/>
    <w:rsid w:val="00542AF2"/>
    <w:rsid w:val="00543A4D"/>
    <w:rsid w:val="005442D9"/>
    <w:rsid w:val="005523AC"/>
    <w:rsid w:val="00553AAA"/>
    <w:rsid w:val="00554386"/>
    <w:rsid w:val="00555F04"/>
    <w:rsid w:val="00556823"/>
    <w:rsid w:val="0056098A"/>
    <w:rsid w:val="00562728"/>
    <w:rsid w:val="00563B23"/>
    <w:rsid w:val="005757D8"/>
    <w:rsid w:val="005923B6"/>
    <w:rsid w:val="005A36D0"/>
    <w:rsid w:val="005A59D7"/>
    <w:rsid w:val="005A7B4E"/>
    <w:rsid w:val="005B33A5"/>
    <w:rsid w:val="005B38AF"/>
    <w:rsid w:val="005B648F"/>
    <w:rsid w:val="005C0ACF"/>
    <w:rsid w:val="005C5368"/>
    <w:rsid w:val="005C5920"/>
    <w:rsid w:val="005C5D82"/>
    <w:rsid w:val="005D4D10"/>
    <w:rsid w:val="005D5F47"/>
    <w:rsid w:val="005E4D17"/>
    <w:rsid w:val="005E765A"/>
    <w:rsid w:val="005F1C5D"/>
    <w:rsid w:val="005F220A"/>
    <w:rsid w:val="005F3C1F"/>
    <w:rsid w:val="005F7FB2"/>
    <w:rsid w:val="00602169"/>
    <w:rsid w:val="006072A2"/>
    <w:rsid w:val="00607F0A"/>
    <w:rsid w:val="00610673"/>
    <w:rsid w:val="006112B9"/>
    <w:rsid w:val="006168AD"/>
    <w:rsid w:val="006249BD"/>
    <w:rsid w:val="00624FDE"/>
    <w:rsid w:val="006265F6"/>
    <w:rsid w:val="00627CFA"/>
    <w:rsid w:val="00630D20"/>
    <w:rsid w:val="00635E73"/>
    <w:rsid w:val="00636AFF"/>
    <w:rsid w:val="00651BE1"/>
    <w:rsid w:val="006556D6"/>
    <w:rsid w:val="00661C8E"/>
    <w:rsid w:val="00665234"/>
    <w:rsid w:val="00667659"/>
    <w:rsid w:val="0067585C"/>
    <w:rsid w:val="00680422"/>
    <w:rsid w:val="006815FC"/>
    <w:rsid w:val="00682E9C"/>
    <w:rsid w:val="00687061"/>
    <w:rsid w:val="00687F96"/>
    <w:rsid w:val="00691494"/>
    <w:rsid w:val="006A16EF"/>
    <w:rsid w:val="006A3CE1"/>
    <w:rsid w:val="006C29A5"/>
    <w:rsid w:val="006C37F7"/>
    <w:rsid w:val="006C645C"/>
    <w:rsid w:val="006D4673"/>
    <w:rsid w:val="006E46DF"/>
    <w:rsid w:val="006E4CA7"/>
    <w:rsid w:val="006F473B"/>
    <w:rsid w:val="0070494F"/>
    <w:rsid w:val="0071011E"/>
    <w:rsid w:val="00710A18"/>
    <w:rsid w:val="007251A3"/>
    <w:rsid w:val="007323C1"/>
    <w:rsid w:val="007347DA"/>
    <w:rsid w:val="00735C74"/>
    <w:rsid w:val="00750AC0"/>
    <w:rsid w:val="00750FBC"/>
    <w:rsid w:val="00757581"/>
    <w:rsid w:val="00757DC4"/>
    <w:rsid w:val="00771D3F"/>
    <w:rsid w:val="00774B32"/>
    <w:rsid w:val="00782D96"/>
    <w:rsid w:val="00787582"/>
    <w:rsid w:val="00791961"/>
    <w:rsid w:val="00792831"/>
    <w:rsid w:val="00792F1B"/>
    <w:rsid w:val="007962C2"/>
    <w:rsid w:val="007A694D"/>
    <w:rsid w:val="007A7A6D"/>
    <w:rsid w:val="007B66EC"/>
    <w:rsid w:val="007B7825"/>
    <w:rsid w:val="007C02F5"/>
    <w:rsid w:val="007C3660"/>
    <w:rsid w:val="007C43B7"/>
    <w:rsid w:val="007C50ED"/>
    <w:rsid w:val="007D1450"/>
    <w:rsid w:val="007D4D3A"/>
    <w:rsid w:val="007E2856"/>
    <w:rsid w:val="007E38E3"/>
    <w:rsid w:val="0080054F"/>
    <w:rsid w:val="008006CB"/>
    <w:rsid w:val="008028CF"/>
    <w:rsid w:val="00803A28"/>
    <w:rsid w:val="008073C5"/>
    <w:rsid w:val="00815650"/>
    <w:rsid w:val="0081746C"/>
    <w:rsid w:val="00817BAD"/>
    <w:rsid w:val="00823292"/>
    <w:rsid w:val="0082329D"/>
    <w:rsid w:val="00823664"/>
    <w:rsid w:val="008248D2"/>
    <w:rsid w:val="00825940"/>
    <w:rsid w:val="00827B55"/>
    <w:rsid w:val="00833490"/>
    <w:rsid w:val="00833A7E"/>
    <w:rsid w:val="00837F99"/>
    <w:rsid w:val="00840F43"/>
    <w:rsid w:val="00843F62"/>
    <w:rsid w:val="008505F9"/>
    <w:rsid w:val="008506CD"/>
    <w:rsid w:val="0085311C"/>
    <w:rsid w:val="00853F4E"/>
    <w:rsid w:val="00857B2C"/>
    <w:rsid w:val="0086388A"/>
    <w:rsid w:val="00864AE3"/>
    <w:rsid w:val="008651DF"/>
    <w:rsid w:val="00872452"/>
    <w:rsid w:val="00875B61"/>
    <w:rsid w:val="00875B6F"/>
    <w:rsid w:val="00876919"/>
    <w:rsid w:val="0087756F"/>
    <w:rsid w:val="0088135D"/>
    <w:rsid w:val="00881DE8"/>
    <w:rsid w:val="0089136D"/>
    <w:rsid w:val="0089442B"/>
    <w:rsid w:val="008A4094"/>
    <w:rsid w:val="008A55D0"/>
    <w:rsid w:val="008A6DA1"/>
    <w:rsid w:val="008A6FA3"/>
    <w:rsid w:val="008B141C"/>
    <w:rsid w:val="008C5851"/>
    <w:rsid w:val="008C7D9A"/>
    <w:rsid w:val="008D3719"/>
    <w:rsid w:val="008F0C1E"/>
    <w:rsid w:val="009068CB"/>
    <w:rsid w:val="00911205"/>
    <w:rsid w:val="0091534F"/>
    <w:rsid w:val="009157F6"/>
    <w:rsid w:val="0092172A"/>
    <w:rsid w:val="00921CE4"/>
    <w:rsid w:val="0092377E"/>
    <w:rsid w:val="009309A6"/>
    <w:rsid w:val="009319CB"/>
    <w:rsid w:val="0093366A"/>
    <w:rsid w:val="00934C17"/>
    <w:rsid w:val="00942AF4"/>
    <w:rsid w:val="009465CD"/>
    <w:rsid w:val="009552AE"/>
    <w:rsid w:val="00956935"/>
    <w:rsid w:val="00957CA2"/>
    <w:rsid w:val="00961166"/>
    <w:rsid w:val="00963C28"/>
    <w:rsid w:val="0097204C"/>
    <w:rsid w:val="00981948"/>
    <w:rsid w:val="0098647F"/>
    <w:rsid w:val="009870D0"/>
    <w:rsid w:val="009949D1"/>
    <w:rsid w:val="00997711"/>
    <w:rsid w:val="009A0D01"/>
    <w:rsid w:val="009A1C93"/>
    <w:rsid w:val="009A3ED0"/>
    <w:rsid w:val="009A4069"/>
    <w:rsid w:val="009A56CC"/>
    <w:rsid w:val="009A6104"/>
    <w:rsid w:val="009B028C"/>
    <w:rsid w:val="009B3640"/>
    <w:rsid w:val="009B4B6D"/>
    <w:rsid w:val="009C24D9"/>
    <w:rsid w:val="009C6C74"/>
    <w:rsid w:val="009D219B"/>
    <w:rsid w:val="009E13C0"/>
    <w:rsid w:val="009E3F00"/>
    <w:rsid w:val="009E6DC7"/>
    <w:rsid w:val="009F0857"/>
    <w:rsid w:val="009F1FC3"/>
    <w:rsid w:val="009F35E2"/>
    <w:rsid w:val="00A00655"/>
    <w:rsid w:val="00A048A9"/>
    <w:rsid w:val="00A05F32"/>
    <w:rsid w:val="00A06AE0"/>
    <w:rsid w:val="00A135B7"/>
    <w:rsid w:val="00A15AA6"/>
    <w:rsid w:val="00A16864"/>
    <w:rsid w:val="00A204DA"/>
    <w:rsid w:val="00A214D1"/>
    <w:rsid w:val="00A267CB"/>
    <w:rsid w:val="00A27B68"/>
    <w:rsid w:val="00A351A2"/>
    <w:rsid w:val="00A40E3A"/>
    <w:rsid w:val="00A41616"/>
    <w:rsid w:val="00A43D09"/>
    <w:rsid w:val="00A4517E"/>
    <w:rsid w:val="00A469E8"/>
    <w:rsid w:val="00A517A0"/>
    <w:rsid w:val="00A51D07"/>
    <w:rsid w:val="00A529F0"/>
    <w:rsid w:val="00A54CEB"/>
    <w:rsid w:val="00A57986"/>
    <w:rsid w:val="00A632D2"/>
    <w:rsid w:val="00A6369F"/>
    <w:rsid w:val="00A66D2B"/>
    <w:rsid w:val="00A7001D"/>
    <w:rsid w:val="00A72F37"/>
    <w:rsid w:val="00A735D9"/>
    <w:rsid w:val="00A816D1"/>
    <w:rsid w:val="00A87A2A"/>
    <w:rsid w:val="00A93D22"/>
    <w:rsid w:val="00A947C4"/>
    <w:rsid w:val="00A96771"/>
    <w:rsid w:val="00AA51C0"/>
    <w:rsid w:val="00AA787B"/>
    <w:rsid w:val="00AB0507"/>
    <w:rsid w:val="00AB36AB"/>
    <w:rsid w:val="00AB615C"/>
    <w:rsid w:val="00AB6C20"/>
    <w:rsid w:val="00AC054A"/>
    <w:rsid w:val="00AC20B8"/>
    <w:rsid w:val="00AC516C"/>
    <w:rsid w:val="00AC6FDB"/>
    <w:rsid w:val="00AD1599"/>
    <w:rsid w:val="00AE2126"/>
    <w:rsid w:val="00AE3B60"/>
    <w:rsid w:val="00AE47A8"/>
    <w:rsid w:val="00AE529A"/>
    <w:rsid w:val="00AE6022"/>
    <w:rsid w:val="00AE7D42"/>
    <w:rsid w:val="00AF4B5A"/>
    <w:rsid w:val="00AF4C9A"/>
    <w:rsid w:val="00AF624C"/>
    <w:rsid w:val="00B10588"/>
    <w:rsid w:val="00B11155"/>
    <w:rsid w:val="00B11FFA"/>
    <w:rsid w:val="00B24B10"/>
    <w:rsid w:val="00B27FAC"/>
    <w:rsid w:val="00B30A22"/>
    <w:rsid w:val="00B36358"/>
    <w:rsid w:val="00B3665A"/>
    <w:rsid w:val="00B47D65"/>
    <w:rsid w:val="00B517E2"/>
    <w:rsid w:val="00B55A5A"/>
    <w:rsid w:val="00B5797A"/>
    <w:rsid w:val="00B6292A"/>
    <w:rsid w:val="00B64066"/>
    <w:rsid w:val="00B72EAA"/>
    <w:rsid w:val="00B7394A"/>
    <w:rsid w:val="00B739A4"/>
    <w:rsid w:val="00B7447D"/>
    <w:rsid w:val="00B75FB6"/>
    <w:rsid w:val="00B82AD0"/>
    <w:rsid w:val="00B84120"/>
    <w:rsid w:val="00B85D11"/>
    <w:rsid w:val="00B9132B"/>
    <w:rsid w:val="00B9232B"/>
    <w:rsid w:val="00B97002"/>
    <w:rsid w:val="00BA1670"/>
    <w:rsid w:val="00BA2475"/>
    <w:rsid w:val="00BA24FA"/>
    <w:rsid w:val="00BA3816"/>
    <w:rsid w:val="00BB6F21"/>
    <w:rsid w:val="00BB70A2"/>
    <w:rsid w:val="00BB741B"/>
    <w:rsid w:val="00BC2811"/>
    <w:rsid w:val="00BD2445"/>
    <w:rsid w:val="00BE41CC"/>
    <w:rsid w:val="00BE4D08"/>
    <w:rsid w:val="00BF15FC"/>
    <w:rsid w:val="00BF45C9"/>
    <w:rsid w:val="00C0221C"/>
    <w:rsid w:val="00C024A6"/>
    <w:rsid w:val="00C02B75"/>
    <w:rsid w:val="00C042FB"/>
    <w:rsid w:val="00C071FD"/>
    <w:rsid w:val="00C169FE"/>
    <w:rsid w:val="00C21A67"/>
    <w:rsid w:val="00C23CB5"/>
    <w:rsid w:val="00C2776A"/>
    <w:rsid w:val="00C32EDC"/>
    <w:rsid w:val="00C445E1"/>
    <w:rsid w:val="00C61A92"/>
    <w:rsid w:val="00C61B9E"/>
    <w:rsid w:val="00C64615"/>
    <w:rsid w:val="00C65DEE"/>
    <w:rsid w:val="00C6717D"/>
    <w:rsid w:val="00C70B94"/>
    <w:rsid w:val="00C74590"/>
    <w:rsid w:val="00C74840"/>
    <w:rsid w:val="00C80906"/>
    <w:rsid w:val="00C812E3"/>
    <w:rsid w:val="00C8132F"/>
    <w:rsid w:val="00C85B7B"/>
    <w:rsid w:val="00C902D7"/>
    <w:rsid w:val="00C92BBE"/>
    <w:rsid w:val="00CA18D8"/>
    <w:rsid w:val="00CA422D"/>
    <w:rsid w:val="00CA7C1E"/>
    <w:rsid w:val="00CB4C29"/>
    <w:rsid w:val="00CB7BA5"/>
    <w:rsid w:val="00CC7B06"/>
    <w:rsid w:val="00CD2079"/>
    <w:rsid w:val="00CE4F2B"/>
    <w:rsid w:val="00CF2BC0"/>
    <w:rsid w:val="00D01A85"/>
    <w:rsid w:val="00D042AE"/>
    <w:rsid w:val="00D102BD"/>
    <w:rsid w:val="00D1062A"/>
    <w:rsid w:val="00D10AC7"/>
    <w:rsid w:val="00D10F97"/>
    <w:rsid w:val="00D1261B"/>
    <w:rsid w:val="00D221E6"/>
    <w:rsid w:val="00D25DA2"/>
    <w:rsid w:val="00D3050D"/>
    <w:rsid w:val="00D33414"/>
    <w:rsid w:val="00D4077C"/>
    <w:rsid w:val="00D66CEF"/>
    <w:rsid w:val="00D738EF"/>
    <w:rsid w:val="00D765DC"/>
    <w:rsid w:val="00D8212C"/>
    <w:rsid w:val="00D837FC"/>
    <w:rsid w:val="00D844FE"/>
    <w:rsid w:val="00D84712"/>
    <w:rsid w:val="00D87293"/>
    <w:rsid w:val="00D901A6"/>
    <w:rsid w:val="00D9587E"/>
    <w:rsid w:val="00D9718F"/>
    <w:rsid w:val="00D97EBB"/>
    <w:rsid w:val="00DA1CE1"/>
    <w:rsid w:val="00DA274C"/>
    <w:rsid w:val="00DA7283"/>
    <w:rsid w:val="00DC0096"/>
    <w:rsid w:val="00DC1F6E"/>
    <w:rsid w:val="00DC25AB"/>
    <w:rsid w:val="00DC308A"/>
    <w:rsid w:val="00DD21C8"/>
    <w:rsid w:val="00DD325A"/>
    <w:rsid w:val="00DD3CE4"/>
    <w:rsid w:val="00DF06FA"/>
    <w:rsid w:val="00DF4A50"/>
    <w:rsid w:val="00DF585E"/>
    <w:rsid w:val="00DF7457"/>
    <w:rsid w:val="00E10CE9"/>
    <w:rsid w:val="00E15ACE"/>
    <w:rsid w:val="00E22CEA"/>
    <w:rsid w:val="00E234DC"/>
    <w:rsid w:val="00E313C8"/>
    <w:rsid w:val="00E31A82"/>
    <w:rsid w:val="00E34009"/>
    <w:rsid w:val="00E40DEB"/>
    <w:rsid w:val="00E45F7A"/>
    <w:rsid w:val="00E4639B"/>
    <w:rsid w:val="00E464E1"/>
    <w:rsid w:val="00E54B55"/>
    <w:rsid w:val="00E5628C"/>
    <w:rsid w:val="00E61D88"/>
    <w:rsid w:val="00E634D0"/>
    <w:rsid w:val="00E637F2"/>
    <w:rsid w:val="00E6381B"/>
    <w:rsid w:val="00E63E84"/>
    <w:rsid w:val="00E63F97"/>
    <w:rsid w:val="00E70FBE"/>
    <w:rsid w:val="00E81D5E"/>
    <w:rsid w:val="00E832B9"/>
    <w:rsid w:val="00E87009"/>
    <w:rsid w:val="00E87979"/>
    <w:rsid w:val="00E92F7B"/>
    <w:rsid w:val="00EA36D3"/>
    <w:rsid w:val="00EC67A1"/>
    <w:rsid w:val="00EE09E5"/>
    <w:rsid w:val="00EE0EE0"/>
    <w:rsid w:val="00EE16D4"/>
    <w:rsid w:val="00EE18F4"/>
    <w:rsid w:val="00EE225E"/>
    <w:rsid w:val="00EE2804"/>
    <w:rsid w:val="00EE359D"/>
    <w:rsid w:val="00EF3675"/>
    <w:rsid w:val="00EF68EC"/>
    <w:rsid w:val="00EF7515"/>
    <w:rsid w:val="00EF793F"/>
    <w:rsid w:val="00EF7DED"/>
    <w:rsid w:val="00EF7E43"/>
    <w:rsid w:val="00F02547"/>
    <w:rsid w:val="00F02C8F"/>
    <w:rsid w:val="00F1204F"/>
    <w:rsid w:val="00F13873"/>
    <w:rsid w:val="00F13D28"/>
    <w:rsid w:val="00F14E79"/>
    <w:rsid w:val="00F16A59"/>
    <w:rsid w:val="00F16DC2"/>
    <w:rsid w:val="00F202EC"/>
    <w:rsid w:val="00F222EC"/>
    <w:rsid w:val="00F36AEB"/>
    <w:rsid w:val="00F41B36"/>
    <w:rsid w:val="00F4353A"/>
    <w:rsid w:val="00F43BB0"/>
    <w:rsid w:val="00F508B9"/>
    <w:rsid w:val="00F53D4E"/>
    <w:rsid w:val="00F543FF"/>
    <w:rsid w:val="00F56474"/>
    <w:rsid w:val="00F57C13"/>
    <w:rsid w:val="00F64C48"/>
    <w:rsid w:val="00F932C5"/>
    <w:rsid w:val="00FA030D"/>
    <w:rsid w:val="00FA060B"/>
    <w:rsid w:val="00FA1706"/>
    <w:rsid w:val="00FA769D"/>
    <w:rsid w:val="00FB1D74"/>
    <w:rsid w:val="00FC2AD2"/>
    <w:rsid w:val="00FC2B45"/>
    <w:rsid w:val="00FD004E"/>
    <w:rsid w:val="00FD4020"/>
    <w:rsid w:val="00FD441F"/>
    <w:rsid w:val="00FD4CDC"/>
    <w:rsid w:val="00FE0DBE"/>
    <w:rsid w:val="00FE36A2"/>
    <w:rsid w:val="00FF1A60"/>
    <w:rsid w:val="00FF476B"/>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D4EAFC98-CAD0-4B2C-967D-616E923E6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2E3"/>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5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140.127.36.20/95seminar/lecture/2.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lam.or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csite.eu" TargetMode="External"/><Relationship Id="rId4" Type="http://schemas.openxmlformats.org/officeDocument/2006/relationships/settings" Target="settings.xml"/><Relationship Id="rId9" Type="http://schemas.openxmlformats.org/officeDocument/2006/relationships/hyperlink" Target="http://icom.museum"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BD8F4EFB-749D-4403-86A6-C8610E956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8235</Words>
  <Characters>45295</Characters>
  <Application>Microsoft Office Word</Application>
  <DocSecurity>0</DocSecurity>
  <Lines>377</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Carlos Eduardo Marcucci Díaz</cp:lastModifiedBy>
  <cp:revision>7</cp:revision>
  <cp:lastPrinted>2017-01-17T19:14:00Z</cp:lastPrinted>
  <dcterms:created xsi:type="dcterms:W3CDTF">2019-07-21T14:39:00Z</dcterms:created>
  <dcterms:modified xsi:type="dcterms:W3CDTF">2019-07-29T14:09:00Z</dcterms:modified>
</cp:coreProperties>
</file>