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69A7" w:rsidRDefault="00C969A7">
      <w:pPr>
        <w:widowControl w:val="0"/>
        <w:pBdr>
          <w:top w:val="nil"/>
          <w:left w:val="nil"/>
          <w:bottom w:val="nil"/>
          <w:right w:val="nil"/>
          <w:between w:val="nil"/>
        </w:pBdr>
        <w:spacing w:after="0" w:line="276" w:lineRule="auto"/>
      </w:pPr>
    </w:p>
    <w:p w:rsidR="00C969A7" w:rsidRDefault="00F70A9F">
      <w:pPr>
        <w:jc w:val="center"/>
        <w:rPr>
          <w:rFonts w:ascii="Arial" w:eastAsia="Arial" w:hAnsi="Arial" w:cs="Arial"/>
          <w:b/>
        </w:rPr>
      </w:pPr>
      <w:r>
        <w:rPr>
          <w:rFonts w:ascii="Arial" w:eastAsia="Arial" w:hAnsi="Arial" w:cs="Arial"/>
          <w:b/>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C969A7">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Título del proyecto</w:t>
            </w:r>
          </w:p>
        </w:tc>
      </w:tr>
      <w:tr w:rsidR="00C969A7">
        <w:trPr>
          <w:trHeight w:val="340"/>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rPr>
            </w:pPr>
            <w:r>
              <w:rPr>
                <w:rFonts w:ascii="Arial" w:eastAsia="Arial" w:hAnsi="Arial" w:cs="Arial"/>
                <w:color w:val="222222"/>
                <w:highlight w:val="white"/>
              </w:rPr>
              <w:t>DETERMINACIÓN DE LAS ESTRATEGIAS DE CONSERVACIÓN Y USO SOSTENIBLE DEL HUMEDAL GUALÍ-TRES ESQUINAS, MUNICIPIO DE FUNZA (CUNDINAMARCA)</w:t>
            </w:r>
          </w:p>
        </w:tc>
      </w:tr>
      <w:tr w:rsidR="00C969A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C969A7" w:rsidRDefault="00F70A9F">
            <w:pPr>
              <w:spacing w:line="240" w:lineRule="auto"/>
              <w:jc w:val="center"/>
              <w:rPr>
                <w:rFonts w:ascii="Arial" w:eastAsia="Arial" w:hAnsi="Arial" w:cs="Arial"/>
                <w:b/>
                <w:color w:val="222222"/>
              </w:rPr>
            </w:pPr>
            <w:proofErr w:type="spellStart"/>
            <w:r>
              <w:rPr>
                <w:rFonts w:ascii="Arial" w:eastAsia="Arial" w:hAnsi="Arial" w:cs="Arial"/>
                <w:b/>
                <w:color w:val="222222"/>
              </w:rPr>
              <w:t>Transdisciplinariedad</w:t>
            </w:r>
            <w:proofErr w:type="spellEnd"/>
            <w:r>
              <w:rPr>
                <w:rFonts w:ascii="Arial" w:eastAsia="Arial" w:hAnsi="Arial" w:cs="Arial"/>
                <w:b/>
                <w:color w:val="222222"/>
              </w:rPr>
              <w:t xml:space="preserve"> - Aporte al PIM</w:t>
            </w:r>
          </w:p>
        </w:tc>
      </w:tr>
      <w:tr w:rsidR="00C969A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rPr>
            </w:pPr>
            <w:r>
              <w:rPr>
                <w:rFonts w:ascii="Arial" w:eastAsia="Arial" w:hAnsi="Arial" w:cs="Arial"/>
                <w:b/>
                <w:color w:val="222222"/>
              </w:rPr>
              <w:t xml:space="preserve">AMBIENTE Y SOCIEDAD: </w:t>
            </w:r>
            <w:r>
              <w:rPr>
                <w:rFonts w:ascii="Arial" w:eastAsia="Arial" w:hAnsi="Arial" w:cs="Arial"/>
                <w:color w:val="222222"/>
              </w:rPr>
              <w:t xml:space="preserve">Ambiente ecosistema humedal- Sociedad: apropiación de la comunidad y los entes de gestión </w:t>
            </w:r>
          </w:p>
          <w:p w:rsidR="00C969A7" w:rsidRDefault="00F70A9F">
            <w:pPr>
              <w:spacing w:after="0" w:line="240" w:lineRule="auto"/>
              <w:jc w:val="both"/>
              <w:rPr>
                <w:rFonts w:ascii="Arial" w:eastAsia="Arial" w:hAnsi="Arial" w:cs="Arial"/>
                <w:b/>
              </w:rPr>
            </w:pPr>
            <w:r>
              <w:rPr>
                <w:rFonts w:ascii="Arial" w:eastAsia="Arial" w:hAnsi="Arial" w:cs="Arial"/>
                <w:b/>
              </w:rPr>
              <w:t xml:space="preserve">Objetivos de Desarrollo Sostenible: </w:t>
            </w:r>
          </w:p>
          <w:p w:rsidR="00C969A7" w:rsidRDefault="00F70A9F">
            <w:pPr>
              <w:numPr>
                <w:ilvl w:val="0"/>
                <w:numId w:val="6"/>
              </w:numPr>
              <w:pBdr>
                <w:top w:val="nil"/>
                <w:left w:val="nil"/>
                <w:bottom w:val="nil"/>
                <w:right w:val="nil"/>
                <w:between w:val="nil"/>
              </w:pBdr>
              <w:spacing w:after="0" w:line="240" w:lineRule="auto"/>
              <w:jc w:val="both"/>
              <w:rPr>
                <w:rFonts w:ascii="Arial" w:eastAsia="Arial" w:hAnsi="Arial" w:cs="Arial"/>
              </w:rPr>
            </w:pPr>
            <w:r>
              <w:rPr>
                <w:rFonts w:ascii="Arial" w:eastAsia="Arial" w:hAnsi="Arial" w:cs="Arial"/>
                <w:color w:val="000000"/>
              </w:rPr>
              <w:t>1</w:t>
            </w:r>
            <w:r>
              <w:rPr>
                <w:rFonts w:ascii="Arial" w:eastAsia="Arial" w:hAnsi="Arial" w:cs="Arial"/>
              </w:rPr>
              <w:t>1</w:t>
            </w:r>
            <w:r>
              <w:rPr>
                <w:rFonts w:ascii="Arial" w:eastAsia="Arial" w:hAnsi="Arial" w:cs="Arial"/>
                <w:color w:val="000000"/>
              </w:rPr>
              <w:t>: Ciudades y comunidades sostenibles</w:t>
            </w:r>
            <w:r>
              <w:rPr>
                <w:rFonts w:ascii="Arial" w:eastAsia="Arial" w:hAnsi="Arial" w:cs="Arial"/>
              </w:rPr>
              <w:t xml:space="preserve"> </w:t>
            </w:r>
          </w:p>
          <w:p w:rsidR="00C969A7" w:rsidRDefault="00F70A9F">
            <w:pPr>
              <w:numPr>
                <w:ilvl w:val="0"/>
                <w:numId w:val="6"/>
              </w:numPr>
              <w:pBdr>
                <w:top w:val="nil"/>
                <w:left w:val="nil"/>
                <w:bottom w:val="nil"/>
                <w:right w:val="nil"/>
                <w:between w:val="nil"/>
              </w:pBdr>
              <w:spacing w:after="0" w:line="240" w:lineRule="auto"/>
              <w:jc w:val="both"/>
              <w:rPr>
                <w:rFonts w:ascii="Arial" w:eastAsia="Arial" w:hAnsi="Arial" w:cs="Arial"/>
                <w:b/>
                <w:color w:val="222222"/>
              </w:rPr>
            </w:pPr>
            <w:r>
              <w:rPr>
                <w:rFonts w:ascii="Arial" w:eastAsia="Arial" w:hAnsi="Arial" w:cs="Arial"/>
                <w:color w:val="000000"/>
              </w:rPr>
              <w:t>13: Acción por el clima</w:t>
            </w:r>
          </w:p>
          <w:p w:rsidR="00C969A7" w:rsidRDefault="00F70A9F">
            <w:pPr>
              <w:numPr>
                <w:ilvl w:val="0"/>
                <w:numId w:val="6"/>
              </w:numPr>
              <w:spacing w:after="0" w:line="240" w:lineRule="auto"/>
              <w:jc w:val="both"/>
              <w:rPr>
                <w:rFonts w:ascii="Arial" w:eastAsia="Arial" w:hAnsi="Arial" w:cs="Arial"/>
              </w:rPr>
            </w:pPr>
            <w:r>
              <w:rPr>
                <w:rFonts w:ascii="Arial" w:eastAsia="Arial" w:hAnsi="Arial" w:cs="Arial"/>
              </w:rPr>
              <w:t xml:space="preserve">15: </w:t>
            </w:r>
            <w:r>
              <w:rPr>
                <w:rFonts w:ascii="Arial" w:eastAsia="Arial" w:hAnsi="Arial" w:cs="Arial"/>
              </w:rPr>
              <w:t xml:space="preserve">Vida de ecosistemas terrestres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 xml:space="preserve">Línea 3: Proyección social e investigación pertinente </w:t>
            </w:r>
          </w:p>
        </w:tc>
      </w:tr>
      <w:tr w:rsidR="00C969A7">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Articulación con funciones sustantivas y el sector social y productivo</w:t>
            </w:r>
          </w:p>
        </w:tc>
      </w:tr>
      <w:tr w:rsidR="00C969A7">
        <w:trPr>
          <w:trHeight w:val="1060"/>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numPr>
                <w:ilvl w:val="0"/>
                <w:numId w:val="4"/>
              </w:numPr>
              <w:pBdr>
                <w:top w:val="nil"/>
                <w:left w:val="nil"/>
                <w:bottom w:val="nil"/>
                <w:right w:val="nil"/>
                <w:between w:val="nil"/>
              </w:pBdr>
              <w:spacing w:after="0" w:line="240" w:lineRule="auto"/>
              <w:rPr>
                <w:rFonts w:ascii="Arial" w:eastAsia="Arial" w:hAnsi="Arial" w:cs="Arial"/>
                <w:color w:val="222222"/>
              </w:rPr>
            </w:pPr>
            <w:r>
              <w:rPr>
                <w:rFonts w:ascii="Arial" w:eastAsia="Arial" w:hAnsi="Arial" w:cs="Arial"/>
                <w:color w:val="222222"/>
              </w:rPr>
              <w:t>Docencia:</w:t>
            </w:r>
            <w:r>
              <w:rPr>
                <w:rFonts w:ascii="Arial" w:eastAsia="Arial" w:hAnsi="Arial" w:cs="Arial"/>
                <w:color w:val="222222"/>
              </w:rPr>
              <w:t xml:space="preserve"> </w:t>
            </w:r>
            <w:r>
              <w:rPr>
                <w:rFonts w:ascii="Arial" w:eastAsia="Arial" w:hAnsi="Arial" w:cs="Arial"/>
                <w:color w:val="222222"/>
              </w:rPr>
              <w:t>laboratorio</w:t>
            </w:r>
            <w:r>
              <w:rPr>
                <w:rFonts w:ascii="Arial" w:eastAsia="Arial" w:hAnsi="Arial" w:cs="Arial"/>
                <w:color w:val="222222"/>
              </w:rPr>
              <w:t xml:space="preserve"> </w:t>
            </w:r>
            <w:r>
              <w:rPr>
                <w:rFonts w:ascii="Arial" w:eastAsia="Arial" w:hAnsi="Arial" w:cs="Arial"/>
                <w:color w:val="222222"/>
              </w:rPr>
              <w:t xml:space="preserve">viviente, salidas de campo </w:t>
            </w:r>
          </w:p>
          <w:p w:rsidR="00C969A7" w:rsidRDefault="00F70A9F">
            <w:pPr>
              <w:numPr>
                <w:ilvl w:val="0"/>
                <w:numId w:val="4"/>
              </w:numPr>
              <w:pBdr>
                <w:top w:val="nil"/>
                <w:left w:val="nil"/>
                <w:bottom w:val="nil"/>
                <w:right w:val="nil"/>
                <w:between w:val="nil"/>
              </w:pBdr>
              <w:spacing w:after="0" w:line="240" w:lineRule="auto"/>
              <w:rPr>
                <w:rFonts w:ascii="Arial" w:eastAsia="Arial" w:hAnsi="Arial" w:cs="Arial"/>
                <w:color w:val="222222"/>
              </w:rPr>
            </w:pPr>
            <w:r>
              <w:rPr>
                <w:rFonts w:ascii="Arial" w:eastAsia="Arial" w:hAnsi="Arial" w:cs="Arial"/>
                <w:color w:val="222222"/>
              </w:rPr>
              <w:t>Investigación: Desarrollo de</w:t>
            </w:r>
            <w:r>
              <w:rPr>
                <w:rFonts w:ascii="Arial" w:eastAsia="Arial" w:hAnsi="Arial" w:cs="Arial"/>
                <w:color w:val="222222"/>
              </w:rPr>
              <w:t xml:space="preserve"> </w:t>
            </w:r>
            <w:r>
              <w:rPr>
                <w:rFonts w:ascii="Arial" w:eastAsia="Arial" w:hAnsi="Arial" w:cs="Arial"/>
                <w:color w:val="222222"/>
              </w:rPr>
              <w:t>tesis de</w:t>
            </w:r>
            <w:r>
              <w:rPr>
                <w:rFonts w:ascii="Arial" w:eastAsia="Arial" w:hAnsi="Arial" w:cs="Arial"/>
                <w:color w:val="222222"/>
              </w:rPr>
              <w:t xml:space="preserve"> </w:t>
            </w:r>
            <w:r>
              <w:rPr>
                <w:rFonts w:ascii="Arial" w:eastAsia="Arial" w:hAnsi="Arial" w:cs="Arial"/>
                <w:color w:val="222222"/>
              </w:rPr>
              <w:t>grado, artículos</w:t>
            </w:r>
            <w:r>
              <w:rPr>
                <w:rFonts w:ascii="Arial" w:eastAsia="Arial" w:hAnsi="Arial" w:cs="Arial"/>
                <w:color w:val="222222"/>
              </w:rPr>
              <w:t xml:space="preserve"> </w:t>
            </w:r>
            <w:r>
              <w:rPr>
                <w:rFonts w:ascii="Arial" w:eastAsia="Arial" w:hAnsi="Arial" w:cs="Arial"/>
                <w:color w:val="222222"/>
              </w:rPr>
              <w:t>científicos</w:t>
            </w:r>
            <w:r>
              <w:rPr>
                <w:rFonts w:ascii="Arial" w:eastAsia="Arial" w:hAnsi="Arial" w:cs="Arial"/>
                <w:color w:val="222222"/>
              </w:rPr>
              <w:t xml:space="preserve"> </w:t>
            </w:r>
          </w:p>
          <w:p w:rsidR="00C969A7" w:rsidRDefault="00F70A9F">
            <w:pPr>
              <w:numPr>
                <w:ilvl w:val="0"/>
                <w:numId w:val="4"/>
              </w:numPr>
              <w:pBdr>
                <w:top w:val="nil"/>
                <w:left w:val="nil"/>
                <w:bottom w:val="nil"/>
                <w:right w:val="nil"/>
                <w:between w:val="nil"/>
              </w:pBdr>
              <w:spacing w:after="0" w:line="240" w:lineRule="auto"/>
              <w:rPr>
                <w:rFonts w:ascii="Arial" w:eastAsia="Arial" w:hAnsi="Arial" w:cs="Arial"/>
                <w:color w:val="222222"/>
              </w:rPr>
            </w:pPr>
            <w:r>
              <w:rPr>
                <w:rFonts w:ascii="Arial" w:eastAsia="Arial" w:hAnsi="Arial" w:cs="Arial"/>
                <w:color w:val="222222"/>
              </w:rPr>
              <w:t>Proyección</w:t>
            </w:r>
            <w:r>
              <w:rPr>
                <w:rFonts w:ascii="Arial" w:eastAsia="Arial" w:hAnsi="Arial" w:cs="Arial"/>
                <w:color w:val="222222"/>
              </w:rPr>
              <w:t xml:space="preserve"> </w:t>
            </w:r>
            <w:r>
              <w:rPr>
                <w:rFonts w:ascii="Arial" w:eastAsia="Arial" w:hAnsi="Arial" w:cs="Arial"/>
                <w:color w:val="222222"/>
              </w:rPr>
              <w:t xml:space="preserve">social: </w:t>
            </w:r>
            <w:proofErr w:type="spellStart"/>
            <w:r>
              <w:rPr>
                <w:rFonts w:ascii="Arial" w:eastAsia="Arial" w:hAnsi="Arial" w:cs="Arial"/>
                <w:color w:val="222222"/>
              </w:rPr>
              <w:t>Participaciòn</w:t>
            </w:r>
            <w:proofErr w:type="spellEnd"/>
            <w:r>
              <w:rPr>
                <w:rFonts w:ascii="Arial" w:eastAsia="Arial" w:hAnsi="Arial" w:cs="Arial"/>
                <w:color w:val="222222"/>
              </w:rPr>
              <w:t xml:space="preserve"> </w:t>
            </w:r>
            <w:r>
              <w:rPr>
                <w:rFonts w:ascii="Arial" w:eastAsia="Arial" w:hAnsi="Arial" w:cs="Arial"/>
                <w:color w:val="222222"/>
              </w:rPr>
              <w:t xml:space="preserve">de </w:t>
            </w:r>
            <w:r>
              <w:rPr>
                <w:rFonts w:ascii="Arial" w:eastAsia="Arial" w:hAnsi="Arial" w:cs="Arial"/>
                <w:color w:val="222222"/>
              </w:rPr>
              <w:t xml:space="preserve">los colegios cercanos al humedal </w:t>
            </w:r>
          </w:p>
          <w:p w:rsidR="00C969A7" w:rsidRDefault="00F70A9F">
            <w:pPr>
              <w:numPr>
                <w:ilvl w:val="0"/>
                <w:numId w:val="4"/>
              </w:numPr>
              <w:pBdr>
                <w:top w:val="nil"/>
                <w:left w:val="nil"/>
                <w:bottom w:val="nil"/>
                <w:right w:val="nil"/>
                <w:between w:val="nil"/>
              </w:pBdr>
              <w:spacing w:line="240" w:lineRule="auto"/>
              <w:rPr>
                <w:rFonts w:ascii="Arial" w:eastAsia="Arial" w:hAnsi="Arial" w:cs="Arial"/>
                <w:color w:val="222222"/>
              </w:rPr>
            </w:pPr>
            <w:r>
              <w:rPr>
                <w:rFonts w:ascii="Arial" w:eastAsia="Arial" w:hAnsi="Arial" w:cs="Arial"/>
                <w:color w:val="222222"/>
              </w:rPr>
              <w:t>Sector productivo: Regulación de</w:t>
            </w:r>
            <w:r>
              <w:rPr>
                <w:rFonts w:ascii="Arial" w:eastAsia="Arial" w:hAnsi="Arial" w:cs="Arial"/>
                <w:color w:val="222222"/>
              </w:rPr>
              <w:t xml:space="preserve"> </w:t>
            </w:r>
            <w:r>
              <w:rPr>
                <w:rFonts w:ascii="Arial" w:eastAsia="Arial" w:hAnsi="Arial" w:cs="Arial"/>
                <w:color w:val="222222"/>
              </w:rPr>
              <w:t>actividades productivas en</w:t>
            </w:r>
            <w:r>
              <w:rPr>
                <w:rFonts w:ascii="Arial" w:eastAsia="Arial" w:hAnsi="Arial" w:cs="Arial"/>
                <w:color w:val="222222"/>
              </w:rPr>
              <w:t xml:space="preserve"> </w:t>
            </w:r>
            <w:r>
              <w:rPr>
                <w:rFonts w:ascii="Arial" w:eastAsia="Arial" w:hAnsi="Arial" w:cs="Arial"/>
                <w:color w:val="222222"/>
              </w:rPr>
              <w:t>torno al</w:t>
            </w:r>
            <w:r>
              <w:rPr>
                <w:rFonts w:ascii="Arial" w:eastAsia="Arial" w:hAnsi="Arial" w:cs="Arial"/>
                <w:color w:val="222222"/>
              </w:rPr>
              <w:t xml:space="preserve"> </w:t>
            </w:r>
            <w:r>
              <w:rPr>
                <w:rFonts w:ascii="Arial" w:eastAsia="Arial" w:hAnsi="Arial" w:cs="Arial"/>
                <w:color w:val="222222"/>
              </w:rPr>
              <w:t xml:space="preserve">humedal </w:t>
            </w:r>
          </w:p>
        </w:tc>
      </w:tr>
      <w:tr w:rsidR="00C969A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Línea de investigación en la que se inscribe el proyecto</w:t>
            </w:r>
          </w:p>
        </w:tc>
      </w:tr>
      <w:tr w:rsidR="00C969A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color w:val="222222"/>
              </w:rPr>
            </w:pPr>
            <w:r>
              <w:rPr>
                <w:rFonts w:ascii="Arial" w:eastAsia="Arial" w:hAnsi="Arial" w:cs="Arial"/>
                <w:color w:val="222222"/>
              </w:rPr>
              <w:t xml:space="preserve">INAM USTA ORDENAMIENTO TERRITORIAL </w:t>
            </w:r>
          </w:p>
        </w:tc>
      </w:tr>
    </w:tbl>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C969A7">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 xml:space="preserve">Enlace </w:t>
            </w:r>
            <w:proofErr w:type="spellStart"/>
            <w:r>
              <w:rPr>
                <w:rFonts w:ascii="Arial" w:eastAsia="Arial" w:hAnsi="Arial" w:cs="Arial"/>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Google Académico</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color w:val="222222"/>
              </w:rPr>
            </w:pPr>
            <w:r>
              <w:rPr>
                <w:rFonts w:ascii="Arial" w:eastAsia="Arial" w:hAnsi="Arial" w:cs="Arial"/>
              </w:rPr>
              <w:t>Liliana Salazar López</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color w:val="222222"/>
              </w:rPr>
            </w:pPr>
            <w:r>
              <w:rPr>
                <w:rFonts w:ascii="Arial" w:eastAsia="Arial" w:hAnsi="Arial" w:cs="Arial"/>
                <w:color w:val="222222"/>
              </w:rPr>
              <w:t>http://scienti.colciencias.gov.co:8081/cvlac/visualizador/generarCurriculoCv.do?cod_rh=0000826332</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color w:val="222222"/>
              </w:rPr>
            </w:pPr>
            <w:r>
              <w:rPr>
                <w:rFonts w:ascii="Arial" w:eastAsia="Arial" w:hAnsi="Arial" w:cs="Arial"/>
                <w:color w:val="222222"/>
              </w:rPr>
              <w:t>https://orcid.org/0000-0001-9563-2139</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color w:val="222222"/>
              </w:rPr>
            </w:pPr>
            <w:r>
              <w:rPr>
                <w:rFonts w:ascii="Arial" w:eastAsia="Arial" w:hAnsi="Arial" w:cs="Arial"/>
                <w:color w:val="222222"/>
              </w:rPr>
              <w:t>https://scholar.google.es/citations?view_op=search_authors&amp;mauthors=liliana+salazar+lopez&amp;hl=es&amp;oi=ao</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INAM - USTA</w:t>
            </w:r>
          </w:p>
        </w:tc>
      </w:tr>
    </w:tbl>
    <w:p w:rsidR="00C969A7" w:rsidRDefault="00C969A7">
      <w:pPr>
        <w:spacing w:after="0" w:line="240" w:lineRule="auto"/>
        <w:rPr>
          <w:rFonts w:ascii="Arial" w:eastAsia="Arial" w:hAnsi="Arial" w:cs="Arial"/>
        </w:rPr>
      </w:pPr>
    </w:p>
    <w:tbl>
      <w:tblPr>
        <w:tblStyle w:val="a1"/>
        <w:tblW w:w="14734" w:type="dxa"/>
        <w:tblInd w:w="0" w:type="dxa"/>
        <w:tblLayout w:type="fixed"/>
        <w:tblLook w:val="0400" w:firstRow="0" w:lastRow="0" w:firstColumn="0" w:lastColumn="0" w:noHBand="0" w:noVBand="1"/>
      </w:tblPr>
      <w:tblGrid>
        <w:gridCol w:w="4246"/>
        <w:gridCol w:w="3118"/>
        <w:gridCol w:w="2808"/>
        <w:gridCol w:w="4562"/>
      </w:tblGrid>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lastRenderedPageBreak/>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 xml:space="preserve">Enlace </w:t>
            </w:r>
            <w:proofErr w:type="spellStart"/>
            <w:r>
              <w:rPr>
                <w:rFonts w:ascii="Arial" w:eastAsia="Arial" w:hAnsi="Arial" w:cs="Arial"/>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Google Académico</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 xml:space="preserve">Miguel </w:t>
            </w:r>
            <w:proofErr w:type="spellStart"/>
            <w:r>
              <w:rPr>
                <w:rFonts w:ascii="Arial" w:eastAsia="Arial" w:hAnsi="Arial" w:cs="Arial"/>
                <w:color w:val="222222"/>
              </w:rPr>
              <w:t>Angel</w:t>
            </w:r>
            <w:proofErr w:type="spellEnd"/>
            <w:r>
              <w:rPr>
                <w:rFonts w:ascii="Arial" w:eastAsia="Arial" w:hAnsi="Arial" w:cs="Arial"/>
                <w:color w:val="222222"/>
              </w:rPr>
              <w:t xml:space="preserve"> </w:t>
            </w:r>
            <w:proofErr w:type="spellStart"/>
            <w:r>
              <w:rPr>
                <w:rFonts w:ascii="Arial" w:eastAsia="Arial" w:hAnsi="Arial" w:cs="Arial"/>
                <w:color w:val="222222"/>
              </w:rPr>
              <w:t>Diaz</w:t>
            </w:r>
            <w:proofErr w:type="spellEnd"/>
            <w:r>
              <w:rPr>
                <w:rFonts w:ascii="Arial" w:eastAsia="Arial" w:hAnsi="Arial" w:cs="Arial"/>
                <w:color w:val="222222"/>
              </w:rPr>
              <w:t xml:space="preserve"> Salas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http://scienti.colciencias.gov.co:8081/cvlac/visualizador/generarCurriculoCv.do?cod_rh=0001497255</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494A4C"/>
                <w:highlight w:val="white"/>
              </w:rPr>
              <w:t>https://orcid.org/0000-0003-0090-3587</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https://scholar.google.es/citations?hl=es&amp;user=B-n_04cAAAAJ</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INAM - USTA</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 xml:space="preserve">Enlace </w:t>
            </w:r>
            <w:proofErr w:type="spellStart"/>
            <w:r>
              <w:rPr>
                <w:rFonts w:ascii="Arial" w:eastAsia="Arial" w:hAnsi="Arial" w:cs="Arial"/>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Google Académico</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 xml:space="preserve">Carolina </w:t>
            </w:r>
            <w:r w:rsidR="0033024A">
              <w:rPr>
                <w:rFonts w:ascii="Arial" w:eastAsia="Arial" w:hAnsi="Arial" w:cs="Arial"/>
                <w:color w:val="222222"/>
              </w:rPr>
              <w:t>Guzmán</w:t>
            </w:r>
            <w:r>
              <w:rPr>
                <w:rFonts w:ascii="Arial" w:eastAsia="Arial" w:hAnsi="Arial" w:cs="Arial"/>
                <w:color w:val="222222"/>
              </w:rPr>
              <w:t xml:space="preserve"> Luna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https://scienti.colciencias.gov.co/cvlac/visualizador/generarCurriculoCv.do?cod_rh=0001236679</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https://orcid.org/0000-0002-6912-1340</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https://scholar.google.es/citations?hl=es&amp;user=3g9imvoAAAAJ</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INAM - USTA</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 xml:space="preserve">Enlace </w:t>
            </w:r>
            <w:proofErr w:type="spellStart"/>
            <w:r>
              <w:rPr>
                <w:rFonts w:ascii="Arial" w:eastAsia="Arial" w:hAnsi="Arial" w:cs="Arial"/>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Enlace Google Académico</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rPr>
              <w:t xml:space="preserve">Yenny Beatriz Mendoza Plazas </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http://scienti.colciencias.gov.co:8081/cvlac/visualizador/generarCurriculoCv.do?cod_rh=0000507725</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https://orcid.org/0000-0001-8877-1560</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rPr>
            </w:pPr>
            <w:r>
              <w:rPr>
                <w:rFonts w:ascii="Arial" w:eastAsia="Arial" w:hAnsi="Arial" w:cs="Arial"/>
                <w:color w:val="222222"/>
              </w:rPr>
              <w:t>https://scholar.google.es/citations?hl=es&amp;user=sijh19AAAAAJ</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C969A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INAM - USTA</w:t>
            </w:r>
          </w:p>
        </w:tc>
      </w:tr>
    </w:tbl>
    <w:p w:rsidR="00C969A7" w:rsidRDefault="00C969A7">
      <w:pPr>
        <w:spacing w:after="0" w:line="240" w:lineRule="auto"/>
        <w:rPr>
          <w:rFonts w:ascii="Arial" w:eastAsia="Arial" w:hAnsi="Arial" w:cs="Arial"/>
        </w:rPr>
      </w:pPr>
    </w:p>
    <w:tbl>
      <w:tblPr>
        <w:tblStyle w:val="a2"/>
        <w:tblW w:w="14983" w:type="dxa"/>
        <w:tblInd w:w="0" w:type="dxa"/>
        <w:tblLayout w:type="fixed"/>
        <w:tblLook w:val="0400" w:firstRow="0" w:lastRow="0" w:firstColumn="0" w:lastColumn="0" w:noHBand="0" w:noVBand="1"/>
      </w:tblPr>
      <w:tblGrid>
        <w:gridCol w:w="7491"/>
        <w:gridCol w:w="7492"/>
      </w:tblGrid>
      <w:tr w:rsidR="00C969A7">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Palabras clave</w:t>
            </w:r>
          </w:p>
        </w:tc>
      </w:tr>
      <w:tr w:rsidR="00C969A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rPr>
            </w:pPr>
            <w:r>
              <w:rPr>
                <w:rFonts w:ascii="Arial" w:eastAsia="Arial" w:hAnsi="Arial" w:cs="Arial"/>
              </w:rPr>
              <w:t>La presente investigación desarrollará la “</w:t>
            </w:r>
            <w:r>
              <w:rPr>
                <w:rFonts w:ascii="Arial" w:eastAsia="Arial" w:hAnsi="Arial" w:cs="Arial"/>
                <w:color w:val="222222"/>
                <w:highlight w:val="white"/>
              </w:rPr>
              <w:t xml:space="preserve">Determinación de estrategias de conservación y uso sostenible para el Humedal </w:t>
            </w:r>
            <w:proofErr w:type="spellStart"/>
            <w:r>
              <w:rPr>
                <w:rFonts w:ascii="Arial" w:eastAsia="Arial" w:hAnsi="Arial" w:cs="Arial"/>
                <w:color w:val="222222"/>
                <w:highlight w:val="white"/>
              </w:rPr>
              <w:t>Gualí</w:t>
            </w:r>
            <w:proofErr w:type="spellEnd"/>
            <w:r>
              <w:rPr>
                <w:rFonts w:ascii="Arial" w:eastAsia="Arial" w:hAnsi="Arial" w:cs="Arial"/>
                <w:color w:val="222222"/>
                <w:highlight w:val="white"/>
              </w:rPr>
              <w:t xml:space="preserve"> Tres Esquinas en el municipio de Funza (Cundinamarca)” </w:t>
            </w:r>
            <w:r>
              <w:rPr>
                <w:rFonts w:ascii="Arial" w:eastAsia="Arial" w:hAnsi="Arial" w:cs="Arial"/>
              </w:rPr>
              <w:t xml:space="preserve">como aporte a los lineamientos estipulados en el componente estratégico formulado en el plan de manejo ambiental </w:t>
            </w:r>
            <w:r>
              <w:rPr>
                <w:rFonts w:ascii="Arial" w:eastAsia="Arial" w:hAnsi="Arial" w:cs="Arial"/>
              </w:rPr>
              <w:lastRenderedPageBreak/>
              <w:t>d</w:t>
            </w:r>
            <w:r>
              <w:rPr>
                <w:rFonts w:ascii="Arial" w:eastAsia="Arial" w:hAnsi="Arial" w:cs="Arial"/>
              </w:rPr>
              <w:t xml:space="preserve">el </w:t>
            </w:r>
            <w:r>
              <w:rPr>
                <w:rFonts w:ascii="Arial" w:eastAsia="Arial" w:hAnsi="Arial" w:cs="Arial"/>
              </w:rPr>
              <w:t xml:space="preserve">distrito regional de manejo integrado (DMI) de los terrenos comprendidos por los humedales de </w:t>
            </w:r>
            <w:proofErr w:type="spellStart"/>
            <w:r>
              <w:rPr>
                <w:rFonts w:ascii="Arial" w:eastAsia="Arial" w:hAnsi="Arial" w:cs="Arial"/>
              </w:rPr>
              <w:t>Gualí</w:t>
            </w:r>
            <w:proofErr w:type="spellEnd"/>
            <w:r>
              <w:rPr>
                <w:rFonts w:ascii="Arial" w:eastAsia="Arial" w:hAnsi="Arial" w:cs="Arial"/>
              </w:rPr>
              <w:t xml:space="preserve">, Tres Esquinas y Lagunas del </w:t>
            </w:r>
            <w:proofErr w:type="spellStart"/>
            <w:r>
              <w:rPr>
                <w:rFonts w:ascii="Arial" w:eastAsia="Arial" w:hAnsi="Arial" w:cs="Arial"/>
              </w:rPr>
              <w:t>Funzhé</w:t>
            </w:r>
            <w:proofErr w:type="spellEnd"/>
            <w:r>
              <w:rPr>
                <w:rFonts w:ascii="Arial" w:eastAsia="Arial" w:hAnsi="Arial" w:cs="Arial"/>
              </w:rPr>
              <w:t xml:space="preserve">, y su área de influencia directa ubicada en los municipios de Funza, Mosquera y </w:t>
            </w:r>
            <w:proofErr w:type="spellStart"/>
            <w:r>
              <w:rPr>
                <w:rFonts w:ascii="Arial" w:eastAsia="Arial" w:hAnsi="Arial" w:cs="Arial"/>
              </w:rPr>
              <w:t>Tenjo</w:t>
            </w:r>
            <w:proofErr w:type="spellEnd"/>
            <w:r>
              <w:rPr>
                <w:rFonts w:ascii="Arial" w:eastAsia="Arial" w:hAnsi="Arial" w:cs="Arial"/>
              </w:rPr>
              <w:t xml:space="preserve"> (Cundinamarca). Se basa en los lin</w:t>
            </w:r>
            <w:r>
              <w:rPr>
                <w:rFonts w:ascii="Arial" w:eastAsia="Arial" w:hAnsi="Arial" w:cs="Arial"/>
              </w:rPr>
              <w:t>eamientos del convenio de biodiversidad, de la Política Nacional de Humedales, en los lineamientos de la convención internacional de RAMSAR y en los Objetivos de Desarrollo Sostenible (ODS) y específicamente en los requerimientos de la Corporación Autónoma</w:t>
            </w:r>
            <w:r>
              <w:rPr>
                <w:rFonts w:ascii="Arial" w:eastAsia="Arial" w:hAnsi="Arial" w:cs="Arial"/>
              </w:rPr>
              <w:t xml:space="preserve"> Regional de Cundinamarca (CAR), entidad que estará participando activamente en esta investigación. </w:t>
            </w:r>
          </w:p>
          <w:p w:rsidR="00C969A7" w:rsidRDefault="00F70A9F">
            <w:pPr>
              <w:spacing w:after="0" w:line="240" w:lineRule="auto"/>
              <w:jc w:val="both"/>
              <w:rPr>
                <w:rFonts w:ascii="Arial" w:eastAsia="Arial" w:hAnsi="Arial" w:cs="Arial"/>
              </w:rPr>
            </w:pPr>
            <w:bookmarkStart w:id="0" w:name="_GoBack"/>
            <w:r>
              <w:rPr>
                <w:rFonts w:ascii="Arial" w:eastAsia="Arial" w:hAnsi="Arial" w:cs="Arial"/>
              </w:rPr>
              <w:t>Los objetivos de desarrollo Sostenible sobre los cuales aplica la investigación son el Objetivo 15: Vida de ecosistemas terrestres, en los que se investiga</w:t>
            </w:r>
            <w:r>
              <w:rPr>
                <w:rFonts w:ascii="Arial" w:eastAsia="Arial" w:hAnsi="Arial" w:cs="Arial"/>
              </w:rPr>
              <w:t xml:space="preserve">rá sobre la conservación de la biodiversidad y el Objetivo 13: Acción por el clima por el papel que cumplen los humedales en la regulación hídrica, la participación en los ciclos biogeoquímicos, la regulación de gases entre otros. </w:t>
            </w:r>
          </w:p>
          <w:bookmarkEnd w:id="0"/>
          <w:p w:rsidR="00C969A7" w:rsidRDefault="00F70A9F">
            <w:pPr>
              <w:spacing w:after="0" w:line="240" w:lineRule="auto"/>
              <w:jc w:val="both"/>
              <w:rPr>
                <w:rFonts w:ascii="Arial" w:eastAsia="Arial" w:hAnsi="Arial" w:cs="Arial"/>
                <w:color w:val="222222"/>
              </w:rPr>
            </w:pPr>
            <w:r>
              <w:rPr>
                <w:rFonts w:ascii="Arial" w:eastAsia="Arial" w:hAnsi="Arial" w:cs="Arial"/>
              </w:rPr>
              <w:t>Como marco de acción par</w:t>
            </w:r>
            <w:r>
              <w:rPr>
                <w:rFonts w:ascii="Arial" w:eastAsia="Arial" w:hAnsi="Arial" w:cs="Arial"/>
              </w:rPr>
              <w:t xml:space="preserve">a la conservación y uso sostenible del humedal, se desarrollarán actividades encaminadas al análisis de las transformaciones estructurales que ha presentado el ecosistema debido a las actividades humanas, el cambio en la </w:t>
            </w:r>
            <w:r>
              <w:rPr>
                <w:rFonts w:ascii="Arial" w:eastAsia="Arial" w:hAnsi="Arial" w:cs="Arial"/>
                <w:color w:val="222222"/>
              </w:rPr>
              <w:t>cobertura de uso del suelo sobre la</w:t>
            </w:r>
            <w:r>
              <w:rPr>
                <w:rFonts w:ascii="Arial" w:eastAsia="Arial" w:hAnsi="Arial" w:cs="Arial"/>
                <w:color w:val="222222"/>
              </w:rPr>
              <w:t xml:space="preserve"> funcionalidad ecosistémica del humedal, la oferta y valoración de los servicios ecosistémicos que éste ofrece, como estrategia de conservación ecosistémica. Por otro lado, teniendo en cuenta los usos que actualmente se establecen a lo largo del humedal, s</w:t>
            </w:r>
            <w:r>
              <w:rPr>
                <w:rFonts w:ascii="Arial" w:eastAsia="Arial" w:hAnsi="Arial" w:cs="Arial"/>
                <w:color w:val="222222"/>
              </w:rPr>
              <w:t>e realizará el seguimiento y monitoreo de la</w:t>
            </w:r>
            <w:r>
              <w:rPr>
                <w:rFonts w:ascii="Arial" w:eastAsia="Arial" w:hAnsi="Arial" w:cs="Arial"/>
                <w:color w:val="222222"/>
              </w:rPr>
              <w:t xml:space="preserve"> calidad del agu</w:t>
            </w:r>
            <w:r w:rsidR="0033024A">
              <w:rPr>
                <w:rFonts w:ascii="Arial" w:eastAsia="Arial" w:hAnsi="Arial" w:cs="Arial"/>
                <w:color w:val="222222"/>
              </w:rPr>
              <w:t xml:space="preserve">a mediante el análisis de las </w:t>
            </w:r>
            <w:r>
              <w:rPr>
                <w:rFonts w:ascii="Arial" w:eastAsia="Arial" w:hAnsi="Arial" w:cs="Arial"/>
                <w:color w:val="222222"/>
              </w:rPr>
              <w:t xml:space="preserve">condiciones fisicoquímicas, biológicas y microbiológicas de la calidad del agua en los sectores correspondientes a las zonas I y II de la extensión del humedal. </w:t>
            </w:r>
          </w:p>
          <w:p w:rsidR="00C969A7" w:rsidRDefault="00C969A7">
            <w:pPr>
              <w:spacing w:after="0" w:line="240" w:lineRule="auto"/>
              <w:jc w:val="both"/>
              <w:rPr>
                <w:rFonts w:ascii="Arial" w:eastAsia="Arial" w:hAnsi="Arial" w:cs="Arial"/>
                <w:color w:val="222222"/>
              </w:rPr>
            </w:pPr>
          </w:p>
        </w:tc>
      </w:tr>
    </w:tbl>
    <w:p w:rsidR="00C969A7" w:rsidRDefault="00F70A9F">
      <w:pPr>
        <w:spacing w:after="0" w:line="240" w:lineRule="auto"/>
        <w:rPr>
          <w:rFonts w:ascii="Arial" w:eastAsia="Arial" w:hAnsi="Arial" w:cs="Arial"/>
        </w:rPr>
      </w:pPr>
      <w:r>
        <w:rPr>
          <w:rFonts w:ascii="Arial" w:eastAsia="Arial" w:hAnsi="Arial" w:cs="Arial"/>
          <w:b/>
        </w:rPr>
        <w:lastRenderedPageBreak/>
        <w:t xml:space="preserve">Palabras Clave: </w:t>
      </w:r>
      <w:r>
        <w:rPr>
          <w:rFonts w:ascii="Arial" w:eastAsia="Arial" w:hAnsi="Arial" w:cs="Arial"/>
        </w:rPr>
        <w:t>Estrategias, conservación, sostenibilidad, calidad del agua, transformaciones, ODS objetivos desarrollo sostenible.</w:t>
      </w:r>
    </w:p>
    <w:tbl>
      <w:tblPr>
        <w:tblStyle w:val="a3"/>
        <w:tblW w:w="14983" w:type="dxa"/>
        <w:tblInd w:w="0" w:type="dxa"/>
        <w:tblLayout w:type="fixed"/>
        <w:tblLook w:val="0400" w:firstRow="0" w:lastRow="0" w:firstColumn="0" w:lastColumn="0" w:noHBand="0" w:noVBand="1"/>
      </w:tblPr>
      <w:tblGrid>
        <w:gridCol w:w="14983"/>
      </w:tblGrid>
      <w:tr w:rsidR="00C969A7">
        <w:trPr>
          <w:trHeight w:val="540"/>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Problema de investigación</w:t>
            </w:r>
          </w:p>
        </w:tc>
      </w:tr>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rPr>
            </w:pPr>
            <w:r>
              <w:rPr>
                <w:rFonts w:ascii="Arial" w:eastAsia="Arial" w:hAnsi="Arial" w:cs="Arial"/>
              </w:rPr>
              <w:t xml:space="preserve">El Convenio sobre la Biodiversidad (CDB), </w:t>
            </w:r>
            <w:r>
              <w:rPr>
                <w:rFonts w:ascii="Arial" w:eastAsia="Arial" w:hAnsi="Arial" w:cs="Arial"/>
                <w:color w:val="333333"/>
                <w:highlight w:val="white"/>
              </w:rPr>
              <w:t xml:space="preserve">trabaja sobre tres pilares fundamentales que engloban </w:t>
            </w:r>
            <w:r>
              <w:rPr>
                <w:rFonts w:ascii="Arial" w:eastAsia="Arial" w:hAnsi="Arial" w:cs="Arial"/>
                <w:i/>
                <w:color w:val="333333"/>
                <w:highlight w:val="white"/>
              </w:rPr>
              <w:t xml:space="preserve">la conservación de la diversidad </w:t>
            </w:r>
            <w:proofErr w:type="spellStart"/>
            <w:r>
              <w:rPr>
                <w:rFonts w:ascii="Arial" w:eastAsia="Arial" w:hAnsi="Arial" w:cs="Arial"/>
                <w:i/>
                <w:color w:val="333333"/>
                <w:highlight w:val="white"/>
              </w:rPr>
              <w:t>biológica,el</w:t>
            </w:r>
            <w:proofErr w:type="spellEnd"/>
            <w:r>
              <w:rPr>
                <w:rFonts w:ascii="Arial" w:eastAsia="Arial" w:hAnsi="Arial" w:cs="Arial"/>
                <w:i/>
                <w:color w:val="333333"/>
                <w:highlight w:val="white"/>
              </w:rPr>
              <w:t xml:space="preserve"> uso adecuado y sostenible de sus componentes y la participación justa y equitativa en los beneficios que se deriven de la utilización de los recursos genéti</w:t>
            </w:r>
            <w:r>
              <w:rPr>
                <w:rFonts w:ascii="Arial" w:eastAsia="Arial" w:hAnsi="Arial" w:cs="Arial"/>
                <w:i/>
                <w:color w:val="333333"/>
                <w:highlight w:val="white"/>
              </w:rPr>
              <w:t>cos</w:t>
            </w:r>
            <w:r>
              <w:rPr>
                <w:rFonts w:ascii="Arial" w:eastAsia="Arial" w:hAnsi="Arial" w:cs="Arial"/>
                <w:color w:val="333333"/>
                <w:highlight w:val="white"/>
              </w:rPr>
              <w:t xml:space="preserve">, trabaja de la mano con los lineamientos de la </w:t>
            </w:r>
            <w:proofErr w:type="spellStart"/>
            <w:r>
              <w:rPr>
                <w:rFonts w:ascii="Arial" w:eastAsia="Arial" w:hAnsi="Arial" w:cs="Arial"/>
              </w:rPr>
              <w:t>La</w:t>
            </w:r>
            <w:proofErr w:type="spellEnd"/>
            <w:r>
              <w:rPr>
                <w:rFonts w:ascii="Arial" w:eastAsia="Arial" w:hAnsi="Arial" w:cs="Arial"/>
              </w:rPr>
              <w:t xml:space="preserve"> Convención de </w:t>
            </w:r>
            <w:proofErr w:type="spellStart"/>
            <w:r>
              <w:rPr>
                <w:rFonts w:ascii="Arial" w:eastAsia="Arial" w:hAnsi="Arial" w:cs="Arial"/>
              </w:rPr>
              <w:t>Ramsar</w:t>
            </w:r>
            <w:proofErr w:type="spellEnd"/>
            <w:r>
              <w:rPr>
                <w:rFonts w:ascii="Arial" w:eastAsia="Arial" w:hAnsi="Arial" w:cs="Arial"/>
              </w:rPr>
              <w:t>, que tiene como premisa “</w:t>
            </w:r>
            <w:r>
              <w:rPr>
                <w:rFonts w:ascii="Arial" w:eastAsia="Arial" w:hAnsi="Arial" w:cs="Arial"/>
                <w:i/>
              </w:rPr>
              <w:t>la conservación y uso racional de los humedales mediante acciones locales, regionales y nacionales a partir de la cooperación internacional como contribució</w:t>
            </w:r>
            <w:r>
              <w:rPr>
                <w:rFonts w:ascii="Arial" w:eastAsia="Arial" w:hAnsi="Arial" w:cs="Arial"/>
                <w:i/>
              </w:rPr>
              <w:t>n a un desarrollo sostenible</w:t>
            </w:r>
            <w:r>
              <w:rPr>
                <w:rFonts w:ascii="Arial" w:eastAsia="Arial" w:hAnsi="Arial" w:cs="Arial"/>
              </w:rPr>
              <w:t xml:space="preserve">.” En este contexto, Colombia cuenta con un aproximado de treinta millones de hectáreas del territorio colombiano, que constituyen ecosistemas de humedales, que deben ser estudiados, manejados y protegidos. El humedal </w:t>
            </w:r>
            <w:proofErr w:type="spellStart"/>
            <w:r>
              <w:rPr>
                <w:rFonts w:ascii="Arial" w:eastAsia="Arial" w:hAnsi="Arial" w:cs="Arial"/>
              </w:rPr>
              <w:t>Gualí</w:t>
            </w:r>
            <w:proofErr w:type="spellEnd"/>
            <w:r>
              <w:rPr>
                <w:rFonts w:ascii="Arial" w:eastAsia="Arial" w:hAnsi="Arial" w:cs="Arial"/>
              </w:rPr>
              <w:t xml:space="preserve"> Tres</w:t>
            </w:r>
            <w:r>
              <w:rPr>
                <w:rFonts w:ascii="Arial" w:eastAsia="Arial" w:hAnsi="Arial" w:cs="Arial"/>
              </w:rPr>
              <w:t xml:space="preserve"> Esquinas, guarda relevancia a nivel regional ya que sobre él tienen jurisdicción los municipios de Funza, Mosquera y </w:t>
            </w:r>
            <w:proofErr w:type="spellStart"/>
            <w:r>
              <w:rPr>
                <w:rFonts w:ascii="Arial" w:eastAsia="Arial" w:hAnsi="Arial" w:cs="Arial"/>
              </w:rPr>
              <w:t>Tenjo</w:t>
            </w:r>
            <w:proofErr w:type="spellEnd"/>
            <w:r>
              <w:rPr>
                <w:rFonts w:ascii="Arial" w:eastAsia="Arial" w:hAnsi="Arial" w:cs="Arial"/>
              </w:rPr>
              <w:t xml:space="preserve"> (Cundinamarca), haciendo parte de su estructura ecológica principal este humedal presenta conectividad ecológica con los humedales L</w:t>
            </w:r>
            <w:r>
              <w:rPr>
                <w:rFonts w:ascii="Arial" w:eastAsia="Arial" w:hAnsi="Arial" w:cs="Arial"/>
              </w:rPr>
              <w:t xml:space="preserve">aguna de la Herrera, </w:t>
            </w:r>
            <w:proofErr w:type="spellStart"/>
            <w:r>
              <w:rPr>
                <w:rFonts w:ascii="Arial" w:eastAsia="Arial" w:hAnsi="Arial" w:cs="Arial"/>
              </w:rPr>
              <w:t>Jaboque</w:t>
            </w:r>
            <w:proofErr w:type="spellEnd"/>
            <w:r>
              <w:rPr>
                <w:rFonts w:ascii="Arial" w:eastAsia="Arial" w:hAnsi="Arial" w:cs="Arial"/>
              </w:rPr>
              <w:t xml:space="preserve">, </w:t>
            </w:r>
            <w:proofErr w:type="spellStart"/>
            <w:r>
              <w:rPr>
                <w:rFonts w:ascii="Arial" w:eastAsia="Arial" w:hAnsi="Arial" w:cs="Arial"/>
              </w:rPr>
              <w:t>Tibabuyes</w:t>
            </w:r>
            <w:proofErr w:type="spellEnd"/>
            <w:r>
              <w:rPr>
                <w:rFonts w:ascii="Arial" w:eastAsia="Arial" w:hAnsi="Arial" w:cs="Arial"/>
              </w:rPr>
              <w:t xml:space="preserve"> o Juan Amarillo y el sistema de humedales capitalinos; por eso se concibe como un excelente laboratorio viviente dadas su oferta en características y funciones ecológicas que éste le presta a los municipios y a la re</w:t>
            </w:r>
            <w:r>
              <w:rPr>
                <w:rFonts w:ascii="Arial" w:eastAsia="Arial" w:hAnsi="Arial" w:cs="Arial"/>
              </w:rPr>
              <w:t xml:space="preserve">gión. </w:t>
            </w:r>
          </w:p>
          <w:p w:rsidR="00C969A7" w:rsidRDefault="00F70A9F">
            <w:pPr>
              <w:spacing w:after="0" w:line="240" w:lineRule="auto"/>
              <w:jc w:val="both"/>
              <w:rPr>
                <w:rFonts w:ascii="Arial" w:eastAsia="Arial" w:hAnsi="Arial" w:cs="Arial"/>
              </w:rPr>
            </w:pPr>
            <w:r>
              <w:rPr>
                <w:rFonts w:ascii="Arial" w:eastAsia="Arial" w:hAnsi="Arial" w:cs="Arial"/>
              </w:rPr>
              <w:t xml:space="preserve">La Corporación Autónoma Regional de Cundinamarca (CAR) mediante el contrato 430 de 2015, realiza la formulación del plan de manejo ambiental del distrito regional de manejo integrado (DMI) de los terrenos comprendidos por los humedales de </w:t>
            </w:r>
            <w:proofErr w:type="spellStart"/>
            <w:r>
              <w:rPr>
                <w:rFonts w:ascii="Arial" w:eastAsia="Arial" w:hAnsi="Arial" w:cs="Arial"/>
              </w:rPr>
              <w:t>Gualí</w:t>
            </w:r>
            <w:proofErr w:type="spellEnd"/>
            <w:r>
              <w:rPr>
                <w:rFonts w:ascii="Arial" w:eastAsia="Arial" w:hAnsi="Arial" w:cs="Arial"/>
              </w:rPr>
              <w:t>, Tre</w:t>
            </w:r>
            <w:r>
              <w:rPr>
                <w:rFonts w:ascii="Arial" w:eastAsia="Arial" w:hAnsi="Arial" w:cs="Arial"/>
              </w:rPr>
              <w:t xml:space="preserve">s Esquinas y Lagunas del </w:t>
            </w:r>
            <w:proofErr w:type="spellStart"/>
            <w:r>
              <w:rPr>
                <w:rFonts w:ascii="Arial" w:eastAsia="Arial" w:hAnsi="Arial" w:cs="Arial"/>
              </w:rPr>
              <w:t>Funzhé</w:t>
            </w:r>
            <w:proofErr w:type="spellEnd"/>
            <w:r>
              <w:rPr>
                <w:rFonts w:ascii="Arial" w:eastAsia="Arial" w:hAnsi="Arial" w:cs="Arial"/>
              </w:rPr>
              <w:t xml:space="preserve">, y su área de influencia directa ubicada en los municipios de Funza, Mosquera y </w:t>
            </w:r>
            <w:proofErr w:type="spellStart"/>
            <w:r>
              <w:rPr>
                <w:rFonts w:ascii="Arial" w:eastAsia="Arial" w:hAnsi="Arial" w:cs="Arial"/>
              </w:rPr>
              <w:t>Tenjo</w:t>
            </w:r>
            <w:proofErr w:type="spellEnd"/>
            <w:r>
              <w:rPr>
                <w:rFonts w:ascii="Arial" w:eastAsia="Arial" w:hAnsi="Arial" w:cs="Arial"/>
              </w:rPr>
              <w:t xml:space="preserve"> (Cundinamarca), en el componente estratégico establece entre otras acciones encaminadas a: </w:t>
            </w:r>
          </w:p>
          <w:p w:rsidR="00C969A7" w:rsidRDefault="00F70A9F">
            <w:pPr>
              <w:numPr>
                <w:ilvl w:val="0"/>
                <w:numId w:val="3"/>
              </w:numPr>
              <w:spacing w:after="0" w:line="240" w:lineRule="auto"/>
              <w:jc w:val="both"/>
              <w:rPr>
                <w:rFonts w:ascii="Arial" w:eastAsia="Arial" w:hAnsi="Arial" w:cs="Arial"/>
              </w:rPr>
            </w:pPr>
            <w:r>
              <w:rPr>
                <w:rFonts w:ascii="Arial" w:eastAsia="Arial" w:hAnsi="Arial" w:cs="Arial"/>
              </w:rPr>
              <w:t>Conservar el humedal para la oferta y mantenim</w:t>
            </w:r>
            <w:r>
              <w:rPr>
                <w:rFonts w:ascii="Arial" w:eastAsia="Arial" w:hAnsi="Arial" w:cs="Arial"/>
              </w:rPr>
              <w:t xml:space="preserve">iento y servicios ecosistémicos </w:t>
            </w:r>
          </w:p>
          <w:p w:rsidR="00C969A7" w:rsidRDefault="00F70A9F">
            <w:pPr>
              <w:numPr>
                <w:ilvl w:val="0"/>
                <w:numId w:val="3"/>
              </w:numPr>
              <w:spacing w:after="0" w:line="240" w:lineRule="auto"/>
              <w:jc w:val="both"/>
              <w:rPr>
                <w:rFonts w:ascii="Arial" w:eastAsia="Arial" w:hAnsi="Arial" w:cs="Arial"/>
              </w:rPr>
            </w:pPr>
            <w:r>
              <w:rPr>
                <w:rFonts w:ascii="Arial" w:eastAsia="Arial" w:hAnsi="Arial" w:cs="Arial"/>
              </w:rPr>
              <w:t xml:space="preserve">Recuperar la conectividad </w:t>
            </w:r>
            <w:proofErr w:type="spellStart"/>
            <w:r>
              <w:rPr>
                <w:rFonts w:ascii="Arial" w:eastAsia="Arial" w:hAnsi="Arial" w:cs="Arial"/>
              </w:rPr>
              <w:t>ecològica</w:t>
            </w:r>
            <w:proofErr w:type="spellEnd"/>
            <w:r>
              <w:rPr>
                <w:rFonts w:ascii="Arial" w:eastAsia="Arial" w:hAnsi="Arial" w:cs="Arial"/>
              </w:rPr>
              <w:t xml:space="preserve"> con humedales anexos </w:t>
            </w:r>
          </w:p>
          <w:p w:rsidR="00C969A7" w:rsidRDefault="00F70A9F">
            <w:pPr>
              <w:numPr>
                <w:ilvl w:val="0"/>
                <w:numId w:val="3"/>
              </w:numPr>
              <w:spacing w:after="0" w:line="240" w:lineRule="auto"/>
              <w:jc w:val="both"/>
              <w:rPr>
                <w:rFonts w:ascii="Arial" w:eastAsia="Arial" w:hAnsi="Arial" w:cs="Arial"/>
              </w:rPr>
            </w:pPr>
            <w:r>
              <w:rPr>
                <w:rFonts w:ascii="Arial" w:eastAsia="Arial" w:hAnsi="Arial" w:cs="Arial"/>
              </w:rPr>
              <w:t>Apoyar el desarrollo sostenible de los tres municipios regulando actividades productivas especialmente en los sectores agrícola, pecuario, y en las labores alrededor</w:t>
            </w:r>
            <w:r>
              <w:rPr>
                <w:rFonts w:ascii="Arial" w:eastAsia="Arial" w:hAnsi="Arial" w:cs="Arial"/>
              </w:rPr>
              <w:t xml:space="preserve"> de la floricultura</w:t>
            </w:r>
          </w:p>
          <w:p w:rsidR="00C969A7" w:rsidRDefault="00F70A9F">
            <w:pPr>
              <w:numPr>
                <w:ilvl w:val="0"/>
                <w:numId w:val="3"/>
              </w:numPr>
              <w:spacing w:after="0" w:line="240" w:lineRule="auto"/>
              <w:jc w:val="both"/>
              <w:rPr>
                <w:rFonts w:ascii="Arial" w:eastAsia="Arial" w:hAnsi="Arial" w:cs="Arial"/>
              </w:rPr>
            </w:pPr>
            <w:r>
              <w:rPr>
                <w:rFonts w:ascii="Arial" w:eastAsia="Arial" w:hAnsi="Arial" w:cs="Arial"/>
              </w:rPr>
              <w:t xml:space="preserve">Oferta de brindar escenarios vivientes para el desarrollo de la </w:t>
            </w:r>
            <w:proofErr w:type="spellStart"/>
            <w:r>
              <w:rPr>
                <w:rFonts w:ascii="Arial" w:eastAsia="Arial" w:hAnsi="Arial" w:cs="Arial"/>
              </w:rPr>
              <w:t>percepciòn</w:t>
            </w:r>
            <w:proofErr w:type="spellEnd"/>
            <w:r>
              <w:rPr>
                <w:rFonts w:ascii="Arial" w:eastAsia="Arial" w:hAnsi="Arial" w:cs="Arial"/>
              </w:rPr>
              <w:t xml:space="preserve"> social del humedal en torno a la educación, la recreación y la interpretación ambiental. </w:t>
            </w:r>
          </w:p>
          <w:p w:rsidR="00C969A7" w:rsidRDefault="00F70A9F">
            <w:pPr>
              <w:spacing w:after="0" w:line="240" w:lineRule="auto"/>
              <w:jc w:val="both"/>
              <w:rPr>
                <w:rFonts w:ascii="Arial" w:eastAsia="Arial" w:hAnsi="Arial" w:cs="Arial"/>
              </w:rPr>
            </w:pPr>
            <w:r>
              <w:rPr>
                <w:rFonts w:ascii="Arial" w:eastAsia="Arial" w:hAnsi="Arial" w:cs="Arial"/>
              </w:rPr>
              <w:lastRenderedPageBreak/>
              <w:t xml:space="preserve">Una de las características relevantes del humedal </w:t>
            </w:r>
            <w:proofErr w:type="spellStart"/>
            <w:r>
              <w:rPr>
                <w:rFonts w:ascii="Arial" w:eastAsia="Arial" w:hAnsi="Arial" w:cs="Arial"/>
              </w:rPr>
              <w:t>Gualí</w:t>
            </w:r>
            <w:proofErr w:type="spellEnd"/>
            <w:r>
              <w:rPr>
                <w:rFonts w:ascii="Arial" w:eastAsia="Arial" w:hAnsi="Arial" w:cs="Arial"/>
              </w:rPr>
              <w:t xml:space="preserve"> Tres Esquinas es que presenta un amplio espejo de agua que favorece la prestación de servicios ecosistémicos en torno regulación climática, el control de las inundaciones ya que sirve como esponja aut</w:t>
            </w:r>
            <w:r>
              <w:rPr>
                <w:rFonts w:ascii="Arial" w:eastAsia="Arial" w:hAnsi="Arial" w:cs="Arial"/>
              </w:rPr>
              <w:t xml:space="preserve">orreguladora del balance hídrico, el sostén de comunidades hidrobiológicas, resaltando el papel de las comunidades </w:t>
            </w:r>
            <w:proofErr w:type="spellStart"/>
            <w:r>
              <w:rPr>
                <w:rFonts w:ascii="Arial" w:eastAsia="Arial" w:hAnsi="Arial" w:cs="Arial"/>
              </w:rPr>
              <w:t>algal</w:t>
            </w:r>
            <w:proofErr w:type="spellEnd"/>
            <w:r>
              <w:rPr>
                <w:rFonts w:ascii="Arial" w:eastAsia="Arial" w:hAnsi="Arial" w:cs="Arial"/>
              </w:rPr>
              <w:t xml:space="preserve"> y de macrófitas que contribuyen con la captura de carbono y la producción de oxígeno, la oferta de hábitats para el sostenimiento de la</w:t>
            </w:r>
            <w:r>
              <w:rPr>
                <w:rFonts w:ascii="Arial" w:eastAsia="Arial" w:hAnsi="Arial" w:cs="Arial"/>
              </w:rPr>
              <w:t xml:space="preserve"> diversidad biológica de especies residentes, migratorias y endémicas; </w:t>
            </w:r>
          </w:p>
          <w:p w:rsidR="00C969A7" w:rsidRDefault="00F70A9F">
            <w:pPr>
              <w:spacing w:after="0" w:line="240" w:lineRule="auto"/>
              <w:jc w:val="both"/>
              <w:rPr>
                <w:rFonts w:ascii="Arial" w:eastAsia="Arial" w:hAnsi="Arial" w:cs="Arial"/>
                <w:color w:val="FF0000"/>
              </w:rPr>
            </w:pPr>
            <w:r>
              <w:rPr>
                <w:rFonts w:ascii="Arial" w:eastAsia="Arial" w:hAnsi="Arial" w:cs="Arial"/>
                <w:highlight w:val="white"/>
              </w:rPr>
              <w:t xml:space="preserve">Teniendo como base los requerimientos del convenio de biodiversidad, los objetivos de desarrollo sostenible, los lineamientos de la convención </w:t>
            </w:r>
            <w:proofErr w:type="spellStart"/>
            <w:r>
              <w:rPr>
                <w:rFonts w:ascii="Arial" w:eastAsia="Arial" w:hAnsi="Arial" w:cs="Arial"/>
                <w:highlight w:val="white"/>
              </w:rPr>
              <w:t>Ramsar</w:t>
            </w:r>
            <w:proofErr w:type="spellEnd"/>
            <w:r>
              <w:rPr>
                <w:rFonts w:ascii="Arial" w:eastAsia="Arial" w:hAnsi="Arial" w:cs="Arial"/>
                <w:highlight w:val="white"/>
              </w:rPr>
              <w:t xml:space="preserve">, (Manuales </w:t>
            </w:r>
            <w:proofErr w:type="spellStart"/>
            <w:r>
              <w:rPr>
                <w:rFonts w:ascii="Arial" w:eastAsia="Arial" w:hAnsi="Arial" w:cs="Arial"/>
                <w:highlight w:val="white"/>
              </w:rPr>
              <w:t>Ramsar</w:t>
            </w:r>
            <w:proofErr w:type="spellEnd"/>
            <w:r>
              <w:rPr>
                <w:rFonts w:ascii="Arial" w:eastAsia="Arial" w:hAnsi="Arial" w:cs="Arial"/>
                <w:highlight w:val="white"/>
              </w:rPr>
              <w:t xml:space="preserve"> para el uso raci</w:t>
            </w:r>
            <w:r>
              <w:rPr>
                <w:rFonts w:ascii="Arial" w:eastAsia="Arial" w:hAnsi="Arial" w:cs="Arial"/>
                <w:highlight w:val="white"/>
              </w:rPr>
              <w:t xml:space="preserve">onal de los humedales, 4ª edición, vol. 18) y los requerimientos de la CAR, esta investigación se enmarca en la realización de acciones formuladas en el plan de manejo del humedal que involucran el análisis de las </w:t>
            </w:r>
            <w:r>
              <w:rPr>
                <w:rFonts w:ascii="Arial" w:eastAsia="Arial" w:hAnsi="Arial" w:cs="Arial"/>
                <w:color w:val="222222"/>
              </w:rPr>
              <w:t xml:space="preserve">transformaciones </w:t>
            </w:r>
            <w:proofErr w:type="spellStart"/>
            <w:r>
              <w:rPr>
                <w:rFonts w:ascii="Arial" w:eastAsia="Arial" w:hAnsi="Arial" w:cs="Arial"/>
                <w:color w:val="222222"/>
              </w:rPr>
              <w:t>socioecológicas</w:t>
            </w:r>
            <w:proofErr w:type="spellEnd"/>
            <w:r>
              <w:rPr>
                <w:rFonts w:ascii="Arial" w:eastAsia="Arial" w:hAnsi="Arial" w:cs="Arial"/>
                <w:color w:val="222222"/>
              </w:rPr>
              <w:t xml:space="preserve"> que se ha</w:t>
            </w:r>
            <w:r>
              <w:rPr>
                <w:rFonts w:ascii="Arial" w:eastAsia="Arial" w:hAnsi="Arial" w:cs="Arial"/>
                <w:color w:val="222222"/>
              </w:rPr>
              <w:t xml:space="preserve">n presentado en el Humedal </w:t>
            </w:r>
            <w:proofErr w:type="spellStart"/>
            <w:r>
              <w:rPr>
                <w:rFonts w:ascii="Arial" w:eastAsia="Arial" w:hAnsi="Arial" w:cs="Arial"/>
                <w:color w:val="222222"/>
              </w:rPr>
              <w:t>Gualí</w:t>
            </w:r>
            <w:proofErr w:type="spellEnd"/>
            <w:r>
              <w:rPr>
                <w:rFonts w:ascii="Arial" w:eastAsia="Arial" w:hAnsi="Arial" w:cs="Arial"/>
                <w:color w:val="222222"/>
              </w:rPr>
              <w:t xml:space="preserve"> Tres Esquinas en los últimos 30 años, en el análisis del efecto del cambio de cobertura de uso del suelo sobre la funcionalidad ecosistémica del humedal, la valoración de los servicios ecosistémicos del humedal y la contrib</w:t>
            </w:r>
            <w:r>
              <w:rPr>
                <w:rFonts w:ascii="Arial" w:eastAsia="Arial" w:hAnsi="Arial" w:cs="Arial"/>
                <w:color w:val="222222"/>
              </w:rPr>
              <w:t xml:space="preserve">ución con la caracterización de las condiciones fisicoquímicas, biológicas y microbiológicas de la calidad del agua en los sectores correspondientes a las zonas I y II de la extensión del humedal. Estas actividades hacen parte de la </w:t>
            </w:r>
            <w:proofErr w:type="spellStart"/>
            <w:r>
              <w:rPr>
                <w:rFonts w:ascii="Arial" w:eastAsia="Arial" w:hAnsi="Arial" w:cs="Arial"/>
                <w:color w:val="222222"/>
              </w:rPr>
              <w:t>formulaciòn</w:t>
            </w:r>
            <w:proofErr w:type="spellEnd"/>
            <w:r>
              <w:rPr>
                <w:rFonts w:ascii="Arial" w:eastAsia="Arial" w:hAnsi="Arial" w:cs="Arial"/>
                <w:color w:val="222222"/>
              </w:rPr>
              <w:t xml:space="preserve"> de estrateg</w:t>
            </w:r>
            <w:r>
              <w:rPr>
                <w:rFonts w:ascii="Arial" w:eastAsia="Arial" w:hAnsi="Arial" w:cs="Arial"/>
                <w:color w:val="222222"/>
              </w:rPr>
              <w:t xml:space="preserve">ias de conservación y usos sostenible del ecosistema, por tal motivo se formula la siguiente pregunta de investigación: </w:t>
            </w:r>
          </w:p>
          <w:p w:rsidR="00C969A7" w:rsidRDefault="00F70A9F">
            <w:pPr>
              <w:spacing w:after="0" w:line="240" w:lineRule="auto"/>
              <w:jc w:val="both"/>
              <w:rPr>
                <w:rFonts w:ascii="Arial" w:eastAsia="Arial" w:hAnsi="Arial" w:cs="Arial"/>
                <w:color w:val="222222"/>
              </w:rPr>
            </w:pPr>
            <w:r>
              <w:rPr>
                <w:rFonts w:ascii="Arial" w:eastAsia="Arial" w:hAnsi="Arial" w:cs="Arial"/>
              </w:rPr>
              <w:t xml:space="preserve">¿Es posible determinar las estrategias de conservación y uso sostenible del humedal </w:t>
            </w:r>
            <w:proofErr w:type="spellStart"/>
            <w:r>
              <w:rPr>
                <w:rFonts w:ascii="Arial" w:eastAsia="Arial" w:hAnsi="Arial" w:cs="Arial"/>
              </w:rPr>
              <w:t>Gualí</w:t>
            </w:r>
            <w:proofErr w:type="spellEnd"/>
            <w:r>
              <w:rPr>
                <w:rFonts w:ascii="Arial" w:eastAsia="Arial" w:hAnsi="Arial" w:cs="Arial"/>
              </w:rPr>
              <w:t xml:space="preserve"> Tres Esquinas, mediante el análisis de las tr</w:t>
            </w:r>
            <w:r>
              <w:rPr>
                <w:rFonts w:ascii="Arial" w:eastAsia="Arial" w:hAnsi="Arial" w:cs="Arial"/>
              </w:rPr>
              <w:t xml:space="preserve">ansformaciones </w:t>
            </w:r>
            <w:proofErr w:type="spellStart"/>
            <w:r>
              <w:rPr>
                <w:rFonts w:ascii="Arial" w:eastAsia="Arial" w:hAnsi="Arial" w:cs="Arial"/>
              </w:rPr>
              <w:t>socioambientales</w:t>
            </w:r>
            <w:proofErr w:type="spellEnd"/>
            <w:r>
              <w:rPr>
                <w:rFonts w:ascii="Arial" w:eastAsia="Arial" w:hAnsi="Arial" w:cs="Arial"/>
              </w:rPr>
              <w:t xml:space="preserve">, la caracterización de </w:t>
            </w:r>
            <w:proofErr w:type="gramStart"/>
            <w:r>
              <w:rPr>
                <w:rFonts w:ascii="Arial" w:eastAsia="Arial" w:hAnsi="Arial" w:cs="Arial"/>
              </w:rPr>
              <w:t>las comunidad</w:t>
            </w:r>
            <w:proofErr w:type="gramEnd"/>
            <w:r>
              <w:rPr>
                <w:rFonts w:ascii="Arial" w:eastAsia="Arial" w:hAnsi="Arial" w:cs="Arial"/>
              </w:rPr>
              <w:t xml:space="preserve"> de </w:t>
            </w:r>
            <w:proofErr w:type="spellStart"/>
            <w:r>
              <w:rPr>
                <w:rFonts w:ascii="Arial" w:eastAsia="Arial" w:hAnsi="Arial" w:cs="Arial"/>
              </w:rPr>
              <w:t>hidrobiota</w:t>
            </w:r>
            <w:proofErr w:type="spellEnd"/>
            <w:r>
              <w:rPr>
                <w:rFonts w:ascii="Arial" w:eastAsia="Arial" w:hAnsi="Arial" w:cs="Arial"/>
              </w:rPr>
              <w:t xml:space="preserve">, de calidad del agua y la determinación de los servicios ecosistémicos en diferentes hábitats del humedal? </w:t>
            </w:r>
          </w:p>
        </w:tc>
      </w:tr>
    </w:tbl>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tbl>
      <w:tblPr>
        <w:tblStyle w:val="a4"/>
        <w:tblW w:w="14983" w:type="dxa"/>
        <w:tblInd w:w="0" w:type="dxa"/>
        <w:tblLayout w:type="fixed"/>
        <w:tblLook w:val="0400" w:firstRow="0" w:lastRow="0" w:firstColumn="0" w:lastColumn="0" w:noHBand="0" w:noVBand="1"/>
      </w:tblPr>
      <w:tblGrid>
        <w:gridCol w:w="14983"/>
      </w:tblGrid>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Justificación</w:t>
            </w:r>
          </w:p>
        </w:tc>
      </w:tr>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Los humedales ecosistemas estratégicos dada la amplia gama de servicios ofrecen, entre los que sobresalen la regulación climática, la </w:t>
            </w:r>
            <w:proofErr w:type="spellStart"/>
            <w:r>
              <w:rPr>
                <w:rFonts w:ascii="Arial" w:eastAsia="Arial" w:hAnsi="Arial" w:cs="Arial"/>
                <w:color w:val="222222"/>
              </w:rPr>
              <w:t>la</w:t>
            </w:r>
            <w:proofErr w:type="spellEnd"/>
            <w:r>
              <w:rPr>
                <w:rFonts w:ascii="Arial" w:eastAsia="Arial" w:hAnsi="Arial" w:cs="Arial"/>
                <w:color w:val="222222"/>
              </w:rPr>
              <w:t xml:space="preserve"> oferta de hábitats para la flora y la fauna, el albergue de especies endémicas, migratorias y amenazadas, el almacenami</w:t>
            </w:r>
            <w:r>
              <w:rPr>
                <w:rFonts w:ascii="Arial" w:eastAsia="Arial" w:hAnsi="Arial" w:cs="Arial"/>
                <w:color w:val="222222"/>
              </w:rPr>
              <w:t xml:space="preserve">ento de agua, la regulación de gases, la circulación de nutrientes, la retención de contaminantes entre otros; motivo por el cual se debe fortalecer la </w:t>
            </w:r>
            <w:proofErr w:type="spellStart"/>
            <w:r>
              <w:rPr>
                <w:rFonts w:ascii="Arial" w:eastAsia="Arial" w:hAnsi="Arial" w:cs="Arial"/>
                <w:color w:val="222222"/>
              </w:rPr>
              <w:t>investigaciòn</w:t>
            </w:r>
            <w:proofErr w:type="spellEnd"/>
            <w:r>
              <w:rPr>
                <w:rFonts w:ascii="Arial" w:eastAsia="Arial" w:hAnsi="Arial" w:cs="Arial"/>
                <w:color w:val="222222"/>
              </w:rPr>
              <w:t xml:space="preserve"> constante y dinámica sobre la conservación y el uso sostenible de estos ambientes, como es</w:t>
            </w:r>
            <w:r>
              <w:rPr>
                <w:rFonts w:ascii="Arial" w:eastAsia="Arial" w:hAnsi="Arial" w:cs="Arial"/>
                <w:color w:val="222222"/>
              </w:rPr>
              <w:t xml:space="preserve">cenarios clave de cambio climático.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El semillero de investigación Humedales USTA del grupo de investigación INAM USTA de la facultad de </w:t>
            </w:r>
            <w:proofErr w:type="spellStart"/>
            <w:r>
              <w:rPr>
                <w:rFonts w:ascii="Arial" w:eastAsia="Arial" w:hAnsi="Arial" w:cs="Arial"/>
                <w:color w:val="222222"/>
              </w:rPr>
              <w:t>ingenierìa</w:t>
            </w:r>
            <w:proofErr w:type="spellEnd"/>
            <w:r>
              <w:rPr>
                <w:rFonts w:ascii="Arial" w:eastAsia="Arial" w:hAnsi="Arial" w:cs="Arial"/>
                <w:color w:val="222222"/>
              </w:rPr>
              <w:t xml:space="preserve"> ambiental de la Universidad Santo Tomás ha venido trabajando sobre humedales capitalinos, realizando diagnós</w:t>
            </w:r>
            <w:r>
              <w:rPr>
                <w:rFonts w:ascii="Arial" w:eastAsia="Arial" w:hAnsi="Arial" w:cs="Arial"/>
                <w:color w:val="222222"/>
              </w:rPr>
              <w:t xml:space="preserve">ticos ecológicos, en la determinación y análisis de servicios ecosistémicos, y el análisis </w:t>
            </w:r>
            <w:proofErr w:type="spellStart"/>
            <w:r>
              <w:rPr>
                <w:rFonts w:ascii="Arial" w:eastAsia="Arial" w:hAnsi="Arial" w:cs="Arial"/>
                <w:color w:val="222222"/>
              </w:rPr>
              <w:t>socioambiental</w:t>
            </w:r>
            <w:proofErr w:type="spellEnd"/>
            <w:r>
              <w:rPr>
                <w:rFonts w:ascii="Arial" w:eastAsia="Arial" w:hAnsi="Arial" w:cs="Arial"/>
                <w:color w:val="222222"/>
              </w:rPr>
              <w:t xml:space="preserve"> entre otros aspectos en los humedales de Córdoba, </w:t>
            </w:r>
            <w:proofErr w:type="spellStart"/>
            <w:r>
              <w:rPr>
                <w:rFonts w:ascii="Arial" w:eastAsia="Arial" w:hAnsi="Arial" w:cs="Arial"/>
                <w:color w:val="222222"/>
              </w:rPr>
              <w:t>Jaboque</w:t>
            </w:r>
            <w:proofErr w:type="spellEnd"/>
            <w:r>
              <w:rPr>
                <w:rFonts w:ascii="Arial" w:eastAsia="Arial" w:hAnsi="Arial" w:cs="Arial"/>
                <w:color w:val="222222"/>
              </w:rPr>
              <w:t xml:space="preserve"> en Bogotá D.C., y El Resbalón en el municipio de Cota, en esta oportunidad propone la “</w:t>
            </w:r>
            <w:r>
              <w:rPr>
                <w:rFonts w:ascii="Arial" w:eastAsia="Arial" w:hAnsi="Arial" w:cs="Arial"/>
                <w:b/>
                <w:color w:val="222222"/>
                <w:highlight w:val="white"/>
              </w:rPr>
              <w:t>DETER</w:t>
            </w:r>
            <w:r>
              <w:rPr>
                <w:rFonts w:ascii="Arial" w:eastAsia="Arial" w:hAnsi="Arial" w:cs="Arial"/>
                <w:b/>
                <w:color w:val="222222"/>
                <w:highlight w:val="white"/>
              </w:rPr>
              <w:t>MINACIÓN DE LAS ESTRATEGIAS DE CONSERVACIÓN Y USO SOSTENIBLE DEL HUMEDAL GUALÍ-TRES ESQUINAS</w:t>
            </w:r>
            <w:r>
              <w:rPr>
                <w:rFonts w:ascii="Arial" w:eastAsia="Arial" w:hAnsi="Arial" w:cs="Arial"/>
                <w:b/>
                <w:color w:val="222222"/>
              </w:rPr>
              <w:t>”</w:t>
            </w:r>
            <w:r>
              <w:rPr>
                <w:rFonts w:ascii="Arial" w:eastAsia="Arial" w:hAnsi="Arial" w:cs="Arial"/>
                <w:color w:val="222222"/>
              </w:rPr>
              <w:t xml:space="preserve"> como contribución a las actividades de gestión de la Corporación Autónoma de Cundinamarca CAR, entidad con la cual se realiza una alianza estratégica con la USTA,</w:t>
            </w:r>
            <w:r>
              <w:rPr>
                <w:rFonts w:ascii="Arial" w:eastAsia="Arial" w:hAnsi="Arial" w:cs="Arial"/>
                <w:color w:val="222222"/>
              </w:rPr>
              <w:t xml:space="preserve"> para el desarrollo de pesquisas que contribuyan con los lineamientos de conservación de los ecosistemas enmarcados en los objetivos de desarrollo sostenible para el sostenimiento de la </w:t>
            </w:r>
            <w:r>
              <w:rPr>
                <w:rFonts w:ascii="Arial" w:eastAsia="Arial" w:hAnsi="Arial" w:cs="Arial"/>
              </w:rPr>
              <w:t>vida de ecosistemas terrestres y la ejecución de acciones por el clima</w:t>
            </w:r>
            <w:r>
              <w:rPr>
                <w:rFonts w:ascii="Arial" w:eastAsia="Arial" w:hAnsi="Arial" w:cs="Arial"/>
              </w:rPr>
              <w:t>. Esta investigación, igualmente involucra las comunidades aledañas al humedal, para la determinación y valoración de los servicios ecosistémicos, la oferta a la seguridad alimentaria.</w:t>
            </w:r>
          </w:p>
        </w:tc>
      </w:tr>
    </w:tbl>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tbl>
      <w:tblPr>
        <w:tblStyle w:val="a5"/>
        <w:tblW w:w="15000" w:type="dxa"/>
        <w:tblInd w:w="-15" w:type="dxa"/>
        <w:tblLayout w:type="fixed"/>
        <w:tblLook w:val="0400" w:firstRow="0" w:lastRow="0" w:firstColumn="0" w:lastColumn="0" w:noHBand="0" w:noVBand="1"/>
      </w:tblPr>
      <w:tblGrid>
        <w:gridCol w:w="15000"/>
      </w:tblGrid>
      <w:tr w:rsidR="00C969A7">
        <w:tc>
          <w:tcPr>
            <w:tcW w:w="1500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Objetivo general</w:t>
            </w:r>
          </w:p>
        </w:tc>
      </w:tr>
      <w:tr w:rsidR="00C969A7">
        <w:tc>
          <w:tcPr>
            <w:tcW w:w="1500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color w:val="222222"/>
              </w:rPr>
            </w:pPr>
            <w:r>
              <w:rPr>
                <w:rFonts w:ascii="Arial" w:eastAsia="Arial" w:hAnsi="Arial" w:cs="Arial"/>
                <w:color w:val="222222"/>
                <w:highlight w:val="white"/>
              </w:rPr>
              <w:t xml:space="preserve">Determinar estrategias de conservación y uso sostenible para el Humedal </w:t>
            </w:r>
            <w:proofErr w:type="spellStart"/>
            <w:r>
              <w:rPr>
                <w:rFonts w:ascii="Arial" w:eastAsia="Arial" w:hAnsi="Arial" w:cs="Arial"/>
                <w:color w:val="222222"/>
                <w:highlight w:val="white"/>
              </w:rPr>
              <w:t>Gualí</w:t>
            </w:r>
            <w:proofErr w:type="spellEnd"/>
            <w:r>
              <w:rPr>
                <w:rFonts w:ascii="Arial" w:eastAsia="Arial" w:hAnsi="Arial" w:cs="Arial"/>
                <w:color w:val="222222"/>
                <w:highlight w:val="white"/>
              </w:rPr>
              <w:t xml:space="preserve"> Tres Esquinas </w:t>
            </w:r>
          </w:p>
        </w:tc>
      </w:tr>
    </w:tbl>
    <w:p w:rsidR="00C969A7" w:rsidRDefault="00C969A7">
      <w:pPr>
        <w:spacing w:after="0" w:line="240" w:lineRule="auto"/>
        <w:rPr>
          <w:rFonts w:ascii="Arial" w:eastAsia="Arial" w:hAnsi="Arial" w:cs="Arial"/>
        </w:rPr>
      </w:pPr>
    </w:p>
    <w:tbl>
      <w:tblPr>
        <w:tblStyle w:val="a6"/>
        <w:tblW w:w="14983" w:type="dxa"/>
        <w:tblInd w:w="0" w:type="dxa"/>
        <w:tblLayout w:type="fixed"/>
        <w:tblLook w:val="0400" w:firstRow="0" w:lastRow="0" w:firstColumn="0" w:lastColumn="0" w:noHBand="0" w:noVBand="1"/>
      </w:tblPr>
      <w:tblGrid>
        <w:gridCol w:w="14983"/>
      </w:tblGrid>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lastRenderedPageBreak/>
              <w:t>Objetivos específicos</w:t>
            </w:r>
          </w:p>
        </w:tc>
      </w:tr>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numPr>
                <w:ilvl w:val="0"/>
                <w:numId w:val="2"/>
              </w:numPr>
              <w:spacing w:after="0" w:line="240" w:lineRule="auto"/>
              <w:jc w:val="both"/>
              <w:rPr>
                <w:rFonts w:ascii="Arial" w:eastAsia="Arial" w:hAnsi="Arial" w:cs="Arial"/>
                <w:color w:val="222222"/>
              </w:rPr>
            </w:pPr>
            <w:r>
              <w:rPr>
                <w:rFonts w:ascii="Arial" w:eastAsia="Arial" w:hAnsi="Arial" w:cs="Arial"/>
                <w:color w:val="222222"/>
              </w:rPr>
              <w:t>Establecer el efecto del cambio de cobertura de uso del suelo sobre la funcionalidad ecosistémica del humedal.</w:t>
            </w:r>
          </w:p>
          <w:p w:rsidR="00C969A7" w:rsidRDefault="00F70A9F">
            <w:pPr>
              <w:numPr>
                <w:ilvl w:val="0"/>
                <w:numId w:val="2"/>
              </w:numPr>
              <w:spacing w:after="0" w:line="240" w:lineRule="auto"/>
              <w:jc w:val="both"/>
              <w:rPr>
                <w:rFonts w:ascii="Arial" w:eastAsia="Arial" w:hAnsi="Arial" w:cs="Arial"/>
                <w:color w:val="222222"/>
              </w:rPr>
            </w:pPr>
            <w:r>
              <w:rPr>
                <w:rFonts w:ascii="Arial" w:eastAsia="Arial" w:hAnsi="Arial" w:cs="Arial"/>
                <w:color w:val="222222"/>
              </w:rPr>
              <w:t xml:space="preserve">Analizar las transformaciones </w:t>
            </w:r>
            <w:proofErr w:type="spellStart"/>
            <w:r>
              <w:rPr>
                <w:rFonts w:ascii="Arial" w:eastAsia="Arial" w:hAnsi="Arial" w:cs="Arial"/>
                <w:color w:val="222222"/>
              </w:rPr>
              <w:t>socioecológicas</w:t>
            </w:r>
            <w:proofErr w:type="spellEnd"/>
            <w:r>
              <w:rPr>
                <w:rFonts w:ascii="Arial" w:eastAsia="Arial" w:hAnsi="Arial" w:cs="Arial"/>
                <w:color w:val="222222"/>
              </w:rPr>
              <w:t xml:space="preserve"> que se han presentado en el Humedal </w:t>
            </w:r>
            <w:proofErr w:type="spellStart"/>
            <w:r>
              <w:rPr>
                <w:rFonts w:ascii="Arial" w:eastAsia="Arial" w:hAnsi="Arial" w:cs="Arial"/>
                <w:color w:val="222222"/>
              </w:rPr>
              <w:t>Gualí</w:t>
            </w:r>
            <w:proofErr w:type="spellEnd"/>
            <w:r>
              <w:rPr>
                <w:rFonts w:ascii="Arial" w:eastAsia="Arial" w:hAnsi="Arial" w:cs="Arial"/>
                <w:color w:val="222222"/>
              </w:rPr>
              <w:t xml:space="preserve"> Tres Esquinas en los últimos 30 años.</w:t>
            </w:r>
          </w:p>
          <w:p w:rsidR="00C969A7" w:rsidRDefault="00F70A9F">
            <w:pPr>
              <w:numPr>
                <w:ilvl w:val="0"/>
                <w:numId w:val="2"/>
              </w:numPr>
              <w:pBdr>
                <w:top w:val="nil"/>
                <w:left w:val="nil"/>
                <w:bottom w:val="nil"/>
                <w:right w:val="nil"/>
                <w:between w:val="nil"/>
              </w:pBdr>
              <w:spacing w:after="0" w:line="240" w:lineRule="auto"/>
              <w:jc w:val="both"/>
              <w:rPr>
                <w:rFonts w:ascii="Arial" w:eastAsia="Arial" w:hAnsi="Arial" w:cs="Arial"/>
                <w:color w:val="222222"/>
              </w:rPr>
            </w:pPr>
            <w:r>
              <w:rPr>
                <w:rFonts w:ascii="Arial" w:eastAsia="Arial" w:hAnsi="Arial" w:cs="Arial"/>
                <w:color w:val="222222"/>
              </w:rPr>
              <w:t>Valorar los servicios</w:t>
            </w:r>
            <w:r>
              <w:rPr>
                <w:rFonts w:ascii="Arial" w:eastAsia="Arial" w:hAnsi="Arial" w:cs="Arial"/>
                <w:color w:val="222222"/>
              </w:rPr>
              <w:t xml:space="preserve"> </w:t>
            </w:r>
            <w:r>
              <w:rPr>
                <w:rFonts w:ascii="Arial" w:eastAsia="Arial" w:hAnsi="Arial" w:cs="Arial"/>
                <w:color w:val="222222"/>
              </w:rPr>
              <w:t xml:space="preserve">ecosistémicos del humedal </w:t>
            </w:r>
          </w:p>
          <w:p w:rsidR="00C969A7" w:rsidRDefault="00F70A9F">
            <w:pPr>
              <w:numPr>
                <w:ilvl w:val="0"/>
                <w:numId w:val="2"/>
              </w:numPr>
              <w:pBdr>
                <w:top w:val="nil"/>
                <w:left w:val="nil"/>
                <w:bottom w:val="nil"/>
                <w:right w:val="nil"/>
                <w:between w:val="nil"/>
              </w:pBdr>
              <w:spacing w:after="0" w:line="240" w:lineRule="auto"/>
              <w:jc w:val="both"/>
              <w:rPr>
                <w:rFonts w:ascii="Arial" w:eastAsia="Arial" w:hAnsi="Arial" w:cs="Arial"/>
                <w:color w:val="222222"/>
              </w:rPr>
            </w:pPr>
            <w:r>
              <w:rPr>
                <w:rFonts w:ascii="Arial" w:eastAsia="Arial" w:hAnsi="Arial" w:cs="Arial"/>
                <w:color w:val="222222"/>
              </w:rPr>
              <w:t xml:space="preserve">Analizar </w:t>
            </w:r>
            <w:proofErr w:type="spellStart"/>
            <w:r>
              <w:rPr>
                <w:rFonts w:ascii="Arial" w:eastAsia="Arial" w:hAnsi="Arial" w:cs="Arial"/>
                <w:color w:val="222222"/>
              </w:rPr>
              <w:t>multitemporal</w:t>
            </w:r>
            <w:proofErr w:type="spellEnd"/>
            <w:r>
              <w:rPr>
                <w:rFonts w:ascii="Arial" w:eastAsia="Arial" w:hAnsi="Arial" w:cs="Arial"/>
                <w:color w:val="222222"/>
              </w:rPr>
              <w:t xml:space="preserve"> de las condiciones fisicoquímicas, biológicas y microbiológicas de la calidad d</w:t>
            </w:r>
            <w:r>
              <w:rPr>
                <w:rFonts w:ascii="Arial" w:eastAsia="Arial" w:hAnsi="Arial" w:cs="Arial"/>
                <w:color w:val="222222"/>
              </w:rPr>
              <w:t xml:space="preserve">el agua en </w:t>
            </w:r>
            <w:r>
              <w:rPr>
                <w:rFonts w:ascii="Arial" w:eastAsia="Arial" w:hAnsi="Arial" w:cs="Arial"/>
                <w:color w:val="222222"/>
              </w:rPr>
              <w:t>los</w:t>
            </w:r>
            <w:r>
              <w:rPr>
                <w:rFonts w:ascii="Arial" w:eastAsia="Arial" w:hAnsi="Arial" w:cs="Arial"/>
                <w:color w:val="222222"/>
              </w:rPr>
              <w:t xml:space="preserve"> </w:t>
            </w:r>
            <w:r>
              <w:rPr>
                <w:rFonts w:ascii="Arial" w:eastAsia="Arial" w:hAnsi="Arial" w:cs="Arial"/>
                <w:color w:val="222222"/>
              </w:rPr>
              <w:t xml:space="preserve">sectores </w:t>
            </w:r>
            <w:r>
              <w:rPr>
                <w:rFonts w:ascii="Arial" w:eastAsia="Arial" w:hAnsi="Arial" w:cs="Arial"/>
                <w:color w:val="222222"/>
              </w:rPr>
              <w:t>correspondientes a las zonas I y II</w:t>
            </w:r>
            <w:r>
              <w:rPr>
                <w:rFonts w:ascii="Arial" w:eastAsia="Arial" w:hAnsi="Arial" w:cs="Arial"/>
                <w:color w:val="222222"/>
              </w:rPr>
              <w:t xml:space="preserve"> de</w:t>
            </w:r>
            <w:r>
              <w:rPr>
                <w:rFonts w:ascii="Arial" w:eastAsia="Arial" w:hAnsi="Arial" w:cs="Arial"/>
                <w:color w:val="222222"/>
              </w:rPr>
              <w:t xml:space="preserve"> la extensión del humedal</w:t>
            </w:r>
          </w:p>
        </w:tc>
      </w:tr>
    </w:tbl>
    <w:p w:rsidR="00C969A7" w:rsidRDefault="00C969A7">
      <w:pPr>
        <w:spacing w:after="0" w:line="240" w:lineRule="auto"/>
        <w:rPr>
          <w:rFonts w:ascii="Arial" w:eastAsia="Arial" w:hAnsi="Arial" w:cs="Arial"/>
        </w:rPr>
      </w:pPr>
    </w:p>
    <w:tbl>
      <w:tblPr>
        <w:tblStyle w:val="a7"/>
        <w:tblW w:w="14947" w:type="dxa"/>
        <w:tblInd w:w="0" w:type="dxa"/>
        <w:tblLayout w:type="fixed"/>
        <w:tblLook w:val="0400" w:firstRow="0" w:lastRow="0" w:firstColumn="0" w:lastColumn="0" w:noHBand="0" w:noVBand="1"/>
      </w:tblPr>
      <w:tblGrid>
        <w:gridCol w:w="14947"/>
      </w:tblGrid>
      <w:tr w:rsidR="00C969A7">
        <w:tc>
          <w:tcPr>
            <w:tcW w:w="1494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Estado del arte y marco conceptual</w:t>
            </w:r>
          </w:p>
        </w:tc>
      </w:tr>
      <w:tr w:rsidR="00C969A7">
        <w:tc>
          <w:tcPr>
            <w:tcW w:w="149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b/>
              </w:rPr>
            </w:pPr>
            <w:r>
              <w:rPr>
                <w:rFonts w:ascii="Arial" w:eastAsia="Arial" w:hAnsi="Arial" w:cs="Arial"/>
                <w:b/>
              </w:rPr>
              <w:t>Estado del arte</w:t>
            </w:r>
          </w:p>
          <w:p w:rsidR="00C969A7" w:rsidRDefault="00F70A9F">
            <w:pPr>
              <w:spacing w:after="0" w:line="240" w:lineRule="auto"/>
              <w:jc w:val="both"/>
              <w:rPr>
                <w:rFonts w:ascii="Arial" w:eastAsia="Arial" w:hAnsi="Arial" w:cs="Arial"/>
              </w:rPr>
            </w:pPr>
            <w:r>
              <w:rPr>
                <w:rFonts w:ascii="Arial" w:eastAsia="Arial" w:hAnsi="Arial" w:cs="Arial"/>
              </w:rPr>
              <w:t>Los humedales guardan gran relevancia en las estrategias de mantenimiento de los ecosistemas, ya que están enmarcados dentro de los dos pilares de la protección del ambiente como lo son el cambio climático y la conservación de la biodiversidad, según lo es</w:t>
            </w:r>
            <w:r>
              <w:rPr>
                <w:rFonts w:ascii="Arial" w:eastAsia="Arial" w:hAnsi="Arial" w:cs="Arial"/>
              </w:rPr>
              <w:t>tipulado en la cumbre de Río de Janeiro desde 1992, en este aspecto Colombia ha venido trabajando en la temática de los humedales desde 1971, cuando se adscribe como partícipe de la Convención Relativa a los Humedales de Importancia Internacional, especial</w:t>
            </w:r>
            <w:r>
              <w:rPr>
                <w:rFonts w:ascii="Arial" w:eastAsia="Arial" w:hAnsi="Arial" w:cs="Arial"/>
              </w:rPr>
              <w:t>mente como Hábitat de Aves Acuáticas “RAMSAR”; dando respuesta a los requerimientos de la Agenda 21 (Reunión Cumbre de Río, 1992) donde se tiene como eje de conservación de los ambientes dulceacuícolas y la ordenación integrada de los recursos hídricos, la</w:t>
            </w:r>
            <w:r>
              <w:rPr>
                <w:rFonts w:ascii="Arial" w:eastAsia="Arial" w:hAnsi="Arial" w:cs="Arial"/>
              </w:rPr>
              <w:t xml:space="preserve"> formulación de estrategias que permitan encaminar acciones orientadas a conocer y usar sosteniblemente los humedales, para lo cual Colombia en términos de normativa en este aspecto sobresalen la “Política Nacional para Humedales interiores de Colombia. Es</w:t>
            </w:r>
            <w:r>
              <w:rPr>
                <w:rFonts w:ascii="Arial" w:eastAsia="Arial" w:hAnsi="Arial" w:cs="Arial"/>
              </w:rPr>
              <w:t xml:space="preserve">trategias para su conservación y uso sostenible” del Ministerio del Medio Ambiente Consejo Nacional Ambiental en 2002, Por su parte, Colombia se une al compromiso de conservación ambiental a través de la Ley 357 de 1997, donde ratifica el Convenio </w:t>
            </w:r>
            <w:proofErr w:type="spellStart"/>
            <w:r>
              <w:rPr>
                <w:rFonts w:ascii="Arial" w:eastAsia="Arial" w:hAnsi="Arial" w:cs="Arial"/>
              </w:rPr>
              <w:t>Ramsar</w:t>
            </w:r>
            <w:proofErr w:type="spellEnd"/>
            <w:r>
              <w:rPr>
                <w:rFonts w:ascii="Arial" w:eastAsia="Arial" w:hAnsi="Arial" w:cs="Arial"/>
              </w:rPr>
              <w:t xml:space="preserve">, </w:t>
            </w:r>
            <w:r>
              <w:rPr>
                <w:rFonts w:ascii="Arial" w:eastAsia="Arial" w:hAnsi="Arial" w:cs="Arial"/>
              </w:rPr>
              <w:t xml:space="preserve">que </w:t>
            </w:r>
            <w:r>
              <w:rPr>
                <w:rFonts w:ascii="Arial" w:eastAsia="Arial" w:hAnsi="Arial" w:cs="Arial"/>
                <w:i/>
              </w:rPr>
              <w:t xml:space="preserve">de manera específica y concreta impone obligaciones al Estado Colombiano para la conservación y protección de los humedales” [13]. </w:t>
            </w:r>
            <w:proofErr w:type="gramStart"/>
            <w:r>
              <w:rPr>
                <w:rFonts w:ascii="Arial" w:eastAsia="Arial" w:hAnsi="Arial" w:cs="Arial"/>
                <w:i/>
              </w:rPr>
              <w:t>la</w:t>
            </w:r>
            <w:proofErr w:type="gramEnd"/>
            <w:r>
              <w:rPr>
                <w:rFonts w:ascii="Arial" w:eastAsia="Arial" w:hAnsi="Arial" w:cs="Arial"/>
                <w:i/>
              </w:rPr>
              <w:t xml:space="preserve"> resolución </w:t>
            </w:r>
            <w:proofErr w:type="spellStart"/>
            <w:r>
              <w:rPr>
                <w:rFonts w:ascii="Arial" w:eastAsia="Arial" w:hAnsi="Arial" w:cs="Arial"/>
                <w:i/>
              </w:rPr>
              <w:t>Resolución</w:t>
            </w:r>
            <w:proofErr w:type="spellEnd"/>
            <w:r>
              <w:rPr>
                <w:rFonts w:ascii="Arial" w:eastAsia="Arial" w:hAnsi="Arial" w:cs="Arial"/>
                <w:i/>
              </w:rPr>
              <w:t xml:space="preserve"> 196 de 2006 por la cual se adopta la guía técnica para la formulación de planes de manejo para h</w:t>
            </w:r>
            <w:r>
              <w:rPr>
                <w:rFonts w:ascii="Arial" w:eastAsia="Arial" w:hAnsi="Arial" w:cs="Arial"/>
                <w:i/>
              </w:rPr>
              <w:t>umedales en Colombi</w:t>
            </w:r>
            <w:r>
              <w:rPr>
                <w:rFonts w:ascii="Arial" w:eastAsia="Arial" w:hAnsi="Arial" w:cs="Arial"/>
              </w:rPr>
              <w:t xml:space="preserve">a“, y actualmente la Ley 1753 de 2015 “por la cual se expide el Plan Nacional de Desarrollo 2014-2018 Todos por un nuevo país” y en su artículo 172 desarrolla la protección de humedales. </w:t>
            </w:r>
          </w:p>
          <w:p w:rsidR="00C969A7" w:rsidRDefault="00F70A9F">
            <w:pPr>
              <w:spacing w:after="0" w:line="240" w:lineRule="auto"/>
              <w:jc w:val="both"/>
              <w:rPr>
                <w:rFonts w:ascii="Arial" w:eastAsia="Arial" w:hAnsi="Arial" w:cs="Arial"/>
              </w:rPr>
            </w:pPr>
            <w:r>
              <w:rPr>
                <w:rFonts w:ascii="Arial" w:eastAsia="Arial" w:hAnsi="Arial" w:cs="Arial"/>
              </w:rPr>
              <w:t>En este contexto, la Corporación Autónoma Regiona</w:t>
            </w:r>
            <w:r>
              <w:rPr>
                <w:rFonts w:ascii="Arial" w:eastAsia="Arial" w:hAnsi="Arial" w:cs="Arial"/>
              </w:rPr>
              <w:t xml:space="preserve">l de Cundinamarca (CAR) y la Secretaría Distrital de Ambiente, vienen trabajando en la gestión de los humedales del territorio y del distrito, formulando herramientas para su conservación y manejo sostenible. En este territorio se encuentra El humedal </w:t>
            </w:r>
            <w:proofErr w:type="spellStart"/>
            <w:r>
              <w:rPr>
                <w:rFonts w:ascii="Arial" w:eastAsia="Arial" w:hAnsi="Arial" w:cs="Arial"/>
              </w:rPr>
              <w:t>Gual</w:t>
            </w:r>
            <w:r>
              <w:rPr>
                <w:rFonts w:ascii="Arial" w:eastAsia="Arial" w:hAnsi="Arial" w:cs="Arial"/>
              </w:rPr>
              <w:t>í</w:t>
            </w:r>
            <w:proofErr w:type="spellEnd"/>
            <w:r>
              <w:rPr>
                <w:rFonts w:ascii="Arial" w:eastAsia="Arial" w:hAnsi="Arial" w:cs="Arial"/>
              </w:rPr>
              <w:t xml:space="preserve"> Tres Esquinas que hace parte del Distrito Regional de Manejo Integrado (DMI) de los terrenos comprendidos por los humedales de </w:t>
            </w:r>
            <w:proofErr w:type="spellStart"/>
            <w:r>
              <w:rPr>
                <w:rFonts w:ascii="Arial" w:eastAsia="Arial" w:hAnsi="Arial" w:cs="Arial"/>
              </w:rPr>
              <w:t>Gualí</w:t>
            </w:r>
            <w:proofErr w:type="spellEnd"/>
            <w:r>
              <w:rPr>
                <w:rFonts w:ascii="Arial" w:eastAsia="Arial" w:hAnsi="Arial" w:cs="Arial"/>
              </w:rPr>
              <w:t xml:space="preserve">, Tres Esquinas y Lagunas del </w:t>
            </w:r>
            <w:proofErr w:type="spellStart"/>
            <w:r>
              <w:rPr>
                <w:rFonts w:ascii="Arial" w:eastAsia="Arial" w:hAnsi="Arial" w:cs="Arial"/>
              </w:rPr>
              <w:t>Funzhé</w:t>
            </w:r>
            <w:proofErr w:type="spellEnd"/>
            <w:r>
              <w:rPr>
                <w:rFonts w:ascii="Arial" w:eastAsia="Arial" w:hAnsi="Arial" w:cs="Arial"/>
              </w:rPr>
              <w:t xml:space="preserve"> en jurisdicción de los municipios de Mosquera, Funza y </w:t>
            </w:r>
            <w:proofErr w:type="spellStart"/>
            <w:r>
              <w:rPr>
                <w:rFonts w:ascii="Arial" w:eastAsia="Arial" w:hAnsi="Arial" w:cs="Arial"/>
              </w:rPr>
              <w:t>Tenjo</w:t>
            </w:r>
            <w:proofErr w:type="spellEnd"/>
            <w:r>
              <w:rPr>
                <w:rFonts w:ascii="Arial" w:eastAsia="Arial" w:hAnsi="Arial" w:cs="Arial"/>
              </w:rPr>
              <w:t xml:space="preserve"> del Departamento de Cund</w:t>
            </w:r>
            <w:r>
              <w:rPr>
                <w:rFonts w:ascii="Arial" w:eastAsia="Arial" w:hAnsi="Arial" w:cs="Arial"/>
              </w:rPr>
              <w:t xml:space="preserve">inamarca, el cual cuenta con la Formulación del plan de manejo ambiental del distrito regional de manejo integrado (DMI) de los terrenos comprendidos por los humedales de </w:t>
            </w:r>
            <w:proofErr w:type="spellStart"/>
            <w:r>
              <w:rPr>
                <w:rFonts w:ascii="Arial" w:eastAsia="Arial" w:hAnsi="Arial" w:cs="Arial"/>
              </w:rPr>
              <w:t>Gualí</w:t>
            </w:r>
            <w:proofErr w:type="spellEnd"/>
            <w:r>
              <w:rPr>
                <w:rFonts w:ascii="Arial" w:eastAsia="Arial" w:hAnsi="Arial" w:cs="Arial"/>
              </w:rPr>
              <w:t xml:space="preserve">, Tres Esquinas y Lagunas del </w:t>
            </w:r>
            <w:proofErr w:type="spellStart"/>
            <w:r>
              <w:rPr>
                <w:rFonts w:ascii="Arial" w:eastAsia="Arial" w:hAnsi="Arial" w:cs="Arial"/>
              </w:rPr>
              <w:t>Funzhé</w:t>
            </w:r>
            <w:proofErr w:type="spellEnd"/>
            <w:r>
              <w:rPr>
                <w:rFonts w:ascii="Arial" w:eastAsia="Arial" w:hAnsi="Arial" w:cs="Arial"/>
              </w:rPr>
              <w:t>, y su área de influencia directa ubicada en</w:t>
            </w:r>
            <w:r>
              <w:rPr>
                <w:rFonts w:ascii="Arial" w:eastAsia="Arial" w:hAnsi="Arial" w:cs="Arial"/>
              </w:rPr>
              <w:t xml:space="preserve"> los municipios de Funza, Mosquera y </w:t>
            </w:r>
            <w:proofErr w:type="spellStart"/>
            <w:r>
              <w:rPr>
                <w:rFonts w:ascii="Arial" w:eastAsia="Arial" w:hAnsi="Arial" w:cs="Arial"/>
              </w:rPr>
              <w:t>Tenjo</w:t>
            </w:r>
            <w:proofErr w:type="spellEnd"/>
            <w:r>
              <w:rPr>
                <w:rFonts w:ascii="Arial" w:eastAsia="Arial" w:hAnsi="Arial" w:cs="Arial"/>
              </w:rPr>
              <w:t xml:space="preserve">, Cundinamarca realizado por CAR – ALCALDIA DE FUNZA - ENINCO S.A, 2017, el cual presenta tres componentes denominados Diagnóstico, ordenamiento y estratégico, este último se enmarca en la formulación de </w:t>
            </w:r>
            <w:r>
              <w:rPr>
                <w:rFonts w:ascii="Arial" w:eastAsia="Arial" w:hAnsi="Arial" w:cs="Arial"/>
                <w:i/>
              </w:rPr>
              <w:t xml:space="preserve">Objetivos </w:t>
            </w:r>
            <w:r>
              <w:rPr>
                <w:rFonts w:ascii="Arial" w:eastAsia="Arial" w:hAnsi="Arial" w:cs="Arial"/>
                <w:i/>
              </w:rPr>
              <w:t xml:space="preserve">de conservación, metas y programas, </w:t>
            </w:r>
            <w:r>
              <w:rPr>
                <w:rFonts w:ascii="Arial" w:eastAsia="Arial" w:hAnsi="Arial" w:cs="Arial"/>
              </w:rPr>
              <w:t>entre los cuales se tienen el seguimiento y monitoreo a la calidad del agua, monitoreo espacial de la cobertura y uso, Uso sostenible y valoración de bienes y servicios ambientales de la biodiversidad, Propender por el u</w:t>
            </w:r>
            <w:r>
              <w:rPr>
                <w:rFonts w:ascii="Arial" w:eastAsia="Arial" w:hAnsi="Arial" w:cs="Arial"/>
              </w:rPr>
              <w:t>so sostenible y valoración de bienes y servicios ambientales de la biodiversidad, Educación Ambiental y cultural y Participación ciudadana para el manejo del DMI, que en su conjunto hacen parte sostenibilidad ambiental del humedal.</w:t>
            </w:r>
          </w:p>
          <w:p w:rsidR="00C969A7" w:rsidRDefault="00F70A9F">
            <w:pPr>
              <w:spacing w:after="0" w:line="240" w:lineRule="auto"/>
              <w:jc w:val="both"/>
              <w:rPr>
                <w:rFonts w:ascii="Arial" w:eastAsia="Arial" w:hAnsi="Arial" w:cs="Arial"/>
                <w:b/>
              </w:rPr>
            </w:pPr>
            <w:r>
              <w:rPr>
                <w:rFonts w:ascii="Arial" w:eastAsia="Arial" w:hAnsi="Arial" w:cs="Arial"/>
                <w:b/>
              </w:rPr>
              <w:t>Marco teórico</w:t>
            </w:r>
          </w:p>
          <w:p w:rsidR="00C969A7" w:rsidRDefault="00F70A9F">
            <w:pPr>
              <w:shd w:val="clear" w:color="auto" w:fill="FFFFFF"/>
              <w:spacing w:after="0" w:line="240" w:lineRule="auto"/>
              <w:jc w:val="both"/>
              <w:rPr>
                <w:rFonts w:ascii="Arial" w:eastAsia="Arial" w:hAnsi="Arial" w:cs="Arial"/>
                <w:highlight w:val="white"/>
              </w:rPr>
            </w:pPr>
            <w:r>
              <w:rPr>
                <w:rFonts w:ascii="Arial" w:eastAsia="Arial" w:hAnsi="Arial" w:cs="Arial"/>
                <w:highlight w:val="white"/>
              </w:rPr>
              <w:t>Los  humed</w:t>
            </w:r>
            <w:r>
              <w:rPr>
                <w:rFonts w:ascii="Arial" w:eastAsia="Arial" w:hAnsi="Arial" w:cs="Arial"/>
                <w:highlight w:val="white"/>
              </w:rPr>
              <w:t xml:space="preserve">ales son ecosistemas anfibios ya que se conforman por espacios transitorios entre los ambientes acuáticos y terrestres, según la Convención </w:t>
            </w:r>
            <w:proofErr w:type="spellStart"/>
            <w:r>
              <w:rPr>
                <w:rFonts w:ascii="Arial" w:eastAsia="Arial" w:hAnsi="Arial" w:cs="Arial"/>
                <w:highlight w:val="white"/>
              </w:rPr>
              <w:t>Ramsar</w:t>
            </w:r>
            <w:proofErr w:type="spellEnd"/>
            <w:r>
              <w:rPr>
                <w:rFonts w:ascii="Arial" w:eastAsia="Arial" w:hAnsi="Arial" w:cs="Arial"/>
                <w:highlight w:val="white"/>
              </w:rPr>
              <w:t>, estos ecosistemas se ofertan una amplia gama de servicios ecosistémicos en los que sobresalen la variedad de</w:t>
            </w:r>
            <w:r>
              <w:rPr>
                <w:rFonts w:ascii="Arial" w:eastAsia="Arial" w:hAnsi="Arial" w:cs="Arial"/>
                <w:highlight w:val="white"/>
              </w:rPr>
              <w:t xml:space="preserve"> hábitats, la  captura de carbono, producción de  oxígeno y regulación </w:t>
            </w:r>
            <w:proofErr w:type="spellStart"/>
            <w:r>
              <w:rPr>
                <w:rFonts w:ascii="Arial" w:eastAsia="Arial" w:hAnsi="Arial" w:cs="Arial"/>
                <w:highlight w:val="white"/>
              </w:rPr>
              <w:t>hidroclimatológica</w:t>
            </w:r>
            <w:proofErr w:type="spellEnd"/>
            <w:r>
              <w:rPr>
                <w:rFonts w:ascii="Arial" w:eastAsia="Arial" w:hAnsi="Arial" w:cs="Arial"/>
                <w:highlight w:val="white"/>
              </w:rPr>
              <w:t>, entre otros.</w:t>
            </w:r>
          </w:p>
          <w:p w:rsidR="00C969A7" w:rsidRDefault="00F70A9F">
            <w:pPr>
              <w:shd w:val="clear" w:color="auto" w:fill="FFFFFF"/>
              <w:spacing w:after="0" w:line="240" w:lineRule="auto"/>
              <w:jc w:val="both"/>
              <w:rPr>
                <w:rFonts w:ascii="Arial" w:eastAsia="Arial" w:hAnsi="Arial" w:cs="Arial"/>
                <w:highlight w:val="white"/>
              </w:rPr>
            </w:pPr>
            <w:r>
              <w:rPr>
                <w:rFonts w:ascii="Arial" w:eastAsia="Arial" w:hAnsi="Arial" w:cs="Arial"/>
                <w:highlight w:val="white"/>
              </w:rPr>
              <w:lastRenderedPageBreak/>
              <w:t xml:space="preserve">Las plantas macrófitas o </w:t>
            </w:r>
            <w:proofErr w:type="spellStart"/>
            <w:r>
              <w:rPr>
                <w:rFonts w:ascii="Arial" w:eastAsia="Arial" w:hAnsi="Arial" w:cs="Arial"/>
                <w:highlight w:val="white"/>
              </w:rPr>
              <w:t>hidrófitas</w:t>
            </w:r>
            <w:proofErr w:type="spellEnd"/>
            <w:r>
              <w:rPr>
                <w:rFonts w:ascii="Arial" w:eastAsia="Arial" w:hAnsi="Arial" w:cs="Arial"/>
                <w:highlight w:val="white"/>
              </w:rPr>
              <w:t xml:space="preserve"> constituyen la base de la cadena alimenticia en los humedales, además de ser la fuente primaria de la materia orgánica producida e influyen ampliamente en la composición química del agua, ya que almacenan e intercambian </w:t>
            </w:r>
            <w:r>
              <w:rPr>
                <w:rFonts w:ascii="Arial" w:eastAsia="Arial" w:hAnsi="Arial" w:cs="Arial"/>
                <w:highlight w:val="white"/>
              </w:rPr>
              <w:t xml:space="preserve">nutrientes y transportan oxígeno de la parte aérea a la zona anaeróbica del humedal. Sin embargo, la principal función de la vegetación de los humedales es proveer el hábitat para otras especies vegetales y organismos como bacterias epifitas, </w:t>
            </w:r>
            <w:proofErr w:type="spellStart"/>
            <w:r>
              <w:rPr>
                <w:rFonts w:ascii="Arial" w:eastAsia="Arial" w:hAnsi="Arial" w:cs="Arial"/>
                <w:highlight w:val="white"/>
              </w:rPr>
              <w:t>perifiton</w:t>
            </w:r>
            <w:proofErr w:type="spellEnd"/>
            <w:r>
              <w:rPr>
                <w:rFonts w:ascii="Arial" w:eastAsia="Arial" w:hAnsi="Arial" w:cs="Arial"/>
                <w:highlight w:val="white"/>
              </w:rPr>
              <w:t>, ma</w:t>
            </w:r>
            <w:r>
              <w:rPr>
                <w:rFonts w:ascii="Arial" w:eastAsia="Arial" w:hAnsi="Arial" w:cs="Arial"/>
                <w:highlight w:val="white"/>
              </w:rPr>
              <w:t>cro-invertebrados y peces.</w:t>
            </w:r>
          </w:p>
          <w:p w:rsidR="00C969A7" w:rsidRDefault="00F70A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Arial" w:hAnsi="Arial" w:cs="Arial"/>
                <w:highlight w:val="white"/>
              </w:rPr>
            </w:pPr>
            <w:r>
              <w:rPr>
                <w:rFonts w:ascii="Arial" w:eastAsia="Arial" w:hAnsi="Arial" w:cs="Arial"/>
                <w:highlight w:val="white"/>
              </w:rPr>
              <w:t>Los  humedales presentan una elevada oferta de valores de tipo económicos, científicos, culturales y recreativos para las comunidades anexas  y además cumplen con un papel esencial en la adaptación al cambio climático y en la ate</w:t>
            </w:r>
            <w:r>
              <w:rPr>
                <w:rFonts w:ascii="Arial" w:eastAsia="Arial" w:hAnsi="Arial" w:cs="Arial"/>
                <w:highlight w:val="white"/>
              </w:rPr>
              <w:t xml:space="preserve">nuación de sus efectos. Estos ecosistemas son considerados como uno de los ecosistemas más productivos del mundo, son ambientes perfectos para el albergue de la biodiversidad, y se consideran zona fuente de oferta hídrica, debido a la variedad de especies </w:t>
            </w:r>
            <w:r>
              <w:rPr>
                <w:rFonts w:ascii="Arial" w:eastAsia="Arial" w:hAnsi="Arial" w:cs="Arial"/>
                <w:highlight w:val="white"/>
              </w:rPr>
              <w:t xml:space="preserve">vegetales que sobre ellos se desarrollan, se consideran como ambientes clave para la supervivencia de especies vegetales y animales dependen de este entorno para subsistir. </w:t>
            </w:r>
          </w:p>
          <w:p w:rsidR="00C969A7" w:rsidRDefault="00F70A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Arial" w:hAnsi="Arial" w:cs="Arial"/>
                <w:color w:val="222222"/>
              </w:rPr>
            </w:pPr>
            <w:r>
              <w:rPr>
                <w:rFonts w:ascii="Arial" w:eastAsia="Arial" w:hAnsi="Arial" w:cs="Arial"/>
                <w:highlight w:val="white"/>
              </w:rPr>
              <w:t xml:space="preserve">La </w:t>
            </w:r>
            <w:r>
              <w:rPr>
                <w:rFonts w:ascii="Arial" w:eastAsia="Arial" w:hAnsi="Arial" w:cs="Arial"/>
                <w:b/>
                <w:color w:val="222222"/>
                <w:sz w:val="21"/>
                <w:szCs w:val="21"/>
                <w:highlight w:val="white"/>
              </w:rPr>
              <w:t xml:space="preserve">Calidad del agua de los  humedales </w:t>
            </w:r>
            <w:r>
              <w:rPr>
                <w:rFonts w:ascii="Arial" w:eastAsia="Arial" w:hAnsi="Arial" w:cs="Arial"/>
                <w:color w:val="222222"/>
                <w:sz w:val="21"/>
                <w:szCs w:val="21"/>
                <w:highlight w:val="white"/>
              </w:rPr>
              <w:t xml:space="preserve"> involucra la   integralidad y la relación e</w:t>
            </w:r>
            <w:r>
              <w:rPr>
                <w:rFonts w:ascii="Arial" w:eastAsia="Arial" w:hAnsi="Arial" w:cs="Arial"/>
                <w:color w:val="222222"/>
                <w:sz w:val="21"/>
                <w:szCs w:val="21"/>
                <w:highlight w:val="white"/>
              </w:rPr>
              <w:t xml:space="preserve">ntre los  parámetros químicos, físicos, hidrobiológicos y  microbiológicos con  concentraciones  normalizadas del  espejo y  columna de agua,  se  concibe como una medida de la relación de éstos para la </w:t>
            </w:r>
            <w:proofErr w:type="spellStart"/>
            <w:r>
              <w:rPr>
                <w:rFonts w:ascii="Arial" w:eastAsia="Arial" w:hAnsi="Arial" w:cs="Arial"/>
                <w:color w:val="222222"/>
                <w:sz w:val="21"/>
                <w:szCs w:val="21"/>
                <w:highlight w:val="white"/>
              </w:rPr>
              <w:t>determinaciòn</w:t>
            </w:r>
            <w:proofErr w:type="spellEnd"/>
            <w:r>
              <w:rPr>
                <w:rFonts w:ascii="Arial" w:eastAsia="Arial" w:hAnsi="Arial" w:cs="Arial"/>
                <w:color w:val="222222"/>
                <w:sz w:val="21"/>
                <w:szCs w:val="21"/>
                <w:highlight w:val="white"/>
              </w:rPr>
              <w:t xml:space="preserve"> de la   salud de los ecosistemas.</w:t>
            </w:r>
          </w:p>
        </w:tc>
      </w:tr>
    </w:tbl>
    <w:p w:rsidR="00C969A7" w:rsidRDefault="00C969A7">
      <w:pPr>
        <w:spacing w:after="0" w:line="240" w:lineRule="auto"/>
        <w:rPr>
          <w:rFonts w:ascii="Arial" w:eastAsia="Arial" w:hAnsi="Arial" w:cs="Arial"/>
        </w:rPr>
      </w:pPr>
    </w:p>
    <w:tbl>
      <w:tblPr>
        <w:tblStyle w:val="a8"/>
        <w:tblW w:w="15029" w:type="dxa"/>
        <w:tblInd w:w="0" w:type="dxa"/>
        <w:tblLayout w:type="fixed"/>
        <w:tblLook w:val="0400" w:firstRow="0" w:lastRow="0" w:firstColumn="0" w:lastColumn="0" w:noHBand="0" w:noVBand="1"/>
      </w:tblPr>
      <w:tblGrid>
        <w:gridCol w:w="15029"/>
      </w:tblGrid>
      <w:tr w:rsidR="00C969A7">
        <w:tc>
          <w:tcPr>
            <w:tcW w:w="1502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C969A7">
            <w:pPr>
              <w:spacing w:line="240" w:lineRule="auto"/>
              <w:jc w:val="center"/>
              <w:rPr>
                <w:rFonts w:ascii="Arial" w:eastAsia="Arial" w:hAnsi="Arial" w:cs="Arial"/>
                <w:b/>
                <w:color w:val="222222"/>
              </w:rPr>
            </w:pPr>
          </w:p>
          <w:p w:rsidR="00C969A7" w:rsidRDefault="00F70A9F">
            <w:pPr>
              <w:spacing w:line="240" w:lineRule="auto"/>
              <w:jc w:val="center"/>
              <w:rPr>
                <w:rFonts w:ascii="Arial" w:eastAsia="Arial" w:hAnsi="Arial" w:cs="Arial"/>
                <w:b/>
                <w:color w:val="222222"/>
              </w:rPr>
            </w:pPr>
            <w:r>
              <w:rPr>
                <w:rFonts w:ascii="Arial" w:eastAsia="Arial" w:hAnsi="Arial" w:cs="Arial"/>
                <w:b/>
                <w:color w:val="222222"/>
              </w:rPr>
              <w:t>Metodología</w:t>
            </w:r>
          </w:p>
        </w:tc>
      </w:tr>
      <w:tr w:rsidR="00C969A7">
        <w:tc>
          <w:tcPr>
            <w:tcW w:w="1502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C969A7">
            <w:pPr>
              <w:widowControl w:val="0"/>
              <w:pBdr>
                <w:top w:val="nil"/>
                <w:left w:val="nil"/>
                <w:bottom w:val="nil"/>
                <w:right w:val="nil"/>
                <w:between w:val="nil"/>
              </w:pBdr>
              <w:spacing w:after="0" w:line="276" w:lineRule="auto"/>
              <w:rPr>
                <w:rFonts w:ascii="Arial" w:eastAsia="Arial" w:hAnsi="Arial" w:cs="Arial"/>
                <w:b/>
                <w:color w:val="222222"/>
              </w:rPr>
            </w:pPr>
          </w:p>
          <w:tbl>
            <w:tblPr>
              <w:tblStyle w:val="a9"/>
              <w:tblW w:w="14983" w:type="dxa"/>
              <w:tblInd w:w="0" w:type="dxa"/>
              <w:tblLayout w:type="fixed"/>
              <w:tblLook w:val="0400" w:firstRow="0" w:lastRow="0" w:firstColumn="0" w:lastColumn="0" w:noHBand="0" w:noVBand="1"/>
            </w:tblPr>
            <w:tblGrid>
              <w:gridCol w:w="14983"/>
            </w:tblGrid>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color w:val="222222"/>
                    </w:rPr>
                  </w:pPr>
                  <w:r>
                    <w:rPr>
                      <w:rFonts w:ascii="Arial" w:eastAsia="Arial" w:hAnsi="Arial" w:cs="Arial"/>
                    </w:rPr>
                    <w:t>Para dar cumplimiento a los objetivos propuestos se desarrollarán diferentes actividades en un periodo de 9 meses, donde, se involucran la implementación de actividades, procesos y métodos convencionales para la “</w:t>
                  </w:r>
                  <w:r>
                    <w:rPr>
                      <w:rFonts w:ascii="Arial" w:eastAsia="Arial" w:hAnsi="Arial" w:cs="Arial"/>
                      <w:color w:val="222222"/>
                      <w:highlight w:val="white"/>
                    </w:rPr>
                    <w:t xml:space="preserve">Determinación de estrategias </w:t>
                  </w:r>
                  <w:r>
                    <w:rPr>
                      <w:rFonts w:ascii="Arial" w:eastAsia="Arial" w:hAnsi="Arial" w:cs="Arial"/>
                      <w:color w:val="222222"/>
                      <w:highlight w:val="white"/>
                    </w:rPr>
                    <w:t xml:space="preserve">de conservación y uso sostenible”, mediante el desarrollo de las siguientes etapas: </w:t>
                  </w:r>
                </w:p>
                <w:p w:rsidR="00C969A7" w:rsidRDefault="00F70A9F">
                  <w:pPr>
                    <w:spacing w:after="0" w:line="240" w:lineRule="auto"/>
                    <w:jc w:val="both"/>
                    <w:rPr>
                      <w:rFonts w:ascii="Arial" w:eastAsia="Arial" w:hAnsi="Arial" w:cs="Arial"/>
                      <w:color w:val="222222"/>
                    </w:rPr>
                  </w:pPr>
                  <w:r>
                    <w:rPr>
                      <w:rFonts w:ascii="Arial" w:eastAsia="Arial" w:hAnsi="Arial" w:cs="Arial"/>
                      <w:b/>
                      <w:color w:val="222222"/>
                    </w:rPr>
                    <w:t xml:space="preserve">Etapa 1. Aprestamiento: </w:t>
                  </w:r>
                  <w:r>
                    <w:rPr>
                      <w:rFonts w:ascii="Arial" w:eastAsia="Arial" w:hAnsi="Arial" w:cs="Arial"/>
                      <w:color w:val="222222"/>
                    </w:rPr>
                    <w:t>Durante esta fase se realiza la recopilación y el análisis de la información secundaria existente respecto al estado actual de los componentes físi</w:t>
                  </w:r>
                  <w:r>
                    <w:rPr>
                      <w:rFonts w:ascii="Arial" w:eastAsia="Arial" w:hAnsi="Arial" w:cs="Arial"/>
                      <w:color w:val="222222"/>
                    </w:rPr>
                    <w:t xml:space="preserve">co, biótico, social, </w:t>
                  </w:r>
                  <w:proofErr w:type="spellStart"/>
                  <w:r>
                    <w:rPr>
                      <w:rFonts w:ascii="Arial" w:eastAsia="Arial" w:hAnsi="Arial" w:cs="Arial"/>
                      <w:color w:val="222222"/>
                    </w:rPr>
                    <w:t>polìtico</w:t>
                  </w:r>
                  <w:proofErr w:type="spellEnd"/>
                  <w:r>
                    <w:rPr>
                      <w:rFonts w:ascii="Arial" w:eastAsia="Arial" w:hAnsi="Arial" w:cs="Arial"/>
                      <w:color w:val="222222"/>
                    </w:rPr>
                    <w:t>, económico y cultural en torno al humedal y los municipios que tienen jurisdicción sobre el humedal. Se tendrán en cuenta los lineamientos plasmados en los manuales RAMSAR, la metodología general para la elaboración y presenta</w:t>
                  </w:r>
                  <w:r>
                    <w:rPr>
                      <w:rFonts w:ascii="Arial" w:eastAsia="Arial" w:hAnsi="Arial" w:cs="Arial"/>
                      <w:color w:val="222222"/>
                    </w:rPr>
                    <w:t>ción de estudios ambientales del ministerio del medio ambiente 2018, y las metodologías convencionales para análisis de la calidad del agua entre otros y los requerimientos de la CAR. Paralelo a esto, se realizará una visita de reconocimiento, se identific</w:t>
                  </w:r>
                  <w:r>
                    <w:rPr>
                      <w:rFonts w:ascii="Arial" w:eastAsia="Arial" w:hAnsi="Arial" w:cs="Arial"/>
                      <w:color w:val="222222"/>
                    </w:rPr>
                    <w:t xml:space="preserve">an los métodos de toma de muestras, análisis de laboratorio, y procedimientos generales a seguir para el cumplimiento de los objetivos. </w:t>
                  </w:r>
                </w:p>
                <w:p w:rsidR="00C969A7" w:rsidRDefault="00F70A9F">
                  <w:pPr>
                    <w:spacing w:after="0" w:line="240" w:lineRule="auto"/>
                    <w:jc w:val="both"/>
                    <w:rPr>
                      <w:rFonts w:ascii="Arial" w:eastAsia="Arial" w:hAnsi="Arial" w:cs="Arial"/>
                      <w:color w:val="222222"/>
                    </w:rPr>
                  </w:pPr>
                  <w:r>
                    <w:rPr>
                      <w:rFonts w:ascii="Arial" w:eastAsia="Arial" w:hAnsi="Arial" w:cs="Arial"/>
                      <w:b/>
                      <w:color w:val="222222"/>
                    </w:rPr>
                    <w:t xml:space="preserve"> Etapa 2. Planeación de trabajo de campo y diseño experimental</w:t>
                  </w:r>
                  <w:r>
                    <w:rPr>
                      <w:rFonts w:ascii="Arial" w:eastAsia="Arial" w:hAnsi="Arial" w:cs="Arial"/>
                      <w:color w:val="222222"/>
                    </w:rPr>
                    <w:t xml:space="preserve">: En esta fase se planea el trabajo de campo, se definen </w:t>
                  </w:r>
                  <w:r>
                    <w:rPr>
                      <w:rFonts w:ascii="Arial" w:eastAsia="Arial" w:hAnsi="Arial" w:cs="Arial"/>
                      <w:color w:val="222222"/>
                    </w:rPr>
                    <w:t xml:space="preserve">los protocolos a seguir para dar cumplimiento a los objetivos, la toma de muestras, análisis de laboratorio, e interpretación de resultados. Para el desarrollo de esta fase se realizarán las siguientes actividades: Identificación de estaciones de muestreo </w:t>
                  </w:r>
                  <w:r>
                    <w:rPr>
                      <w:rFonts w:ascii="Arial" w:eastAsia="Arial" w:hAnsi="Arial" w:cs="Arial"/>
                      <w:color w:val="222222"/>
                    </w:rPr>
                    <w:t xml:space="preserve">para </w:t>
                  </w:r>
                  <w:proofErr w:type="gramStart"/>
                  <w:r>
                    <w:rPr>
                      <w:rFonts w:ascii="Arial" w:eastAsia="Arial" w:hAnsi="Arial" w:cs="Arial"/>
                      <w:color w:val="222222"/>
                    </w:rPr>
                    <w:t>el análisis de la calidad del agua, diseño de cadena de custodia para toma de muestras y análisis de laboratorio establecidos</w:t>
                  </w:r>
                  <w:proofErr w:type="gramEnd"/>
                  <w:r>
                    <w:rPr>
                      <w:rFonts w:ascii="Arial" w:eastAsia="Arial" w:hAnsi="Arial" w:cs="Arial"/>
                      <w:color w:val="222222"/>
                    </w:rPr>
                    <w:t xml:space="preserve">, determinación de variables para la valoración de los servicios ecosistémicos. A continuación se relacionan las metodologías </w:t>
                  </w:r>
                  <w:r>
                    <w:rPr>
                      <w:rFonts w:ascii="Arial" w:eastAsia="Arial" w:hAnsi="Arial" w:cs="Arial"/>
                      <w:color w:val="222222"/>
                    </w:rPr>
                    <w:t xml:space="preserve">particulares para trabajo de campo en cada uno de los componentes: </w:t>
                  </w:r>
                </w:p>
                <w:p w:rsidR="00C969A7" w:rsidRDefault="00F70A9F">
                  <w:pPr>
                    <w:pBdr>
                      <w:top w:val="nil"/>
                      <w:left w:val="nil"/>
                      <w:bottom w:val="nil"/>
                      <w:right w:val="nil"/>
                      <w:between w:val="nil"/>
                    </w:pBdr>
                    <w:spacing w:after="0" w:line="240" w:lineRule="auto"/>
                    <w:jc w:val="both"/>
                    <w:rPr>
                      <w:rFonts w:ascii="Arial" w:eastAsia="Arial" w:hAnsi="Arial" w:cs="Arial"/>
                    </w:rPr>
                  </w:pPr>
                  <w:r>
                    <w:rPr>
                      <w:rFonts w:ascii="Arial" w:eastAsia="Arial" w:hAnsi="Arial" w:cs="Arial"/>
                      <w:b/>
                      <w:color w:val="222222"/>
                    </w:rPr>
                    <w:t xml:space="preserve">Metodología para el análisis de los cambios en el uso y cobertura de la tierra: </w:t>
                  </w:r>
                  <w:r>
                    <w:rPr>
                      <w:rFonts w:ascii="Arial" w:eastAsia="Arial" w:hAnsi="Arial" w:cs="Arial"/>
                    </w:rPr>
                    <w:t xml:space="preserve">A partir de la adquisición de imágenes por satélite y/o aerofotografía se realizará un análisis </w:t>
                  </w:r>
                  <w:proofErr w:type="spellStart"/>
                  <w:r>
                    <w:rPr>
                      <w:rFonts w:ascii="Arial" w:eastAsia="Arial" w:hAnsi="Arial" w:cs="Arial"/>
                    </w:rPr>
                    <w:t>multitemporal</w:t>
                  </w:r>
                  <w:proofErr w:type="spellEnd"/>
                  <w:r>
                    <w:rPr>
                      <w:rFonts w:ascii="Arial" w:eastAsia="Arial" w:hAnsi="Arial" w:cs="Arial"/>
                    </w:rPr>
                    <w:t xml:space="preserve"> espacial que permitirá cuantificar las tendencias y cambios presentados en los alrededores del humedal y que se encuentren muy relacionados con la</w:t>
                  </w:r>
                  <w:r>
                    <w:rPr>
                      <w:rFonts w:ascii="Arial" w:eastAsia="Arial" w:hAnsi="Arial" w:cs="Arial"/>
                    </w:rPr>
                    <w:t xml:space="preserve"> intervención antrópica dentro del área de estudio. Para ello, se dispondrá de una ventana de observación de los últimos treinta años, en donde serán seleccionadas las mejores escenas satelitales, a las que se les aplicará un método de clasificación superv</w:t>
                  </w:r>
                  <w:r>
                    <w:rPr>
                      <w:rFonts w:ascii="Arial" w:eastAsia="Arial" w:hAnsi="Arial" w:cs="Arial"/>
                    </w:rPr>
                    <w:t>isada. Para el caso de las aerofotografías se realizará una interpretación visual con la que además de coberturas puedan observarse rasgos geomorfológicos. Además, la metodología involucra un reconocimiento de campo donde se tomarán muestras georreferencia</w:t>
                  </w:r>
                  <w:r>
                    <w:rPr>
                      <w:rFonts w:ascii="Arial" w:eastAsia="Arial" w:hAnsi="Arial" w:cs="Arial"/>
                    </w:rPr>
                    <w:t>das de las coberturas presentes, con el fin de obtener mejores definiciones en la clasificación de las coberturas.</w:t>
                  </w:r>
                </w:p>
                <w:p w:rsidR="00C969A7" w:rsidRDefault="00F70A9F">
                  <w:pPr>
                    <w:spacing w:after="0" w:line="240" w:lineRule="auto"/>
                    <w:jc w:val="both"/>
                    <w:rPr>
                      <w:rFonts w:ascii="Arial" w:eastAsia="Arial" w:hAnsi="Arial" w:cs="Arial"/>
                    </w:rPr>
                  </w:pPr>
                  <w:r>
                    <w:rPr>
                      <w:rFonts w:ascii="Arial" w:eastAsia="Arial" w:hAnsi="Arial" w:cs="Arial"/>
                    </w:rPr>
                    <w:lastRenderedPageBreak/>
                    <w:t>Una vez sean obtenidas las coberturas se procederá a identificar los patrones de cambio y las tendencias en la transformación. Los patrones i</w:t>
                  </w:r>
                  <w:r>
                    <w:rPr>
                      <w:rFonts w:ascii="Arial" w:eastAsia="Arial" w:hAnsi="Arial" w:cs="Arial"/>
                    </w:rPr>
                    <w:t>dentificados serán procesados en un modelo dinámico como LAND CHANGE MODELER que conducirá a un mapa de predicción de la posible ocupación que experimentará el humedal y áreas aferentes. Este resultado permitirá establecer posibles estrategias de conservac</w:t>
                  </w:r>
                  <w:r>
                    <w:rPr>
                      <w:rFonts w:ascii="Arial" w:eastAsia="Arial" w:hAnsi="Arial" w:cs="Arial"/>
                    </w:rPr>
                    <w:t>ión y de uso sostenible de las tierras que circundan al humedal y la manera como quedarán articuladas a la planificación territorial de los municipios que tienen jurisdicción en esta área de estudio.</w:t>
                  </w:r>
                </w:p>
                <w:p w:rsidR="00C969A7" w:rsidRDefault="00F70A9F">
                  <w:pPr>
                    <w:spacing w:after="0" w:line="240" w:lineRule="auto"/>
                    <w:jc w:val="both"/>
                    <w:rPr>
                      <w:rFonts w:ascii="Arial" w:eastAsia="Arial" w:hAnsi="Arial" w:cs="Arial"/>
                      <w:color w:val="222222"/>
                    </w:rPr>
                  </w:pPr>
                  <w:r>
                    <w:rPr>
                      <w:rFonts w:ascii="Arial" w:eastAsia="Arial" w:hAnsi="Arial" w:cs="Arial"/>
                      <w:b/>
                      <w:color w:val="222222"/>
                    </w:rPr>
                    <w:t xml:space="preserve">Metodología para </w:t>
                  </w:r>
                  <w:r>
                    <w:rPr>
                      <w:rFonts w:ascii="Arial" w:eastAsia="Arial" w:hAnsi="Arial" w:cs="Arial"/>
                      <w:b/>
                    </w:rPr>
                    <w:t>d</w:t>
                  </w:r>
                  <w:r>
                    <w:rPr>
                      <w:rFonts w:ascii="Arial" w:eastAsia="Arial" w:hAnsi="Arial" w:cs="Arial"/>
                      <w:b/>
                      <w:color w:val="222222"/>
                    </w:rPr>
                    <w:t xml:space="preserve">eterminar las transformaciones </w:t>
                  </w:r>
                  <w:proofErr w:type="spellStart"/>
                  <w:r>
                    <w:rPr>
                      <w:rFonts w:ascii="Arial" w:eastAsia="Arial" w:hAnsi="Arial" w:cs="Arial"/>
                      <w:b/>
                      <w:color w:val="222222"/>
                    </w:rPr>
                    <w:t>socioecológicas</w:t>
                  </w:r>
                  <w:proofErr w:type="spellEnd"/>
                  <w:r>
                    <w:rPr>
                      <w:rFonts w:ascii="Arial" w:eastAsia="Arial" w:hAnsi="Arial" w:cs="Arial"/>
                      <w:b/>
                      <w:color w:val="222222"/>
                    </w:rPr>
                    <w:t xml:space="preserve"> que se han presentado en el Humedal </w:t>
                  </w:r>
                  <w:proofErr w:type="spellStart"/>
                  <w:r>
                    <w:rPr>
                      <w:rFonts w:ascii="Arial" w:eastAsia="Arial" w:hAnsi="Arial" w:cs="Arial"/>
                      <w:b/>
                      <w:color w:val="222222"/>
                    </w:rPr>
                    <w:t>Gualí</w:t>
                  </w:r>
                  <w:proofErr w:type="spellEnd"/>
                  <w:r>
                    <w:rPr>
                      <w:rFonts w:ascii="Arial" w:eastAsia="Arial" w:hAnsi="Arial" w:cs="Arial"/>
                      <w:b/>
                      <w:color w:val="222222"/>
                    </w:rPr>
                    <w:t xml:space="preserve"> Tres Esquinas en los últimos 30 años: </w:t>
                  </w:r>
                  <w:r>
                    <w:rPr>
                      <w:rFonts w:ascii="Arial" w:eastAsia="Arial" w:hAnsi="Arial" w:cs="Arial"/>
                      <w:color w:val="222222"/>
                    </w:rPr>
                    <w:t xml:space="preserve">Las transformaciones </w:t>
                  </w:r>
                  <w:proofErr w:type="spellStart"/>
                  <w:r>
                    <w:rPr>
                      <w:rFonts w:ascii="Arial" w:eastAsia="Arial" w:hAnsi="Arial" w:cs="Arial"/>
                      <w:color w:val="222222"/>
                    </w:rPr>
                    <w:t>socioecológicas</w:t>
                  </w:r>
                  <w:proofErr w:type="spellEnd"/>
                  <w:r>
                    <w:rPr>
                      <w:rFonts w:ascii="Arial" w:eastAsia="Arial" w:hAnsi="Arial" w:cs="Arial"/>
                      <w:color w:val="222222"/>
                    </w:rPr>
                    <w:t xml:space="preserve"> en el área de influencia del Humedal </w:t>
                  </w:r>
                  <w:proofErr w:type="spellStart"/>
                  <w:r>
                    <w:rPr>
                      <w:rFonts w:ascii="Arial" w:eastAsia="Arial" w:hAnsi="Arial" w:cs="Arial"/>
                      <w:color w:val="222222"/>
                    </w:rPr>
                    <w:t>Gualí</w:t>
                  </w:r>
                  <w:proofErr w:type="spellEnd"/>
                  <w:r>
                    <w:rPr>
                      <w:rFonts w:ascii="Arial" w:eastAsia="Arial" w:hAnsi="Arial" w:cs="Arial"/>
                      <w:color w:val="222222"/>
                    </w:rPr>
                    <w:t>, se realizará a partir de las siguientes activida</w:t>
                  </w:r>
                  <w:r>
                    <w:rPr>
                      <w:rFonts w:ascii="Arial" w:eastAsia="Arial" w:hAnsi="Arial" w:cs="Arial"/>
                      <w:color w:val="222222"/>
                    </w:rPr>
                    <w:t>des:</w:t>
                  </w:r>
                </w:p>
                <w:p w:rsidR="00C969A7" w:rsidRDefault="00F70A9F">
                  <w:pPr>
                    <w:numPr>
                      <w:ilvl w:val="0"/>
                      <w:numId w:val="1"/>
                    </w:numPr>
                    <w:spacing w:after="0" w:line="240" w:lineRule="auto"/>
                    <w:jc w:val="both"/>
                    <w:rPr>
                      <w:rFonts w:ascii="Arial" w:eastAsia="Arial" w:hAnsi="Arial" w:cs="Arial"/>
                      <w:color w:val="222222"/>
                    </w:rPr>
                  </w:pPr>
                  <w:r>
                    <w:rPr>
                      <w:rFonts w:ascii="Arial" w:eastAsia="Arial" w:hAnsi="Arial" w:cs="Arial"/>
                      <w:color w:val="222222"/>
                    </w:rPr>
                    <w:t>Determinación de los ecosistemas estratégicos presentes en el humedal y su respectiva espacialización a partir de lo identificado como patrones de cambio en el uso del suelo en los últimos 30 años.</w:t>
                  </w:r>
                </w:p>
                <w:p w:rsidR="00C969A7" w:rsidRDefault="00F70A9F">
                  <w:pPr>
                    <w:numPr>
                      <w:ilvl w:val="0"/>
                      <w:numId w:val="1"/>
                    </w:numPr>
                    <w:spacing w:after="0" w:line="240" w:lineRule="auto"/>
                    <w:jc w:val="both"/>
                    <w:rPr>
                      <w:rFonts w:ascii="Arial" w:eastAsia="Arial" w:hAnsi="Arial" w:cs="Arial"/>
                      <w:color w:val="222222"/>
                    </w:rPr>
                  </w:pPr>
                  <w:r>
                    <w:rPr>
                      <w:rFonts w:ascii="Arial" w:eastAsia="Arial" w:hAnsi="Arial" w:cs="Arial"/>
                      <w:color w:val="222222"/>
                    </w:rPr>
                    <w:t>Realizar un análisis poblacional de las zonas aferent</w:t>
                  </w:r>
                  <w:r>
                    <w:rPr>
                      <w:rFonts w:ascii="Arial" w:eastAsia="Arial" w:hAnsi="Arial" w:cs="Arial"/>
                      <w:color w:val="222222"/>
                    </w:rPr>
                    <w:t xml:space="preserve">es al humedal en los municipios de Funza, Mosquera y </w:t>
                  </w:r>
                  <w:proofErr w:type="spellStart"/>
                  <w:r>
                    <w:rPr>
                      <w:rFonts w:ascii="Arial" w:eastAsia="Arial" w:hAnsi="Arial" w:cs="Arial"/>
                      <w:color w:val="222222"/>
                    </w:rPr>
                    <w:t>Tenjo</w:t>
                  </w:r>
                  <w:proofErr w:type="spellEnd"/>
                  <w:r>
                    <w:rPr>
                      <w:rFonts w:ascii="Arial" w:eastAsia="Arial" w:hAnsi="Arial" w:cs="Arial"/>
                      <w:color w:val="222222"/>
                    </w:rPr>
                    <w:t xml:space="preserve"> a partir de información secundaria.</w:t>
                  </w:r>
                </w:p>
                <w:p w:rsidR="00C969A7" w:rsidRDefault="00F70A9F">
                  <w:pPr>
                    <w:numPr>
                      <w:ilvl w:val="0"/>
                      <w:numId w:val="1"/>
                    </w:numPr>
                    <w:spacing w:after="0" w:line="240" w:lineRule="auto"/>
                    <w:jc w:val="both"/>
                    <w:rPr>
                      <w:rFonts w:ascii="Arial" w:eastAsia="Arial" w:hAnsi="Arial" w:cs="Arial"/>
                      <w:color w:val="222222"/>
                    </w:rPr>
                  </w:pPr>
                  <w:r>
                    <w:rPr>
                      <w:rFonts w:ascii="Arial" w:eastAsia="Arial" w:hAnsi="Arial" w:cs="Arial"/>
                      <w:color w:val="222222"/>
                    </w:rPr>
                    <w:t>Caracterización de actores presentes en el territorio.</w:t>
                  </w:r>
                </w:p>
                <w:p w:rsidR="00C969A7" w:rsidRDefault="00F70A9F">
                  <w:pPr>
                    <w:numPr>
                      <w:ilvl w:val="0"/>
                      <w:numId w:val="1"/>
                    </w:numPr>
                    <w:spacing w:after="0" w:line="240" w:lineRule="auto"/>
                    <w:jc w:val="both"/>
                    <w:rPr>
                      <w:rFonts w:ascii="Arial" w:eastAsia="Arial" w:hAnsi="Arial" w:cs="Arial"/>
                      <w:color w:val="222222"/>
                    </w:rPr>
                  </w:pPr>
                  <w:r>
                    <w:rPr>
                      <w:rFonts w:ascii="Arial" w:eastAsia="Arial" w:hAnsi="Arial" w:cs="Arial"/>
                      <w:color w:val="222222"/>
                    </w:rPr>
                    <w:t xml:space="preserve">Definición de las relaciones y dependencias entre </w:t>
                  </w:r>
                  <w:proofErr w:type="spellStart"/>
                  <w:r>
                    <w:rPr>
                      <w:rFonts w:ascii="Arial" w:eastAsia="Arial" w:hAnsi="Arial" w:cs="Arial"/>
                      <w:color w:val="222222"/>
                    </w:rPr>
                    <w:t>entre</w:t>
                  </w:r>
                  <w:proofErr w:type="spellEnd"/>
                  <w:r>
                    <w:rPr>
                      <w:rFonts w:ascii="Arial" w:eastAsia="Arial" w:hAnsi="Arial" w:cs="Arial"/>
                      <w:color w:val="222222"/>
                    </w:rPr>
                    <w:t xml:space="preserve"> actores y ecosistemas, y su influencia en las tran</w:t>
                  </w:r>
                  <w:r>
                    <w:rPr>
                      <w:rFonts w:ascii="Arial" w:eastAsia="Arial" w:hAnsi="Arial" w:cs="Arial"/>
                      <w:color w:val="222222"/>
                    </w:rPr>
                    <w:t>sformaciones territoriales encontradas.</w:t>
                  </w:r>
                </w:p>
                <w:p w:rsidR="00C969A7" w:rsidRDefault="00F70A9F">
                  <w:pPr>
                    <w:pBdr>
                      <w:top w:val="nil"/>
                      <w:left w:val="nil"/>
                      <w:bottom w:val="nil"/>
                      <w:right w:val="nil"/>
                      <w:between w:val="nil"/>
                    </w:pBdr>
                    <w:spacing w:after="0" w:line="240" w:lineRule="auto"/>
                    <w:jc w:val="both"/>
                    <w:rPr>
                      <w:rFonts w:ascii="Arial" w:eastAsia="Arial" w:hAnsi="Arial" w:cs="Arial"/>
                    </w:rPr>
                  </w:pPr>
                  <w:r>
                    <w:rPr>
                      <w:rFonts w:ascii="Arial" w:eastAsia="Arial" w:hAnsi="Arial" w:cs="Arial"/>
                      <w:b/>
                    </w:rPr>
                    <w:t xml:space="preserve">Metodología para </w:t>
                  </w:r>
                  <w:r>
                    <w:rPr>
                      <w:rFonts w:ascii="Arial" w:eastAsia="Arial" w:hAnsi="Arial" w:cs="Arial"/>
                      <w:b/>
                    </w:rPr>
                    <w:t>Valorar los servicios</w:t>
                  </w:r>
                  <w:r>
                    <w:rPr>
                      <w:rFonts w:ascii="Arial" w:eastAsia="Arial" w:hAnsi="Arial" w:cs="Arial"/>
                      <w:b/>
                    </w:rPr>
                    <w:t xml:space="preserve"> </w:t>
                  </w:r>
                  <w:r>
                    <w:rPr>
                      <w:rFonts w:ascii="Arial" w:eastAsia="Arial" w:hAnsi="Arial" w:cs="Arial"/>
                      <w:b/>
                    </w:rPr>
                    <w:t>ecosistémicos del humedal</w:t>
                  </w:r>
                  <w:r>
                    <w:rPr>
                      <w:rFonts w:ascii="Arial" w:eastAsia="Arial" w:hAnsi="Arial" w:cs="Arial"/>
                      <w:color w:val="FF0000"/>
                    </w:rPr>
                    <w:t xml:space="preserve">:  </w:t>
                  </w:r>
                  <w:r>
                    <w:rPr>
                      <w:rFonts w:ascii="Arial" w:eastAsia="Arial" w:hAnsi="Arial" w:cs="Arial"/>
                    </w:rPr>
                    <w:t xml:space="preserve">se tomará como  base lo estipulado en el  manual de estudios  ambientales del  ANLA,  que estipula en primera instancia la </w:t>
                  </w:r>
                  <w:proofErr w:type="spellStart"/>
                  <w:r>
                    <w:rPr>
                      <w:rFonts w:ascii="Arial" w:eastAsia="Arial" w:hAnsi="Arial" w:cs="Arial"/>
                    </w:rPr>
                    <w:t>caracterizaciòn</w:t>
                  </w:r>
                  <w:proofErr w:type="spellEnd"/>
                  <w:r>
                    <w:rPr>
                      <w:rFonts w:ascii="Arial" w:eastAsia="Arial" w:hAnsi="Arial" w:cs="Arial"/>
                    </w:rPr>
                    <w:t xml:space="preserve">  </w:t>
                  </w:r>
                  <w:proofErr w:type="spellStart"/>
                  <w:r>
                    <w:rPr>
                      <w:rFonts w:ascii="Arial" w:eastAsia="Arial" w:hAnsi="Arial" w:cs="Arial"/>
                    </w:rPr>
                    <w:t>diagnòsti</w:t>
                  </w:r>
                  <w:r>
                    <w:rPr>
                      <w:rFonts w:ascii="Arial" w:eastAsia="Arial" w:hAnsi="Arial" w:cs="Arial"/>
                    </w:rPr>
                    <w:t>ca</w:t>
                  </w:r>
                  <w:proofErr w:type="spellEnd"/>
                  <w:r>
                    <w:rPr>
                      <w:rFonts w:ascii="Arial" w:eastAsia="Arial" w:hAnsi="Arial" w:cs="Arial"/>
                    </w:rPr>
                    <w:t xml:space="preserve"> del ecosistema de humedal,  la oferta de servicios  ecosistémicos mediante la </w:t>
                  </w:r>
                  <w:proofErr w:type="spellStart"/>
                  <w:r>
                    <w:rPr>
                      <w:rFonts w:ascii="Arial" w:eastAsia="Arial" w:hAnsi="Arial" w:cs="Arial"/>
                    </w:rPr>
                    <w:t>identificaciòn</w:t>
                  </w:r>
                  <w:proofErr w:type="spellEnd"/>
                  <w:r>
                    <w:rPr>
                      <w:rFonts w:ascii="Arial" w:eastAsia="Arial" w:hAnsi="Arial" w:cs="Arial"/>
                    </w:rPr>
                    <w:t xml:space="preserve"> de las características ecológicas, la funcionalidad y  los procesos ecosistémicos y  el valor de uso que  la comunidad de cada uno de los  municipios  y los ent</w:t>
                  </w:r>
                  <w:r>
                    <w:rPr>
                      <w:rFonts w:ascii="Arial" w:eastAsia="Arial" w:hAnsi="Arial" w:cs="Arial"/>
                    </w:rPr>
                    <w:t xml:space="preserve">es de  gestión hace sobre el mantenimiento y  soporte de los   servicios ecosistémicos y  posteriormente se valoran de acuerdo con lo estipulado en el manual. </w:t>
                  </w:r>
                </w:p>
                <w:p w:rsidR="00C969A7" w:rsidRDefault="00F70A9F">
                  <w:pPr>
                    <w:pBdr>
                      <w:top w:val="nil"/>
                      <w:left w:val="nil"/>
                      <w:bottom w:val="nil"/>
                      <w:right w:val="nil"/>
                      <w:between w:val="nil"/>
                    </w:pBdr>
                    <w:spacing w:after="0" w:line="240" w:lineRule="auto"/>
                    <w:jc w:val="both"/>
                    <w:rPr>
                      <w:rFonts w:ascii="Arial" w:eastAsia="Arial" w:hAnsi="Arial" w:cs="Arial"/>
                    </w:rPr>
                  </w:pPr>
                  <w:proofErr w:type="spellStart"/>
                  <w:r>
                    <w:rPr>
                      <w:rFonts w:ascii="Arial" w:eastAsia="Arial" w:hAnsi="Arial" w:cs="Arial"/>
                    </w:rPr>
                    <w:t>Anàlisis</w:t>
                  </w:r>
                  <w:proofErr w:type="spellEnd"/>
                  <w:r>
                    <w:rPr>
                      <w:rFonts w:ascii="Arial" w:eastAsia="Arial" w:hAnsi="Arial" w:cs="Arial"/>
                    </w:rPr>
                    <w:t xml:space="preserve"> de  la calidad del  agua:  Se tomarán muestras de agua  en 10  puntos del  humedal en l</w:t>
                  </w:r>
                  <w:r>
                    <w:rPr>
                      <w:rFonts w:ascii="Arial" w:eastAsia="Arial" w:hAnsi="Arial" w:cs="Arial"/>
                    </w:rPr>
                    <w:t xml:space="preserve">as áreas establecidas por la  CAR  como   fase I y  fase II, de tipo </w:t>
                  </w:r>
                  <w:proofErr w:type="spellStart"/>
                  <w:r>
                    <w:rPr>
                      <w:rFonts w:ascii="Arial" w:eastAsia="Arial" w:hAnsi="Arial" w:cs="Arial"/>
                    </w:rPr>
                    <w:t>fisicoquìmico</w:t>
                  </w:r>
                  <w:proofErr w:type="spellEnd"/>
                  <w:r>
                    <w:rPr>
                      <w:rFonts w:ascii="Arial" w:eastAsia="Arial" w:hAnsi="Arial" w:cs="Arial"/>
                    </w:rPr>
                    <w:t xml:space="preserve">, microbiológico </w:t>
                  </w:r>
                  <w:proofErr w:type="spellStart"/>
                  <w:r>
                    <w:rPr>
                      <w:rFonts w:ascii="Arial" w:eastAsia="Arial" w:hAnsi="Arial" w:cs="Arial"/>
                    </w:rPr>
                    <w:t>y</w:t>
                  </w:r>
                  <w:proofErr w:type="spellEnd"/>
                  <w:r>
                    <w:rPr>
                      <w:rFonts w:ascii="Arial" w:eastAsia="Arial" w:hAnsi="Arial" w:cs="Arial"/>
                    </w:rPr>
                    <w:t xml:space="preserve"> hidrobiológico  de acuerdo  con  el  STANDARD  METHODS,  los protocolos de  muestreo del </w:t>
                  </w:r>
                  <w:proofErr w:type="spellStart"/>
                  <w:r>
                    <w:rPr>
                      <w:rFonts w:ascii="Arial" w:eastAsia="Arial" w:hAnsi="Arial" w:cs="Arial"/>
                    </w:rPr>
                    <w:t>Ideam</w:t>
                  </w:r>
                  <w:proofErr w:type="spellEnd"/>
                  <w:r>
                    <w:rPr>
                      <w:rFonts w:ascii="Arial" w:eastAsia="Arial" w:hAnsi="Arial" w:cs="Arial"/>
                    </w:rPr>
                    <w:t xml:space="preserve"> y  de la Agencia de  </w:t>
                  </w:r>
                  <w:proofErr w:type="spellStart"/>
                  <w:r>
                    <w:rPr>
                      <w:rFonts w:ascii="Arial" w:eastAsia="Arial" w:hAnsi="Arial" w:cs="Arial"/>
                    </w:rPr>
                    <w:t>protecciòn</w:t>
                  </w:r>
                  <w:proofErr w:type="spellEnd"/>
                  <w:r>
                    <w:rPr>
                      <w:rFonts w:ascii="Arial" w:eastAsia="Arial" w:hAnsi="Arial" w:cs="Arial"/>
                    </w:rPr>
                    <w:t xml:space="preserve"> ambiental de  los  Estados  </w:t>
                  </w:r>
                  <w:r>
                    <w:rPr>
                      <w:rFonts w:ascii="Arial" w:eastAsia="Arial" w:hAnsi="Arial" w:cs="Arial"/>
                    </w:rPr>
                    <w:t>Unidos (EPA).</w:t>
                  </w:r>
                </w:p>
                <w:p w:rsidR="00C969A7" w:rsidRDefault="00F70A9F">
                  <w:pPr>
                    <w:pBdr>
                      <w:top w:val="nil"/>
                      <w:left w:val="nil"/>
                      <w:bottom w:val="nil"/>
                      <w:right w:val="nil"/>
                      <w:between w:val="nil"/>
                    </w:pBdr>
                    <w:spacing w:after="0" w:line="240" w:lineRule="auto"/>
                    <w:jc w:val="both"/>
                    <w:rPr>
                      <w:rFonts w:ascii="Arial" w:eastAsia="Arial" w:hAnsi="Arial" w:cs="Arial"/>
                      <w:color w:val="222222"/>
                    </w:rPr>
                  </w:pPr>
                  <w:r>
                    <w:rPr>
                      <w:rFonts w:ascii="Arial" w:eastAsia="Arial" w:hAnsi="Arial" w:cs="Arial"/>
                      <w:b/>
                      <w:color w:val="222222"/>
                    </w:rPr>
                    <w:t xml:space="preserve">Etapa 4. Análisis de laboratorio: </w:t>
                  </w:r>
                  <w:r>
                    <w:rPr>
                      <w:rFonts w:ascii="Arial" w:eastAsia="Arial" w:hAnsi="Arial" w:cs="Arial"/>
                      <w:color w:val="222222"/>
                    </w:rPr>
                    <w:t>En esta fase se adelantarán los análisis de la calidad fisicoquímica y microbiológica en el laboratorio acreditado “</w:t>
                  </w:r>
                  <w:r>
                    <w:rPr>
                      <w:rFonts w:ascii="Arial" w:eastAsia="Arial" w:hAnsi="Arial" w:cs="Arial"/>
                      <w:b/>
                      <w:color w:val="222222"/>
                    </w:rPr>
                    <w:t>DLIA</w:t>
                  </w:r>
                  <w:r>
                    <w:rPr>
                      <w:rFonts w:ascii="Arial" w:eastAsia="Arial" w:hAnsi="Arial" w:cs="Arial"/>
                      <w:color w:val="222222"/>
                    </w:rPr>
                    <w:t xml:space="preserve">:  </w:t>
                  </w:r>
                  <w:proofErr w:type="spellStart"/>
                  <w:r>
                    <w:rPr>
                      <w:rFonts w:ascii="Arial" w:eastAsia="Arial" w:hAnsi="Arial" w:cs="Arial"/>
                      <w:color w:val="222222"/>
                    </w:rPr>
                    <w:t>direcciòn</w:t>
                  </w:r>
                  <w:proofErr w:type="spellEnd"/>
                  <w:r>
                    <w:rPr>
                      <w:rFonts w:ascii="Arial" w:eastAsia="Arial" w:hAnsi="Arial" w:cs="Arial"/>
                      <w:color w:val="222222"/>
                    </w:rPr>
                    <w:t xml:space="preserve"> de laboratorio e Innovación ambiental de la CAR,</w:t>
                  </w:r>
                </w:p>
                <w:p w:rsidR="00C969A7" w:rsidRDefault="00F70A9F">
                  <w:pPr>
                    <w:spacing w:after="0" w:line="240" w:lineRule="auto"/>
                    <w:jc w:val="both"/>
                    <w:rPr>
                      <w:rFonts w:ascii="Arial" w:eastAsia="Arial" w:hAnsi="Arial" w:cs="Arial"/>
                      <w:b/>
                      <w:color w:val="222222"/>
                    </w:rPr>
                  </w:pPr>
                  <w:r>
                    <w:rPr>
                      <w:rFonts w:ascii="Arial" w:eastAsia="Arial" w:hAnsi="Arial" w:cs="Arial"/>
                      <w:b/>
                      <w:color w:val="222222"/>
                    </w:rPr>
                    <w:t>Etapa 5. Análisis e interp</w:t>
                  </w:r>
                  <w:r>
                    <w:rPr>
                      <w:rFonts w:ascii="Arial" w:eastAsia="Arial" w:hAnsi="Arial" w:cs="Arial"/>
                      <w:b/>
                      <w:color w:val="222222"/>
                    </w:rPr>
                    <w:t>retación de Resultados</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En esta  etapa se realizará un diagnóstico de las características ecológicas del  humedal,  sus  transformaciones, la apropiación social,  la </w:t>
                  </w:r>
                  <w:proofErr w:type="spellStart"/>
                  <w:r>
                    <w:rPr>
                      <w:rFonts w:ascii="Arial" w:eastAsia="Arial" w:hAnsi="Arial" w:cs="Arial"/>
                      <w:color w:val="222222"/>
                    </w:rPr>
                    <w:t>valoraciòn</w:t>
                  </w:r>
                  <w:proofErr w:type="spellEnd"/>
                  <w:r>
                    <w:rPr>
                      <w:rFonts w:ascii="Arial" w:eastAsia="Arial" w:hAnsi="Arial" w:cs="Arial"/>
                      <w:color w:val="222222"/>
                    </w:rPr>
                    <w:t xml:space="preserve"> de los   servicios ecosistémicos y el análisis </w:t>
                  </w:r>
                  <w:proofErr w:type="spellStart"/>
                  <w:r>
                    <w:rPr>
                      <w:rFonts w:ascii="Arial" w:eastAsia="Arial" w:hAnsi="Arial" w:cs="Arial"/>
                      <w:color w:val="222222"/>
                    </w:rPr>
                    <w:t>multitemporal</w:t>
                  </w:r>
                  <w:proofErr w:type="spellEnd"/>
                  <w:r>
                    <w:rPr>
                      <w:rFonts w:ascii="Arial" w:eastAsia="Arial" w:hAnsi="Arial" w:cs="Arial"/>
                      <w:color w:val="222222"/>
                    </w:rPr>
                    <w:t xml:space="preserve"> de la calidad del a</w:t>
                  </w:r>
                  <w:r>
                    <w:rPr>
                      <w:rFonts w:ascii="Arial" w:eastAsia="Arial" w:hAnsi="Arial" w:cs="Arial"/>
                      <w:color w:val="222222"/>
                    </w:rPr>
                    <w:t xml:space="preserve">gua, para finalmente  realizar un  documento integral que permita  la </w:t>
                  </w:r>
                  <w:r>
                    <w:rPr>
                      <w:rFonts w:ascii="Arial" w:eastAsia="Arial" w:hAnsi="Arial" w:cs="Arial"/>
                      <w:color w:val="222222"/>
                      <w:highlight w:val="white"/>
                    </w:rPr>
                    <w:t>DETERMINACIÓN DE LAS ESTRATEGIAS DE CONSERVACIÓN Y USO SOSTENIBLE DEL HUMEDAL GUALÍ-TRES ESQUINAS</w:t>
                  </w:r>
                  <w:r>
                    <w:rPr>
                      <w:rFonts w:ascii="Arial" w:eastAsia="Arial" w:hAnsi="Arial" w:cs="Arial"/>
                      <w:color w:val="222222"/>
                    </w:rPr>
                    <w:t xml:space="preserve"> </w:t>
                  </w:r>
                </w:p>
                <w:p w:rsidR="00C969A7" w:rsidRDefault="00C969A7">
                  <w:pPr>
                    <w:pBdr>
                      <w:top w:val="nil"/>
                      <w:left w:val="nil"/>
                      <w:bottom w:val="nil"/>
                      <w:right w:val="nil"/>
                      <w:between w:val="nil"/>
                    </w:pBdr>
                    <w:spacing w:after="0" w:line="240" w:lineRule="auto"/>
                    <w:jc w:val="both"/>
                    <w:rPr>
                      <w:rFonts w:ascii="Arial" w:eastAsia="Arial" w:hAnsi="Arial" w:cs="Arial"/>
                      <w:color w:val="222222"/>
                    </w:rPr>
                  </w:pPr>
                  <w:bookmarkStart w:id="1" w:name="_heading=h.83zuc8tf1510" w:colFirst="0" w:colLast="0"/>
                  <w:bookmarkEnd w:id="1"/>
                </w:p>
              </w:tc>
            </w:tr>
          </w:tbl>
          <w:p w:rsidR="00C969A7" w:rsidRDefault="00C969A7">
            <w:pPr>
              <w:spacing w:after="0" w:line="240" w:lineRule="auto"/>
              <w:jc w:val="both"/>
              <w:rPr>
                <w:rFonts w:ascii="Arial" w:eastAsia="Arial" w:hAnsi="Arial" w:cs="Arial"/>
                <w:color w:val="222222"/>
              </w:rPr>
            </w:pPr>
          </w:p>
        </w:tc>
      </w:tr>
      <w:tr w:rsidR="00C969A7">
        <w:tc>
          <w:tcPr>
            <w:tcW w:w="1502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C969A7" w:rsidRDefault="00F70A9F">
            <w:pPr>
              <w:spacing w:after="280" w:line="240" w:lineRule="auto"/>
              <w:jc w:val="center"/>
              <w:rPr>
                <w:rFonts w:ascii="Arial" w:eastAsia="Arial" w:hAnsi="Arial" w:cs="Arial"/>
                <w:b/>
                <w:color w:val="222222"/>
              </w:rPr>
            </w:pPr>
            <w:r>
              <w:rPr>
                <w:rFonts w:ascii="Arial" w:eastAsia="Arial" w:hAnsi="Arial" w:cs="Arial"/>
                <w:b/>
                <w:color w:val="222222"/>
              </w:rPr>
              <w:lastRenderedPageBreak/>
              <w:t>Resultados esperados</w:t>
            </w:r>
          </w:p>
          <w:p w:rsidR="00C969A7" w:rsidRDefault="00C969A7">
            <w:pPr>
              <w:spacing w:before="280" w:line="240" w:lineRule="auto"/>
              <w:jc w:val="center"/>
              <w:rPr>
                <w:rFonts w:ascii="Arial" w:eastAsia="Arial" w:hAnsi="Arial" w:cs="Arial"/>
                <w:b/>
                <w:color w:val="222222"/>
              </w:rPr>
            </w:pPr>
          </w:p>
        </w:tc>
      </w:tr>
      <w:tr w:rsidR="00C969A7">
        <w:tc>
          <w:tcPr>
            <w:tcW w:w="1502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C969A7">
            <w:pPr>
              <w:spacing w:after="0" w:line="240" w:lineRule="auto"/>
              <w:jc w:val="both"/>
              <w:rPr>
                <w:rFonts w:ascii="Arial" w:eastAsia="Arial" w:hAnsi="Arial" w:cs="Arial"/>
                <w:color w:val="222222"/>
              </w:rPr>
            </w:pPr>
          </w:p>
          <w:p w:rsidR="00C969A7" w:rsidRDefault="00F70A9F">
            <w:pPr>
              <w:spacing w:after="0" w:line="240" w:lineRule="auto"/>
              <w:jc w:val="both"/>
              <w:rPr>
                <w:rFonts w:ascii="Arial" w:eastAsia="Arial" w:hAnsi="Arial" w:cs="Arial"/>
                <w:b/>
                <w:color w:val="222222"/>
              </w:rPr>
            </w:pPr>
            <w:r>
              <w:rPr>
                <w:rFonts w:ascii="Arial" w:eastAsia="Arial" w:hAnsi="Arial" w:cs="Arial"/>
                <w:b/>
                <w:color w:val="222222"/>
              </w:rPr>
              <w:t xml:space="preserve">Documentos base: (tesis de pregrado) </w:t>
            </w:r>
          </w:p>
          <w:p w:rsidR="00C969A7" w:rsidRDefault="00F70A9F">
            <w:pPr>
              <w:numPr>
                <w:ilvl w:val="0"/>
                <w:numId w:val="5"/>
              </w:numPr>
              <w:spacing w:after="0" w:line="240" w:lineRule="auto"/>
              <w:jc w:val="both"/>
              <w:rPr>
                <w:rFonts w:ascii="Arial" w:eastAsia="Arial" w:hAnsi="Arial" w:cs="Arial"/>
                <w:color w:val="222222"/>
              </w:rPr>
            </w:pPr>
            <w:r>
              <w:rPr>
                <w:rFonts w:ascii="Arial" w:eastAsia="Arial" w:hAnsi="Arial" w:cs="Arial"/>
                <w:color w:val="222222"/>
              </w:rPr>
              <w:t>Cartografía producto del análisis temporal de cambios en uso del suelo.</w:t>
            </w:r>
          </w:p>
          <w:p w:rsidR="00C969A7" w:rsidRDefault="00F70A9F">
            <w:pPr>
              <w:numPr>
                <w:ilvl w:val="0"/>
                <w:numId w:val="5"/>
              </w:numPr>
              <w:spacing w:after="0" w:line="240" w:lineRule="auto"/>
              <w:jc w:val="both"/>
              <w:rPr>
                <w:rFonts w:ascii="Arial" w:eastAsia="Arial" w:hAnsi="Arial" w:cs="Arial"/>
                <w:color w:val="222222"/>
              </w:rPr>
            </w:pPr>
            <w:r>
              <w:rPr>
                <w:rFonts w:ascii="Arial" w:eastAsia="Arial" w:hAnsi="Arial" w:cs="Arial"/>
                <w:color w:val="222222"/>
              </w:rPr>
              <w:t xml:space="preserve">Determinación de las transformaciones </w:t>
            </w:r>
            <w:proofErr w:type="spellStart"/>
            <w:r>
              <w:rPr>
                <w:rFonts w:ascii="Arial" w:eastAsia="Arial" w:hAnsi="Arial" w:cs="Arial"/>
                <w:color w:val="222222"/>
              </w:rPr>
              <w:t>socioecológicas</w:t>
            </w:r>
            <w:proofErr w:type="spellEnd"/>
            <w:r>
              <w:rPr>
                <w:rFonts w:ascii="Arial" w:eastAsia="Arial" w:hAnsi="Arial" w:cs="Arial"/>
                <w:color w:val="222222"/>
              </w:rPr>
              <w:t xml:space="preserve"> en el humedal </w:t>
            </w:r>
            <w:proofErr w:type="spellStart"/>
            <w:r>
              <w:rPr>
                <w:rFonts w:ascii="Arial" w:eastAsia="Arial" w:hAnsi="Arial" w:cs="Arial"/>
                <w:color w:val="222222"/>
              </w:rPr>
              <w:t>Gualí</w:t>
            </w:r>
            <w:proofErr w:type="spellEnd"/>
            <w:r>
              <w:rPr>
                <w:rFonts w:ascii="Arial" w:eastAsia="Arial" w:hAnsi="Arial" w:cs="Arial"/>
                <w:color w:val="222222"/>
              </w:rPr>
              <w:t>.</w:t>
            </w:r>
          </w:p>
          <w:p w:rsidR="00C969A7" w:rsidRDefault="00F70A9F">
            <w:pPr>
              <w:numPr>
                <w:ilvl w:val="0"/>
                <w:numId w:val="5"/>
              </w:numPr>
              <w:spacing w:after="0" w:line="240" w:lineRule="auto"/>
              <w:jc w:val="both"/>
              <w:rPr>
                <w:rFonts w:ascii="Arial" w:eastAsia="Arial" w:hAnsi="Arial" w:cs="Arial"/>
                <w:color w:val="222222"/>
              </w:rPr>
            </w:pPr>
            <w:r>
              <w:rPr>
                <w:rFonts w:ascii="Arial" w:eastAsia="Arial" w:hAnsi="Arial" w:cs="Arial"/>
                <w:color w:val="222222"/>
              </w:rPr>
              <w:t xml:space="preserve">Identificación y valoración de servicios ecosistémicos. </w:t>
            </w:r>
          </w:p>
          <w:p w:rsidR="00C969A7" w:rsidRDefault="00F70A9F">
            <w:pPr>
              <w:numPr>
                <w:ilvl w:val="0"/>
                <w:numId w:val="5"/>
              </w:numPr>
              <w:spacing w:after="0" w:line="240" w:lineRule="auto"/>
              <w:jc w:val="both"/>
              <w:rPr>
                <w:rFonts w:ascii="Arial" w:eastAsia="Arial" w:hAnsi="Arial" w:cs="Arial"/>
                <w:color w:val="222222"/>
              </w:rPr>
            </w:pPr>
            <w:bookmarkStart w:id="2" w:name="_heading=h.gjdgxs" w:colFirst="0" w:colLast="0"/>
            <w:bookmarkEnd w:id="2"/>
            <w:r>
              <w:rPr>
                <w:rFonts w:ascii="Arial" w:eastAsia="Arial" w:hAnsi="Arial" w:cs="Arial"/>
                <w:color w:val="222222"/>
              </w:rPr>
              <w:t xml:space="preserve">Análisis </w:t>
            </w:r>
            <w:proofErr w:type="spellStart"/>
            <w:r>
              <w:rPr>
                <w:rFonts w:ascii="Arial" w:eastAsia="Arial" w:hAnsi="Arial" w:cs="Arial"/>
                <w:color w:val="222222"/>
              </w:rPr>
              <w:t>multitemporal</w:t>
            </w:r>
            <w:proofErr w:type="spellEnd"/>
            <w:r>
              <w:rPr>
                <w:rFonts w:ascii="Arial" w:eastAsia="Arial" w:hAnsi="Arial" w:cs="Arial"/>
                <w:color w:val="222222"/>
              </w:rPr>
              <w:t xml:space="preserve"> de las condiciones fisicoquím</w:t>
            </w:r>
            <w:r>
              <w:rPr>
                <w:rFonts w:ascii="Arial" w:eastAsia="Arial" w:hAnsi="Arial" w:cs="Arial"/>
                <w:color w:val="222222"/>
              </w:rPr>
              <w:t xml:space="preserve">icas, biológicas y microbiológicas de la calidad de los sectores denominados fase I y Fase II del humedales. </w:t>
            </w:r>
          </w:p>
          <w:p w:rsidR="00C969A7" w:rsidRDefault="00F70A9F">
            <w:pPr>
              <w:spacing w:after="0" w:line="240" w:lineRule="auto"/>
              <w:jc w:val="both"/>
              <w:rPr>
                <w:rFonts w:ascii="Arial" w:eastAsia="Arial" w:hAnsi="Arial" w:cs="Arial"/>
                <w:color w:val="222222"/>
              </w:rPr>
            </w:pPr>
            <w:r>
              <w:rPr>
                <w:rFonts w:ascii="Arial" w:eastAsia="Arial" w:hAnsi="Arial" w:cs="Arial"/>
                <w:b/>
                <w:color w:val="222222"/>
              </w:rPr>
              <w:t>Libro o cartilla del humedal:</w:t>
            </w: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highlight w:val="white"/>
              </w:rPr>
              <w:lastRenderedPageBreak/>
              <w:t>DETERMINACIÓN DE LAS ESTRATEGIAS DE CONSERVACIÓN Y USO SOSTENIBLE DEL HUMEDAL GUALÍ-TRES ESQUINAS</w:t>
            </w:r>
          </w:p>
          <w:p w:rsidR="00C969A7" w:rsidRDefault="00C969A7">
            <w:pPr>
              <w:spacing w:after="0" w:line="240" w:lineRule="auto"/>
              <w:jc w:val="both"/>
              <w:rPr>
                <w:rFonts w:ascii="Arial" w:eastAsia="Arial" w:hAnsi="Arial" w:cs="Arial"/>
                <w:color w:val="222222"/>
              </w:rPr>
            </w:pPr>
          </w:p>
          <w:p w:rsidR="00C969A7" w:rsidRDefault="00C969A7">
            <w:pPr>
              <w:spacing w:after="0" w:line="240" w:lineRule="auto"/>
              <w:jc w:val="both"/>
              <w:rPr>
                <w:rFonts w:ascii="Arial" w:eastAsia="Arial" w:hAnsi="Arial" w:cs="Arial"/>
                <w:color w:val="222222"/>
              </w:rPr>
            </w:pPr>
          </w:p>
        </w:tc>
      </w:tr>
    </w:tbl>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p w:rsidR="00C969A7" w:rsidRDefault="00F70A9F">
      <w:pPr>
        <w:spacing w:after="0" w:line="240" w:lineRule="auto"/>
        <w:rPr>
          <w:rFonts w:ascii="Arial" w:eastAsia="Arial" w:hAnsi="Arial" w:cs="Arial"/>
          <w:b/>
        </w:rPr>
      </w:pPr>
      <w:r>
        <w:rPr>
          <w:rFonts w:ascii="Arial" w:eastAsia="Arial" w:hAnsi="Arial" w:cs="Arial"/>
          <w:b/>
        </w:rPr>
        <w:t>Cronograma</w:t>
      </w:r>
    </w:p>
    <w:tbl>
      <w:tblPr>
        <w:tblStyle w:val="aa"/>
        <w:tblW w:w="14609" w:type="dxa"/>
        <w:tblInd w:w="0" w:type="dxa"/>
        <w:tblLayout w:type="fixed"/>
        <w:tblLook w:val="0400" w:firstRow="0" w:lastRow="0" w:firstColumn="0" w:lastColumn="0" w:noHBand="0" w:noVBand="1"/>
      </w:tblPr>
      <w:tblGrid>
        <w:gridCol w:w="1480"/>
        <w:gridCol w:w="1635"/>
        <w:gridCol w:w="735"/>
        <w:gridCol w:w="615"/>
        <w:gridCol w:w="180"/>
        <w:gridCol w:w="240"/>
        <w:gridCol w:w="180"/>
        <w:gridCol w:w="211"/>
        <w:gridCol w:w="212"/>
        <w:gridCol w:w="211"/>
        <w:gridCol w:w="211"/>
        <w:gridCol w:w="211"/>
        <w:gridCol w:w="212"/>
        <w:gridCol w:w="186"/>
        <w:gridCol w:w="186"/>
        <w:gridCol w:w="249"/>
        <w:gridCol w:w="249"/>
        <w:gridCol w:w="249"/>
        <w:gridCol w:w="249"/>
        <w:gridCol w:w="249"/>
        <w:gridCol w:w="249"/>
        <w:gridCol w:w="249"/>
        <w:gridCol w:w="249"/>
        <w:gridCol w:w="249"/>
        <w:gridCol w:w="330"/>
        <w:gridCol w:w="180"/>
        <w:gridCol w:w="8"/>
        <w:gridCol w:w="178"/>
        <w:gridCol w:w="186"/>
        <w:gridCol w:w="249"/>
        <w:gridCol w:w="249"/>
        <w:gridCol w:w="249"/>
        <w:gridCol w:w="7"/>
        <w:gridCol w:w="242"/>
        <w:gridCol w:w="249"/>
        <w:gridCol w:w="249"/>
        <w:gridCol w:w="249"/>
        <w:gridCol w:w="265"/>
        <w:gridCol w:w="330"/>
        <w:gridCol w:w="180"/>
        <w:gridCol w:w="249"/>
        <w:gridCol w:w="249"/>
        <w:gridCol w:w="249"/>
        <w:gridCol w:w="249"/>
        <w:gridCol w:w="249"/>
        <w:gridCol w:w="8"/>
        <w:gridCol w:w="241"/>
        <w:gridCol w:w="249"/>
        <w:gridCol w:w="330"/>
        <w:gridCol w:w="180"/>
        <w:gridCol w:w="10"/>
      </w:tblGrid>
      <w:tr w:rsidR="00C969A7">
        <w:trPr>
          <w:trHeight w:val="3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18"/>
                <w:szCs w:val="18"/>
              </w:rPr>
            </w:pPr>
            <w:r>
              <w:rPr>
                <w:rFonts w:ascii="Arial" w:eastAsia="Arial" w:hAnsi="Arial" w:cs="Arial"/>
                <w:b/>
                <w:sz w:val="18"/>
                <w:szCs w:val="18"/>
              </w:rPr>
              <w:t xml:space="preserve"> ACTIVIDADES</w:t>
            </w:r>
          </w:p>
        </w:tc>
        <w:tc>
          <w:tcPr>
            <w:tcW w:w="1635"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18"/>
                <w:szCs w:val="18"/>
              </w:rPr>
            </w:pPr>
            <w:r>
              <w:rPr>
                <w:rFonts w:ascii="Arial" w:eastAsia="Arial" w:hAnsi="Arial" w:cs="Arial"/>
                <w:b/>
                <w:sz w:val="18"/>
                <w:szCs w:val="18"/>
              </w:rPr>
              <w:t xml:space="preserve">RESPONSABLE </w:t>
            </w:r>
          </w:p>
        </w:tc>
        <w:tc>
          <w:tcPr>
            <w:tcW w:w="1350" w:type="dxa"/>
            <w:gridSpan w:val="2"/>
            <w:tcBorders>
              <w:top w:val="single" w:sz="8" w:space="0" w:color="000000"/>
              <w:left w:val="nil"/>
              <w:bottom w:val="single" w:sz="8" w:space="0" w:color="000000"/>
              <w:right w:val="nil"/>
            </w:tcBorders>
            <w:shd w:val="clear" w:color="auto" w:fill="FFCC99"/>
            <w:vAlign w:val="center"/>
          </w:tcPr>
          <w:p w:rsidR="00C969A7" w:rsidRDefault="00F70A9F">
            <w:pPr>
              <w:spacing w:after="0" w:line="240" w:lineRule="auto"/>
              <w:jc w:val="center"/>
              <w:rPr>
                <w:rFonts w:ascii="Arial" w:eastAsia="Arial" w:hAnsi="Arial" w:cs="Arial"/>
                <w:b/>
                <w:sz w:val="18"/>
                <w:szCs w:val="18"/>
              </w:rPr>
            </w:pPr>
            <w:r>
              <w:rPr>
                <w:rFonts w:ascii="Arial" w:eastAsia="Arial" w:hAnsi="Arial" w:cs="Arial"/>
                <w:b/>
                <w:sz w:val="18"/>
                <w:szCs w:val="18"/>
              </w:rPr>
              <w:t>FECHA</w:t>
            </w:r>
          </w:p>
        </w:tc>
        <w:tc>
          <w:tcPr>
            <w:tcW w:w="180" w:type="dxa"/>
            <w:tcBorders>
              <w:top w:val="single" w:sz="8" w:space="0" w:color="000000"/>
              <w:left w:val="single" w:sz="4" w:space="0" w:color="000000"/>
              <w:bottom w:val="nil"/>
              <w:right w:val="single" w:sz="8"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843" w:type="dxa"/>
            <w:gridSpan w:val="4"/>
            <w:tcBorders>
              <w:top w:val="single" w:sz="8" w:space="0" w:color="000000"/>
              <w:left w:val="nil"/>
              <w:bottom w:val="single" w:sz="8" w:space="0" w:color="000000"/>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FEBRERO</w:t>
            </w:r>
          </w:p>
        </w:tc>
        <w:tc>
          <w:tcPr>
            <w:tcW w:w="845" w:type="dxa"/>
            <w:gridSpan w:val="4"/>
            <w:tcBorders>
              <w:top w:val="single" w:sz="8" w:space="0" w:color="000000"/>
              <w:left w:val="single" w:sz="8" w:space="0" w:color="000000"/>
              <w:bottom w:val="nil"/>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MARZO</w:t>
            </w:r>
          </w:p>
        </w:tc>
        <w:tc>
          <w:tcPr>
            <w:tcW w:w="1119" w:type="dxa"/>
            <w:gridSpan w:val="5"/>
            <w:tcBorders>
              <w:top w:val="single" w:sz="8" w:space="0" w:color="000000"/>
              <w:left w:val="single" w:sz="8" w:space="0" w:color="000000"/>
              <w:bottom w:val="nil"/>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ABRIL</w:t>
            </w:r>
          </w:p>
        </w:tc>
        <w:tc>
          <w:tcPr>
            <w:tcW w:w="996" w:type="dxa"/>
            <w:gridSpan w:val="4"/>
            <w:tcBorders>
              <w:top w:val="single" w:sz="8" w:space="0" w:color="000000"/>
              <w:left w:val="single" w:sz="8" w:space="0" w:color="000000"/>
              <w:bottom w:val="nil"/>
              <w:right w:val="nil"/>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MAYO</w:t>
            </w:r>
          </w:p>
        </w:tc>
        <w:tc>
          <w:tcPr>
            <w:tcW w:w="1016" w:type="dxa"/>
            <w:gridSpan w:val="5"/>
            <w:tcBorders>
              <w:top w:val="single" w:sz="8" w:space="0" w:color="000000"/>
              <w:left w:val="single" w:sz="8" w:space="0" w:color="000000"/>
              <w:bottom w:val="nil"/>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JUNIO</w:t>
            </w:r>
          </w:p>
        </w:tc>
        <w:tc>
          <w:tcPr>
            <w:tcW w:w="1118" w:type="dxa"/>
            <w:gridSpan w:val="6"/>
            <w:tcBorders>
              <w:top w:val="single" w:sz="8" w:space="0" w:color="000000"/>
              <w:left w:val="single" w:sz="8" w:space="0" w:color="000000"/>
              <w:bottom w:val="nil"/>
              <w:right w:val="single" w:sz="8" w:space="0" w:color="000000"/>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JULIO</w:t>
            </w:r>
          </w:p>
        </w:tc>
        <w:tc>
          <w:tcPr>
            <w:tcW w:w="989" w:type="dxa"/>
            <w:gridSpan w:val="4"/>
            <w:tcBorders>
              <w:top w:val="single" w:sz="8" w:space="0" w:color="000000"/>
              <w:left w:val="single" w:sz="8" w:space="0" w:color="000000"/>
              <w:bottom w:val="nil"/>
              <w:right w:val="nil"/>
            </w:tcBorders>
            <w:shd w:val="clear" w:color="auto" w:fill="FFCC99"/>
            <w:vAlign w:val="center"/>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AGOSTO</w:t>
            </w:r>
          </w:p>
        </w:tc>
        <w:tc>
          <w:tcPr>
            <w:tcW w:w="1024"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SEPTIEMBRE</w:t>
            </w:r>
          </w:p>
        </w:tc>
        <w:tc>
          <w:tcPr>
            <w:tcW w:w="1004" w:type="dxa"/>
            <w:gridSpan w:val="5"/>
            <w:tcBorders>
              <w:top w:val="single" w:sz="8" w:space="0" w:color="000000"/>
              <w:left w:val="nil"/>
              <w:bottom w:val="single" w:sz="8" w:space="0" w:color="000000"/>
              <w:right w:val="single" w:sz="8" w:space="0" w:color="000000"/>
            </w:tcBorders>
            <w:shd w:val="clear" w:color="auto" w:fill="FFCC99"/>
            <w:vAlign w:val="bottom"/>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OCTUBRE</w:t>
            </w:r>
          </w:p>
        </w:tc>
        <w:tc>
          <w:tcPr>
            <w:tcW w:w="1010" w:type="dxa"/>
            <w:gridSpan w:val="5"/>
            <w:tcBorders>
              <w:top w:val="single" w:sz="8" w:space="0" w:color="000000"/>
              <w:left w:val="nil"/>
              <w:bottom w:val="single" w:sz="8" w:space="0" w:color="000000"/>
              <w:right w:val="single" w:sz="8" w:space="0" w:color="000000"/>
            </w:tcBorders>
            <w:shd w:val="clear" w:color="auto" w:fill="FFCC99"/>
            <w:vAlign w:val="bottom"/>
          </w:tcPr>
          <w:p w:rsidR="00C969A7" w:rsidRDefault="00F70A9F">
            <w:pPr>
              <w:spacing w:after="0" w:line="240" w:lineRule="auto"/>
              <w:jc w:val="center"/>
              <w:rPr>
                <w:rFonts w:ascii="Arial" w:eastAsia="Arial" w:hAnsi="Arial" w:cs="Arial"/>
                <w:b/>
                <w:sz w:val="20"/>
                <w:szCs w:val="20"/>
              </w:rPr>
            </w:pPr>
            <w:r>
              <w:rPr>
                <w:rFonts w:ascii="Arial" w:eastAsia="Arial" w:hAnsi="Arial" w:cs="Arial"/>
                <w:b/>
                <w:sz w:val="20"/>
                <w:szCs w:val="20"/>
              </w:rPr>
              <w:t>NOVIEMBRE</w:t>
            </w:r>
          </w:p>
        </w:tc>
      </w:tr>
      <w:tr w:rsidR="0033024A">
        <w:trPr>
          <w:gridAfter w:val="1"/>
          <w:wAfter w:w="10" w:type="dxa"/>
          <w:trHeight w:val="540"/>
        </w:trPr>
        <w:tc>
          <w:tcPr>
            <w:tcW w:w="148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C969A7" w:rsidRDefault="00C969A7">
            <w:pPr>
              <w:widowControl w:val="0"/>
              <w:pBdr>
                <w:top w:val="nil"/>
                <w:left w:val="nil"/>
                <w:bottom w:val="nil"/>
                <w:right w:val="nil"/>
                <w:between w:val="nil"/>
              </w:pBdr>
              <w:spacing w:after="0" w:line="276" w:lineRule="auto"/>
              <w:rPr>
                <w:rFonts w:ascii="Arial" w:eastAsia="Arial" w:hAnsi="Arial" w:cs="Arial"/>
                <w:b/>
              </w:rPr>
            </w:pPr>
          </w:p>
        </w:tc>
        <w:tc>
          <w:tcPr>
            <w:tcW w:w="1635"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C969A7" w:rsidRDefault="00C969A7">
            <w:pPr>
              <w:widowControl w:val="0"/>
              <w:pBdr>
                <w:top w:val="nil"/>
                <w:left w:val="nil"/>
                <w:bottom w:val="nil"/>
                <w:right w:val="nil"/>
                <w:between w:val="nil"/>
              </w:pBdr>
              <w:spacing w:after="0" w:line="276" w:lineRule="auto"/>
              <w:rPr>
                <w:rFonts w:ascii="Arial" w:eastAsia="Arial" w:hAnsi="Arial" w:cs="Arial"/>
                <w:b/>
              </w:rPr>
            </w:pPr>
          </w:p>
        </w:tc>
        <w:tc>
          <w:tcPr>
            <w:tcW w:w="735" w:type="dxa"/>
            <w:tcBorders>
              <w:top w:val="nil"/>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b/>
              </w:rPr>
            </w:pPr>
            <w:r>
              <w:rPr>
                <w:rFonts w:ascii="Arial" w:eastAsia="Arial" w:hAnsi="Arial" w:cs="Arial"/>
                <w:b/>
              </w:rPr>
              <w:t>Inicio</w:t>
            </w:r>
          </w:p>
        </w:tc>
        <w:tc>
          <w:tcPr>
            <w:tcW w:w="615" w:type="dxa"/>
            <w:tcBorders>
              <w:top w:val="nil"/>
              <w:left w:val="nil"/>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b/>
              </w:rPr>
            </w:pPr>
            <w:r>
              <w:rPr>
                <w:rFonts w:ascii="Arial" w:eastAsia="Arial" w:hAnsi="Arial" w:cs="Arial"/>
                <w:b/>
              </w:rPr>
              <w:t>Fin.</w:t>
            </w:r>
          </w:p>
        </w:tc>
        <w:tc>
          <w:tcPr>
            <w:tcW w:w="180" w:type="dxa"/>
            <w:tcBorders>
              <w:top w:val="nil"/>
              <w:left w:val="single" w:sz="4" w:space="0" w:color="000000"/>
              <w:bottom w:val="single" w:sz="8" w:space="0" w:color="000000"/>
              <w:right w:val="single" w:sz="8"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4" w:space="0" w:color="000000"/>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w:t>
            </w:r>
          </w:p>
        </w:tc>
        <w:tc>
          <w:tcPr>
            <w:tcW w:w="180" w:type="dxa"/>
            <w:tcBorders>
              <w:top w:val="nil"/>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w:t>
            </w:r>
          </w:p>
        </w:tc>
        <w:tc>
          <w:tcPr>
            <w:tcW w:w="211" w:type="dxa"/>
            <w:tcBorders>
              <w:top w:val="nil"/>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w:t>
            </w:r>
          </w:p>
        </w:tc>
        <w:tc>
          <w:tcPr>
            <w:tcW w:w="212" w:type="dxa"/>
            <w:tcBorders>
              <w:top w:val="nil"/>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4</w:t>
            </w:r>
          </w:p>
        </w:tc>
        <w:tc>
          <w:tcPr>
            <w:tcW w:w="211" w:type="dxa"/>
            <w:tcBorders>
              <w:top w:val="single" w:sz="8" w:space="0" w:color="000000"/>
              <w:left w:val="single" w:sz="8"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5</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6</w:t>
            </w:r>
          </w:p>
        </w:tc>
        <w:tc>
          <w:tcPr>
            <w:tcW w:w="211"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7</w:t>
            </w:r>
          </w:p>
        </w:tc>
        <w:tc>
          <w:tcPr>
            <w:tcW w:w="212"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9</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10</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11</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14</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16</w:t>
            </w:r>
          </w:p>
        </w:tc>
        <w:tc>
          <w:tcPr>
            <w:tcW w:w="249" w:type="dxa"/>
            <w:tcBorders>
              <w:top w:val="single" w:sz="8" w:space="0" w:color="000000"/>
              <w:left w:val="single" w:sz="8"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17</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18</w:t>
            </w:r>
          </w:p>
        </w:tc>
        <w:tc>
          <w:tcPr>
            <w:tcW w:w="330"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19</w:t>
            </w:r>
          </w:p>
        </w:tc>
        <w:tc>
          <w:tcPr>
            <w:tcW w:w="180"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20</w:t>
            </w:r>
          </w:p>
        </w:tc>
        <w:tc>
          <w:tcPr>
            <w:tcW w:w="372" w:type="dxa"/>
            <w:gridSpan w:val="3"/>
            <w:tcBorders>
              <w:top w:val="single" w:sz="8" w:space="0" w:color="000000"/>
              <w:left w:val="single" w:sz="8"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26</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28</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29</w:t>
            </w:r>
          </w:p>
        </w:tc>
        <w:tc>
          <w:tcPr>
            <w:tcW w:w="265" w:type="dxa"/>
            <w:tcBorders>
              <w:top w:val="nil"/>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30</w:t>
            </w:r>
          </w:p>
        </w:tc>
        <w:tc>
          <w:tcPr>
            <w:tcW w:w="330" w:type="dxa"/>
            <w:tcBorders>
              <w:top w:val="nil"/>
              <w:left w:val="single" w:sz="8"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31</w:t>
            </w:r>
          </w:p>
        </w:tc>
        <w:tc>
          <w:tcPr>
            <w:tcW w:w="180" w:type="dxa"/>
            <w:tcBorders>
              <w:top w:val="nil"/>
              <w:left w:val="single" w:sz="4" w:space="0" w:color="000000"/>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32</w:t>
            </w:r>
          </w:p>
        </w:tc>
        <w:tc>
          <w:tcPr>
            <w:tcW w:w="249" w:type="dxa"/>
            <w:tcBorders>
              <w:top w:val="nil"/>
              <w:left w:val="nil"/>
              <w:bottom w:val="single" w:sz="8" w:space="0" w:color="000000"/>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33</w:t>
            </w:r>
          </w:p>
        </w:tc>
        <w:tc>
          <w:tcPr>
            <w:tcW w:w="249" w:type="dxa"/>
            <w:tcBorders>
              <w:top w:val="nil"/>
              <w:left w:val="nil"/>
              <w:bottom w:val="single" w:sz="8" w:space="0" w:color="000000"/>
              <w:right w:val="single" w:sz="4"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34</w:t>
            </w:r>
          </w:p>
        </w:tc>
        <w:tc>
          <w:tcPr>
            <w:tcW w:w="249" w:type="dxa"/>
            <w:tcBorders>
              <w:top w:val="nil"/>
              <w:left w:val="nil"/>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35</w:t>
            </w:r>
          </w:p>
        </w:tc>
        <w:tc>
          <w:tcPr>
            <w:tcW w:w="249" w:type="dxa"/>
            <w:tcBorders>
              <w:top w:val="nil"/>
              <w:left w:val="single" w:sz="4"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36</w:t>
            </w:r>
          </w:p>
        </w:tc>
        <w:tc>
          <w:tcPr>
            <w:tcW w:w="249" w:type="dxa"/>
            <w:tcBorders>
              <w:top w:val="nil"/>
              <w:left w:val="single" w:sz="4" w:space="0" w:color="000000"/>
              <w:bottom w:val="single" w:sz="8" w:space="0" w:color="000000"/>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37</w:t>
            </w:r>
          </w:p>
        </w:tc>
        <w:tc>
          <w:tcPr>
            <w:tcW w:w="249" w:type="dxa"/>
            <w:gridSpan w:val="2"/>
            <w:tcBorders>
              <w:top w:val="nil"/>
              <w:left w:val="nil"/>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38</w:t>
            </w:r>
          </w:p>
        </w:tc>
        <w:tc>
          <w:tcPr>
            <w:tcW w:w="249" w:type="dxa"/>
            <w:tcBorders>
              <w:top w:val="nil"/>
              <w:left w:val="single" w:sz="4"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39</w:t>
            </w:r>
          </w:p>
        </w:tc>
        <w:tc>
          <w:tcPr>
            <w:tcW w:w="330" w:type="dxa"/>
            <w:tcBorders>
              <w:top w:val="nil"/>
              <w:left w:val="single" w:sz="4" w:space="0" w:color="000000"/>
              <w:bottom w:val="single" w:sz="8" w:space="0" w:color="000000"/>
              <w:right w:val="nil"/>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40</w:t>
            </w:r>
          </w:p>
        </w:tc>
        <w:tc>
          <w:tcPr>
            <w:tcW w:w="180" w:type="dxa"/>
            <w:tcBorders>
              <w:top w:val="nil"/>
              <w:left w:val="single" w:sz="4" w:space="0" w:color="000000"/>
              <w:bottom w:val="nil"/>
              <w:right w:val="single" w:sz="8" w:space="0" w:color="000000"/>
            </w:tcBorders>
            <w:shd w:val="clear" w:color="auto" w:fill="FFCC00"/>
            <w:vAlign w:val="center"/>
          </w:tcPr>
          <w:p w:rsidR="00C969A7" w:rsidRDefault="00F70A9F">
            <w:pPr>
              <w:spacing w:after="0" w:line="240" w:lineRule="auto"/>
              <w:jc w:val="center"/>
              <w:rPr>
                <w:rFonts w:ascii="Arial" w:eastAsia="Arial" w:hAnsi="Arial" w:cs="Arial"/>
              </w:rPr>
            </w:pPr>
            <w:r>
              <w:rPr>
                <w:rFonts w:ascii="Arial" w:eastAsia="Arial" w:hAnsi="Arial" w:cs="Arial"/>
              </w:rPr>
              <w:t>41</w:t>
            </w:r>
          </w:p>
        </w:tc>
      </w:tr>
      <w:tr w:rsidR="0033024A">
        <w:trPr>
          <w:gridAfter w:val="1"/>
          <w:wAfter w:w="10" w:type="dxa"/>
          <w:trHeight w:val="34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r>
              <w:rPr>
                <w:rFonts w:ascii="Arial" w:eastAsia="Arial" w:hAnsi="Arial" w:cs="Arial"/>
                <w:color w:val="222222"/>
              </w:rPr>
              <w:t>.Aprestamiento</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xml:space="preserve"> -  </w:t>
            </w:r>
            <w:proofErr w:type="spellStart"/>
            <w:r>
              <w:rPr>
                <w:rFonts w:ascii="Arial" w:eastAsia="Arial" w:hAnsi="Arial" w:cs="Arial"/>
              </w:rPr>
              <w:t>Co:todos</w:t>
            </w:r>
            <w:proofErr w:type="spellEnd"/>
            <w:r>
              <w:rPr>
                <w:rFonts w:ascii="Arial" w:eastAsia="Arial" w:hAnsi="Arial" w:cs="Arial"/>
              </w:rPr>
              <w:t xml:space="preserve">  </w:t>
            </w:r>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01/02/2020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15/02/2020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180" w:type="dxa"/>
            <w:tcBorders>
              <w:top w:val="nil"/>
              <w:left w:val="single" w:sz="4"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11" w:type="dxa"/>
            <w:tcBorders>
              <w:top w:val="nil"/>
              <w:left w:val="single" w:sz="4" w:space="0" w:color="000000"/>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12" w:type="dxa"/>
            <w:tcBorders>
              <w:top w:val="nil"/>
              <w:left w:val="nil"/>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11"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11" w:type="dxa"/>
            <w:tcBorders>
              <w:top w:val="nil"/>
              <w:left w:val="single" w:sz="4" w:space="0" w:color="000000"/>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11" w:type="dxa"/>
            <w:tcBorders>
              <w:top w:val="nil"/>
              <w:left w:val="nil"/>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12" w:type="dxa"/>
            <w:tcBorders>
              <w:top w:val="nil"/>
              <w:left w:val="nil"/>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372" w:type="dxa"/>
            <w:gridSpan w:val="2"/>
            <w:tcBorders>
              <w:top w:val="single" w:sz="8" w:space="0" w:color="000000"/>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330" w:type="dxa"/>
            <w:tcBorders>
              <w:top w:val="nil"/>
              <w:left w:val="nil"/>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180" w:type="dxa"/>
            <w:tcBorders>
              <w:top w:val="nil"/>
              <w:left w:val="nil"/>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372" w:type="dxa"/>
            <w:gridSpan w:val="3"/>
            <w:tcBorders>
              <w:top w:val="single" w:sz="8" w:space="0" w:color="000000"/>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gridSpan w:val="2"/>
            <w:tcBorders>
              <w:top w:val="nil"/>
              <w:left w:val="nil"/>
              <w:bottom w:val="single" w:sz="4" w:space="0" w:color="000000"/>
              <w:right w:val="single" w:sz="4"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65"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330" w:type="dxa"/>
            <w:tcBorders>
              <w:top w:val="nil"/>
              <w:left w:val="single" w:sz="4"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180"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nil"/>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nil"/>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C969A7">
            <w:pPr>
              <w:spacing w:after="0" w:line="240" w:lineRule="auto"/>
              <w:jc w:val="center"/>
              <w:rPr>
                <w:rFonts w:ascii="Arial" w:eastAsia="Arial" w:hAnsi="Arial" w:cs="Arial"/>
                <w:shd w:val="clear" w:color="auto" w:fill="FFD966"/>
              </w:rPr>
            </w:pPr>
          </w:p>
        </w:tc>
        <w:tc>
          <w:tcPr>
            <w:tcW w:w="249" w:type="dxa"/>
            <w:gridSpan w:val="2"/>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single" w:sz="8" w:space="0" w:color="000000"/>
              <w:left w:val="single" w:sz="4" w:space="0" w:color="000000"/>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C969A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r>
              <w:rPr>
                <w:rFonts w:ascii="Arial" w:eastAsia="Arial" w:hAnsi="Arial" w:cs="Arial"/>
                <w:color w:val="222222"/>
              </w:rPr>
              <w:t>Planeación de trabajo de campo y diseño experimental:</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xml:space="preserve"> -  Co:  Todos </w:t>
            </w:r>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20/02/2020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30/032/2020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33024A">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r>
              <w:rPr>
                <w:rFonts w:ascii="Arial" w:eastAsia="Arial" w:hAnsi="Arial" w:cs="Arial"/>
                <w:color w:val="222222"/>
              </w:rPr>
              <w:t>análisis de los cambios en el uso y cobertura de la tierra</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xml:space="preserve"> Co1 y  Co 6 </w:t>
            </w:r>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20/03/2020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25/11/2</w:t>
            </w:r>
            <w:r>
              <w:rPr>
                <w:rFonts w:ascii="Arial" w:eastAsia="Arial" w:hAnsi="Arial" w:cs="Arial"/>
                <w:b/>
                <w:sz w:val="16"/>
                <w:szCs w:val="16"/>
              </w:rPr>
              <w:t>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C969A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r>
              <w:rPr>
                <w:rFonts w:ascii="Arial" w:eastAsia="Arial" w:hAnsi="Arial" w:cs="Arial"/>
                <w:color w:val="222222"/>
              </w:rPr>
              <w:t>Determinación de los ecosistemas estratégicos.</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Co1 - Co6</w:t>
            </w:r>
          </w:p>
        </w:tc>
        <w:tc>
          <w:tcPr>
            <w:tcW w:w="73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4/05/2020</w:t>
            </w:r>
          </w:p>
        </w:tc>
        <w:tc>
          <w:tcPr>
            <w:tcW w:w="615" w:type="dxa"/>
            <w:tcBorders>
              <w:top w:val="single" w:sz="4" w:space="0" w:color="000000"/>
              <w:left w:val="nil"/>
              <w:bottom w:val="single" w:sz="4" w:space="0" w:color="000000"/>
              <w:right w:val="single" w:sz="4" w:space="0" w:color="000000"/>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18/05/2020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C969A7">
            <w:pPr>
              <w:spacing w:after="0" w:line="240" w:lineRule="auto"/>
              <w:rPr>
                <w:rFonts w:ascii="Arial" w:eastAsia="Arial" w:hAnsi="Arial" w:cs="Arial"/>
              </w:rPr>
            </w:pP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C969A7">
            <w:pPr>
              <w:spacing w:after="0" w:line="240" w:lineRule="auto"/>
              <w:rPr>
                <w:rFonts w:ascii="Arial" w:eastAsia="Arial" w:hAnsi="Arial" w:cs="Arial"/>
              </w:rPr>
            </w:pPr>
          </w:p>
        </w:tc>
        <w:tc>
          <w:tcPr>
            <w:tcW w:w="249"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C969A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r>
              <w:rPr>
                <w:rFonts w:ascii="Arial" w:eastAsia="Arial" w:hAnsi="Arial" w:cs="Arial"/>
                <w:color w:val="222222"/>
              </w:rPr>
              <w:t xml:space="preserve"> Análisis poblacional de las zonas aferentes al humedal en los municipios de Funza, M</w:t>
            </w:r>
            <w:r>
              <w:rPr>
                <w:rFonts w:ascii="Arial" w:eastAsia="Arial" w:hAnsi="Arial" w:cs="Arial"/>
                <w:color w:val="222222"/>
              </w:rPr>
              <w:t xml:space="preserve">osquera y </w:t>
            </w:r>
            <w:proofErr w:type="spellStart"/>
            <w:r>
              <w:rPr>
                <w:rFonts w:ascii="Arial" w:eastAsia="Arial" w:hAnsi="Arial" w:cs="Arial"/>
                <w:color w:val="222222"/>
              </w:rPr>
              <w:t>Tenjo</w:t>
            </w:r>
            <w:proofErr w:type="spellEnd"/>
            <w:r>
              <w:rPr>
                <w:rFonts w:ascii="Arial" w:eastAsia="Arial" w:hAnsi="Arial" w:cs="Arial"/>
                <w:color w:val="222222"/>
              </w:rPr>
              <w:t>.</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Co1- Co2_Co6</w:t>
            </w:r>
          </w:p>
        </w:tc>
        <w:tc>
          <w:tcPr>
            <w:tcW w:w="73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18/05/2020</w:t>
            </w:r>
          </w:p>
        </w:tc>
        <w:tc>
          <w:tcPr>
            <w:tcW w:w="615" w:type="dxa"/>
            <w:tcBorders>
              <w:top w:val="single" w:sz="4" w:space="0" w:color="000000"/>
              <w:left w:val="nil"/>
              <w:bottom w:val="single" w:sz="4" w:space="0" w:color="000000"/>
              <w:right w:val="single" w:sz="4" w:space="0" w:color="000000"/>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28/05/2020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C969A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r>
              <w:rPr>
                <w:rFonts w:ascii="Arial" w:eastAsia="Arial" w:hAnsi="Arial" w:cs="Arial"/>
                <w:color w:val="222222"/>
              </w:rPr>
              <w:t xml:space="preserve">Caracterización de </w:t>
            </w:r>
            <w:r>
              <w:rPr>
                <w:rFonts w:ascii="Arial" w:eastAsia="Arial" w:hAnsi="Arial" w:cs="Arial"/>
                <w:color w:val="222222"/>
              </w:rPr>
              <w:lastRenderedPageBreak/>
              <w:t>actores presentes en el territorio.</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lastRenderedPageBreak/>
              <w:t xml:space="preserve"> Co1 -Co2 </w:t>
            </w:r>
          </w:p>
        </w:tc>
        <w:tc>
          <w:tcPr>
            <w:tcW w:w="73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01/06/2020 </w:t>
            </w:r>
          </w:p>
        </w:tc>
        <w:tc>
          <w:tcPr>
            <w:tcW w:w="615" w:type="dxa"/>
            <w:tcBorders>
              <w:top w:val="single" w:sz="4" w:space="0" w:color="000000"/>
              <w:left w:val="nil"/>
              <w:bottom w:val="single" w:sz="4" w:space="0" w:color="000000"/>
              <w:right w:val="single" w:sz="4" w:space="0" w:color="000000"/>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16/06/</w:t>
            </w:r>
            <w:r>
              <w:rPr>
                <w:rFonts w:ascii="Arial" w:eastAsia="Arial" w:hAnsi="Arial" w:cs="Arial"/>
                <w:b/>
                <w:sz w:val="16"/>
                <w:szCs w:val="16"/>
              </w:rPr>
              <w:t>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C969A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r>
              <w:rPr>
                <w:rFonts w:ascii="Arial" w:eastAsia="Arial" w:hAnsi="Arial" w:cs="Arial"/>
                <w:color w:val="222222"/>
              </w:rPr>
              <w:t xml:space="preserve">Definición de las relaciones y dependencias entre </w:t>
            </w:r>
            <w:proofErr w:type="spellStart"/>
            <w:r>
              <w:rPr>
                <w:rFonts w:ascii="Arial" w:eastAsia="Arial" w:hAnsi="Arial" w:cs="Arial"/>
                <w:color w:val="222222"/>
              </w:rPr>
              <w:t>entre</w:t>
            </w:r>
            <w:proofErr w:type="spellEnd"/>
            <w:r>
              <w:rPr>
                <w:rFonts w:ascii="Arial" w:eastAsia="Arial" w:hAnsi="Arial" w:cs="Arial"/>
                <w:color w:val="222222"/>
              </w:rPr>
              <w:t xml:space="preserve"> actores y ecosistemas.</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xml:space="preserve"> -Co1-Co2-Co6</w:t>
            </w:r>
          </w:p>
        </w:tc>
        <w:tc>
          <w:tcPr>
            <w:tcW w:w="735"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15/06/2020</w:t>
            </w:r>
          </w:p>
        </w:tc>
        <w:tc>
          <w:tcPr>
            <w:tcW w:w="615" w:type="dxa"/>
            <w:tcBorders>
              <w:top w:val="single" w:sz="4" w:space="0" w:color="000000"/>
              <w:left w:val="nil"/>
              <w:bottom w:val="single" w:sz="4" w:space="0" w:color="000000"/>
              <w:right w:val="single" w:sz="4" w:space="0" w:color="000000"/>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10/07/2020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FD966"/>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33024A">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r>
              <w:rPr>
                <w:rFonts w:ascii="Arial" w:eastAsia="Arial" w:hAnsi="Arial" w:cs="Arial"/>
                <w:b/>
              </w:rPr>
              <w:t xml:space="preserve"> </w:t>
            </w:r>
            <w:r>
              <w:rPr>
                <w:rFonts w:ascii="Arial" w:eastAsia="Arial" w:hAnsi="Arial" w:cs="Arial"/>
              </w:rPr>
              <w:t>Valorar los servicios ecosistémicos del humedal</w:t>
            </w:r>
            <w:r>
              <w:rPr>
                <w:rFonts w:ascii="Arial" w:eastAsia="Arial" w:hAnsi="Arial" w:cs="Arial"/>
                <w:color w:val="FF0000"/>
              </w:rPr>
              <w:t>:</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Co2- Co4</w:t>
            </w:r>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13/03/2020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15/10/2020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C969A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xml:space="preserve"> toma de  muestras de  Calidad del  agua   </w:t>
            </w: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Co3 -</w:t>
            </w:r>
            <w:r>
              <w:rPr>
                <w:rFonts w:ascii="Arial" w:eastAsia="Arial" w:hAnsi="Arial" w:cs="Arial"/>
                <w:b/>
              </w:rPr>
              <w:t xml:space="preserve"> </w:t>
            </w:r>
            <w:r>
              <w:rPr>
                <w:rFonts w:ascii="Arial" w:eastAsia="Arial" w:hAnsi="Arial" w:cs="Arial"/>
              </w:rPr>
              <w:t xml:space="preserve">Co4 </w:t>
            </w:r>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13/04/2020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15/07/2020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33024A">
        <w:trPr>
          <w:gridAfter w:val="1"/>
          <w:wAfter w:w="10" w:type="dxa"/>
          <w:trHeight w:val="300"/>
        </w:trPr>
        <w:tc>
          <w:tcPr>
            <w:tcW w:w="1480" w:type="dxa"/>
            <w:tcBorders>
              <w:top w:val="nil"/>
              <w:left w:val="single" w:sz="8" w:space="0" w:color="000000"/>
              <w:bottom w:val="single" w:sz="8"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xml:space="preserve"> Análisis de  laboratorio   </w:t>
            </w:r>
          </w:p>
        </w:tc>
        <w:tc>
          <w:tcPr>
            <w:tcW w:w="1635" w:type="dxa"/>
            <w:tcBorders>
              <w:top w:val="nil"/>
              <w:left w:val="nil"/>
              <w:bottom w:val="single" w:sz="8"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Co3- Co4</w:t>
            </w:r>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13/04/2020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15/090/2020</w:t>
            </w:r>
          </w:p>
        </w:tc>
        <w:tc>
          <w:tcPr>
            <w:tcW w:w="180" w:type="dxa"/>
            <w:tcBorders>
              <w:top w:val="nil"/>
              <w:left w:val="single" w:sz="4" w:space="0" w:color="000000"/>
              <w:bottom w:val="single" w:sz="8" w:space="0" w:color="000000"/>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 </w:t>
            </w:r>
          </w:p>
        </w:tc>
        <w:tc>
          <w:tcPr>
            <w:tcW w:w="240" w:type="dxa"/>
            <w:tcBorders>
              <w:top w:val="nil"/>
              <w:left w:val="single" w:sz="8" w:space="0" w:color="000000"/>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 </w:t>
            </w:r>
          </w:p>
        </w:tc>
        <w:tc>
          <w:tcPr>
            <w:tcW w:w="180" w:type="dxa"/>
            <w:tcBorders>
              <w:top w:val="nil"/>
              <w:left w:val="single" w:sz="4" w:space="0" w:color="000000"/>
              <w:bottom w:val="single" w:sz="8" w:space="0" w:color="000000"/>
              <w:right w:val="nil"/>
            </w:tcBorders>
            <w:shd w:val="clear" w:color="auto" w:fill="auto"/>
            <w:vAlign w:val="center"/>
          </w:tcPr>
          <w:p w:rsidR="00C969A7" w:rsidRDefault="00C969A7">
            <w:pPr>
              <w:spacing w:after="0" w:line="240" w:lineRule="auto"/>
              <w:jc w:val="center"/>
              <w:rPr>
                <w:rFonts w:ascii="Arial" w:eastAsia="Arial" w:hAnsi="Arial" w:cs="Arial"/>
                <w:b/>
                <w:color w:val="222222"/>
              </w:rPr>
            </w:pPr>
          </w:p>
          <w:p w:rsidR="00C969A7" w:rsidRDefault="00C969A7">
            <w:pPr>
              <w:spacing w:after="0" w:line="240" w:lineRule="auto"/>
              <w:jc w:val="center"/>
              <w:rPr>
                <w:rFonts w:ascii="Arial" w:eastAsia="Arial" w:hAnsi="Arial" w:cs="Arial"/>
                <w:b/>
                <w:color w:val="222222"/>
              </w:rPr>
            </w:pPr>
          </w:p>
        </w:tc>
        <w:tc>
          <w:tcPr>
            <w:tcW w:w="211" w:type="dxa"/>
            <w:tcBorders>
              <w:top w:val="nil"/>
              <w:left w:val="single" w:sz="4" w:space="0" w:color="000000"/>
              <w:bottom w:val="single" w:sz="8"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8"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8"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8"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8"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8"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8"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8"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8"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r w:rsidR="0033024A">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b/>
                <w:color w:val="222222"/>
              </w:rPr>
            </w:pPr>
            <w:r>
              <w:rPr>
                <w:rFonts w:ascii="Arial" w:eastAsia="Arial" w:hAnsi="Arial" w:cs="Arial"/>
                <w:b/>
                <w:color w:val="222222"/>
              </w:rPr>
              <w:t xml:space="preserve"> Análisis e interpretación de Resultados</w:t>
            </w:r>
          </w:p>
          <w:p w:rsidR="00C969A7" w:rsidRDefault="00C969A7">
            <w:pPr>
              <w:spacing w:after="0" w:line="240" w:lineRule="auto"/>
              <w:rPr>
                <w:rFonts w:ascii="Arial" w:eastAsia="Arial" w:hAnsi="Arial" w:cs="Arial"/>
              </w:rPr>
            </w:pPr>
          </w:p>
        </w:tc>
        <w:tc>
          <w:tcPr>
            <w:tcW w:w="1635"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rPr>
                <w:rFonts w:ascii="Arial" w:eastAsia="Arial" w:hAnsi="Arial" w:cs="Arial"/>
              </w:rPr>
            </w:pPr>
            <w:r>
              <w:rPr>
                <w:rFonts w:ascii="Arial" w:eastAsia="Arial" w:hAnsi="Arial" w:cs="Arial"/>
              </w:rPr>
              <w:t>  </w:t>
            </w:r>
            <w:proofErr w:type="spellStart"/>
            <w:r>
              <w:rPr>
                <w:rFonts w:ascii="Arial" w:eastAsia="Arial" w:hAnsi="Arial" w:cs="Arial"/>
              </w:rPr>
              <w:t>Ip</w:t>
            </w:r>
            <w:proofErr w:type="spellEnd"/>
            <w:r>
              <w:rPr>
                <w:rFonts w:ascii="Arial" w:eastAsia="Arial" w:hAnsi="Arial" w:cs="Arial"/>
              </w:rPr>
              <w:t xml:space="preserve"> -  </w:t>
            </w:r>
            <w:proofErr w:type="spellStart"/>
            <w:r>
              <w:rPr>
                <w:rFonts w:ascii="Arial" w:eastAsia="Arial" w:hAnsi="Arial" w:cs="Arial"/>
              </w:rPr>
              <w:t>Co:todos</w:t>
            </w:r>
            <w:proofErr w:type="spellEnd"/>
          </w:p>
        </w:tc>
        <w:tc>
          <w:tcPr>
            <w:tcW w:w="735" w:type="dxa"/>
            <w:tcBorders>
              <w:top w:val="single" w:sz="8" w:space="0" w:color="000000"/>
              <w:left w:val="single" w:sz="8" w:space="0" w:color="000000"/>
              <w:bottom w:val="nil"/>
              <w:right w:val="single" w:sz="8" w:space="0" w:color="000000"/>
            </w:tcBorders>
            <w:shd w:val="clear" w:color="auto" w:fill="C0C0C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 13/04/2020</w:t>
            </w:r>
          </w:p>
        </w:tc>
        <w:tc>
          <w:tcPr>
            <w:tcW w:w="615" w:type="dxa"/>
            <w:tcBorders>
              <w:top w:val="nil"/>
              <w:left w:val="nil"/>
              <w:bottom w:val="nil"/>
              <w:right w:val="nil"/>
            </w:tcBorders>
            <w:shd w:val="clear" w:color="auto" w:fill="FF8080"/>
            <w:vAlign w:val="center"/>
          </w:tcPr>
          <w:p w:rsidR="00C969A7" w:rsidRDefault="00F70A9F">
            <w:pPr>
              <w:spacing w:after="0" w:line="240" w:lineRule="auto"/>
              <w:jc w:val="center"/>
              <w:rPr>
                <w:rFonts w:ascii="Arial" w:eastAsia="Arial" w:hAnsi="Arial" w:cs="Arial"/>
                <w:b/>
                <w:sz w:val="16"/>
                <w:szCs w:val="16"/>
              </w:rPr>
            </w:pPr>
            <w:r>
              <w:rPr>
                <w:rFonts w:ascii="Arial" w:eastAsia="Arial" w:hAnsi="Arial" w:cs="Arial"/>
                <w:b/>
                <w:sz w:val="16"/>
                <w:szCs w:val="16"/>
              </w:rPr>
              <w:t>15/11/2020</w:t>
            </w:r>
          </w:p>
        </w:tc>
        <w:tc>
          <w:tcPr>
            <w:tcW w:w="180" w:type="dxa"/>
            <w:tcBorders>
              <w:top w:val="nil"/>
              <w:left w:val="single" w:sz="4" w:space="0" w:color="000000"/>
              <w:bottom w:val="nil"/>
              <w:right w:val="single" w:sz="4" w:space="0" w:color="000000"/>
            </w:tcBorders>
            <w:shd w:val="clear" w:color="auto" w:fill="000000"/>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 </w:t>
            </w:r>
          </w:p>
        </w:tc>
        <w:tc>
          <w:tcPr>
            <w:tcW w:w="240" w:type="dxa"/>
            <w:tcBorders>
              <w:top w:val="nil"/>
              <w:left w:val="single" w:sz="8"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 </w:t>
            </w:r>
          </w:p>
        </w:tc>
        <w:tc>
          <w:tcPr>
            <w:tcW w:w="180" w:type="dxa"/>
            <w:tcBorders>
              <w:top w:val="nil"/>
              <w:left w:val="single" w:sz="4" w:space="0" w:color="000000"/>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b/>
                <w:color w:val="222222"/>
              </w:rPr>
            </w:pPr>
            <w:r>
              <w:rPr>
                <w:rFonts w:ascii="Arial" w:eastAsia="Arial" w:hAnsi="Arial" w:cs="Arial"/>
                <w:b/>
                <w:color w:val="222222"/>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nil"/>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1" w:type="dxa"/>
            <w:tcBorders>
              <w:top w:val="nil"/>
              <w:left w:val="nil"/>
              <w:bottom w:val="single" w:sz="4" w:space="0" w:color="000000"/>
              <w:right w:val="single" w:sz="4"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12" w:type="dxa"/>
            <w:tcBorders>
              <w:top w:val="nil"/>
              <w:left w:val="nil"/>
              <w:bottom w:val="single" w:sz="4" w:space="0" w:color="000000"/>
              <w:right w:val="single" w:sz="8" w:space="0" w:color="000000"/>
            </w:tcBorders>
            <w:shd w:val="clear" w:color="auto" w:fill="auto"/>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gridSpan w:val="2"/>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6"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single" w:sz="4"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65"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gridSpan w:val="2"/>
            <w:tcBorders>
              <w:top w:val="nil"/>
              <w:left w:val="nil"/>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249"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330" w:type="dxa"/>
            <w:tcBorders>
              <w:top w:val="nil"/>
              <w:left w:val="single" w:sz="4" w:space="0" w:color="000000"/>
              <w:bottom w:val="single" w:sz="4" w:space="0" w:color="000000"/>
              <w:right w:val="nil"/>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c>
          <w:tcPr>
            <w:tcW w:w="180" w:type="dxa"/>
            <w:tcBorders>
              <w:top w:val="nil"/>
              <w:left w:val="single" w:sz="4" w:space="0" w:color="000000"/>
              <w:bottom w:val="single" w:sz="4" w:space="0" w:color="000000"/>
              <w:right w:val="single" w:sz="8" w:space="0" w:color="000000"/>
            </w:tcBorders>
            <w:shd w:val="clear" w:color="auto" w:fill="F1C232"/>
            <w:vAlign w:val="center"/>
          </w:tcPr>
          <w:p w:rsidR="00C969A7" w:rsidRDefault="00F70A9F">
            <w:pPr>
              <w:spacing w:after="0" w:line="240" w:lineRule="auto"/>
              <w:jc w:val="center"/>
              <w:rPr>
                <w:rFonts w:ascii="Arial" w:eastAsia="Arial" w:hAnsi="Arial" w:cs="Arial"/>
              </w:rPr>
            </w:pPr>
            <w:r>
              <w:rPr>
                <w:rFonts w:ascii="Arial" w:eastAsia="Arial" w:hAnsi="Arial" w:cs="Arial"/>
              </w:rPr>
              <w:t> </w:t>
            </w:r>
          </w:p>
        </w:tc>
      </w:tr>
    </w:tbl>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b/>
        </w:rPr>
      </w:pPr>
    </w:p>
    <w:tbl>
      <w:tblPr>
        <w:tblStyle w:val="ab"/>
        <w:tblW w:w="2371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3728"/>
        <w:gridCol w:w="5681"/>
        <w:gridCol w:w="2232"/>
        <w:gridCol w:w="1572"/>
        <w:gridCol w:w="3754"/>
        <w:gridCol w:w="6746"/>
      </w:tblGrid>
      <w:tr w:rsidR="00C969A7">
        <w:trPr>
          <w:trHeight w:val="220"/>
          <w:jc w:val="center"/>
        </w:trPr>
        <w:tc>
          <w:tcPr>
            <w:tcW w:w="2205" w:type="dxa"/>
            <w:tcBorders>
              <w:top w:val="single" w:sz="8" w:space="0" w:color="DDDDDD"/>
              <w:left w:val="single" w:sz="8" w:space="0" w:color="DDDDDD"/>
              <w:bottom w:val="single" w:sz="8" w:space="0" w:color="DDDDDD"/>
              <w:right w:val="single" w:sz="8" w:space="0" w:color="DDDDDD"/>
            </w:tcBorders>
            <w:shd w:val="clear" w:color="auto" w:fill="F3F3F3"/>
            <w:vAlign w:val="center"/>
          </w:tcPr>
          <w:p w:rsidR="00C969A7" w:rsidRDefault="00C969A7">
            <w:pPr>
              <w:spacing w:line="240" w:lineRule="auto"/>
              <w:jc w:val="center"/>
              <w:rPr>
                <w:rFonts w:ascii="Arial" w:eastAsia="Arial" w:hAnsi="Arial" w:cs="Arial"/>
                <w:b/>
                <w:color w:val="222222"/>
              </w:rPr>
            </w:pPr>
          </w:p>
        </w:tc>
        <w:tc>
          <w:tcPr>
            <w:tcW w:w="11820" w:type="dxa"/>
            <w:gridSpan w:val="5"/>
            <w:tcBorders>
              <w:top w:val="single" w:sz="8" w:space="0" w:color="DDDDDD"/>
              <w:left w:val="single" w:sz="8" w:space="0" w:color="DDDDDD"/>
              <w:bottom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Presupuesto</w:t>
            </w:r>
          </w:p>
        </w:tc>
      </w:tr>
      <w:tr w:rsidR="00C969A7">
        <w:trPr>
          <w:trHeight w:val="220"/>
          <w:jc w:val="center"/>
        </w:trPr>
        <w:tc>
          <w:tcPr>
            <w:tcW w:w="2205" w:type="dxa"/>
            <w:tcBorders>
              <w:top w:val="single" w:sz="8" w:space="0" w:color="DDDDDD"/>
              <w:left w:val="single" w:sz="8" w:space="0" w:color="DDDDDD"/>
              <w:bottom w:val="single" w:sz="8" w:space="0" w:color="DDDDDD"/>
              <w:right w:val="single" w:sz="8" w:space="0" w:color="DDDDDD"/>
            </w:tcBorders>
            <w:shd w:val="clear" w:color="auto" w:fill="F3F3F3"/>
            <w:vAlign w:val="center"/>
          </w:tcPr>
          <w:p w:rsidR="00C969A7" w:rsidRDefault="00C969A7">
            <w:pPr>
              <w:spacing w:line="240" w:lineRule="auto"/>
              <w:jc w:val="center"/>
              <w:rPr>
                <w:rFonts w:ascii="Arial" w:eastAsia="Arial" w:hAnsi="Arial" w:cs="Arial"/>
                <w:b/>
                <w:color w:val="222222"/>
              </w:rPr>
            </w:pPr>
          </w:p>
        </w:tc>
        <w:tc>
          <w:tcPr>
            <w:tcW w:w="11820" w:type="dxa"/>
            <w:gridSpan w:val="5"/>
            <w:tcBorders>
              <w:top w:val="single" w:sz="8" w:space="0" w:color="DDDDDD"/>
              <w:left w:val="single" w:sz="8" w:space="0" w:color="DDDDDD"/>
              <w:bottom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Horas nómina</w:t>
            </w:r>
          </w:p>
        </w:tc>
      </w:tr>
      <w:tr w:rsidR="00C969A7">
        <w:trPr>
          <w:trHeight w:val="240"/>
          <w:jc w:val="center"/>
        </w:trPr>
        <w:tc>
          <w:tcPr>
            <w:tcW w:w="2205" w:type="dxa"/>
            <w:tcBorders>
              <w:top w:val="single" w:sz="8" w:space="0" w:color="DDDDDD"/>
              <w:left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Concepto</w:t>
            </w:r>
          </w:p>
        </w:tc>
        <w:tc>
          <w:tcPr>
            <w:tcW w:w="3360" w:type="dxa"/>
            <w:tcBorders>
              <w:top w:val="single" w:sz="8" w:space="0" w:color="DDDDDD"/>
              <w:left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Nombre</w:t>
            </w:r>
          </w:p>
        </w:tc>
        <w:tc>
          <w:tcPr>
            <w:tcW w:w="1320" w:type="dxa"/>
            <w:tcBorders>
              <w:top w:val="single" w:sz="8" w:space="0" w:color="DDDDDD"/>
              <w:left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Escalafón</w:t>
            </w:r>
          </w:p>
        </w:tc>
        <w:tc>
          <w:tcPr>
            <w:tcW w:w="930" w:type="dxa"/>
            <w:tcBorders>
              <w:top w:val="single" w:sz="8" w:space="0" w:color="DDDDDD"/>
              <w:left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Horas mes</w:t>
            </w:r>
          </w:p>
        </w:tc>
        <w:tc>
          <w:tcPr>
            <w:tcW w:w="2220" w:type="dxa"/>
            <w:tcBorders>
              <w:top w:val="single" w:sz="8" w:space="0" w:color="DDDDDD"/>
              <w:left w:val="single" w:sz="8" w:space="0" w:color="DDDDDD"/>
              <w:right w:val="single" w:sz="8" w:space="0" w:color="DDDDDD"/>
            </w:tcBorders>
            <w:shd w:val="clear" w:color="auto" w:fill="F3F3F3"/>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Sede / Seccional o Externo</w:t>
            </w:r>
          </w:p>
        </w:tc>
        <w:tc>
          <w:tcPr>
            <w:tcW w:w="3990" w:type="dxa"/>
            <w:tcBorders>
              <w:top w:val="single" w:sz="8" w:space="0" w:color="DDDDDD"/>
              <w:left w:val="single" w:sz="8" w:space="0" w:color="DDDDDD"/>
              <w:right w:val="single" w:sz="8"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Total ($)</w:t>
            </w:r>
          </w:p>
        </w:tc>
      </w:tr>
      <w:tr w:rsidR="00C969A7">
        <w:trPr>
          <w:trHeight w:val="460"/>
          <w:jc w:val="center"/>
        </w:trPr>
        <w:tc>
          <w:tcPr>
            <w:tcW w:w="2205" w:type="dxa"/>
            <w:shd w:val="clear" w:color="auto" w:fill="FFFFFF"/>
            <w:tcMar>
              <w:top w:w="15" w:type="dxa"/>
              <w:left w:w="15" w:type="dxa"/>
              <w:bottom w:w="15" w:type="dxa"/>
              <w:right w:w="15" w:type="dxa"/>
            </w:tcMar>
            <w:vAlign w:val="center"/>
          </w:tcPr>
          <w:p w:rsidR="00C969A7" w:rsidRDefault="00F70A9F">
            <w:pPr>
              <w:spacing w:after="0" w:line="240" w:lineRule="auto"/>
              <w:jc w:val="center"/>
            </w:pPr>
            <w:r>
              <w:t>Horas Nomina (Investigador Principal)</w:t>
            </w:r>
          </w:p>
        </w:tc>
        <w:tc>
          <w:tcPr>
            <w:tcW w:w="336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Liliana Salazar López</w:t>
            </w:r>
          </w:p>
        </w:tc>
        <w:tc>
          <w:tcPr>
            <w:tcW w:w="132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4</w:t>
            </w:r>
          </w:p>
        </w:tc>
        <w:tc>
          <w:tcPr>
            <w:tcW w:w="930" w:type="dxa"/>
            <w:shd w:val="clear" w:color="auto" w:fill="FFFFFF"/>
            <w:tcMar>
              <w:top w:w="15" w:type="dxa"/>
              <w:left w:w="15" w:type="dxa"/>
              <w:bottom w:w="15" w:type="dxa"/>
              <w:right w:w="15"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32</w:t>
            </w:r>
          </w:p>
        </w:tc>
        <w:tc>
          <w:tcPr>
            <w:tcW w:w="2220" w:type="dxa"/>
            <w:shd w:val="clear" w:color="auto" w:fill="FFFFFF"/>
            <w:vAlign w:val="center"/>
          </w:tcPr>
          <w:p w:rsidR="00C969A7" w:rsidRDefault="00F70A9F">
            <w:pPr>
              <w:spacing w:after="0" w:line="240" w:lineRule="auto"/>
              <w:jc w:val="center"/>
              <w:rPr>
                <w:rFonts w:ascii="Arial" w:eastAsia="Arial" w:hAnsi="Arial" w:cs="Arial"/>
              </w:rPr>
            </w:pPr>
            <w:r>
              <w:rPr>
                <w:rFonts w:ascii="Arial" w:eastAsia="Arial" w:hAnsi="Arial" w:cs="Arial"/>
              </w:rPr>
              <w:t>Bogotá</w:t>
            </w:r>
          </w:p>
        </w:tc>
        <w:tc>
          <w:tcPr>
            <w:tcW w:w="399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11994000</w:t>
            </w:r>
          </w:p>
        </w:tc>
      </w:tr>
      <w:tr w:rsidR="00C969A7">
        <w:trPr>
          <w:trHeight w:val="260"/>
          <w:jc w:val="center"/>
        </w:trPr>
        <w:tc>
          <w:tcPr>
            <w:tcW w:w="2205" w:type="dxa"/>
            <w:vMerge w:val="restart"/>
            <w:shd w:val="clear" w:color="auto" w:fill="FFFFFF"/>
            <w:tcMar>
              <w:top w:w="15" w:type="dxa"/>
              <w:left w:w="15" w:type="dxa"/>
              <w:bottom w:w="15" w:type="dxa"/>
              <w:right w:w="15" w:type="dxa"/>
            </w:tcMar>
            <w:vAlign w:val="center"/>
          </w:tcPr>
          <w:p w:rsidR="00C969A7" w:rsidRDefault="00F70A9F">
            <w:pPr>
              <w:spacing w:after="0" w:line="240" w:lineRule="auto"/>
              <w:jc w:val="center"/>
            </w:pPr>
            <w:r>
              <w:t>Horas Nomina (Co-Investigadores)</w:t>
            </w:r>
          </w:p>
        </w:tc>
        <w:tc>
          <w:tcPr>
            <w:tcW w:w="336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 xml:space="preserve">Miguel </w:t>
            </w:r>
            <w:proofErr w:type="spellStart"/>
            <w:r>
              <w:rPr>
                <w:rFonts w:ascii="Arial" w:eastAsia="Arial" w:hAnsi="Arial" w:cs="Arial"/>
              </w:rPr>
              <w:t>Angel</w:t>
            </w:r>
            <w:proofErr w:type="spellEnd"/>
            <w:r>
              <w:rPr>
                <w:rFonts w:ascii="Arial" w:eastAsia="Arial" w:hAnsi="Arial" w:cs="Arial"/>
              </w:rPr>
              <w:t xml:space="preserve"> </w:t>
            </w:r>
            <w:proofErr w:type="spellStart"/>
            <w:r>
              <w:rPr>
                <w:rFonts w:ascii="Arial" w:eastAsia="Arial" w:hAnsi="Arial" w:cs="Arial"/>
              </w:rPr>
              <w:t>Diaz</w:t>
            </w:r>
            <w:proofErr w:type="spellEnd"/>
            <w:r>
              <w:rPr>
                <w:rFonts w:ascii="Arial" w:eastAsia="Arial" w:hAnsi="Arial" w:cs="Arial"/>
              </w:rPr>
              <w:t xml:space="preserve"> Salas</w:t>
            </w:r>
          </w:p>
        </w:tc>
        <w:tc>
          <w:tcPr>
            <w:tcW w:w="132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2</w:t>
            </w:r>
          </w:p>
        </w:tc>
        <w:tc>
          <w:tcPr>
            <w:tcW w:w="93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20</w:t>
            </w:r>
          </w:p>
        </w:tc>
        <w:tc>
          <w:tcPr>
            <w:tcW w:w="2220" w:type="dxa"/>
            <w:shd w:val="clear" w:color="auto" w:fill="FFFFFF"/>
            <w:vAlign w:val="center"/>
          </w:tcPr>
          <w:p w:rsidR="00C969A7" w:rsidRDefault="00F70A9F">
            <w:pPr>
              <w:spacing w:after="0" w:line="240" w:lineRule="auto"/>
              <w:jc w:val="center"/>
              <w:rPr>
                <w:rFonts w:ascii="Arial" w:eastAsia="Arial" w:hAnsi="Arial" w:cs="Arial"/>
              </w:rPr>
            </w:pPr>
            <w:r>
              <w:rPr>
                <w:rFonts w:ascii="Arial" w:eastAsia="Arial" w:hAnsi="Arial" w:cs="Arial"/>
              </w:rPr>
              <w:t>Bogotá</w:t>
            </w:r>
          </w:p>
        </w:tc>
        <w:tc>
          <w:tcPr>
            <w:tcW w:w="399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5363750</w:t>
            </w:r>
          </w:p>
        </w:tc>
      </w:tr>
      <w:tr w:rsidR="00C969A7">
        <w:trPr>
          <w:trHeight w:val="260"/>
          <w:jc w:val="center"/>
        </w:trPr>
        <w:tc>
          <w:tcPr>
            <w:tcW w:w="2205" w:type="dxa"/>
            <w:vMerge/>
            <w:shd w:val="clear" w:color="auto" w:fill="FFFFFF"/>
            <w:tcMar>
              <w:top w:w="15" w:type="dxa"/>
              <w:left w:w="15" w:type="dxa"/>
              <w:bottom w:w="15" w:type="dxa"/>
              <w:right w:w="15" w:type="dxa"/>
            </w:tcMar>
            <w:vAlign w:val="center"/>
          </w:tcPr>
          <w:p w:rsidR="00C969A7" w:rsidRDefault="00C969A7">
            <w:pPr>
              <w:widowControl w:val="0"/>
              <w:spacing w:after="0" w:line="240" w:lineRule="auto"/>
              <w:rPr>
                <w:rFonts w:ascii="Arial" w:eastAsia="Arial" w:hAnsi="Arial" w:cs="Arial"/>
                <w:color w:val="222222"/>
              </w:rPr>
            </w:pPr>
          </w:p>
        </w:tc>
        <w:tc>
          <w:tcPr>
            <w:tcW w:w="336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 xml:space="preserve">Carolina </w:t>
            </w:r>
            <w:proofErr w:type="spellStart"/>
            <w:r>
              <w:rPr>
                <w:rFonts w:ascii="Arial" w:eastAsia="Arial" w:hAnsi="Arial" w:cs="Arial"/>
              </w:rPr>
              <w:t>Guzman</w:t>
            </w:r>
            <w:proofErr w:type="spellEnd"/>
            <w:r>
              <w:rPr>
                <w:rFonts w:ascii="Arial" w:eastAsia="Arial" w:hAnsi="Arial" w:cs="Arial"/>
              </w:rPr>
              <w:t xml:space="preserve"> Luna</w:t>
            </w:r>
          </w:p>
        </w:tc>
        <w:tc>
          <w:tcPr>
            <w:tcW w:w="132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4</w:t>
            </w:r>
          </w:p>
        </w:tc>
        <w:tc>
          <w:tcPr>
            <w:tcW w:w="93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12</w:t>
            </w:r>
          </w:p>
        </w:tc>
        <w:tc>
          <w:tcPr>
            <w:tcW w:w="2220" w:type="dxa"/>
            <w:shd w:val="clear" w:color="auto" w:fill="FFFFFF"/>
            <w:vAlign w:val="center"/>
          </w:tcPr>
          <w:p w:rsidR="00C969A7" w:rsidRDefault="00F70A9F">
            <w:pPr>
              <w:spacing w:after="0" w:line="240" w:lineRule="auto"/>
              <w:jc w:val="center"/>
              <w:rPr>
                <w:rFonts w:ascii="Arial" w:eastAsia="Arial" w:hAnsi="Arial" w:cs="Arial"/>
              </w:rPr>
            </w:pPr>
            <w:r>
              <w:rPr>
                <w:rFonts w:ascii="Arial" w:eastAsia="Arial" w:hAnsi="Arial" w:cs="Arial"/>
              </w:rPr>
              <w:t>Bogotá</w:t>
            </w:r>
          </w:p>
        </w:tc>
        <w:tc>
          <w:tcPr>
            <w:tcW w:w="399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4497750</w:t>
            </w:r>
          </w:p>
        </w:tc>
      </w:tr>
      <w:tr w:rsidR="00C969A7">
        <w:trPr>
          <w:trHeight w:val="260"/>
          <w:jc w:val="center"/>
        </w:trPr>
        <w:tc>
          <w:tcPr>
            <w:tcW w:w="2205" w:type="dxa"/>
            <w:vMerge/>
            <w:shd w:val="clear" w:color="auto" w:fill="FFFFFF"/>
            <w:tcMar>
              <w:top w:w="15" w:type="dxa"/>
              <w:left w:w="15" w:type="dxa"/>
              <w:bottom w:w="15" w:type="dxa"/>
              <w:right w:w="15" w:type="dxa"/>
            </w:tcMar>
            <w:vAlign w:val="center"/>
          </w:tcPr>
          <w:p w:rsidR="00C969A7" w:rsidRDefault="00C969A7">
            <w:pPr>
              <w:widowControl w:val="0"/>
              <w:spacing w:after="0" w:line="240" w:lineRule="auto"/>
              <w:rPr>
                <w:rFonts w:ascii="Arial" w:eastAsia="Arial" w:hAnsi="Arial" w:cs="Arial"/>
                <w:color w:val="222222"/>
              </w:rPr>
            </w:pPr>
          </w:p>
        </w:tc>
        <w:tc>
          <w:tcPr>
            <w:tcW w:w="336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 xml:space="preserve">Yenny Beatriz Mendoza Plazas </w:t>
            </w:r>
          </w:p>
        </w:tc>
        <w:tc>
          <w:tcPr>
            <w:tcW w:w="132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3</w:t>
            </w:r>
          </w:p>
        </w:tc>
        <w:tc>
          <w:tcPr>
            <w:tcW w:w="93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12</w:t>
            </w:r>
          </w:p>
        </w:tc>
        <w:tc>
          <w:tcPr>
            <w:tcW w:w="2220" w:type="dxa"/>
            <w:shd w:val="clear" w:color="auto" w:fill="FFFFFF"/>
            <w:vAlign w:val="center"/>
          </w:tcPr>
          <w:p w:rsidR="00C969A7" w:rsidRDefault="00F70A9F">
            <w:pPr>
              <w:spacing w:after="0" w:line="240" w:lineRule="auto"/>
              <w:jc w:val="center"/>
              <w:rPr>
                <w:rFonts w:ascii="Arial" w:eastAsia="Arial" w:hAnsi="Arial" w:cs="Arial"/>
              </w:rPr>
            </w:pPr>
            <w:r>
              <w:rPr>
                <w:rFonts w:ascii="Arial" w:eastAsia="Arial" w:hAnsi="Arial" w:cs="Arial"/>
              </w:rPr>
              <w:t>Bogotá</w:t>
            </w:r>
          </w:p>
        </w:tc>
        <w:tc>
          <w:tcPr>
            <w:tcW w:w="3990" w:type="dxa"/>
            <w:tcMar>
              <w:top w:w="100" w:type="dxa"/>
              <w:left w:w="100" w:type="dxa"/>
              <w:bottom w:w="100" w:type="dxa"/>
              <w:right w:w="100" w:type="dxa"/>
            </w:tcMar>
            <w:vAlign w:val="center"/>
          </w:tcPr>
          <w:p w:rsidR="00C969A7" w:rsidRDefault="00F70A9F">
            <w:pPr>
              <w:spacing w:after="0" w:line="240" w:lineRule="auto"/>
              <w:jc w:val="center"/>
              <w:rPr>
                <w:rFonts w:ascii="Arial" w:eastAsia="Arial" w:hAnsi="Arial" w:cs="Arial"/>
              </w:rPr>
            </w:pPr>
            <w:r>
              <w:rPr>
                <w:rFonts w:ascii="Arial" w:eastAsia="Arial" w:hAnsi="Arial" w:cs="Arial"/>
              </w:rPr>
              <w:t>3863250</w:t>
            </w:r>
          </w:p>
        </w:tc>
      </w:tr>
    </w:tbl>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tbl>
      <w:tblPr>
        <w:tblStyle w:val="ac"/>
        <w:tblW w:w="138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1710"/>
        <w:gridCol w:w="2400"/>
        <w:gridCol w:w="4530"/>
        <w:gridCol w:w="1710"/>
        <w:gridCol w:w="1680"/>
        <w:gridCol w:w="1830"/>
      </w:tblGrid>
      <w:tr w:rsidR="00C969A7">
        <w:trPr>
          <w:trHeight w:val="1380"/>
          <w:jc w:val="center"/>
        </w:trPr>
        <w:tc>
          <w:tcPr>
            <w:tcW w:w="1710" w:type="dxa"/>
            <w:tcBorders>
              <w:top w:val="single" w:sz="8" w:space="0" w:color="000000"/>
              <w:left w:val="single" w:sz="8" w:space="0" w:color="000000"/>
              <w:bottom w:val="single" w:sz="8" w:space="0" w:color="000000"/>
              <w:right w:val="single" w:sz="8" w:space="0" w:color="000000"/>
            </w:tcBorders>
            <w:shd w:val="clear" w:color="auto" w:fill="F2F2F2"/>
            <w:vAlign w:val="center"/>
          </w:tcPr>
          <w:p w:rsidR="00C969A7" w:rsidRDefault="00F70A9F">
            <w:pPr>
              <w:ind w:left="-108" w:right="-108"/>
              <w:jc w:val="center"/>
              <w:rPr>
                <w:rFonts w:ascii="Arial" w:eastAsia="Arial" w:hAnsi="Arial" w:cs="Arial"/>
                <w:b/>
              </w:rPr>
            </w:pPr>
            <w:r>
              <w:rPr>
                <w:rFonts w:ascii="Arial" w:eastAsia="Arial" w:hAnsi="Arial" w:cs="Arial"/>
                <w:b/>
              </w:rPr>
              <w:t>FINANCIACIÓN</w:t>
            </w:r>
          </w:p>
        </w:tc>
        <w:tc>
          <w:tcPr>
            <w:tcW w:w="2400" w:type="dxa"/>
            <w:tcBorders>
              <w:top w:val="single" w:sz="8" w:space="0" w:color="000000"/>
              <w:left w:val="single" w:sz="8" w:space="0" w:color="000000"/>
              <w:bottom w:val="single" w:sz="8" w:space="0" w:color="000000"/>
              <w:right w:val="single" w:sz="8" w:space="0" w:color="000000"/>
            </w:tcBorders>
            <w:shd w:val="clear" w:color="auto" w:fill="F2F2F2"/>
            <w:vAlign w:val="center"/>
          </w:tcPr>
          <w:p w:rsidR="00C969A7" w:rsidRDefault="00F70A9F">
            <w:pPr>
              <w:jc w:val="center"/>
              <w:rPr>
                <w:rFonts w:ascii="Arial" w:eastAsia="Arial" w:hAnsi="Arial" w:cs="Arial"/>
                <w:b/>
              </w:rPr>
            </w:pPr>
            <w:r>
              <w:rPr>
                <w:rFonts w:ascii="Arial" w:eastAsia="Arial" w:hAnsi="Arial" w:cs="Arial"/>
                <w:b/>
              </w:rPr>
              <w:t>RECURSO</w:t>
            </w:r>
          </w:p>
        </w:tc>
        <w:tc>
          <w:tcPr>
            <w:tcW w:w="4530" w:type="dxa"/>
            <w:tcBorders>
              <w:top w:val="single" w:sz="8" w:space="0" w:color="000000"/>
              <w:left w:val="single" w:sz="8" w:space="0" w:color="000000"/>
              <w:bottom w:val="single" w:sz="8" w:space="0" w:color="000000"/>
              <w:right w:val="single" w:sz="8" w:space="0" w:color="000000"/>
            </w:tcBorders>
            <w:shd w:val="clear" w:color="auto" w:fill="F2F2F2"/>
            <w:vAlign w:val="center"/>
          </w:tcPr>
          <w:p w:rsidR="00C969A7" w:rsidRDefault="00F70A9F">
            <w:pPr>
              <w:jc w:val="center"/>
              <w:rPr>
                <w:rFonts w:ascii="Arial" w:eastAsia="Arial" w:hAnsi="Arial" w:cs="Arial"/>
                <w:b/>
              </w:rPr>
            </w:pPr>
            <w:r>
              <w:rPr>
                <w:rFonts w:ascii="Arial" w:eastAsia="Arial" w:hAnsi="Arial" w:cs="Arial"/>
                <w:b/>
              </w:rPr>
              <w:t>DESCRIPCIÓN</w:t>
            </w:r>
          </w:p>
        </w:tc>
        <w:tc>
          <w:tcPr>
            <w:tcW w:w="1710" w:type="dxa"/>
            <w:tcBorders>
              <w:top w:val="single" w:sz="8" w:space="0" w:color="000000"/>
              <w:left w:val="single" w:sz="8" w:space="0" w:color="000000"/>
              <w:bottom w:val="single" w:sz="8" w:space="0" w:color="000000"/>
              <w:right w:val="single" w:sz="8" w:space="0" w:color="000000"/>
            </w:tcBorders>
            <w:shd w:val="clear" w:color="auto" w:fill="F2F2F2"/>
            <w:vAlign w:val="center"/>
          </w:tcPr>
          <w:p w:rsidR="00C969A7" w:rsidRDefault="00F70A9F">
            <w:pPr>
              <w:jc w:val="center"/>
              <w:rPr>
                <w:rFonts w:ascii="Arial" w:eastAsia="Arial" w:hAnsi="Arial" w:cs="Arial"/>
                <w:b/>
                <w:color w:val="222222"/>
              </w:rPr>
            </w:pPr>
            <w:r>
              <w:rPr>
                <w:rFonts w:ascii="Arial" w:eastAsia="Arial" w:hAnsi="Arial" w:cs="Arial"/>
                <w:b/>
                <w:color w:val="222222"/>
              </w:rPr>
              <w:t>Valor partida</w:t>
            </w:r>
          </w:p>
          <w:p w:rsidR="00C969A7" w:rsidRDefault="00F70A9F">
            <w:pPr>
              <w:jc w:val="center"/>
              <w:rPr>
                <w:rFonts w:ascii="Arial" w:eastAsia="Arial" w:hAnsi="Arial" w:cs="Arial"/>
                <w:b/>
                <w:color w:val="222222"/>
              </w:rPr>
            </w:pPr>
            <w:r>
              <w:rPr>
                <w:rFonts w:ascii="Arial" w:eastAsia="Arial" w:hAnsi="Arial" w:cs="Arial"/>
                <w:b/>
                <w:color w:val="222222"/>
              </w:rPr>
              <w:t>($)</w:t>
            </w:r>
          </w:p>
        </w:tc>
        <w:tc>
          <w:tcPr>
            <w:tcW w:w="1680" w:type="dxa"/>
            <w:tcBorders>
              <w:top w:val="single" w:sz="8" w:space="0" w:color="000000"/>
              <w:left w:val="single" w:sz="8" w:space="0" w:color="000000"/>
              <w:bottom w:val="single" w:sz="8" w:space="0" w:color="000000"/>
              <w:right w:val="single" w:sz="8" w:space="0" w:color="000000"/>
            </w:tcBorders>
            <w:shd w:val="clear" w:color="auto" w:fill="F2F2F2"/>
          </w:tcPr>
          <w:p w:rsidR="00C969A7" w:rsidRDefault="00F70A9F">
            <w:pPr>
              <w:jc w:val="center"/>
              <w:rPr>
                <w:rFonts w:ascii="Arial" w:eastAsia="Arial" w:hAnsi="Arial" w:cs="Arial"/>
                <w:b/>
                <w:color w:val="222222"/>
              </w:rPr>
            </w:pPr>
            <w:r>
              <w:rPr>
                <w:rFonts w:ascii="Arial" w:eastAsia="Arial" w:hAnsi="Arial" w:cs="Arial"/>
                <w:b/>
                <w:color w:val="222222"/>
              </w:rPr>
              <w:t>Valor contrapartida (Externa)</w:t>
            </w:r>
          </w:p>
          <w:p w:rsidR="00C969A7" w:rsidRDefault="00F70A9F">
            <w:pPr>
              <w:jc w:val="center"/>
              <w:rPr>
                <w:rFonts w:ascii="Arial" w:eastAsia="Arial" w:hAnsi="Arial" w:cs="Arial"/>
                <w:b/>
                <w:color w:val="222222"/>
              </w:rPr>
            </w:pPr>
            <w:r>
              <w:rPr>
                <w:rFonts w:ascii="Arial" w:eastAsia="Arial" w:hAnsi="Arial" w:cs="Arial"/>
                <w:b/>
                <w:color w:val="222222"/>
              </w:rPr>
              <w:t>CAR/IGAC</w:t>
            </w:r>
          </w:p>
          <w:p w:rsidR="00C969A7" w:rsidRDefault="00F70A9F">
            <w:pPr>
              <w:jc w:val="center"/>
              <w:rPr>
                <w:rFonts w:ascii="Arial" w:eastAsia="Arial" w:hAnsi="Arial" w:cs="Arial"/>
                <w:b/>
                <w:color w:val="222222"/>
              </w:rPr>
            </w:pPr>
            <w:r>
              <w:rPr>
                <w:rFonts w:ascii="Arial" w:eastAsia="Arial" w:hAnsi="Arial" w:cs="Arial"/>
                <w:b/>
                <w:color w:val="222222"/>
              </w:rPr>
              <w:t>($)</w:t>
            </w:r>
          </w:p>
          <w:p w:rsidR="00C969A7" w:rsidRDefault="00C969A7">
            <w:pPr>
              <w:jc w:val="center"/>
              <w:rPr>
                <w:rFonts w:ascii="Arial" w:eastAsia="Arial" w:hAnsi="Arial" w:cs="Arial"/>
                <w:b/>
                <w:color w:val="222222"/>
              </w:rPr>
            </w:pPr>
          </w:p>
        </w:tc>
        <w:tc>
          <w:tcPr>
            <w:tcW w:w="1830" w:type="dxa"/>
            <w:tcBorders>
              <w:top w:val="single" w:sz="8" w:space="0" w:color="000000"/>
              <w:left w:val="single" w:sz="8" w:space="0" w:color="000000"/>
              <w:bottom w:val="single" w:sz="8" w:space="0" w:color="000000"/>
              <w:right w:val="single" w:sz="8" w:space="0" w:color="000000"/>
            </w:tcBorders>
            <w:shd w:val="clear" w:color="auto" w:fill="F2F2F2"/>
            <w:vAlign w:val="center"/>
          </w:tcPr>
          <w:p w:rsidR="00C969A7" w:rsidRDefault="00F70A9F">
            <w:pPr>
              <w:jc w:val="center"/>
              <w:rPr>
                <w:rFonts w:ascii="Arial" w:eastAsia="Arial" w:hAnsi="Arial" w:cs="Arial"/>
                <w:b/>
                <w:color w:val="222222"/>
              </w:rPr>
            </w:pPr>
            <w:r>
              <w:rPr>
                <w:rFonts w:ascii="Arial" w:eastAsia="Arial" w:hAnsi="Arial" w:cs="Arial"/>
                <w:b/>
                <w:color w:val="222222"/>
              </w:rPr>
              <w:t>Total ($)</w:t>
            </w:r>
          </w:p>
        </w:tc>
      </w:tr>
      <w:tr w:rsidR="00C969A7">
        <w:trPr>
          <w:trHeight w:val="360"/>
          <w:jc w:val="center"/>
        </w:trPr>
        <w:tc>
          <w:tcPr>
            <w:tcW w:w="1710" w:type="dxa"/>
            <w:vMerge w:val="restart"/>
            <w:tcBorders>
              <w:top w:val="single" w:sz="8" w:space="0" w:color="000000"/>
              <w:left w:val="single" w:sz="8" w:space="0" w:color="000000"/>
              <w:bottom w:val="single" w:sz="8" w:space="0" w:color="000000"/>
              <w:right w:val="single" w:sz="8" w:space="0" w:color="000000"/>
            </w:tcBorders>
            <w:vAlign w:val="center"/>
          </w:tcPr>
          <w:p w:rsidR="00C969A7" w:rsidRDefault="00F70A9F">
            <w:pPr>
              <w:jc w:val="center"/>
              <w:rPr>
                <w:rFonts w:ascii="Arial" w:eastAsia="Arial" w:hAnsi="Arial" w:cs="Arial"/>
                <w:b/>
              </w:rPr>
            </w:pPr>
            <w:r>
              <w:rPr>
                <w:rFonts w:ascii="Arial" w:eastAsia="Arial" w:hAnsi="Arial" w:cs="Arial"/>
                <w:b/>
              </w:rPr>
              <w:t>RUBROS</w:t>
            </w:r>
          </w:p>
        </w:tc>
        <w:tc>
          <w:tcPr>
            <w:tcW w:w="2400" w:type="dxa"/>
            <w:vMerge w:val="restart"/>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Servicios Técnicos</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rPr>
            </w:pPr>
            <w:r>
              <w:rPr>
                <w:rFonts w:ascii="Arial" w:eastAsia="Arial" w:hAnsi="Arial" w:cs="Arial"/>
              </w:rPr>
              <w:t xml:space="preserve">Determinación de parámetros fisicoquímicos y microbiológicos de calidad </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pBdr>
                <w:top w:val="nil"/>
                <w:left w:val="nil"/>
                <w:bottom w:val="nil"/>
                <w:right w:val="nil"/>
                <w:between w:val="nil"/>
              </w:pBdr>
              <w:jc w:val="center"/>
              <w:rPr>
                <w:rFonts w:ascii="Arial" w:eastAsia="Arial" w:hAnsi="Arial" w:cs="Arial"/>
              </w:rPr>
            </w:pPr>
            <w:r>
              <w:rPr>
                <w:rFonts w:ascii="Arial" w:eastAsia="Arial" w:hAnsi="Arial" w:cs="Arial"/>
              </w:rPr>
              <w:t>2,500,000.00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pBdr>
                <w:top w:val="nil"/>
                <w:left w:val="nil"/>
                <w:bottom w:val="nil"/>
                <w:right w:val="nil"/>
                <w:between w:val="nil"/>
              </w:pBdr>
              <w:jc w:val="center"/>
              <w:rPr>
                <w:rFonts w:ascii="Arial" w:eastAsia="Arial" w:hAnsi="Arial" w:cs="Arial"/>
              </w:rPr>
            </w:pPr>
            <w:r>
              <w:rPr>
                <w:rFonts w:ascii="Arial" w:eastAsia="Arial" w:hAnsi="Arial" w:cs="Arial"/>
              </w:rPr>
              <w:t>67,000,000.00</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pBdr>
                <w:top w:val="nil"/>
                <w:left w:val="nil"/>
                <w:bottom w:val="nil"/>
                <w:right w:val="nil"/>
                <w:between w:val="nil"/>
              </w:pBdr>
              <w:jc w:val="center"/>
              <w:rPr>
                <w:rFonts w:ascii="Arial" w:eastAsia="Arial" w:hAnsi="Arial" w:cs="Arial"/>
              </w:rPr>
            </w:pPr>
            <w:r>
              <w:rPr>
                <w:rFonts w:ascii="Arial" w:eastAsia="Arial" w:hAnsi="Arial" w:cs="Arial"/>
              </w:rPr>
              <w:t xml:space="preserve">   69,500,000.00 </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jc w:val="both"/>
              <w:rPr>
                <w:rFonts w:ascii="Arial" w:eastAsia="Arial" w:hAnsi="Arial" w:cs="Arial"/>
                <w:b/>
              </w:rPr>
            </w:pPr>
          </w:p>
        </w:tc>
        <w:tc>
          <w:tcPr>
            <w:tcW w:w="4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969A7" w:rsidRDefault="00F70A9F">
            <w:pPr>
              <w:jc w:val="both"/>
              <w:rPr>
                <w:rFonts w:ascii="Arial" w:eastAsia="Arial" w:hAnsi="Arial" w:cs="Arial"/>
              </w:rPr>
            </w:pPr>
            <w:r>
              <w:rPr>
                <w:rFonts w:ascii="Arial" w:eastAsia="Arial" w:hAnsi="Arial" w:cs="Arial"/>
              </w:rPr>
              <w:t>Caracterización fisicoquímica de suelos</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pBdr>
                <w:top w:val="nil"/>
                <w:left w:val="nil"/>
                <w:bottom w:val="nil"/>
                <w:right w:val="nil"/>
                <w:between w:val="nil"/>
              </w:pBdr>
              <w:jc w:val="center"/>
              <w:rPr>
                <w:rFonts w:ascii="Arial" w:eastAsia="Arial" w:hAnsi="Arial" w:cs="Arial"/>
              </w:rPr>
            </w:pPr>
            <w:r>
              <w:rPr>
                <w:rFonts w:ascii="Arial" w:eastAsia="Arial" w:hAnsi="Arial" w:cs="Arial"/>
              </w:rPr>
              <w:t xml:space="preserve"> 2,500,000.00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pBdr>
                <w:top w:val="nil"/>
                <w:left w:val="nil"/>
                <w:bottom w:val="nil"/>
                <w:right w:val="nil"/>
                <w:between w:val="nil"/>
              </w:pBd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pBdr>
                <w:top w:val="nil"/>
                <w:left w:val="nil"/>
                <w:bottom w:val="nil"/>
                <w:right w:val="nil"/>
                <w:between w:val="nil"/>
              </w:pBdr>
              <w:jc w:val="center"/>
              <w:rPr>
                <w:rFonts w:ascii="Arial" w:eastAsia="Arial" w:hAnsi="Arial" w:cs="Arial"/>
              </w:rPr>
            </w:pPr>
            <w:r>
              <w:rPr>
                <w:rFonts w:ascii="Arial" w:eastAsia="Arial" w:hAnsi="Arial" w:cs="Arial"/>
              </w:rPr>
              <w:t xml:space="preserve">2,500,000.00 </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Salidas de campo</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rPr>
            </w:pPr>
            <w:r>
              <w:rPr>
                <w:rFonts w:ascii="Arial" w:eastAsia="Arial" w:hAnsi="Arial" w:cs="Arial"/>
              </w:rPr>
              <w:t>Salidas para toma de información, control de campo y aplicación de instrumentos</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1,500,000.00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1,500,000.00</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Equipos</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rPr>
            </w:pPr>
            <w:r>
              <w:rPr>
                <w:rFonts w:ascii="Arial" w:eastAsia="Arial" w:hAnsi="Arial" w:cs="Arial"/>
              </w:rPr>
              <w:t>Vehículo aéreo no tripulado (VANT)</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12,000,000.00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12,000,000.00</w:t>
            </w:r>
          </w:p>
        </w:tc>
      </w:tr>
      <w:tr w:rsidR="00C969A7">
        <w:trPr>
          <w:trHeight w:val="42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Materiales, insumos y software</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rPr>
                <w:rFonts w:ascii="Arial" w:eastAsia="Arial" w:hAnsi="Arial" w:cs="Arial"/>
              </w:rPr>
            </w:pPr>
            <w:r>
              <w:rPr>
                <w:rFonts w:ascii="Arial" w:eastAsia="Arial" w:hAnsi="Arial" w:cs="Arial"/>
              </w:rPr>
              <w:t>Adquisición de fotografías aéreas e imágenes de satélite y</w:t>
            </w:r>
          </w:p>
          <w:p w:rsidR="00C969A7" w:rsidRDefault="00F70A9F">
            <w:pPr>
              <w:rPr>
                <w:rFonts w:ascii="Arial" w:eastAsia="Arial" w:hAnsi="Arial" w:cs="Arial"/>
              </w:rPr>
            </w:pPr>
            <w:r>
              <w:rPr>
                <w:rFonts w:ascii="Arial" w:eastAsia="Arial" w:hAnsi="Arial" w:cs="Arial"/>
              </w:rPr>
              <w:t xml:space="preserve">Adquisición de una licencia académica del software </w:t>
            </w:r>
            <w:proofErr w:type="spellStart"/>
            <w:r>
              <w:rPr>
                <w:rFonts w:ascii="Arial" w:eastAsia="Arial" w:hAnsi="Arial" w:cs="Arial"/>
              </w:rPr>
              <w:t>TerrSet</w:t>
            </w:r>
            <w:proofErr w:type="spellEnd"/>
            <w:r>
              <w:rPr>
                <w:rFonts w:ascii="Arial" w:eastAsia="Arial" w:hAnsi="Arial" w:cs="Arial"/>
              </w:rPr>
              <w:t xml:space="preserve"> (675 USD)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7,000,000.00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7,000,000.00</w:t>
            </w:r>
          </w:p>
        </w:tc>
      </w:tr>
      <w:tr w:rsidR="00C969A7">
        <w:trPr>
          <w:trHeight w:val="360"/>
          <w:jc w:val="center"/>
        </w:trPr>
        <w:tc>
          <w:tcPr>
            <w:tcW w:w="1710" w:type="dxa"/>
            <w:vMerge w:val="restart"/>
            <w:tcBorders>
              <w:top w:val="single" w:sz="8" w:space="0" w:color="000000"/>
              <w:left w:val="single" w:sz="8" w:space="0" w:color="000000"/>
              <w:bottom w:val="single" w:sz="8" w:space="0" w:color="000000"/>
              <w:right w:val="single" w:sz="8" w:space="0" w:color="000000"/>
            </w:tcBorders>
            <w:vAlign w:val="center"/>
          </w:tcPr>
          <w:p w:rsidR="00C969A7" w:rsidRDefault="00F70A9F">
            <w:pPr>
              <w:jc w:val="center"/>
              <w:rPr>
                <w:rFonts w:ascii="Arial" w:eastAsia="Arial" w:hAnsi="Arial" w:cs="Arial"/>
                <w:b/>
              </w:rPr>
            </w:pPr>
            <w:r>
              <w:rPr>
                <w:rFonts w:ascii="Arial" w:eastAsia="Arial" w:hAnsi="Arial" w:cs="Arial"/>
                <w:b/>
              </w:rPr>
              <w:t>BOLSAS</w:t>
            </w: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Papelería</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rPr>
                <w:rFonts w:ascii="Arial" w:eastAsia="Arial" w:hAnsi="Arial" w:cs="Arial"/>
              </w:rPr>
            </w:pPr>
            <w:r>
              <w:rPr>
                <w:rFonts w:ascii="Arial" w:eastAsia="Arial" w:hAnsi="Arial" w:cs="Arial"/>
              </w:rPr>
              <w:t>Impresión de planos e informes.</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400,000.00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400,000.00</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Fotocopias</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rPr>
                <w:rFonts w:ascii="Arial" w:eastAsia="Arial" w:hAnsi="Arial" w:cs="Arial"/>
              </w:rPr>
            </w:pPr>
            <w:r>
              <w:rPr>
                <w:rFonts w:ascii="Arial" w:eastAsia="Arial" w:hAnsi="Arial" w:cs="Arial"/>
              </w:rPr>
              <w:t>Impresión y fotocopiado de encuestas.</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300,000.00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300,000.00</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Material bibliográfico</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C969A7">
            <w:pPr>
              <w:rPr>
                <w:rFonts w:ascii="Arial" w:eastAsia="Arial" w:hAnsi="Arial" w:cs="Arial"/>
              </w:rPr>
            </w:pP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r>
              <w:rPr>
                <w:rFonts w:ascii="Arial" w:eastAsia="Arial" w:hAnsi="Arial" w:cs="Arial"/>
              </w:rPr>
              <w:tab/>
              <w:t xml:space="preserve">-  </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Auxilio de transporte</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rPr>
            </w:pPr>
            <w:r>
              <w:rPr>
                <w:rFonts w:ascii="Arial" w:eastAsia="Arial" w:hAnsi="Arial" w:cs="Arial"/>
              </w:rPr>
              <w:t>Salida para actividades de muestreo y captura de información primaria en campo</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4,000,000.00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4,000,000.00</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 xml:space="preserve">** Movilidad </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rPr>
            </w:pPr>
            <w:r>
              <w:rPr>
                <w:rFonts w:ascii="Arial" w:eastAsia="Arial" w:hAnsi="Arial" w:cs="Arial"/>
              </w:rPr>
              <w:t xml:space="preserve">Apoyo viaje a un evento internacional de divulgación. </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7,000,000.00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ab/>
              <w:t xml:space="preserve">-  </w:t>
            </w:r>
          </w:p>
        </w:tc>
      </w:tr>
      <w:tr w:rsidR="00C969A7">
        <w:trPr>
          <w:trHeight w:val="360"/>
          <w:jc w:val="center"/>
        </w:trPr>
        <w:tc>
          <w:tcPr>
            <w:tcW w:w="1710" w:type="dxa"/>
            <w:vMerge/>
            <w:tcBorders>
              <w:top w:val="single" w:sz="8" w:space="0" w:color="000000"/>
              <w:left w:val="single" w:sz="8" w:space="0" w:color="000000"/>
              <w:bottom w:val="single" w:sz="8" w:space="0" w:color="000000"/>
              <w:right w:val="single" w:sz="8" w:space="0" w:color="000000"/>
            </w:tcBorders>
            <w:vAlign w:val="center"/>
          </w:tcPr>
          <w:p w:rsidR="00C969A7" w:rsidRDefault="00C969A7">
            <w:pPr>
              <w:widowControl w:val="0"/>
              <w:pBdr>
                <w:top w:val="nil"/>
                <w:left w:val="nil"/>
                <w:bottom w:val="nil"/>
                <w:right w:val="nil"/>
                <w:between w:val="nil"/>
              </w:pBdr>
              <w:spacing w:line="276" w:lineRule="auto"/>
              <w:rPr>
                <w:rFonts w:ascii="Arial" w:eastAsia="Arial" w:hAnsi="Arial" w:cs="Arial"/>
              </w:rPr>
            </w:pPr>
          </w:p>
        </w:tc>
        <w:tc>
          <w:tcPr>
            <w:tcW w:w="240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b/>
              </w:rPr>
            </w:pPr>
            <w:r>
              <w:rPr>
                <w:rFonts w:ascii="Arial" w:eastAsia="Arial" w:hAnsi="Arial" w:cs="Arial"/>
                <w:b/>
              </w:rPr>
              <w:t>** Publicaciones (Artículos, proceso editorial y traducción)</w:t>
            </w:r>
          </w:p>
        </w:tc>
        <w:tc>
          <w:tcPr>
            <w:tcW w:w="4530" w:type="dxa"/>
            <w:tcBorders>
              <w:top w:val="single" w:sz="8" w:space="0" w:color="000000"/>
              <w:left w:val="single" w:sz="8" w:space="0" w:color="000000"/>
              <w:bottom w:val="single" w:sz="8" w:space="0" w:color="000000"/>
              <w:right w:val="single" w:sz="8" w:space="0" w:color="000000"/>
            </w:tcBorders>
            <w:vAlign w:val="center"/>
          </w:tcPr>
          <w:p w:rsidR="00C969A7" w:rsidRDefault="00F70A9F">
            <w:pPr>
              <w:jc w:val="both"/>
              <w:rPr>
                <w:rFonts w:ascii="Arial" w:eastAsia="Arial" w:hAnsi="Arial" w:cs="Arial"/>
              </w:rPr>
            </w:pPr>
            <w:r>
              <w:rPr>
                <w:rFonts w:ascii="Arial" w:eastAsia="Arial" w:hAnsi="Arial" w:cs="Arial"/>
              </w:rPr>
              <w:t xml:space="preserve">Traducción de publicaciones </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4,000,000.00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 xml:space="preserve"> </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center"/>
              <w:rPr>
                <w:rFonts w:ascii="Arial" w:eastAsia="Arial" w:hAnsi="Arial" w:cs="Arial"/>
              </w:rPr>
            </w:pPr>
            <w:r>
              <w:rPr>
                <w:rFonts w:ascii="Arial" w:eastAsia="Arial" w:hAnsi="Arial" w:cs="Arial"/>
              </w:rPr>
              <w:tab/>
              <w:t xml:space="preserve">-  </w:t>
            </w:r>
          </w:p>
        </w:tc>
      </w:tr>
      <w:tr w:rsidR="00C969A7">
        <w:trPr>
          <w:trHeight w:val="360"/>
          <w:jc w:val="center"/>
        </w:trPr>
        <w:tc>
          <w:tcPr>
            <w:tcW w:w="12030" w:type="dxa"/>
            <w:gridSpan w:val="5"/>
            <w:tcBorders>
              <w:top w:val="single" w:sz="8" w:space="0" w:color="000000"/>
              <w:left w:val="single" w:sz="8" w:space="0" w:color="000000"/>
              <w:bottom w:val="single" w:sz="8" w:space="0" w:color="000000"/>
              <w:right w:val="single" w:sz="8" w:space="0" w:color="000000"/>
            </w:tcBorders>
            <w:vAlign w:val="center"/>
          </w:tcPr>
          <w:p w:rsidR="00C969A7" w:rsidRDefault="00F70A9F">
            <w:pPr>
              <w:jc w:val="right"/>
              <w:rPr>
                <w:rFonts w:ascii="Arial" w:eastAsia="Arial" w:hAnsi="Arial" w:cs="Arial"/>
              </w:rPr>
            </w:pPr>
            <w:r>
              <w:rPr>
                <w:rFonts w:ascii="Arial" w:eastAsia="Arial" w:hAnsi="Arial" w:cs="Arial"/>
                <w:b/>
              </w:rPr>
              <w:t>TOTAL DEL PROYECTO:</w:t>
            </w:r>
          </w:p>
        </w:tc>
        <w:tc>
          <w:tcPr>
            <w:tcW w:w="1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C969A7" w:rsidRDefault="00F70A9F">
            <w:pPr>
              <w:jc w:val="both"/>
              <w:rPr>
                <w:rFonts w:ascii="Arial" w:eastAsia="Arial" w:hAnsi="Arial" w:cs="Arial"/>
              </w:rPr>
            </w:pPr>
            <w:r>
              <w:rPr>
                <w:rFonts w:ascii="Arial" w:eastAsia="Arial" w:hAnsi="Arial" w:cs="Arial"/>
                <w:b/>
              </w:rPr>
              <w:t xml:space="preserve"> 97,200,000.00</w:t>
            </w:r>
            <w:r>
              <w:rPr>
                <w:rFonts w:ascii="Arial" w:eastAsia="Arial" w:hAnsi="Arial" w:cs="Arial"/>
              </w:rPr>
              <w:t xml:space="preserve"> </w:t>
            </w:r>
          </w:p>
        </w:tc>
      </w:tr>
    </w:tbl>
    <w:p w:rsidR="00C969A7" w:rsidRDefault="00F70A9F">
      <w:pPr>
        <w:spacing w:after="0" w:line="240" w:lineRule="auto"/>
        <w:jc w:val="center"/>
        <w:rPr>
          <w:rFonts w:ascii="Arial" w:eastAsia="Arial" w:hAnsi="Arial" w:cs="Arial"/>
        </w:rPr>
      </w:pPr>
      <w:r>
        <w:rPr>
          <w:rFonts w:ascii="Arial" w:eastAsia="Arial" w:hAnsi="Arial" w:cs="Arial"/>
        </w:rPr>
        <w:t>** Valores no incluidos en el total del proyecto</w:t>
      </w:r>
    </w:p>
    <w:p w:rsidR="00C969A7" w:rsidRDefault="00C969A7">
      <w:pPr>
        <w:spacing w:after="0" w:line="240" w:lineRule="auto"/>
        <w:rPr>
          <w:rFonts w:ascii="Arial" w:eastAsia="Arial" w:hAnsi="Arial" w:cs="Arial"/>
        </w:rPr>
      </w:pPr>
    </w:p>
    <w:p w:rsidR="00C969A7" w:rsidRDefault="00C969A7">
      <w:pPr>
        <w:spacing w:after="0" w:line="240" w:lineRule="auto"/>
        <w:rPr>
          <w:rFonts w:ascii="Arial" w:eastAsia="Arial" w:hAnsi="Arial" w:cs="Arial"/>
        </w:rPr>
      </w:pPr>
    </w:p>
    <w:tbl>
      <w:tblPr>
        <w:tblStyle w:val="ad"/>
        <w:tblW w:w="14983" w:type="dxa"/>
        <w:tblInd w:w="0" w:type="dxa"/>
        <w:tblLayout w:type="fixed"/>
        <w:tblLook w:val="0400" w:firstRow="0" w:lastRow="0" w:firstColumn="0" w:lastColumn="0" w:noHBand="0" w:noVBand="1"/>
      </w:tblPr>
      <w:tblGrid>
        <w:gridCol w:w="14983"/>
      </w:tblGrid>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969A7" w:rsidRDefault="00F70A9F">
            <w:pPr>
              <w:spacing w:line="240" w:lineRule="auto"/>
              <w:jc w:val="center"/>
              <w:rPr>
                <w:rFonts w:ascii="Arial" w:eastAsia="Arial" w:hAnsi="Arial" w:cs="Arial"/>
                <w:b/>
                <w:color w:val="222222"/>
              </w:rPr>
            </w:pPr>
            <w:r>
              <w:rPr>
                <w:rFonts w:ascii="Arial" w:eastAsia="Arial" w:hAnsi="Arial" w:cs="Arial"/>
                <w:b/>
                <w:color w:val="222222"/>
              </w:rPr>
              <w:t>Referencia bibliográficas</w:t>
            </w:r>
          </w:p>
        </w:tc>
      </w:tr>
      <w:tr w:rsidR="00C969A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969A7" w:rsidRDefault="00F70A9F">
            <w:pPr>
              <w:spacing w:after="0" w:line="240" w:lineRule="auto"/>
              <w:jc w:val="both"/>
              <w:rPr>
                <w:rFonts w:ascii="Arial" w:eastAsia="Arial" w:hAnsi="Arial" w:cs="Arial"/>
                <w:color w:val="222222"/>
              </w:rPr>
            </w:pPr>
            <w:r>
              <w:rPr>
                <w:rFonts w:ascii="Arial" w:eastAsia="Arial" w:hAnsi="Arial" w:cs="Arial"/>
                <w:color w:val="222222"/>
              </w:rPr>
              <w:t>Carvajal, J. (2012). Propuesta de estandarización de la cartografía geomorfológica en Colombia. Servicio Geológico Colombiano. 83 p. Bogotá D.C.</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CAR (2014). Acuerdo 001 de 2014 de la Corporación Autónoma Regional de Cundinamarca-CAR. Bogotá D.C.</w:t>
            </w:r>
          </w:p>
          <w:p w:rsidR="00C969A7" w:rsidRDefault="00F70A9F">
            <w:pPr>
              <w:spacing w:after="0" w:line="240" w:lineRule="auto"/>
              <w:ind w:left="360"/>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CAR (2011). Humedales del Territorio CAR, Consolidación del Sistema de Humedales de la Jurisdicción CAR. ISBN: 978-958-8188-18-8. Bogotá D.C.</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proofErr w:type="spellStart"/>
            <w:r>
              <w:rPr>
                <w:rFonts w:ascii="Arial" w:eastAsia="Arial" w:hAnsi="Arial" w:cs="Arial"/>
                <w:color w:val="222222"/>
              </w:rPr>
              <w:t>Conesa</w:t>
            </w:r>
            <w:proofErr w:type="spellEnd"/>
            <w:r>
              <w:rPr>
                <w:rFonts w:ascii="Arial" w:eastAsia="Arial" w:hAnsi="Arial" w:cs="Arial"/>
                <w:color w:val="222222"/>
              </w:rPr>
              <w:t>, Vicente (2010). Guía metodológica para la Evaluación del Impacto Ambiental. Cuarta edición revisada y am</w:t>
            </w:r>
            <w:r>
              <w:rPr>
                <w:rFonts w:ascii="Arial" w:eastAsia="Arial" w:hAnsi="Arial" w:cs="Arial"/>
                <w:color w:val="222222"/>
              </w:rPr>
              <w:t xml:space="preserve">pliada. Ediciones </w:t>
            </w:r>
            <w:proofErr w:type="spellStart"/>
            <w:r>
              <w:rPr>
                <w:rFonts w:ascii="Arial" w:eastAsia="Arial" w:hAnsi="Arial" w:cs="Arial"/>
                <w:color w:val="222222"/>
              </w:rPr>
              <w:t>Mundi</w:t>
            </w:r>
            <w:proofErr w:type="spellEnd"/>
            <w:r>
              <w:rPr>
                <w:rFonts w:ascii="Arial" w:eastAsia="Arial" w:hAnsi="Arial" w:cs="Arial"/>
                <w:color w:val="222222"/>
              </w:rPr>
              <w:t>-Prensa. Madrid España.</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CAR – Alcaldía de Funza - ENINCO S.A. (2017). Formulación del plan de manejo ambiental del distrito regional de manejo integrado (DMI) de los</w:t>
            </w:r>
          </w:p>
          <w:p w:rsidR="00C969A7" w:rsidRDefault="00F70A9F">
            <w:pPr>
              <w:spacing w:after="0" w:line="240" w:lineRule="auto"/>
              <w:jc w:val="both"/>
              <w:rPr>
                <w:rFonts w:ascii="Arial" w:eastAsia="Arial" w:hAnsi="Arial" w:cs="Arial"/>
                <w:color w:val="222222"/>
              </w:rPr>
            </w:pPr>
            <w:proofErr w:type="gramStart"/>
            <w:r>
              <w:rPr>
                <w:rFonts w:ascii="Arial" w:eastAsia="Arial" w:hAnsi="Arial" w:cs="Arial"/>
                <w:color w:val="222222"/>
              </w:rPr>
              <w:t>terrenos</w:t>
            </w:r>
            <w:proofErr w:type="gramEnd"/>
            <w:r>
              <w:rPr>
                <w:rFonts w:ascii="Arial" w:eastAsia="Arial" w:hAnsi="Arial" w:cs="Arial"/>
                <w:color w:val="222222"/>
              </w:rPr>
              <w:t xml:space="preserve"> comprendidos por los humedales de </w:t>
            </w:r>
            <w:proofErr w:type="spellStart"/>
            <w:r>
              <w:rPr>
                <w:rFonts w:ascii="Arial" w:eastAsia="Arial" w:hAnsi="Arial" w:cs="Arial"/>
                <w:color w:val="222222"/>
              </w:rPr>
              <w:t>Gualí</w:t>
            </w:r>
            <w:proofErr w:type="spellEnd"/>
            <w:r>
              <w:rPr>
                <w:rFonts w:ascii="Arial" w:eastAsia="Arial" w:hAnsi="Arial" w:cs="Arial"/>
                <w:color w:val="222222"/>
              </w:rPr>
              <w:t>, Tres Esquinas y</w:t>
            </w:r>
            <w:r>
              <w:rPr>
                <w:rFonts w:ascii="Arial" w:eastAsia="Arial" w:hAnsi="Arial" w:cs="Arial"/>
                <w:color w:val="222222"/>
              </w:rPr>
              <w:t xml:space="preserve"> Lagunas del </w:t>
            </w:r>
            <w:proofErr w:type="spellStart"/>
            <w:r>
              <w:rPr>
                <w:rFonts w:ascii="Arial" w:eastAsia="Arial" w:hAnsi="Arial" w:cs="Arial"/>
                <w:color w:val="222222"/>
              </w:rPr>
              <w:t>Funzhé</w:t>
            </w:r>
            <w:proofErr w:type="spellEnd"/>
            <w:r>
              <w:rPr>
                <w:rFonts w:ascii="Arial" w:eastAsia="Arial" w:hAnsi="Arial" w:cs="Arial"/>
                <w:color w:val="222222"/>
              </w:rPr>
              <w:t>, y su área de influencia. Bogotá D.C.</w:t>
            </w:r>
          </w:p>
          <w:p w:rsidR="00C969A7" w:rsidRDefault="00C969A7">
            <w:pPr>
              <w:spacing w:after="0" w:line="240" w:lineRule="auto"/>
              <w:jc w:val="both"/>
              <w:rPr>
                <w:rFonts w:ascii="Arial" w:eastAsia="Arial" w:hAnsi="Arial" w:cs="Arial"/>
                <w:color w:val="222222"/>
              </w:rPr>
            </w:pP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Del Toro Nicolás y Gomáriz, Francisco (2015). Comparación de métodos de clasificación de imágenes de satélite en la cuenca del río Argos (región de Murcia). España.</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E.W. Rice, R.B. </w:t>
            </w:r>
            <w:proofErr w:type="spellStart"/>
            <w:r>
              <w:rPr>
                <w:rFonts w:ascii="Arial" w:eastAsia="Arial" w:hAnsi="Arial" w:cs="Arial"/>
                <w:color w:val="222222"/>
              </w:rPr>
              <w:t>Baird</w:t>
            </w:r>
            <w:proofErr w:type="spellEnd"/>
            <w:r>
              <w:rPr>
                <w:rFonts w:ascii="Arial" w:eastAsia="Arial" w:hAnsi="Arial" w:cs="Arial"/>
                <w:color w:val="222222"/>
              </w:rPr>
              <w:t xml:space="preserve">, A.D. </w:t>
            </w:r>
            <w:proofErr w:type="spellStart"/>
            <w:r>
              <w:rPr>
                <w:rFonts w:ascii="Arial" w:eastAsia="Arial" w:hAnsi="Arial" w:cs="Arial"/>
                <w:color w:val="222222"/>
              </w:rPr>
              <w:t>Ea</w:t>
            </w:r>
            <w:r>
              <w:rPr>
                <w:rFonts w:ascii="Arial" w:eastAsia="Arial" w:hAnsi="Arial" w:cs="Arial"/>
                <w:color w:val="222222"/>
              </w:rPr>
              <w:t>ton</w:t>
            </w:r>
            <w:proofErr w:type="spellEnd"/>
            <w:r>
              <w:rPr>
                <w:rFonts w:ascii="Arial" w:eastAsia="Arial" w:hAnsi="Arial" w:cs="Arial"/>
                <w:color w:val="222222"/>
              </w:rPr>
              <w:t xml:space="preserve"> (2017). Standard </w:t>
            </w:r>
            <w:proofErr w:type="spellStart"/>
            <w:r>
              <w:rPr>
                <w:rFonts w:ascii="Arial" w:eastAsia="Arial" w:hAnsi="Arial" w:cs="Arial"/>
                <w:color w:val="222222"/>
              </w:rPr>
              <w:t>Methods</w:t>
            </w:r>
            <w:proofErr w:type="spellEnd"/>
            <w:r>
              <w:rPr>
                <w:rFonts w:ascii="Arial" w:eastAsia="Arial" w:hAnsi="Arial" w:cs="Arial"/>
                <w:color w:val="222222"/>
              </w:rPr>
              <w:t xml:space="preserve">: </w:t>
            </w:r>
            <w:proofErr w:type="spellStart"/>
            <w:r>
              <w:rPr>
                <w:rFonts w:ascii="Arial" w:eastAsia="Arial" w:hAnsi="Arial" w:cs="Arial"/>
                <w:color w:val="222222"/>
              </w:rPr>
              <w:t>Examination</w:t>
            </w:r>
            <w:proofErr w:type="spellEnd"/>
            <w:r>
              <w:rPr>
                <w:rFonts w:ascii="Arial" w:eastAsia="Arial" w:hAnsi="Arial" w:cs="Arial"/>
                <w:color w:val="222222"/>
              </w:rPr>
              <w:t xml:space="preserve"> of </w:t>
            </w:r>
            <w:proofErr w:type="spellStart"/>
            <w:r>
              <w:rPr>
                <w:rFonts w:ascii="Arial" w:eastAsia="Arial" w:hAnsi="Arial" w:cs="Arial"/>
                <w:color w:val="222222"/>
              </w:rPr>
              <w:t>Water</w:t>
            </w:r>
            <w:proofErr w:type="spellEnd"/>
            <w:r>
              <w:rPr>
                <w:rFonts w:ascii="Arial" w:eastAsia="Arial" w:hAnsi="Arial" w:cs="Arial"/>
                <w:color w:val="222222"/>
              </w:rPr>
              <w:t xml:space="preserve"> And </w:t>
            </w:r>
            <w:proofErr w:type="spellStart"/>
            <w:r>
              <w:rPr>
                <w:rFonts w:ascii="Arial" w:eastAsia="Arial" w:hAnsi="Arial" w:cs="Arial"/>
                <w:color w:val="222222"/>
              </w:rPr>
              <w:t>Wastewater</w:t>
            </w:r>
            <w:proofErr w:type="spellEnd"/>
            <w:r>
              <w:rPr>
                <w:rFonts w:ascii="Arial" w:eastAsia="Arial" w:hAnsi="Arial" w:cs="Arial"/>
                <w:color w:val="222222"/>
              </w:rPr>
              <w:t xml:space="preserve"> 23rd </w:t>
            </w:r>
            <w:proofErr w:type="spellStart"/>
            <w:r>
              <w:rPr>
                <w:rFonts w:ascii="Arial" w:eastAsia="Arial" w:hAnsi="Arial" w:cs="Arial"/>
                <w:color w:val="222222"/>
              </w:rPr>
              <w:t>Edition</w:t>
            </w:r>
            <w:proofErr w:type="spellEnd"/>
            <w:r>
              <w:rPr>
                <w:rFonts w:ascii="Arial" w:eastAsia="Arial" w:hAnsi="Arial" w:cs="Arial"/>
                <w:color w:val="222222"/>
              </w:rPr>
              <w:t xml:space="preserve"> 23.</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proofErr w:type="spellStart"/>
            <w:r>
              <w:rPr>
                <w:rFonts w:ascii="Arial" w:eastAsia="Arial" w:hAnsi="Arial" w:cs="Arial"/>
                <w:color w:val="222222"/>
              </w:rPr>
              <w:t>Farhad</w:t>
            </w:r>
            <w:proofErr w:type="spellEnd"/>
            <w:r>
              <w:rPr>
                <w:rFonts w:ascii="Arial" w:eastAsia="Arial" w:hAnsi="Arial" w:cs="Arial"/>
                <w:color w:val="222222"/>
              </w:rPr>
              <w:t>, Sherman (2012) Los sistemas socio-ecológicos: Una aproximación conceptual y metodológica.</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García–</w:t>
            </w:r>
            <w:proofErr w:type="spellStart"/>
            <w:r>
              <w:rPr>
                <w:rFonts w:ascii="Arial" w:eastAsia="Arial" w:hAnsi="Arial" w:cs="Arial"/>
                <w:color w:val="222222"/>
              </w:rPr>
              <w:t>Frapolli</w:t>
            </w:r>
            <w:proofErr w:type="spellEnd"/>
            <w:r>
              <w:rPr>
                <w:rFonts w:ascii="Arial" w:eastAsia="Arial" w:hAnsi="Arial" w:cs="Arial"/>
                <w:color w:val="222222"/>
              </w:rPr>
              <w:t xml:space="preserve"> Eduardo y Toledo Víctor (2008). Evaluación de sistemas </w:t>
            </w:r>
            <w:proofErr w:type="spellStart"/>
            <w:r>
              <w:rPr>
                <w:rFonts w:ascii="Arial" w:eastAsia="Arial" w:hAnsi="Arial" w:cs="Arial"/>
                <w:color w:val="222222"/>
              </w:rPr>
              <w:t>socioecológicos</w:t>
            </w:r>
            <w:proofErr w:type="spellEnd"/>
            <w:r>
              <w:rPr>
                <w:rFonts w:ascii="Arial" w:eastAsia="Arial" w:hAnsi="Arial" w:cs="Arial"/>
                <w:color w:val="222222"/>
              </w:rPr>
              <w:t xml:space="preserve"> en áreas protegidas: un instrumento desde la economía ecológica.</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Halffter, G., Moreno C., &amp; Pineda, E (2001). Manual para evaluación de la biodiversidad en Reservas de la Biosfera. Manuales y Tesis. Vol. 2. 79 p. Sociedad Entomológica Ara</w:t>
            </w:r>
            <w:r>
              <w:rPr>
                <w:rFonts w:ascii="Arial" w:eastAsia="Arial" w:hAnsi="Arial" w:cs="Arial"/>
                <w:color w:val="222222"/>
              </w:rPr>
              <w:t>gonesa, Zaragoza (España).</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lastRenderedPageBreak/>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IDEAM y MAVDT (2007). Protocolo para el monitoreo y seguimiento del agua. 160 p. Bogotá D.C.</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IDEAM, MADS, UDCA (2015). Protocolo para la identificación y evaluación de la degradación de suelos por erosión. 170 p. Versión 2. B</w:t>
            </w:r>
            <w:r>
              <w:rPr>
                <w:rFonts w:ascii="Arial" w:eastAsia="Arial" w:hAnsi="Arial" w:cs="Arial"/>
                <w:color w:val="222222"/>
              </w:rPr>
              <w:t>ogotá D.C.</w:t>
            </w:r>
          </w:p>
          <w:p w:rsidR="00C969A7" w:rsidRDefault="00F70A9F">
            <w:pPr>
              <w:spacing w:after="0" w:line="240" w:lineRule="auto"/>
              <w:ind w:left="360"/>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IDEAM, CAR, UDCA (S.F.). Protocolo para la identificación y evaluación de la degradación de suelos por salinización. Bogotá D.C.</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IDEAM, CAR, UDCA (2017). Lineamientos conceptuales y metodológicos para la Evaluación Regional del Agua –ERA. 275 p. Bogotá D.C.</w:t>
            </w:r>
          </w:p>
          <w:p w:rsidR="00C969A7" w:rsidRDefault="00F70A9F">
            <w:pPr>
              <w:spacing w:after="0" w:line="240" w:lineRule="auto"/>
              <w:ind w:left="360"/>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IDEAM, IGAC, INVEMAR, MADS, </w:t>
            </w:r>
            <w:proofErr w:type="spellStart"/>
            <w:r>
              <w:rPr>
                <w:rFonts w:ascii="Arial" w:eastAsia="Arial" w:hAnsi="Arial" w:cs="Arial"/>
                <w:color w:val="222222"/>
              </w:rPr>
              <w:t>IAvH</w:t>
            </w:r>
            <w:proofErr w:type="spellEnd"/>
            <w:r>
              <w:rPr>
                <w:rFonts w:ascii="Arial" w:eastAsia="Arial" w:hAnsi="Arial" w:cs="Arial"/>
                <w:color w:val="222222"/>
              </w:rPr>
              <w:t xml:space="preserve"> (2017). Mapa de Ecosistemas Continentales, Costeros y Marinos de Colombia (MEC), Versión 2.1</w:t>
            </w:r>
            <w:r>
              <w:rPr>
                <w:rFonts w:ascii="Arial" w:eastAsia="Arial" w:hAnsi="Arial" w:cs="Arial"/>
                <w:color w:val="222222"/>
              </w:rPr>
              <w:t>, escala 1:100.000.</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ISO (2000). Calidad del agua: Detección y recuento de bacteriófagos. Parte 2: Recuento de </w:t>
            </w:r>
            <w:proofErr w:type="spellStart"/>
            <w:r>
              <w:rPr>
                <w:rFonts w:ascii="Arial" w:eastAsia="Arial" w:hAnsi="Arial" w:cs="Arial"/>
                <w:color w:val="222222"/>
                <w:sz w:val="24"/>
                <w:szCs w:val="24"/>
              </w:rPr>
              <w:t>colífagos</w:t>
            </w:r>
            <w:proofErr w:type="spellEnd"/>
            <w:r>
              <w:rPr>
                <w:rFonts w:ascii="Arial" w:eastAsia="Arial" w:hAnsi="Arial" w:cs="Arial"/>
                <w:color w:val="222222"/>
                <w:sz w:val="24"/>
                <w:szCs w:val="24"/>
              </w:rPr>
              <w:t>. (ISO 10705-2:2000).</w:t>
            </w:r>
          </w:p>
          <w:p w:rsidR="00C969A7" w:rsidRDefault="00C969A7">
            <w:pPr>
              <w:spacing w:after="0" w:line="240" w:lineRule="auto"/>
              <w:jc w:val="both"/>
              <w:rPr>
                <w:rFonts w:ascii="Arial" w:eastAsia="Arial" w:hAnsi="Arial" w:cs="Arial"/>
                <w:color w:val="222222"/>
                <w:sz w:val="24"/>
                <w:szCs w:val="24"/>
              </w:rPr>
            </w:pP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Ministerio De Ambiente, Vivienda y Desarrollo Territorial (2010). Decreto 2371 de 2010. Formulación de planes de</w:t>
            </w:r>
            <w:r>
              <w:rPr>
                <w:rFonts w:ascii="Arial" w:eastAsia="Arial" w:hAnsi="Arial" w:cs="Arial"/>
                <w:color w:val="222222"/>
              </w:rPr>
              <w:t xml:space="preserve"> manejo ambiental para áreas que componen el sistema nacional de áreas protegidas SINAP. Bogotá D.C.</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Secretaría Distrital de Ambiente (2004). Política de Humedales del Distrito Capital de Bogotá, Plan estratégico para su restauración, conservación y mane</w:t>
            </w:r>
            <w:r>
              <w:rPr>
                <w:rFonts w:ascii="Arial" w:eastAsia="Arial" w:hAnsi="Arial" w:cs="Arial"/>
                <w:color w:val="222222"/>
              </w:rPr>
              <w:t xml:space="preserve">jo. Bogotá, D. C. </w:t>
            </w:r>
          </w:p>
          <w:p w:rsidR="00C969A7" w:rsidRDefault="00F70A9F">
            <w:pPr>
              <w:spacing w:after="0" w:line="240" w:lineRule="auto"/>
              <w:ind w:left="360"/>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Secretaría Distrital de Ambiente (2008). Protocolo de recuperación y rehabilitación ecológica de humedales en centros urbanos. Bogotá D.C.</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Secretaría de la Convención de </w:t>
            </w:r>
            <w:proofErr w:type="spellStart"/>
            <w:r>
              <w:rPr>
                <w:rFonts w:ascii="Arial" w:eastAsia="Arial" w:hAnsi="Arial" w:cs="Arial"/>
                <w:color w:val="222222"/>
              </w:rPr>
              <w:t>Ramsar</w:t>
            </w:r>
            <w:proofErr w:type="spellEnd"/>
            <w:r>
              <w:rPr>
                <w:rFonts w:ascii="Arial" w:eastAsia="Arial" w:hAnsi="Arial" w:cs="Arial"/>
                <w:color w:val="222222"/>
              </w:rPr>
              <w:t xml:space="preserve"> (2007). Inventario de humedales: Un Marco de </w:t>
            </w:r>
            <w:proofErr w:type="spellStart"/>
            <w:r>
              <w:rPr>
                <w:rFonts w:ascii="Arial" w:eastAsia="Arial" w:hAnsi="Arial" w:cs="Arial"/>
                <w:color w:val="222222"/>
              </w:rPr>
              <w:t>Ramsar</w:t>
            </w:r>
            <w:proofErr w:type="spellEnd"/>
            <w:r>
              <w:rPr>
                <w:rFonts w:ascii="Arial" w:eastAsia="Arial" w:hAnsi="Arial" w:cs="Arial"/>
                <w:color w:val="222222"/>
              </w:rPr>
              <w:t xml:space="preserve"> para</w:t>
            </w:r>
            <w:r>
              <w:rPr>
                <w:rFonts w:ascii="Arial" w:eastAsia="Arial" w:hAnsi="Arial" w:cs="Arial"/>
                <w:color w:val="222222"/>
              </w:rPr>
              <w:t xml:space="preserve"> el inventario de humedales. Manuales </w:t>
            </w:r>
            <w:proofErr w:type="spellStart"/>
            <w:r>
              <w:rPr>
                <w:rFonts w:ascii="Arial" w:eastAsia="Arial" w:hAnsi="Arial" w:cs="Arial"/>
                <w:color w:val="222222"/>
              </w:rPr>
              <w:t>Ramsar</w:t>
            </w:r>
            <w:proofErr w:type="spellEnd"/>
            <w:r>
              <w:rPr>
                <w:rFonts w:ascii="Arial" w:eastAsia="Arial" w:hAnsi="Arial" w:cs="Arial"/>
                <w:color w:val="222222"/>
              </w:rPr>
              <w:t xml:space="preserve"> para el uso racional de los humedales, 3ª Edición, Vol. 12. </w:t>
            </w:r>
            <w:proofErr w:type="spellStart"/>
            <w:r>
              <w:rPr>
                <w:rFonts w:ascii="Arial" w:eastAsia="Arial" w:hAnsi="Arial" w:cs="Arial"/>
                <w:color w:val="222222"/>
              </w:rPr>
              <w:t>Gland</w:t>
            </w:r>
            <w:proofErr w:type="spellEnd"/>
            <w:r>
              <w:rPr>
                <w:rFonts w:ascii="Arial" w:eastAsia="Arial" w:hAnsi="Arial" w:cs="Arial"/>
                <w:color w:val="222222"/>
              </w:rPr>
              <w:t xml:space="preserve"> (Suiza).</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 xml:space="preserve"> </w:t>
            </w:r>
          </w:p>
          <w:p w:rsidR="00C969A7" w:rsidRDefault="00F70A9F">
            <w:pPr>
              <w:spacing w:after="0" w:line="240" w:lineRule="auto"/>
              <w:jc w:val="both"/>
              <w:rPr>
                <w:rFonts w:ascii="Arial" w:eastAsia="Arial" w:hAnsi="Arial" w:cs="Arial"/>
                <w:color w:val="222222"/>
              </w:rPr>
            </w:pPr>
            <w:r>
              <w:rPr>
                <w:rFonts w:ascii="Arial" w:eastAsia="Arial" w:hAnsi="Arial" w:cs="Arial"/>
                <w:color w:val="222222"/>
              </w:rPr>
              <w:t>Solano Consuegra, Oscar E (2018). Sistemas socio-ecológicos, bienes comunes y acción colectiva análisis crítico para su aplicación en la zona de reserva campesina del Valle del Río Cimitarra.</w:t>
            </w:r>
          </w:p>
          <w:p w:rsidR="00C969A7" w:rsidRDefault="00C969A7">
            <w:pPr>
              <w:spacing w:after="0" w:line="240" w:lineRule="auto"/>
              <w:jc w:val="both"/>
              <w:rPr>
                <w:rFonts w:ascii="Arial" w:eastAsia="Arial" w:hAnsi="Arial" w:cs="Arial"/>
                <w:color w:val="222222"/>
              </w:rPr>
            </w:pPr>
          </w:p>
        </w:tc>
      </w:tr>
    </w:tbl>
    <w:p w:rsidR="00C969A7" w:rsidRDefault="00C969A7">
      <w:pPr>
        <w:spacing w:after="0" w:line="240" w:lineRule="auto"/>
        <w:rPr>
          <w:rFonts w:ascii="Arial" w:eastAsia="Arial" w:hAnsi="Arial" w:cs="Arial"/>
        </w:rPr>
      </w:pPr>
    </w:p>
    <w:tbl>
      <w:tblPr>
        <w:tblStyle w:val="ae"/>
        <w:tblW w:w="768" w:type="dxa"/>
        <w:tblInd w:w="8" w:type="dxa"/>
        <w:tblLayout w:type="fixed"/>
        <w:tblLook w:val="0400" w:firstRow="0" w:lastRow="0" w:firstColumn="0" w:lastColumn="0" w:noHBand="0" w:noVBand="1"/>
      </w:tblPr>
      <w:tblGrid>
        <w:gridCol w:w="768"/>
      </w:tblGrid>
      <w:tr w:rsidR="00C969A7">
        <w:tc>
          <w:tcPr>
            <w:tcW w:w="768" w:type="dxa"/>
            <w:shd w:val="clear" w:color="auto" w:fill="FFFFFF"/>
            <w:tcMar>
              <w:top w:w="15" w:type="dxa"/>
              <w:left w:w="15" w:type="dxa"/>
              <w:bottom w:w="15" w:type="dxa"/>
              <w:right w:w="15" w:type="dxa"/>
            </w:tcMar>
            <w:vAlign w:val="center"/>
          </w:tcPr>
          <w:p w:rsidR="00C969A7" w:rsidRDefault="00C969A7">
            <w:pPr>
              <w:spacing w:after="0"/>
              <w:rPr>
                <w:rFonts w:ascii="Arial" w:eastAsia="Arial" w:hAnsi="Arial" w:cs="Arial"/>
              </w:rPr>
            </w:pPr>
          </w:p>
        </w:tc>
      </w:tr>
    </w:tbl>
    <w:p w:rsidR="00C969A7" w:rsidRDefault="00C969A7">
      <w:pPr>
        <w:rPr>
          <w:b/>
        </w:rPr>
      </w:pPr>
    </w:p>
    <w:sectPr w:rsidR="00C969A7">
      <w:headerReference w:type="even" r:id="rId8"/>
      <w:headerReference w:type="default" r:id="rId9"/>
      <w:footerReference w:type="default" r:id="rId10"/>
      <w:headerReference w:type="first" r:id="rId11"/>
      <w:footerReference w:type="first" r:id="rId12"/>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0A9F" w:rsidRDefault="00F70A9F">
      <w:pPr>
        <w:spacing w:after="0" w:line="240" w:lineRule="auto"/>
      </w:pPr>
      <w:r>
        <w:separator/>
      </w:r>
    </w:p>
  </w:endnote>
  <w:endnote w:type="continuationSeparator" w:id="0">
    <w:p w:rsidR="00F70A9F" w:rsidRDefault="00F70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charset w:val="00"/>
    <w:family w:val="auto"/>
    <w:pitch w:val="default"/>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9A7" w:rsidRDefault="00F70A9F">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-222709</wp:posOffset>
          </wp:positionV>
          <wp:extent cx="5748834" cy="761478"/>
          <wp:effectExtent l="0" t="0" r="0" b="0"/>
          <wp:wrapNone/>
          <wp:docPr id="61"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9A7" w:rsidRDefault="00F70A9F">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60"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0A9F" w:rsidRDefault="00F70A9F">
      <w:pPr>
        <w:spacing w:after="0" w:line="240" w:lineRule="auto"/>
      </w:pPr>
      <w:r>
        <w:separator/>
      </w:r>
    </w:p>
  </w:footnote>
  <w:footnote w:type="continuationSeparator" w:id="0">
    <w:p w:rsidR="00F70A9F" w:rsidRDefault="00F70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9A7" w:rsidRDefault="00C969A7">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9A7" w:rsidRDefault="00F70A9F">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58"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C969A7" w:rsidRDefault="00C969A7">
    <w:pPr>
      <w:pBdr>
        <w:top w:val="nil"/>
        <w:left w:val="nil"/>
        <w:bottom w:val="nil"/>
        <w:right w:val="nil"/>
        <w:between w:val="nil"/>
      </w:pBdr>
      <w:tabs>
        <w:tab w:val="center" w:pos="4419"/>
        <w:tab w:val="right" w:pos="8838"/>
      </w:tabs>
      <w:spacing w:after="0" w:line="240" w:lineRule="auto"/>
      <w:jc w:val="right"/>
      <w:rPr>
        <w:color w:val="000000"/>
        <w:sz w:val="14"/>
        <w:szCs w:val="14"/>
      </w:rPr>
    </w:pPr>
  </w:p>
  <w:p w:rsidR="00C969A7" w:rsidRDefault="00F70A9F">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sidR="0033024A">
      <w:rPr>
        <w:b/>
        <w:color w:val="000000"/>
        <w:sz w:val="14"/>
        <w:szCs w:val="14"/>
      </w:rPr>
      <w:fldChar w:fldCharType="separate"/>
    </w:r>
    <w:r w:rsidR="0033024A">
      <w:rPr>
        <w:b/>
        <w:noProof/>
        <w:color w:val="000000"/>
        <w:sz w:val="14"/>
        <w:szCs w:val="14"/>
      </w:rPr>
      <w:t>3</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sidR="0033024A">
      <w:rPr>
        <w:b/>
        <w:color w:val="000000"/>
        <w:sz w:val="14"/>
        <w:szCs w:val="14"/>
      </w:rPr>
      <w:fldChar w:fldCharType="separate"/>
    </w:r>
    <w:r w:rsidR="0033024A">
      <w:rPr>
        <w:b/>
        <w:noProof/>
        <w:color w:val="000000"/>
        <w:sz w:val="14"/>
        <w:szCs w:val="14"/>
      </w:rPr>
      <w:t>12</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9A7" w:rsidRDefault="00F70A9F">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59"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C969A7" w:rsidRDefault="00F70A9F">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sidR="0033024A">
      <w:rPr>
        <w:b/>
        <w:color w:val="000000"/>
        <w:sz w:val="14"/>
        <w:szCs w:val="14"/>
      </w:rPr>
      <w:fldChar w:fldCharType="separate"/>
    </w:r>
    <w:r w:rsidR="0033024A">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sidR="0033024A">
      <w:rPr>
        <w:b/>
        <w:color w:val="000000"/>
        <w:sz w:val="14"/>
        <w:szCs w:val="14"/>
      </w:rPr>
      <w:fldChar w:fldCharType="separate"/>
    </w:r>
    <w:r w:rsidR="0033024A">
      <w:rPr>
        <w:b/>
        <w:noProof/>
        <w:color w:val="000000"/>
        <w:sz w:val="14"/>
        <w:szCs w:val="14"/>
      </w:rPr>
      <w:t>12</w:t>
    </w:r>
    <w:r>
      <w:rPr>
        <w:b/>
        <w:color w:val="000000"/>
        <w:sz w:val="14"/>
        <w:szCs w:val="14"/>
      </w:rPr>
      <w:fldChar w:fldCharType="end"/>
    </w:r>
  </w:p>
  <w:p w:rsidR="00C969A7" w:rsidRDefault="00C969A7">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B6A"/>
    <w:multiLevelType w:val="multilevel"/>
    <w:tmpl w:val="59DE1E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EB42849"/>
    <w:multiLevelType w:val="multilevel"/>
    <w:tmpl w:val="81F8A0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7F62FBF"/>
    <w:multiLevelType w:val="multilevel"/>
    <w:tmpl w:val="DD56CBF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6B6771B"/>
    <w:multiLevelType w:val="multilevel"/>
    <w:tmpl w:val="0EF07A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4D0B5FFB"/>
    <w:multiLevelType w:val="multilevel"/>
    <w:tmpl w:val="EAE4CA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AD9792B"/>
    <w:multiLevelType w:val="multilevel"/>
    <w:tmpl w:val="84AAF9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
  </w:num>
  <w:num w:numId="3">
    <w:abstractNumId w:val="3"/>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9A7"/>
    <w:rsid w:val="0033024A"/>
    <w:rsid w:val="00C969A7"/>
    <w:rsid w:val="00F70A9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1A8A59-3C33-468D-A4B0-C46A2A1E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70" w:type="dxa"/>
        <w:bottom w:w="0" w:type="dxa"/>
        <w:right w:w="70" w:type="dxa"/>
      </w:tblCellMar>
    </w:tblPr>
  </w:style>
  <w:style w:type="table" w:customStyle="1" w:styleId="ab">
    <w:basedOn w:val="TableNormal"/>
    <w:tblPr>
      <w:tblStyleRowBandSize w:val="1"/>
      <w:tblStyleColBandSize w:val="1"/>
      <w:tblCellMar>
        <w:top w:w="0" w:type="dxa"/>
        <w:left w:w="70" w:type="dxa"/>
        <w:bottom w:w="0" w:type="dxa"/>
        <w:right w:w="70" w:type="dxa"/>
      </w:tblCellMar>
    </w:tblPr>
  </w:style>
  <w:style w:type="table" w:customStyle="1" w:styleId="a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zxaY4NVo8TfIpScclSmjI+AQ+w==">AMUW2mXlja4USe8TiL/v7JOd2fM43RFrozqG4GBTeCKqaH8V5A73L8SGJSq5a13Tfm1YEjrZBYlUbUKRIh7k1l72m1FcTjVowHVL0YE+k5rUn/lqOwgPtEaNY3BhGCA8hOb0R0AbYPyuHNlQ7g6aTyQIgjLEds5ChA==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4712</Words>
  <Characters>25919</Characters>
  <Application>Microsoft Office Word</Application>
  <DocSecurity>0</DocSecurity>
  <Lines>215</Lines>
  <Paragraphs>61</Paragraphs>
  <ScaleCrop>false</ScaleCrop>
  <Company/>
  <LinksUpToDate>false</LinksUpToDate>
  <CharactersWithSpaces>30570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Docentes Tutorias División Ingenierias</cp:lastModifiedBy>
  <cp:revision>2</cp:revision>
  <dcterms:created xsi:type="dcterms:W3CDTF">2019-07-23T22:04:00Z</dcterms:created>
  <dcterms:modified xsi:type="dcterms:W3CDTF">2019-08-09T17:43:00Z</dcterms:modified>
</cp:coreProperties>
</file>