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3D89" w:rsidRPr="001F3D89" w:rsidRDefault="001F3D89" w:rsidP="00106EAF">
      <w:pPr>
        <w:rPr>
          <w:lang w:val="es-ES_tradnl" w:eastAsia="ar-SA"/>
        </w:rPr>
      </w:pPr>
    </w:p>
    <w:p w:rsidR="004329CA" w:rsidRDefault="004329CA" w:rsidP="00106EAF">
      <w:pPr>
        <w:spacing w:line="360" w:lineRule="auto"/>
        <w:jc w:val="center"/>
        <w:rPr>
          <w:b/>
        </w:rPr>
      </w:pPr>
      <w:r>
        <w:rPr>
          <w:b/>
        </w:rPr>
        <w:t>Titulo</w:t>
      </w:r>
    </w:p>
    <w:p w:rsidR="00D74888" w:rsidRPr="002C2430" w:rsidRDefault="009F4169" w:rsidP="00106EAF">
      <w:pPr>
        <w:spacing w:line="360" w:lineRule="auto"/>
        <w:jc w:val="center"/>
        <w:rPr>
          <w:b/>
        </w:rPr>
      </w:pPr>
      <w:r w:rsidRPr="002C2430">
        <w:rPr>
          <w:b/>
        </w:rPr>
        <w:t>FACTORES DE IDENTIDAD SOCIAL QUE ORIENTAN LA PRÁCTICA Y EL SEGUIMIENTO EN EL DEPORTE EN ESTUDIANTES DE LAS FACULTADES DE MERCADEO Y CULTURA FÍSICA Y DEPORTES DE LA UNIVERSIDAD SANTO TOMÁS</w:t>
      </w:r>
    </w:p>
    <w:p w:rsidR="00C30AEA" w:rsidRPr="00C30AEA" w:rsidRDefault="00C30AEA" w:rsidP="00106EAF">
      <w:pPr>
        <w:spacing w:line="360" w:lineRule="auto"/>
      </w:pPr>
    </w:p>
    <w:p w:rsidR="00D74888" w:rsidRDefault="00C258A2" w:rsidP="00106EAF">
      <w:pPr>
        <w:spacing w:line="360" w:lineRule="auto"/>
        <w:jc w:val="center"/>
        <w:rPr>
          <w:b/>
        </w:rPr>
      </w:pPr>
      <w:r w:rsidRPr="00C30AEA">
        <w:rPr>
          <w:b/>
        </w:rPr>
        <w:t>Resumen</w:t>
      </w:r>
    </w:p>
    <w:p w:rsidR="002C2430" w:rsidRDefault="002C2430" w:rsidP="009B654F">
      <w:pPr>
        <w:spacing w:line="360" w:lineRule="auto"/>
        <w:jc w:val="both"/>
      </w:pPr>
    </w:p>
    <w:p w:rsidR="00C30AEA" w:rsidRPr="00C30AEA" w:rsidRDefault="009B654F" w:rsidP="009B654F">
      <w:pPr>
        <w:spacing w:line="360" w:lineRule="auto"/>
        <w:jc w:val="both"/>
      </w:pPr>
      <w:r>
        <w:t>El objetivo de la propuesta es identificar los factores de identidad social que orientan la participación y el seguimiento en el</w:t>
      </w:r>
      <w:r w:rsidR="00664E4B">
        <w:t xml:space="preserve"> deporte en estudiantes de las F</w:t>
      </w:r>
      <w:r>
        <w:t>acultades de Cultura Física y Mercadeo de la Universidad Santo Tomás. A pesar del auge del deporte, en Colombia se cuenta con pocos estudios sobre este fenómeno. Los individuos que practican o siguen el deporte</w:t>
      </w:r>
      <w:r w:rsidR="002C2430">
        <w:t xml:space="preserve"> lo hacen porque se identifican de alguna manera con </w:t>
      </w:r>
      <w:r w:rsidR="008B7967">
        <w:t>elementos</w:t>
      </w:r>
      <w:r w:rsidR="002C2430">
        <w:t xml:space="preserve"> expresados en un grupo social. Para que el marketing deportivo pueda proponer estrategias que incrementen el consumo deportivo debe analizar los factores de identidad que orientan el seguimiento o la práctica en los individuos. Se aplica una encuesta a estudiantes de las Facultades deCultura Física, Deporte y Recreación y Mercadeo de la Universidad Santo Tomás con preguntas abiertas y cerradas que indagarán sobre factores que orientan la práctica o el seguimiento de actividades deportivas. El resultado esperado es mejorar el conocimiento sobre el consumo deportivo para darle aplicación práctica en la implementación de estrategias comerciales que aumenten la cantidad de personas vinculadas al deporte.</w:t>
      </w:r>
    </w:p>
    <w:p w:rsidR="009B654F" w:rsidRDefault="009B654F" w:rsidP="00106EAF">
      <w:pPr>
        <w:spacing w:line="360" w:lineRule="auto"/>
        <w:rPr>
          <w:b/>
        </w:rPr>
      </w:pPr>
    </w:p>
    <w:p w:rsidR="007C4D88" w:rsidRPr="00C30AEA" w:rsidRDefault="007C4D88" w:rsidP="00106EAF">
      <w:pPr>
        <w:spacing w:line="360" w:lineRule="auto"/>
        <w:rPr>
          <w:b/>
        </w:rPr>
      </w:pPr>
      <w:r w:rsidRPr="00C30AEA">
        <w:rPr>
          <w:b/>
        </w:rPr>
        <w:t>Palabras clave</w:t>
      </w:r>
      <w:r w:rsidR="00C30AEA">
        <w:rPr>
          <w:b/>
        </w:rPr>
        <w:t>:</w:t>
      </w:r>
      <w:r w:rsidR="009B654F">
        <w:t>Marketing deportivo, Identidad Social, Participación, Universitarios.</w:t>
      </w:r>
    </w:p>
    <w:p w:rsidR="008D744B" w:rsidRDefault="008D744B" w:rsidP="00106EAF">
      <w:pPr>
        <w:spacing w:line="360" w:lineRule="auto"/>
        <w:jc w:val="center"/>
        <w:rPr>
          <w:b/>
        </w:rPr>
      </w:pPr>
    </w:p>
    <w:p w:rsidR="007C4D88" w:rsidRDefault="007C4D88" w:rsidP="00106EAF">
      <w:pPr>
        <w:spacing w:line="360" w:lineRule="auto"/>
        <w:jc w:val="center"/>
        <w:rPr>
          <w:b/>
        </w:rPr>
      </w:pPr>
      <w:r w:rsidRPr="00C30AEA">
        <w:rPr>
          <w:b/>
        </w:rPr>
        <w:t xml:space="preserve">Planteamiento del </w:t>
      </w:r>
      <w:r w:rsidR="00E71923">
        <w:rPr>
          <w:b/>
        </w:rPr>
        <w:t>P</w:t>
      </w:r>
      <w:r w:rsidRPr="00C30AEA">
        <w:rPr>
          <w:b/>
        </w:rPr>
        <w:t>roblema</w:t>
      </w:r>
    </w:p>
    <w:p w:rsidR="00A11E83" w:rsidRDefault="00A11E83" w:rsidP="00106EAF">
      <w:pPr>
        <w:spacing w:line="360" w:lineRule="auto"/>
        <w:ind w:firstLine="567"/>
        <w:jc w:val="both"/>
      </w:pPr>
    </w:p>
    <w:p w:rsidR="00956572" w:rsidRDefault="00956572" w:rsidP="00106EAF">
      <w:pPr>
        <w:spacing w:line="360" w:lineRule="auto"/>
        <w:ind w:firstLine="567"/>
        <w:jc w:val="both"/>
      </w:pPr>
      <w:r>
        <w:lastRenderedPageBreak/>
        <w:t>El deporte</w:t>
      </w:r>
      <w:r>
        <w:rPr>
          <w:rStyle w:val="Refdenotaalpie"/>
        </w:rPr>
        <w:footnoteReference w:id="2"/>
      </w:r>
      <w:r>
        <w:t xml:space="preserve"> se ha convertido en un fenómeno social de grandes proporciones. </w:t>
      </w:r>
      <w:r w:rsidR="000E3AE7">
        <w:t xml:space="preserve">Sus características complejas se prestan para estudiarlo desde diferentes perspectivas y su constante evolución es a la vez resultado y medio para el cambio social </w:t>
      </w:r>
      <w:sdt>
        <w:sdtPr>
          <w:id w:val="-1464112942"/>
          <w:citation/>
        </w:sdtPr>
        <w:sdtContent>
          <w:r w:rsidR="00C2055E">
            <w:fldChar w:fldCharType="begin"/>
          </w:r>
          <w:r w:rsidR="008C0FE7">
            <w:rPr>
              <w:lang w:val="es-CO"/>
            </w:rPr>
            <w:instrText xml:space="preserve"> CITATION Puj10 \l 9226 </w:instrText>
          </w:r>
          <w:r w:rsidR="00C2055E">
            <w:fldChar w:fldCharType="separate"/>
          </w:r>
          <w:r w:rsidR="008A76FB" w:rsidRPr="008A76FB">
            <w:rPr>
              <w:noProof/>
              <w:lang w:val="es-CO"/>
            </w:rPr>
            <w:t>(Pujadas, Abadia, Alonso, D'Angelo, &amp; Bantulà, 2010)</w:t>
          </w:r>
          <w:r w:rsidR="00C2055E">
            <w:fldChar w:fldCharType="end"/>
          </w:r>
        </w:sdtContent>
      </w:sdt>
      <w:r w:rsidR="000E3AE7">
        <w:t xml:space="preserve">. </w:t>
      </w:r>
      <w:r w:rsidR="00BA49FE">
        <w:t>Ni</w:t>
      </w:r>
      <w:r>
        <w:t xml:space="preserve"> las personas apáticas</w:t>
      </w:r>
      <w:r w:rsidR="00BA49FE">
        <w:t xml:space="preserve">, nia las </w:t>
      </w:r>
      <w:r>
        <w:t>que no les gusta pueden negar su importancia manifiesta</w:t>
      </w:r>
      <w:r w:rsidR="00BA1D74">
        <w:t>,</w:t>
      </w:r>
      <w:r>
        <w:t xml:space="preserve"> en aspectos como cobertura mediática, </w:t>
      </w:r>
      <w:r w:rsidR="007B32E4">
        <w:t xml:space="preserve">impacto social, </w:t>
      </w:r>
      <w:r>
        <w:t xml:space="preserve">inversión financiera y económica, </w:t>
      </w:r>
      <w:r w:rsidR="004A61CC">
        <w:t>uso del e</w:t>
      </w:r>
      <w:r w:rsidR="00BA49FE">
        <w:t>stado p</w:t>
      </w:r>
      <w:r w:rsidR="0083588E">
        <w:t xml:space="preserve">ara alcanzar diversos objetivos, </w:t>
      </w:r>
      <w:r w:rsidR="00BA49FE">
        <w:t xml:space="preserve"> cantidad de personas que frecuentemente practican deporte,</w:t>
      </w:r>
      <w:r w:rsidR="00484533">
        <w:t>así</w:t>
      </w:r>
      <w:r w:rsidR="0083588E">
        <w:t xml:space="preserve"> como la concurrenciade </w:t>
      </w:r>
      <w:r w:rsidR="00BA49FE">
        <w:t xml:space="preserve">espectadores </w:t>
      </w:r>
      <w:sdt>
        <w:sdtPr>
          <w:id w:val="-268546849"/>
          <w:citation/>
        </w:sdtPr>
        <w:sdtContent>
          <w:r w:rsidR="00C2055E">
            <w:fldChar w:fldCharType="begin"/>
          </w:r>
          <w:r w:rsidR="008C0FE7">
            <w:rPr>
              <w:lang w:val="es-CO"/>
            </w:rPr>
            <w:instrText xml:space="preserve"> CITATION Dun99 \l 9226 </w:instrText>
          </w:r>
          <w:r w:rsidR="00C2055E">
            <w:fldChar w:fldCharType="separate"/>
          </w:r>
          <w:r w:rsidR="008A76FB" w:rsidRPr="008A76FB">
            <w:rPr>
              <w:noProof/>
              <w:lang w:val="es-CO"/>
            </w:rPr>
            <w:t>(Dunning, 1999)</w:t>
          </w:r>
          <w:r w:rsidR="00C2055E">
            <w:fldChar w:fldCharType="end"/>
          </w:r>
        </w:sdtContent>
      </w:sdt>
      <w:r w:rsidR="0083588E">
        <w:t>.</w:t>
      </w:r>
    </w:p>
    <w:p w:rsidR="00956572" w:rsidRDefault="00956572" w:rsidP="00106EAF">
      <w:pPr>
        <w:spacing w:line="360" w:lineRule="auto"/>
        <w:ind w:firstLine="567"/>
        <w:jc w:val="both"/>
      </w:pPr>
      <w:r>
        <w:t>El auge del deporte, en sus diferentes manifestaciones, lo ha convertido en un bien que las personas están dispuestas a</w:t>
      </w:r>
      <w:r w:rsidR="00C93FDE">
        <w:t xml:space="preserve"> consumir ya sea en forma de prá</w:t>
      </w:r>
      <w:r>
        <w:t xml:space="preserve">ctica </w:t>
      </w:r>
      <w:r w:rsidR="00C93FDE">
        <w:t>o en forma de seguimiento;</w:t>
      </w:r>
      <w:r w:rsidR="00190E8F">
        <w:t xml:space="preserve"> donde el primero </w:t>
      </w:r>
      <w:r w:rsidR="00C93FDE">
        <w:t xml:space="preserve">lo </w:t>
      </w:r>
      <w:r w:rsidR="00190E8F">
        <w:t>desarrolla</w:t>
      </w:r>
      <w:r w:rsidR="000B4441">
        <w:t>n</w:t>
      </w:r>
      <w:r w:rsidR="00701024">
        <w:t xml:space="preserve">por medio de la “participación organizada o no y tiene como objetivo la expresión o mejoría de la condición física y psíquica, el desarrollo de las relaciones sociales o la obtención de resultados en competición a todos los niveles” </w:t>
      </w:r>
      <w:sdt>
        <w:sdtPr>
          <w:id w:val="2015877455"/>
          <w:citation/>
        </w:sdtPr>
        <w:sdtContent>
          <w:r w:rsidR="00C2055E">
            <w:fldChar w:fldCharType="begin"/>
          </w:r>
          <w:r w:rsidR="00701024">
            <w:rPr>
              <w:lang w:val="es-MX"/>
            </w:rPr>
            <w:instrText xml:space="preserve"> CITATION Com07 \l 2058 </w:instrText>
          </w:r>
          <w:r w:rsidR="00C2055E">
            <w:fldChar w:fldCharType="separate"/>
          </w:r>
          <w:r w:rsidR="008A76FB">
            <w:rPr>
              <w:noProof/>
              <w:lang w:val="es-MX"/>
            </w:rPr>
            <w:t>(Comisión de las Comunidades Europeas, 2007)</w:t>
          </w:r>
          <w:r w:rsidR="00C2055E">
            <w:fldChar w:fldCharType="end"/>
          </w:r>
        </w:sdtContent>
      </w:sdt>
      <w:r w:rsidR="00190E8F">
        <w:t>; y por medio del segundo,</w:t>
      </w:r>
      <w:r w:rsidR="00BA1D74">
        <w:t xml:space="preserve"> al presentar una conexión psicológica favorable hacia </w:t>
      </w:r>
      <w:r w:rsidR="006F2475">
        <w:t xml:space="preserve">por lo menos </w:t>
      </w:r>
      <w:r w:rsidR="00BA1D74">
        <w:t>un deporte y/o hacia un equipo</w:t>
      </w:r>
      <w:r w:rsidR="000B4441">
        <w:t>, pendiente de su evolución y resultados</w:t>
      </w:r>
      <w:sdt>
        <w:sdtPr>
          <w:id w:val="-241255665"/>
          <w:citation/>
        </w:sdtPr>
        <w:sdtContent>
          <w:r w:rsidR="00C2055E">
            <w:fldChar w:fldCharType="begin"/>
          </w:r>
          <w:r w:rsidR="008C0FE7">
            <w:rPr>
              <w:lang w:val="es-CO"/>
            </w:rPr>
            <w:instrText xml:space="preserve"> CITATION Gol14 \l 9226 </w:instrText>
          </w:r>
          <w:r w:rsidR="00C2055E">
            <w:fldChar w:fldCharType="separate"/>
          </w:r>
          <w:r w:rsidR="008A76FB" w:rsidRPr="008A76FB">
            <w:rPr>
              <w:noProof/>
              <w:lang w:val="es-CO"/>
            </w:rPr>
            <w:t>(Goldsmith &amp; Walker, 2014)</w:t>
          </w:r>
          <w:r w:rsidR="00C2055E">
            <w:fldChar w:fldCharType="end"/>
          </w:r>
        </w:sdtContent>
      </w:sdt>
      <w:r>
        <w:t>.</w:t>
      </w:r>
    </w:p>
    <w:p w:rsidR="001829A5" w:rsidRDefault="00CA1A14" w:rsidP="00106EAF">
      <w:pPr>
        <w:spacing w:line="360" w:lineRule="auto"/>
        <w:ind w:firstLine="567"/>
        <w:jc w:val="both"/>
      </w:pPr>
      <w:bookmarkStart w:id="0" w:name="_GoBack"/>
      <w:bookmarkEnd w:id="0"/>
      <w:r>
        <w:t xml:space="preserve">A pesar del auge </w:t>
      </w:r>
      <w:r w:rsidR="005E2DD9">
        <w:t xml:space="preserve">y </w:t>
      </w:r>
      <w:r w:rsidR="006E1A98">
        <w:t>los efectos benéficos comprobados de la práctica</w:t>
      </w:r>
      <w:r>
        <w:t>deport</w:t>
      </w:r>
      <w:r w:rsidR="006E1A98">
        <w:t>ivaen</w:t>
      </w:r>
      <w:r w:rsidR="00FD063F">
        <w:t xml:space="preserve"> la salud</w:t>
      </w:r>
      <w:r>
        <w:t xml:space="preserve">, </w:t>
      </w:r>
      <w:r w:rsidR="005E2DD9">
        <w:t>los niveles de</w:t>
      </w:r>
      <w:r>
        <w:t xml:space="preserve"> sedentarismo y </w:t>
      </w:r>
      <w:r w:rsidR="003454D6">
        <w:t>obesidad</w:t>
      </w:r>
      <w:r w:rsidR="005E2DD9">
        <w:t xml:space="preserve"> en Colombia, resultan ser altos.</w:t>
      </w:r>
      <w:r w:rsidR="003454D6">
        <w:t xml:space="preserve"> Según la Encuesta Nacional de la Situación Nutricional </w:t>
      </w:r>
      <w:r w:rsidR="00607122">
        <w:t>e</w:t>
      </w:r>
      <w:r w:rsidR="003454D6">
        <w:t>n Colombia</w:t>
      </w:r>
      <w:r w:rsidR="009702D6">
        <w:t>de 2005</w:t>
      </w:r>
      <w:r w:rsidR="00FD063F">
        <w:t xml:space="preserve"> (ENSIN)</w:t>
      </w:r>
      <w:r w:rsidR="009702D6">
        <w:t>, liderado por el ICBF,</w:t>
      </w:r>
      <w:r w:rsidR="003454D6">
        <w:t xml:space="preserve"> solo el 26% de las personas entre los 13 a 17 años cumplen con el mínimo de actividad física requerido y el 42</w:t>
      </w:r>
      <w:r w:rsidR="006E1A98">
        <w:t>.</w:t>
      </w:r>
      <w:r w:rsidR="003454D6">
        <w:t xml:space="preserve">6% entre los 18 a 64 años. </w:t>
      </w:r>
      <w:r w:rsidR="00125161">
        <w:t>En obesidad, el 46</w:t>
      </w:r>
      <w:r w:rsidR="006E1A98">
        <w:t>.</w:t>
      </w:r>
      <w:r w:rsidR="00125161">
        <w:t>1% de los colombianos l</w:t>
      </w:r>
      <w:r w:rsidR="006E1A98">
        <w:t>a</w:t>
      </w:r>
      <w:r w:rsidR="00125161">
        <w:t xml:space="preserve"> presentan (32</w:t>
      </w:r>
      <w:r w:rsidR="006E1A98">
        <w:t>.</w:t>
      </w:r>
      <w:r w:rsidR="00125161">
        <w:t>2% sobrepeso y 13</w:t>
      </w:r>
      <w:r w:rsidR="006E1A98">
        <w:t>.</w:t>
      </w:r>
      <w:r w:rsidR="00125161">
        <w:t xml:space="preserve">8% obesidad). Para 2010, esta misma cifra </w:t>
      </w:r>
      <w:r w:rsidR="00721646">
        <w:t>llegó a</w:t>
      </w:r>
      <w:r w:rsidR="00125161">
        <w:t xml:space="preserve"> 51</w:t>
      </w:r>
      <w:r w:rsidR="006E1A98">
        <w:t>.</w:t>
      </w:r>
      <w:r w:rsidR="00125161">
        <w:t>2%.</w:t>
      </w:r>
      <w:r w:rsidR="001829A5">
        <w:t>Encontrar</w:t>
      </w:r>
      <w:r w:rsidR="00F55CCC">
        <w:t xml:space="preserve"> entonces, </w:t>
      </w:r>
      <w:r w:rsidR="001829A5">
        <w:t xml:space="preserve">los elementos que se asocian a la motivación </w:t>
      </w:r>
      <w:r w:rsidR="00607122">
        <w:t xml:space="preserve">y participación, </w:t>
      </w:r>
      <w:r w:rsidR="001829A5">
        <w:t xml:space="preserve">resultan importantes para </w:t>
      </w:r>
      <w:r w:rsidR="00455EFF">
        <w:t xml:space="preserve">ser parte de </w:t>
      </w:r>
      <w:r w:rsidR="001829A5">
        <w:t>propuestas integrales</w:t>
      </w:r>
      <w:r w:rsidR="00455EFF">
        <w:t xml:space="preserve"> donde las personas se vinculen</w:t>
      </w:r>
      <w:r w:rsidR="00F80D9C">
        <w:t xml:space="preserve"> y se sientan identificada</w:t>
      </w:r>
      <w:r w:rsidR="00524C38">
        <w:t>s</w:t>
      </w:r>
      <w:r w:rsidR="001829A5">
        <w:t>.</w:t>
      </w:r>
    </w:p>
    <w:p w:rsidR="001829A5" w:rsidRDefault="006E1A98" w:rsidP="00106EAF">
      <w:pPr>
        <w:spacing w:line="360" w:lineRule="auto"/>
        <w:ind w:firstLine="567"/>
        <w:jc w:val="both"/>
      </w:pPr>
      <w:r>
        <w:t>Cárdenas</w:t>
      </w:r>
      <w:sdt>
        <w:sdtPr>
          <w:id w:val="-929897507"/>
          <w:citation/>
        </w:sdtPr>
        <w:sdtContent>
          <w:r w:rsidR="00C2055E">
            <w:fldChar w:fldCharType="begin"/>
          </w:r>
          <w:r w:rsidR="0099280A">
            <w:rPr>
              <w:lang w:val="es-CO"/>
            </w:rPr>
            <w:instrText xml:space="preserve">CITATION Cár13 \p 97-100 \n  \t  \l 9226 </w:instrText>
          </w:r>
          <w:r w:rsidR="00C2055E">
            <w:fldChar w:fldCharType="separate"/>
          </w:r>
          <w:r w:rsidR="008A76FB" w:rsidRPr="008A76FB">
            <w:rPr>
              <w:noProof/>
              <w:lang w:val="es-CO"/>
            </w:rPr>
            <w:t>(2013, págs. 97-100)</w:t>
          </w:r>
          <w:r w:rsidR="00C2055E">
            <w:fldChar w:fldCharType="end"/>
          </w:r>
        </w:sdtContent>
      </w:sdt>
      <w:r w:rsidR="001829A5">
        <w:t>determina que existe correlación entre la práctica y el seguimiento</w:t>
      </w:r>
      <w:r w:rsidR="00011AA9">
        <w:t xml:space="preserve"> del deporte</w:t>
      </w:r>
      <w:r w:rsidR="001829A5">
        <w:t xml:space="preserve">; de tal manera que si se pretende aumentar las cifras de práctica </w:t>
      </w:r>
      <w:r w:rsidR="001829A5">
        <w:lastRenderedPageBreak/>
        <w:t xml:space="preserve">deportiva, para combatir </w:t>
      </w:r>
      <w:r>
        <w:t>las enfermedades crónicas no transmisibles –ECNT-</w:t>
      </w:r>
      <w:r w:rsidR="001829A5">
        <w:t>, se requiere</w:t>
      </w:r>
      <w:r w:rsidR="00484533">
        <w:t>, entre varias acciones,</w:t>
      </w:r>
      <w:r w:rsidR="001829A5">
        <w:t xml:space="preserve">aumentar la exposición de deportes y </w:t>
      </w:r>
      <w:r w:rsidR="00011AA9">
        <w:t xml:space="preserve">con ello el </w:t>
      </w:r>
      <w:r w:rsidR="001829A5">
        <w:t xml:space="preserve">seguimiento. </w:t>
      </w:r>
      <w:r w:rsidR="00011AA9" w:rsidRPr="002C2430">
        <w:t>Siendo así</w:t>
      </w:r>
      <w:r w:rsidR="001829A5" w:rsidRPr="002C2430">
        <w:t>, también se vuelve importante determinar qué elementos son los motivadores del seguimiento.</w:t>
      </w:r>
    </w:p>
    <w:p w:rsidR="00B37F6F" w:rsidRDefault="00B37F6F" w:rsidP="00106EAF">
      <w:pPr>
        <w:spacing w:line="360" w:lineRule="auto"/>
        <w:ind w:firstLine="567"/>
        <w:jc w:val="both"/>
      </w:pPr>
    </w:p>
    <w:p w:rsidR="007C4D88" w:rsidRDefault="007C4D88" w:rsidP="00106EAF">
      <w:pPr>
        <w:spacing w:line="360" w:lineRule="auto"/>
        <w:jc w:val="center"/>
        <w:rPr>
          <w:b/>
        </w:rPr>
      </w:pPr>
      <w:r w:rsidRPr="00C30AEA">
        <w:rPr>
          <w:b/>
        </w:rPr>
        <w:t xml:space="preserve">Pregunta de </w:t>
      </w:r>
      <w:r w:rsidR="00E71923">
        <w:rPr>
          <w:b/>
        </w:rPr>
        <w:t>I</w:t>
      </w:r>
      <w:r w:rsidRPr="00C30AEA">
        <w:rPr>
          <w:b/>
        </w:rPr>
        <w:t>nvestigación</w:t>
      </w:r>
    </w:p>
    <w:p w:rsidR="009C2847" w:rsidRDefault="009C2847" w:rsidP="00106EAF">
      <w:pPr>
        <w:spacing w:line="360" w:lineRule="auto"/>
        <w:jc w:val="center"/>
        <w:rPr>
          <w:b/>
        </w:rPr>
      </w:pPr>
    </w:p>
    <w:p w:rsidR="00C30AEA" w:rsidRDefault="009C2847" w:rsidP="00106EAF">
      <w:pPr>
        <w:spacing w:line="360" w:lineRule="auto"/>
        <w:ind w:firstLine="454"/>
        <w:jc w:val="both"/>
      </w:pPr>
      <w:r>
        <w:t xml:space="preserve">¿Cuáles son </w:t>
      </w:r>
      <w:r w:rsidR="00FC4C31">
        <w:t xml:space="preserve">los </w:t>
      </w:r>
      <w:r w:rsidR="00AF4339">
        <w:t xml:space="preserve">factores </w:t>
      </w:r>
      <w:r w:rsidR="0026530E">
        <w:t>de identidad social</w:t>
      </w:r>
      <w:r w:rsidR="00AF4339">
        <w:t xml:space="preserve"> que orientan</w:t>
      </w:r>
      <w:r w:rsidR="00C30371">
        <w:t xml:space="preserve"> la </w:t>
      </w:r>
      <w:r w:rsidR="009F4169">
        <w:t>práctica</w:t>
      </w:r>
      <w:r w:rsidR="00AF4339">
        <w:t xml:space="preserve">y el seguimiento </w:t>
      </w:r>
      <w:r w:rsidR="00C30371">
        <w:t>en el deporte</w:t>
      </w:r>
      <w:r w:rsidR="00AF4339">
        <w:t xml:space="preserve"> en estudiantes de las Facultades de Mercadeo y Cultura Física y Deportes de la Universidad Santo Tomas</w:t>
      </w:r>
      <w:r>
        <w:t>?</w:t>
      </w:r>
    </w:p>
    <w:p w:rsidR="009C2847" w:rsidRPr="00C30AEA" w:rsidRDefault="009C2847" w:rsidP="00106EAF">
      <w:pPr>
        <w:spacing w:line="360" w:lineRule="auto"/>
        <w:ind w:firstLine="454"/>
      </w:pPr>
    </w:p>
    <w:p w:rsidR="004D6344" w:rsidRDefault="00C258A2" w:rsidP="00106EAF">
      <w:pPr>
        <w:spacing w:line="360" w:lineRule="auto"/>
        <w:jc w:val="center"/>
        <w:rPr>
          <w:b/>
        </w:rPr>
      </w:pPr>
      <w:r w:rsidRPr="00C30AEA">
        <w:rPr>
          <w:b/>
        </w:rPr>
        <w:t>Objetivo</w:t>
      </w:r>
      <w:r w:rsidR="00BC4F5B">
        <w:rPr>
          <w:b/>
        </w:rPr>
        <w:t>s</w:t>
      </w:r>
      <w:r w:rsidR="00E71923">
        <w:rPr>
          <w:b/>
        </w:rPr>
        <w:t>G</w:t>
      </w:r>
      <w:r w:rsidRPr="00C30AEA">
        <w:rPr>
          <w:b/>
        </w:rPr>
        <w:t xml:space="preserve">eneral y </w:t>
      </w:r>
      <w:r w:rsidR="00E71923">
        <w:rPr>
          <w:b/>
        </w:rPr>
        <w:t>O</w:t>
      </w:r>
      <w:r w:rsidRPr="00C30AEA">
        <w:rPr>
          <w:b/>
        </w:rPr>
        <w:t xml:space="preserve">bjetivos </w:t>
      </w:r>
      <w:r w:rsidR="00E71923">
        <w:rPr>
          <w:b/>
        </w:rPr>
        <w:t>E</w:t>
      </w:r>
      <w:r w:rsidRPr="00C30AEA">
        <w:rPr>
          <w:b/>
        </w:rPr>
        <w:t>specíficos</w:t>
      </w:r>
    </w:p>
    <w:p w:rsidR="00E6276C" w:rsidRDefault="00E6276C" w:rsidP="00106EAF">
      <w:pPr>
        <w:spacing w:line="360" w:lineRule="auto"/>
        <w:ind w:firstLine="567"/>
      </w:pPr>
    </w:p>
    <w:p w:rsidR="00C30AEA" w:rsidRDefault="00BC4F5B" w:rsidP="00E6276C">
      <w:pPr>
        <w:spacing w:line="360" w:lineRule="auto"/>
        <w:rPr>
          <w:b/>
        </w:rPr>
      </w:pPr>
      <w:r w:rsidRPr="00E6276C">
        <w:rPr>
          <w:b/>
        </w:rPr>
        <w:t>General</w:t>
      </w:r>
    </w:p>
    <w:p w:rsidR="009136FF" w:rsidRPr="00E6276C" w:rsidRDefault="009136FF" w:rsidP="00E6276C">
      <w:pPr>
        <w:spacing w:line="360" w:lineRule="auto"/>
        <w:rPr>
          <w:b/>
        </w:rPr>
      </w:pPr>
    </w:p>
    <w:p w:rsidR="00E6276C" w:rsidRDefault="00187A03" w:rsidP="00106EAF">
      <w:pPr>
        <w:spacing w:line="360" w:lineRule="auto"/>
        <w:ind w:firstLine="567"/>
        <w:jc w:val="both"/>
      </w:pPr>
      <w:r>
        <w:t>Identificar los</w:t>
      </w:r>
      <w:r w:rsidR="009136FF">
        <w:t xml:space="preserve"> factores </w:t>
      </w:r>
      <w:r w:rsidR="0026530E">
        <w:t>de identidad social</w:t>
      </w:r>
      <w:r w:rsidR="009136FF">
        <w:t xml:space="preserve"> que orientan la participación y el seguimiento en el deporte en estudiantes de las Facultades de Mercadeo y Cultura Física y Deportes de la Universidad Santo Tomas.</w:t>
      </w:r>
    </w:p>
    <w:p w:rsidR="00BC4F5B" w:rsidRDefault="00BC4F5B" w:rsidP="00106EAF">
      <w:pPr>
        <w:spacing w:line="360" w:lineRule="auto"/>
        <w:ind w:firstLine="567"/>
      </w:pPr>
    </w:p>
    <w:p w:rsidR="00BC4F5B" w:rsidRDefault="00BC4F5B" w:rsidP="00E6276C">
      <w:pPr>
        <w:spacing w:line="360" w:lineRule="auto"/>
      </w:pPr>
      <w:r w:rsidRPr="00E6276C">
        <w:rPr>
          <w:b/>
        </w:rPr>
        <w:t>Específicos</w:t>
      </w:r>
    </w:p>
    <w:p w:rsidR="00FC4C31" w:rsidRDefault="00FC4C31" w:rsidP="00106EAF">
      <w:pPr>
        <w:spacing w:line="360" w:lineRule="auto"/>
        <w:ind w:firstLine="567"/>
      </w:pPr>
    </w:p>
    <w:p w:rsidR="000E3AE7" w:rsidRDefault="0026530E" w:rsidP="00607122">
      <w:pPr>
        <w:spacing w:line="360" w:lineRule="auto"/>
        <w:ind w:firstLine="567"/>
        <w:jc w:val="both"/>
      </w:pPr>
      <w:r>
        <w:t>Describir los procesos individuales que están asociados al</w:t>
      </w:r>
      <w:r w:rsidR="00240687">
        <w:t xml:space="preserve"> deporte</w:t>
      </w:r>
      <w:r>
        <w:t xml:space="preserve"> para el diseño de </w:t>
      </w:r>
      <w:r w:rsidR="00187A03">
        <w:t>estrategias que</w:t>
      </w:r>
      <w:r w:rsidR="006149FA">
        <w:t xml:space="preserve"> favorezca</w:t>
      </w:r>
      <w:r w:rsidR="00646D80">
        <w:t xml:space="preserve">estilos saludables y </w:t>
      </w:r>
      <w:r>
        <w:t>calidad de vida de seguidores y practicantes</w:t>
      </w:r>
      <w:r w:rsidR="00240687">
        <w:t>.</w:t>
      </w:r>
    </w:p>
    <w:p w:rsidR="00BC4F5B" w:rsidRDefault="009542DE" w:rsidP="00607122">
      <w:pPr>
        <w:spacing w:line="360" w:lineRule="auto"/>
        <w:ind w:firstLine="567"/>
        <w:jc w:val="both"/>
      </w:pPr>
      <w:r>
        <w:t xml:space="preserve">Reconocer los procesos </w:t>
      </w:r>
      <w:r w:rsidR="008C65CB">
        <w:t xml:space="preserve">motivacionalesque </w:t>
      </w:r>
      <w:r w:rsidR="00187A03">
        <w:t>orientan el</w:t>
      </w:r>
      <w:r w:rsidR="008C65CB">
        <w:t xml:space="preserve"> consumo deportivo a partir de la práctica y el </w:t>
      </w:r>
      <w:r w:rsidR="00E55CD9">
        <w:t>seguimiento deportivo</w:t>
      </w:r>
      <w:r w:rsidR="008C65CB">
        <w:t>.</w:t>
      </w:r>
    </w:p>
    <w:p w:rsidR="009C2847" w:rsidRDefault="006149FA" w:rsidP="00607122">
      <w:pPr>
        <w:spacing w:line="360" w:lineRule="auto"/>
        <w:ind w:firstLine="567"/>
        <w:jc w:val="both"/>
      </w:pPr>
      <w:r>
        <w:t xml:space="preserve">Definir un </w:t>
      </w:r>
      <w:r w:rsidR="00187A03">
        <w:t>perfil de</w:t>
      </w:r>
      <w:r w:rsidR="00BC4F5B">
        <w:t xml:space="preserve"> practicantes y seguidores</w:t>
      </w:r>
      <w:r>
        <w:t xml:space="preserve">deportivos que permita el desarrollo de estrategias </w:t>
      </w:r>
      <w:r w:rsidR="00187A03">
        <w:t>de marketing</w:t>
      </w:r>
      <w:r>
        <w:t xml:space="preserve"> deportivo. </w:t>
      </w:r>
    </w:p>
    <w:p w:rsidR="00BC4F5B" w:rsidRPr="00C30AEA" w:rsidRDefault="00BC4F5B" w:rsidP="00106EAF">
      <w:pPr>
        <w:spacing w:line="360" w:lineRule="auto"/>
        <w:ind w:firstLine="567"/>
      </w:pPr>
    </w:p>
    <w:p w:rsidR="007C4D88" w:rsidRDefault="007C4D88" w:rsidP="00106EAF">
      <w:pPr>
        <w:spacing w:line="360" w:lineRule="auto"/>
        <w:jc w:val="center"/>
        <w:rPr>
          <w:b/>
        </w:rPr>
      </w:pPr>
      <w:r w:rsidRPr="00C30AEA">
        <w:rPr>
          <w:b/>
        </w:rPr>
        <w:t>Justificación</w:t>
      </w:r>
    </w:p>
    <w:p w:rsidR="00C30371" w:rsidRDefault="00C30371" w:rsidP="00106EAF">
      <w:pPr>
        <w:autoSpaceDN/>
        <w:spacing w:line="360" w:lineRule="auto"/>
        <w:ind w:firstLine="567"/>
        <w:jc w:val="both"/>
        <w:textAlignment w:val="auto"/>
      </w:pPr>
    </w:p>
    <w:p w:rsidR="0038354F" w:rsidRDefault="0038354F" w:rsidP="00106EAF">
      <w:pPr>
        <w:autoSpaceDN/>
        <w:spacing w:line="360" w:lineRule="auto"/>
        <w:ind w:firstLine="567"/>
        <w:jc w:val="both"/>
        <w:textAlignment w:val="auto"/>
      </w:pPr>
      <w:r>
        <w:lastRenderedPageBreak/>
        <w:t>El deporte resulta ser un espacio donde las personas logran identificarse. Proyectan su ser por medio del deporte y buscan ser parte de un deporte</w:t>
      </w:r>
      <w:r w:rsidR="00C30371">
        <w:t>,</w:t>
      </w:r>
      <w:r>
        <w:t xml:space="preserve"> un equipo o jugador determinado (Cárdenas, 2013, págs. 154-155). Ejercer la práctica y/o el seguimiento del deporte implica entonces contar con algún tipo de identificación hacia la actividad practicada y/o seguida, ya que las personas ante tantas opciones para ejercitarse y pasar su tiempo libre escogen alguna actividad específica para practicar o seguir. Ante esto surge la necesidad de determinar cuáles pueden ser las razones que motivan a las personas de buscar identificarse con la práctica y/o con el seguimiento del deporte para así quedar en capacidad de poder determinar políticas, estrategias, programas y acciones de para el desarrollo y promo</w:t>
      </w:r>
      <w:r w:rsidR="00C30371">
        <w:t>ción de los deportes.</w:t>
      </w:r>
    </w:p>
    <w:p w:rsidR="0038354F" w:rsidRDefault="00106EAF" w:rsidP="00106EAF">
      <w:pPr>
        <w:pStyle w:val="Prrafodelista"/>
        <w:autoSpaceDN/>
        <w:spacing w:line="360" w:lineRule="auto"/>
        <w:ind w:left="0" w:firstLine="567"/>
        <w:jc w:val="both"/>
        <w:textAlignment w:val="auto"/>
      </w:pPr>
      <w:r>
        <w:t>A partir de est</w:t>
      </w:r>
      <w:r w:rsidR="006156D9">
        <w:t>a</w:t>
      </w:r>
      <w:r>
        <w:t xml:space="preserve"> investigación, e</w:t>
      </w:r>
      <w:r w:rsidR="0038354F">
        <w:t>ntidades estatales y privadas podrán definir cuáles son los elementos motivadores que buscan las personas para identificarse con la práctica y el seguimiento del deporte. Esto permitirá ejercerse un marketing deportivo más asertivo, al igual que incorporar motivadores más allá de aquellos que son naturales en el deporte</w:t>
      </w:r>
      <w:r>
        <w:t>.</w:t>
      </w:r>
    </w:p>
    <w:p w:rsidR="0038354F" w:rsidRDefault="0038354F" w:rsidP="00106EAF">
      <w:pPr>
        <w:autoSpaceDN/>
        <w:spacing w:line="360" w:lineRule="auto"/>
        <w:ind w:firstLine="567"/>
        <w:jc w:val="both"/>
        <w:textAlignment w:val="auto"/>
      </w:pPr>
      <w:r>
        <w:t xml:space="preserve">Un </w:t>
      </w:r>
      <w:r w:rsidR="006156D9">
        <w:t>factor</w:t>
      </w:r>
      <w:r w:rsidR="00725D10">
        <w:t xml:space="preserve"> por </w:t>
      </w:r>
      <w:r>
        <w:t xml:space="preserve">ejemplo es que el deporte está asociado a la salud; en otras palabras, existe una identificación o asociación entre deporte y salud. Una de las preguntas que resolverá esta investigación es que tan </w:t>
      </w:r>
      <w:r w:rsidR="006156D9">
        <w:t>importante es el factor</w:t>
      </w:r>
      <w:r>
        <w:t xml:space="preserve"> salud en el deporte para el practicante así como para el seguidor</w:t>
      </w:r>
      <w:r w:rsidR="00C15CDD">
        <w:t xml:space="preserve">. De </w:t>
      </w:r>
      <w:r>
        <w:t>ser cierto</w:t>
      </w:r>
      <w:r w:rsidR="00C15CDD">
        <w:t xml:space="preserve"> que salud resulta ser significativa</w:t>
      </w:r>
      <w:r>
        <w:t xml:space="preserve">, implicaría para los generadores de políticas y estrategias para la promoción del deporte, que la salud sea un ingrediente evidente </w:t>
      </w:r>
      <w:r w:rsidR="00725D10">
        <w:t xml:space="preserve">o notorio </w:t>
      </w:r>
      <w:r>
        <w:t>dentro de su propuesta integral. Así como la salud, se podrán determinar otros motivadores</w:t>
      </w:r>
      <w:r w:rsidR="00C15CDD">
        <w:t>, con lo cual también deberán tenerse en cuenta</w:t>
      </w:r>
      <w:r>
        <w:t>.</w:t>
      </w:r>
    </w:p>
    <w:p w:rsidR="0038354F" w:rsidRDefault="0038354F" w:rsidP="00106EAF">
      <w:pPr>
        <w:autoSpaceDN/>
        <w:spacing w:line="360" w:lineRule="auto"/>
        <w:ind w:firstLine="567"/>
        <w:jc w:val="both"/>
        <w:textAlignment w:val="auto"/>
      </w:pPr>
      <w:r>
        <w:t xml:space="preserve">Una vez establecidos los </w:t>
      </w:r>
      <w:r w:rsidR="006156D9">
        <w:t>factores</w:t>
      </w:r>
      <w:r>
        <w:t>, estos pueden tener diversos significados. Por lo tanto la investigación entrará a determinar qué posibles significados presentan los distin</w:t>
      </w:r>
      <w:r w:rsidR="00C30371">
        <w:t xml:space="preserve">tos </w:t>
      </w:r>
      <w:r w:rsidR="006156D9">
        <w:t>elementos</w:t>
      </w:r>
      <w:r w:rsidR="00C30371">
        <w:t xml:space="preserve"> encontrados.</w:t>
      </w:r>
    </w:p>
    <w:p w:rsidR="0038354F" w:rsidRDefault="005C41B7" w:rsidP="00106EAF">
      <w:pPr>
        <w:autoSpaceDN/>
        <w:spacing w:line="360" w:lineRule="auto"/>
        <w:ind w:firstLine="567"/>
        <w:jc w:val="both"/>
        <w:textAlignment w:val="auto"/>
      </w:pPr>
      <w:r>
        <w:t>Por último, l</w:t>
      </w:r>
      <w:r w:rsidR="0038354F">
        <w:t>a información hallada también podrá determinar tipologías o perfiles de practicantes y de seguidores. Asimismo, se podrán determinar subgrupos dentro de los perfiles.</w:t>
      </w:r>
    </w:p>
    <w:p w:rsidR="008D744B" w:rsidRDefault="0018586D" w:rsidP="00106EAF">
      <w:pPr>
        <w:autoSpaceDN/>
        <w:spacing w:line="360" w:lineRule="auto"/>
        <w:ind w:firstLine="567"/>
        <w:jc w:val="both"/>
        <w:textAlignment w:val="auto"/>
      </w:pPr>
      <w:r>
        <w:t>En conclusión, la investigación permitirá desarrollar los argumentos necesarios para l</w:t>
      </w:r>
      <w:r w:rsidR="00AA3AFF">
        <w:t>a</w:t>
      </w:r>
      <w:r w:rsidR="008D744B">
        <w:t xml:space="preserve">adaptación y lineamientos de estrategias, políticas, programas y acciones a nuestra cultura </w:t>
      </w:r>
      <w:r w:rsidR="008D744B">
        <w:lastRenderedPageBreak/>
        <w:t>hacia el marketing deportivo y a programas de desarrollo deportivo</w:t>
      </w:r>
      <w:r w:rsidR="007B39E2">
        <w:t xml:space="preserve"> tanto estatales como privados</w:t>
      </w:r>
      <w:r>
        <w:t>. Asimismo, d</w:t>
      </w:r>
      <w:r w:rsidR="008D744B">
        <w:t>esde la universidad se generaría conocimiento particular de su sociedad</w:t>
      </w:r>
      <w:r>
        <w:t>. Y por último</w:t>
      </w:r>
      <w:bookmarkStart w:id="1" w:name="h.a3y2qugolp7e" w:colFirst="0" w:colLast="0"/>
      <w:bookmarkEnd w:id="1"/>
      <w:r>
        <w:t>, en Colombia, e</w:t>
      </w:r>
      <w:r w:rsidR="008D744B">
        <w:t>l deporte es un fenómeno de gran importancia social, el cual se ha abordado poco desde las mis</w:t>
      </w:r>
      <w:r>
        <w:t>mas ciencias sociales.</w:t>
      </w:r>
    </w:p>
    <w:p w:rsidR="00C30AEA" w:rsidRPr="00C30AEA" w:rsidRDefault="00C30AEA" w:rsidP="00106EAF">
      <w:pPr>
        <w:spacing w:line="360" w:lineRule="auto"/>
        <w:ind w:firstLine="454"/>
      </w:pPr>
    </w:p>
    <w:p w:rsidR="007C4D88" w:rsidRPr="00C30AEA" w:rsidRDefault="007C4D88" w:rsidP="00106EAF">
      <w:pPr>
        <w:spacing w:line="360" w:lineRule="auto"/>
        <w:jc w:val="center"/>
        <w:rPr>
          <w:b/>
        </w:rPr>
      </w:pPr>
      <w:r w:rsidRPr="00C30AEA">
        <w:rPr>
          <w:b/>
        </w:rPr>
        <w:t xml:space="preserve">Estado del </w:t>
      </w:r>
      <w:r w:rsidR="00E71923">
        <w:rPr>
          <w:b/>
        </w:rPr>
        <w:t>A</w:t>
      </w:r>
      <w:r w:rsidRPr="00C30AEA">
        <w:rPr>
          <w:b/>
        </w:rPr>
        <w:t>rte</w:t>
      </w:r>
    </w:p>
    <w:p w:rsidR="00C30371" w:rsidRDefault="00C30371" w:rsidP="00106EAF">
      <w:pPr>
        <w:autoSpaceDN/>
        <w:spacing w:line="360" w:lineRule="auto"/>
        <w:ind w:firstLine="567"/>
        <w:jc w:val="both"/>
        <w:textAlignment w:val="auto"/>
      </w:pPr>
    </w:p>
    <w:p w:rsidR="00CD2891" w:rsidRDefault="00607122" w:rsidP="00106EAF">
      <w:pPr>
        <w:autoSpaceDN/>
        <w:spacing w:line="360" w:lineRule="auto"/>
        <w:ind w:firstLine="567"/>
        <w:jc w:val="both"/>
        <w:textAlignment w:val="auto"/>
      </w:pPr>
      <w:r>
        <w:t>L</w:t>
      </w:r>
      <w:r w:rsidR="00CD2891">
        <w:t>a Teoría de la Identidad Social –TIS-</w:t>
      </w:r>
      <w:r>
        <w:t>, ha sido utilizada para intentar explicar o comprender varios aspectos del</w:t>
      </w:r>
      <w:r w:rsidR="00CD2891">
        <w:t xml:space="preserve"> deporte</w:t>
      </w:r>
      <w:r>
        <w:t>, a continuación se señalan algunos antecedentes</w:t>
      </w:r>
      <w:r w:rsidR="00CD2891">
        <w:t>.</w:t>
      </w:r>
    </w:p>
    <w:p w:rsidR="00CD2891" w:rsidRDefault="00D0662A" w:rsidP="00106EAF">
      <w:pPr>
        <w:autoSpaceDN/>
        <w:spacing w:line="360" w:lineRule="auto"/>
        <w:ind w:firstLine="567"/>
        <w:jc w:val="both"/>
        <w:textAlignment w:val="auto"/>
        <w:rPr>
          <w:noProof/>
          <w:lang w:val="es-CO"/>
        </w:rPr>
      </w:pPr>
      <w:r>
        <w:rPr>
          <w:noProof/>
          <w:lang w:val="es-CO"/>
        </w:rPr>
        <w:t xml:space="preserve">En un estudio sobre identidad en la cultura de </w:t>
      </w:r>
      <w:r w:rsidR="000A4443">
        <w:rPr>
          <w:noProof/>
          <w:lang w:val="es-CO"/>
        </w:rPr>
        <w:t>H</w:t>
      </w:r>
      <w:r>
        <w:rPr>
          <w:noProof/>
          <w:lang w:val="es-CO"/>
        </w:rPr>
        <w:t xml:space="preserve">ashtag en </w:t>
      </w:r>
      <w:r w:rsidR="000A4443">
        <w:rPr>
          <w:noProof/>
          <w:lang w:val="es-CO"/>
        </w:rPr>
        <w:t>T</w:t>
      </w:r>
      <w:r>
        <w:rPr>
          <w:noProof/>
          <w:lang w:val="es-CO"/>
        </w:rPr>
        <w:t>witter</w:t>
      </w:r>
      <w:r w:rsidR="00607122">
        <w:rPr>
          <w:noProof/>
          <w:lang w:val="es-CO"/>
        </w:rPr>
        <w:t>,</w:t>
      </w:r>
      <w:r w:rsidRPr="00D0662A">
        <w:rPr>
          <w:noProof/>
          <w:lang w:val="es-CO"/>
        </w:rPr>
        <w:t xml:space="preserve">Reichart </w:t>
      </w:r>
      <w:r>
        <w:rPr>
          <w:noProof/>
          <w:lang w:val="es-CO"/>
        </w:rPr>
        <w:t>y Smith(</w:t>
      </w:r>
      <w:r w:rsidRPr="00D0662A">
        <w:rPr>
          <w:noProof/>
          <w:lang w:val="es-CO"/>
        </w:rPr>
        <w:t>2012)</w:t>
      </w:r>
      <w:r w:rsidR="000A4443">
        <w:rPr>
          <w:noProof/>
          <w:lang w:val="es-CO"/>
        </w:rPr>
        <w:t>, encontraron que los consumidores del deporte están utilizando Twitter</w:t>
      </w:r>
      <w:r w:rsidR="003B3584">
        <w:rPr>
          <w:noProof/>
          <w:lang w:val="es-CO"/>
        </w:rPr>
        <w:t xml:space="preserve"> para </w:t>
      </w:r>
      <w:r w:rsidR="00A57243">
        <w:rPr>
          <w:noProof/>
          <w:lang w:val="es-CO"/>
        </w:rPr>
        <w:t xml:space="preserve">conectar </w:t>
      </w:r>
      <w:r w:rsidR="003B3584">
        <w:rPr>
          <w:noProof/>
          <w:lang w:val="es-CO"/>
        </w:rPr>
        <w:t>a productores y consumidores del deporte en una conversación virtual sobre lo que pasa en un evento en vivo. Como es conocido, los consumidores deportivos tienen diferentes motivaciones de consumo, y, en este caso, las motivaciones para el consumo ca</w:t>
      </w:r>
      <w:r w:rsidR="00A57243">
        <w:rPr>
          <w:noProof/>
          <w:lang w:val="es-CO"/>
        </w:rPr>
        <w:t>yeron</w:t>
      </w:r>
      <w:r w:rsidR="003B3584">
        <w:rPr>
          <w:noProof/>
          <w:lang w:val="es-CO"/>
        </w:rPr>
        <w:t xml:space="preserve"> dentro de las motivaciones conductuales –sociales-. Especificamente las motivaciones en este caso de estudio fueron compañerismo y </w:t>
      </w:r>
      <w:r w:rsidR="00A57243">
        <w:rPr>
          <w:noProof/>
          <w:lang w:val="es-CO"/>
        </w:rPr>
        <w:t>afiliación grupal. Para lograr ambas debía ocurrir una interacción, y aquí esta interacción se convirtio en una conversación en Twitter. Lo n</w:t>
      </w:r>
      <w:r w:rsidR="00B21966">
        <w:rPr>
          <w:noProof/>
          <w:lang w:val="es-CO"/>
        </w:rPr>
        <w:t xml:space="preserve">ovedoso es que el estudio mostró </w:t>
      </w:r>
      <w:r w:rsidR="00A57243">
        <w:rPr>
          <w:noProof/>
          <w:lang w:val="es-CO"/>
        </w:rPr>
        <w:t xml:space="preserve">que una conversación tradicional entre seguidores del deporte se había movido a otro medio. La diferencia fue como se llevo a cabo la conversación y quienes tomaron parte en ella. El medio permitia </w:t>
      </w:r>
      <w:r w:rsidR="00E678C5">
        <w:rPr>
          <w:noProof/>
          <w:lang w:val="es-CO"/>
        </w:rPr>
        <w:t>continuar la conversación sin limites geográficos y más alla de los típicos circulos sociales a través de la inmediatez e interactividad.</w:t>
      </w:r>
    </w:p>
    <w:p w:rsidR="002D5442" w:rsidRDefault="00614565" w:rsidP="00106EAF">
      <w:pPr>
        <w:autoSpaceDN/>
        <w:spacing w:line="360" w:lineRule="auto"/>
        <w:ind w:firstLine="567"/>
        <w:jc w:val="both"/>
        <w:textAlignment w:val="auto"/>
        <w:rPr>
          <w:noProof/>
          <w:lang w:val="es-CO"/>
        </w:rPr>
      </w:pPr>
      <w:r>
        <w:rPr>
          <w:noProof/>
          <w:lang w:val="es-CO"/>
        </w:rPr>
        <w:t>Schulenkorf(</w:t>
      </w:r>
      <w:r w:rsidRPr="00614565">
        <w:rPr>
          <w:noProof/>
          <w:lang w:val="es-CO"/>
        </w:rPr>
        <w:t>2009)</w:t>
      </w:r>
      <w:r>
        <w:rPr>
          <w:noProof/>
          <w:lang w:val="es-CO"/>
        </w:rPr>
        <w:t xml:space="preserve"> estudio el área del turismo de eventos deportivos, encontrando que la TIS explica porque la realización de eventos deportivos </w:t>
      </w:r>
      <w:r w:rsidR="00AB3845">
        <w:rPr>
          <w:noProof/>
          <w:lang w:val="es-CO"/>
        </w:rPr>
        <w:t xml:space="preserve">fortalece la identificación comunitaria y crea sentimientos de unidad entre diferentes grupos. En términos de identidad grupal se experimenta una recategorización de </w:t>
      </w:r>
      <w:r w:rsidR="00AB3845" w:rsidRPr="00AB3845">
        <w:rPr>
          <w:i/>
          <w:noProof/>
          <w:lang w:val="es-CO"/>
        </w:rPr>
        <w:t>los otros</w:t>
      </w:r>
      <w:r w:rsidR="00AB3845">
        <w:rPr>
          <w:noProof/>
          <w:lang w:val="es-CO"/>
        </w:rPr>
        <w:t xml:space="preserve">. Las personas que anteriormente se catalogaban como fuera del grupo, pueden ser recategorizadas como nuevas en el grupo bajo una identidad de orden superior común. Por lo tanto, </w:t>
      </w:r>
      <w:r w:rsidR="00BB403B">
        <w:rPr>
          <w:noProof/>
          <w:lang w:val="es-CO"/>
        </w:rPr>
        <w:t xml:space="preserve">la identidad social influye en los demás en un proceso dialéctico, ya que las experiencias sociales </w:t>
      </w:r>
      <w:r w:rsidR="00BB403B">
        <w:rPr>
          <w:noProof/>
          <w:lang w:val="es-CO"/>
        </w:rPr>
        <w:lastRenderedPageBreak/>
        <w:t>positivaspueden conducir a una conexión mejorada con los otros, lo que a su vez influye en las relaciones dentro del grupo y el comportamiento.</w:t>
      </w:r>
    </w:p>
    <w:p w:rsidR="00BB403B" w:rsidRDefault="00A92FAB" w:rsidP="00106EAF">
      <w:pPr>
        <w:autoSpaceDN/>
        <w:spacing w:line="360" w:lineRule="auto"/>
        <w:ind w:firstLine="567"/>
        <w:jc w:val="both"/>
        <w:textAlignment w:val="auto"/>
        <w:rPr>
          <w:noProof/>
          <w:lang w:val="es-CO"/>
        </w:rPr>
      </w:pPr>
      <w:r>
        <w:t xml:space="preserve">Otra investigación en la que se usó la TIS en relación al deporte, fue la realizada por </w:t>
      </w:r>
      <w:r w:rsidRPr="00A92FAB">
        <w:rPr>
          <w:noProof/>
          <w:lang w:val="es-CO"/>
        </w:rPr>
        <w:t xml:space="preserve">Baiocchi </w:t>
      </w:r>
      <w:r>
        <w:rPr>
          <w:noProof/>
          <w:lang w:val="es-CO"/>
        </w:rPr>
        <w:t>y</w:t>
      </w:r>
      <w:r w:rsidRPr="00A92FAB">
        <w:rPr>
          <w:noProof/>
          <w:lang w:val="es-CO"/>
        </w:rPr>
        <w:t xml:space="preserve"> Behm </w:t>
      </w:r>
      <w:r>
        <w:rPr>
          <w:noProof/>
          <w:lang w:val="es-CO"/>
        </w:rPr>
        <w:t>(</w:t>
      </w:r>
      <w:r w:rsidRPr="00A92FAB">
        <w:rPr>
          <w:noProof/>
          <w:lang w:val="es-CO"/>
        </w:rPr>
        <w:t>2010)</w:t>
      </w:r>
      <w:r>
        <w:rPr>
          <w:noProof/>
          <w:lang w:val="es-CO"/>
        </w:rPr>
        <w:t xml:space="preserve"> sobre las percepciones de la audiencia acerca de las mujeres reporteras deportivas. </w:t>
      </w:r>
      <w:r w:rsidR="00ED4024">
        <w:rPr>
          <w:noProof/>
          <w:lang w:val="es-CO"/>
        </w:rPr>
        <w:t xml:space="preserve">Partiendo del contraste de la cada vez mayor participación de la mujer como reportera deportiva y la conciencia de su más bajo status en la industria deportiva de medios, </w:t>
      </w:r>
      <w:r w:rsidR="00D0663F">
        <w:rPr>
          <w:noProof/>
          <w:lang w:val="es-CO"/>
        </w:rPr>
        <w:t>las investigadoras aplicaron una encuesta en linea a 347 estudiantes de pregrado de la Universidad Midwestern. El principal resultado encontrado fue que no existian diferencias significativas en las percepciones de la audiencia sobre si el reportero era mujer u hombre, es decir les asignaban la mismacredibilidad.</w:t>
      </w:r>
    </w:p>
    <w:p w:rsidR="00D0663F" w:rsidRDefault="0054538C" w:rsidP="00106EAF">
      <w:pPr>
        <w:autoSpaceDN/>
        <w:spacing w:line="360" w:lineRule="auto"/>
        <w:ind w:firstLine="567"/>
        <w:jc w:val="both"/>
        <w:textAlignment w:val="auto"/>
        <w:rPr>
          <w:noProof/>
          <w:lang w:val="es-CO"/>
        </w:rPr>
      </w:pPr>
      <w:r>
        <w:rPr>
          <w:noProof/>
          <w:lang w:val="es-CO"/>
        </w:rPr>
        <w:t xml:space="preserve">También son de interés las investigaciones que se han realizado sobre la identificación del seguidor –fan- </w:t>
      </w:r>
      <w:r w:rsidR="0005422E">
        <w:rPr>
          <w:noProof/>
          <w:lang w:val="es-CO"/>
        </w:rPr>
        <w:t>con un equipo. A</w:t>
      </w:r>
      <w:r>
        <w:rPr>
          <w:noProof/>
          <w:lang w:val="es-CO"/>
        </w:rPr>
        <w:t>l examinar los comportamientos inescrupulosos de deportistas fuera del campo</w:t>
      </w:r>
      <w:r w:rsidR="0005422E">
        <w:rPr>
          <w:noProof/>
          <w:lang w:val="es-CO"/>
        </w:rPr>
        <w:t xml:space="preserve"> deportivo, </w:t>
      </w:r>
      <w:r w:rsidR="0005422E" w:rsidRPr="0005422E">
        <w:rPr>
          <w:noProof/>
          <w:lang w:val="es-CO"/>
        </w:rPr>
        <w:t xml:space="preserve">Fink, Parker, Brett, </w:t>
      </w:r>
      <w:r w:rsidR="0005422E">
        <w:rPr>
          <w:noProof/>
          <w:lang w:val="es-CO"/>
        </w:rPr>
        <w:t>y</w:t>
      </w:r>
      <w:r w:rsidR="0005422E" w:rsidRPr="0005422E">
        <w:rPr>
          <w:noProof/>
          <w:lang w:val="es-CO"/>
        </w:rPr>
        <w:t xml:space="preserve"> Higgins, </w:t>
      </w:r>
      <w:r w:rsidR="0005422E">
        <w:rPr>
          <w:noProof/>
          <w:lang w:val="es-CO"/>
        </w:rPr>
        <w:t>(</w:t>
      </w:r>
      <w:r w:rsidR="0005422E" w:rsidRPr="0005422E">
        <w:rPr>
          <w:noProof/>
          <w:lang w:val="es-CO"/>
        </w:rPr>
        <w:t>2009)</w:t>
      </w:r>
      <w:r w:rsidR="007527AD">
        <w:rPr>
          <w:noProof/>
          <w:lang w:val="es-CO"/>
        </w:rPr>
        <w:t>encontraron que los comportamientos inadecuados de los deportistas fuera del campo pueden impactar los niveles de identificación con el equipo. Esto es veridico en seguidores altamente identificados expuestos a una respuesta debil d</w:t>
      </w:r>
      <w:r w:rsidR="006156D9">
        <w:rPr>
          <w:noProof/>
          <w:lang w:val="es-CO"/>
        </w:rPr>
        <w:t>e la dirección. El estudio demo</w:t>
      </w:r>
      <w:r w:rsidR="007527AD">
        <w:rPr>
          <w:noProof/>
          <w:lang w:val="es-CO"/>
        </w:rPr>
        <w:t xml:space="preserve">stró que aquellos seguidores, comparados con otros, experimentan una disminución en identificación como seguidor. Este hallazgo soporta la nocion de que la TIS puede trabajar conjuntamente con la Teoría del Balance. Las personas que son seguidores altamente identificados con un equipo tienen una necesidad mayor de encontrar un balance cuando </w:t>
      </w:r>
      <w:r w:rsidR="00E6276C">
        <w:rPr>
          <w:noProof/>
          <w:lang w:val="es-CO"/>
        </w:rPr>
        <w:t>se presenta un acto inescrupuloso de uno de los miembros del equipo con el que se identifica.</w:t>
      </w:r>
    </w:p>
    <w:p w:rsidR="004837C9" w:rsidRDefault="00CF186F" w:rsidP="00106EAF">
      <w:pPr>
        <w:autoSpaceDN/>
        <w:spacing w:line="360" w:lineRule="auto"/>
        <w:ind w:firstLine="567"/>
        <w:jc w:val="both"/>
        <w:textAlignment w:val="auto"/>
      </w:pPr>
      <w:r>
        <w:t xml:space="preserve">Frente a estudios sociales </w:t>
      </w:r>
      <w:r w:rsidR="00705993">
        <w:t>en Colombia</w:t>
      </w:r>
      <w:r w:rsidR="005675D8">
        <w:t xml:space="preserve"> relacionados con la identidad de las personas frente al deporte</w:t>
      </w:r>
      <w:r w:rsidR="000A0FE0">
        <w:t xml:space="preserve">, se encuentra </w:t>
      </w:r>
      <w:r w:rsidR="00AD28D7">
        <w:t xml:space="preserve">a nivel </w:t>
      </w:r>
      <w:r w:rsidR="00705993">
        <w:t xml:space="preserve">gubernamental la Encuesta Bienal de Culturas desarrollada por la Secretaría de Cultura, Recreación y Deporte. Esta fue iniciada en 2001 y presentada cada dos años. Desde 2007, la Encuesta incorporó estudios relacionados con la práctica del deporte de los bogotanos </w:t>
      </w:r>
      <w:sdt>
        <w:sdtPr>
          <w:id w:val="1849369207"/>
          <w:citation/>
        </w:sdtPr>
        <w:sdtContent>
          <w:r w:rsidR="00C2055E">
            <w:fldChar w:fldCharType="begin"/>
          </w:r>
          <w:r w:rsidR="00705993">
            <w:rPr>
              <w:lang w:val="es-CO"/>
            </w:rPr>
            <w:instrText xml:space="preserve"> CITATION Cár13 \l 9226 </w:instrText>
          </w:r>
          <w:r w:rsidR="00C2055E">
            <w:fldChar w:fldCharType="separate"/>
          </w:r>
          <w:r w:rsidR="008A76FB" w:rsidRPr="008A76FB">
            <w:rPr>
              <w:noProof/>
              <w:lang w:val="es-CO"/>
            </w:rPr>
            <w:t>(Cárdenas, 2013)</w:t>
          </w:r>
          <w:r w:rsidR="00C2055E">
            <w:fldChar w:fldCharType="end"/>
          </w:r>
        </w:sdtContent>
      </w:sdt>
      <w:r w:rsidR="00705993">
        <w:t xml:space="preserve">. </w:t>
      </w:r>
    </w:p>
    <w:p w:rsidR="00817C9F" w:rsidRDefault="004837C9" w:rsidP="00C85952">
      <w:pPr>
        <w:autoSpaceDN/>
        <w:spacing w:line="360" w:lineRule="auto"/>
        <w:ind w:firstLine="567"/>
        <w:jc w:val="both"/>
        <w:textAlignment w:val="auto"/>
      </w:pPr>
      <w:r>
        <w:t xml:space="preserve">Por su parte, desde lo privado se encuentran </w:t>
      </w:r>
      <w:r w:rsidR="00CF1F61">
        <w:t>dos</w:t>
      </w:r>
      <w:r>
        <w:t xml:space="preserve"> estudios. </w:t>
      </w:r>
      <w:r w:rsidR="00CF1F61">
        <w:t xml:space="preserve">El primeroes </w:t>
      </w:r>
      <w:r>
        <w:t xml:space="preserve">de </w:t>
      </w:r>
      <w:r w:rsidR="000A0FE0" w:rsidRPr="000A0FE0">
        <w:rPr>
          <w:noProof/>
          <w:lang w:val="es-CO"/>
        </w:rPr>
        <w:t>San</w:t>
      </w:r>
      <w:r w:rsidR="000A0FE0">
        <w:rPr>
          <w:noProof/>
          <w:lang w:val="es-CO"/>
        </w:rPr>
        <w:t>doval, Cortés, &amp; Crissien</w:t>
      </w:r>
      <w:sdt>
        <w:sdtPr>
          <w:id w:val="-221525609"/>
          <w:citation/>
        </w:sdtPr>
        <w:sdtContent>
          <w:r w:rsidR="00C2055E">
            <w:fldChar w:fldCharType="begin"/>
          </w:r>
          <w:r w:rsidR="00B46180">
            <w:rPr>
              <w:lang w:val="es-CO"/>
            </w:rPr>
            <w:instrText xml:space="preserve">CITATION San10 \n  \t  \l 9226 </w:instrText>
          </w:r>
          <w:r w:rsidR="00C2055E">
            <w:fldChar w:fldCharType="separate"/>
          </w:r>
          <w:r w:rsidR="008A76FB" w:rsidRPr="008A76FB">
            <w:rPr>
              <w:noProof/>
              <w:lang w:val="es-CO"/>
            </w:rPr>
            <w:t>(2010)</w:t>
          </w:r>
          <w:r w:rsidR="00C2055E">
            <w:fldChar w:fldCharType="end"/>
          </w:r>
        </w:sdtContent>
      </w:sdt>
      <w:r w:rsidR="005675D8">
        <w:t xml:space="preserve">, el cual </w:t>
      </w:r>
      <w:r w:rsidR="00B46180">
        <w:t xml:space="preserve">caracteriza </w:t>
      </w:r>
      <w:r w:rsidR="00C85952">
        <w:t>a practicantes afiliados a clubes deportivos en Bogotá determinando en ellos aspectos socioeconómicos, niveles educativos, estado civil y aspectos ocupacionales.</w:t>
      </w:r>
      <w:r w:rsidR="002F03A5">
        <w:t xml:space="preserve"> El </w:t>
      </w:r>
      <w:r w:rsidR="005675D8">
        <w:t>segundo</w:t>
      </w:r>
      <w:r w:rsidR="002F03A5">
        <w:t xml:space="preserve"> estudio </w:t>
      </w:r>
      <w:r w:rsidR="004619B2">
        <w:t xml:space="preserve">es </w:t>
      </w:r>
      <w:r w:rsidR="002F03A5">
        <w:t xml:space="preserve">de </w:t>
      </w:r>
      <w:r w:rsidR="002F03A5" w:rsidRPr="002F03A5">
        <w:rPr>
          <w:noProof/>
          <w:lang w:val="es-CO"/>
        </w:rPr>
        <w:t>Cárdenas</w:t>
      </w:r>
      <w:sdt>
        <w:sdtPr>
          <w:id w:val="1334948564"/>
          <w:citation/>
        </w:sdtPr>
        <w:sdtContent>
          <w:r w:rsidR="00C2055E">
            <w:fldChar w:fldCharType="begin"/>
          </w:r>
          <w:r w:rsidR="002F03A5">
            <w:rPr>
              <w:lang w:val="es-CO"/>
            </w:rPr>
            <w:instrText xml:space="preserve">CITATION Cár13 \n  \t  \l 9226 </w:instrText>
          </w:r>
          <w:r w:rsidR="00C2055E">
            <w:fldChar w:fldCharType="separate"/>
          </w:r>
          <w:r w:rsidR="008A76FB" w:rsidRPr="008A76FB">
            <w:rPr>
              <w:noProof/>
              <w:lang w:val="es-CO"/>
            </w:rPr>
            <w:t>(2013)</w:t>
          </w:r>
          <w:r w:rsidR="00C2055E">
            <w:fldChar w:fldCharType="end"/>
          </w:r>
        </w:sdtContent>
      </w:sdt>
      <w:r w:rsidR="002F03A5">
        <w:t xml:space="preserve"> presenta </w:t>
      </w:r>
      <w:r w:rsidR="004619B2">
        <w:t xml:space="preserve">213 variables </w:t>
      </w:r>
      <w:r w:rsidR="004619B2">
        <w:lastRenderedPageBreak/>
        <w:t>alrededor del consumo cultural, la socialización primaria y secundaria y la identidad social y su correlación con el seguimiento del deporte.</w:t>
      </w:r>
    </w:p>
    <w:p w:rsidR="00C30AEA" w:rsidRPr="00C258A2" w:rsidRDefault="00C30AEA" w:rsidP="00106EAF">
      <w:pPr>
        <w:spacing w:line="360" w:lineRule="auto"/>
        <w:jc w:val="both"/>
      </w:pPr>
    </w:p>
    <w:p w:rsidR="00D74888" w:rsidRPr="00A5742A" w:rsidRDefault="00C258A2" w:rsidP="00106EAF">
      <w:pPr>
        <w:spacing w:line="360" w:lineRule="auto"/>
        <w:jc w:val="center"/>
        <w:rPr>
          <w:b/>
        </w:rPr>
      </w:pPr>
      <w:r w:rsidRPr="00A5742A">
        <w:rPr>
          <w:b/>
        </w:rPr>
        <w:t xml:space="preserve">Marco </w:t>
      </w:r>
      <w:r w:rsidR="00203EC0" w:rsidRPr="00A5742A">
        <w:rPr>
          <w:b/>
        </w:rPr>
        <w:t>Conceptual</w:t>
      </w:r>
    </w:p>
    <w:p w:rsidR="00C30371" w:rsidRDefault="00C30371" w:rsidP="00106EAF">
      <w:pPr>
        <w:spacing w:line="360" w:lineRule="auto"/>
        <w:jc w:val="both"/>
        <w:rPr>
          <w:b/>
        </w:rPr>
      </w:pPr>
    </w:p>
    <w:p w:rsidR="00C30371" w:rsidRDefault="00C30371" w:rsidP="00106EAF">
      <w:pPr>
        <w:spacing w:line="360" w:lineRule="auto"/>
        <w:jc w:val="both"/>
        <w:rPr>
          <w:b/>
        </w:rPr>
      </w:pPr>
      <w:r>
        <w:rPr>
          <w:b/>
        </w:rPr>
        <w:t xml:space="preserve">Importancia </w:t>
      </w:r>
      <w:r w:rsidR="00E6276C">
        <w:rPr>
          <w:b/>
        </w:rPr>
        <w:t>S</w:t>
      </w:r>
      <w:r>
        <w:rPr>
          <w:b/>
        </w:rPr>
        <w:t xml:space="preserve">ocial del </w:t>
      </w:r>
      <w:r w:rsidR="00E6276C">
        <w:rPr>
          <w:b/>
        </w:rPr>
        <w:t>D</w:t>
      </w:r>
      <w:r>
        <w:rPr>
          <w:b/>
        </w:rPr>
        <w:t>eporte</w:t>
      </w:r>
    </w:p>
    <w:p w:rsidR="00C30371" w:rsidRDefault="00C30371" w:rsidP="00106EAF">
      <w:pPr>
        <w:spacing w:line="360" w:lineRule="auto"/>
        <w:ind w:firstLine="567"/>
        <w:jc w:val="both"/>
        <w:rPr>
          <w:b/>
        </w:rPr>
      </w:pPr>
    </w:p>
    <w:p w:rsidR="00C30371" w:rsidRDefault="00C30371" w:rsidP="00106EAF">
      <w:pPr>
        <w:spacing w:line="360" w:lineRule="auto"/>
        <w:ind w:firstLine="454"/>
        <w:jc w:val="both"/>
      </w:pPr>
      <w:r>
        <w:t>El deporte es un expresión social pluri e interdisciplinaria que debe ser examinada desde la interdisciplinariedad y utilizando el potencial de las diversos enfoques y elaboraciones científicas. Su estudio es un hecho social complejo fluido y fractal como la misma sociedad. El deporte y las actividades físicas actuales se recomponen y evolucionan en la diversa sociedad contemporánea y son a la vez resultado y medio para el cambio. Reflejan, expresan y configuran sus tendencias y sus tensiones. Actúan como Espejo de ésta y para esta (Pujadas, 2010).</w:t>
      </w:r>
    </w:p>
    <w:p w:rsidR="00C30371" w:rsidRDefault="00C30371" w:rsidP="00106EAF">
      <w:pPr>
        <w:spacing w:line="360" w:lineRule="auto"/>
        <w:ind w:firstLine="454"/>
        <w:jc w:val="both"/>
      </w:pPr>
      <w:r>
        <w:t>Para Dunnig (1999), no es necesario demostrar con hechos o cifras la importancia del deporte. Abundan datos que no pueden negar las personas apáticas al deporte o las que lo reprueban. Son ejemplo de esto; la atención de los medios de comunicación, las grandes inversiones en deporte con dinero privado y público, la mayor intervención del estado en el deporte al usarlo como medio para alcanzar objetivos tan diversos como remediar la violencia de los espectadores, aumentar la salud pública o elevar el prestigio nacional, la cantidad de personas que frecuentemente realizan deporte o concurren como espectadores, el empleo directo e indirecto que genera, el copioso uso de alegorías deportivas en circunstancias aparentemente tan disímiles de la vida como la política, la industria y el ejército, señal de repercusión emocional y simbólica del deporte. Finalmente, las derivaciones a niveles nacionales e internacionales, sociales y económicos, negativos y positivos, de eventos internacionales como las olimpiadas y los mundiales de fútbol. Ninguna actividad ha servido con tanta regularidad del centro de interés y a tanta gente en todo el mundo.</w:t>
      </w:r>
    </w:p>
    <w:p w:rsidR="00C30371" w:rsidRPr="00C30371" w:rsidRDefault="00C30371" w:rsidP="00106EAF">
      <w:pPr>
        <w:spacing w:line="360" w:lineRule="auto"/>
        <w:ind w:firstLine="567"/>
        <w:jc w:val="both"/>
        <w:rPr>
          <w:b/>
        </w:rPr>
      </w:pPr>
      <w:r>
        <w:t xml:space="preserve">La Unión Europea considera que el deporte es un área de la actividad humana que interesa mucho a sus ciudadanos y tiene poder de convocatoria, puesto que llegar a todo el </w:t>
      </w:r>
      <w:r>
        <w:lastRenderedPageBreak/>
        <w:t>mundo independientemente de la edad o el origen social. El deporte desempeña varios papeles en la sociedad, de los cuales se pueden resaltar los siguientes; mejora de la salud pública a través de la actividad física, unión de fuerzas en la lucha contra el dopaje, optimización del papel del deporte en la educación y la formación, fomento del voluntariado y la ciudadanía activa a través del deporte aprovechamiento del potencial del deporte para la inclusión social, la integración y la igualdad de oportunidades, refuerzo de la prevención y la lucha contra el racismo y la violencia, intercambio de valores con otras partes del mundo y apoyo al desarrollo sostenible (Comisión de las Comunidades Europeas, 2007).</w:t>
      </w:r>
    </w:p>
    <w:p w:rsidR="003455A7" w:rsidRDefault="003455A7" w:rsidP="00106EAF">
      <w:pPr>
        <w:autoSpaceDN/>
        <w:spacing w:line="360" w:lineRule="auto"/>
        <w:ind w:firstLine="567"/>
        <w:jc w:val="both"/>
        <w:textAlignment w:val="auto"/>
      </w:pPr>
      <w:r>
        <w:t>El deporte puede ser analizado desde el punto de vista de la salud donde se incluyen aspectos biológicos, antropomórficos, motoras o psicológicos. De igual manera se puede analizar desde sus aspectos sociales, tales como estudios sociológicos, antropológicos, filosóficos, teológicos, económicos o administrativos. La complejidad del deporte requiere que sus estudios se especialicen para determinar bajo que mirada se estudia, pero al mismo tiempo, esa misma complejidad determina que se generen sinergias entre las diferentes ciencias.</w:t>
      </w:r>
    </w:p>
    <w:p w:rsidR="005226BD" w:rsidRDefault="005226BD" w:rsidP="00106EAF">
      <w:pPr>
        <w:autoSpaceDN/>
        <w:spacing w:line="360" w:lineRule="auto"/>
        <w:ind w:left="360"/>
        <w:jc w:val="both"/>
        <w:textAlignment w:val="auto"/>
      </w:pPr>
    </w:p>
    <w:p w:rsidR="00C30AEA" w:rsidRPr="00945243" w:rsidRDefault="00CA5F87" w:rsidP="00106EAF">
      <w:pPr>
        <w:autoSpaceDN/>
        <w:spacing w:line="360" w:lineRule="auto"/>
        <w:jc w:val="both"/>
        <w:textAlignment w:val="auto"/>
        <w:rPr>
          <w:b/>
        </w:rPr>
      </w:pPr>
      <w:r>
        <w:rPr>
          <w:b/>
        </w:rPr>
        <w:t xml:space="preserve">Teoría de la </w:t>
      </w:r>
      <w:r w:rsidR="00C30AEA" w:rsidRPr="00945243">
        <w:rPr>
          <w:b/>
        </w:rPr>
        <w:t>Identidad</w:t>
      </w:r>
      <w:r w:rsidR="00945243" w:rsidRPr="00945243">
        <w:rPr>
          <w:b/>
        </w:rPr>
        <w:t xml:space="preserve"> Social</w:t>
      </w:r>
    </w:p>
    <w:p w:rsidR="00945243" w:rsidRDefault="00945243" w:rsidP="00106EAF">
      <w:pPr>
        <w:spacing w:line="360" w:lineRule="auto"/>
        <w:jc w:val="both"/>
      </w:pPr>
    </w:p>
    <w:p w:rsidR="00D5785E" w:rsidRDefault="00F41A93" w:rsidP="00106EAF">
      <w:pPr>
        <w:spacing w:line="360" w:lineRule="auto"/>
        <w:ind w:firstLine="567"/>
        <w:jc w:val="both"/>
      </w:pPr>
      <w:r>
        <w:t>Las categorizaciones sociales son herramientas conceptuales que segmentan, clasifican y ordenan el entorno social</w:t>
      </w:r>
      <w:r w:rsidR="00F92FE2">
        <w:t xml:space="preserve">, permitiendo al individuo acometer muchas formas de acción social. Ellas no solo sistematizan el mundo material, también proveen un sistema de orientación para auto referencia: ellas crean y definen el lugar del individuo en la sociedad. Los grupos sociales, entendidos en este sentido, proporcionan a sus miembros una identificación de ellos mismos en términos sociales. Estas identificaciones son en gran medida relacionales y comparativas: ellas definen al individuo como similar a o diferente de, como mejor o peor que, miembros de otros grupos. </w:t>
      </w:r>
      <w:r w:rsidR="007E1938">
        <w:t xml:space="preserve">Es en este estrictamente limitado sentido, resultado de estas consideraciones </w:t>
      </w:r>
      <w:r w:rsidR="00CD2891">
        <w:t xml:space="preserve">es </w:t>
      </w:r>
      <w:r w:rsidR="007E1938">
        <w:t xml:space="preserve">que Tajfel y Turner(1986) </w:t>
      </w:r>
      <w:r w:rsidR="00CD2891">
        <w:t xml:space="preserve">expusieron </w:t>
      </w:r>
      <w:r w:rsidR="007E1938">
        <w:t xml:space="preserve">el concepto de identidad social. </w:t>
      </w:r>
      <w:r w:rsidR="00D5785E">
        <w:t xml:space="preserve">Para estos autores, la identidad social consiste en aquellos aspectos de la auto imagen de un individuo que derivan de las categorías sociales en las que </w:t>
      </w:r>
      <w:r w:rsidR="00D5785E">
        <w:lastRenderedPageBreak/>
        <w:t>él mismo se percibe como miembro. Con este limitado concepto de identidad social, estos autores establec</w:t>
      </w:r>
      <w:r w:rsidR="00CD2891">
        <w:t>i</w:t>
      </w:r>
      <w:r w:rsidR="00D5785E">
        <w:t>e</w:t>
      </w:r>
      <w:r w:rsidR="00CD2891">
        <w:t>ron</w:t>
      </w:r>
      <w:r w:rsidR="00D5785E">
        <w:t xml:space="preserve"> las siguientes asunciones: </w:t>
      </w:r>
      <w:r w:rsidR="00D0258D">
        <w:t xml:space="preserve">los individuos se esfuerzan por mantener o mejorar su autoestima, ellos luchan por un auto concepto positivo; Los grupos sociales o categorías y sus integrantes son asociados a connotaciones de valor positivas o negativas. Por lo tanto la identidad social puede ser positiva o negativa de acuerdo a las evaluaciones –que tienden a ser consensuadas socialmente, ya sea dentro o fuera </w:t>
      </w:r>
      <w:r w:rsidR="00F42D56">
        <w:t xml:space="preserve">del grupo- de esos grupos que contribuyen a la identidad social del individuo; la evaluación del propio grupo es determinada con referencia a otros grupos específicos mediante comparaciones sociales en términos de atributos y características cargados de valores. Comparaciones positivas dentro y fuera del grupo producen gran prestigio, </w:t>
      </w:r>
      <w:r w:rsidR="00E413B0">
        <w:t>Comparaciones negativas dentro y fuera del grupo resultan en un bajo prestigio.</w:t>
      </w:r>
    </w:p>
    <w:p w:rsidR="00954525" w:rsidRDefault="00954525" w:rsidP="00106EAF">
      <w:pPr>
        <w:spacing w:line="360" w:lineRule="auto"/>
        <w:ind w:firstLine="567"/>
        <w:jc w:val="both"/>
      </w:pPr>
    </w:p>
    <w:p w:rsidR="002D5442" w:rsidRDefault="00954525" w:rsidP="00954525">
      <w:pPr>
        <w:autoSpaceDN/>
        <w:spacing w:line="360" w:lineRule="auto"/>
        <w:jc w:val="both"/>
        <w:textAlignment w:val="auto"/>
      </w:pPr>
      <w:r w:rsidRPr="00954525">
        <w:rPr>
          <w:b/>
        </w:rPr>
        <w:t>Deporte y Salud</w:t>
      </w:r>
    </w:p>
    <w:p w:rsidR="00954525" w:rsidRDefault="00954525" w:rsidP="00106EAF">
      <w:pPr>
        <w:spacing w:line="360" w:lineRule="auto"/>
        <w:ind w:firstLine="567"/>
        <w:jc w:val="both"/>
      </w:pPr>
    </w:p>
    <w:p w:rsidR="00AF3ECE" w:rsidRDefault="00954525" w:rsidP="00106EAF">
      <w:pPr>
        <w:spacing w:line="360" w:lineRule="auto"/>
        <w:ind w:firstLine="567"/>
        <w:jc w:val="both"/>
      </w:pPr>
      <w:r>
        <w:t>La evidencia científica permanentemente aporta comprensión sobre los mecanismos biológicos que hacen que la actividad física proporcion</w:t>
      </w:r>
      <w:r w:rsidR="008A76FB">
        <w:t>e</w:t>
      </w:r>
      <w:r>
        <w:t xml:space="preserve"> beneficios en la salud y las características de la actividad física –tipo, intensidad y cantidad- que están asociadas con una mejor salud y calidad de vida. </w:t>
      </w:r>
      <w:r w:rsidR="00031BA8">
        <w:t>Los estudios observacion</w:t>
      </w:r>
      <w:r w:rsidR="008A76FB">
        <w:t>al</w:t>
      </w:r>
      <w:r w:rsidR="00031BA8">
        <w:t xml:space="preserve">es muestran una relación inversa entre la práctica física regular y enfermedades cardiovasculares, accidente cerebro vascular tromboembólico, hipertensión, diabetes mellitus tipo 2, osteoporosis, obesidad, cáncer de colón, cáncer de pecho, ansiedad y depresión </w:t>
      </w:r>
      <w:sdt>
        <w:sdtPr>
          <w:id w:val="626288134"/>
          <w:citation/>
        </w:sdtPr>
        <w:sdtContent>
          <w:r w:rsidR="00C2055E">
            <w:fldChar w:fldCharType="begin"/>
          </w:r>
          <w:r w:rsidR="00031BA8">
            <w:rPr>
              <w:lang w:val="es-CO"/>
            </w:rPr>
            <w:instrText xml:space="preserve"> CITATION Has07 \l 9226 </w:instrText>
          </w:r>
          <w:r w:rsidR="00C2055E">
            <w:fldChar w:fldCharType="separate"/>
          </w:r>
          <w:r w:rsidR="008A76FB" w:rsidRPr="008A76FB">
            <w:rPr>
              <w:noProof/>
              <w:lang w:val="es-CO"/>
            </w:rPr>
            <w:t>(Haskell, y otros, 2007)</w:t>
          </w:r>
          <w:r w:rsidR="00C2055E">
            <w:fldChar w:fldCharType="end"/>
          </w:r>
        </w:sdtContent>
      </w:sdt>
      <w:r w:rsidR="00031BA8">
        <w:t>.</w:t>
      </w:r>
    </w:p>
    <w:p w:rsidR="008A76FB" w:rsidRDefault="008A76FB" w:rsidP="00106EAF">
      <w:pPr>
        <w:spacing w:line="360" w:lineRule="auto"/>
        <w:ind w:firstLine="567"/>
        <w:jc w:val="both"/>
      </w:pPr>
      <w:r>
        <w:t xml:space="preserve">A pesar de toda la información </w:t>
      </w:r>
      <w:r w:rsidR="005655A0">
        <w:t xml:space="preserve">las personas son reacias a participar en programas de deportes o actividad física para la salud. En Estados Unidos menos del 50% cumplen con las recomendaciones del Centro de Control de Enfermedades -CDC- y el Colegio Americano de Medicina Deportiva </w:t>
      </w:r>
      <w:sdt>
        <w:sdtPr>
          <w:id w:val="-606652098"/>
          <w:citation/>
        </w:sdtPr>
        <w:sdtContent>
          <w:r w:rsidR="00C2055E">
            <w:fldChar w:fldCharType="begin"/>
          </w:r>
          <w:r w:rsidR="005655A0">
            <w:rPr>
              <w:lang w:val="es-CO"/>
            </w:rPr>
            <w:instrText xml:space="preserve"> CITATION Has07 \l 9226 </w:instrText>
          </w:r>
          <w:r w:rsidR="00C2055E">
            <w:fldChar w:fldCharType="separate"/>
          </w:r>
          <w:r w:rsidR="005655A0" w:rsidRPr="005655A0">
            <w:rPr>
              <w:noProof/>
              <w:lang w:val="es-CO"/>
            </w:rPr>
            <w:t>(Haskell, y otros, 2007)</w:t>
          </w:r>
          <w:r w:rsidR="00C2055E">
            <w:fldChar w:fldCharType="end"/>
          </w:r>
        </w:sdtContent>
      </w:sdt>
      <w:r w:rsidR="005655A0">
        <w:t xml:space="preserve">. En Colombia, en el Plan Nacional de Desarrollo </w:t>
      </w:r>
      <w:r w:rsidR="00C66E9C">
        <w:t xml:space="preserve">al hacer un balance sobre el sector deporte, se menciona que solo el 26% de las personas en el grupo de edad de 13 a 17 años cumplen con el mínimo de actividad física. En el grupo entre 18 y 64 años el porcentaje aumenta a 42.6% </w:t>
      </w:r>
      <w:sdt>
        <w:sdtPr>
          <w:id w:val="1230962296"/>
          <w:citation/>
        </w:sdtPr>
        <w:sdtContent>
          <w:r w:rsidR="00C2055E">
            <w:fldChar w:fldCharType="begin"/>
          </w:r>
          <w:r w:rsidR="00C66E9C">
            <w:rPr>
              <w:lang w:val="es-CO"/>
            </w:rPr>
            <w:instrText xml:space="preserve"> CITATION Dep111 \l 9226 </w:instrText>
          </w:r>
          <w:r w:rsidR="00C2055E">
            <w:fldChar w:fldCharType="separate"/>
          </w:r>
          <w:r w:rsidR="00C66E9C" w:rsidRPr="00C66E9C">
            <w:rPr>
              <w:noProof/>
              <w:lang w:val="es-CO"/>
            </w:rPr>
            <w:t>(Departamento Nacional de Planeación, 2011)</w:t>
          </w:r>
          <w:r w:rsidR="00C2055E">
            <w:fldChar w:fldCharType="end"/>
          </w:r>
        </w:sdtContent>
      </w:sdt>
      <w:r w:rsidR="00384ED0">
        <w:t>. Es dudoso que la actividad física practicada por los colombianos se ajuste a los requerimientos del Centro de Control de Enfermedades -</w:t>
      </w:r>
      <w:r w:rsidR="00384ED0">
        <w:lastRenderedPageBreak/>
        <w:t>CDC- y el Colegio Americano de Medicina Deportiva y que son adoptados como universales por la Organización Mundial de la Salud –OMS-.</w:t>
      </w:r>
    </w:p>
    <w:p w:rsidR="00C30AEA" w:rsidRDefault="00C30AEA" w:rsidP="00106EAF">
      <w:pPr>
        <w:spacing w:line="360" w:lineRule="auto"/>
        <w:ind w:firstLine="454"/>
        <w:jc w:val="both"/>
      </w:pPr>
    </w:p>
    <w:p w:rsidR="000C2F2A" w:rsidRPr="00187A03" w:rsidRDefault="000C2F2A" w:rsidP="00187A03">
      <w:pPr>
        <w:spacing w:line="360" w:lineRule="auto"/>
        <w:jc w:val="center"/>
        <w:rPr>
          <w:b/>
        </w:rPr>
      </w:pPr>
      <w:r w:rsidRPr="00187A03">
        <w:rPr>
          <w:b/>
        </w:rPr>
        <w:t xml:space="preserve">Contribución del </w:t>
      </w:r>
      <w:r w:rsidR="00187A03" w:rsidRPr="00187A03">
        <w:rPr>
          <w:b/>
        </w:rPr>
        <w:t>P</w:t>
      </w:r>
      <w:r w:rsidRPr="00187A03">
        <w:rPr>
          <w:b/>
        </w:rPr>
        <w:t xml:space="preserve">royecto a las </w:t>
      </w:r>
      <w:r w:rsidR="00187A03" w:rsidRPr="00187A03">
        <w:rPr>
          <w:b/>
        </w:rPr>
        <w:t>L</w:t>
      </w:r>
      <w:r w:rsidRPr="00187A03">
        <w:rPr>
          <w:b/>
        </w:rPr>
        <w:t xml:space="preserve">íneas de </w:t>
      </w:r>
      <w:r w:rsidR="00187A03" w:rsidRPr="00187A03">
        <w:rPr>
          <w:b/>
        </w:rPr>
        <w:t>I</w:t>
      </w:r>
      <w:r w:rsidRPr="00187A03">
        <w:rPr>
          <w:b/>
        </w:rPr>
        <w:t>nvestigación</w:t>
      </w:r>
      <w:r w:rsidR="00600BDC" w:rsidRPr="00187A03">
        <w:rPr>
          <w:b/>
        </w:rPr>
        <w:t xml:space="preserve"> del </w:t>
      </w:r>
      <w:r w:rsidR="00187A03" w:rsidRPr="00187A03">
        <w:rPr>
          <w:b/>
        </w:rPr>
        <w:t>G</w:t>
      </w:r>
      <w:r w:rsidR="00600BDC" w:rsidRPr="00187A03">
        <w:rPr>
          <w:b/>
        </w:rPr>
        <w:t>rupo</w:t>
      </w:r>
    </w:p>
    <w:p w:rsidR="00187A03" w:rsidRDefault="00187A03" w:rsidP="00106EAF">
      <w:pPr>
        <w:spacing w:line="360" w:lineRule="auto"/>
        <w:jc w:val="both"/>
      </w:pPr>
    </w:p>
    <w:p w:rsidR="008D744B" w:rsidRDefault="00187A03" w:rsidP="009B654F">
      <w:pPr>
        <w:spacing w:line="360" w:lineRule="auto"/>
        <w:ind w:firstLine="567"/>
        <w:jc w:val="both"/>
      </w:pPr>
      <w:r>
        <w:t xml:space="preserve">La contribución a la </w:t>
      </w:r>
      <w:r w:rsidR="008D744B">
        <w:t xml:space="preserve">Línea </w:t>
      </w:r>
      <w:r>
        <w:t>S</w:t>
      </w:r>
      <w:r w:rsidR="008D744B">
        <w:t xml:space="preserve">ociedad y </w:t>
      </w:r>
      <w:r>
        <w:t>D</w:t>
      </w:r>
      <w:r w:rsidR="008D744B">
        <w:t>eporte</w:t>
      </w:r>
      <w:r w:rsidR="009B654F">
        <w:t xml:space="preserve"> esla</w:t>
      </w:r>
      <w:r w:rsidRPr="00187A03">
        <w:t xml:space="preserve"> consolida</w:t>
      </w:r>
      <w:r w:rsidR="009B654F">
        <w:t>ción de la línea dentro del grupo Cuerpo, Sujeto y Educaciónya que es una nueva línea de</w:t>
      </w:r>
      <w:r w:rsidRPr="00187A03">
        <w:t xml:space="preserve"> investigación en el programa</w:t>
      </w:r>
      <w:r w:rsidR="009B654F">
        <w:t>. También</w:t>
      </w:r>
      <w:r w:rsidRPr="00187A03">
        <w:t xml:space="preserve"> se aportan nuevos conocimientos al sector del deporte que seguramente impactaran la sociedad. Se generan productos de conocimiento que fortalecen el perfil del grupo en la comunidad académica.</w:t>
      </w:r>
    </w:p>
    <w:p w:rsidR="007157CF" w:rsidRDefault="007157CF" w:rsidP="009B654F">
      <w:pPr>
        <w:spacing w:line="360" w:lineRule="auto"/>
        <w:ind w:firstLine="567"/>
        <w:jc w:val="both"/>
      </w:pPr>
      <w:r>
        <w:t xml:space="preserve">Para la Línea de Conocimiento Profundo del Consumidor y de los Mercados, se constituye en una investigación que le permitirá </w:t>
      </w:r>
      <w:r w:rsidR="003346F9">
        <w:t>identificar los factores más apreciados de dos de los tres</w:t>
      </w:r>
      <w:r w:rsidR="003346F9">
        <w:rPr>
          <w:rStyle w:val="Refdenotaalpie"/>
        </w:rPr>
        <w:footnoteReference w:id="3"/>
      </w:r>
      <w:r w:rsidR="003346F9">
        <w:t xml:space="preserve"> consumidores presentes en las ofertas del sector deportivo </w:t>
      </w:r>
      <w:r>
        <w:t xml:space="preserve">mejores </w:t>
      </w:r>
      <w:r w:rsidR="003346F9">
        <w:t>perfiles. Con ello se podrán determinar elementos de brandequitity. En segunda medida la investigación le permitirá a la línea desarrollar segmentaciones más precisas para el sector de deportes. Y en tercera medida estará el aprendizaje y aplicación sobre técnicas poco utilizadas para la segmentación, con lo cual la Universidad podrá generar un nuevo conocimiento.</w:t>
      </w:r>
      <w:r w:rsidR="00B22EAD">
        <w:t xml:space="preserve"> Es una investigación que aporta en el mayor conocimiento de un mercado y más profundamente sobre sus consumidores.</w:t>
      </w:r>
    </w:p>
    <w:p w:rsidR="008D744B" w:rsidRDefault="008D744B" w:rsidP="00106EAF">
      <w:pPr>
        <w:spacing w:line="360" w:lineRule="auto"/>
        <w:jc w:val="both"/>
      </w:pPr>
      <w:bookmarkStart w:id="2" w:name="h.kwhylue0gl2e" w:colFirst="0" w:colLast="0"/>
      <w:bookmarkEnd w:id="2"/>
    </w:p>
    <w:p w:rsidR="00D74888" w:rsidRDefault="00C258A2" w:rsidP="00106EAF">
      <w:pPr>
        <w:spacing w:line="360" w:lineRule="auto"/>
        <w:jc w:val="center"/>
        <w:rPr>
          <w:b/>
        </w:rPr>
      </w:pPr>
      <w:bookmarkStart w:id="3" w:name="h.cjvtvcsngu3c" w:colFirst="0" w:colLast="0"/>
      <w:bookmarkEnd w:id="3"/>
      <w:r w:rsidRPr="008D744B">
        <w:rPr>
          <w:b/>
        </w:rPr>
        <w:t>Metodología</w:t>
      </w:r>
    </w:p>
    <w:p w:rsidR="002100FA" w:rsidRPr="00187A03" w:rsidRDefault="00D42FF9" w:rsidP="00187A03">
      <w:pPr>
        <w:autoSpaceDN/>
        <w:spacing w:line="360" w:lineRule="auto"/>
        <w:jc w:val="both"/>
        <w:textAlignment w:val="auto"/>
        <w:rPr>
          <w:b/>
        </w:rPr>
      </w:pPr>
      <w:r w:rsidRPr="00187A03">
        <w:rPr>
          <w:b/>
        </w:rPr>
        <w:t>Método</w:t>
      </w:r>
      <w:r w:rsidR="002100FA" w:rsidRPr="00187A03">
        <w:rPr>
          <w:b/>
        </w:rPr>
        <w:t xml:space="preserve"> y Participantes</w:t>
      </w:r>
    </w:p>
    <w:p w:rsidR="00187A03" w:rsidRDefault="00187A03" w:rsidP="00B714AF">
      <w:pPr>
        <w:spacing w:line="360" w:lineRule="auto"/>
        <w:ind w:firstLine="454"/>
        <w:jc w:val="both"/>
      </w:pPr>
    </w:p>
    <w:p w:rsidR="00D42FF9" w:rsidRDefault="00D42FF9" w:rsidP="00B714AF">
      <w:pPr>
        <w:spacing w:line="360" w:lineRule="auto"/>
        <w:ind w:firstLine="454"/>
        <w:jc w:val="both"/>
      </w:pPr>
      <w:r>
        <w:t xml:space="preserve">La investigación se realizaría en las instalaciones de la Universidad Santo Tomás en el año 2015. Para la selección de la muestra se realizará un muestreo no probabilístico de tipo conveniencia </w:t>
      </w:r>
      <w:sdt>
        <w:sdtPr>
          <w:id w:val="-2008745622"/>
          <w:citation/>
        </w:sdtPr>
        <w:sdtContent>
          <w:r w:rsidR="00C2055E">
            <w:fldChar w:fldCharType="begin"/>
          </w:r>
          <w:r>
            <w:rPr>
              <w:lang w:val="es-MX"/>
            </w:rPr>
            <w:instrText xml:space="preserve"> CITATION Aak01 \l 2058 </w:instrText>
          </w:r>
          <w:r w:rsidR="00C2055E">
            <w:fldChar w:fldCharType="separate"/>
          </w:r>
          <w:r>
            <w:rPr>
              <w:noProof/>
              <w:lang w:val="es-MX"/>
            </w:rPr>
            <w:t>(Aaker, Kumar, &amp; Day, 2001)</w:t>
          </w:r>
          <w:r w:rsidR="00C2055E">
            <w:fldChar w:fldCharType="end"/>
          </w:r>
        </w:sdtContent>
      </w:sdt>
      <w:r w:rsidR="000A1593">
        <w:t>, teniendo en cuenta que sean estudiantes activos de la Facultad de Cultura Física y Deporte y la Facultad de Mercadeo</w:t>
      </w:r>
      <w:r w:rsidR="00D74491">
        <w:t>. S</w:t>
      </w:r>
      <w:r w:rsidR="002C2430">
        <w:t>e</w:t>
      </w:r>
      <w:r w:rsidR="00D74491">
        <w:t xml:space="preserve"> aplicarán 200 encuestas entre las dos facultades. </w:t>
      </w:r>
      <w:r w:rsidR="005073F2">
        <w:t xml:space="preserve">La elección de estas facultades se fundamenta en sus características intrínsecas frente a la apreciación que presentan hacia el deporte. En Cultura </w:t>
      </w:r>
      <w:r w:rsidR="005073F2">
        <w:lastRenderedPageBreak/>
        <w:t xml:space="preserve">Física y Deportes se parte de la base de ser la que mayor número de practicantes y seguidores del deporte se podrán encontrar en la Universidad y en especial con mayor diversidad de </w:t>
      </w:r>
      <w:r w:rsidR="007A1E15">
        <w:t xml:space="preserve">práctica y seguimiento en distintas </w:t>
      </w:r>
      <w:r w:rsidR="005073F2">
        <w:t>disciplinas deportivas</w:t>
      </w:r>
      <w:r w:rsidR="00F5391A">
        <w:t xml:space="preserve">. Por su parte la Facultad de Mercadeo se constituye en un grupo de contraste. Donde reflejará </w:t>
      </w:r>
      <w:r w:rsidR="00B70622">
        <w:t xml:space="preserve">la misma apreciación hacia deporte que suele presentar </w:t>
      </w:r>
      <w:r w:rsidR="00F5391A">
        <w:t xml:space="preserve">la población </w:t>
      </w:r>
      <w:r w:rsidR="00B70622">
        <w:t>colombiana en general. En otras palabras, se cuenta con el supuesto que habrán practicantes y seguidores pero en menor medida que entre los de Cultura Física y Deporte. La relación entre práctica y seguimiento será más inclinada hacia el seguimiento y en menor diversidad de disciplinas deportivas.</w:t>
      </w:r>
    </w:p>
    <w:p w:rsidR="00187A03" w:rsidRDefault="00187A03" w:rsidP="00187A03">
      <w:pPr>
        <w:autoSpaceDN/>
        <w:spacing w:line="360" w:lineRule="auto"/>
        <w:jc w:val="both"/>
        <w:textAlignment w:val="auto"/>
        <w:rPr>
          <w:b/>
        </w:rPr>
      </w:pPr>
    </w:p>
    <w:p w:rsidR="00D74491" w:rsidRPr="00187A03" w:rsidRDefault="00D74491" w:rsidP="00187A03">
      <w:pPr>
        <w:autoSpaceDN/>
        <w:spacing w:line="360" w:lineRule="auto"/>
        <w:jc w:val="both"/>
        <w:textAlignment w:val="auto"/>
        <w:rPr>
          <w:b/>
        </w:rPr>
      </w:pPr>
      <w:r w:rsidRPr="00187A03">
        <w:rPr>
          <w:b/>
        </w:rPr>
        <w:t>Procedimiento</w:t>
      </w:r>
    </w:p>
    <w:p w:rsidR="00187A03" w:rsidRDefault="00187A03" w:rsidP="00B714AF">
      <w:pPr>
        <w:spacing w:line="360" w:lineRule="auto"/>
        <w:ind w:firstLine="454"/>
        <w:jc w:val="both"/>
      </w:pPr>
    </w:p>
    <w:p w:rsidR="00D74491" w:rsidRDefault="00D74491" w:rsidP="00B714AF">
      <w:pPr>
        <w:spacing w:line="360" w:lineRule="auto"/>
        <w:ind w:firstLine="454"/>
        <w:jc w:val="both"/>
      </w:pPr>
      <w:r>
        <w:t xml:space="preserve">Se validará </w:t>
      </w:r>
      <w:r w:rsidR="002100FA">
        <w:t>el instrumento para la recolección de la muestra</w:t>
      </w:r>
      <w:r>
        <w:t xml:space="preserve"> por medio de la modalidad de jueces expertos </w:t>
      </w:r>
      <w:sdt>
        <w:sdtPr>
          <w:id w:val="2100138308"/>
          <w:citation/>
        </w:sdtPr>
        <w:sdtContent>
          <w:r w:rsidR="00C2055E">
            <w:fldChar w:fldCharType="begin"/>
          </w:r>
          <w:r>
            <w:rPr>
              <w:lang w:val="es-MX"/>
            </w:rPr>
            <w:instrText xml:space="preserve"> CITATION Pad07 \l 2058 </w:instrText>
          </w:r>
          <w:r w:rsidR="00C2055E">
            <w:fldChar w:fldCharType="separate"/>
          </w:r>
          <w:r>
            <w:rPr>
              <w:noProof/>
              <w:lang w:val="es-MX"/>
            </w:rPr>
            <w:t>(Padilla &amp; Garcia, 2007)</w:t>
          </w:r>
          <w:r w:rsidR="00C2055E">
            <w:fldChar w:fldCharType="end"/>
          </w:r>
        </w:sdtContent>
      </w:sdt>
      <w:r w:rsidR="001E18C9">
        <w:t>, donde se considerarán aspectos como coherencia, relevancia y sintaxis-semántica de cada una de las preguntas. Después se hará acercamiento a los encuestados que cumplan con la condición de ser estudian</w:t>
      </w:r>
      <w:r w:rsidR="00103D9D">
        <w:t>te activo de las dos facultades, aceptarán participar de manera voluntaria, firmando antes de comenzar las preguntas</w:t>
      </w:r>
      <w:r w:rsidR="00B85F28">
        <w:t>,</w:t>
      </w:r>
      <w:r w:rsidR="00103D9D">
        <w:t xml:space="preserve"> el consentimiento informado correspondiente.</w:t>
      </w:r>
    </w:p>
    <w:p w:rsidR="002100FA" w:rsidRDefault="002100FA" w:rsidP="00106EAF">
      <w:pPr>
        <w:spacing w:line="360" w:lineRule="auto"/>
        <w:ind w:firstLine="454"/>
      </w:pPr>
    </w:p>
    <w:p w:rsidR="002100FA" w:rsidRPr="00187A03" w:rsidRDefault="002100FA" w:rsidP="00187A03">
      <w:pPr>
        <w:autoSpaceDN/>
        <w:spacing w:line="360" w:lineRule="auto"/>
        <w:jc w:val="both"/>
        <w:textAlignment w:val="auto"/>
        <w:rPr>
          <w:b/>
        </w:rPr>
      </w:pPr>
      <w:r w:rsidRPr="00187A03">
        <w:rPr>
          <w:b/>
        </w:rPr>
        <w:t>Instrumento</w:t>
      </w:r>
    </w:p>
    <w:p w:rsidR="002100FA" w:rsidRDefault="002100FA" w:rsidP="00187A03">
      <w:pPr>
        <w:spacing w:line="360" w:lineRule="auto"/>
        <w:ind w:firstLine="454"/>
        <w:jc w:val="both"/>
      </w:pPr>
      <w:r>
        <w:t>Se elaborará encuesta con preguntas abiertas y cerradas que indagará sobre los aspectos requeridos para lograr</w:t>
      </w:r>
      <w:r w:rsidR="008E787D">
        <w:t xml:space="preserve"> la información esperada.</w:t>
      </w:r>
    </w:p>
    <w:p w:rsidR="00187A03" w:rsidRDefault="00187A03" w:rsidP="00187A03">
      <w:pPr>
        <w:autoSpaceDN/>
        <w:spacing w:line="360" w:lineRule="auto"/>
        <w:jc w:val="both"/>
        <w:textAlignment w:val="auto"/>
        <w:rPr>
          <w:b/>
        </w:rPr>
      </w:pPr>
    </w:p>
    <w:p w:rsidR="00C04679" w:rsidRPr="00187A03" w:rsidRDefault="00597A88" w:rsidP="00187A03">
      <w:pPr>
        <w:autoSpaceDN/>
        <w:spacing w:line="360" w:lineRule="auto"/>
        <w:jc w:val="both"/>
        <w:textAlignment w:val="auto"/>
        <w:rPr>
          <w:b/>
        </w:rPr>
      </w:pPr>
      <w:r w:rsidRPr="00187A03">
        <w:rPr>
          <w:b/>
        </w:rPr>
        <w:t>Análisis de datos</w:t>
      </w:r>
    </w:p>
    <w:p w:rsidR="00187A03" w:rsidRDefault="00187A03" w:rsidP="00106EAF">
      <w:pPr>
        <w:spacing w:line="360" w:lineRule="auto"/>
        <w:ind w:firstLine="454"/>
      </w:pPr>
    </w:p>
    <w:p w:rsidR="00597A88" w:rsidRPr="00182A08" w:rsidRDefault="00597A88" w:rsidP="00106EAF">
      <w:pPr>
        <w:spacing w:line="360" w:lineRule="auto"/>
        <w:ind w:firstLine="454"/>
      </w:pPr>
      <w:r>
        <w:t xml:space="preserve">El análisis de datos se realizará desde las perspectivas de </w:t>
      </w:r>
      <w:r w:rsidR="00670387">
        <w:t>Análisis</w:t>
      </w:r>
      <w:r>
        <w:t xml:space="preserve"> Estadístico de Datos Textuales. Se desarrollará recuento de frecuencias de las palabras más mencionadas por los participantes del estudio y se revisarán las concordancias para la interpretación de estas. En segunda medida se identificarán las palabras más características según las variables de análisis. Se utilizará el software Spad. </w:t>
      </w:r>
    </w:p>
    <w:p w:rsidR="00187A03" w:rsidRDefault="00187A03" w:rsidP="00106EAF">
      <w:pPr>
        <w:spacing w:line="360" w:lineRule="auto"/>
        <w:jc w:val="center"/>
        <w:rPr>
          <w:b/>
        </w:rPr>
      </w:pPr>
    </w:p>
    <w:p w:rsidR="00D74888" w:rsidRPr="008D744B" w:rsidRDefault="00C258A2" w:rsidP="00106EAF">
      <w:pPr>
        <w:spacing w:line="360" w:lineRule="auto"/>
        <w:jc w:val="center"/>
        <w:rPr>
          <w:b/>
        </w:rPr>
      </w:pPr>
      <w:r w:rsidRPr="008D744B">
        <w:rPr>
          <w:b/>
        </w:rPr>
        <w:lastRenderedPageBreak/>
        <w:t xml:space="preserve">Resultados e </w:t>
      </w:r>
      <w:r w:rsidR="00E71923">
        <w:rPr>
          <w:b/>
        </w:rPr>
        <w:t>I</w:t>
      </w:r>
      <w:r w:rsidRPr="008D744B">
        <w:rPr>
          <w:b/>
        </w:rPr>
        <w:t xml:space="preserve">mpactos </w:t>
      </w:r>
      <w:r w:rsidR="00E71923">
        <w:rPr>
          <w:b/>
        </w:rPr>
        <w:t>E</w:t>
      </w:r>
      <w:r w:rsidRPr="008D744B">
        <w:rPr>
          <w:b/>
        </w:rPr>
        <w:t>sperados</w:t>
      </w:r>
    </w:p>
    <w:p w:rsidR="00182A08" w:rsidRDefault="00182A08" w:rsidP="00106EAF">
      <w:pPr>
        <w:spacing w:line="360" w:lineRule="auto"/>
        <w:ind w:firstLine="454"/>
        <w:jc w:val="both"/>
      </w:pPr>
    </w:p>
    <w:p w:rsidR="00597A88" w:rsidRPr="00597A88" w:rsidRDefault="009B654F" w:rsidP="00597A88">
      <w:pPr>
        <w:spacing w:line="360" w:lineRule="auto"/>
        <w:ind w:firstLine="454"/>
        <w:jc w:val="both"/>
      </w:pPr>
      <w:r>
        <w:t>Aportar herramientas al sector del deporte para que mejore su desarrollo y comenzar a desarrollar en Colombia un área de conocimiento como el marketing del deporte sobre la que se ha hecho muy poco a pesar del auge de este sector</w:t>
      </w:r>
    </w:p>
    <w:p w:rsidR="00597A88" w:rsidRDefault="00597A88" w:rsidP="00106EAF">
      <w:pPr>
        <w:spacing w:line="360" w:lineRule="auto"/>
        <w:ind w:firstLine="454"/>
        <w:jc w:val="both"/>
      </w:pPr>
    </w:p>
    <w:p w:rsidR="00187A03" w:rsidRDefault="00C258A2" w:rsidP="00187A03">
      <w:pPr>
        <w:spacing w:line="360" w:lineRule="auto"/>
        <w:jc w:val="center"/>
        <w:rPr>
          <w:b/>
          <w:lang w:val="es-CO"/>
        </w:rPr>
      </w:pPr>
      <w:r w:rsidRPr="008D744B">
        <w:rPr>
          <w:b/>
          <w:lang w:val="es-CO"/>
        </w:rPr>
        <w:t xml:space="preserve">Productos </w:t>
      </w:r>
      <w:r w:rsidR="00E71923">
        <w:rPr>
          <w:b/>
          <w:lang w:val="es-CO"/>
        </w:rPr>
        <w:t>E</w:t>
      </w:r>
      <w:r w:rsidR="007C4D88" w:rsidRPr="008D744B">
        <w:rPr>
          <w:b/>
          <w:lang w:val="es-CO"/>
        </w:rPr>
        <w:t>sperados</w:t>
      </w:r>
    </w:p>
    <w:p w:rsidR="00187A03" w:rsidRDefault="00187A03" w:rsidP="00187A03">
      <w:pPr>
        <w:spacing w:line="360" w:lineRule="auto"/>
        <w:ind w:firstLine="454"/>
        <w:jc w:val="both"/>
      </w:pPr>
    </w:p>
    <w:p w:rsidR="00187A03" w:rsidRDefault="00187A03" w:rsidP="00187A03">
      <w:pPr>
        <w:spacing w:line="360" w:lineRule="auto"/>
        <w:ind w:firstLine="454"/>
        <w:jc w:val="both"/>
      </w:pPr>
      <w:r>
        <w:t>Los productos esperados son:</w:t>
      </w:r>
    </w:p>
    <w:p w:rsidR="00187A03" w:rsidRDefault="00187A03" w:rsidP="00187A03">
      <w:pPr>
        <w:spacing w:line="360" w:lineRule="auto"/>
        <w:ind w:firstLine="454"/>
        <w:jc w:val="both"/>
      </w:pPr>
      <w:r>
        <w:t>Un artículo de investigación para ser publicado en revista indexada Q4 ISI o SCOPUS o B PUBLINDEX. Las revistas propuestas que pertenecen al sector Cultura Física son Appunts y Rycide</w:t>
      </w:r>
    </w:p>
    <w:p w:rsidR="00187A03" w:rsidRDefault="00187A03" w:rsidP="00187A03">
      <w:pPr>
        <w:spacing w:line="360" w:lineRule="auto"/>
        <w:ind w:firstLine="454"/>
        <w:jc w:val="both"/>
      </w:pPr>
      <w:r>
        <w:t xml:space="preserve">La participación en un evento científico presentando una ponencia. El evento sería EXPOMOTRICIDAD 2014, que se realiza en la ciudad de Medellín en el mes de noviembre. </w:t>
      </w:r>
    </w:p>
    <w:p w:rsidR="00971F51" w:rsidRDefault="00187A03" w:rsidP="00187A03">
      <w:pPr>
        <w:spacing w:line="360" w:lineRule="auto"/>
        <w:ind w:firstLine="454"/>
        <w:jc w:val="both"/>
        <w:rPr>
          <w:b/>
          <w:lang w:val="es-CO"/>
        </w:rPr>
      </w:pPr>
      <w:r w:rsidRPr="00597A88">
        <w:rPr>
          <w:lang w:val="es-CO"/>
        </w:rPr>
        <w:t>El segundo evento será el Congreso Internacional de Investigación en Contaduría, Administración e Informática en la ciudad de México D.F. E</w:t>
      </w:r>
      <w:r>
        <w:rPr>
          <w:lang w:val="es-CO"/>
        </w:rPr>
        <w:t>n</w:t>
      </w:r>
      <w:r w:rsidRPr="00597A88">
        <w:rPr>
          <w:lang w:val="es-CO"/>
        </w:rPr>
        <w:t xml:space="preserve"> Octubre de 2015</w:t>
      </w:r>
      <w:r>
        <w:rPr>
          <w:lang w:val="es-CO"/>
        </w:rPr>
        <w:t>.</w:t>
      </w:r>
    </w:p>
    <w:p w:rsidR="00597A88" w:rsidRDefault="00597A88" w:rsidP="00106EAF">
      <w:pPr>
        <w:spacing w:line="360" w:lineRule="auto"/>
        <w:ind w:firstLine="454"/>
        <w:jc w:val="both"/>
        <w:rPr>
          <w:b/>
          <w:lang w:val="es-CO"/>
        </w:rPr>
      </w:pPr>
    </w:p>
    <w:p w:rsidR="002A73B0" w:rsidRDefault="002A73B0" w:rsidP="00106EAF">
      <w:pPr>
        <w:autoSpaceDN/>
        <w:textAlignment w:val="auto"/>
      </w:pPr>
      <w:r>
        <w:br w:type="page"/>
      </w:r>
    </w:p>
    <w:p w:rsidR="002A73B0" w:rsidRDefault="002A73B0" w:rsidP="00106EAF">
      <w:pPr>
        <w:spacing w:line="360" w:lineRule="auto"/>
        <w:jc w:val="center"/>
        <w:rPr>
          <w:b/>
        </w:rPr>
        <w:sectPr w:rsidR="002A73B0" w:rsidSect="00A5742A">
          <w:headerReference w:type="default" r:id="rId8"/>
          <w:footerReference w:type="default" r:id="rId9"/>
          <w:pgSz w:w="12242" w:h="15842"/>
          <w:pgMar w:top="1522" w:right="1701" w:bottom="1701" w:left="1701" w:header="720" w:footer="720" w:gutter="0"/>
          <w:cols w:space="720"/>
          <w:docGrid w:linePitch="326"/>
        </w:sectPr>
      </w:pPr>
    </w:p>
    <w:p w:rsidR="00D74888" w:rsidRDefault="00187A03" w:rsidP="00106EAF">
      <w:pPr>
        <w:spacing w:line="360" w:lineRule="auto"/>
        <w:jc w:val="center"/>
        <w:rPr>
          <w:b/>
        </w:rPr>
      </w:pPr>
      <w:r>
        <w:rPr>
          <w:b/>
        </w:rPr>
        <w:lastRenderedPageBreak/>
        <w:t>Cronograma</w:t>
      </w:r>
    </w:p>
    <w:p w:rsidR="001F3D89" w:rsidRDefault="002A73B0" w:rsidP="00106EAF">
      <w:pPr>
        <w:spacing w:line="360" w:lineRule="auto"/>
      </w:pPr>
      <w:r>
        <w:rPr>
          <w:noProof/>
        </w:rPr>
        <w:drawing>
          <wp:inline distT="0" distB="0" distL="0" distR="0">
            <wp:extent cx="8372475" cy="459105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87A03" w:rsidRDefault="00187A03" w:rsidP="00106EAF">
      <w:pPr>
        <w:spacing w:line="360" w:lineRule="auto"/>
      </w:pPr>
      <w:r>
        <w:t>Figura 1. Cronograma proyecto Factores de Identidad Social</w:t>
      </w:r>
    </w:p>
    <w:p w:rsidR="002A73B0" w:rsidRDefault="002A73B0" w:rsidP="00106EAF">
      <w:pPr>
        <w:autoSpaceDN/>
        <w:textAlignment w:val="auto"/>
      </w:pPr>
      <w:r>
        <w:br w:type="page"/>
      </w:r>
    </w:p>
    <w:p w:rsidR="002A73B0" w:rsidRDefault="002A73B0" w:rsidP="00106EAF">
      <w:pPr>
        <w:spacing w:line="360" w:lineRule="auto"/>
        <w:sectPr w:rsidR="002A73B0" w:rsidSect="002A73B0">
          <w:pgSz w:w="15842" w:h="12242" w:orient="landscape"/>
          <w:pgMar w:top="1701" w:right="1701" w:bottom="1701" w:left="1701" w:header="720" w:footer="720" w:gutter="0"/>
          <w:cols w:space="720"/>
          <w:docGrid w:linePitch="326"/>
        </w:sectPr>
      </w:pPr>
    </w:p>
    <w:p w:rsidR="002A73B0" w:rsidRPr="000E3AE7" w:rsidRDefault="002A73B0" w:rsidP="00106EAF">
      <w:pPr>
        <w:spacing w:line="360" w:lineRule="auto"/>
      </w:pPr>
    </w:p>
    <w:p w:rsidR="007C4D88" w:rsidRDefault="007C4D88" w:rsidP="00106EAF">
      <w:pPr>
        <w:spacing w:line="360" w:lineRule="auto"/>
        <w:jc w:val="center"/>
        <w:rPr>
          <w:b/>
        </w:rPr>
      </w:pPr>
      <w:r w:rsidRPr="008D744B">
        <w:rPr>
          <w:b/>
        </w:rPr>
        <w:t>Presupuesto</w:t>
      </w:r>
    </w:p>
    <w:p w:rsidR="00E26BF1" w:rsidRPr="00E26BF1" w:rsidRDefault="00E26BF1" w:rsidP="00E26BF1">
      <w:pPr>
        <w:spacing w:line="360" w:lineRule="auto"/>
      </w:pPr>
      <w:r>
        <w:t>Tabla 1. Presupuesto general</w:t>
      </w:r>
      <w:r>
        <w:rPr>
          <w:rStyle w:val="Refdenotaalpie"/>
        </w:rPr>
        <w:footnoteReference w:id="4"/>
      </w:r>
      <w:r>
        <w:t xml:space="preserve"> proyecto </w:t>
      </w:r>
    </w:p>
    <w:tbl>
      <w:tblPr>
        <w:tblW w:w="8717" w:type="dxa"/>
        <w:tblLayout w:type="fixed"/>
        <w:tblCellMar>
          <w:left w:w="70" w:type="dxa"/>
          <w:right w:w="70" w:type="dxa"/>
        </w:tblCellMar>
        <w:tblLook w:val="0000"/>
      </w:tblPr>
      <w:tblGrid>
        <w:gridCol w:w="2197"/>
        <w:gridCol w:w="1559"/>
        <w:gridCol w:w="1701"/>
        <w:gridCol w:w="1559"/>
        <w:gridCol w:w="1701"/>
      </w:tblGrid>
      <w:tr w:rsidR="00E26BF1" w:rsidRPr="00B67DBE" w:rsidTr="006858F7">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TOTAL</w:t>
            </w:r>
          </w:p>
        </w:tc>
      </w:tr>
      <w:tr w:rsidR="00E26BF1" w:rsidRPr="00B67DBE" w:rsidTr="006858F7">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both"/>
              <w:rPr>
                <w:rFonts w:asciiTheme="majorHAnsi" w:hAnsiTheme="majorHAnsi"/>
                <w:b/>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center"/>
              <w:rPr>
                <w:rFonts w:asciiTheme="majorHAnsi" w:hAnsiTheme="majorHAnsi"/>
                <w:b/>
                <w:i/>
                <w:color w:val="FFFFFF" w:themeColor="background1"/>
                <w:sz w:val="20"/>
                <w:szCs w:val="20"/>
                <w:lang w:val="es-CO"/>
              </w:rPr>
            </w:pPr>
            <w:r w:rsidRPr="00B67DBE">
              <w:rPr>
                <w:rFonts w:asciiTheme="majorHAnsi" w:hAnsiTheme="majorHAnsi"/>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E26BF1" w:rsidRPr="00B67DBE" w:rsidRDefault="00E26BF1" w:rsidP="006858F7">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E26BF1" w:rsidRPr="00B67DBE" w:rsidRDefault="00E26BF1" w:rsidP="006858F7">
            <w:pPr>
              <w:widowControl w:val="0"/>
              <w:jc w:val="both"/>
              <w:rPr>
                <w:rFonts w:asciiTheme="majorHAnsi" w:hAnsiTheme="majorHAnsi"/>
                <w:b/>
                <w:color w:val="000000"/>
                <w:sz w:val="20"/>
                <w:szCs w:val="20"/>
                <w:lang w:val="es-CO"/>
              </w:rPr>
            </w:pP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r w:rsidRPr="007A3D2C">
              <w:rPr>
                <w:rFonts w:asciiTheme="majorHAnsi" w:hAnsiTheme="majorHAnsi"/>
                <w:sz w:val="16"/>
                <w:szCs w:val="16"/>
                <w:lang w:val="es-CO"/>
              </w:rPr>
              <w:t>$2.000.000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r w:rsidRPr="007A3D2C">
              <w:rPr>
                <w:rFonts w:asciiTheme="majorHAnsi" w:hAnsiTheme="majorHAnsi"/>
                <w:sz w:val="16"/>
                <w:szCs w:val="16"/>
                <w:lang w:val="es-CO"/>
              </w:rPr>
              <w:t>$18.961.000</w:t>
            </w: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$20.961.000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s-CO"/>
              </w:rPr>
              <w:t>Equipos</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b/>
                <w:color w:val="000000"/>
                <w:sz w:val="20"/>
                <w:szCs w:val="20"/>
                <w:lang w:val="es-CO"/>
              </w:rPr>
            </w:pPr>
          </w:p>
        </w:tc>
      </w:tr>
      <w:tr w:rsidR="007633FC" w:rsidRPr="00B67DBE" w:rsidTr="006858F7">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n-US"/>
              </w:rPr>
              <w:t>Software</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79002E">
            <w:pPr>
              <w:widowControl w:val="0"/>
              <w:jc w:val="center"/>
              <w:rPr>
                <w:rFonts w:asciiTheme="majorHAnsi" w:hAnsiTheme="majorHAnsi"/>
                <w:sz w:val="16"/>
                <w:szCs w:val="16"/>
                <w:lang w:val="es-CO"/>
              </w:rPr>
            </w:pPr>
            <w:r w:rsidRPr="007A3D2C">
              <w:rPr>
                <w:rFonts w:asciiTheme="majorHAnsi" w:hAnsiTheme="majorHAnsi"/>
                <w:sz w:val="16"/>
                <w:szCs w:val="16"/>
                <w:lang w:val="es-CO"/>
              </w:rPr>
              <w:t>$</w:t>
            </w:r>
            <w:r w:rsidR="0079002E">
              <w:rPr>
                <w:rFonts w:asciiTheme="majorHAnsi" w:hAnsiTheme="majorHAnsi"/>
                <w:sz w:val="16"/>
                <w:szCs w:val="16"/>
                <w:lang w:val="es-CO"/>
              </w:rPr>
              <w:t>8</w:t>
            </w:r>
            <w:r w:rsidRPr="007A3D2C">
              <w:rPr>
                <w:rFonts w:asciiTheme="majorHAnsi" w:hAnsiTheme="majorHAnsi"/>
                <w:sz w:val="16"/>
                <w:szCs w:val="16"/>
                <w:lang w:val="es-CO"/>
              </w:rPr>
              <w:t>.</w:t>
            </w:r>
            <w:r w:rsidR="0079002E">
              <w:rPr>
                <w:rFonts w:asciiTheme="majorHAnsi" w:hAnsiTheme="majorHAnsi"/>
                <w:sz w:val="16"/>
                <w:szCs w:val="16"/>
                <w:lang w:val="es-CO"/>
              </w:rPr>
              <w:t>120</w:t>
            </w:r>
            <w:r w:rsidRPr="007A3D2C">
              <w:rPr>
                <w:rFonts w:asciiTheme="majorHAnsi" w:hAnsiTheme="majorHAnsi"/>
                <w:sz w:val="16"/>
                <w:szCs w:val="16"/>
                <w:lang w:val="es-CO"/>
              </w:rPr>
              <w:t>.000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79002E">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w:t>
            </w:r>
            <w:r w:rsidR="0079002E">
              <w:rPr>
                <w:rFonts w:asciiTheme="majorHAnsi" w:hAnsiTheme="majorHAnsi"/>
                <w:b/>
                <w:color w:val="000000"/>
                <w:sz w:val="20"/>
                <w:szCs w:val="20"/>
                <w:lang w:val="es-CO"/>
              </w:rPr>
              <w:t>8</w:t>
            </w:r>
            <w:r>
              <w:rPr>
                <w:rFonts w:asciiTheme="majorHAnsi" w:hAnsiTheme="majorHAnsi"/>
                <w:b/>
                <w:color w:val="000000"/>
                <w:sz w:val="20"/>
                <w:szCs w:val="20"/>
                <w:lang w:val="es-CO"/>
              </w:rPr>
              <w:t>.</w:t>
            </w:r>
            <w:r w:rsidR="0079002E">
              <w:rPr>
                <w:rFonts w:asciiTheme="majorHAnsi" w:hAnsiTheme="majorHAnsi"/>
                <w:b/>
                <w:color w:val="000000"/>
                <w:sz w:val="20"/>
                <w:szCs w:val="20"/>
                <w:lang w:val="es-CO"/>
              </w:rPr>
              <w:t>120</w:t>
            </w:r>
            <w:r>
              <w:rPr>
                <w:rFonts w:asciiTheme="majorHAnsi" w:hAnsiTheme="majorHAnsi"/>
                <w:b/>
                <w:color w:val="000000"/>
                <w:sz w:val="20"/>
                <w:szCs w:val="20"/>
                <w:lang w:val="es-CO"/>
              </w:rPr>
              <w:t>.000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Materiales</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Papelería</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r>
              <w:rPr>
                <w:rFonts w:asciiTheme="majorHAnsi" w:hAnsiTheme="majorHAnsi"/>
                <w:sz w:val="16"/>
                <w:szCs w:val="16"/>
                <w:lang w:val="es-CO"/>
              </w:rPr>
              <w:t>$10</w:t>
            </w:r>
            <w:r w:rsidRPr="007A3D2C">
              <w:rPr>
                <w:rFonts w:asciiTheme="majorHAnsi" w:hAnsiTheme="majorHAnsi"/>
                <w:sz w:val="16"/>
                <w:szCs w:val="16"/>
                <w:lang w:val="es-CO"/>
              </w:rPr>
              <w:t>0.000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$100.000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Salidas  de campo</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 bibliográfico</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r w:rsidRPr="007A3D2C">
              <w:rPr>
                <w:rFonts w:asciiTheme="majorHAnsi" w:hAnsiTheme="majorHAnsi"/>
                <w:sz w:val="16"/>
                <w:szCs w:val="16"/>
                <w:lang w:val="es-CO"/>
              </w:rPr>
              <w:t>$2.</w:t>
            </w:r>
            <w:r>
              <w:rPr>
                <w:rFonts w:asciiTheme="majorHAnsi" w:hAnsiTheme="majorHAnsi"/>
                <w:sz w:val="16"/>
                <w:szCs w:val="16"/>
                <w:lang w:val="es-CO"/>
              </w:rPr>
              <w:t>4</w:t>
            </w:r>
            <w:r w:rsidRPr="007A3D2C">
              <w:rPr>
                <w:rFonts w:asciiTheme="majorHAnsi" w:hAnsiTheme="majorHAnsi"/>
                <w:sz w:val="16"/>
                <w:szCs w:val="16"/>
                <w:lang w:val="es-CO"/>
              </w:rPr>
              <w:t>00.000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$2.400.000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Servicios técnicos</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B67DBE" w:rsidRDefault="007633FC" w:rsidP="006858F7">
            <w:pPr>
              <w:widowControl w:val="0"/>
              <w:jc w:val="center"/>
              <w:rPr>
                <w:rFonts w:asciiTheme="majorHAnsi" w:hAnsiTheme="majorHAnsi"/>
                <w:b/>
                <w:color w:val="000000"/>
                <w:sz w:val="20"/>
                <w:szCs w:val="20"/>
                <w:lang w:val="es-CO"/>
              </w:rPr>
            </w:pP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Movilidad académica</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r w:rsidRPr="007A3D2C">
              <w:rPr>
                <w:rFonts w:asciiTheme="majorHAnsi" w:hAnsiTheme="majorHAnsi"/>
                <w:sz w:val="16"/>
                <w:szCs w:val="16"/>
                <w:lang w:val="es-CO"/>
              </w:rPr>
              <w:t>$</w:t>
            </w:r>
            <w:r>
              <w:rPr>
                <w:rFonts w:asciiTheme="majorHAnsi" w:hAnsiTheme="majorHAnsi"/>
                <w:sz w:val="16"/>
                <w:szCs w:val="16"/>
                <w:lang w:val="es-CO"/>
              </w:rPr>
              <w:t>4</w:t>
            </w:r>
            <w:r w:rsidRPr="007A3D2C">
              <w:rPr>
                <w:rFonts w:asciiTheme="majorHAnsi" w:hAnsiTheme="majorHAnsi"/>
                <w:sz w:val="16"/>
                <w:szCs w:val="16"/>
                <w:lang w:val="es-CO"/>
              </w:rPr>
              <w:t>.</w:t>
            </w:r>
            <w:r>
              <w:rPr>
                <w:rFonts w:asciiTheme="majorHAnsi" w:hAnsiTheme="majorHAnsi"/>
                <w:sz w:val="16"/>
                <w:szCs w:val="16"/>
                <w:lang w:val="es-CO"/>
              </w:rPr>
              <w:t>8</w:t>
            </w:r>
            <w:r w:rsidRPr="007A3D2C">
              <w:rPr>
                <w:rFonts w:asciiTheme="majorHAnsi" w:hAnsiTheme="majorHAnsi"/>
                <w:sz w:val="16"/>
                <w:szCs w:val="16"/>
                <w:lang w:val="es-CO"/>
              </w:rPr>
              <w:t>00.000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sz w:val="16"/>
                <w:szCs w:val="16"/>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6F2475"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$4.800.000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 xml:space="preserve">Imprevistos </w:t>
            </w:r>
            <w:r w:rsidRPr="00B67DBE">
              <w:rPr>
                <w:rFonts w:asciiTheme="majorHAnsi" w:hAnsiTheme="majorHAnsi"/>
                <w:color w:val="000000"/>
                <w:sz w:val="14"/>
                <w:szCs w:val="20"/>
                <w:lang w:val="es-CO"/>
              </w:rPr>
              <w:t>(10%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79002E">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$1.</w:t>
            </w:r>
            <w:r w:rsidR="0079002E">
              <w:rPr>
                <w:rFonts w:asciiTheme="majorHAnsi" w:hAnsiTheme="majorHAnsi"/>
                <w:color w:val="000000"/>
                <w:sz w:val="20"/>
                <w:szCs w:val="20"/>
                <w:lang w:val="es-CO"/>
              </w:rPr>
              <w:t>802</w:t>
            </w:r>
            <w:r>
              <w:rPr>
                <w:rFonts w:asciiTheme="majorHAnsi" w:hAnsiTheme="majorHAnsi"/>
                <w:color w:val="000000"/>
                <w:sz w:val="20"/>
                <w:szCs w:val="20"/>
                <w:lang w:val="es-CO"/>
              </w:rPr>
              <w:t>.</w:t>
            </w:r>
            <w:r w:rsidR="0079002E">
              <w:rPr>
                <w:rFonts w:asciiTheme="majorHAnsi" w:hAnsiTheme="majorHAnsi"/>
                <w:color w:val="000000"/>
                <w:sz w:val="20"/>
                <w:szCs w:val="20"/>
                <w:lang w:val="es-CO"/>
              </w:rPr>
              <w:t>0</w:t>
            </w:r>
            <w:r>
              <w:rPr>
                <w:rFonts w:asciiTheme="majorHAnsi" w:hAnsiTheme="majorHAnsi"/>
                <w:color w:val="000000"/>
                <w:sz w:val="20"/>
                <w:szCs w:val="20"/>
                <w:lang w:val="es-CO"/>
              </w:rPr>
              <w:t>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652693" w:rsidRDefault="007633FC" w:rsidP="0079002E">
            <w:pPr>
              <w:widowControl w:val="0"/>
              <w:jc w:val="center"/>
              <w:rPr>
                <w:rFonts w:asciiTheme="majorHAnsi" w:hAnsiTheme="majorHAnsi"/>
                <w:b/>
                <w:color w:val="000000"/>
                <w:sz w:val="20"/>
                <w:szCs w:val="20"/>
                <w:lang w:val="es-CO"/>
              </w:rPr>
            </w:pPr>
            <w:r w:rsidRPr="00652693">
              <w:rPr>
                <w:rFonts w:asciiTheme="majorHAnsi" w:hAnsiTheme="majorHAnsi"/>
                <w:b/>
                <w:color w:val="000000"/>
                <w:sz w:val="20"/>
                <w:szCs w:val="20"/>
                <w:lang w:val="es-CO"/>
              </w:rPr>
              <w:t>$1.</w:t>
            </w:r>
            <w:r w:rsidR="0079002E">
              <w:rPr>
                <w:rFonts w:asciiTheme="majorHAnsi" w:hAnsiTheme="majorHAnsi"/>
                <w:b/>
                <w:color w:val="000000"/>
                <w:sz w:val="20"/>
                <w:szCs w:val="20"/>
                <w:lang w:val="es-CO"/>
              </w:rPr>
              <w:t>802</w:t>
            </w:r>
            <w:r w:rsidRPr="00652693">
              <w:rPr>
                <w:rFonts w:asciiTheme="majorHAnsi" w:hAnsiTheme="majorHAnsi"/>
                <w:b/>
                <w:color w:val="000000"/>
                <w:sz w:val="20"/>
                <w:szCs w:val="20"/>
                <w:lang w:val="es-CO"/>
              </w:rPr>
              <w:t>.</w:t>
            </w:r>
            <w:r w:rsidR="0079002E">
              <w:rPr>
                <w:rFonts w:asciiTheme="majorHAnsi" w:hAnsiTheme="majorHAnsi"/>
                <w:b/>
                <w:color w:val="000000"/>
                <w:sz w:val="20"/>
                <w:szCs w:val="20"/>
                <w:lang w:val="es-CO"/>
              </w:rPr>
              <w:t>0</w:t>
            </w:r>
            <w:r w:rsidRPr="00652693">
              <w:rPr>
                <w:rFonts w:asciiTheme="majorHAnsi" w:hAnsiTheme="majorHAnsi"/>
                <w:b/>
                <w:color w:val="000000"/>
                <w:sz w:val="20"/>
                <w:szCs w:val="20"/>
                <w:lang w:val="es-CO"/>
              </w:rPr>
              <w:t>00</w:t>
            </w:r>
          </w:p>
        </w:tc>
      </w:tr>
      <w:tr w:rsidR="007633FC" w:rsidRPr="00B67DBE" w:rsidTr="006858F7">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color w:val="000000"/>
                <w:sz w:val="20"/>
                <w:szCs w:val="20"/>
                <w:lang w:val="es-CO"/>
              </w:rPr>
            </w:pPr>
            <w:r w:rsidRPr="007A3D2C">
              <w:rPr>
                <w:rFonts w:asciiTheme="majorHAnsi" w:hAnsiTheme="majorHAnsi"/>
                <w:color w:val="000000"/>
                <w:sz w:val="20"/>
                <w:szCs w:val="20"/>
                <w:lang w:val="es-CO"/>
              </w:rPr>
              <w:t>$600.000</w:t>
            </w: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7A3D2C" w:rsidRDefault="007633FC" w:rsidP="006858F7">
            <w:pPr>
              <w:widowControl w:val="0"/>
              <w:jc w:val="center"/>
              <w:rPr>
                <w:rFonts w:asciiTheme="majorHAnsi" w:hAnsiTheme="majorHAnsi"/>
                <w:color w:val="000000"/>
                <w:sz w:val="20"/>
                <w:szCs w:val="20"/>
                <w:lang w:val="es-CO"/>
              </w:rPr>
            </w:pPr>
          </w:p>
        </w:tc>
        <w:tc>
          <w:tcPr>
            <w:tcW w:w="1559" w:type="dxa"/>
            <w:tcBorders>
              <w:top w:val="single" w:sz="6" w:space="0" w:color="auto"/>
              <w:left w:val="single" w:sz="6" w:space="0" w:color="auto"/>
              <w:bottom w:val="single" w:sz="6" w:space="0" w:color="auto"/>
              <w:right w:val="single" w:sz="6" w:space="0" w:color="auto"/>
            </w:tcBorders>
          </w:tcPr>
          <w:p w:rsidR="007633FC" w:rsidRPr="007A3D2C" w:rsidRDefault="007633FC" w:rsidP="006858F7">
            <w:pPr>
              <w:widowControl w:val="0"/>
              <w:jc w:val="center"/>
              <w:rPr>
                <w:rFonts w:asciiTheme="majorHAnsi" w:hAnsiTheme="majorHAnsi"/>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7633FC" w:rsidRPr="006F2475"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$600.000</w:t>
            </w:r>
          </w:p>
        </w:tc>
      </w:tr>
      <w:tr w:rsidR="007633FC" w:rsidRPr="00B67DBE" w:rsidTr="007D56F7">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7633FC" w:rsidRPr="00B67DBE" w:rsidRDefault="007633FC" w:rsidP="006858F7">
            <w:pPr>
              <w:pStyle w:val="Ttulo2"/>
              <w:jc w:val="center"/>
              <w:rPr>
                <w:rFonts w:asciiTheme="majorHAnsi" w:hAnsiTheme="majorHAnsi"/>
                <w:color w:val="FFFFFF" w:themeColor="background1"/>
                <w:sz w:val="20"/>
                <w:lang w:val="es-CO"/>
              </w:rPr>
            </w:pPr>
            <w:r w:rsidRPr="00B67DBE">
              <w:rPr>
                <w:rFonts w:asciiTheme="majorHAnsi" w:hAnsiTheme="majorHAnsi"/>
                <w:color w:val="FFFFFF" w:themeColor="background1"/>
                <w:sz w:val="20"/>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79002E">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$1</w:t>
            </w:r>
            <w:r w:rsidR="0079002E">
              <w:rPr>
                <w:rFonts w:asciiTheme="majorHAnsi" w:hAnsiTheme="majorHAnsi"/>
                <w:b/>
                <w:color w:val="000000"/>
                <w:sz w:val="20"/>
                <w:szCs w:val="20"/>
                <w:lang w:val="es-CO"/>
              </w:rPr>
              <w:t>9</w:t>
            </w:r>
            <w:r>
              <w:rPr>
                <w:rFonts w:asciiTheme="majorHAnsi" w:hAnsiTheme="majorHAnsi"/>
                <w:b/>
                <w:color w:val="000000"/>
                <w:sz w:val="20"/>
                <w:szCs w:val="20"/>
                <w:lang w:val="es-CO"/>
              </w:rPr>
              <w:t>.</w:t>
            </w:r>
            <w:r w:rsidR="0079002E">
              <w:rPr>
                <w:rFonts w:asciiTheme="majorHAnsi" w:hAnsiTheme="majorHAnsi"/>
                <w:b/>
                <w:color w:val="000000"/>
                <w:sz w:val="20"/>
                <w:szCs w:val="20"/>
                <w:lang w:val="es-CO"/>
              </w:rPr>
              <w:t>822</w:t>
            </w:r>
            <w:r>
              <w:rPr>
                <w:rFonts w:asciiTheme="majorHAnsi" w:hAnsiTheme="majorHAnsi"/>
                <w:b/>
                <w:color w:val="000000"/>
                <w:sz w:val="20"/>
                <w:szCs w:val="20"/>
                <w:lang w:val="es-CO"/>
              </w:rPr>
              <w:t>.</w:t>
            </w:r>
            <w:r w:rsidR="0079002E">
              <w:rPr>
                <w:rFonts w:asciiTheme="majorHAnsi" w:hAnsiTheme="majorHAnsi"/>
                <w:b/>
                <w:color w:val="000000"/>
                <w:sz w:val="20"/>
                <w:szCs w:val="20"/>
                <w:lang w:val="es-CO"/>
              </w:rPr>
              <w:t>0</w:t>
            </w:r>
            <w:r>
              <w:rPr>
                <w:rFonts w:asciiTheme="majorHAnsi" w:hAnsiTheme="majorHAnsi"/>
                <w:b/>
                <w:color w:val="000000"/>
                <w:sz w:val="20"/>
                <w:szCs w:val="20"/>
                <w:lang w:val="es-CO"/>
              </w:rPr>
              <w:t>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$18.961.000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6858F7">
            <w:pPr>
              <w:widowControl w:val="0"/>
              <w:jc w:val="center"/>
              <w:rPr>
                <w:rFonts w:asciiTheme="majorHAnsi" w:hAnsiTheme="majorHAnsi"/>
                <w:b/>
                <w:color w:val="000000"/>
                <w:sz w:val="20"/>
                <w:szCs w:val="20"/>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7633FC" w:rsidRPr="00B67DBE" w:rsidRDefault="007633FC" w:rsidP="0079002E">
            <w:pPr>
              <w:widowControl w:val="0"/>
              <w:jc w:val="center"/>
              <w:rPr>
                <w:rFonts w:asciiTheme="majorHAnsi" w:hAnsiTheme="majorHAnsi"/>
                <w:b/>
                <w:color w:val="000000"/>
                <w:sz w:val="20"/>
                <w:szCs w:val="20"/>
                <w:lang w:val="es-CO"/>
              </w:rPr>
            </w:pPr>
            <w:r>
              <w:rPr>
                <w:rFonts w:asciiTheme="majorHAnsi" w:hAnsiTheme="majorHAnsi"/>
                <w:b/>
                <w:color w:val="000000"/>
                <w:sz w:val="20"/>
                <w:szCs w:val="20"/>
                <w:lang w:val="es-CO"/>
              </w:rPr>
              <w:t>$3</w:t>
            </w:r>
            <w:r w:rsidR="0079002E">
              <w:rPr>
                <w:rFonts w:asciiTheme="majorHAnsi" w:hAnsiTheme="majorHAnsi"/>
                <w:b/>
                <w:color w:val="000000"/>
                <w:sz w:val="20"/>
                <w:szCs w:val="20"/>
                <w:lang w:val="es-CO"/>
              </w:rPr>
              <w:t>8</w:t>
            </w:r>
            <w:r>
              <w:rPr>
                <w:rFonts w:asciiTheme="majorHAnsi" w:hAnsiTheme="majorHAnsi"/>
                <w:b/>
                <w:color w:val="000000"/>
                <w:sz w:val="20"/>
                <w:szCs w:val="20"/>
                <w:lang w:val="es-CO"/>
              </w:rPr>
              <w:t>.</w:t>
            </w:r>
            <w:r w:rsidR="0079002E">
              <w:rPr>
                <w:rFonts w:asciiTheme="majorHAnsi" w:hAnsiTheme="majorHAnsi"/>
                <w:b/>
                <w:color w:val="000000"/>
                <w:sz w:val="20"/>
                <w:szCs w:val="20"/>
                <w:lang w:val="es-CO"/>
              </w:rPr>
              <w:t>783</w:t>
            </w:r>
            <w:r>
              <w:rPr>
                <w:rFonts w:asciiTheme="majorHAnsi" w:hAnsiTheme="majorHAnsi"/>
                <w:b/>
                <w:color w:val="000000"/>
                <w:sz w:val="20"/>
                <w:szCs w:val="20"/>
                <w:lang w:val="es-CO"/>
              </w:rPr>
              <w:t>.</w:t>
            </w:r>
            <w:r w:rsidR="0079002E">
              <w:rPr>
                <w:rFonts w:asciiTheme="majorHAnsi" w:hAnsiTheme="majorHAnsi"/>
                <w:b/>
                <w:color w:val="000000"/>
                <w:sz w:val="20"/>
                <w:szCs w:val="20"/>
                <w:lang w:val="es-CO"/>
              </w:rPr>
              <w:t>0</w:t>
            </w:r>
            <w:r>
              <w:rPr>
                <w:rFonts w:asciiTheme="majorHAnsi" w:hAnsiTheme="majorHAnsi"/>
                <w:b/>
                <w:color w:val="000000"/>
                <w:sz w:val="20"/>
                <w:szCs w:val="20"/>
                <w:lang w:val="es-CO"/>
              </w:rPr>
              <w:t>00</w:t>
            </w:r>
          </w:p>
        </w:tc>
      </w:tr>
    </w:tbl>
    <w:p w:rsidR="001F3D89" w:rsidRPr="00E26BF1" w:rsidRDefault="001F3D89" w:rsidP="00106EAF">
      <w:pPr>
        <w:spacing w:line="360" w:lineRule="auto"/>
      </w:pPr>
    </w:p>
    <w:sdt>
      <w:sdtPr>
        <w:rPr>
          <w:rFonts w:ascii="Times New Roman" w:hAnsi="Times New Roman"/>
          <w:b w:val="0"/>
          <w:color w:val="auto"/>
          <w:sz w:val="24"/>
          <w:szCs w:val="24"/>
        </w:rPr>
        <w:id w:val="-1961484975"/>
        <w:docPartObj>
          <w:docPartGallery w:val="Bibliographies"/>
          <w:docPartUnique/>
        </w:docPartObj>
      </w:sdtPr>
      <w:sdtContent>
        <w:p w:rsidR="00697D22" w:rsidRPr="00614565" w:rsidRDefault="003B3584" w:rsidP="00106EAF">
          <w:pPr>
            <w:pStyle w:val="Ttulo1"/>
            <w:numPr>
              <w:ilvl w:val="0"/>
              <w:numId w:val="0"/>
            </w:numPr>
            <w:rPr>
              <w:rFonts w:ascii="Times New Roman" w:hAnsi="Times New Roman"/>
              <w:sz w:val="24"/>
              <w:szCs w:val="24"/>
              <w:lang w:val="en-US"/>
            </w:rPr>
          </w:pPr>
          <w:r w:rsidRPr="00614565">
            <w:rPr>
              <w:rFonts w:ascii="Times New Roman" w:hAnsi="Times New Roman"/>
              <w:sz w:val="24"/>
              <w:szCs w:val="24"/>
              <w:lang w:val="en-US"/>
            </w:rPr>
            <w:t>Referencias</w:t>
          </w:r>
        </w:p>
        <w:p w:rsidR="00697D22" w:rsidRPr="00614565" w:rsidRDefault="00697D22" w:rsidP="00106EAF">
          <w:pPr>
            <w:rPr>
              <w:lang w:val="en-US"/>
            </w:rPr>
          </w:pPr>
        </w:p>
        <w:sdt>
          <w:sdtPr>
            <w:id w:val="111145805"/>
            <w:bibliography/>
          </w:sdtPr>
          <w:sdtContent>
            <w:p w:rsidR="008A76FB" w:rsidRDefault="00C2055E" w:rsidP="008A76FB">
              <w:pPr>
                <w:pStyle w:val="Bibliografa"/>
                <w:ind w:left="720" w:hanging="720"/>
                <w:rPr>
                  <w:noProof/>
                  <w:lang w:val="en-US"/>
                </w:rPr>
              </w:pPr>
              <w:r w:rsidRPr="00C2055E">
                <w:fldChar w:fldCharType="begin"/>
              </w:r>
              <w:r w:rsidR="00697D22" w:rsidRPr="00614565">
                <w:rPr>
                  <w:lang w:val="en-US"/>
                </w:rPr>
                <w:instrText>BIBLIOGRAPHY</w:instrText>
              </w:r>
              <w:r w:rsidRPr="00C2055E">
                <w:fldChar w:fldCharType="separate"/>
              </w:r>
              <w:r w:rsidR="008A76FB">
                <w:rPr>
                  <w:noProof/>
                  <w:lang w:val="en-US"/>
                </w:rPr>
                <w:t xml:space="preserve">Baiocchi, E., &amp; Behm, E. (2010). Audience Perceptions of Female Sports Reporters: A Sociai-identity Approach. </w:t>
              </w:r>
              <w:r w:rsidR="008A76FB">
                <w:rPr>
                  <w:i/>
                  <w:iCs/>
                  <w:noProof/>
                  <w:lang w:val="en-US"/>
                </w:rPr>
                <w:t>IntemationalJournal of Sport Communication, 3</w:t>
              </w:r>
              <w:r w:rsidR="008A76FB">
                <w:rPr>
                  <w:noProof/>
                  <w:lang w:val="en-US"/>
                </w:rPr>
                <w:t>, 261-274.</w:t>
              </w:r>
            </w:p>
            <w:p w:rsidR="008A76FB" w:rsidRPr="008A76FB" w:rsidRDefault="008A76FB" w:rsidP="008A76FB">
              <w:pPr>
                <w:pStyle w:val="Bibliografa"/>
                <w:ind w:left="720" w:hanging="720"/>
                <w:rPr>
                  <w:noProof/>
                  <w:lang w:val="es-CO"/>
                </w:rPr>
              </w:pPr>
              <w:r>
                <w:rPr>
                  <w:noProof/>
                  <w:lang w:val="en-US"/>
                </w:rPr>
                <w:t xml:space="preserve">Boyle, B. A., &amp; Magnusson, P. (2007). Social Identity and Brand Equity Formation: A A Comparative Study of Collegiate Sports Fans. </w:t>
              </w:r>
              <w:r w:rsidRPr="008A76FB">
                <w:rPr>
                  <w:i/>
                  <w:iCs/>
                  <w:noProof/>
                  <w:lang w:val="es-CO"/>
                </w:rPr>
                <w:t>Journal of Sport Management</w:t>
              </w:r>
              <w:r w:rsidRPr="008A76FB">
                <w:rPr>
                  <w:noProof/>
                  <w:lang w:val="es-CO"/>
                </w:rPr>
                <w:t>, 497-520.</w:t>
              </w:r>
            </w:p>
            <w:p w:rsidR="008A76FB" w:rsidRPr="008A76FB" w:rsidRDefault="008A76FB" w:rsidP="008A76FB">
              <w:pPr>
                <w:pStyle w:val="Bibliografa"/>
                <w:ind w:left="720" w:hanging="720"/>
                <w:rPr>
                  <w:noProof/>
                  <w:lang w:val="es-CO"/>
                </w:rPr>
              </w:pPr>
              <w:r w:rsidRPr="008A76FB">
                <w:rPr>
                  <w:noProof/>
                  <w:lang w:val="es-CO"/>
                </w:rPr>
                <w:t xml:space="preserve">Cárdenas, W. A. (2013). </w:t>
              </w:r>
              <w:r w:rsidRPr="008A76FB">
                <w:rPr>
                  <w:i/>
                  <w:iCs/>
                  <w:noProof/>
                  <w:lang w:val="es-CO"/>
                </w:rPr>
                <w:t>Relación entre consumo cultural, socialización e identidad social frente al seguimiento del deporte en universitarios espectadores y no espectadores en Bogotá.</w:t>
              </w:r>
              <w:r w:rsidRPr="008A76FB">
                <w:rPr>
                  <w:noProof/>
                  <w:lang w:val="es-CO"/>
                </w:rPr>
                <w:t xml:space="preserve"> (J. C. Vasquez, Ed.) Bogotá, Colombia: Fundación Universitaria Konrad Lorez.</w:t>
              </w:r>
            </w:p>
            <w:p w:rsidR="008A76FB" w:rsidRPr="008A76FB" w:rsidRDefault="008A76FB" w:rsidP="008A76FB">
              <w:pPr>
                <w:pStyle w:val="Bibliografa"/>
                <w:ind w:left="720" w:hanging="720"/>
                <w:rPr>
                  <w:noProof/>
                  <w:lang w:val="es-CO"/>
                </w:rPr>
              </w:pPr>
              <w:r w:rsidRPr="008A76FB">
                <w:rPr>
                  <w:noProof/>
                  <w:lang w:val="es-CO"/>
                </w:rPr>
                <w:t xml:space="preserve">Comisión de las Comunidades Europeas. (2007). </w:t>
              </w:r>
              <w:r w:rsidRPr="008A76FB">
                <w:rPr>
                  <w:i/>
                  <w:iCs/>
                  <w:noProof/>
                  <w:lang w:val="es-CO"/>
                </w:rPr>
                <w:t>Libro Blanco del Deporte.</w:t>
              </w:r>
              <w:r w:rsidRPr="008A76FB">
                <w:rPr>
                  <w:noProof/>
                  <w:lang w:val="es-CO"/>
                </w:rPr>
                <w:t xml:space="preserve"> Bélgica: Comisión de las Comunidades Europeas.</w:t>
              </w:r>
            </w:p>
            <w:p w:rsidR="008A76FB" w:rsidRDefault="008A76FB" w:rsidP="008A76FB">
              <w:pPr>
                <w:pStyle w:val="Bibliografa"/>
                <w:ind w:left="720" w:hanging="720"/>
                <w:rPr>
                  <w:noProof/>
                  <w:lang w:val="en-US"/>
                </w:rPr>
              </w:pPr>
              <w:r>
                <w:rPr>
                  <w:noProof/>
                  <w:lang w:val="en-US"/>
                </w:rPr>
                <w:t xml:space="preserve">Comité Olímpico Internacional. (2009, Septiembre 12). </w:t>
              </w:r>
              <w:r>
                <w:rPr>
                  <w:i/>
                  <w:iCs/>
                  <w:noProof/>
                  <w:lang w:val="en-US"/>
                </w:rPr>
                <w:t>Olympic Marketing Matters</w:t>
              </w:r>
              <w:r>
                <w:rPr>
                  <w:noProof/>
                  <w:lang w:val="en-US"/>
                </w:rPr>
                <w:t>. Retrieved Junio 11, 2012, from International Olympic Committe: http://www.olympic.org/Documents/Reports/EN/en_report_275.pdf</w:t>
              </w:r>
            </w:p>
            <w:p w:rsidR="008A76FB" w:rsidRPr="008A76FB" w:rsidRDefault="008A76FB" w:rsidP="008A76FB">
              <w:pPr>
                <w:pStyle w:val="Bibliografa"/>
                <w:ind w:left="720" w:hanging="720"/>
                <w:rPr>
                  <w:noProof/>
                  <w:lang w:val="es-CO"/>
                </w:rPr>
              </w:pPr>
              <w:r>
                <w:rPr>
                  <w:noProof/>
                  <w:lang w:val="en-US"/>
                </w:rPr>
                <w:t xml:space="preserve">Drengner, J., Kiessling, T., &amp; Sachse, M. (2008). The impact of sport consumption motives on individuals' expected hedonic experience of sport events. </w:t>
              </w:r>
              <w:r w:rsidRPr="008A76FB">
                <w:rPr>
                  <w:i/>
                  <w:iCs/>
                  <w:noProof/>
                  <w:lang w:val="es-CO"/>
                </w:rPr>
                <w:t>EASM European Sport Management Conference</w:t>
              </w:r>
              <w:r w:rsidRPr="008A76FB">
                <w:rPr>
                  <w:noProof/>
                  <w:lang w:val="es-CO"/>
                </w:rPr>
                <w:t>, 62-64.</w:t>
              </w:r>
            </w:p>
            <w:p w:rsidR="008A76FB" w:rsidRPr="008A76FB" w:rsidRDefault="008A76FB" w:rsidP="008A76FB">
              <w:pPr>
                <w:pStyle w:val="Bibliografa"/>
                <w:ind w:left="720" w:hanging="720"/>
                <w:rPr>
                  <w:noProof/>
                  <w:lang w:val="es-CO"/>
                </w:rPr>
              </w:pPr>
              <w:r w:rsidRPr="008A76FB">
                <w:rPr>
                  <w:noProof/>
                  <w:lang w:val="es-CO"/>
                </w:rPr>
                <w:lastRenderedPageBreak/>
                <w:t xml:space="preserve">Dunning, E. (1999). </w:t>
              </w:r>
              <w:r w:rsidRPr="008A76FB">
                <w:rPr>
                  <w:i/>
                  <w:iCs/>
                  <w:noProof/>
                  <w:lang w:val="es-CO"/>
                </w:rPr>
                <w:t>El Fenómeno Deportivo. Estudios Sociológicos en Torno al Deporte, la Violencia y la Civilización.</w:t>
              </w:r>
              <w:r w:rsidRPr="008A76FB">
                <w:rPr>
                  <w:noProof/>
                  <w:lang w:val="es-CO"/>
                </w:rPr>
                <w:t xml:space="preserve"> Barcelona, España: Editorial Paidotribo.</w:t>
              </w:r>
            </w:p>
            <w:p w:rsidR="008A76FB" w:rsidRDefault="008A76FB" w:rsidP="008A76FB">
              <w:pPr>
                <w:pStyle w:val="Bibliografa"/>
                <w:ind w:left="720" w:hanging="720"/>
                <w:rPr>
                  <w:noProof/>
                  <w:lang w:val="en-US"/>
                </w:rPr>
              </w:pPr>
              <w:r w:rsidRPr="008A76FB">
                <w:rPr>
                  <w:noProof/>
                  <w:lang w:val="es-CO"/>
                </w:rPr>
                <w:t xml:space="preserve">Ferrand, A., Camps, A., &amp; Torrigiani, L. (2007). </w:t>
              </w:r>
              <w:r w:rsidRPr="008A76FB">
                <w:rPr>
                  <w:i/>
                  <w:iCs/>
                  <w:noProof/>
                  <w:lang w:val="es-CO"/>
                </w:rPr>
                <w:t>La Gestión del Sponsoring Deportivo.</w:t>
              </w:r>
              <w:r>
                <w:rPr>
                  <w:noProof/>
                  <w:lang w:val="en-US"/>
                </w:rPr>
                <w:t>Barcelona: Editorial Paidotribo.</w:t>
              </w:r>
            </w:p>
            <w:p w:rsidR="008A76FB" w:rsidRPr="008A76FB" w:rsidRDefault="008A76FB" w:rsidP="008A76FB">
              <w:pPr>
                <w:pStyle w:val="Bibliografa"/>
                <w:ind w:left="720" w:hanging="720"/>
                <w:rPr>
                  <w:noProof/>
                  <w:lang w:val="es-CO"/>
                </w:rPr>
              </w:pPr>
              <w:r>
                <w:rPr>
                  <w:noProof/>
                  <w:lang w:val="en-US"/>
                </w:rPr>
                <w:t xml:space="preserve">Fink, J., Parker, H., Brett, M., &amp; Higgins, J. (2009). Off-Field Behavior of Athletes and Team Identification: Using Social Identity Theory and Balance Theory to Explain Fan Reactions. </w:t>
              </w:r>
              <w:r w:rsidRPr="008A76FB">
                <w:rPr>
                  <w:i/>
                  <w:iCs/>
                  <w:noProof/>
                  <w:lang w:val="es-CO"/>
                </w:rPr>
                <w:t>Journal of Sport Management, 23</w:t>
              </w:r>
              <w:r w:rsidRPr="008A76FB">
                <w:rPr>
                  <w:noProof/>
                  <w:lang w:val="es-CO"/>
                </w:rPr>
                <w:t>, 142.155.</w:t>
              </w:r>
            </w:p>
            <w:p w:rsidR="008A76FB" w:rsidRPr="008A76FB" w:rsidRDefault="008A76FB" w:rsidP="008A76FB">
              <w:pPr>
                <w:pStyle w:val="Bibliografa"/>
                <w:ind w:left="720" w:hanging="720"/>
                <w:rPr>
                  <w:noProof/>
                  <w:lang w:val="es-CO"/>
                </w:rPr>
              </w:pPr>
              <w:r w:rsidRPr="008A76FB">
                <w:rPr>
                  <w:noProof/>
                  <w:lang w:val="es-CO"/>
                </w:rPr>
                <w:t xml:space="preserve">García Canclini, N. (2006). El consumo cultural: una propuesta teórica. In G. Sunkel, </w:t>
              </w:r>
              <w:r w:rsidRPr="008A76FB">
                <w:rPr>
                  <w:i/>
                  <w:iCs/>
                  <w:noProof/>
                  <w:lang w:val="es-CO"/>
                </w:rPr>
                <w:t>El consumo cultural en América Latina</w:t>
              </w:r>
              <w:r w:rsidRPr="008A76FB">
                <w:rPr>
                  <w:noProof/>
                  <w:lang w:val="es-CO"/>
                </w:rPr>
                <w:t xml:space="preserve"> (pp. 72-95). Bogotá D.C.: Convenio Andrés Bello.</w:t>
              </w:r>
            </w:p>
            <w:p w:rsidR="008A76FB" w:rsidRPr="008A76FB" w:rsidRDefault="008A76FB" w:rsidP="008A76FB">
              <w:pPr>
                <w:pStyle w:val="Bibliografa"/>
                <w:ind w:left="720" w:hanging="720"/>
                <w:rPr>
                  <w:noProof/>
                  <w:lang w:val="es-CO"/>
                </w:rPr>
              </w:pPr>
              <w:r w:rsidRPr="008A76FB">
                <w:rPr>
                  <w:noProof/>
                  <w:lang w:val="es-CO"/>
                </w:rPr>
                <w:t>Giménez, G. (1997). Materiales para una teoría de las identidades sociales. (pp. 1-25). San Andrés Totoltepec: Instituto de Investigaciones Sociales de la UNAM.</w:t>
              </w:r>
            </w:p>
            <w:p w:rsidR="008A76FB" w:rsidRPr="008A76FB" w:rsidRDefault="008A76FB" w:rsidP="008A76FB">
              <w:pPr>
                <w:pStyle w:val="Bibliografa"/>
                <w:ind w:left="720" w:hanging="720"/>
                <w:rPr>
                  <w:noProof/>
                  <w:lang w:val="es-CO"/>
                </w:rPr>
              </w:pPr>
              <w:r>
                <w:rPr>
                  <w:noProof/>
                  <w:lang w:val="en-US"/>
                </w:rPr>
                <w:t xml:space="preserve">Goldsmith, A. L., &amp; Walker, M. (2014, Junio 5). The NASCAR experiencie: Examing the influence of fantasy sport participation on 'non-fans'. </w:t>
              </w:r>
              <w:r w:rsidRPr="008A76FB">
                <w:rPr>
                  <w:i/>
                  <w:iCs/>
                  <w:noProof/>
                  <w:lang w:val="es-CO"/>
                </w:rPr>
                <w:t>Sport Management Review</w:t>
              </w:r>
              <w:r w:rsidRPr="008A76FB">
                <w:rPr>
                  <w:noProof/>
                  <w:lang w:val="es-CO"/>
                </w:rPr>
                <w:t>, 1-13.</w:t>
              </w:r>
            </w:p>
            <w:p w:rsidR="008A76FB" w:rsidRPr="008A76FB" w:rsidRDefault="008A76FB" w:rsidP="008A76FB">
              <w:pPr>
                <w:pStyle w:val="Bibliografa"/>
                <w:ind w:left="720" w:hanging="720"/>
                <w:rPr>
                  <w:noProof/>
                  <w:lang w:val="es-CO"/>
                </w:rPr>
              </w:pPr>
              <w:r w:rsidRPr="008A76FB">
                <w:rPr>
                  <w:noProof/>
                  <w:lang w:val="es-CO"/>
                </w:rPr>
                <w:t xml:space="preserve">Granada Ferrero, I. (2003). Una Aproximación a los Mercados de Actividades Físico Deportivas. </w:t>
              </w:r>
              <w:r w:rsidRPr="008A76FB">
                <w:rPr>
                  <w:i/>
                  <w:iCs/>
                  <w:noProof/>
                  <w:lang w:val="es-CO"/>
                </w:rPr>
                <w:t>Encuentros multidisciplinares, 5</w:t>
              </w:r>
              <w:r w:rsidRPr="008A76FB">
                <w:rPr>
                  <w:noProof/>
                  <w:lang w:val="es-CO"/>
                </w:rPr>
                <w:t>(14), 13-20.</w:t>
              </w:r>
            </w:p>
            <w:p w:rsidR="008A76FB" w:rsidRPr="008A76FB" w:rsidRDefault="008A76FB" w:rsidP="008A76FB">
              <w:pPr>
                <w:pStyle w:val="Bibliografa"/>
                <w:ind w:left="720" w:hanging="720"/>
                <w:rPr>
                  <w:noProof/>
                  <w:lang w:val="es-CO"/>
                </w:rPr>
              </w:pPr>
              <w:r w:rsidRPr="008A76FB">
                <w:rPr>
                  <w:noProof/>
                  <w:lang w:val="es-CO"/>
                </w:rPr>
                <w:t xml:space="preserve">Gutierrez Rojas, A. (2011). </w:t>
              </w:r>
              <w:r w:rsidRPr="008A76FB">
                <w:rPr>
                  <w:i/>
                  <w:iCs/>
                  <w:noProof/>
                  <w:lang w:val="es-CO"/>
                </w:rPr>
                <w:t>Técnicas de Muestreo.</w:t>
              </w:r>
              <w:r w:rsidRPr="008A76FB">
                <w:rPr>
                  <w:noProof/>
                  <w:lang w:val="es-CO"/>
                </w:rPr>
                <w:t xml:space="preserve"> Bogotá D.C., Colombia: usta.</w:t>
              </w:r>
            </w:p>
            <w:p w:rsidR="008A76FB" w:rsidRPr="008A76FB" w:rsidRDefault="008A76FB" w:rsidP="008A76FB">
              <w:pPr>
                <w:pStyle w:val="Bibliografa"/>
                <w:ind w:left="720" w:hanging="720"/>
                <w:rPr>
                  <w:noProof/>
                  <w:lang w:val="es-CO"/>
                </w:rPr>
              </w:pPr>
              <w:r w:rsidRPr="008A76FB">
                <w:rPr>
                  <w:noProof/>
                  <w:lang w:val="es-CO"/>
                </w:rPr>
                <w:t xml:space="preserve">Gutierrez Rojas, A. (2013). </w:t>
              </w:r>
              <w:r w:rsidRPr="008A76FB">
                <w:rPr>
                  <w:i/>
                  <w:iCs/>
                  <w:noProof/>
                  <w:lang w:val="es-CO"/>
                </w:rPr>
                <w:t>Brief.</w:t>
              </w:r>
              <w:r w:rsidRPr="008A76FB">
                <w:rPr>
                  <w:noProof/>
                  <w:lang w:val="es-CO"/>
                </w:rPr>
                <w:t xml:space="preserve"> Bogotá D.C., Colombia: Por publicar.</w:t>
              </w:r>
            </w:p>
            <w:p w:rsidR="008A76FB" w:rsidRPr="008A76FB" w:rsidRDefault="008A76FB" w:rsidP="008A76FB">
              <w:pPr>
                <w:pStyle w:val="Bibliografa"/>
                <w:ind w:left="720" w:hanging="720"/>
                <w:rPr>
                  <w:noProof/>
                  <w:lang w:val="es-CO"/>
                </w:rPr>
              </w:pPr>
              <w:r>
                <w:rPr>
                  <w:noProof/>
                  <w:lang w:val="en-US"/>
                </w:rPr>
                <w:t xml:space="preserve">Haskell, W., Lee, I.-M., Pate, R., Powell, K., Blair, S., Franklin, B., . . . Bauman, A. (2007). Physical Activity and Public Health: Updated Recommendation for Adults from the American College of Sports Medicine and the American Heart Association. </w:t>
              </w:r>
              <w:r w:rsidRPr="008A76FB">
                <w:rPr>
                  <w:i/>
                  <w:iCs/>
                  <w:noProof/>
                  <w:lang w:val="es-CO"/>
                </w:rPr>
                <w:t>Medicine &amp; Science in Sports &amp; Exercise</w:t>
              </w:r>
              <w:r w:rsidRPr="008A76FB">
                <w:rPr>
                  <w:noProof/>
                  <w:lang w:val="es-CO"/>
                </w:rPr>
                <w:t>, 1423-1434.</w:t>
              </w:r>
            </w:p>
            <w:p w:rsidR="008A76FB" w:rsidRPr="008A76FB" w:rsidRDefault="008A76FB" w:rsidP="008A76FB">
              <w:pPr>
                <w:pStyle w:val="Bibliografa"/>
                <w:ind w:left="720" w:hanging="720"/>
                <w:rPr>
                  <w:noProof/>
                  <w:lang w:val="es-CO"/>
                </w:rPr>
              </w:pPr>
              <w:r w:rsidRPr="008A76FB">
                <w:rPr>
                  <w:noProof/>
                  <w:lang w:val="es-CO"/>
                </w:rPr>
                <w:t xml:space="preserve">Hernández Moreno, J. (2005). </w:t>
              </w:r>
              <w:r w:rsidRPr="008A76FB">
                <w:rPr>
                  <w:i/>
                  <w:iCs/>
                  <w:noProof/>
                  <w:lang w:val="es-CO"/>
                </w:rPr>
                <w:t>Análisis de las estructuras del juego deportivo: fundamentos del deporte.</w:t>
              </w:r>
              <w:r w:rsidRPr="008A76FB">
                <w:rPr>
                  <w:noProof/>
                  <w:lang w:val="es-CO"/>
                </w:rPr>
                <w:t xml:space="preserve"> Barcelona, España: Inde publicaciones.</w:t>
              </w:r>
            </w:p>
            <w:p w:rsidR="008A76FB" w:rsidRPr="008A76FB" w:rsidRDefault="008A76FB" w:rsidP="008A76FB">
              <w:pPr>
                <w:pStyle w:val="Bibliografa"/>
                <w:ind w:left="720" w:hanging="720"/>
                <w:rPr>
                  <w:noProof/>
                  <w:lang w:val="es-CO"/>
                </w:rPr>
              </w:pPr>
              <w:r w:rsidRPr="008A76FB">
                <w:rPr>
                  <w:noProof/>
                  <w:lang w:val="es-CO"/>
                </w:rPr>
                <w:t>Ley 1445 de 2011 (2011).</w:t>
              </w:r>
            </w:p>
            <w:p w:rsidR="008A76FB" w:rsidRPr="008A76FB" w:rsidRDefault="008A76FB" w:rsidP="008A76FB">
              <w:pPr>
                <w:pStyle w:val="Bibliografa"/>
                <w:ind w:left="720" w:hanging="720"/>
                <w:rPr>
                  <w:noProof/>
                  <w:lang w:val="es-CO"/>
                </w:rPr>
              </w:pPr>
              <w:r w:rsidRPr="008A76FB">
                <w:rPr>
                  <w:noProof/>
                  <w:lang w:val="es-CO"/>
                </w:rPr>
                <w:t>Ley 181 de 1995 (1995).</w:t>
              </w:r>
            </w:p>
            <w:p w:rsidR="008A76FB" w:rsidRPr="008A76FB" w:rsidRDefault="008A76FB" w:rsidP="008A76FB">
              <w:pPr>
                <w:pStyle w:val="Bibliografa"/>
                <w:ind w:left="720" w:hanging="720"/>
                <w:rPr>
                  <w:noProof/>
                  <w:lang w:val="es-CO"/>
                </w:rPr>
              </w:pPr>
              <w:r w:rsidRPr="008A76FB">
                <w:rPr>
                  <w:noProof/>
                  <w:lang w:val="es-CO"/>
                </w:rPr>
                <w:t xml:space="preserve">Luna-Arocas, R. (1998). Segmentación Psicográfica y Marketing Deportivo. </w:t>
              </w:r>
              <w:r w:rsidRPr="008A76FB">
                <w:rPr>
                  <w:i/>
                  <w:iCs/>
                  <w:noProof/>
                  <w:lang w:val="es-CO"/>
                </w:rPr>
                <w:t>Revista de Psicología del Deporte</w:t>
              </w:r>
              <w:r w:rsidRPr="008A76FB">
                <w:rPr>
                  <w:noProof/>
                  <w:lang w:val="es-CO"/>
                </w:rPr>
                <w:t>, 122-135.</w:t>
              </w:r>
            </w:p>
            <w:p w:rsidR="008A76FB" w:rsidRPr="008A76FB" w:rsidRDefault="008A76FB" w:rsidP="008A76FB">
              <w:pPr>
                <w:pStyle w:val="Bibliografa"/>
                <w:ind w:left="720" w:hanging="720"/>
                <w:rPr>
                  <w:noProof/>
                  <w:lang w:val="es-CO"/>
                </w:rPr>
              </w:pPr>
              <w:r w:rsidRPr="008A76FB">
                <w:rPr>
                  <w:noProof/>
                  <w:lang w:val="es-CO"/>
                </w:rPr>
                <w:t xml:space="preserve">Muñoz, S. (2009). </w:t>
              </w:r>
              <w:r w:rsidRPr="008A76FB">
                <w:rPr>
                  <w:i/>
                  <w:iCs/>
                  <w:noProof/>
                  <w:lang w:val="es-CO"/>
                </w:rPr>
                <w:t>Los devaneos del docto: El caso de la teoría del consumo cultural en América Latina.</w:t>
              </w:r>
              <w:r w:rsidRPr="008A76FB">
                <w:rPr>
                  <w:noProof/>
                  <w:lang w:val="es-CO"/>
                </w:rPr>
                <w:t xml:space="preserve"> Cali, Colombia: Archivos del Índice.</w:t>
              </w:r>
            </w:p>
            <w:p w:rsidR="008A76FB" w:rsidRPr="008A76FB" w:rsidRDefault="008A76FB" w:rsidP="008A76FB">
              <w:pPr>
                <w:pStyle w:val="Bibliografa"/>
                <w:ind w:left="720" w:hanging="720"/>
                <w:rPr>
                  <w:noProof/>
                  <w:lang w:val="es-CO"/>
                </w:rPr>
              </w:pPr>
              <w:r w:rsidRPr="008A76FB">
                <w:rPr>
                  <w:noProof/>
                  <w:lang w:val="es-CO"/>
                </w:rPr>
                <w:t xml:space="preserve">Nigro, M. D. (2006). El fútbol como generador de identidades. </w:t>
              </w:r>
              <w:r w:rsidRPr="008A76FB">
                <w:rPr>
                  <w:i/>
                  <w:iCs/>
                  <w:noProof/>
                  <w:lang w:val="es-CO"/>
                </w:rPr>
                <w:t>X Jornadas Nacionales de Investigadores en Comunicación</w:t>
              </w:r>
              <w:r w:rsidRPr="008A76FB">
                <w:rPr>
                  <w:noProof/>
                  <w:lang w:val="es-CO"/>
                </w:rPr>
                <w:t xml:space="preserve"> (pp. 1-25). San Juan: Red Nacional de Investigadores en Comunicación.</w:t>
              </w:r>
            </w:p>
            <w:p w:rsidR="008A76FB" w:rsidRPr="008A76FB" w:rsidRDefault="008A76FB" w:rsidP="008A76FB">
              <w:pPr>
                <w:pStyle w:val="Bibliografa"/>
                <w:ind w:left="720" w:hanging="720"/>
                <w:rPr>
                  <w:noProof/>
                  <w:lang w:val="es-CO"/>
                </w:rPr>
              </w:pPr>
              <w:r w:rsidRPr="008A76FB">
                <w:rPr>
                  <w:noProof/>
                  <w:lang w:val="es-CO"/>
                </w:rPr>
                <w:t xml:space="preserve">Nouvillas, E. (2007). Psicología social aplicada. In F. Morales, </w:t>
              </w:r>
              <w:r w:rsidRPr="008A76FB">
                <w:rPr>
                  <w:i/>
                  <w:iCs/>
                  <w:noProof/>
                  <w:lang w:val="es-CO"/>
                </w:rPr>
                <w:t>Psicología social</w:t>
              </w:r>
              <w:r w:rsidRPr="008A76FB">
                <w:rPr>
                  <w:noProof/>
                  <w:lang w:val="es-CO"/>
                </w:rPr>
                <w:t xml:space="preserve"> (pp. 763-785). Madrid, España: McGraw Hill.</w:t>
              </w:r>
            </w:p>
            <w:p w:rsidR="008A76FB" w:rsidRPr="008A76FB" w:rsidRDefault="008A76FB" w:rsidP="008A76FB">
              <w:pPr>
                <w:pStyle w:val="Bibliografa"/>
                <w:ind w:left="720" w:hanging="720"/>
                <w:rPr>
                  <w:noProof/>
                  <w:lang w:val="es-CO"/>
                </w:rPr>
              </w:pPr>
              <w:r w:rsidRPr="008A76FB">
                <w:rPr>
                  <w:noProof/>
                  <w:lang w:val="es-CO"/>
                </w:rPr>
                <w:t xml:space="preserve">Payne, M. (2006). </w:t>
              </w:r>
              <w:r w:rsidRPr="008A76FB">
                <w:rPr>
                  <w:i/>
                  <w:iCs/>
                  <w:noProof/>
                  <w:lang w:val="es-CO"/>
                </w:rPr>
                <w:t>Oro olímpico.</w:t>
              </w:r>
              <w:r w:rsidRPr="008A76FB">
                <w:rPr>
                  <w:noProof/>
                  <w:lang w:val="es-CO"/>
                </w:rPr>
                <w:t xml:space="preserve"> Madrid, España: LID Editorial.</w:t>
              </w:r>
            </w:p>
            <w:p w:rsidR="008A76FB" w:rsidRPr="008A76FB" w:rsidRDefault="008A76FB" w:rsidP="008A76FB">
              <w:pPr>
                <w:pStyle w:val="Bibliografa"/>
                <w:ind w:left="720" w:hanging="720"/>
                <w:rPr>
                  <w:noProof/>
                  <w:lang w:val="es-CO"/>
                </w:rPr>
              </w:pPr>
              <w:r w:rsidRPr="008A76FB">
                <w:rPr>
                  <w:noProof/>
                  <w:lang w:val="es-CO"/>
                </w:rPr>
                <w:t xml:space="preserve">Pujadas, X., Abadia, S., Alonso, V., D'Angelo, C., &amp; Bantulà, J. (2010). </w:t>
              </w:r>
              <w:r w:rsidRPr="008A76FB">
                <w:rPr>
                  <w:i/>
                  <w:iCs/>
                  <w:noProof/>
                  <w:lang w:val="es-CO"/>
                </w:rPr>
                <w:t>La Metamorfosis del Deporte. Investigaciones Sociales y Culturales del Fenómeno Deportivo Contemporáneo.</w:t>
              </w:r>
              <w:r w:rsidRPr="008A76FB">
                <w:rPr>
                  <w:noProof/>
                  <w:lang w:val="es-CO"/>
                </w:rPr>
                <w:t xml:space="preserve"> Barcelona, España: Editorial UOC.</w:t>
              </w:r>
            </w:p>
            <w:p w:rsidR="008A76FB" w:rsidRPr="008A76FB" w:rsidRDefault="008A76FB" w:rsidP="008A76FB">
              <w:pPr>
                <w:pStyle w:val="Bibliografa"/>
                <w:ind w:left="720" w:hanging="720"/>
                <w:rPr>
                  <w:noProof/>
                  <w:lang w:val="es-CO"/>
                </w:rPr>
              </w:pPr>
              <w:r w:rsidRPr="008A76FB">
                <w:rPr>
                  <w:noProof/>
                  <w:lang w:val="es-CO"/>
                </w:rPr>
                <w:t xml:space="preserve">Reeve, J. (1994). </w:t>
              </w:r>
              <w:r w:rsidRPr="008A76FB">
                <w:rPr>
                  <w:i/>
                  <w:iCs/>
                  <w:noProof/>
                  <w:lang w:val="es-CO"/>
                </w:rPr>
                <w:t>Motivación y emoción.</w:t>
              </w:r>
              <w:r w:rsidRPr="008A76FB">
                <w:rPr>
                  <w:noProof/>
                  <w:lang w:val="es-CO"/>
                </w:rPr>
                <w:t xml:space="preserve"> Madrid, España: McGraw Hill.</w:t>
              </w:r>
            </w:p>
            <w:p w:rsidR="008A76FB" w:rsidRDefault="008A76FB" w:rsidP="008A76FB">
              <w:pPr>
                <w:pStyle w:val="Bibliografa"/>
                <w:ind w:left="720" w:hanging="720"/>
                <w:rPr>
                  <w:noProof/>
                  <w:lang w:val="en-US"/>
                </w:rPr>
              </w:pPr>
              <w:r>
                <w:rPr>
                  <w:noProof/>
                  <w:lang w:val="en-US"/>
                </w:rPr>
                <w:t xml:space="preserve">Reichart, L., &amp; Smith, K. (2012). Identity in Twitter's Hashtag Culture: A Sport-Media-Consumption Case Study. </w:t>
              </w:r>
              <w:r>
                <w:rPr>
                  <w:i/>
                  <w:iCs/>
                  <w:noProof/>
                  <w:lang w:val="en-US"/>
                </w:rPr>
                <w:t>InternationalJournaf of Sport Communication, 5</w:t>
              </w:r>
              <w:r>
                <w:rPr>
                  <w:noProof/>
                  <w:lang w:val="en-US"/>
                </w:rPr>
                <w:t>, 539-557.</w:t>
              </w:r>
            </w:p>
            <w:p w:rsidR="008A76FB" w:rsidRPr="008A76FB" w:rsidRDefault="008A76FB" w:rsidP="008A76FB">
              <w:pPr>
                <w:pStyle w:val="Bibliografa"/>
                <w:ind w:left="720" w:hanging="720"/>
                <w:rPr>
                  <w:noProof/>
                  <w:lang w:val="es-CO"/>
                </w:rPr>
              </w:pPr>
              <w:r>
                <w:rPr>
                  <w:noProof/>
                  <w:lang w:val="en-US"/>
                </w:rPr>
                <w:lastRenderedPageBreak/>
                <w:t xml:space="preserve">Sandoval, M., Cortés, O., &amp; Crissien, B. (2009). </w:t>
              </w:r>
              <w:r w:rsidRPr="008A76FB">
                <w:rPr>
                  <w:noProof/>
                  <w:lang w:val="es-CO"/>
                </w:rPr>
                <w:t xml:space="preserve">Caracterización sectorial de las organizaciones deportivas de la ciudad de Bogotá D.C. </w:t>
              </w:r>
              <w:r w:rsidRPr="008A76FB">
                <w:rPr>
                  <w:i/>
                  <w:iCs/>
                  <w:noProof/>
                  <w:lang w:val="es-CO"/>
                </w:rPr>
                <w:t>Revista EAN</w:t>
              </w:r>
              <w:r w:rsidRPr="008A76FB">
                <w:rPr>
                  <w:noProof/>
                  <w:lang w:val="es-CO"/>
                </w:rPr>
                <w:t>.</w:t>
              </w:r>
            </w:p>
            <w:p w:rsidR="008A76FB" w:rsidRPr="008A76FB" w:rsidRDefault="008A76FB" w:rsidP="008A76FB">
              <w:pPr>
                <w:pStyle w:val="Bibliografa"/>
                <w:ind w:left="720" w:hanging="720"/>
                <w:rPr>
                  <w:noProof/>
                  <w:lang w:val="es-CO"/>
                </w:rPr>
              </w:pPr>
              <w:r w:rsidRPr="008A76FB">
                <w:rPr>
                  <w:noProof/>
                  <w:lang w:val="es-CO"/>
                </w:rPr>
                <w:t xml:space="preserve">Sandoval, M., Cortés, O., &amp; Crissien, B. (2010). Perfil de los usuarios activos y finales de clubes deportivos de Bogotá D.C. </w:t>
              </w:r>
              <w:r w:rsidRPr="008A76FB">
                <w:rPr>
                  <w:i/>
                  <w:iCs/>
                  <w:noProof/>
                  <w:lang w:val="es-CO"/>
                </w:rPr>
                <w:t>Revista EAN</w:t>
              </w:r>
              <w:r w:rsidRPr="008A76FB">
                <w:rPr>
                  <w:noProof/>
                  <w:lang w:val="es-CO"/>
                </w:rPr>
                <w:t>, 134-153.</w:t>
              </w:r>
            </w:p>
            <w:p w:rsidR="008A76FB" w:rsidRDefault="008A76FB" w:rsidP="008A76FB">
              <w:pPr>
                <w:pStyle w:val="Bibliografa"/>
                <w:ind w:left="720" w:hanging="720"/>
                <w:rPr>
                  <w:noProof/>
                  <w:lang w:val="en-US"/>
                </w:rPr>
              </w:pPr>
              <w:r w:rsidRPr="008A76FB">
                <w:rPr>
                  <w:noProof/>
                  <w:lang w:val="es-CO"/>
                </w:rPr>
                <w:t xml:space="preserve">Schifman, L. (2004). </w:t>
              </w:r>
              <w:r w:rsidRPr="008A76FB">
                <w:rPr>
                  <w:i/>
                  <w:iCs/>
                  <w:noProof/>
                  <w:lang w:val="es-CO"/>
                </w:rPr>
                <w:t>Comportamiento del consumidor.</w:t>
              </w:r>
              <w:r>
                <w:rPr>
                  <w:noProof/>
                  <w:lang w:val="en-US"/>
                </w:rPr>
                <w:t>México: McGraw Hill.</w:t>
              </w:r>
            </w:p>
            <w:p w:rsidR="008A76FB" w:rsidRDefault="008A76FB" w:rsidP="008A76FB">
              <w:pPr>
                <w:pStyle w:val="Bibliografa"/>
                <w:ind w:left="720" w:hanging="720"/>
                <w:rPr>
                  <w:noProof/>
                  <w:lang w:val="en-US"/>
                </w:rPr>
              </w:pPr>
              <w:r>
                <w:rPr>
                  <w:noProof/>
                  <w:lang w:val="en-US"/>
                </w:rPr>
                <w:t xml:space="preserve">Schulenkorf, N. (2009). An ex ante framework for the strategic study of social utility of sport events. </w:t>
              </w:r>
              <w:r>
                <w:rPr>
                  <w:i/>
                  <w:iCs/>
                  <w:noProof/>
                  <w:lang w:val="en-US"/>
                </w:rPr>
                <w:t>Tourism and Hospitality Research, 9</w:t>
              </w:r>
              <w:r>
                <w:rPr>
                  <w:noProof/>
                  <w:lang w:val="en-US"/>
                </w:rPr>
                <w:t>, 120–131.</w:t>
              </w:r>
            </w:p>
            <w:p w:rsidR="008A76FB" w:rsidRDefault="008A76FB" w:rsidP="008A76FB">
              <w:pPr>
                <w:pStyle w:val="Bibliografa"/>
                <w:ind w:left="720" w:hanging="720"/>
                <w:rPr>
                  <w:noProof/>
                  <w:lang w:val="en-US"/>
                </w:rPr>
              </w:pPr>
              <w:r>
                <w:rPr>
                  <w:noProof/>
                  <w:lang w:val="en-US"/>
                </w:rPr>
                <w:t xml:space="preserve">Shank, M. D. (2005). </w:t>
              </w:r>
              <w:r>
                <w:rPr>
                  <w:i/>
                  <w:iCs/>
                  <w:noProof/>
                  <w:lang w:val="en-US"/>
                </w:rPr>
                <w:t>Sports Marketing.</w:t>
              </w:r>
              <w:r>
                <w:rPr>
                  <w:noProof/>
                  <w:lang w:val="en-US"/>
                </w:rPr>
                <w:t xml:space="preserve"> New Jersey, USA: Pearson Pretince Hall.</w:t>
              </w:r>
            </w:p>
            <w:p w:rsidR="008A76FB" w:rsidRPr="008A76FB" w:rsidRDefault="008A76FB" w:rsidP="008A76FB">
              <w:pPr>
                <w:pStyle w:val="Bibliografa"/>
                <w:ind w:left="720" w:hanging="720"/>
                <w:rPr>
                  <w:noProof/>
                  <w:lang w:val="es-CO"/>
                </w:rPr>
              </w:pPr>
              <w:r w:rsidRPr="008A76FB">
                <w:rPr>
                  <w:noProof/>
                  <w:lang w:val="es-CO"/>
                </w:rPr>
                <w:t xml:space="preserve">Smit, B. (2007). </w:t>
              </w:r>
              <w:r w:rsidRPr="008A76FB">
                <w:rPr>
                  <w:i/>
                  <w:iCs/>
                  <w:noProof/>
                  <w:lang w:val="es-CO"/>
                </w:rPr>
                <w:t>Hermanos de sangre.</w:t>
              </w:r>
              <w:r w:rsidRPr="008A76FB">
                <w:rPr>
                  <w:noProof/>
                  <w:lang w:val="es-CO"/>
                </w:rPr>
                <w:t xml:space="preserve"> Madrid: Editorial Lid.</w:t>
              </w:r>
            </w:p>
            <w:p w:rsidR="008A76FB" w:rsidRPr="008A76FB" w:rsidRDefault="008A76FB" w:rsidP="008A76FB">
              <w:pPr>
                <w:pStyle w:val="Bibliografa"/>
                <w:ind w:left="720" w:hanging="720"/>
                <w:rPr>
                  <w:noProof/>
                  <w:lang w:val="es-CO"/>
                </w:rPr>
              </w:pPr>
              <w:r w:rsidRPr="008A76FB">
                <w:rPr>
                  <w:noProof/>
                  <w:lang w:val="es-CO"/>
                </w:rPr>
                <w:t xml:space="preserve">Sunkel, G. (. (2006). </w:t>
              </w:r>
              <w:r w:rsidRPr="008A76FB">
                <w:rPr>
                  <w:i/>
                  <w:iCs/>
                  <w:noProof/>
                  <w:lang w:val="es-CO"/>
                </w:rPr>
                <w:t>El consumo cultural en América Latina</w:t>
              </w:r>
              <w:r w:rsidRPr="008A76FB">
                <w:rPr>
                  <w:noProof/>
                  <w:lang w:val="es-CO"/>
                </w:rPr>
                <w:t xml:space="preserve"> (Segunda edición ed.). Bogotá, Colombia: Convenio Andrés Bello.</w:t>
              </w:r>
            </w:p>
            <w:p w:rsidR="008A76FB" w:rsidRDefault="008A76FB" w:rsidP="008A76FB">
              <w:pPr>
                <w:pStyle w:val="Bibliografa"/>
                <w:ind w:left="720" w:hanging="720"/>
                <w:rPr>
                  <w:noProof/>
                  <w:lang w:val="en-US"/>
                </w:rPr>
              </w:pPr>
              <w:r w:rsidRPr="008A76FB">
                <w:rPr>
                  <w:noProof/>
                  <w:lang w:val="es-CO"/>
                </w:rPr>
                <w:t xml:space="preserve">Tajfel, H. (1981). Intergroup behaviour: Individualistic Perspectives. In H. Tajfel, &amp; C. Fraser, </w:t>
              </w:r>
              <w:r w:rsidRPr="008A76FB">
                <w:rPr>
                  <w:i/>
                  <w:iCs/>
                  <w:noProof/>
                  <w:lang w:val="es-CO"/>
                </w:rPr>
                <w:t>Introducing social psychology</w:t>
              </w:r>
              <w:r w:rsidRPr="008A76FB">
                <w:rPr>
                  <w:noProof/>
                  <w:lang w:val="es-CO"/>
                </w:rPr>
                <w:t xml:space="preserve"> (Segunda ed., pp. 401-422). </w:t>
              </w:r>
              <w:r>
                <w:rPr>
                  <w:noProof/>
                  <w:lang w:val="en-US"/>
                </w:rPr>
                <w:t>Londres, Inglaterra: Hazel Watson &amp; Viney Ltd.</w:t>
              </w:r>
            </w:p>
            <w:p w:rsidR="008A76FB" w:rsidRDefault="008A76FB" w:rsidP="008A76FB">
              <w:pPr>
                <w:pStyle w:val="Bibliografa"/>
                <w:ind w:left="720" w:hanging="720"/>
                <w:rPr>
                  <w:noProof/>
                  <w:lang w:val="en-US"/>
                </w:rPr>
              </w:pPr>
              <w:r>
                <w:rPr>
                  <w:noProof/>
                  <w:lang w:val="en-US"/>
                </w:rPr>
                <w:t xml:space="preserve">Tajfel, H., &amp; Turner, J. (1986). The Social Identity Theory of Intergroup Behavior. In N. Hall, </w:t>
              </w:r>
              <w:r>
                <w:rPr>
                  <w:i/>
                  <w:iCs/>
                  <w:noProof/>
                  <w:lang w:val="en-US"/>
                </w:rPr>
                <w:t xml:space="preserve">Psychology of Intergroup Relations </w:t>
              </w:r>
              <w:r>
                <w:rPr>
                  <w:noProof/>
                  <w:lang w:val="en-US"/>
                </w:rPr>
                <w:t>(pp. 7-24). Chicago.</w:t>
              </w:r>
            </w:p>
            <w:p w:rsidR="008A76FB" w:rsidRDefault="008A76FB" w:rsidP="008A76FB">
              <w:pPr>
                <w:pStyle w:val="Bibliografa"/>
                <w:ind w:left="720" w:hanging="720"/>
                <w:rPr>
                  <w:noProof/>
                  <w:lang w:val="en-US"/>
                </w:rPr>
              </w:pPr>
              <w:r>
                <w:rPr>
                  <w:noProof/>
                  <w:lang w:val="en-US"/>
                </w:rPr>
                <w:t xml:space="preserve">Turner, J. C., &amp; Haslam, S. A. (2001). Social identity, organizations and leadership. (M. E. Turner, Ed.) </w:t>
              </w:r>
              <w:r>
                <w:rPr>
                  <w:i/>
                  <w:iCs/>
                  <w:noProof/>
                  <w:lang w:val="en-US"/>
                </w:rPr>
                <w:t>Groups at work: Advances in theory and research</w:t>
              </w:r>
              <w:r>
                <w:rPr>
                  <w:noProof/>
                  <w:lang w:val="en-US"/>
                </w:rPr>
                <w:t>, 25-65.</w:t>
              </w:r>
            </w:p>
            <w:p w:rsidR="008A76FB" w:rsidRPr="008A76FB" w:rsidRDefault="008A76FB" w:rsidP="008A76FB">
              <w:pPr>
                <w:pStyle w:val="Bibliografa"/>
                <w:ind w:left="720" w:hanging="720"/>
                <w:rPr>
                  <w:noProof/>
                  <w:lang w:val="es-CO"/>
                </w:rPr>
              </w:pPr>
              <w:r>
                <w:rPr>
                  <w:noProof/>
                  <w:lang w:val="en-US"/>
                </w:rPr>
                <w:t xml:space="preserve">Zeithaml, V. A., Bitner, M. J., &amp; Gremler, D. D. (2009). </w:t>
              </w:r>
              <w:r w:rsidRPr="008A76FB">
                <w:rPr>
                  <w:i/>
                  <w:iCs/>
                  <w:noProof/>
                  <w:lang w:val="es-CO"/>
                </w:rPr>
                <w:t>Marketing de servicios</w:t>
              </w:r>
              <w:r w:rsidRPr="008A76FB">
                <w:rPr>
                  <w:noProof/>
                  <w:lang w:val="es-CO"/>
                </w:rPr>
                <w:t xml:space="preserve"> (Quinta ed.). (J. P. Calderon Dávalos, &amp; I. López Espinosa, Trans.) México, México: McGraw Hill.</w:t>
              </w:r>
            </w:p>
            <w:p w:rsidR="00697D22" w:rsidRDefault="00C2055E" w:rsidP="008A76FB">
              <w:pPr>
                <w:spacing w:line="360" w:lineRule="auto"/>
                <w:jc w:val="both"/>
              </w:pPr>
              <w:r>
                <w:rPr>
                  <w:b/>
                  <w:bCs/>
                </w:rPr>
                <w:fldChar w:fldCharType="end"/>
              </w:r>
            </w:p>
          </w:sdtContent>
        </w:sdt>
      </w:sdtContent>
    </w:sdt>
    <w:sectPr w:rsidR="00697D22" w:rsidSect="002A73B0">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0A35" w:rsidRDefault="00720A35" w:rsidP="00ED36A4">
      <w:r>
        <w:separator/>
      </w:r>
    </w:p>
  </w:endnote>
  <w:endnote w:type="continuationSeparator" w:id="1">
    <w:p w:rsidR="00720A35" w:rsidRDefault="00720A35"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6EAF" w:rsidRDefault="00C2055E">
    <w:pPr>
      <w:pStyle w:val="Piedepgina"/>
      <w:ind w:right="360"/>
    </w:pPr>
    <w:r w:rsidRPr="00C2055E">
      <w:rPr>
        <w:noProof/>
        <w:lang w:val="es-CO" w:eastAsia="es-CO"/>
      </w:rPr>
      <w:pict>
        <v:rect id="Rectangle 1" o:spid="_x0000_s4097" style="position:absolute;margin-left:547.15pt;margin-top:710.5pt;width:44.55pt;height:15.1pt;flip:x;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" filled="f" stroked="f">
          <v:textbox inset=",0,,0">
            <w:txbxContent>
              <w:p w:rsidR="00106EAF" w:rsidRDefault="00C2055E">
                <w:pPr>
                  <w:pBdr>
                    <w:top w:val="single" w:sz="4" w:space="0" w:color="7F7F7F"/>
                  </w:pBdr>
                  <w:jc w:val="center"/>
                </w:pPr>
                <w:r>
                  <w:rPr>
                    <w:color w:val="C0504D"/>
                  </w:rPr>
                  <w:fldChar w:fldCharType="begin"/>
                </w:r>
                <w:r w:rsidR="00106EAF">
                  <w:rPr>
                    <w:color w:val="C0504D"/>
                  </w:rPr>
                  <w:instrText xml:space="preserve"> PAGE </w:instrText>
                </w:r>
                <w:r>
                  <w:rPr>
                    <w:color w:val="C0504D"/>
                  </w:rPr>
                  <w:fldChar w:fldCharType="separate"/>
                </w:r>
                <w:r w:rsidR="00AE563C">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0A35" w:rsidRDefault="00720A35" w:rsidP="00ED36A4">
      <w:r w:rsidRPr="00ED36A4">
        <w:rPr>
          <w:color w:val="000000"/>
        </w:rPr>
        <w:separator/>
      </w:r>
    </w:p>
  </w:footnote>
  <w:footnote w:type="continuationSeparator" w:id="1">
    <w:p w:rsidR="00720A35" w:rsidRDefault="00720A35" w:rsidP="00ED36A4">
      <w:r>
        <w:continuationSeparator/>
      </w:r>
    </w:p>
  </w:footnote>
  <w:footnote w:id="2">
    <w:p w:rsidR="00106EAF" w:rsidRPr="00956572" w:rsidRDefault="00106EAF" w:rsidP="00D0663F">
      <w:pPr>
        <w:pStyle w:val="Textonotapie"/>
        <w:jc w:val="both"/>
        <w:rPr>
          <w:lang w:val="es-CO"/>
        </w:rPr>
      </w:pPr>
      <w:r>
        <w:rPr>
          <w:rStyle w:val="Refdenotaalpie"/>
        </w:rPr>
        <w:footnoteRef/>
      </w:r>
      <w:r>
        <w:rPr>
          <w:lang w:val="es-CO"/>
        </w:rPr>
        <w:t>Se adopta el significado dado a la palabra deporte por el Consejo de Europa: “Cualquier forma de actividad física que, a través de la participación organizada o no, tiene por objeto la mejoría de la condición física y psíquica, el desarrollo de las relaciones sociales o la obtención de resultados en competición a todos los niveles.</w:t>
      </w:r>
    </w:p>
  </w:footnote>
  <w:footnote w:id="3">
    <w:p w:rsidR="003346F9" w:rsidRPr="003346F9" w:rsidRDefault="003346F9">
      <w:pPr>
        <w:pStyle w:val="Textonotapie"/>
      </w:pPr>
      <w:r>
        <w:rPr>
          <w:rStyle w:val="Refdenotaalpie"/>
        </w:rPr>
        <w:footnoteRef/>
      </w:r>
      <w:r>
        <w:t xml:space="preserve"> Los tres consumidores de las ofertas deportivas son practicante, seguidor y patrocinador</w:t>
      </w:r>
    </w:p>
  </w:footnote>
  <w:footnote w:id="4">
    <w:p w:rsidR="00E26BF1" w:rsidRPr="00E26BF1" w:rsidRDefault="00E26BF1">
      <w:pPr>
        <w:pStyle w:val="Textonotapie"/>
        <w:rPr>
          <w:lang w:val="es-CO"/>
        </w:rPr>
      </w:pPr>
      <w:r>
        <w:rPr>
          <w:rStyle w:val="Refdenotaalpie"/>
        </w:rPr>
        <w:footnoteRef/>
      </w:r>
      <w:r>
        <w:rPr>
          <w:lang w:val="es-CO"/>
        </w:rPr>
        <w:t>El presupuesto desagregado se encuentra en el Anexo 5 que hace parte de la propuesta.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6EAF" w:rsidRPr="00A5742A" w:rsidRDefault="00106EAF" w:rsidP="00A5742A">
    <w:pPr>
      <w:pStyle w:val="Encabezado"/>
    </w:pPr>
    <w:r w:rsidRPr="003C2264">
      <w:rPr>
        <w:noProof/>
      </w:rPr>
      <w:drawing>
        <wp:anchor distT="0" distB="0" distL="114300" distR="114300" simplePos="0" relativeHeight="251661824" behindDoc="0" locked="0" layoutInCell="1" allowOverlap="1">
          <wp:simplePos x="0" y="0"/>
          <wp:positionH relativeFrom="column">
            <wp:posOffset>641985</wp:posOffset>
          </wp:positionH>
          <wp:positionV relativeFrom="paragraph">
            <wp:posOffset>-262890</wp:posOffset>
          </wp:positionV>
          <wp:extent cx="4326255" cy="685800"/>
          <wp:effectExtent l="0" t="0" r="0" b="0"/>
          <wp:wrapThrough wrapText="bothSides">
            <wp:wrapPolygon edited="0">
              <wp:start x="0" y="0"/>
              <wp:lineTo x="0" y="21000"/>
              <wp:lineTo x="21495" y="21000"/>
              <wp:lineTo x="21495" y="0"/>
              <wp:lineTo x="0" y="0"/>
            </wp:wrapPolygon>
          </wp:wrapThrough>
          <wp:docPr id="10"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6255" cy="68580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ABE6D70"/>
    <w:multiLevelType w:val="multilevel"/>
    <w:tmpl w:val="4F363AB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7">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9">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CCF16C4"/>
    <w:multiLevelType w:val="multilevel"/>
    <w:tmpl w:val="23D4E02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1">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5987680A"/>
    <w:multiLevelType w:val="multilevel"/>
    <w:tmpl w:val="3BAA729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8">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0">
    <w:nsid w:val="60A2048F"/>
    <w:multiLevelType w:val="multilevel"/>
    <w:tmpl w:val="3BAA729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1">
    <w:nsid w:val="614D0274"/>
    <w:multiLevelType w:val="multilevel"/>
    <w:tmpl w:val="3BAA729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2">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4">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3"/>
  </w:num>
  <w:num w:numId="2">
    <w:abstractNumId w:val="3"/>
  </w:num>
  <w:num w:numId="3">
    <w:abstractNumId w:val="27"/>
  </w:num>
  <w:num w:numId="4">
    <w:abstractNumId w:val="26"/>
  </w:num>
  <w:num w:numId="5">
    <w:abstractNumId w:val="22"/>
  </w:num>
  <w:num w:numId="6">
    <w:abstractNumId w:val="4"/>
  </w:num>
  <w:num w:numId="7">
    <w:abstractNumId w:val="16"/>
  </w:num>
  <w:num w:numId="8">
    <w:abstractNumId w:val="0"/>
  </w:num>
  <w:num w:numId="9">
    <w:abstractNumId w:val="19"/>
  </w:num>
  <w:num w:numId="10">
    <w:abstractNumId w:val="1"/>
  </w:num>
  <w:num w:numId="11">
    <w:abstractNumId w:val="18"/>
  </w:num>
  <w:num w:numId="12">
    <w:abstractNumId w:val="8"/>
  </w:num>
  <w:num w:numId="13">
    <w:abstractNumId w:val="24"/>
  </w:num>
  <w:num w:numId="14">
    <w:abstractNumId w:val="2"/>
  </w:num>
  <w:num w:numId="15">
    <w:abstractNumId w:val="9"/>
  </w:num>
  <w:num w:numId="16">
    <w:abstractNumId w:val="14"/>
  </w:num>
  <w:num w:numId="17">
    <w:abstractNumId w:val="13"/>
  </w:num>
  <w:num w:numId="18">
    <w:abstractNumId w:val="5"/>
  </w:num>
  <w:num w:numId="19">
    <w:abstractNumId w:val="12"/>
  </w:num>
  <w:num w:numId="20">
    <w:abstractNumId w:val="25"/>
  </w:num>
  <w:num w:numId="21">
    <w:abstractNumId w:val="15"/>
  </w:num>
  <w:num w:numId="22">
    <w:abstractNumId w:val="11"/>
  </w:num>
  <w:num w:numId="23">
    <w:abstractNumId w:val="7"/>
  </w:num>
  <w:num w:numId="24">
    <w:abstractNumId w:val="10"/>
  </w:num>
  <w:num w:numId="25">
    <w:abstractNumId w:val="6"/>
  </w:num>
  <w:num w:numId="26">
    <w:abstractNumId w:val="20"/>
  </w:num>
  <w:num w:numId="27">
    <w:abstractNumId w:val="17"/>
  </w:num>
  <w:num w:numId="28">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ED36A4"/>
    <w:rsid w:val="00011AA9"/>
    <w:rsid w:val="00017AAB"/>
    <w:rsid w:val="00020707"/>
    <w:rsid w:val="00025943"/>
    <w:rsid w:val="00031BA8"/>
    <w:rsid w:val="00037100"/>
    <w:rsid w:val="0004426A"/>
    <w:rsid w:val="0005422E"/>
    <w:rsid w:val="00060D6E"/>
    <w:rsid w:val="000A0FE0"/>
    <w:rsid w:val="000A1593"/>
    <w:rsid w:val="000A4443"/>
    <w:rsid w:val="000B4441"/>
    <w:rsid w:val="000C1DE0"/>
    <w:rsid w:val="000C2F2A"/>
    <w:rsid w:val="000D477B"/>
    <w:rsid w:val="000E3AE7"/>
    <w:rsid w:val="000E4E3E"/>
    <w:rsid w:val="000F00A1"/>
    <w:rsid w:val="000F1511"/>
    <w:rsid w:val="000F23E8"/>
    <w:rsid w:val="000F280B"/>
    <w:rsid w:val="00103D9D"/>
    <w:rsid w:val="00106EAF"/>
    <w:rsid w:val="00124476"/>
    <w:rsid w:val="00125161"/>
    <w:rsid w:val="001253C6"/>
    <w:rsid w:val="001264B1"/>
    <w:rsid w:val="0013334D"/>
    <w:rsid w:val="00140A61"/>
    <w:rsid w:val="00154A9C"/>
    <w:rsid w:val="00164962"/>
    <w:rsid w:val="00172515"/>
    <w:rsid w:val="001829A5"/>
    <w:rsid w:val="00182A08"/>
    <w:rsid w:val="0018586D"/>
    <w:rsid w:val="00187A03"/>
    <w:rsid w:val="00190E8F"/>
    <w:rsid w:val="001B1425"/>
    <w:rsid w:val="001D3D5C"/>
    <w:rsid w:val="001E18C9"/>
    <w:rsid w:val="001F3D89"/>
    <w:rsid w:val="001F7594"/>
    <w:rsid w:val="00202268"/>
    <w:rsid w:val="00202C40"/>
    <w:rsid w:val="00203EC0"/>
    <w:rsid w:val="002100FA"/>
    <w:rsid w:val="00231E69"/>
    <w:rsid w:val="00240687"/>
    <w:rsid w:val="00262470"/>
    <w:rsid w:val="00264197"/>
    <w:rsid w:val="0026530E"/>
    <w:rsid w:val="002719AD"/>
    <w:rsid w:val="00293A45"/>
    <w:rsid w:val="002A73B0"/>
    <w:rsid w:val="002B0D0D"/>
    <w:rsid w:val="002B6100"/>
    <w:rsid w:val="002C2430"/>
    <w:rsid w:val="002C286F"/>
    <w:rsid w:val="002C440E"/>
    <w:rsid w:val="002D1CC9"/>
    <w:rsid w:val="002D5442"/>
    <w:rsid w:val="002D67C3"/>
    <w:rsid w:val="002E1F2A"/>
    <w:rsid w:val="002F03A5"/>
    <w:rsid w:val="002F6429"/>
    <w:rsid w:val="003346F9"/>
    <w:rsid w:val="003454D6"/>
    <w:rsid w:val="003455A7"/>
    <w:rsid w:val="00346657"/>
    <w:rsid w:val="00352350"/>
    <w:rsid w:val="00357A2C"/>
    <w:rsid w:val="003808D7"/>
    <w:rsid w:val="00382E75"/>
    <w:rsid w:val="0038354F"/>
    <w:rsid w:val="00384ED0"/>
    <w:rsid w:val="00387F91"/>
    <w:rsid w:val="003970A1"/>
    <w:rsid w:val="003A4399"/>
    <w:rsid w:val="003B1E4B"/>
    <w:rsid w:val="003B3584"/>
    <w:rsid w:val="003C2264"/>
    <w:rsid w:val="003D6555"/>
    <w:rsid w:val="003E735A"/>
    <w:rsid w:val="003F61E5"/>
    <w:rsid w:val="00404F1A"/>
    <w:rsid w:val="004064DB"/>
    <w:rsid w:val="00415F1D"/>
    <w:rsid w:val="00420A4E"/>
    <w:rsid w:val="004329CA"/>
    <w:rsid w:val="00440ADA"/>
    <w:rsid w:val="00443865"/>
    <w:rsid w:val="00455EFF"/>
    <w:rsid w:val="004609EE"/>
    <w:rsid w:val="004619B2"/>
    <w:rsid w:val="00474E82"/>
    <w:rsid w:val="004837C9"/>
    <w:rsid w:val="00484533"/>
    <w:rsid w:val="004A61CC"/>
    <w:rsid w:val="004C5258"/>
    <w:rsid w:val="004D6344"/>
    <w:rsid w:val="004E157D"/>
    <w:rsid w:val="004E4032"/>
    <w:rsid w:val="004F3669"/>
    <w:rsid w:val="004F6936"/>
    <w:rsid w:val="00502D4C"/>
    <w:rsid w:val="00504222"/>
    <w:rsid w:val="005073F2"/>
    <w:rsid w:val="005226BD"/>
    <w:rsid w:val="00524C38"/>
    <w:rsid w:val="00531312"/>
    <w:rsid w:val="00536335"/>
    <w:rsid w:val="0054538C"/>
    <w:rsid w:val="00547855"/>
    <w:rsid w:val="005655A0"/>
    <w:rsid w:val="005675D8"/>
    <w:rsid w:val="00572F3A"/>
    <w:rsid w:val="005860A9"/>
    <w:rsid w:val="0059346F"/>
    <w:rsid w:val="00597A88"/>
    <w:rsid w:val="005A7B80"/>
    <w:rsid w:val="005B56F0"/>
    <w:rsid w:val="005C41B7"/>
    <w:rsid w:val="005E2DD9"/>
    <w:rsid w:val="005E6EDD"/>
    <w:rsid w:val="00600BDC"/>
    <w:rsid w:val="00607122"/>
    <w:rsid w:val="00614565"/>
    <w:rsid w:val="006149FA"/>
    <w:rsid w:val="006156D9"/>
    <w:rsid w:val="0061573B"/>
    <w:rsid w:val="00623396"/>
    <w:rsid w:val="006339B8"/>
    <w:rsid w:val="00646D80"/>
    <w:rsid w:val="00652EDF"/>
    <w:rsid w:val="00664E4B"/>
    <w:rsid w:val="006656A5"/>
    <w:rsid w:val="00670387"/>
    <w:rsid w:val="00672762"/>
    <w:rsid w:val="00695B1F"/>
    <w:rsid w:val="00697D22"/>
    <w:rsid w:val="006C62BB"/>
    <w:rsid w:val="006C6759"/>
    <w:rsid w:val="006E1A98"/>
    <w:rsid w:val="006E41A7"/>
    <w:rsid w:val="006F2475"/>
    <w:rsid w:val="00701024"/>
    <w:rsid w:val="00705993"/>
    <w:rsid w:val="007157CF"/>
    <w:rsid w:val="00720A35"/>
    <w:rsid w:val="00721646"/>
    <w:rsid w:val="00725D10"/>
    <w:rsid w:val="00730A2B"/>
    <w:rsid w:val="007340C1"/>
    <w:rsid w:val="007527AD"/>
    <w:rsid w:val="007633FC"/>
    <w:rsid w:val="0076418F"/>
    <w:rsid w:val="007645AB"/>
    <w:rsid w:val="00774B26"/>
    <w:rsid w:val="00776E9D"/>
    <w:rsid w:val="0079002E"/>
    <w:rsid w:val="007A1E15"/>
    <w:rsid w:val="007A33B9"/>
    <w:rsid w:val="007B32E4"/>
    <w:rsid w:val="007B39E2"/>
    <w:rsid w:val="007C2ECE"/>
    <w:rsid w:val="007C4A39"/>
    <w:rsid w:val="007C4D88"/>
    <w:rsid w:val="007D7353"/>
    <w:rsid w:val="007E1938"/>
    <w:rsid w:val="00812023"/>
    <w:rsid w:val="00817C9F"/>
    <w:rsid w:val="00823DC9"/>
    <w:rsid w:val="008263C1"/>
    <w:rsid w:val="00833424"/>
    <w:rsid w:val="0083588E"/>
    <w:rsid w:val="008378DD"/>
    <w:rsid w:val="00860929"/>
    <w:rsid w:val="008759A6"/>
    <w:rsid w:val="00887204"/>
    <w:rsid w:val="008918B3"/>
    <w:rsid w:val="00891D92"/>
    <w:rsid w:val="00893B83"/>
    <w:rsid w:val="0089760C"/>
    <w:rsid w:val="008A76FB"/>
    <w:rsid w:val="008B5D55"/>
    <w:rsid w:val="008B7967"/>
    <w:rsid w:val="008C0FE7"/>
    <w:rsid w:val="008C3684"/>
    <w:rsid w:val="008C65CB"/>
    <w:rsid w:val="008D443E"/>
    <w:rsid w:val="008D728E"/>
    <w:rsid w:val="008D744B"/>
    <w:rsid w:val="008E787D"/>
    <w:rsid w:val="008F6139"/>
    <w:rsid w:val="009006FC"/>
    <w:rsid w:val="009136FF"/>
    <w:rsid w:val="00924FC4"/>
    <w:rsid w:val="009364A6"/>
    <w:rsid w:val="00945243"/>
    <w:rsid w:val="00951579"/>
    <w:rsid w:val="009527E4"/>
    <w:rsid w:val="009542DE"/>
    <w:rsid w:val="00954525"/>
    <w:rsid w:val="00954E25"/>
    <w:rsid w:val="00956572"/>
    <w:rsid w:val="009669C9"/>
    <w:rsid w:val="009702D6"/>
    <w:rsid w:val="00971F51"/>
    <w:rsid w:val="00974B3C"/>
    <w:rsid w:val="00976AA9"/>
    <w:rsid w:val="00977678"/>
    <w:rsid w:val="0098269E"/>
    <w:rsid w:val="0099280A"/>
    <w:rsid w:val="009A3A5A"/>
    <w:rsid w:val="009A7026"/>
    <w:rsid w:val="009B654F"/>
    <w:rsid w:val="009C2847"/>
    <w:rsid w:val="009D7D9D"/>
    <w:rsid w:val="009E56FF"/>
    <w:rsid w:val="009F3E61"/>
    <w:rsid w:val="009F4169"/>
    <w:rsid w:val="00A04AFF"/>
    <w:rsid w:val="00A11E83"/>
    <w:rsid w:val="00A2364C"/>
    <w:rsid w:val="00A26A00"/>
    <w:rsid w:val="00A31EE9"/>
    <w:rsid w:val="00A40A2E"/>
    <w:rsid w:val="00A42CF5"/>
    <w:rsid w:val="00A44B39"/>
    <w:rsid w:val="00A57243"/>
    <w:rsid w:val="00A5742A"/>
    <w:rsid w:val="00A70DDA"/>
    <w:rsid w:val="00A92FAB"/>
    <w:rsid w:val="00AA3AFF"/>
    <w:rsid w:val="00AB0B16"/>
    <w:rsid w:val="00AB3845"/>
    <w:rsid w:val="00AB680A"/>
    <w:rsid w:val="00AD28D7"/>
    <w:rsid w:val="00AE563C"/>
    <w:rsid w:val="00AF3ECE"/>
    <w:rsid w:val="00AF4339"/>
    <w:rsid w:val="00AF5F76"/>
    <w:rsid w:val="00AF65D3"/>
    <w:rsid w:val="00B02A0F"/>
    <w:rsid w:val="00B11A9B"/>
    <w:rsid w:val="00B16EB8"/>
    <w:rsid w:val="00B21966"/>
    <w:rsid w:val="00B22EAD"/>
    <w:rsid w:val="00B27224"/>
    <w:rsid w:val="00B30385"/>
    <w:rsid w:val="00B329E3"/>
    <w:rsid w:val="00B352C6"/>
    <w:rsid w:val="00B35410"/>
    <w:rsid w:val="00B37F6F"/>
    <w:rsid w:val="00B46180"/>
    <w:rsid w:val="00B46DAE"/>
    <w:rsid w:val="00B5667D"/>
    <w:rsid w:val="00B70622"/>
    <w:rsid w:val="00B714AF"/>
    <w:rsid w:val="00B77083"/>
    <w:rsid w:val="00B80C04"/>
    <w:rsid w:val="00B85F28"/>
    <w:rsid w:val="00BA1D74"/>
    <w:rsid w:val="00BA319D"/>
    <w:rsid w:val="00BA3A7D"/>
    <w:rsid w:val="00BA45C9"/>
    <w:rsid w:val="00BA49FE"/>
    <w:rsid w:val="00BA6E37"/>
    <w:rsid w:val="00BB403B"/>
    <w:rsid w:val="00BC1504"/>
    <w:rsid w:val="00BC4F5B"/>
    <w:rsid w:val="00BD6494"/>
    <w:rsid w:val="00BD6B8B"/>
    <w:rsid w:val="00BE03BC"/>
    <w:rsid w:val="00BF4702"/>
    <w:rsid w:val="00BF6E48"/>
    <w:rsid w:val="00C04679"/>
    <w:rsid w:val="00C1138A"/>
    <w:rsid w:val="00C15A09"/>
    <w:rsid w:val="00C15CDD"/>
    <w:rsid w:val="00C2055E"/>
    <w:rsid w:val="00C258A2"/>
    <w:rsid w:val="00C30371"/>
    <w:rsid w:val="00C305FB"/>
    <w:rsid w:val="00C30AEA"/>
    <w:rsid w:val="00C31AFF"/>
    <w:rsid w:val="00C35613"/>
    <w:rsid w:val="00C357E8"/>
    <w:rsid w:val="00C50705"/>
    <w:rsid w:val="00C55999"/>
    <w:rsid w:val="00C66E9C"/>
    <w:rsid w:val="00C811CE"/>
    <w:rsid w:val="00C85952"/>
    <w:rsid w:val="00C85FAF"/>
    <w:rsid w:val="00C90989"/>
    <w:rsid w:val="00C90C0E"/>
    <w:rsid w:val="00C93FDE"/>
    <w:rsid w:val="00CA1A14"/>
    <w:rsid w:val="00CA5F87"/>
    <w:rsid w:val="00CB3935"/>
    <w:rsid w:val="00CD1FBE"/>
    <w:rsid w:val="00CD2891"/>
    <w:rsid w:val="00CF186F"/>
    <w:rsid w:val="00CF1F61"/>
    <w:rsid w:val="00CF379B"/>
    <w:rsid w:val="00D0258D"/>
    <w:rsid w:val="00D05681"/>
    <w:rsid w:val="00D05F08"/>
    <w:rsid w:val="00D0662A"/>
    <w:rsid w:val="00D0663F"/>
    <w:rsid w:val="00D13685"/>
    <w:rsid w:val="00D31DFF"/>
    <w:rsid w:val="00D42FF9"/>
    <w:rsid w:val="00D43ED7"/>
    <w:rsid w:val="00D43FA4"/>
    <w:rsid w:val="00D5785E"/>
    <w:rsid w:val="00D679DB"/>
    <w:rsid w:val="00D74491"/>
    <w:rsid w:val="00D74888"/>
    <w:rsid w:val="00D83302"/>
    <w:rsid w:val="00D83EB5"/>
    <w:rsid w:val="00D858B7"/>
    <w:rsid w:val="00DE7FE2"/>
    <w:rsid w:val="00DF0A42"/>
    <w:rsid w:val="00E0376A"/>
    <w:rsid w:val="00E07766"/>
    <w:rsid w:val="00E1594F"/>
    <w:rsid w:val="00E167DB"/>
    <w:rsid w:val="00E26BF1"/>
    <w:rsid w:val="00E413B0"/>
    <w:rsid w:val="00E55CD9"/>
    <w:rsid w:val="00E6276C"/>
    <w:rsid w:val="00E678C5"/>
    <w:rsid w:val="00E71923"/>
    <w:rsid w:val="00E75F50"/>
    <w:rsid w:val="00EB0F59"/>
    <w:rsid w:val="00ED36A4"/>
    <w:rsid w:val="00ED4024"/>
    <w:rsid w:val="00EE503A"/>
    <w:rsid w:val="00EF7282"/>
    <w:rsid w:val="00F02A8A"/>
    <w:rsid w:val="00F1075C"/>
    <w:rsid w:val="00F11782"/>
    <w:rsid w:val="00F158A9"/>
    <w:rsid w:val="00F41A93"/>
    <w:rsid w:val="00F42D56"/>
    <w:rsid w:val="00F5391A"/>
    <w:rsid w:val="00F55CCC"/>
    <w:rsid w:val="00F5765F"/>
    <w:rsid w:val="00F64D55"/>
    <w:rsid w:val="00F74999"/>
    <w:rsid w:val="00F80D9C"/>
    <w:rsid w:val="00F92FE2"/>
    <w:rsid w:val="00FA5765"/>
    <w:rsid w:val="00FC4C31"/>
    <w:rsid w:val="00FD063F"/>
    <w:rsid w:val="00FD6DCB"/>
    <w:rsid w:val="00FE23A3"/>
    <w:rsid w:val="00FE3E10"/>
    <w:rsid w:val="00FE4F40"/>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link w:val="Ttulo1Car"/>
    <w:uiPriority w:val="9"/>
    <w:qFormat/>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697D22"/>
    <w:rPr>
      <w:rFonts w:ascii="Arial" w:hAnsi="Arial"/>
      <w:b/>
      <w:color w:val="000000"/>
      <w:sz w:val="40"/>
    </w:rPr>
  </w:style>
  <w:style w:type="paragraph" w:styleId="Bibliografa">
    <w:name w:val="Bibliography"/>
    <w:basedOn w:val="Normal"/>
    <w:next w:val="Normal"/>
    <w:uiPriority w:val="37"/>
    <w:unhideWhenUsed/>
    <w:rsid w:val="00697D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link w:val="Ttulo1Car"/>
    <w:uiPriority w:val="9"/>
    <w:qFormat/>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tulo1Car">
    <w:name w:val="Título 1 Car"/>
    <w:basedOn w:val="Fuentedeprrafopredeter"/>
    <w:link w:val="Ttulo1"/>
    <w:uiPriority w:val="9"/>
    <w:rsid w:val="00697D22"/>
    <w:rPr>
      <w:rFonts w:ascii="Arial" w:hAnsi="Arial"/>
      <w:b/>
      <w:color w:val="000000"/>
      <w:sz w:val="40"/>
    </w:rPr>
  </w:style>
  <w:style w:type="paragraph" w:styleId="Bibliografa">
    <w:name w:val="Bibliography"/>
    <w:basedOn w:val="Normal"/>
    <w:next w:val="Normal"/>
    <w:uiPriority w:val="37"/>
    <w:unhideWhenUsed/>
    <w:rsid w:val="00697D22"/>
  </w:style>
</w:styles>
</file>

<file path=word/webSettings.xml><?xml version="1.0" encoding="utf-8"?>
<w:webSettings xmlns:r="http://schemas.openxmlformats.org/officeDocument/2006/relationships" xmlns:w="http://schemas.openxmlformats.org/wordprocessingml/2006/main">
  <w:divs>
    <w:div w:id="256138798">
      <w:bodyDiv w:val="1"/>
      <w:marLeft w:val="0"/>
      <w:marRight w:val="0"/>
      <w:marTop w:val="0"/>
      <w:marBottom w:val="0"/>
      <w:divBdr>
        <w:top w:val="none" w:sz="0" w:space="0" w:color="auto"/>
        <w:left w:val="none" w:sz="0" w:space="0" w:color="auto"/>
        <w:bottom w:val="none" w:sz="0" w:space="0" w:color="auto"/>
        <w:right w:val="none" w:sz="0" w:space="0" w:color="auto"/>
      </w:divBdr>
    </w:div>
    <w:div w:id="353119425">
      <w:bodyDiv w:val="1"/>
      <w:marLeft w:val="0"/>
      <w:marRight w:val="0"/>
      <w:marTop w:val="0"/>
      <w:marBottom w:val="0"/>
      <w:divBdr>
        <w:top w:val="none" w:sz="0" w:space="0" w:color="auto"/>
        <w:left w:val="none" w:sz="0" w:space="0" w:color="auto"/>
        <w:bottom w:val="none" w:sz="0" w:space="0" w:color="auto"/>
        <w:right w:val="none" w:sz="0" w:space="0" w:color="auto"/>
      </w:divBdr>
    </w:div>
    <w:div w:id="171835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oleObject" Target="file:///D:\Users\Hernando\Desktop\Cronograma%20An&#225;lisis%20Identidades1.xlsx" TargetMode="External"/><Relationship Id="rId1" Type="http://schemas.openxmlformats.org/officeDocument/2006/relationships/image" Target="../media/image2.pn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bar"/>
        <c:grouping val="stacked"/>
        <c:ser>
          <c:idx val="0"/>
          <c:order val="0"/>
          <c:tx>
            <c:strRef>
              <c:f>Hoja1!$C$4</c:f>
              <c:strCache>
                <c:ptCount val="1"/>
                <c:pt idx="0">
                  <c:v>FECHA INICIO</c:v>
                </c:pt>
              </c:strCache>
            </c:strRef>
          </c:tx>
          <c:spPr>
            <a:noFill/>
            <a:ln>
              <a:noFill/>
            </a:ln>
          </c:spPr>
          <c:cat>
            <c:strRef>
              <c:f>Hoja1!$B$5:$B$29</c:f>
              <c:strCache>
                <c:ptCount val="25"/>
                <c:pt idx="0">
                  <c:v>Proyecto análisis de identidades</c:v>
                </c:pt>
                <c:pt idx="1">
                  <c:v>Organización del equipo de trabajo</c:v>
                </c:pt>
                <c:pt idx="2">
                  <c:v>Revisión documental</c:v>
                </c:pt>
                <c:pt idx="3">
                  <c:v>Primera selección de la información</c:v>
                </c:pt>
                <c:pt idx="4">
                  <c:v>Estructuración de antecedentes</c:v>
                </c:pt>
                <c:pt idx="5">
                  <c:v>Primer borrador marco conceptual</c:v>
                </c:pt>
                <c:pt idx="6">
                  <c:v>Segunda selección de información</c:v>
                </c:pt>
                <c:pt idx="7">
                  <c:v>Estructuración de antecedentes</c:v>
                </c:pt>
                <c:pt idx="8">
                  <c:v>Elaboración artículo de revisión</c:v>
                </c:pt>
                <c:pt idx="9">
                  <c:v>Diseño metodológico</c:v>
                </c:pt>
                <c:pt idx="10">
                  <c:v>Selección de indicadores</c:v>
                </c:pt>
                <c:pt idx="11">
                  <c:v>Diseño de instrumentos</c:v>
                </c:pt>
                <c:pt idx="12">
                  <c:v>Prueba piloto</c:v>
                </c:pt>
                <c:pt idx="13">
                  <c:v>Análisis prueba piloto</c:v>
                </c:pt>
                <c:pt idx="14">
                  <c:v>Ajuste de instrumento</c:v>
                </c:pt>
                <c:pt idx="15">
                  <c:v>Selección de la muestra</c:v>
                </c:pt>
                <c:pt idx="16">
                  <c:v>Trabajo de campo</c:v>
                </c:pt>
                <c:pt idx="17">
                  <c:v>Aplicación instrumentos</c:v>
                </c:pt>
                <c:pt idx="18">
                  <c:v>Ajustes a la aplicación</c:v>
                </c:pt>
                <c:pt idx="19">
                  <c:v>Trabajo de gabinete</c:v>
                </c:pt>
                <c:pt idx="20">
                  <c:v>Análisis de los datos</c:v>
                </c:pt>
                <c:pt idx="21">
                  <c:v>Redacción productos</c:v>
                </c:pt>
                <c:pt idx="22">
                  <c:v>Artículo original</c:v>
                </c:pt>
                <c:pt idx="23">
                  <c:v>Informe final</c:v>
                </c:pt>
                <c:pt idx="24">
                  <c:v>Hito Fin proyecto</c:v>
                </c:pt>
              </c:strCache>
            </c:strRef>
          </c:cat>
          <c:val>
            <c:numRef>
              <c:f>Hoja1!$C$5:$C$29</c:f>
              <c:numCache>
                <c:formatCode>[$-C0A]d\-mmm;@</c:formatCode>
                <c:ptCount val="25"/>
                <c:pt idx="0">
                  <c:v>42026</c:v>
                </c:pt>
                <c:pt idx="1">
                  <c:v>42026</c:v>
                </c:pt>
                <c:pt idx="2">
                  <c:v>42041</c:v>
                </c:pt>
                <c:pt idx="3">
                  <c:v>42041</c:v>
                </c:pt>
                <c:pt idx="4">
                  <c:v>42065</c:v>
                </c:pt>
                <c:pt idx="5">
                  <c:v>42079</c:v>
                </c:pt>
                <c:pt idx="6">
                  <c:v>42100</c:v>
                </c:pt>
                <c:pt idx="7">
                  <c:v>42114</c:v>
                </c:pt>
                <c:pt idx="8">
                  <c:v>42128</c:v>
                </c:pt>
                <c:pt idx="9">
                  <c:v>42135</c:v>
                </c:pt>
                <c:pt idx="10">
                  <c:v>42135</c:v>
                </c:pt>
                <c:pt idx="11">
                  <c:v>42156</c:v>
                </c:pt>
                <c:pt idx="12">
                  <c:v>42184</c:v>
                </c:pt>
                <c:pt idx="13">
                  <c:v>42198</c:v>
                </c:pt>
                <c:pt idx="14">
                  <c:v>42212</c:v>
                </c:pt>
                <c:pt idx="15">
                  <c:v>42219</c:v>
                </c:pt>
                <c:pt idx="16">
                  <c:v>42226</c:v>
                </c:pt>
                <c:pt idx="17">
                  <c:v>42226</c:v>
                </c:pt>
                <c:pt idx="18">
                  <c:v>42254</c:v>
                </c:pt>
                <c:pt idx="19">
                  <c:v>42261</c:v>
                </c:pt>
                <c:pt idx="20">
                  <c:v>42261</c:v>
                </c:pt>
                <c:pt idx="21">
                  <c:v>42282</c:v>
                </c:pt>
                <c:pt idx="22">
                  <c:v>42282</c:v>
                </c:pt>
                <c:pt idx="23">
                  <c:v>42317</c:v>
                </c:pt>
                <c:pt idx="24">
                  <c:v>42320</c:v>
                </c:pt>
              </c:numCache>
            </c:numRef>
          </c:val>
        </c:ser>
        <c:ser>
          <c:idx val="1"/>
          <c:order val="1"/>
          <c:tx>
            <c:strRef>
              <c:f>Hoja1!$D$4</c:f>
              <c:strCache>
                <c:ptCount val="1"/>
                <c:pt idx="0">
                  <c:v>DURACIÓN</c:v>
                </c:pt>
              </c:strCache>
            </c:strRef>
          </c:tx>
          <c:dPt>
            <c:idx val="0"/>
            <c:spPr>
              <a:blipFill>
                <a:blip xmlns:r="http://schemas.openxmlformats.org/officeDocument/2006/relationships" r:embed="rId1"/>
                <a:stretch>
                  <a:fillRect/>
                </a:stretch>
              </a:blipFill>
            </c:spPr>
          </c:dPt>
          <c:dPt>
            <c:idx val="2"/>
            <c:spPr>
              <a:blipFill>
                <a:blip xmlns:r="http://schemas.openxmlformats.org/officeDocument/2006/relationships" r:embed="rId1"/>
                <a:stretch>
                  <a:fillRect/>
                </a:stretch>
              </a:blipFill>
            </c:spPr>
          </c:dPt>
          <c:dPt>
            <c:idx val="9"/>
            <c:spPr>
              <a:blipFill>
                <a:blip xmlns:r="http://schemas.openxmlformats.org/officeDocument/2006/relationships" r:embed="rId1"/>
                <a:stretch>
                  <a:fillRect/>
                </a:stretch>
              </a:blipFill>
            </c:spPr>
          </c:dPt>
          <c:dPt>
            <c:idx val="16"/>
            <c:spPr>
              <a:blipFill>
                <a:blip xmlns:r="http://schemas.openxmlformats.org/officeDocument/2006/relationships" r:embed="rId1"/>
                <a:stretch>
                  <a:fillRect/>
                </a:stretch>
              </a:blipFill>
            </c:spPr>
          </c:dPt>
          <c:dPt>
            <c:idx val="19"/>
            <c:spPr>
              <a:blipFill>
                <a:blip xmlns:r="http://schemas.openxmlformats.org/officeDocument/2006/relationships" r:embed="rId1"/>
                <a:stretch>
                  <a:fillRect/>
                </a:stretch>
              </a:blipFill>
            </c:spPr>
          </c:dPt>
          <c:cat>
            <c:strRef>
              <c:f>Hoja1!$B$5:$B$29</c:f>
              <c:strCache>
                <c:ptCount val="25"/>
                <c:pt idx="0">
                  <c:v>Proyecto análisis de identidades</c:v>
                </c:pt>
                <c:pt idx="1">
                  <c:v>Organización del equipo de trabajo</c:v>
                </c:pt>
                <c:pt idx="2">
                  <c:v>Revisión documental</c:v>
                </c:pt>
                <c:pt idx="3">
                  <c:v>Primera selección de la información</c:v>
                </c:pt>
                <c:pt idx="4">
                  <c:v>Estructuración de antecedentes</c:v>
                </c:pt>
                <c:pt idx="5">
                  <c:v>Primer borrador marco conceptual</c:v>
                </c:pt>
                <c:pt idx="6">
                  <c:v>Segunda selección de información</c:v>
                </c:pt>
                <c:pt idx="7">
                  <c:v>Estructuración de antecedentes</c:v>
                </c:pt>
                <c:pt idx="8">
                  <c:v>Elaboración artículo de revisión</c:v>
                </c:pt>
                <c:pt idx="9">
                  <c:v>Diseño metodológico</c:v>
                </c:pt>
                <c:pt idx="10">
                  <c:v>Selección de indicadores</c:v>
                </c:pt>
                <c:pt idx="11">
                  <c:v>Diseño de instrumentos</c:v>
                </c:pt>
                <c:pt idx="12">
                  <c:v>Prueba piloto</c:v>
                </c:pt>
                <c:pt idx="13">
                  <c:v>Análisis prueba piloto</c:v>
                </c:pt>
                <c:pt idx="14">
                  <c:v>Ajuste de instrumento</c:v>
                </c:pt>
                <c:pt idx="15">
                  <c:v>Selección de la muestra</c:v>
                </c:pt>
                <c:pt idx="16">
                  <c:v>Trabajo de campo</c:v>
                </c:pt>
                <c:pt idx="17">
                  <c:v>Aplicación instrumentos</c:v>
                </c:pt>
                <c:pt idx="18">
                  <c:v>Ajustes a la aplicación</c:v>
                </c:pt>
                <c:pt idx="19">
                  <c:v>Trabajo de gabinete</c:v>
                </c:pt>
                <c:pt idx="20">
                  <c:v>Análisis de los datos</c:v>
                </c:pt>
                <c:pt idx="21">
                  <c:v>Redacción productos</c:v>
                </c:pt>
                <c:pt idx="22">
                  <c:v>Artículo original</c:v>
                </c:pt>
                <c:pt idx="23">
                  <c:v>Informe final</c:v>
                </c:pt>
                <c:pt idx="24">
                  <c:v>Hito Fin proyecto</c:v>
                </c:pt>
              </c:strCache>
            </c:strRef>
          </c:cat>
          <c:val>
            <c:numRef>
              <c:f>Hoja1!$D$5:$D$29</c:f>
              <c:numCache>
                <c:formatCode>General</c:formatCode>
                <c:ptCount val="25"/>
                <c:pt idx="0">
                  <c:v>295</c:v>
                </c:pt>
                <c:pt idx="1">
                  <c:v>15</c:v>
                </c:pt>
                <c:pt idx="2">
                  <c:v>91</c:v>
                </c:pt>
                <c:pt idx="3">
                  <c:v>21</c:v>
                </c:pt>
                <c:pt idx="4">
                  <c:v>11</c:v>
                </c:pt>
                <c:pt idx="5">
                  <c:v>18</c:v>
                </c:pt>
                <c:pt idx="6">
                  <c:v>11</c:v>
                </c:pt>
                <c:pt idx="7">
                  <c:v>10</c:v>
                </c:pt>
                <c:pt idx="8">
                  <c:v>18</c:v>
                </c:pt>
                <c:pt idx="9">
                  <c:v>81</c:v>
                </c:pt>
                <c:pt idx="10">
                  <c:v>18</c:v>
                </c:pt>
                <c:pt idx="11">
                  <c:v>25</c:v>
                </c:pt>
                <c:pt idx="12">
                  <c:v>11</c:v>
                </c:pt>
                <c:pt idx="13">
                  <c:v>11</c:v>
                </c:pt>
                <c:pt idx="14">
                  <c:v>4</c:v>
                </c:pt>
                <c:pt idx="15">
                  <c:v>4</c:v>
                </c:pt>
                <c:pt idx="16">
                  <c:v>32</c:v>
                </c:pt>
                <c:pt idx="17">
                  <c:v>25</c:v>
                </c:pt>
                <c:pt idx="18">
                  <c:v>4</c:v>
                </c:pt>
                <c:pt idx="19">
                  <c:v>62</c:v>
                </c:pt>
                <c:pt idx="20">
                  <c:v>18</c:v>
                </c:pt>
                <c:pt idx="21">
                  <c:v>41</c:v>
                </c:pt>
                <c:pt idx="22">
                  <c:v>32</c:v>
                </c:pt>
                <c:pt idx="23">
                  <c:v>4</c:v>
                </c:pt>
                <c:pt idx="24" formatCode="0#.">
                  <c:v>1</c:v>
                </c:pt>
              </c:numCache>
            </c:numRef>
          </c:val>
        </c:ser>
        <c:overlap val="100"/>
        <c:axId val="72176000"/>
        <c:axId val="72177536"/>
      </c:barChart>
      <c:catAx>
        <c:axId val="72176000"/>
        <c:scaling>
          <c:orientation val="maxMin"/>
        </c:scaling>
        <c:axPos val="l"/>
        <c:numFmt formatCode="General" sourceLinked="0"/>
        <c:tickLblPos val="nextTo"/>
        <c:txPr>
          <a:bodyPr/>
          <a:lstStyle/>
          <a:p>
            <a:pPr>
              <a:defRPr lang="es-CO"/>
            </a:pPr>
            <a:endParaRPr lang="es-ES"/>
          </a:p>
        </c:txPr>
        <c:crossAx val="72177536"/>
        <c:crosses val="autoZero"/>
        <c:auto val="1"/>
        <c:lblAlgn val="ctr"/>
        <c:lblOffset val="100"/>
      </c:catAx>
      <c:valAx>
        <c:axId val="72177536"/>
        <c:scaling>
          <c:orientation val="minMax"/>
          <c:max val="42350"/>
          <c:min val="42026"/>
        </c:scaling>
        <c:axPos val="t"/>
        <c:majorGridlines/>
        <c:numFmt formatCode="[$-C0A]d\-mmm;@" sourceLinked="0"/>
        <c:tickLblPos val="nextTo"/>
        <c:txPr>
          <a:bodyPr/>
          <a:lstStyle/>
          <a:p>
            <a:pPr>
              <a:defRPr lang="es-CO"/>
            </a:pPr>
            <a:endParaRPr lang="es-ES"/>
          </a:p>
        </c:txPr>
        <c:crossAx val="72176000"/>
        <c:crosses val="autoZero"/>
        <c:crossBetween val="between"/>
      </c:valAx>
    </c:plotArea>
    <c:plotVisOnly val="1"/>
    <c:dispBlanksAs val="gap"/>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Com07</b:Tag>
    <b:SourceType>Book</b:SourceType>
    <b:Guid>{74705609-9408-423D-83CA-A03024E6E8DB}</b:Guid>
    <b:Author>
      <b:Author>
        <b:Corporate>Comisión de las Comunidades Europeas</b:Corporate>
      </b:Author>
    </b:Author>
    <b:Title>Libro Blanco del Deporte</b:Title>
    <b:Year>2007</b:Year>
    <b:City>Bélgica</b:City>
    <b:Publisher>Comisión de las Comunidades Europeas</b:Publisher>
    <b:RefOrder>3</b:RefOrder>
  </b:Source>
  <b:Source>
    <b:Tag>Com00</b:Tag>
    <b:SourceType>InternetSite</b:SourceType>
    <b:Guid>{97D93BC1-7319-4331-96E5-419A14142B3F}</b:Guid>
    <b:Author>
      <b:Author>
        <b:Corporate>Comité Olímpico Internacional</b:Corporate>
      </b:Author>
    </b:Author>
    <b:Title>Olympic Marketing Matters</b:Title>
    <b:Year>2009</b:Year>
    <b:City>Lausana</b:City>
    <b:Publisher>Comité Olímpico Internacional</b:Publisher>
    <b:Pages>5</b:Pages>
    <b:Month>Septiembre</b:Month>
    <b:YearAccessed>2012</b:YearAccessed>
    <b:MonthAccessed>Junio</b:MonthAccessed>
    <b:DayAccessed>11</b:DayAccessed>
    <b:URL>http://www.olympic.org/Documents/Reports/EN/en_report_275.pdf</b:URL>
    <b:InternetSiteTitle>International Olympic Committe</b:InternetSiteTitle>
    <b:Day>12</b:Day>
    <b:RefOrder>11</b:RefOrder>
  </b:Source>
  <b:Source>
    <b:Tag>Dun99</b:Tag>
    <b:SourceType>Book</b:SourceType>
    <b:Guid>{4102AA98-4D32-498C-90BF-8AAB67B44CB4}</b:Guid>
    <b:Author>
      <b:Author>
        <b:NameList>
          <b:Person>
            <b:Last>Dunning</b:Last>
            <b:First>E.</b:First>
          </b:Person>
        </b:NameList>
      </b:Author>
    </b:Author>
    <b:Title>El Fenómeno Deportivo. Estudios Sociológicos en Torno al Deporte, la Violencia y la Civilización</b:Title>
    <b:Year>1999</b:Year>
    <b:City>Barcelona</b:City>
    <b:Publisher>Editorial Paidotribo</b:Publisher>
    <b:CountryRegion>España</b:CountryRegion>
    <b:RefOrder>2</b:RefOrder>
  </b:Source>
  <b:Source>
    <b:Tag>Dre</b:Tag>
    <b:SourceType>JournalArticle</b:SourceType>
    <b:Guid>{D8AA75BD-B06C-4AA9-AA10-E2006EB9D769}</b:Guid>
    <b:Title>The impact of sport consumption motives on individuals' expected hedonic experience of sport events</b:Title>
    <b:Author>
      <b:Author>
        <b:NameList>
          <b:Person>
            <b:Last>Drengner</b:Last>
            <b:First>Jan</b:First>
          </b:Person>
          <b:Person>
            <b:Last>Kiessling</b:Last>
            <b:First>Tina</b:First>
          </b:Person>
          <b:Person>
            <b:Last>Sachse</b:Last>
            <b:First>Manuela</b:First>
          </b:Person>
        </b:NameList>
      </b:Author>
    </b:Author>
    <b:JournalName> EASM European Sport Management Conference</b:JournalName>
    <b:Year>2008</b:Year>
    <b:Pages>62-64</b:Pages>
    <b:RefOrder>12</b:RefOrder>
  </b:Source>
  <b:Source>
    <b:Tag>Ley95</b:Tag>
    <b:SourceType>Case</b:SourceType>
    <b:Guid>{567417CB-0855-4069-9A4B-280C51052AF3}</b:Guid>
    <b:Author>
      <b:Author>
        <b:NameList>
          <b:Person>
            <b:Last>Colombia</b:Last>
            <b:First>Congreso</b:First>
            <b:Middle>de</b:Middle>
          </b:Person>
        </b:NameList>
      </b:Author>
    </b:Author>
    <b:Title>Ley 181 de 1995</b:Title>
    <b:Year>1995</b:Year>
    <b:RefOrder>13</b:RefOrder>
  </b:Source>
  <b:Source>
    <b:Tag>Ley11</b:Tag>
    <b:SourceType>Case</b:SourceType>
    <b:Guid>{C1488E38-C14B-4742-B90D-645D3DD163C6}</b:Guid>
    <b:Title>Ley 1445 de 2011</b:Title>
    <b:Year>2011</b:Year>
    <b:Author>
      <b:Author>
        <b:NameList>
          <b:Person>
            <b:Last>Colombia</b:Last>
            <b:First>Congreso</b:First>
            <b:Middle>de</b:Middle>
          </b:Person>
        </b:NameList>
      </b:Author>
    </b:Author>
    <b:RefOrder>14</b:RefOrder>
  </b:Source>
  <b:Source>
    <b:Tag>Fer08</b:Tag>
    <b:SourceType>Book</b:SourceType>
    <b:Guid>{DFBB040B-D7D5-4379-8BAF-EA84556A5BB4}</b:Guid>
    <b:Author>
      <b:Author>
        <b:NameList>
          <b:Person>
            <b:Last>Ferrand</b:Last>
            <b:First>Alain</b:First>
          </b:Person>
          <b:Person>
            <b:Last>Camps</b:Last>
            <b:First>Andreu</b:First>
          </b:Person>
          <b:Person>
            <b:Last>Torrigiani</b:Last>
            <b:First>Luiggino</b:First>
          </b:Person>
        </b:NameList>
      </b:Author>
    </b:Author>
    <b:Title>La Gestión del Sponsoring Deportivo</b:Title>
    <b:Year>2007</b:Year>
    <b:Publisher>Editorial Paidotribo</b:Publisher>
    <b:City>Barcelona</b:City>
    <b:RefOrder>15</b:RefOrder>
  </b:Source>
  <b:Source>
    <b:Tag>Nes06</b:Tag>
    <b:SourceType>BookSection</b:SourceType>
    <b:Guid>{71951723-2AC7-422C-8288-ED5E46982B7D}</b:Guid>
    <b:Author>
      <b:Author>
        <b:NameList>
          <b:Person>
            <b:Last>García Canclini</b:Last>
            <b:First>Nestor</b:First>
          </b:Person>
        </b:NameList>
      </b:Author>
      <b:BookAuthor>
        <b:NameList>
          <b:Person>
            <b:Last>Sunkel</b:Last>
            <b:First>Guillermo</b:First>
          </b:Person>
        </b:NameList>
      </b:BookAuthor>
    </b:Author>
    <b:Title>El consumo cultural: una propuesta teórica</b:Title>
    <b:Year>2006</b:Year>
    <b:Publisher>Convenio Andrés Bello</b:Publisher>
    <b:City>Bogotá D.C.</b:City>
    <b:BookTitle>El consumo cultural en América Latina</b:BookTitle>
    <b:Pages>72-95</b:Pages>
    <b:RefOrder>16</b:RefOrder>
  </b:Source>
  <b:Source>
    <b:Tag>Gim97</b:Tag>
    <b:SourceType>ConferenceProceedings</b:SourceType>
    <b:Guid>{1501D36E-D10E-4529-9F59-913D66EF7975}</b:Guid>
    <b:Author>
      <b:Author>
        <b:NameList>
          <b:Person>
            <b:Last>Giménez</b:Last>
            <b:First>Gilberto</b:First>
          </b:Person>
        </b:NameList>
      </b:Author>
    </b:Author>
    <b:Title>Materiales para una teoría de las identidades sociales</b:Title>
    <b:Year>1997</b:Year>
    <b:City>San Andrés Totoltepec</b:City>
    <b:Publisher>Instituto de Investigaciones Sociales de la UNAM</b:Publisher>
    <b:Pages>1-25</b:Pages>
    <b:RefOrder>17</b:RefOrder>
  </b:Source>
  <b:Source>
    <b:Tag>Gol14</b:Tag>
    <b:SourceType>JournalArticle</b:SourceType>
    <b:Guid>{B49C09AA-5AD2-468F-9145-8BD4A079AA24}</b:Guid>
    <b:Title>The NASCAR experiencie: Examing the influence of fantasy sport participation on 'non-fans'</b:Title>
    <b:Year>2014</b:Year>
    <b:Author>
      <b:Author>
        <b:NameList>
          <b:Person>
            <b:Last>Goldsmith</b:Last>
            <b:Middle>L.</b:Middle>
            <b:First>Andrew</b:First>
          </b:Person>
          <b:Person>
            <b:Last>Walker</b:Last>
            <b:First>Matthew</b:First>
          </b:Person>
        </b:NameList>
      </b:Author>
    </b:Author>
    <b:JournalName>Sport Management Review</b:JournalName>
    <b:Pages>1-13</b:Pages>
    <b:Month>Junio</b:Month>
    <b:Day>5</b:Day>
    <b:RefOrder>4</b:RefOrder>
  </b:Source>
  <b:Source>
    <b:Tag>Gra03</b:Tag>
    <b:SourceType>JournalArticle</b:SourceType>
    <b:Guid>{303FF4B3-C5F4-4BD9-914D-25FF1A794BDC}</b:Guid>
    <b:Title>Una Aproximación a los Mercados de Actividades Físico Deportivas</b:Title>
    <b:JournalName>Encuentros multidisciplinares</b:JournalName>
    <b:Year>2003</b:Year>
    <b:Pages>13-20</b:Pages>
    <b:Author>
      <b:Author>
        <b:NameList>
          <b:Person>
            <b:Last>Granada Ferrero</b:Last>
            <b:First>Isabel</b:First>
          </b:Person>
        </b:NameList>
      </b:Author>
    </b:Author>
    <b:Volume>5</b:Volume>
    <b:Issue>14</b:Issue>
    <b:RefOrder>18</b:RefOrder>
  </b:Source>
  <b:Source>
    <b:Tag>Gut11</b:Tag>
    <b:SourceType>Book</b:SourceType>
    <b:Guid>{62398D30-AE2F-42C8-B70E-44DDBFCD6F27}</b:Guid>
    <b:Title>Técnicas de Muestreo</b:Title>
    <b:Year>2011</b:Year>
    <b:City>Bogotá D.C.</b:City>
    <b:Publisher>usta</b:Publisher>
    <b:Author>
      <b:Author>
        <b:NameList>
          <b:Person>
            <b:Last>Gutierrez Rojas</b:Last>
            <b:First>Andrés</b:First>
          </b:Person>
        </b:NameList>
      </b:Author>
    </b:Author>
    <b:CountryRegion>Colombia</b:CountryRegion>
    <b:RefOrder>19</b:RefOrder>
  </b:Source>
  <b:Source>
    <b:Tag>Gut13</b:Tag>
    <b:SourceType>Book</b:SourceType>
    <b:Guid>{139D5977-A781-46FE-87A3-BE6B5EC9229E}</b:Guid>
    <b:Title>Brief</b:Title>
    <b:Year>2013</b:Year>
    <b:City>Bogotá D.C.</b:City>
    <b:Publisher>Por publicar</b:Publisher>
    <b:CountryRegion>Colombia</b:CountryRegion>
    <b:Author>
      <b:Author>
        <b:NameList>
          <b:Person>
            <b:Last>Gutierrez Rojas</b:Last>
            <b:First>Andrés</b:First>
          </b:Person>
        </b:NameList>
      </b:Author>
    </b:Author>
    <b:RefOrder>20</b:RefOrder>
  </b:Source>
  <b:Source>
    <b:Tag>Her05</b:Tag>
    <b:SourceType>Book</b:SourceType>
    <b:Guid>{A35CB7D2-09BB-421E-9801-34287EE6A3F8}</b:Guid>
    <b:Author>
      <b:Author>
        <b:NameList>
          <b:Person>
            <b:Last>Hernández Moreno</b:Last>
            <b:First>José</b:First>
          </b:Person>
        </b:NameList>
      </b:Author>
    </b:Author>
    <b:Title>Análisis de las estructuras del juego deportivo: fundamentos del deporte</b:Title>
    <b:Year>2005</b:Year>
    <b:City>Barcelona</b:City>
    <b:Publisher>Inde publicaciones</b:Publisher>
    <b:CountryRegion>España</b:CountryRegion>
    <b:RefOrder>21</b:RefOrder>
  </b:Source>
  <b:Source>
    <b:Tag>Lun98</b:Tag>
    <b:SourceType>JournalArticle</b:SourceType>
    <b:Guid>{B50E4457-333E-4879-9893-D82D61BB6154}</b:Guid>
    <b:Title>Segmentación Psicográfica y Marketing Deportivo</b:Title>
    <b:JournalName>Revista de Psicología del Deporte</b:JournalName>
    <b:Year>1998</b:Year>
    <b:Pages>122-135</b:Pages>
    <b:Author>
      <b:Author>
        <b:NameList>
          <b:Person>
            <b:Last>Luna-Arocas</b:Last>
            <b:First>Roberto</b:First>
          </b:Person>
        </b:NameList>
      </b:Author>
    </b:Author>
    <b:RefOrder>22</b:RefOrder>
  </b:Source>
  <b:Source>
    <b:Tag>Muñ09</b:Tag>
    <b:SourceType>Book</b:SourceType>
    <b:Guid>{F03DE910-B7B7-4C91-B4BA-16DF39DD69E5}</b:Guid>
    <b:Title>Los devaneos del docto: El caso de la teoría del consumo cultural en América Latina</b:Title>
    <b:Year>2009</b:Year>
    <b:Author>
      <b:Author>
        <b:NameList>
          <b:Person>
            <b:Last>Muñoz</b:Last>
            <b:First>Sonia</b:First>
          </b:Person>
        </b:NameList>
      </b:Author>
    </b:Author>
    <b:City>Cali</b:City>
    <b:Publisher>Archivos del Índice</b:Publisher>
    <b:CountryRegion>Colombia</b:CountryRegion>
    <b:RefOrder>23</b:RefOrder>
  </b:Source>
  <b:Source>
    <b:Tag>Nou07</b:Tag>
    <b:SourceType>BookSection</b:SourceType>
    <b:Guid>{92131533-57CC-495D-9B63-FD36F9CFCBF9}</b:Guid>
    <b:Author>
      <b:Author>
        <b:NameList>
          <b:Person>
            <b:Last>Nouvillas</b:Last>
            <b:First>Encarnación</b:First>
          </b:Person>
        </b:NameList>
      </b:Author>
      <b:BookAuthor>
        <b:NameList>
          <b:Person>
            <b:Last>Morales</b:Last>
            <b:First>Francisco</b:First>
          </b:Person>
        </b:NameList>
      </b:BookAuthor>
    </b:Author>
    <b:Title>Psicología social aplicada</b:Title>
    <b:Year>2007</b:Year>
    <b:Pages>763-785</b:Pages>
    <b:BookTitle>Psicología social</b:BookTitle>
    <b:City>Madrid</b:City>
    <b:Publisher>McGraw Hill</b:Publisher>
    <b:CountryRegion>España</b:CountryRegion>
    <b:ChapterNumber>28</b:ChapterNumber>
    <b:RefOrder>24</b:RefOrder>
  </b:Source>
  <b:Source>
    <b:Tag>Nig06</b:Tag>
    <b:SourceType>ConferenceProceedings</b:SourceType>
    <b:Guid>{661F24C7-9735-4D30-A0F2-26F555684A95}</b:Guid>
    <b:Title>El fútbol como generador de identidades</b:Title>
    <b:Year>2006</b:Year>
    <b:Pages>1-25</b:Pages>
    <b:Author>
      <b:Author>
        <b:NameList>
          <b:Person>
            <b:Last>Nigro</b:Last>
            <b:Middle>Daniel</b:Middle>
            <b:First>Martín</b:First>
          </b:Person>
        </b:NameList>
      </b:Author>
    </b:Author>
    <b:ConferenceName>X Jornadas Nacionales de Investigadores en Comunicación</b:ConferenceName>
    <b:City>San Juan</b:City>
    <b:Publisher>Red Nacional de Investigadores en Comunicación</b:Publisher>
    <b:RefOrder>25</b:RefOrder>
  </b:Source>
  <b:Source>
    <b:Tag>Pay06</b:Tag>
    <b:SourceType>Book</b:SourceType>
    <b:Guid>{9ADFB5BA-392F-4D59-9ADB-27CE1BC556D0}</b:Guid>
    <b:Author>
      <b:Author>
        <b:NameList>
          <b:Person>
            <b:Last>Payne</b:Last>
            <b:First>Michael</b:First>
          </b:Person>
        </b:NameList>
      </b:Author>
    </b:Author>
    <b:Title>Oro olímpico</b:Title>
    <b:Year>2006</b:Year>
    <b:City>Madrid</b:City>
    <b:Publisher>LID Editorial</b:Publisher>
    <b:CountryRegion>España</b:CountryRegion>
    <b:RefOrder>26</b:RefOrder>
  </b:Source>
  <b:Source>
    <b:Tag>Puj10</b:Tag>
    <b:SourceType>Book</b:SourceType>
    <b:Guid>{71CAB18E-049F-4C00-A0D0-FADDEAC48BCA}</b:Guid>
    <b:Title>La Metamorfosis del Deporte. Investigaciones Sociales y Culturales del Fenómeno Deportivo Contemporáneo</b:Title>
    <b:Year>2010</b:Year>
    <b:City>Barcelona</b:City>
    <b:Publisher>Editorial UOC</b:Publisher>
    <b:Author>
      <b:Author>
        <b:NameList>
          <b:Person>
            <b:Last>Pujadas</b:Last>
            <b:First>X.</b:First>
          </b:Person>
          <b:Person>
            <b:Last>Abadia</b:Last>
            <b:First>S.</b:First>
          </b:Person>
          <b:Person>
            <b:Last>Alonso</b:Last>
            <b:First>V.</b:First>
          </b:Person>
          <b:Person>
            <b:Last>D'Angelo</b:Last>
            <b:First>Ch.</b:First>
          </b:Person>
          <b:Person>
            <b:Last>Bantulà</b:Last>
            <b:First>J.</b:First>
          </b:Person>
        </b:NameList>
      </b:Author>
    </b:Author>
    <b:CountryRegion>España</b:CountryRegion>
    <b:RefOrder>1</b:RefOrder>
  </b:Source>
  <b:Source>
    <b:Tag>San09</b:Tag>
    <b:SourceType>JournalArticle</b:SourceType>
    <b:Guid>{8A701FB8-1C40-40B4-914D-FE7F228A843B}</b:Guid>
    <b:Author>
      <b:Author>
        <b:NameList>
          <b:Person>
            <b:Last>Sandoval</b:Last>
            <b:First>Maritza</b:First>
          </b:Person>
          <b:Person>
            <b:Last>Cortés</b:Last>
            <b:First>Omar</b:First>
          </b:Person>
          <b:Person>
            <b:Last>Crissien</b:Last>
            <b:First>Billy</b:First>
          </b:Person>
        </b:NameList>
      </b:Author>
    </b:Author>
    <b:Title>Caracterización sectorial de las organizaciones deportivas de la ciudad de Bogotá D.C.</b:Title>
    <b:JournalName>Revista EAN</b:JournalName>
    <b:Year>2009</b:Year>
    <b:RefOrder>27</b:RefOrder>
  </b:Source>
  <b:Source>
    <b:Tag>San10</b:Tag>
    <b:SourceType>JournalArticle</b:SourceType>
    <b:Guid>{16B7E97D-780D-4159-A47F-CC88237D173F}</b:Guid>
    <b:Author>
      <b:Author>
        <b:NameList>
          <b:Person>
            <b:Last>Sandoval</b:Last>
            <b:First>Marithza</b:First>
          </b:Person>
          <b:Person>
            <b:Last>Cortés</b:Last>
            <b:First>Omar</b:First>
          </b:Person>
          <b:Person>
            <b:Last>Crissien</b:Last>
            <b:First>Billy</b:First>
          </b:Person>
        </b:NameList>
      </b:Author>
    </b:Author>
    <b:Title>Perfil de los usuarios activos y finales de clubes deportivos de Bogotá D.C.</b:Title>
    <b:Year>2010</b:Year>
    <b:Pages>134-153</b:Pages>
    <b:JournalName>Revista EAN</b:JournalName>
    <b:RefOrder>6</b:RefOrder>
  </b:Source>
  <b:Source>
    <b:Tag>Ree94</b:Tag>
    <b:SourceType>Book</b:SourceType>
    <b:Guid>{7B5DB2CC-D0FC-4469-B4E4-4F442C3B87DB}</b:Guid>
    <b:Author>
      <b:Author>
        <b:NameList>
          <b:Person>
            <b:Last>Reeve</b:Last>
            <b:First>Johnmarshall</b:First>
          </b:Person>
        </b:NameList>
      </b:Author>
    </b:Author>
    <b:Title>Motivación y emoción</b:Title>
    <b:Year>1994</b:Year>
    <b:City>Madrid</b:City>
    <b:Publisher>McGraw Hill</b:Publisher>
    <b:CountryRegion>España</b:CountryRegion>
    <b:RefOrder>28</b:RefOrder>
  </b:Source>
  <b:Source>
    <b:Tag>Sch04</b:Tag>
    <b:SourceType>Book</b:SourceType>
    <b:Guid>{3340AA93-5F29-487E-9FBA-97DB13393FD2}</b:Guid>
    <b:Title>Comportamiento del consumidor</b:Title>
    <b:Year>2004</b:Year>
    <b:City>México</b:City>
    <b:Publisher>McGraw Hill</b:Publisher>
    <b:Author>
      <b:Author>
        <b:NameList>
          <b:Person>
            <b:Last>Schifman</b:Last>
            <b:First>Leon</b:First>
          </b:Person>
        </b:NameList>
      </b:Author>
    </b:Author>
    <b:RefOrder>29</b:RefOrder>
  </b:Source>
  <b:Source>
    <b:Tag>Sha05</b:Tag>
    <b:SourceType>Book</b:SourceType>
    <b:Guid>{59AC44CC-F59D-48E5-B79C-34280F470A4A}</b:Guid>
    <b:Author>
      <b:Author>
        <b:NameList>
          <b:Person>
            <b:Last>Shank</b:Last>
            <b:First>Mattew</b:First>
            <b:Middle>D.</b:Middle>
          </b:Person>
        </b:NameList>
      </b:Author>
    </b:Author>
    <b:Title>Sports Marketing</b:Title>
    <b:Year>2005</b:Year>
    <b:City>New Jersey</b:City>
    <b:Publisher>Pearson Pretince Hall</b:Publisher>
    <b:CountryRegion>USA</b:CountryRegion>
    <b:RefOrder>30</b:RefOrder>
  </b:Source>
  <b:Source>
    <b:Tag>Smi071</b:Tag>
    <b:SourceType>Book</b:SourceType>
    <b:Guid>{F579EE11-19C0-4413-BAF6-6771B94CD3EF}</b:Guid>
    <b:Title>Hermanos de sangre</b:Title>
    <b:Year>2007</b:Year>
    <b:Author>
      <b:Author>
        <b:NameList>
          <b:Person>
            <b:Last>Smit</b:Last>
            <b:First>Barbara</b:First>
          </b:Person>
        </b:NameList>
      </b:Author>
    </b:Author>
    <b:City>Madrid</b:City>
    <b:Publisher>Editorial Lid</b:Publisher>
    <b:RefOrder>31</b:RefOrder>
  </b:Source>
  <b:Source>
    <b:Tag>Sun06</b:Tag>
    <b:SourceType>Book</b:SourceType>
    <b:Guid>{A97F84B2-D001-419F-A99A-EDF112C99920}</b:Guid>
    <b:Author>
      <b:Author>
        <b:NameList>
          <b:Person>
            <b:Last>Sunkel</b:Last>
            <b:First>Guillermo</b:First>
            <b:Middle>(coord.)</b:Middle>
          </b:Person>
        </b:NameList>
      </b:Author>
    </b:Author>
    <b:Title>El consumo cultural en América Latina</b:Title>
    <b:Year>2006</b:Year>
    <b:City>Bogotá</b:City>
    <b:Publisher>Convenio Andrés Bello</b:Publisher>
    <b:CountryRegion>Colombia</b:CountryRegion>
    <b:Edition>Segunda edición</b:Edition>
    <b:RefOrder>32</b:RefOrder>
  </b:Source>
  <b:Source>
    <b:Tag>Tur01</b:Tag>
    <b:SourceType>JournalArticle</b:SourceType>
    <b:Guid>{7167B926-5381-4010-B9D3-90D382AF97C4}</b:Guid>
    <b:Author>
      <b:Author>
        <b:NameList>
          <b:Person>
            <b:Last>Turner</b:Last>
            <b:First>J.</b:First>
            <b:Middle>C.</b:Middle>
          </b:Person>
          <b:Person>
            <b:Last>Haslam</b:Last>
            <b:First>S.</b:First>
            <b:Middle>A.</b:Middle>
          </b:Person>
        </b:NameList>
      </b:Author>
      <b:Editor>
        <b:NameList>
          <b:Person>
            <b:Last>Turner</b:Last>
            <b:First>M.</b:First>
            <b:Middle>E.</b:Middle>
          </b:Person>
        </b:NameList>
      </b:Editor>
    </b:Author>
    <b:Title>Social identity, organizations and leadership</b:Title>
    <b:JournalName>Groups at work: Advances in theory and research</b:JournalName>
    <b:Year>2001</b:Year>
    <b:Pages>25-65</b:Pages>
    <b:City>Hillsdale</b:City>
    <b:Publisher>L. Erlbaum</b:Publisher>
    <b:RefOrder>33</b:RefOrder>
  </b:Source>
  <b:Source>
    <b:Tag>Zei09</b:Tag>
    <b:SourceType>Book</b:SourceType>
    <b:Guid>{7E271F42-A84F-4856-BD02-059149DB1B95}</b:Guid>
    <b:Title>Marketing de servicios</b:Title>
    <b:Year>2009</b:Year>
    <b:City>México</b:City>
    <b:Publisher>McGraw Hill</b:Publisher>
    <b:Author>
      <b:Author>
        <b:NameList>
          <b:Person>
            <b:Last>Zeithaml</b:Last>
            <b:Middle>A.</b:Middle>
            <b:First>Valarie</b:First>
          </b:Person>
          <b:Person>
            <b:Last>Bitner</b:Last>
            <b:Middle>Jo</b:Middle>
            <b:First>Mary</b:First>
          </b:Person>
          <b:Person>
            <b:Last>Gremler</b:Last>
            <b:Middle>D.</b:Middle>
            <b:First>Dwayne</b:First>
          </b:Person>
        </b:NameList>
      </b:Author>
      <b:Translator>
        <b:NameList>
          <b:Person>
            <b:Last>Calderon Dávalos</b:Last>
            <b:Middle>Pablo</b:Middle>
            <b:First>Juan</b:First>
          </b:Person>
          <b:Person>
            <b:Last>López Espinosa</b:Last>
            <b:First>Irma</b:First>
          </b:Person>
        </b:NameList>
      </b:Translator>
    </b:Author>
    <b:CountryRegion>México</b:CountryRegion>
    <b:Edition>Quinta</b:Edition>
    <b:RefOrder>34</b:RefOrder>
  </b:Source>
  <b:Source>
    <b:Tag>Taj81</b:Tag>
    <b:SourceType>BookSection</b:SourceType>
    <b:Guid>{4E31A49B-CFF0-45F5-BCA6-809F09EE6D44}</b:Guid>
    <b:Title>Intergroup behaviour: Individualistic Perspectives</b:Title>
    <b:Year>1981</b:Year>
    <b:City>Londres</b:City>
    <b:Publisher>Hazel Watson &amp; Viney Ltd.</b:Publisher>
    <b:Author>
      <b:Author>
        <b:NameList>
          <b:Person>
            <b:Last>Tajfel</b:Last>
            <b:First>H.</b:First>
          </b:Person>
        </b:NameList>
      </b:Author>
      <b:BookAuthor>
        <b:NameList>
          <b:Person>
            <b:Last>Tajfel</b:Last>
            <b:First>H.</b:First>
          </b:Person>
          <b:Person>
            <b:Last>Fraser</b:Last>
            <b:First>C.</b:First>
          </b:Person>
        </b:NameList>
      </b:BookAuthor>
    </b:Author>
    <b:BookTitle>Introducing social psychology</b:BookTitle>
    <b:Pages>401-422</b:Pages>
    <b:CountryRegion>Inglaterra</b:CountryRegion>
    <b:Edition>Segunda</b:Edition>
    <b:RefOrder>35</b:RefOrder>
  </b:Source>
  <b:Source>
    <b:Tag>Taj86</b:Tag>
    <b:SourceType>BookSection</b:SourceType>
    <b:Guid>{525A858B-600F-4E64-83E9-338A4AD1AF3F}</b:Guid>
    <b:Title>The Social Identity Theory of Intergroup Behavior</b:Title>
    <b:Year>1986</b:Year>
    <b:Pages>7-24</b:Pages>
    <b:BookTitle>Psychology of Intergroup Relations </b:BookTitle>
    <b:City>Chicago</b:City>
    <b:Author>
      <b:Author>
        <b:NameList>
          <b:Person>
            <b:Last>Tajfel</b:Last>
            <b:First>Henri</b:First>
          </b:Person>
          <b:Person>
            <b:Last>Turner</b:Last>
            <b:First>John</b:First>
          </b:Person>
        </b:NameList>
      </b:Author>
      <b:BookAuthor>
        <b:NameList>
          <b:Person>
            <b:Last>Hall</b:Last>
            <b:First>Nelson</b:First>
          </b:Person>
        </b:NameList>
      </b:BookAuthor>
    </b:Author>
    <b:RefOrder>36</b:RefOrder>
  </b:Source>
  <b:Source>
    <b:Tag>Rei12</b:Tag>
    <b:SourceType>JournalArticle</b:SourceType>
    <b:Guid>{34B56073-4975-45CB-A514-AC228C21DEAE}</b:Guid>
    <b:Title>Identity in Twitter's Hashtag Culture: A Sport-Media-Consumption Case Study</b:Title>
    <b:Year>2012</b:Year>
    <b:Pages>539-557</b:Pages>
    <b:JournalName>InternationalJournaf of Sport Communication</b:JournalName>
    <b:Author>
      <b:Author>
        <b:NameList>
          <b:Person>
            <b:Last>Reichart</b:Last>
            <b:First>Lauren</b:First>
          </b:Person>
          <b:Person>
            <b:Last>Smith</b:Last>
            <b:First>Kenny</b:First>
          </b:Person>
        </b:NameList>
      </b:Author>
    </b:Author>
    <b:Volume>5</b:Volume>
    <b:RefOrder>37</b:RefOrder>
  </b:Source>
  <b:Source>
    <b:Tag>Cár13</b:Tag>
    <b:SourceType>Book</b:SourceType>
    <b:Guid>{1D17785D-DD32-4227-9F96-9191303C4550}</b:Guid>
    <b:Title>Relación entre consumo cultural, socialización e identidad social frente al seguimiento del deporte en universitarios espectadores y no espectadores en Bogotá</b:Title>
    <b:Year>2013</b:Year>
    <b:Author>
      <b:Author>
        <b:NameList>
          <b:Person>
            <b:Last>Cárdenas</b:Last>
            <b:Middle>Andrés</b:Middle>
            <b:First>Wilson</b:First>
          </b:Person>
        </b:NameList>
      </b:Author>
      <b:Editor>
        <b:NameList>
          <b:Person>
            <b:Last>Vasquez</b:Last>
            <b:First>Juan</b:First>
            <b:Middle>Carlos Rincón</b:Middle>
          </b:Person>
        </b:NameList>
      </b:Editor>
    </b:Author>
    <b:City>Bogotá</b:City>
    <b:Publisher>Fundación Universitaria Konrad Lorez</b:Publisher>
    <b:CountryRegion>Colombia</b:CountryRegion>
    <b:Comments>Tesis Maestría en Psicología del Consumidor</b:Comments>
    <b:RefOrder>5</b:RefOrder>
  </b:Source>
  <b:Source>
    <b:Tag>Boy07</b:Tag>
    <b:SourceType>JournalArticle</b:SourceType>
    <b:Guid>{968D0861-3821-46A5-8BDD-DD0D41D1D1C9}</b:Guid>
    <b:Title>Social Identity and Brand Equity Formation: A A Comparative Study of Collegiate Sports Fans</b:Title>
    <b:Year>2007</b:Year>
    <b:Pages>497-520</b:Pages>
    <b:Author>
      <b:Author>
        <b:NameList>
          <b:Person>
            <b:Last>Boyle</b:Last>
            <b:Middle>A.</b:Middle>
            <b:First>Brett</b:First>
          </b:Person>
          <b:Person>
            <b:Last>Magnusson</b:Last>
            <b:First>Peter</b:First>
          </b:Person>
        </b:NameList>
      </b:Author>
    </b:Author>
    <b:JournalName>Journal of Sport Management</b:JournalName>
    <b:RefOrder>38</b:RefOrder>
  </b:Source>
  <b:Source>
    <b:Tag>Sch09</b:Tag>
    <b:SourceType>JournalArticle</b:SourceType>
    <b:Guid>{F3EE6AE7-CEAE-4C8F-AD90-9E1A9C7F45F8}</b:Guid>
    <b:Title>An ex ante framework for the strategic study of social utility of sport events</b:Title>
    <b:JournalName>Tourism and Hospitality Research</b:JournalName>
    <b:Year>2009</b:Year>
    <b:Pages>120–131</b:Pages>
    <b:Author>
      <b:Author>
        <b:NameList>
          <b:Person>
            <b:Last>Schulenkorf</b:Last>
            <b:First>Nico</b:First>
          </b:Person>
        </b:NameList>
      </b:Author>
    </b:Author>
    <b:Volume>9</b:Volume>
    <b:StandardNumber>doi: 10.1057/thr.2009.2</b:StandardNumber>
    <b:RefOrder>39</b:RefOrder>
  </b:Source>
  <b:Source>
    <b:Tag>Bai10</b:Tag>
    <b:SourceType>JournalArticle</b:SourceType>
    <b:Guid>{E1A3EC28-E412-4E3C-A320-307B947C330C}</b:Guid>
    <b:Title>Audience Perceptions of Female Sports Reporters: A Sociai-identity Approach</b:Title>
    <b:JournalName>IntemationalJournal of Sport Communication</b:JournalName>
    <b:Year>2010</b:Year>
    <b:Pages>261-274</b:Pages>
    <b:Author>
      <b:Author>
        <b:NameList>
          <b:Person>
            <b:Last>Baiocchi</b:Last>
            <b:First>Elizabeth</b:First>
          </b:Person>
          <b:Person>
            <b:Last>Behm</b:Last>
            <b:First>Elizabeth</b:First>
          </b:Person>
        </b:NameList>
      </b:Author>
    </b:Author>
    <b:Volume>3</b:Volume>
    <b:RefOrder>40</b:RefOrder>
  </b:Source>
  <b:Source>
    <b:Tag>Fin09</b:Tag>
    <b:SourceType>JournalArticle</b:SourceType>
    <b:Guid>{83C8BE48-50F1-43F5-99CE-D84B6C9C87F6}</b:Guid>
    <b:Title>Off-Field Behavior of Athletes and Team Identification: Using Social Identity Theory and Balance Theory to Explain Fan Reactions</b:Title>
    <b:JournalName>Journal of Sport Management</b:JournalName>
    <b:Year>2009</b:Year>
    <b:Pages>142.155</b:Pages>
    <b:Author>
      <b:Author>
        <b:NameList>
          <b:Person>
            <b:Last>Fink</b:Last>
            <b:First>Janet</b:First>
          </b:Person>
          <b:Person>
            <b:Last>Parker</b:Last>
            <b:First>Heidi</b:First>
          </b:Person>
          <b:Person>
            <b:Last>Brett</b:Last>
            <b:First>Martin</b:First>
          </b:Person>
          <b:Person>
            <b:Last>Higgins</b:Last>
            <b:First>Julie</b:First>
          </b:Person>
        </b:NameList>
      </b:Author>
    </b:Author>
    <b:Volume>23</b:Volume>
    <b:RefOrder>41</b:RefOrder>
  </b:Source>
  <b:Source>
    <b:Tag>Has07</b:Tag>
    <b:SourceType>JournalArticle</b:SourceType>
    <b:Guid>{6F160DC3-8163-4028-AD58-30F310DC89E1}</b:Guid>
    <b:Title>Physical Activity and Public Health: Updated Recommendation for Adults from the American College of Sports Medicine and the American Heart Association</b:Title>
    <b:JournalName>Medicine &amp; Science in Sports &amp; Exercise</b:JournalName>
    <b:Year>2007</b:Year>
    <b:Pages>1423-1434</b:Pages>
    <b:Author>
      <b:Author>
        <b:NameList>
          <b:Person>
            <b:Last>Haskell</b:Last>
            <b:First>William</b:First>
          </b:Person>
          <b:Person>
            <b:Last>Lee</b:Last>
            <b:First>I-Min</b:First>
          </b:Person>
          <b:Person>
            <b:Last>Pate</b:Last>
            <b:First>Russell</b:First>
          </b:Person>
          <b:Person>
            <b:Last>Powell</b:Last>
            <b:First>Kenneth</b:First>
          </b:Person>
          <b:Person>
            <b:Last>Blair</b:Last>
            <b:First>Steven</b:First>
          </b:Person>
          <b:Person>
            <b:Last>Franklin</b:Last>
            <b:First>Barry</b:First>
          </b:Person>
          <b:Person>
            <b:Last>Macera</b:Last>
            <b:First>Caroline</b:First>
          </b:Person>
          <b:Person>
            <b:Last>Heath</b:Last>
            <b:First>Gregory</b:First>
          </b:Person>
          <b:Person>
            <b:Last>Thompson</b:Last>
            <b:First>Paul</b:First>
          </b:Person>
          <b:Person>
            <b:Last>Bauman</b:Last>
            <b:First>Adrian</b:First>
          </b:Person>
        </b:NameList>
      </b:Author>
    </b:Author>
    <b:StandardNumber>DOI: 10.1249/mss.0b013e3180616b27</b:StandardNumber>
    <b:RefOrder>7</b:RefOrder>
  </b:Source>
  <b:Source>
    <b:Tag>Dep111</b:Tag>
    <b:SourceType>Report</b:SourceType>
    <b:Guid>{92EEA61A-09C6-48E4-BEC7-E7634BC64B3C}</b:Guid>
    <b:Title>Bases del Plan Nacional de Desarrollo 2010-2014. Prosperidad Para Todos, Más Empleo, Menos Pobreza y Más Seguridad</b:Title>
    <b:Year>2011</b:Year>
    <b:Author>
      <b:Author>
        <b:Corporate>Departamento Nacional de Planeación</b:Corporate>
      </b:Author>
    </b:Author>
    <b:Publisher>Departamento Nacional de Planeación</b:Publisher>
    <b:City>Bogotá</b:City>
    <b:RefOrder>8</b:RefOrder>
  </b:Source>
  <b:Source>
    <b:Tag>Aak01</b:Tag>
    <b:SourceType>Book</b:SourceType>
    <b:Guid>{AA787F43-D466-4A05-B6FD-F38382ACCE0A}</b:Guid>
    <b:Title>Investigación de mercados</b:Title>
    <b:Year>2001</b:Year>
    <b:Author>
      <b:Author>
        <b:NameList>
          <b:Person>
            <b:Last>Aaker</b:Last>
            <b:Middle>A.</b:Middle>
            <b:First>David</b:First>
          </b:Person>
          <b:Person>
            <b:Last>Kumar</b:Last>
            <b:First>V.</b:First>
          </b:Person>
          <b:Person>
            <b:Last>Day</b:Last>
            <b:Middle>S.</b:Middle>
            <b:First>George</b:First>
          </b:Person>
        </b:NameList>
      </b:Author>
    </b:Author>
    <b:City>México D.F.</b:City>
    <b:Publisher>Limusa</b:Publisher>
    <b:CountryRegion>México</b:CountryRegion>
    <b:Edition>Cuarta</b:Edition>
    <b:RefOrder>9</b:RefOrder>
  </b:Source>
  <b:Source>
    <b:Tag>Pad07</b:Tag>
    <b:SourceType>JournalArticle</b:SourceType>
    <b:Guid>{17A050B9-4D8B-4413-AE1A-8FFC57D0E3F3}</b:Guid>
    <b:Title>Evaluación de cuestionarios mediante procesos cognitivos</b:Title>
    <b:Year>2007</b:Year>
    <b:Author>
      <b:Author>
        <b:NameList>
          <b:Person>
            <b:Last>Padilla</b:Last>
            <b:First>J.</b:First>
          </b:Person>
          <b:Person>
            <b:Last>Garcia</b:Last>
            <b:First>S.</b:First>
          </b:Person>
        </b:NameList>
      </b:Author>
      <b:Editor>
        <b:NameList>
          <b:Person>
            <b:Last>Granada</b:Last>
            <b:First>Universidad</b:First>
            <b:Middle>de</b:Middle>
          </b:Person>
        </b:NameList>
      </b:Editor>
    </b:Author>
    <b:JournalName>Avances en medición</b:JournalName>
    <b:Pages>115-126</b:Pages>
    <b:Volume>5</b:Volume>
    <b:RefOrder>10</b:RefOrder>
  </b:Source>
</b:Sources>
</file>

<file path=customXml/itemProps1.xml><?xml version="1.0" encoding="utf-8"?>
<ds:datastoreItem xmlns:ds="http://schemas.openxmlformats.org/officeDocument/2006/customXml" ds:itemID="{A9245B18-9D62-4D8D-A363-3BAE0ECD1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4580</Words>
  <Characters>25193</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29714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Doc12UnidInves</cp:lastModifiedBy>
  <cp:revision>2</cp:revision>
  <cp:lastPrinted>2014-08-14T23:53:00Z</cp:lastPrinted>
  <dcterms:created xsi:type="dcterms:W3CDTF">2014-08-26T21:28:00Z</dcterms:created>
  <dcterms:modified xsi:type="dcterms:W3CDTF">2014-08-26T21:28:00Z</dcterms:modified>
</cp:coreProperties>
</file>