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B7010" w:rsidRDefault="00475B2F" w:rsidP="00046947">
      <w:pPr>
        <w:spacing w:before="120"/>
        <w:jc w:val="center"/>
        <w:rPr>
          <w:b/>
        </w:rPr>
      </w:pPr>
      <w:r>
        <w:rPr>
          <w:b/>
        </w:rPr>
        <w:t>FORMATO PARA LA ELABORACIÓN DE PROYECTOS DE INVESTIGACIÓN</w:t>
      </w:r>
    </w:p>
    <w:p w:rsidR="00475B2F" w:rsidRPr="00046947" w:rsidRDefault="00475B2F" w:rsidP="00046947">
      <w:pPr>
        <w:spacing w:before="120"/>
        <w:jc w:val="center"/>
        <w:rPr>
          <w:b/>
        </w:rPr>
      </w:pPr>
    </w:p>
    <w:tbl>
      <w:tblPr>
        <w:tblStyle w:val="Tablaconcuadrcula"/>
        <w:tblW w:w="0" w:type="auto"/>
        <w:tblLook w:val="04A0" w:firstRow="1" w:lastRow="0" w:firstColumn="1" w:lastColumn="0" w:noHBand="0" w:noVBand="1"/>
      </w:tblPr>
      <w:tblGrid>
        <w:gridCol w:w="9056"/>
      </w:tblGrid>
      <w:tr w:rsidR="00666D6E" w:rsidRPr="00E53527" w:rsidTr="00C231FD">
        <w:tc>
          <w:tcPr>
            <w:tcW w:w="10940" w:type="dxa"/>
          </w:tcPr>
          <w:p w:rsidR="00666D6E" w:rsidRPr="00BD7AFA" w:rsidRDefault="00666D6E" w:rsidP="00BD7AFA">
            <w:pPr>
              <w:suppressAutoHyphens w:val="0"/>
              <w:autoSpaceDN/>
              <w:contextualSpacing/>
              <w:textAlignment w:val="auto"/>
              <w:rPr>
                <w:b/>
              </w:rPr>
            </w:pPr>
            <w:r w:rsidRPr="00BD7AFA">
              <w:rPr>
                <w:b/>
              </w:rPr>
              <w:t>Información de proyecto</w:t>
            </w:r>
          </w:p>
          <w:p w:rsidR="00666D6E" w:rsidRPr="00B44AFB" w:rsidRDefault="00666D6E" w:rsidP="00BD7AFA">
            <w:r w:rsidRPr="00E53527">
              <w:t>Título del proyecto</w:t>
            </w:r>
            <w:r w:rsidR="00BD7AFA" w:rsidRPr="00E53527">
              <w:t>:</w:t>
            </w:r>
            <w:r w:rsidR="00BD7AFA">
              <w:t xml:space="preserve"> Determinantes</w:t>
            </w:r>
            <w:r w:rsidR="00B44AFB" w:rsidRPr="00B44AFB">
              <w:t xml:space="preserve"> sociales del proceso salud enfermedad atención en </w:t>
            </w:r>
            <w:r w:rsidR="00B44AFB">
              <w:t xml:space="preserve">la localidad </w:t>
            </w:r>
            <w:r w:rsidR="00B44AFB" w:rsidRPr="00B44AFB">
              <w:t>Chapinero, Bogotá.</w:t>
            </w:r>
          </w:p>
          <w:p w:rsidR="00B44AFB" w:rsidRPr="00E53527" w:rsidRDefault="00B44AFB" w:rsidP="00BD7AFA"/>
          <w:p w:rsidR="00A531A7" w:rsidRPr="00E53527" w:rsidRDefault="00666D6E" w:rsidP="00A90DE3">
            <w:pPr>
              <w:suppressAutoHyphens w:val="0"/>
              <w:autoSpaceDN/>
              <w:spacing w:after="200"/>
              <w:jc w:val="both"/>
              <w:textAlignment w:val="auto"/>
            </w:pPr>
            <w:r w:rsidRPr="00BD7AFA">
              <w:rPr>
                <w:b/>
              </w:rPr>
              <w:t>Resumen</w:t>
            </w:r>
            <w:r w:rsidRPr="00E53527">
              <w:t>:</w:t>
            </w:r>
            <w:r w:rsidR="00B44AFB">
              <w:t xml:space="preserve"> </w:t>
            </w:r>
            <w:r w:rsidR="00A531A7">
              <w:t>Chapinero es una localidad donde</w:t>
            </w:r>
            <w:r w:rsidR="00AB10CA">
              <w:t xml:space="preserve"> se produce el 50% del PIB de </w:t>
            </w:r>
            <w:r w:rsidR="00263196">
              <w:t xml:space="preserve">Bogotá </w:t>
            </w:r>
            <w:r w:rsidR="00AB10CA">
              <w:t xml:space="preserve"> y</w:t>
            </w:r>
            <w:r w:rsidR="00A531A7">
              <w:t xml:space="preserve"> habita el 2.5% de </w:t>
            </w:r>
            <w:r w:rsidR="00263196">
              <w:t>sus</w:t>
            </w:r>
            <w:r w:rsidR="00A531A7">
              <w:t xml:space="preserve"> habitantes</w:t>
            </w:r>
            <w:r w:rsidR="00AB10CA">
              <w:t xml:space="preserve">. El 18% de éstos está en estrato socio económico bajo y el 35% </w:t>
            </w:r>
            <w:r w:rsidR="003D17BB">
              <w:t xml:space="preserve">alto. </w:t>
            </w:r>
            <w:r w:rsidR="00263196">
              <w:t xml:space="preserve">Este escenario </w:t>
            </w:r>
            <w:r w:rsidR="000E5FF2">
              <w:t xml:space="preserve">urbano tienes por lo tanto unas particularidades sociales que generan una formas específicas de disfrutar la salud y de enfermar y morir. </w:t>
            </w:r>
            <w:r w:rsidR="000E5FF2" w:rsidRPr="00A90DE3">
              <w:rPr>
                <w:b/>
              </w:rPr>
              <w:t>Objetivo</w:t>
            </w:r>
            <w:r w:rsidR="000E5FF2">
              <w:t xml:space="preserve">: </w:t>
            </w:r>
            <w:r w:rsidR="000E5FF2">
              <w:rPr>
                <w:color w:val="273E14"/>
                <w:lang w:eastAsia="es-CO"/>
              </w:rPr>
              <w:t xml:space="preserve">Comprender de manera holística el proceso salud enfermedad atención de los habitantes de la localidad de Chapinero. </w:t>
            </w:r>
            <w:r w:rsidR="000E5FF2" w:rsidRPr="00A90DE3">
              <w:rPr>
                <w:b/>
                <w:color w:val="273E14"/>
                <w:lang w:eastAsia="es-CO"/>
              </w:rPr>
              <w:t>Método</w:t>
            </w:r>
            <w:r w:rsidR="000E5FF2">
              <w:rPr>
                <w:color w:val="273E14"/>
                <w:lang w:eastAsia="es-CO"/>
              </w:rPr>
              <w:t xml:space="preserve">. </w:t>
            </w:r>
            <w:r w:rsidR="000E5FF2">
              <w:t>Se plantea un estudio mixto multietápico que incluye la combina</w:t>
            </w:r>
            <w:r w:rsidR="00A90DE3">
              <w:t>ción de un diseño</w:t>
            </w:r>
            <w:r w:rsidR="000E5FF2">
              <w:t xml:space="preserve"> exploratorio secuencial y convergente. Una primera fase, no común en los autores convencionales de la investigación cualitativa, será la realización de un componente analítico explicativo a partir de fuentes secundarias. En cada fase se incluirán técnicas de recolección de la información y análisis que permitan un nivel de integración. </w:t>
            </w:r>
            <w:r w:rsidR="00A90DE3" w:rsidRPr="00A90DE3">
              <w:rPr>
                <w:b/>
              </w:rPr>
              <w:t>Plan de Análisis</w:t>
            </w:r>
            <w:r w:rsidR="00A90DE3">
              <w:t>: El análisis documental con perspectiva histórica permitirá construir las categorías analíticas y arriesgar hipótesis propias del caso. El análisis cualitativo buscara comprender las nociones de salud de la población, así como fortalecer el campo explicativo de las hipótesis de trabajo. Las fases cuantitativas utilizaran los métodos propios de la epidemiología y la bioestadística con el ánimo de comprender la distribución de la morbimortalidad de la población de Chapinero. Para ello se acudirá a fuentes secundarias y fuentes primarias en temas específicos. El análisis buscará la conexión del dato histórico y cualitativo con el dato cuantitativo.</w:t>
            </w:r>
          </w:p>
          <w:p w:rsidR="00B44AFB" w:rsidRPr="00B44AFB" w:rsidRDefault="00B44AFB" w:rsidP="00BD7AFA">
            <w:pPr>
              <w:suppressAutoHyphens w:val="0"/>
              <w:spacing w:after="200"/>
              <w:jc w:val="both"/>
            </w:pPr>
            <w:r w:rsidRPr="00BD7AFA">
              <w:rPr>
                <w:b/>
              </w:rPr>
              <w:t>Palabras clave</w:t>
            </w:r>
            <w:r>
              <w:t xml:space="preserve">:  </w:t>
            </w:r>
            <w:r>
              <w:rPr>
                <w:color w:val="273E14"/>
                <w:lang w:eastAsia="es-CO"/>
              </w:rPr>
              <w:t>Determinantes Sociales de la Salud, Condiciones de Salud, Disparidades en el Estado de    Salud, Ciudad Saludable, Investigación Interdisciplinaria, Servicios de Salud Urbanos.</w:t>
            </w:r>
          </w:p>
          <w:p w:rsidR="00666D6E" w:rsidRPr="00E53527" w:rsidRDefault="00666D6E" w:rsidP="00BD7AFA"/>
          <w:p w:rsidR="00BD7AFA" w:rsidRPr="00BD7AFA" w:rsidRDefault="00666D6E" w:rsidP="00A90DE3">
            <w:pPr>
              <w:jc w:val="both"/>
              <w:rPr>
                <w:b/>
              </w:rPr>
            </w:pPr>
            <w:r w:rsidRPr="00BD7AFA">
              <w:rPr>
                <w:b/>
              </w:rPr>
              <w:t>Pertinencia impacto social:</w:t>
            </w:r>
            <w:r w:rsidR="00BD7AFA">
              <w:rPr>
                <w:b/>
              </w:rPr>
              <w:t xml:space="preserve"> </w:t>
            </w:r>
            <w:r w:rsidR="00BD7AFA">
              <w:rPr>
                <w:color w:val="273E14"/>
                <w:lang w:eastAsia="es-CO"/>
              </w:rPr>
              <w:t xml:space="preserve">La salud es una dimensión trascendental en la vida de los individuos y los colectivos. La salud es bien supremo, es sinónimo de beldad, es teatro de los símbolos  y espacio de materialización del buen vivir. También es evidencia de privaciones, es antónimo de crueldad, es insumo para la caridad, y es tema de exigencias, movilizaciones y organización social. </w:t>
            </w:r>
          </w:p>
          <w:p w:rsidR="00BD7AFA" w:rsidRDefault="00BD7AFA" w:rsidP="00A90DE3">
            <w:pPr>
              <w:suppressAutoHyphens w:val="0"/>
              <w:spacing w:after="200"/>
              <w:jc w:val="both"/>
              <w:rPr>
                <w:color w:val="273E14"/>
                <w:lang w:eastAsia="es-CO"/>
              </w:rPr>
            </w:pPr>
            <w:r>
              <w:rPr>
                <w:color w:val="273E14"/>
                <w:lang w:eastAsia="es-CO"/>
              </w:rPr>
              <w:t>La salud de los chapinerunos es una realidad social y una responsabilidad institucional. Por este motivo, es prioritario indagar sobre este tema, conocer sus causas estructurales, recrear sus dilemas y, sobre todo, aportar soluciones a una realidad inestable en donde conviven   unos grupos sociales con un estado de salud similar al de países del centro de Europa y otros  con una condición sanitaria parecida a la de  las regiones rurales más apartadas de este país.</w:t>
            </w:r>
          </w:p>
          <w:p w:rsidR="00A94980" w:rsidRDefault="00666D6E" w:rsidP="00BD7AFA">
            <w:r w:rsidRPr="00A90DE3">
              <w:rPr>
                <w:b/>
              </w:rPr>
              <w:t>Nombre de la línea medular y articulación del proyecto con la línea</w:t>
            </w:r>
            <w:r w:rsidRPr="00E53527">
              <w:t>:</w:t>
            </w:r>
            <w:r w:rsidR="00BD7AFA">
              <w:t xml:space="preserve"> </w:t>
            </w:r>
          </w:p>
          <w:p w:rsidR="00666D6E" w:rsidRDefault="00BD7AFA" w:rsidP="00BD7AFA">
            <w:r>
              <w:t>Salud pública</w:t>
            </w:r>
            <w:r w:rsidR="00A90DE3">
              <w:t>.</w:t>
            </w:r>
          </w:p>
          <w:p w:rsidR="00A94980" w:rsidRDefault="00666D6E" w:rsidP="00BD7AFA">
            <w:r w:rsidRPr="00A90DE3">
              <w:rPr>
                <w:b/>
              </w:rPr>
              <w:lastRenderedPageBreak/>
              <w:t>Nombre de la línea activa y articulación del proyecto con la línea</w:t>
            </w:r>
            <w:r w:rsidRPr="00E53527">
              <w:t>:</w:t>
            </w:r>
            <w:r w:rsidR="00BD7AFA">
              <w:t xml:space="preserve"> </w:t>
            </w:r>
          </w:p>
          <w:p w:rsidR="00666D6E" w:rsidRDefault="00BD7AFA" w:rsidP="00BD7AFA">
            <w:r>
              <w:t>Salud pública</w:t>
            </w:r>
            <w:r w:rsidR="00A90DE3">
              <w:t>.</w:t>
            </w:r>
          </w:p>
          <w:p w:rsidR="00A90DE3" w:rsidRPr="00E53527" w:rsidRDefault="00A90DE3" w:rsidP="00BD7AFA"/>
          <w:p w:rsidR="00666D6E" w:rsidRDefault="00666D6E" w:rsidP="00BD7AFA">
            <w:r w:rsidRPr="00A90DE3">
              <w:rPr>
                <w:b/>
              </w:rPr>
              <w:t>Productos comprometidos</w:t>
            </w:r>
            <w:r w:rsidRPr="00E53527">
              <w:t>:</w:t>
            </w:r>
            <w:r w:rsidR="00A90DE3">
              <w:t xml:space="preserve"> </w:t>
            </w:r>
          </w:p>
          <w:p w:rsidR="00A90DE3" w:rsidRDefault="00A90DE3" w:rsidP="00A90DE3">
            <w:pPr>
              <w:pStyle w:val="Default"/>
              <w:rPr>
                <w:rFonts w:ascii="Times New Roman" w:hAnsi="Times New Roman" w:cs="Times New Roman"/>
                <w:bCs/>
                <w:color w:val="auto"/>
                <w:sz w:val="20"/>
                <w:szCs w:val="20"/>
              </w:rPr>
            </w:pPr>
            <w:r>
              <w:rPr>
                <w:rFonts w:ascii="Times New Roman" w:hAnsi="Times New Roman" w:cs="Times New Roman"/>
                <w:bCs/>
                <w:color w:val="auto"/>
                <w:sz w:val="20"/>
                <w:szCs w:val="20"/>
              </w:rPr>
              <w:t>Fase 1. Un a</w:t>
            </w:r>
            <w:r w:rsidRPr="004E7629">
              <w:rPr>
                <w:rFonts w:ascii="Times New Roman" w:hAnsi="Times New Roman" w:cs="Times New Roman"/>
                <w:bCs/>
                <w:color w:val="auto"/>
                <w:sz w:val="20"/>
                <w:szCs w:val="20"/>
              </w:rPr>
              <w:t>rtí</w:t>
            </w:r>
            <w:r>
              <w:rPr>
                <w:rFonts w:ascii="Times New Roman" w:hAnsi="Times New Roman" w:cs="Times New Roman"/>
                <w:bCs/>
                <w:color w:val="auto"/>
                <w:sz w:val="20"/>
                <w:szCs w:val="20"/>
              </w:rPr>
              <w:t>culo de investigación sometido.</w:t>
            </w:r>
          </w:p>
          <w:p w:rsidR="00A90DE3" w:rsidRDefault="00A90DE3" w:rsidP="00A90DE3">
            <w:pPr>
              <w:pStyle w:val="Default"/>
              <w:rPr>
                <w:rFonts w:ascii="Times New Roman" w:hAnsi="Times New Roman" w:cs="Times New Roman"/>
                <w:color w:val="auto"/>
                <w:sz w:val="20"/>
                <w:szCs w:val="20"/>
              </w:rPr>
            </w:pPr>
            <w:r w:rsidRPr="004E7629">
              <w:rPr>
                <w:rFonts w:ascii="Times New Roman" w:hAnsi="Times New Roman" w:cs="Times New Roman"/>
                <w:bCs/>
                <w:color w:val="auto"/>
                <w:sz w:val="20"/>
                <w:szCs w:val="20"/>
              </w:rPr>
              <w:t>Participación en</w:t>
            </w:r>
            <w:r>
              <w:rPr>
                <w:rFonts w:ascii="Times New Roman" w:hAnsi="Times New Roman" w:cs="Times New Roman"/>
                <w:bCs/>
                <w:color w:val="auto"/>
                <w:sz w:val="20"/>
                <w:szCs w:val="20"/>
              </w:rPr>
              <w:t xml:space="preserve"> e</w:t>
            </w:r>
            <w:r w:rsidRPr="004E7629">
              <w:rPr>
                <w:rFonts w:ascii="Times New Roman" w:hAnsi="Times New Roman" w:cs="Times New Roman"/>
                <w:color w:val="auto"/>
                <w:sz w:val="20"/>
                <w:szCs w:val="20"/>
              </w:rPr>
              <w:t>vento científico</w:t>
            </w:r>
            <w:r>
              <w:rPr>
                <w:rFonts w:ascii="Times New Roman" w:hAnsi="Times New Roman" w:cs="Times New Roman"/>
                <w:color w:val="auto"/>
                <w:sz w:val="20"/>
                <w:szCs w:val="20"/>
              </w:rPr>
              <w:t>.</w:t>
            </w:r>
          </w:p>
          <w:p w:rsidR="00A90DE3" w:rsidRPr="004E7629" w:rsidRDefault="00A90DE3" w:rsidP="00A90DE3">
            <w:pPr>
              <w:pStyle w:val="Default"/>
              <w:rPr>
                <w:rFonts w:ascii="Times New Roman" w:hAnsi="Times New Roman" w:cs="Times New Roman"/>
                <w:bCs/>
                <w:color w:val="auto"/>
                <w:sz w:val="20"/>
                <w:szCs w:val="20"/>
              </w:rPr>
            </w:pPr>
          </w:p>
          <w:p w:rsidR="00666D6E" w:rsidRDefault="00666D6E" w:rsidP="00BD7AFA">
            <w:pPr>
              <w:rPr>
                <w:b/>
              </w:rPr>
            </w:pPr>
            <w:r w:rsidRPr="00A90DE3">
              <w:rPr>
                <w:b/>
              </w:rPr>
              <w:t>Impacto proyectado sobre el currículo:</w:t>
            </w:r>
          </w:p>
          <w:p w:rsidR="00A90DE3" w:rsidRDefault="00172A8C" w:rsidP="00BD7AFA">
            <w:r>
              <w:t xml:space="preserve">Fortalecimiento del marco teórico metodológico de los determinantes sociales de la salud, soporte fundamental en la formación de </w:t>
            </w:r>
            <w:r w:rsidR="005D135A">
              <w:t>estudiantes de la maestría en salud pública.</w:t>
            </w:r>
          </w:p>
          <w:p w:rsidR="00172A8C" w:rsidRPr="00A90DE3" w:rsidRDefault="00172A8C" w:rsidP="00BD7AFA"/>
          <w:p w:rsidR="00666D6E" w:rsidRDefault="00666D6E" w:rsidP="00BD7AFA">
            <w:pPr>
              <w:rPr>
                <w:b/>
              </w:rPr>
            </w:pPr>
            <w:r w:rsidRPr="005D135A">
              <w:rPr>
                <w:b/>
              </w:rPr>
              <w:t>Impacto o articulación con programa de proyección social:</w:t>
            </w:r>
          </w:p>
          <w:p w:rsidR="005D135A" w:rsidRDefault="005D135A" w:rsidP="00BD7AFA">
            <w:r w:rsidRPr="005D135A">
              <w:t>No se ha avanzado de manera dinámica en este aspecto. Es necesario fortalecerlo.</w:t>
            </w:r>
          </w:p>
          <w:p w:rsidR="005D135A" w:rsidRPr="005D135A" w:rsidRDefault="005D135A" w:rsidP="00BD7AFA">
            <w:pPr>
              <w:rPr>
                <w:b/>
              </w:rPr>
            </w:pPr>
          </w:p>
          <w:p w:rsidR="00B14EA7" w:rsidRPr="005D135A" w:rsidRDefault="00B14EA7" w:rsidP="00BD7AFA">
            <w:pPr>
              <w:rPr>
                <w:b/>
              </w:rPr>
            </w:pPr>
            <w:r w:rsidRPr="005D135A">
              <w:rPr>
                <w:b/>
              </w:rPr>
              <w:t xml:space="preserve">Grupo de investigación: </w:t>
            </w:r>
          </w:p>
          <w:p w:rsidR="00666D6E" w:rsidRDefault="00666D6E" w:rsidP="00BD7AFA">
            <w:pPr>
              <w:rPr>
                <w:i/>
                <w:sz w:val="16"/>
                <w:szCs w:val="16"/>
              </w:rPr>
            </w:pPr>
            <w:r w:rsidRPr="005D135A">
              <w:rPr>
                <w:i/>
                <w:sz w:val="16"/>
                <w:szCs w:val="16"/>
              </w:rPr>
              <w:t>De acuerdo con el plan de trabajo del grupo entregado en la Unidad de Investigación, especifiqué cómo y en qué medida la ejecución de este proyecto servirá al fortalecimiento del mismo:</w:t>
            </w:r>
          </w:p>
          <w:p w:rsidR="005D135A" w:rsidRPr="005D135A" w:rsidRDefault="005D135A" w:rsidP="004C68D2">
            <w:pPr>
              <w:jc w:val="both"/>
            </w:pPr>
            <w:r>
              <w:t xml:space="preserve">El grupo de investigación en seguridad social </w:t>
            </w:r>
            <w:r w:rsidR="004C68D2">
              <w:t xml:space="preserve">y salud pública tiene el propósito de fortalecer sus investigaciones en Bogotá, y más aún en Chapinero, escenario de cotidiano vivir para todos los tomasinos. Una de sus líneas, salud pública, se centra en análisis sobre el territorio y las interacciones </w:t>
            </w:r>
            <w:r w:rsidR="00C231FD">
              <w:t xml:space="preserve">inequitativas </w:t>
            </w:r>
            <w:r w:rsidR="004C68D2">
              <w:t xml:space="preserve">de sus habitantes en diferentes escenarios sociales, y el impacto de </w:t>
            </w:r>
            <w:r w:rsidR="00C231FD">
              <w:t xml:space="preserve">dichas </w:t>
            </w:r>
            <w:r w:rsidR="004C68D2">
              <w:t xml:space="preserve">interacciones en </w:t>
            </w:r>
            <w:r w:rsidR="00C231FD">
              <w:t>sus</w:t>
            </w:r>
            <w:r w:rsidR="004C68D2">
              <w:t xml:space="preserve"> condiciones de vida y salud. </w:t>
            </w:r>
            <w:r w:rsidR="00C231FD">
              <w:t xml:space="preserve">Éste </w:t>
            </w:r>
            <w:r w:rsidR="00CA7BFD">
              <w:t>ejercicio fortalecerá el tema de los determinantes sociales y permitirá generar nuevas preguntas de investigación en esta temática.</w:t>
            </w:r>
          </w:p>
          <w:p w:rsidR="005D135A" w:rsidRPr="005D135A" w:rsidRDefault="005D135A" w:rsidP="00BD7AFA">
            <w:pPr>
              <w:rPr>
                <w:i/>
                <w:sz w:val="16"/>
                <w:szCs w:val="16"/>
              </w:rPr>
            </w:pPr>
          </w:p>
        </w:tc>
      </w:tr>
      <w:tr w:rsidR="00666D6E" w:rsidRPr="00E53527" w:rsidTr="00C231FD">
        <w:tc>
          <w:tcPr>
            <w:tcW w:w="10940" w:type="dxa"/>
          </w:tcPr>
          <w:p w:rsidR="00666D6E" w:rsidRDefault="00666D6E" w:rsidP="00BD7AFA">
            <w:pPr>
              <w:pStyle w:val="Prrafodelista"/>
              <w:numPr>
                <w:ilvl w:val="0"/>
                <w:numId w:val="25"/>
              </w:numPr>
              <w:suppressAutoHyphens w:val="0"/>
              <w:autoSpaceDN/>
              <w:contextualSpacing/>
              <w:textAlignment w:val="auto"/>
            </w:pPr>
            <w:r w:rsidRPr="00E53527">
              <w:rPr>
                <w:u w:val="single"/>
              </w:rPr>
              <w:lastRenderedPageBreak/>
              <w:t xml:space="preserve">Identificación de investigadores </w:t>
            </w:r>
            <w:r w:rsidRPr="00E53527">
              <w:t>(por favor diligencie esta información por cada uno de los investigadores vinculados al proyecto).</w:t>
            </w:r>
          </w:p>
          <w:p w:rsidR="00CA7BFD" w:rsidRDefault="00CA7BFD" w:rsidP="00CA7BFD">
            <w:pPr>
              <w:suppressAutoHyphens w:val="0"/>
              <w:autoSpaceDN/>
              <w:contextualSpacing/>
              <w:jc w:val="both"/>
              <w:textAlignment w:val="auto"/>
            </w:pPr>
          </w:p>
          <w:p w:rsidR="00CA7BFD" w:rsidRPr="00E16D6C" w:rsidRDefault="00CA7BFD" w:rsidP="00CA7BFD">
            <w:pPr>
              <w:suppressAutoHyphens w:val="0"/>
              <w:autoSpaceDN/>
              <w:contextualSpacing/>
              <w:jc w:val="both"/>
              <w:textAlignment w:val="auto"/>
              <w:rPr>
                <w:b/>
                <w:u w:val="single"/>
              </w:rPr>
            </w:pPr>
            <w:r w:rsidRPr="00E16D6C">
              <w:rPr>
                <w:b/>
                <w:u w:val="single"/>
              </w:rPr>
              <w:t>Investigador 1.</w:t>
            </w:r>
          </w:p>
          <w:p w:rsidR="00CA7BFD" w:rsidRDefault="00666D6E" w:rsidP="00BD7AFA">
            <w:r w:rsidRPr="00CA7BFD">
              <w:rPr>
                <w:b/>
              </w:rPr>
              <w:t>Nombres y apellidos</w:t>
            </w:r>
            <w:r w:rsidRPr="00E53527">
              <w:t>:</w:t>
            </w:r>
            <w:r w:rsidR="00A50756">
              <w:t xml:space="preserve"> </w:t>
            </w:r>
          </w:p>
          <w:p w:rsidR="00666D6E" w:rsidRDefault="00A50756" w:rsidP="00BD7AFA">
            <w:r>
              <w:t>Edson Jair Ospina Lozano</w:t>
            </w:r>
          </w:p>
          <w:p w:rsidR="00A50756" w:rsidRPr="00E53527" w:rsidRDefault="00A50756" w:rsidP="00BD7AFA"/>
          <w:p w:rsidR="00CA7BFD" w:rsidRPr="00CA7BFD" w:rsidRDefault="00666D6E" w:rsidP="00BD7AFA">
            <w:pPr>
              <w:rPr>
                <w:b/>
              </w:rPr>
            </w:pPr>
            <w:r w:rsidRPr="00CA7BFD">
              <w:rPr>
                <w:b/>
              </w:rPr>
              <w:t>Tipo de vinculación al proyecto:</w:t>
            </w:r>
            <w:r w:rsidR="00A50756" w:rsidRPr="00CA7BFD">
              <w:rPr>
                <w:b/>
              </w:rPr>
              <w:t xml:space="preserve"> </w:t>
            </w:r>
          </w:p>
          <w:p w:rsidR="00666D6E" w:rsidRDefault="00A50756" w:rsidP="00BD7AFA">
            <w:r>
              <w:t>Investigador Principal</w:t>
            </w:r>
          </w:p>
          <w:p w:rsidR="00A50756" w:rsidRDefault="00A50756" w:rsidP="00BD7AFA"/>
          <w:p w:rsidR="00CA7BFD" w:rsidRDefault="00666D6E" w:rsidP="00BD7AFA">
            <w:r>
              <w:t>Tipo de vinculación institucional:</w:t>
            </w:r>
            <w:r w:rsidR="00A50756">
              <w:t xml:space="preserve"> </w:t>
            </w:r>
          </w:p>
          <w:p w:rsidR="00666D6E" w:rsidRPr="00CA7BFD" w:rsidRDefault="00A50756" w:rsidP="00BD7AFA">
            <w:pPr>
              <w:rPr>
                <w:b/>
              </w:rPr>
            </w:pPr>
            <w:r w:rsidRPr="00CA7BFD">
              <w:rPr>
                <w:b/>
              </w:rPr>
              <w:t xml:space="preserve">Profesor </w:t>
            </w:r>
            <w:r w:rsidR="00377FFD" w:rsidRPr="00CA7BFD">
              <w:rPr>
                <w:b/>
              </w:rPr>
              <w:t>T</w:t>
            </w:r>
            <w:r w:rsidRPr="00CA7BFD">
              <w:rPr>
                <w:b/>
              </w:rPr>
              <w:t xml:space="preserve">iempo </w:t>
            </w:r>
            <w:r w:rsidR="00377FFD" w:rsidRPr="00CA7BFD">
              <w:rPr>
                <w:b/>
              </w:rPr>
              <w:t>C</w:t>
            </w:r>
            <w:r w:rsidR="00CA7BFD">
              <w:rPr>
                <w:b/>
              </w:rPr>
              <w:t>ompleto.</w:t>
            </w:r>
          </w:p>
          <w:p w:rsidR="00A50756" w:rsidRPr="00E53527" w:rsidRDefault="00A50756" w:rsidP="00BD7AFA"/>
          <w:p w:rsidR="00CA7BFD" w:rsidRPr="00CA7BFD" w:rsidRDefault="00666D6E" w:rsidP="00BD7AFA">
            <w:pPr>
              <w:rPr>
                <w:b/>
              </w:rPr>
            </w:pPr>
            <w:r w:rsidRPr="00CA7BFD">
              <w:rPr>
                <w:b/>
              </w:rPr>
              <w:t>Programa académico al que se encuentra vinculado:</w:t>
            </w:r>
            <w:r w:rsidR="00377FFD" w:rsidRPr="00CA7BFD">
              <w:rPr>
                <w:b/>
              </w:rPr>
              <w:t xml:space="preserve"> </w:t>
            </w:r>
          </w:p>
          <w:p w:rsidR="00666D6E" w:rsidRDefault="00377FFD" w:rsidP="00BD7AFA">
            <w:r>
              <w:t>Maestría en Salud Pública</w:t>
            </w:r>
          </w:p>
          <w:p w:rsidR="00A50756" w:rsidRPr="00CA7BFD" w:rsidRDefault="00A50756" w:rsidP="00BD7AFA">
            <w:pPr>
              <w:rPr>
                <w:b/>
              </w:rPr>
            </w:pPr>
          </w:p>
          <w:p w:rsidR="00666D6E" w:rsidRDefault="0054641C" w:rsidP="00BD7AFA">
            <w:r>
              <w:rPr>
                <w:b/>
              </w:rPr>
              <w:t xml:space="preserve"> </w:t>
            </w:r>
          </w:p>
          <w:p w:rsidR="00666D6E" w:rsidRDefault="0054641C" w:rsidP="00BD7AFA">
            <w:r>
              <w:t xml:space="preserve"> </w:t>
            </w:r>
          </w:p>
          <w:p w:rsidR="00A50756" w:rsidRPr="00E53527" w:rsidRDefault="00A50756" w:rsidP="00BD7AFA"/>
          <w:p w:rsidR="00CA7BFD" w:rsidRPr="00CA7BFD" w:rsidRDefault="00666D6E" w:rsidP="00BD7AFA">
            <w:pPr>
              <w:rPr>
                <w:b/>
              </w:rPr>
            </w:pPr>
            <w:r w:rsidRPr="00CA7BFD">
              <w:rPr>
                <w:b/>
              </w:rPr>
              <w:t>Grupo de investigación al que pertenece:</w:t>
            </w:r>
            <w:r w:rsidR="00B44AFB" w:rsidRPr="00CA7BFD">
              <w:rPr>
                <w:b/>
              </w:rPr>
              <w:t xml:space="preserve"> </w:t>
            </w:r>
          </w:p>
          <w:p w:rsidR="00666D6E" w:rsidRDefault="00B44AFB" w:rsidP="00BD7AFA">
            <w:r>
              <w:t>Seguridad Social y Salud Pública</w:t>
            </w:r>
          </w:p>
          <w:p w:rsidR="00A50756" w:rsidRPr="00E53527" w:rsidRDefault="00A50756" w:rsidP="00BD7AFA"/>
          <w:p w:rsidR="00CA7BFD" w:rsidRPr="00CA7BFD" w:rsidRDefault="00666D6E" w:rsidP="00BD7AFA">
            <w:pPr>
              <w:rPr>
                <w:b/>
              </w:rPr>
            </w:pPr>
            <w:r w:rsidRPr="00CA7BFD">
              <w:rPr>
                <w:b/>
              </w:rPr>
              <w:t>Horas nómina que se le asignarán:</w:t>
            </w:r>
            <w:r w:rsidR="00B44AFB" w:rsidRPr="00CA7BFD">
              <w:rPr>
                <w:b/>
              </w:rPr>
              <w:t xml:space="preserve"> </w:t>
            </w:r>
          </w:p>
          <w:p w:rsidR="00666D6E" w:rsidRDefault="00B44AFB" w:rsidP="00BD7AFA">
            <w:r>
              <w:t>10</w:t>
            </w:r>
          </w:p>
          <w:p w:rsidR="00CA7BFD" w:rsidRDefault="00CA7BFD" w:rsidP="00BD7AFA"/>
          <w:p w:rsidR="00CA7BFD" w:rsidRPr="00E16D6C" w:rsidRDefault="00CA7BFD" w:rsidP="00CA7BFD">
            <w:pPr>
              <w:suppressAutoHyphens w:val="0"/>
              <w:autoSpaceDN/>
              <w:contextualSpacing/>
              <w:jc w:val="both"/>
              <w:textAlignment w:val="auto"/>
              <w:rPr>
                <w:b/>
                <w:u w:val="single"/>
              </w:rPr>
            </w:pPr>
            <w:r w:rsidRPr="00E16D6C">
              <w:rPr>
                <w:b/>
                <w:u w:val="single"/>
              </w:rPr>
              <w:t>Investigador 2.</w:t>
            </w:r>
          </w:p>
          <w:p w:rsidR="00CA7BFD" w:rsidRDefault="00CA7BFD" w:rsidP="00CA7BFD">
            <w:r w:rsidRPr="00CA7BFD">
              <w:rPr>
                <w:b/>
              </w:rPr>
              <w:t>Nombres y apellidos</w:t>
            </w:r>
            <w:r w:rsidRPr="00E53527">
              <w:t>:</w:t>
            </w:r>
            <w:r>
              <w:t xml:space="preserve"> </w:t>
            </w:r>
          </w:p>
          <w:p w:rsidR="00CA7BFD" w:rsidRDefault="00E82DA6" w:rsidP="00CA7BFD">
            <w:r>
              <w:t xml:space="preserve">Saúl </w:t>
            </w:r>
            <w:r w:rsidR="00E16D6C">
              <w:t xml:space="preserve">Alfonso </w:t>
            </w:r>
            <w:r>
              <w:t>Franco Agudelo</w:t>
            </w:r>
          </w:p>
          <w:p w:rsidR="00CA7BFD" w:rsidRPr="00E53527" w:rsidRDefault="00CA7BFD" w:rsidP="00CA7BFD"/>
          <w:p w:rsidR="00CA7BFD" w:rsidRPr="00CA7BFD" w:rsidRDefault="00CA7BFD" w:rsidP="00CA7BFD">
            <w:pPr>
              <w:rPr>
                <w:b/>
              </w:rPr>
            </w:pPr>
            <w:r w:rsidRPr="00CA7BFD">
              <w:rPr>
                <w:b/>
              </w:rPr>
              <w:t xml:space="preserve">Tipo de vinculación al proyecto: </w:t>
            </w:r>
          </w:p>
          <w:p w:rsidR="00CA7BFD" w:rsidRDefault="00CA7BFD" w:rsidP="00CA7BFD">
            <w:r>
              <w:t>Co-Investigador</w:t>
            </w:r>
          </w:p>
          <w:p w:rsidR="00CA7BFD" w:rsidRDefault="00CA7BFD" w:rsidP="00CA7BFD"/>
          <w:p w:rsidR="00CA7BFD" w:rsidRDefault="00CA7BFD" w:rsidP="00CA7BFD">
            <w:r>
              <w:t xml:space="preserve">Tipo de vinculación institucional: </w:t>
            </w:r>
          </w:p>
          <w:p w:rsidR="00CA7BFD" w:rsidRPr="00CA7BFD" w:rsidRDefault="00CA7BFD" w:rsidP="00CA7BFD">
            <w:pPr>
              <w:rPr>
                <w:b/>
              </w:rPr>
            </w:pPr>
            <w:r w:rsidRPr="00CA7BFD">
              <w:rPr>
                <w:b/>
              </w:rPr>
              <w:t xml:space="preserve">Profesor </w:t>
            </w:r>
            <w:r w:rsidR="0039517E">
              <w:rPr>
                <w:b/>
              </w:rPr>
              <w:t>medio Tiempo</w:t>
            </w:r>
            <w:r>
              <w:rPr>
                <w:b/>
              </w:rPr>
              <w:t>.</w:t>
            </w:r>
          </w:p>
          <w:p w:rsidR="00CA7BFD" w:rsidRPr="00E53527" w:rsidRDefault="00CA7BFD" w:rsidP="00CA7BFD"/>
          <w:p w:rsidR="00CA7BFD" w:rsidRPr="00CA7BFD" w:rsidRDefault="00CA7BFD" w:rsidP="00CA7BFD">
            <w:pPr>
              <w:rPr>
                <w:b/>
              </w:rPr>
            </w:pPr>
            <w:r w:rsidRPr="00CA7BFD">
              <w:rPr>
                <w:b/>
              </w:rPr>
              <w:t xml:space="preserve">Programa académico al que se encuentra vinculado: </w:t>
            </w:r>
          </w:p>
          <w:p w:rsidR="00CA7BFD" w:rsidRDefault="00CA7BFD" w:rsidP="00CA7BFD">
            <w:r>
              <w:t>Maestría en Salud Pública</w:t>
            </w:r>
          </w:p>
          <w:p w:rsidR="00CA7BFD" w:rsidRPr="00CA7BFD" w:rsidRDefault="00CA7BFD" w:rsidP="00CA7BFD">
            <w:pPr>
              <w:rPr>
                <w:b/>
              </w:rPr>
            </w:pPr>
          </w:p>
          <w:p w:rsidR="00CA7BFD" w:rsidRDefault="0054641C" w:rsidP="00CA7BFD">
            <w:r>
              <w:rPr>
                <w:b/>
              </w:rPr>
              <w:t xml:space="preserve"> </w:t>
            </w:r>
          </w:p>
          <w:p w:rsidR="0039517E" w:rsidRPr="00E53527" w:rsidRDefault="0039517E" w:rsidP="00CA7BFD"/>
          <w:p w:rsidR="00CA7BFD" w:rsidRPr="00CA7BFD" w:rsidRDefault="00CA7BFD" w:rsidP="00CA7BFD">
            <w:pPr>
              <w:rPr>
                <w:b/>
              </w:rPr>
            </w:pPr>
            <w:r w:rsidRPr="00CA7BFD">
              <w:rPr>
                <w:b/>
              </w:rPr>
              <w:t xml:space="preserve">Grupo de investigación al que pertenece: </w:t>
            </w:r>
          </w:p>
          <w:p w:rsidR="00CA7BFD" w:rsidRDefault="00CA7BFD" w:rsidP="00CA7BFD">
            <w:r>
              <w:t>Seguridad Social y Salud Pública</w:t>
            </w:r>
          </w:p>
          <w:p w:rsidR="00CA7BFD" w:rsidRPr="00E53527" w:rsidRDefault="00CA7BFD" w:rsidP="00CA7BFD"/>
          <w:p w:rsidR="00CA7BFD" w:rsidRPr="00CA7BFD" w:rsidRDefault="00CA7BFD" w:rsidP="00CA7BFD">
            <w:pPr>
              <w:rPr>
                <w:b/>
              </w:rPr>
            </w:pPr>
            <w:r w:rsidRPr="00CA7BFD">
              <w:rPr>
                <w:b/>
              </w:rPr>
              <w:t xml:space="preserve">Horas nómina que se le asignarán: </w:t>
            </w:r>
          </w:p>
          <w:p w:rsidR="00CA7BFD" w:rsidRDefault="0039517E" w:rsidP="00CA7BFD">
            <w:r>
              <w:t>1</w:t>
            </w:r>
          </w:p>
          <w:p w:rsidR="00E82DA6" w:rsidRDefault="00E82DA6" w:rsidP="00CA7BFD"/>
          <w:p w:rsidR="00E82DA6" w:rsidRDefault="00E82DA6" w:rsidP="00E82DA6">
            <w:pPr>
              <w:suppressAutoHyphens w:val="0"/>
              <w:autoSpaceDN/>
              <w:contextualSpacing/>
              <w:jc w:val="both"/>
              <w:textAlignment w:val="auto"/>
              <w:rPr>
                <w:b/>
                <w:u w:val="single"/>
              </w:rPr>
            </w:pPr>
            <w:r w:rsidRPr="00E16D6C">
              <w:rPr>
                <w:b/>
                <w:u w:val="single"/>
              </w:rPr>
              <w:t xml:space="preserve">Investigador </w:t>
            </w:r>
            <w:r w:rsidR="0039517E" w:rsidRPr="00E16D6C">
              <w:rPr>
                <w:b/>
                <w:u w:val="single"/>
              </w:rPr>
              <w:t>3</w:t>
            </w:r>
            <w:r w:rsidRPr="00E16D6C">
              <w:rPr>
                <w:b/>
                <w:u w:val="single"/>
              </w:rPr>
              <w:t>.</w:t>
            </w:r>
          </w:p>
          <w:p w:rsidR="00E16D6C" w:rsidRPr="00E16D6C" w:rsidRDefault="00E16D6C" w:rsidP="00E82DA6">
            <w:pPr>
              <w:suppressAutoHyphens w:val="0"/>
              <w:autoSpaceDN/>
              <w:contextualSpacing/>
              <w:jc w:val="both"/>
              <w:textAlignment w:val="auto"/>
              <w:rPr>
                <w:b/>
                <w:u w:val="single"/>
              </w:rPr>
            </w:pPr>
          </w:p>
          <w:p w:rsidR="00E82DA6" w:rsidRDefault="00E82DA6" w:rsidP="00E82DA6">
            <w:r w:rsidRPr="00CA7BFD">
              <w:rPr>
                <w:b/>
              </w:rPr>
              <w:t>Nombres y apellidos</w:t>
            </w:r>
            <w:r w:rsidRPr="00E53527">
              <w:t>:</w:t>
            </w:r>
            <w:r>
              <w:t xml:space="preserve"> </w:t>
            </w:r>
          </w:p>
          <w:p w:rsidR="00E82DA6" w:rsidRDefault="0039517E" w:rsidP="00E82DA6">
            <w:r>
              <w:t>Deisy Jeannette Arrubla</w:t>
            </w:r>
            <w:r w:rsidR="00E16D6C">
              <w:t xml:space="preserve"> Sánchez</w:t>
            </w:r>
          </w:p>
          <w:p w:rsidR="00E82DA6" w:rsidRPr="00E53527" w:rsidRDefault="00E82DA6" w:rsidP="00E82DA6"/>
          <w:p w:rsidR="00E82DA6" w:rsidRPr="00CA7BFD" w:rsidRDefault="00E82DA6" w:rsidP="00E82DA6">
            <w:pPr>
              <w:rPr>
                <w:b/>
              </w:rPr>
            </w:pPr>
            <w:r w:rsidRPr="00CA7BFD">
              <w:rPr>
                <w:b/>
              </w:rPr>
              <w:t xml:space="preserve">Tipo de vinculación al proyecto: </w:t>
            </w:r>
          </w:p>
          <w:p w:rsidR="00E82DA6" w:rsidRDefault="00E82DA6" w:rsidP="00E82DA6">
            <w:r>
              <w:t>Co-Investigador</w:t>
            </w:r>
            <w:r w:rsidR="00E16D6C">
              <w:t>a</w:t>
            </w:r>
          </w:p>
          <w:p w:rsidR="00E82DA6" w:rsidRPr="00E16D6C" w:rsidRDefault="00E82DA6" w:rsidP="00E82DA6">
            <w:pPr>
              <w:rPr>
                <w:b/>
              </w:rPr>
            </w:pPr>
            <w:r w:rsidRPr="00E16D6C">
              <w:rPr>
                <w:b/>
              </w:rPr>
              <w:t xml:space="preserve">Tipo de vinculación institucional: </w:t>
            </w:r>
          </w:p>
          <w:p w:rsidR="00E82DA6" w:rsidRPr="00E16D6C" w:rsidRDefault="00E82DA6" w:rsidP="00E82DA6">
            <w:r w:rsidRPr="00E16D6C">
              <w:t>Profesor Tiempo Completo.</w:t>
            </w:r>
          </w:p>
          <w:p w:rsidR="00E82DA6" w:rsidRPr="00E53527" w:rsidRDefault="00E82DA6" w:rsidP="00E82DA6"/>
          <w:p w:rsidR="00E82DA6" w:rsidRPr="00CA7BFD" w:rsidRDefault="00E82DA6" w:rsidP="00E82DA6">
            <w:pPr>
              <w:rPr>
                <w:b/>
              </w:rPr>
            </w:pPr>
            <w:r w:rsidRPr="00CA7BFD">
              <w:rPr>
                <w:b/>
              </w:rPr>
              <w:t xml:space="preserve">Programa académico al que se encuentra vinculado: </w:t>
            </w:r>
          </w:p>
          <w:p w:rsidR="00E82DA6" w:rsidRDefault="00E82DA6" w:rsidP="00E82DA6">
            <w:r>
              <w:t>Maestría en Salud Pública</w:t>
            </w:r>
          </w:p>
          <w:p w:rsidR="00E82DA6" w:rsidRPr="00CA7BFD" w:rsidRDefault="00E82DA6" w:rsidP="00E82DA6">
            <w:pPr>
              <w:rPr>
                <w:b/>
              </w:rPr>
            </w:pPr>
          </w:p>
          <w:p w:rsidR="00E82DA6" w:rsidRDefault="0054641C" w:rsidP="00E82DA6">
            <w:r>
              <w:rPr>
                <w:b/>
              </w:rPr>
              <w:t xml:space="preserve"> </w:t>
            </w:r>
          </w:p>
          <w:p w:rsidR="00E82DA6" w:rsidRDefault="0054641C" w:rsidP="00E82DA6">
            <w:r>
              <w:t xml:space="preserve"> </w:t>
            </w:r>
          </w:p>
          <w:p w:rsidR="00E82DA6" w:rsidRPr="00E53527" w:rsidRDefault="00E82DA6" w:rsidP="00E82DA6"/>
          <w:p w:rsidR="00E82DA6" w:rsidRPr="00CA7BFD" w:rsidRDefault="00E82DA6" w:rsidP="00E82DA6">
            <w:pPr>
              <w:rPr>
                <w:b/>
              </w:rPr>
            </w:pPr>
            <w:r w:rsidRPr="00CA7BFD">
              <w:rPr>
                <w:b/>
              </w:rPr>
              <w:t xml:space="preserve">Grupo de investigación al que pertenece: </w:t>
            </w:r>
          </w:p>
          <w:p w:rsidR="00E82DA6" w:rsidRDefault="00E82DA6" w:rsidP="00E82DA6">
            <w:r>
              <w:t>Seguridad Social y Salud Pública</w:t>
            </w:r>
          </w:p>
          <w:p w:rsidR="00E82DA6" w:rsidRPr="00E53527" w:rsidRDefault="00E82DA6" w:rsidP="00E82DA6"/>
          <w:p w:rsidR="00E82DA6" w:rsidRPr="00CA7BFD" w:rsidRDefault="00E82DA6" w:rsidP="00E82DA6">
            <w:pPr>
              <w:rPr>
                <w:b/>
              </w:rPr>
            </w:pPr>
            <w:r w:rsidRPr="00CA7BFD">
              <w:rPr>
                <w:b/>
              </w:rPr>
              <w:t xml:space="preserve">Horas nómina que se le asignarán: </w:t>
            </w:r>
          </w:p>
          <w:p w:rsidR="00E82DA6" w:rsidRDefault="0039517E" w:rsidP="00E82DA6">
            <w:r>
              <w:lastRenderedPageBreak/>
              <w:t>1</w:t>
            </w:r>
          </w:p>
          <w:p w:rsidR="00E82DA6" w:rsidRDefault="00E82DA6" w:rsidP="00E82DA6"/>
          <w:p w:rsidR="00F46077" w:rsidRDefault="00F46077" w:rsidP="00F46077">
            <w:pPr>
              <w:suppressAutoHyphens w:val="0"/>
              <w:autoSpaceDN/>
              <w:contextualSpacing/>
              <w:jc w:val="both"/>
              <w:textAlignment w:val="auto"/>
              <w:rPr>
                <w:b/>
                <w:u w:val="single"/>
              </w:rPr>
            </w:pPr>
            <w:r w:rsidRPr="00E16D6C">
              <w:rPr>
                <w:b/>
                <w:u w:val="single"/>
              </w:rPr>
              <w:t>Investigador 3.</w:t>
            </w:r>
          </w:p>
          <w:p w:rsidR="00F46077" w:rsidRPr="00E16D6C" w:rsidRDefault="00F46077" w:rsidP="00F46077">
            <w:pPr>
              <w:suppressAutoHyphens w:val="0"/>
              <w:autoSpaceDN/>
              <w:contextualSpacing/>
              <w:jc w:val="both"/>
              <w:textAlignment w:val="auto"/>
              <w:rPr>
                <w:b/>
                <w:u w:val="single"/>
              </w:rPr>
            </w:pPr>
          </w:p>
          <w:p w:rsidR="00F46077" w:rsidRDefault="00F46077" w:rsidP="00F46077">
            <w:r w:rsidRPr="00CA7BFD">
              <w:rPr>
                <w:b/>
              </w:rPr>
              <w:t>Nombres y apellidos</w:t>
            </w:r>
            <w:r w:rsidRPr="00E53527">
              <w:t>:</w:t>
            </w:r>
            <w:r>
              <w:t xml:space="preserve"> </w:t>
            </w:r>
          </w:p>
          <w:p w:rsidR="00F46077" w:rsidRDefault="00845623" w:rsidP="00F46077">
            <w:r>
              <w:t>Carlos Iván Rodríguez Melo</w:t>
            </w:r>
          </w:p>
          <w:p w:rsidR="00F46077" w:rsidRPr="00E53527" w:rsidRDefault="00F46077" w:rsidP="00F46077"/>
          <w:p w:rsidR="00F46077" w:rsidRPr="00CA7BFD" w:rsidRDefault="00F46077" w:rsidP="00F46077">
            <w:pPr>
              <w:rPr>
                <w:b/>
              </w:rPr>
            </w:pPr>
            <w:r w:rsidRPr="00CA7BFD">
              <w:rPr>
                <w:b/>
              </w:rPr>
              <w:t xml:space="preserve">Tipo de vinculación al proyecto: </w:t>
            </w:r>
          </w:p>
          <w:p w:rsidR="00F46077" w:rsidRDefault="00F46077" w:rsidP="00F46077">
            <w:r>
              <w:t>Co-Investigador</w:t>
            </w:r>
          </w:p>
          <w:p w:rsidR="00845623" w:rsidRDefault="00845623" w:rsidP="00F46077"/>
          <w:p w:rsidR="00F46077" w:rsidRPr="00E16D6C" w:rsidRDefault="00F46077" w:rsidP="00F46077">
            <w:pPr>
              <w:rPr>
                <w:b/>
              </w:rPr>
            </w:pPr>
            <w:r w:rsidRPr="00E16D6C">
              <w:rPr>
                <w:b/>
              </w:rPr>
              <w:t xml:space="preserve">Tipo de vinculación institucional: </w:t>
            </w:r>
          </w:p>
          <w:p w:rsidR="00F46077" w:rsidRPr="00E16D6C" w:rsidRDefault="00F46077" w:rsidP="00F46077">
            <w:r w:rsidRPr="00E16D6C">
              <w:t>Profesor Tiempo Completo.</w:t>
            </w:r>
          </w:p>
          <w:p w:rsidR="00F46077" w:rsidRPr="00E53527" w:rsidRDefault="00F46077" w:rsidP="00F46077"/>
          <w:p w:rsidR="00F46077" w:rsidRPr="00CA7BFD" w:rsidRDefault="00F46077" w:rsidP="00F46077">
            <w:pPr>
              <w:rPr>
                <w:b/>
              </w:rPr>
            </w:pPr>
            <w:r w:rsidRPr="00CA7BFD">
              <w:rPr>
                <w:b/>
              </w:rPr>
              <w:t xml:space="preserve">Programa académico al que se encuentra vinculado: </w:t>
            </w:r>
          </w:p>
          <w:p w:rsidR="00F46077" w:rsidRDefault="00F46077" w:rsidP="00F46077">
            <w:r>
              <w:t>Maestría en Salud Pública</w:t>
            </w:r>
          </w:p>
          <w:p w:rsidR="00F46077" w:rsidRPr="00CA7BFD" w:rsidRDefault="00F46077" w:rsidP="00F46077">
            <w:pPr>
              <w:rPr>
                <w:b/>
              </w:rPr>
            </w:pPr>
          </w:p>
          <w:p w:rsidR="00F46077" w:rsidRDefault="0054641C" w:rsidP="00F46077">
            <w:r>
              <w:rPr>
                <w:b/>
              </w:rPr>
              <w:t xml:space="preserve"> </w:t>
            </w:r>
            <w:bookmarkStart w:id="0" w:name="_GoBack"/>
            <w:bookmarkEnd w:id="0"/>
          </w:p>
          <w:p w:rsidR="00F46077" w:rsidRDefault="00F46077" w:rsidP="00F46077"/>
          <w:p w:rsidR="00845623" w:rsidRPr="00E53527" w:rsidRDefault="00845623" w:rsidP="00F46077"/>
          <w:p w:rsidR="00F46077" w:rsidRPr="00CA7BFD" w:rsidRDefault="00F46077" w:rsidP="00F46077">
            <w:pPr>
              <w:rPr>
                <w:b/>
              </w:rPr>
            </w:pPr>
            <w:r w:rsidRPr="00CA7BFD">
              <w:rPr>
                <w:b/>
              </w:rPr>
              <w:t xml:space="preserve">Grupo de investigación al que pertenece: </w:t>
            </w:r>
          </w:p>
          <w:p w:rsidR="00F46077" w:rsidRDefault="00F46077" w:rsidP="00F46077">
            <w:r>
              <w:t>Seguridad Social y Salud Pública</w:t>
            </w:r>
          </w:p>
          <w:p w:rsidR="00F46077" w:rsidRPr="00CA7BFD" w:rsidRDefault="00F46077" w:rsidP="00F46077">
            <w:pPr>
              <w:rPr>
                <w:b/>
              </w:rPr>
            </w:pPr>
            <w:r w:rsidRPr="00CA7BFD">
              <w:rPr>
                <w:b/>
              </w:rPr>
              <w:t xml:space="preserve">Horas nómina que se le asignarán: </w:t>
            </w:r>
          </w:p>
          <w:p w:rsidR="00F46077" w:rsidRPr="00E53527" w:rsidRDefault="00F46077" w:rsidP="00E82DA6">
            <w:r>
              <w:t>1</w:t>
            </w:r>
          </w:p>
        </w:tc>
      </w:tr>
      <w:tr w:rsidR="00666D6E" w:rsidRPr="00E53527" w:rsidTr="00C231FD">
        <w:tc>
          <w:tcPr>
            <w:tcW w:w="10940" w:type="dxa"/>
          </w:tcPr>
          <w:p w:rsidR="00666D6E" w:rsidRPr="00E53527" w:rsidRDefault="006F660C" w:rsidP="00BD7AFA">
            <w:pPr>
              <w:pStyle w:val="Prrafodelista"/>
              <w:numPr>
                <w:ilvl w:val="0"/>
                <w:numId w:val="25"/>
              </w:numPr>
            </w:pPr>
            <w:r>
              <w:lastRenderedPageBreak/>
              <w:t>Número de acta en la que consta la aprobación del proyecto expedida por el comité de investigaciones de la Facultad</w:t>
            </w:r>
            <w:r w:rsidR="00096C5A">
              <w:t xml:space="preserve"> </w:t>
            </w:r>
            <w:r>
              <w:t>:</w:t>
            </w:r>
            <w:r w:rsidR="00683256">
              <w:t xml:space="preserve"> </w:t>
            </w:r>
            <w:r w:rsidR="00B623B7" w:rsidRPr="00B623B7">
              <w:t>Acta No. 1 del 13 de Mayo de 2016</w:t>
            </w:r>
          </w:p>
        </w:tc>
      </w:tr>
    </w:tbl>
    <w:p w:rsidR="00666D6E" w:rsidRDefault="00666D6E" w:rsidP="001B7010">
      <w:pPr>
        <w:widowControl w:val="0"/>
        <w:spacing w:line="360" w:lineRule="auto"/>
        <w:jc w:val="both"/>
        <w:rPr>
          <w:color w:val="000000"/>
          <w:lang w:val="es-CO"/>
        </w:rPr>
      </w:pPr>
    </w:p>
    <w:p w:rsidR="009B0A69" w:rsidRPr="00566A2E" w:rsidRDefault="009B0A69" w:rsidP="00566A2E">
      <w:pPr>
        <w:jc w:val="center"/>
        <w:rPr>
          <w:b/>
        </w:rPr>
      </w:pPr>
      <w:r w:rsidRPr="00566A2E">
        <w:rPr>
          <w:b/>
        </w:rPr>
        <w:t>DETERMINANTES SOCIALES DEL PROCESO SALUD ENFERMEDAD ATENCIÓN EN LA LOCALIDAD CHAPINERO</w:t>
      </w:r>
    </w:p>
    <w:p w:rsidR="009B0A69" w:rsidRPr="00566A2E" w:rsidRDefault="009B0A69" w:rsidP="00566A2E">
      <w:pPr>
        <w:jc w:val="center"/>
        <w:rPr>
          <w:b/>
        </w:rPr>
      </w:pPr>
    </w:p>
    <w:p w:rsidR="009B0A69" w:rsidRPr="00566A2E" w:rsidRDefault="009B0A69" w:rsidP="00566A2E">
      <w:pPr>
        <w:jc w:val="center"/>
        <w:rPr>
          <w:b/>
        </w:rPr>
      </w:pPr>
      <w:r w:rsidRPr="00566A2E">
        <w:rPr>
          <w:b/>
        </w:rPr>
        <w:t>RESUMEN</w:t>
      </w:r>
    </w:p>
    <w:p w:rsidR="009B0A69" w:rsidRPr="00566A2E" w:rsidRDefault="009B0A69" w:rsidP="00566A2E">
      <w:pPr>
        <w:jc w:val="both"/>
      </w:pPr>
      <w:r w:rsidRPr="00566A2E">
        <w:t>Las áreas metropolitanas de América Latina son un escenario en donde converge toda la realidad del mundo capitalista. Bogotá no es la excepción y Chapinero es un caso específico de ello; localidad en donde se destaca el liderazgo del sector financiero, el urbanismo aséptico, la convergencia multicultural, la tecnología estructurante y unos servicios sociales de alta calidad, y así mismo, zona donde pulula el trabajo informal y precarizado, la segregación socio espacial, la discriminación de las minorías y un acceso inequitativo a la educación y la salud.</w:t>
      </w:r>
    </w:p>
    <w:p w:rsidR="009B0A69" w:rsidRPr="00566A2E" w:rsidRDefault="009B0A69" w:rsidP="00566A2E">
      <w:pPr>
        <w:jc w:val="both"/>
      </w:pPr>
    </w:p>
    <w:p w:rsidR="009B0A69" w:rsidRPr="00566A2E" w:rsidRDefault="009B0A69" w:rsidP="00566A2E">
      <w:pPr>
        <w:jc w:val="both"/>
      </w:pPr>
      <w:r w:rsidRPr="00566A2E">
        <w:t xml:space="preserve">Allí se camina y compra, se trabaja y estudia, y se disfruta de los cerros y las obras de teatro. Y también se ve el desempleo y las ventas informales, la vida de la loma y de la calle, y la juventud sin oportunidades y los abuelos sin cuidado. Por lo tanto, decimos que en Chapinero existen formas específicas y desiguales de vivir, realidad que sin dudase plasma en las condiciones de vida de esta población y de manera específica en su estado de salud. Así, para conocer la forma en que los chapinerunos disfrutan de su salud, padecen </w:t>
      </w:r>
      <w:r w:rsidRPr="00566A2E">
        <w:lastRenderedPageBreak/>
        <w:t>sus malestares y buscan atención a sus enfermedades, es necesario construir sus perfiles de morbilidad y mortalidad, y analizarlos en el contexto socio económico y socio cultural que determina la vida de esta población.</w:t>
      </w:r>
    </w:p>
    <w:p w:rsidR="009B0A69" w:rsidRPr="00566A2E" w:rsidRDefault="00566A2E" w:rsidP="00566A2E">
      <w:pPr>
        <w:tabs>
          <w:tab w:val="left" w:pos="2492"/>
        </w:tabs>
        <w:jc w:val="both"/>
      </w:pPr>
      <w:r w:rsidRPr="00566A2E">
        <w:tab/>
      </w:r>
    </w:p>
    <w:p w:rsidR="009B0A69" w:rsidRPr="00566A2E" w:rsidRDefault="009B0A69" w:rsidP="00566A2E">
      <w:pPr>
        <w:jc w:val="center"/>
        <w:rPr>
          <w:b/>
        </w:rPr>
      </w:pPr>
      <w:r w:rsidRPr="00566A2E">
        <w:rPr>
          <w:b/>
        </w:rPr>
        <w:t>PALABRAS CLAVE</w:t>
      </w:r>
    </w:p>
    <w:p w:rsidR="009B0A69" w:rsidRPr="00566A2E" w:rsidRDefault="009B0A69" w:rsidP="00566A2E">
      <w:pPr>
        <w:jc w:val="both"/>
      </w:pPr>
      <w:r w:rsidRPr="00566A2E">
        <w:t>Determinantes Sociales de la Salud, Condiciones de Salud, Disparidades en el Estado de        Salud, Ciudad Saludable, Investigación Interdisciplinaria, Servicios de Salud Urbanos.</w:t>
      </w:r>
    </w:p>
    <w:p w:rsidR="009B0A69" w:rsidRPr="00566A2E" w:rsidRDefault="009B0A69" w:rsidP="00566A2E">
      <w:pPr>
        <w:jc w:val="center"/>
        <w:rPr>
          <w:b/>
        </w:rPr>
      </w:pPr>
      <w:r w:rsidRPr="00566A2E">
        <w:rPr>
          <w:b/>
        </w:rPr>
        <w:t>KEY WORDS</w:t>
      </w:r>
    </w:p>
    <w:p w:rsidR="009B0A69" w:rsidRPr="00566A2E" w:rsidRDefault="009B0A69" w:rsidP="00566A2E">
      <w:pPr>
        <w:jc w:val="both"/>
      </w:pPr>
      <w:r w:rsidRPr="00566A2E">
        <w:t xml:space="preserve">Social Determinants of Health, Health Status, Health Status Disparities, Healthy City, Interdisciplinary Research, </w:t>
      </w:r>
      <w:hyperlink r:id="rId8" w:history="1">
        <w:r w:rsidRPr="00566A2E">
          <w:t>Urban Health Services</w:t>
        </w:r>
      </w:hyperlink>
      <w:r w:rsidRPr="00566A2E">
        <w:t>.</w:t>
      </w:r>
    </w:p>
    <w:p w:rsidR="009B0A69" w:rsidRPr="00566A2E" w:rsidRDefault="009B0A69" w:rsidP="00566A2E">
      <w:pPr>
        <w:tabs>
          <w:tab w:val="left" w:pos="2904"/>
        </w:tabs>
        <w:jc w:val="center"/>
        <w:rPr>
          <w:b/>
        </w:rPr>
      </w:pPr>
      <w:r w:rsidRPr="00566A2E">
        <w:rPr>
          <w:b/>
        </w:rPr>
        <w:t>PLANTEAMIENTO DEL PROBLEMA</w:t>
      </w:r>
    </w:p>
    <w:p w:rsidR="009B0A69" w:rsidRPr="00566A2E" w:rsidRDefault="009B0A69" w:rsidP="00566A2E">
      <w:pPr>
        <w:jc w:val="both"/>
      </w:pPr>
      <w:r w:rsidRPr="00566A2E">
        <w:t xml:space="preserve">En ciudades como Bogotá, interactúan de manera dinámica y conflictiva grupos socioeconómicamente desiguales y socio culturalmente diferentes, realidad que expresa de manera específica en el proceso salud enfermedad atención –PSEA- de estas poblaciones. Esta realidad se vive a través de informes que reportan en el año 2014 a 44.320 bogotanos con patrimonios superiores a los 1.000 millones de pesos (1), y a cerca de 780.000 capitalinos calificados como “pobres”, debido a que subsisten con menos de 240.000 mil pesos al mes (2). </w:t>
      </w:r>
    </w:p>
    <w:p w:rsidR="009B0A69" w:rsidRPr="00566A2E" w:rsidRDefault="009B0A69" w:rsidP="00566A2E">
      <w:pPr>
        <w:jc w:val="both"/>
      </w:pPr>
      <w:r w:rsidRPr="00566A2E">
        <w:t xml:space="preserve">En lo relacionado a lo socio cultural, en esta capital convive una mayoría blanca-mestiza que representa el 98% de la población (3), junto a minorías discriminadas y segregadas como los afro colombianos e indígenas, además de diminutas poblaciones gitanas, raizales y palenqueras, y colectivos de distinto origen nacional (chinos, árabes y palestinos) (3). En esta diversidad igualmente está incluida la comunidad LGBTI y millares de campesinos que habitan las zonas rurales en la periferia de la ciudad, en donde los servicios sociales se expresan directamente en la calidad de vida y, como corolario, en unas determinadas condiciones de salud (4). </w:t>
      </w:r>
    </w:p>
    <w:p w:rsidR="009B0A69" w:rsidRPr="00566A2E" w:rsidRDefault="009B0A69" w:rsidP="00566A2E">
      <w:pPr>
        <w:jc w:val="both"/>
      </w:pPr>
      <w:r w:rsidRPr="00566A2E">
        <w:t xml:space="preserve">Esta situación social se hace evidente un perfil epidemiológico específico donde se mezclan malestares crónicos e infecciosos, es decir, padecimientos de la escasez y la abundancia. Estas desigualdades se pueden evidenciar a través de indicadores sanitarios expedidos en el año 2013 por la Secretaría Distrital de Salud. Tales informes señalan que en estos doces meses hubo cero casos de enfermedades transmisibles como sarampión y rubeola; sin embargo, se reportaron 39 personas con lepra y 234 episodios de sífilis congénita. En cuanto a la mortalidad en infantes menores de cinco años, para este mismo periodo no se reportó ningún muerto por desnutrición; no obstante, murieron 1.159 niños y niñas de esta edad debido a otras causas evitables. Así mismo, entre las primeras causas de hospitalización entre la población adulta y adulta mayor prevalecen infecciones intestinales y de vías urinarias, y padecimientos como hipertensión arterial e insuficiencia cardiaca (5). </w:t>
      </w:r>
    </w:p>
    <w:p w:rsidR="009B0A69" w:rsidRPr="00566A2E" w:rsidRDefault="009B0A69" w:rsidP="00566A2E">
      <w:pPr>
        <w:jc w:val="both"/>
      </w:pPr>
      <w:r w:rsidRPr="00566A2E">
        <w:t xml:space="preserve">Por lo general, estos indicadores son suministrados por las entidades sanitarias y es posible relacionar dichas morbilidades y mortalidades con el domicilio de las personas; es decir, con un conglomerado espacial enfilado con una estratificación socio económica que obvia diferentes aspectos objetivos -educación, empleo, participación política, ingresos, ambiente-, y subjetivos –posición social, redes de apoyo, ejercicios autonómicos-elementos que determinan directamente el PSEA de los individuos y los colectivos. </w:t>
      </w:r>
    </w:p>
    <w:p w:rsidR="009B0A69" w:rsidRPr="00566A2E" w:rsidRDefault="009B0A69" w:rsidP="00566A2E">
      <w:pPr>
        <w:jc w:val="both"/>
      </w:pPr>
      <w:r w:rsidRPr="00566A2E">
        <w:t>Para el caso específico de Chapinero, se tiene lo siguiente: se cuenta con el 2% de la población bogotana -137.000 habitantes-. (3). Tiene cinco Unidades de Planeación Zonal –</w:t>
      </w:r>
      <w:r w:rsidRPr="00566A2E">
        <w:lastRenderedPageBreak/>
        <w:t>UPZ-, Chapinero, El Refugio, San Isidro Patios, Pardo Rubio y Chicó Lago, y una Unidad de Planeación Rural, la UPR Chapinero. La distribución de la población por estratos socioeconómicos indica que cinco mil personas son de estrato uno, 20 mil del dos, siete mil del tres, 43 mil del cuatro, 13 mil del cinco y 48mildel seis. 307 viven en el área rural (6).</w:t>
      </w:r>
    </w:p>
    <w:p w:rsidR="009B0A69" w:rsidRPr="00566A2E" w:rsidRDefault="009B0A69" w:rsidP="00566A2E">
      <w:pPr>
        <w:jc w:val="both"/>
      </w:pPr>
      <w:r w:rsidRPr="00566A2E">
        <w:t>Otros datos demográficos del años 2015 indican una edad mediana de 34.4 años –Bogotá 31.4-, una esperanza de vida al nacer de 77.9 años  -Bogotá 78-; una tasa de natalidad de 10.8 por mil habitantes  -Bogotá 15.9-, una tasa global y general de fecundidad de 36.2 por cada mil mujeres  –Bogotá 56.8-. Su población tiene altos porcentajes de personas mayores de 60 años, 17% -Bogotá 11%-, y bajos porcentajes de niños y niñas menores de 14 años -12.5%-. Chapinero tiene por lo tanto una población en un proceso de envejecimiento (7).</w:t>
      </w:r>
    </w:p>
    <w:p w:rsidR="009B0A69" w:rsidRPr="00566A2E" w:rsidRDefault="009B0A69" w:rsidP="00566A2E">
      <w:pPr>
        <w:jc w:val="both"/>
      </w:pPr>
      <w:r w:rsidRPr="00566A2E">
        <w:t xml:space="preserve">En el campo económico, en el año 2013 esta localidad generó el 51% del Producto Interno Bruto –PIB- de la ciudad y el 13% de todo el país, ingresos superiores al de todos los departamentos de Colombia, a excepción de Antioquía, y al de varias naciones de América Latina.  En estos datos macro económicos destaca la minúscula presencia de los sectores industriales -5.9%- y comerciales -5.8%-, y una abundante representación del sector servicios, división liderada por empresas financieras, además de asistencia sanitaria, universidades, restaurantes y bares (8). </w:t>
      </w:r>
    </w:p>
    <w:p w:rsidR="009B0A69" w:rsidRPr="00566A2E" w:rsidRDefault="009B0A69" w:rsidP="00566A2E">
      <w:pPr>
        <w:jc w:val="both"/>
      </w:pPr>
      <w:r w:rsidRPr="00566A2E">
        <w:t xml:space="preserve">Este puntal económico se corresponde con un ingreso per cápita de 1.123 dólares, el más elevado entre las 20 localidades de Bogotá. Su índice de calidad de vida es 0.66. Asimismo, Chapinero tiene una tasa de analfabetismo entre la población de 15 a 24 años igual a cero y un GINI de 0.51. Este último dato que indica elevada concentración del ingreso (6). Respecto a la infraestructura social, en esta localidad existen 43 equipamientos por cada 10 mil habitantes -18 por 10 mil habitantes para Bogotá-, de los cuales 38 son instalaciones para la prestación de servicios de atención a la salud, cuatro de ellos públicos. </w:t>
      </w:r>
    </w:p>
    <w:p w:rsidR="009B0A69" w:rsidRPr="00566A2E" w:rsidRDefault="009B0A69" w:rsidP="00566A2E">
      <w:pPr>
        <w:jc w:val="both"/>
      </w:pPr>
      <w:r w:rsidRPr="00566A2E">
        <w:t>En relación al tema ambiental, el 68% del área corresponde a suelo rural -2.684 ha-. La ruralidad incluye 245 hectáreas de borde urbano-rural y 79 hectáreas de reserva natural (9). Se contabilizan 0.39 árboles por habitante  y 27 árboles por hectárea, y  varias fuentes de agua en donde destaca el rio Arzobispo y decenas de quebradas. Existen tres acueductos comunitarios, y el 99.9% de las viviendas tienen servicios de agua potable y alcantarillado (10).</w:t>
      </w:r>
    </w:p>
    <w:p w:rsidR="009B0A69" w:rsidRPr="00566A2E" w:rsidRDefault="009B0A69" w:rsidP="00566A2E">
      <w:pPr>
        <w:jc w:val="both"/>
      </w:pPr>
      <w:r w:rsidRPr="00566A2E">
        <w:t xml:space="preserve">En relación a las condiciones de salud de los habitantes de esta localidad, los datos expedidos por la SDS para el año 2013 indican que el 89% de la población estaba afiliada al régimen contributivo, el 7.5% al subsidiado y un 3.5 % a algún régimen especial. El 42% de la población adulta y adulta mayor tiene sobrepeso, el 21% obesidad y el 2% obesidad mórbida (5). En lo concerniente a la salud sexual y reproductiva, 160 adolescentes fueron madres durante dicho año, cuatro de ellas con edades entre los 10 y los 14 años. Para dicho año se indica que había 3.695 personas en condición de discapacidad, el 2.7% de la población de Chapinero. </w:t>
      </w:r>
    </w:p>
    <w:p w:rsidR="009B0A69" w:rsidRPr="00566A2E" w:rsidRDefault="009B0A69" w:rsidP="00566A2E">
      <w:pPr>
        <w:jc w:val="both"/>
      </w:pPr>
      <w:r w:rsidRPr="00566A2E">
        <w:t>Otras estadísticas enseñan los más altos indicadores de la ciudad en temas como el suicidio -8.1 por cien mil habitantes-, muertes por accidentalidad -15.3 por cien mil habitantes-, e incidencia de VIH -64.5 casos por cien mil habitantes-. La tasa de homicidios por cien mil habitantes fue de 6.6, datos inferiores a la media de Bogotá (5).En un asunto como la vacunación, la cobertura de DPT fue de 104.9%, de triple viral de  87.6% y de BCG 98.5 (5).</w:t>
      </w:r>
    </w:p>
    <w:p w:rsidR="009B0A69" w:rsidRPr="00566A2E" w:rsidRDefault="009B0A69" w:rsidP="00566A2E">
      <w:pPr>
        <w:jc w:val="both"/>
      </w:pPr>
      <w:r w:rsidRPr="00566A2E">
        <w:lastRenderedPageBreak/>
        <w:t xml:space="preserve">Entre los indicadores de mortalidad evitable, se presentó una muerte materna en 2011 y cero casos en 2012 y 2013. En el año 2013 la tasa de mortalidad infantil fue de 19.3, la de mortalidad perinatal de 20.0, y no se presentaron mortalidades por infección respiratoria aguda –IRA- ni por enfermedad diarreica aguda –EDA-, ni por desnutrición en menores de cinco años (5). </w:t>
      </w:r>
    </w:p>
    <w:p w:rsidR="009B0A69" w:rsidRPr="00566A2E" w:rsidRDefault="009B0A69" w:rsidP="00566A2E">
      <w:pPr>
        <w:jc w:val="both"/>
      </w:pPr>
      <w:r w:rsidRPr="00566A2E">
        <w:t>Finalmente, entre las primeras causas de mortalidad general destacan enfermedades crónicas, isquemia del corazón –tasa 7.0-, respiratorias –tasa 4.7-, cerebrovasculares -tasa 3.9-, neumonía –tasa 3.2-, diabetes mellitus –tasa 2.1-,tumores malignos, hipertensivas e insuficiencia renal. En el caso específico de las mujeres, se indican altas tasas de mortalidad por tumor maligno de mama -13.7 por cien mil mujeres- y por tumor maligno de cuello del útero -8.2 por cien mil mujeres- (5).</w:t>
      </w:r>
    </w:p>
    <w:p w:rsidR="009B0A69" w:rsidRPr="00566A2E" w:rsidRDefault="009B0A69" w:rsidP="00566A2E">
      <w:pPr>
        <w:jc w:val="both"/>
      </w:pPr>
      <w:r w:rsidRPr="00566A2E">
        <w:t>En general, dichos indicadores no permiten identificar la distribución de la enfermedad y la muerte entre la población de cada uno de los estratos socio económicos, y mucho menos entre las comunidades étnicas, campesinas, LGBTI y víctimas del conflicto armado que habitan esta localidad. Este tipo de datos merece un estudio detallado, en particular porque en esta zona de la ciudad se generan elevados niveles de riqueza; no obstante, es notable la presencia de mortalidades evitables, en particular la mortalidad infantil, situación que resalta una marcada confluencia de abundancia y escasez al interior de un mismo territorio.</w:t>
      </w:r>
    </w:p>
    <w:p w:rsidR="009B0A69" w:rsidRPr="00566A2E" w:rsidRDefault="009B0A69" w:rsidP="00566A2E">
      <w:pPr>
        <w:jc w:val="both"/>
      </w:pPr>
      <w:r w:rsidRPr="00566A2E">
        <w:t>La actividad laboral, los ingresos económicos y el nivel educativo de los individuos y sus familias, así como la implementación de políticas sanitarias y la disponibilidad y el acceso a los servicios de atención a la salud, son otros aspectos que merecen ser relacionados con los perfiles de morbilidad y mortalidad. Este tipo de información es esencial para la identificación y el análisis de los elementos estructurales y particulares que están determinando el PSEA en una sociedad diversa y marcadamente desigual, como lo es la sociedad “chapineruna”.</w:t>
      </w:r>
    </w:p>
    <w:p w:rsidR="009B0A69" w:rsidRPr="00566A2E" w:rsidRDefault="009B0A69" w:rsidP="00566A2E">
      <w:pPr>
        <w:jc w:val="both"/>
      </w:pPr>
      <w:r w:rsidRPr="00566A2E">
        <w:t>En general, este tipo de indicadores están centrados en la enfermedad y, sobre todo, en la muerte. De esta forma, se soslaya información alrededor de los mecanismos gestionados por las personas y las comunidades para el disfrute de su salud y el fomento del buen vivir, y se prescinde de datos sobre las diferentes formas de atención a las salud existentes en esta localidad y la interacción de los individuos y los colectivos con éstas.</w:t>
      </w:r>
    </w:p>
    <w:p w:rsidR="009B0A69" w:rsidRPr="00566A2E" w:rsidRDefault="009B0A69" w:rsidP="00566A2E">
      <w:pPr>
        <w:jc w:val="center"/>
        <w:rPr>
          <w:b/>
        </w:rPr>
      </w:pPr>
      <w:r w:rsidRPr="00566A2E">
        <w:rPr>
          <w:b/>
        </w:rPr>
        <w:t>PREGUNTAS DE INVESTIGACIÓN</w:t>
      </w:r>
    </w:p>
    <w:p w:rsidR="009B0A69" w:rsidRPr="00566A2E" w:rsidRDefault="009B0A69" w:rsidP="00566A2E">
      <w:pPr>
        <w:jc w:val="both"/>
      </w:pPr>
      <w:r w:rsidRPr="00566A2E">
        <w:t>¿Cuáles son las características generales y particulares del proceso salud enfermedad atención de los habitantes de Chapinero?</w:t>
      </w:r>
    </w:p>
    <w:p w:rsidR="009B0A69" w:rsidRPr="00566A2E" w:rsidRDefault="009B0A69" w:rsidP="00566A2E">
      <w:pPr>
        <w:jc w:val="both"/>
      </w:pPr>
      <w:r w:rsidRPr="00566A2E">
        <w:t xml:space="preserve">Otros interrogantes son: ¿Cuáles son los principales enfoques teóricos para el abordaje social del proceso salud enfermedad atención y sus alcances para el análisis de este proceso en Chapinero?¿Cómo se distribuye la enfermedad y la muerte entre esta población de acuerdo a su estrato socio económico y su adscripción socio cultural? y ¿Cómo son los procesos de interacción entre esta población y los servicios de atención a la salud existentes en esta localidad? Por último, entre los mecanismos que tiene esta población ¿Existen estrategias que fomenten y fortalezcan el disfrute de la salud y el buen vivir de estas personas y comunidades? </w:t>
      </w:r>
    </w:p>
    <w:p w:rsidR="009B0A69" w:rsidRPr="00566A2E" w:rsidRDefault="009B0A69" w:rsidP="00566A2E">
      <w:pPr>
        <w:jc w:val="center"/>
        <w:rPr>
          <w:b/>
        </w:rPr>
      </w:pPr>
      <w:r w:rsidRPr="00566A2E">
        <w:rPr>
          <w:b/>
        </w:rPr>
        <w:t>OBJETIVO GENERAL</w:t>
      </w:r>
    </w:p>
    <w:p w:rsidR="009B0A69" w:rsidRPr="00566A2E" w:rsidRDefault="009B0A69" w:rsidP="00566A2E">
      <w:pPr>
        <w:jc w:val="both"/>
      </w:pPr>
      <w:r w:rsidRPr="00566A2E">
        <w:t>Comprender de manera holística el proceso salud enfermedad atención de los habitantes de la localidad de Chapinero.</w:t>
      </w:r>
    </w:p>
    <w:p w:rsidR="009B0A69" w:rsidRDefault="009B0A69" w:rsidP="00566A2E">
      <w:pPr>
        <w:jc w:val="both"/>
      </w:pPr>
    </w:p>
    <w:p w:rsidR="00E16D6C" w:rsidRDefault="00E16D6C" w:rsidP="00566A2E">
      <w:pPr>
        <w:jc w:val="both"/>
      </w:pPr>
    </w:p>
    <w:p w:rsidR="00E16D6C" w:rsidRPr="00566A2E" w:rsidRDefault="00E16D6C" w:rsidP="00566A2E">
      <w:pPr>
        <w:jc w:val="both"/>
      </w:pPr>
    </w:p>
    <w:p w:rsidR="009B0A69" w:rsidRPr="00566A2E" w:rsidRDefault="009B0A69" w:rsidP="00566A2E">
      <w:pPr>
        <w:jc w:val="center"/>
        <w:rPr>
          <w:b/>
        </w:rPr>
      </w:pPr>
      <w:r w:rsidRPr="00566A2E">
        <w:rPr>
          <w:b/>
        </w:rPr>
        <w:t>OBJETIVOS ESPECÍFICOS</w:t>
      </w:r>
    </w:p>
    <w:p w:rsidR="009B0A69" w:rsidRPr="00566A2E" w:rsidRDefault="009B0A69" w:rsidP="00566A2E">
      <w:pPr>
        <w:pStyle w:val="Prrafodelista"/>
        <w:numPr>
          <w:ilvl w:val="0"/>
          <w:numId w:val="29"/>
        </w:numPr>
        <w:suppressAutoHyphens w:val="0"/>
        <w:autoSpaceDN/>
        <w:contextualSpacing/>
        <w:jc w:val="both"/>
        <w:textAlignment w:val="auto"/>
      </w:pPr>
      <w:r w:rsidRPr="00566A2E">
        <w:t>Profundizar en los principales enfoques teóricos para el abordaje social del proceso salud enfermedad atención y dinamizar su alcance analítico en Chapinero.</w:t>
      </w:r>
    </w:p>
    <w:p w:rsidR="009B0A69" w:rsidRPr="00566A2E" w:rsidRDefault="009B0A69" w:rsidP="00566A2E">
      <w:pPr>
        <w:pStyle w:val="Prrafodelista"/>
        <w:numPr>
          <w:ilvl w:val="0"/>
          <w:numId w:val="29"/>
        </w:numPr>
        <w:suppressAutoHyphens w:val="0"/>
        <w:autoSpaceDN/>
        <w:contextualSpacing/>
        <w:jc w:val="both"/>
        <w:textAlignment w:val="auto"/>
      </w:pPr>
      <w:r w:rsidRPr="00566A2E">
        <w:t xml:space="preserve">Medir y examinar la distribución de la enfermedad y la muerte entre la población de Chapinero, de acuerdo a su estrato socio económico y a su identidad sociocultural. </w:t>
      </w:r>
    </w:p>
    <w:p w:rsidR="009B0A69" w:rsidRPr="00566A2E" w:rsidRDefault="009B0A69" w:rsidP="00566A2E">
      <w:pPr>
        <w:pStyle w:val="Prrafodelista"/>
        <w:numPr>
          <w:ilvl w:val="0"/>
          <w:numId w:val="29"/>
        </w:numPr>
        <w:suppressAutoHyphens w:val="0"/>
        <w:autoSpaceDN/>
        <w:contextualSpacing/>
        <w:jc w:val="both"/>
        <w:textAlignment w:val="auto"/>
      </w:pPr>
      <w:r w:rsidRPr="00566A2E">
        <w:t>Establecer y comprender los mecanismos de interacción entre los habitantes de Chapinero y los servicios de atención a la salud existentes en esta localidad.</w:t>
      </w:r>
    </w:p>
    <w:p w:rsidR="009B0A69" w:rsidRPr="00566A2E" w:rsidRDefault="009B0A69" w:rsidP="00566A2E">
      <w:pPr>
        <w:pStyle w:val="Prrafodelista"/>
        <w:numPr>
          <w:ilvl w:val="0"/>
          <w:numId w:val="29"/>
        </w:numPr>
        <w:suppressAutoHyphens w:val="0"/>
        <w:autoSpaceDN/>
        <w:contextualSpacing/>
        <w:jc w:val="both"/>
        <w:textAlignment w:val="auto"/>
      </w:pPr>
      <w:r w:rsidRPr="00566A2E">
        <w:t>Develar las estrategias que tienen los habitantes de Chapinero para el disfrute de su salud y el buen vivir en comunidad.</w:t>
      </w:r>
    </w:p>
    <w:p w:rsidR="009B0A69" w:rsidRPr="00566A2E" w:rsidRDefault="009B0A69" w:rsidP="00566A2E">
      <w:pPr>
        <w:pStyle w:val="Prrafodelista"/>
        <w:numPr>
          <w:ilvl w:val="0"/>
          <w:numId w:val="29"/>
        </w:numPr>
        <w:suppressAutoHyphens w:val="0"/>
        <w:autoSpaceDN/>
        <w:contextualSpacing/>
        <w:jc w:val="both"/>
        <w:textAlignment w:val="auto"/>
      </w:pPr>
      <w:r w:rsidRPr="00566A2E">
        <w:t>Proponer nuevas preguntas de investigación derivadas de la problematización del PSEA de esta población, y asimismo, construir estrategias para darles solución.</w:t>
      </w:r>
    </w:p>
    <w:p w:rsidR="009B0A69" w:rsidRPr="00566A2E" w:rsidRDefault="009B0A69" w:rsidP="00566A2E">
      <w:pPr>
        <w:jc w:val="center"/>
        <w:rPr>
          <w:b/>
        </w:rPr>
      </w:pPr>
    </w:p>
    <w:p w:rsidR="009B0A69" w:rsidRPr="00566A2E" w:rsidRDefault="009B0A69" w:rsidP="00566A2E">
      <w:pPr>
        <w:jc w:val="center"/>
        <w:rPr>
          <w:b/>
        </w:rPr>
      </w:pPr>
      <w:r w:rsidRPr="00566A2E">
        <w:rPr>
          <w:b/>
        </w:rPr>
        <w:t>JUSTIFICACIÓN</w:t>
      </w:r>
    </w:p>
    <w:p w:rsidR="009B0A69" w:rsidRPr="00566A2E" w:rsidRDefault="009B0A69" w:rsidP="00566A2E">
      <w:pPr>
        <w:jc w:val="both"/>
      </w:pPr>
      <w:r w:rsidRPr="00566A2E">
        <w:t xml:space="preserve">Esta investigación sobre la génesis social del PSEA en la localidad de Chapinero, tiene dos propósitos fundamentales para la maestría en salud pública de la Universidad Santo Tomás. Por una parte está el marcado interés académico en el estudio de las inequidades sociales en el ámbito metropolitano y su impacto en el estado de salud de los individuos, las familias y los colectivos, tema insuficientemente explorado en una ciudad como Bogotá. </w:t>
      </w:r>
    </w:p>
    <w:p w:rsidR="009B0A69" w:rsidRPr="00566A2E" w:rsidRDefault="009B0A69" w:rsidP="00566A2E">
      <w:pPr>
        <w:jc w:val="both"/>
      </w:pPr>
      <w:r w:rsidRPr="00566A2E">
        <w:t>Esto implica una tarea alrededor de un corpus teórico y metodológico que este posgrado pretende intensificar en actividades de docencia, extensión e investigación. En este sentido, la recreación intramuros de las discusiones académicas sobre el origen social de la enfermedad y la muerte, merecen ser dinamizadas en la realidad social de la capital colombiana.</w:t>
      </w:r>
    </w:p>
    <w:p w:rsidR="009B0A69" w:rsidRPr="00566A2E" w:rsidRDefault="009B0A69" w:rsidP="00566A2E">
      <w:pPr>
        <w:jc w:val="both"/>
      </w:pPr>
      <w:r w:rsidRPr="00566A2E">
        <w:t>Por otra parte, se reconoce que Chapinero es un espacio común en donde la comunidad tomasina desarrolla una parte temporal, pero medular, de su vida cotidiana. Es decir, esta localidad es un territorio en donde los individuos de dicha colectividad construyen relaciones en diferentes dimensiones sociales y las jerarquizan a partir de sus propios intereses y necesidades; por lo tanto, reproducen elementos estructurales y simbólicos enraizados en esta zona de Bogotá, elementos que se expresan en mayor o menor medida en su propio estado de salud.</w:t>
      </w:r>
    </w:p>
    <w:p w:rsidR="009B0A69" w:rsidRPr="00566A2E" w:rsidRDefault="009B0A69" w:rsidP="00566A2E">
      <w:pPr>
        <w:jc w:val="both"/>
      </w:pPr>
      <w:r w:rsidRPr="00566A2E">
        <w:t xml:space="preserve">Esto exige un mayor interés en la gente de Chapinero, en reconocer sus condiciones materiales e inmateriales de vida y las desigualdades socio económicas que existen entre los diferentes grupos que habitan esta localidad. Igualmente, está la necesidad de hallar los orígenes sociales de la enfermedad y la muerte en esta población, y la manera en que estos elementos sociales intervienen en el disfrute de su salud y en la manera de atender a sus malestares. </w:t>
      </w:r>
    </w:p>
    <w:p w:rsidR="009B0A69" w:rsidRPr="00566A2E" w:rsidRDefault="009B0A69" w:rsidP="00566A2E">
      <w:pPr>
        <w:jc w:val="both"/>
      </w:pPr>
      <w:r w:rsidRPr="00566A2E">
        <w:t>En fin, está investigación se centra en estudiar los elementos estructurales y articulares que están determinando el estado de salud de los habitantes de la localidad de Chapinero, con el interés de aportar insumos a las autoridades locales para la implementación de estrategias integrales que permitan mejorar las condiciones de vida y salud de esta población. He acá una investigación en donde confluyen propósitos académicos y propósitos sociales.</w:t>
      </w:r>
    </w:p>
    <w:p w:rsidR="009B0A69" w:rsidRPr="00566A2E" w:rsidRDefault="009B0A69" w:rsidP="00566A2E">
      <w:pPr>
        <w:jc w:val="center"/>
        <w:rPr>
          <w:b/>
        </w:rPr>
      </w:pPr>
      <w:r w:rsidRPr="00566A2E">
        <w:rPr>
          <w:b/>
        </w:rPr>
        <w:t>PERTINENCIA SOCIAL</w:t>
      </w:r>
    </w:p>
    <w:p w:rsidR="009B0A69" w:rsidRPr="00566A2E" w:rsidRDefault="009B0A69" w:rsidP="00566A2E">
      <w:pPr>
        <w:jc w:val="both"/>
      </w:pPr>
      <w:r w:rsidRPr="00566A2E">
        <w:lastRenderedPageBreak/>
        <w:t xml:space="preserve">La salud es una dimensión trascendental en la vida de los individuos y los colectivos. La salud es bien supremo, es sinónimo de beldad, es teatro de los símbolos  y espacio de materialización del buen vivir. También es evidencia de privaciones, es antónimo de crueldad, es insumo para la caridad, y es tema de exigencias, movilizaciones y organización social. </w:t>
      </w:r>
    </w:p>
    <w:p w:rsidR="009B0A69" w:rsidRPr="00566A2E" w:rsidRDefault="009B0A69" w:rsidP="00566A2E">
      <w:pPr>
        <w:jc w:val="both"/>
      </w:pPr>
      <w:r w:rsidRPr="00566A2E">
        <w:t>La salud de los chapinerunos es una realidad social y una responsabilidad institucional. Por este motivo, es prioritario indagar sobre este tema, conocer sus causas estructurales, recrear sus dilemas y, sobre todo, aportar soluciones a una realidad inestable en donde conviven   unos grupos sociales con un estado de salud similar al de países del centro de Europa y otros  con una condición sanitaria parecida a la de  las regiones rurales más apartadas de este país.</w:t>
      </w:r>
    </w:p>
    <w:p w:rsidR="009B0A69" w:rsidRPr="00566A2E" w:rsidRDefault="009B0A69" w:rsidP="00566A2E">
      <w:pPr>
        <w:jc w:val="center"/>
        <w:rPr>
          <w:b/>
        </w:rPr>
      </w:pPr>
      <w:r w:rsidRPr="00566A2E">
        <w:rPr>
          <w:b/>
        </w:rPr>
        <w:t>BREVE ESTADO DEL ARTE</w:t>
      </w:r>
    </w:p>
    <w:p w:rsidR="009B0A69" w:rsidRPr="00566A2E" w:rsidRDefault="009B0A69" w:rsidP="00566A2E">
      <w:pPr>
        <w:jc w:val="both"/>
      </w:pPr>
      <w:r w:rsidRPr="00566A2E">
        <w:t xml:space="preserve">El estado del arte sobre determinantes sociales de la salud –DSS- en la localidad de Chapinero está centrado en dos pilares. Por una parte los estudios empíricos sobre los DSS y por la otra los trabajos sobre el PSEA en la localidad de Chapinero. Sobre los DSS existe una amplia literatura que refiere tres escuelas de pensamiento. La epidemiología social –ES-, la epidemiología ecosocial –EES- y la determinación social de la salud –DS-. </w:t>
      </w:r>
    </w:p>
    <w:p w:rsidR="009B0A69" w:rsidRPr="00566A2E" w:rsidRDefault="009B0A69" w:rsidP="00566A2E">
      <w:pPr>
        <w:jc w:val="both"/>
      </w:pPr>
      <w:r w:rsidRPr="00566A2E">
        <w:t>Respecto a la ES, son clásicos los trabajos de Margareth Witehaead y que están documentados en el Informe Black (11). Éste que recoge los resultados de una investigación que exploró las rutas por los cuales el determinante económico se relacionaba con peores resultados en salud (12). Estos trabajos han sido recopilados en documentos que muestran relación estadística entre la posición socioeconómica  y la prevalencia de eventos crónicos, particularmente enfermedad cardiovascular y enfermedad  respiratoria (13,14, 15).  Otro estudio sobre curso de vida muestra la relación entre posición socioeconómica de la madre, bajo peso al nacer y la presencia de trastorno metabólico en la adultez, y que conducen a pensar la infancia temprana como un aspecto central para la comprensión del PSEA en la adultez (16). Sobre vecindario y salud aportan el análisis de equipamiento, percepción de seguridad y resultados en eventos cardiovasculares y obesidad (17), también utilizan escalas de medición como la TheAA Neighborhood Assessment Scale (18).  </w:t>
      </w:r>
    </w:p>
    <w:p w:rsidR="009B0A69" w:rsidRPr="00566A2E" w:rsidRDefault="009B0A69" w:rsidP="00566A2E">
      <w:pPr>
        <w:jc w:val="both"/>
      </w:pPr>
      <w:r w:rsidRPr="00566A2E">
        <w:t xml:space="preserve">Los trabajos empíricos de la EES señalan la relación de los procesos históricos de discriminación étnico/racial  y los peores resultados en salud (19). Un buen ejemplo es el estudio  sobre cambios del fenotipo medido a través de peso, talla y masa corporal en población negra y blanca no hispánica en Estados Unidos, y su asociación con las políticas de segregación racial  en 21 estados de este país  (20). </w:t>
      </w:r>
    </w:p>
    <w:p w:rsidR="009B0A69" w:rsidRPr="00566A2E" w:rsidRDefault="009B0A69" w:rsidP="00566A2E">
      <w:pPr>
        <w:jc w:val="both"/>
      </w:pPr>
      <w:r w:rsidRPr="00566A2E">
        <w:t xml:space="preserve">El enlace de la clase social y la etnia es un aspecto central para explicar resultados en la razón de probabilidades para el receptor de estrógenos en el cáncer de mama en mujeres blancas no hispánica versus mujeres negras.  Las diferencias se dieron en variables como periodo de tiempo, etnia/raza, edad (21).  Estas investigaciones relacionan el tiempo epidemiológico, construido socio históricamente y los cambios con patrones fenotípicos explicados o por el acceso a recursos económicos, mismos que pueden cambiar patrones en los estilos de vida. Un ejemplo de estos trabajos es el análisis de las tasas de mortalidad entre 1960 y 2006 en Estados Unidos, el cual mostró que son las inequidades socioeconómicas las que explican la distribución de mortalidad en personas afro descendientes y no el desarrollo de tecnología médica o el tabaquismo (22). </w:t>
      </w:r>
    </w:p>
    <w:p w:rsidR="009B0A69" w:rsidRPr="00566A2E" w:rsidRDefault="009B0A69" w:rsidP="00566A2E">
      <w:pPr>
        <w:jc w:val="both"/>
      </w:pPr>
      <w:r w:rsidRPr="00566A2E">
        <w:lastRenderedPageBreak/>
        <w:t>Un estudio cross sectional que comparó población norteamericana e inglesa sobre elementos sociales y servicios de salud, mostró la relación entre clase social y las disparidades de acceso a estos en ambos paisas. Se resalta que la categoría clase social propuesta por la Estadísticas de Clasificación Socio Económica del Reino Unido -tipo de trabajo, salario, horas de trabajo, posición de clase, tamaño de la firma-, permite captar más disparidades en el acceso a servicios de salud, que con la clasificación convencional registrada  en la Encuesta Nacional de salud de los Estados Unidos. Los indicadores de salud utilizados son aquellos que reportan en la literatura mayor asociación con la posición socioeconómica: hipertensión, índice de masa corporal  mayor a 30 y  el comportamiento frente al tabaquismo (23).</w:t>
      </w:r>
    </w:p>
    <w:p w:rsidR="009B0A69" w:rsidRPr="00566A2E" w:rsidRDefault="009B0A69" w:rsidP="00566A2E">
      <w:pPr>
        <w:jc w:val="both"/>
      </w:pPr>
      <w:r w:rsidRPr="00566A2E">
        <w:t>El tiempo epidemiológico y la relación con cambios genotípicos a través de generaciones se utilizan para explicar eventos como la diabetes y la obesidad. La evidencia sobre las explicaciones socio biológicas son contradictorias, pero sin duda desde las corrientes expuestas, se abren caminos que ubican en primer plano el análisis de contexto histórico social y el tiempo histórico epidemiológico, como herramientas analíticas para la comprensión de la distribución de morbimortalidad poblacional en contextos específicos (24).</w:t>
      </w:r>
    </w:p>
    <w:p w:rsidR="009B0A69" w:rsidRPr="00566A2E" w:rsidRDefault="009B0A69" w:rsidP="00566A2E">
      <w:pPr>
        <w:jc w:val="both"/>
      </w:pPr>
      <w:r w:rsidRPr="00566A2E">
        <w:t>En lo relacionado a los DS, se han propuesto las categorías clase social, proceso de trabajo y reproducción social. Para esta corriente, la distribución de la morbimortalidad en la población se explica por el proceso de determinación social. Sobre esto, una revisión sistemática que abordó 576 trabajos en el tema de inequidades sociales en salud, señala que cerca del 48% de los trabajos empíricos relacionan inequidades sociales con condiciones de vida y acceso a servicios de salud. Otro 20% tiene  bases en el materialismo histórico, un 10% se focaliza en análisis de etnia/raza y el 5% se centra en la transición epidemiológica como aspecto explicativo. Desde el punto de vista metodológico, predominan estudios ecológicos, el 84% de los estudios utilizan indicadores sociales de primer nivel como educación e ingreso. Este trabajo muestra la baja producción empírica en el tema y el descuido en temas étnicos y género (25).</w:t>
      </w:r>
    </w:p>
    <w:p w:rsidR="009B0A69" w:rsidRPr="00566A2E" w:rsidRDefault="009B0A69" w:rsidP="00566A2E">
      <w:pPr>
        <w:jc w:val="both"/>
      </w:pPr>
      <w:r w:rsidRPr="00566A2E">
        <w:t>Uno de los trabajos clásicos de esta corriente de pensamiento y que opera el análisis de la clase social y en el proceso de producción y reproducción social de la salud, es el estudio de los determinantes socioeconómicos de la mortalidad, el cual rastrea las tendencias de mortalidad infantil en dos periodos históricos en múltiples  países de Centro y Sur América. El estudio es un análisis de epidemiologia política de finales de los setenta, y se puede ubicar en estudios comparativos (26).</w:t>
      </w:r>
    </w:p>
    <w:p w:rsidR="009B0A69" w:rsidRPr="00566A2E" w:rsidRDefault="009B0A69" w:rsidP="00566A2E">
      <w:pPr>
        <w:jc w:val="both"/>
      </w:pPr>
      <w:r w:rsidRPr="00566A2E">
        <w:t>En esta tendencia también existe una cercanía con categorías como calidad de vida, salud y territorio. Éstas exploran la relación entre calidad de vida, medida como condiciones materiales para reproducción de la vida y resultados en salud de la población de la Ciudad de México. Se resalta de este trabajo la ubicación de la ciudad en el concepto de metrópoli, y las implicaciones que esto tiene para pensar un diagnóstico del PSEA. En el método se debe resaltar la ubicación de  sitios y eventos centinelas en salud los cuales se monitorizan en las Unidades Socio Espaciales de Consumo. Tres grupos de indicadores permiten el acercamiento a esta labor: Indicadores que exploran la posición socioeconómica, indicadores de vivienda y acceso a servicios básicos, e indicadores de salud (27). Se resalta de este trabajo los resultados de salud diferenciales en grupos vulnerables y en territorios segregados</w:t>
      </w:r>
    </w:p>
    <w:p w:rsidR="009B0A69" w:rsidRPr="00566A2E" w:rsidRDefault="009B0A69" w:rsidP="00566A2E">
      <w:pPr>
        <w:jc w:val="both"/>
      </w:pPr>
      <w:r w:rsidRPr="00566A2E">
        <w:lastRenderedPageBreak/>
        <w:t xml:space="preserve">Entre los diferentes temas se observan estudios que exploran relaciones entre discriminación racial, clase social y depresión con hallazgos no concluyentes (28,29). Estos estudios son de corte transversal, utilizan indicadores socioeconómicos, y se identifican con grupos étnicos e identidad de género. El seguimiento al uso de agroquímicos y resultados en salud en el caso de población campesina en Ecuador que articula la construcción de clase social, teniendo como base la producción social del territorio. También se deben mencionar los trabajos sobre nutrición infantil y desarrollo cognitivo en la infancia, que muestran resultados no concluyentes respecto del estatus socio económico de la familia y las condiciones ambientales del vecindario, mostrando resultados de asociación con las intervenciones en el nivel escolar (30). </w:t>
      </w:r>
    </w:p>
    <w:p w:rsidR="009B0A69" w:rsidRPr="00566A2E" w:rsidRDefault="009B0A69" w:rsidP="00566A2E">
      <w:pPr>
        <w:jc w:val="both"/>
      </w:pPr>
      <w:r w:rsidRPr="00566A2E">
        <w:t>Igualmente destaca un trabajo sobre desarrollo neurológico y posición socioeconómica de la madre, que midió la relación entre el nivel de hemoglobina en sangre y las medidas antropométricas de los niños con relación a la posición socioeconómica y laboral de la madre (31). Un campo emergente es el de violencia y salud pública. Al respecto se mencionan investigaciones que utilizan métodos mixtos que exploran contextos explicativos de la violencia, el cual involucra la voz de los actores, reconstruye los tiempos históricos y los utiliza como herramienta analítica de las tendencias de homicidio (32)</w:t>
      </w:r>
    </w:p>
    <w:p w:rsidR="009B0A69" w:rsidRPr="00566A2E" w:rsidRDefault="009B0A69" w:rsidP="00566A2E">
      <w:pPr>
        <w:jc w:val="both"/>
      </w:pPr>
      <w:r w:rsidRPr="00566A2E">
        <w:t xml:space="preserve">El otro pilar de este “breve estado del arte” son los estudios empíricos sobre el PSEA en la localidad de Chapinero. Se debe indicar que la revisión de las bases de datos no evidenció este tipo de investigaciones en esta zona de Bogotá. La literatura hallada se puede clasificar en informes técnicos de entidades gubernamentales, en investigaciones sociales sobre ciertos colectivos de la ciudad y en procesos políticos y/o de participación social en el campo de la salud. </w:t>
      </w:r>
    </w:p>
    <w:p w:rsidR="009B0A69" w:rsidRPr="00566A2E" w:rsidRDefault="009B0A69" w:rsidP="00566A2E">
      <w:pPr>
        <w:jc w:val="both"/>
      </w:pPr>
      <w:r w:rsidRPr="00566A2E">
        <w:t xml:space="preserve">Los  informes técnicos tienen como fuente de información: la encuesta multipropósito de Bogotá 2011, y los indicadores que arrojan los sistemas de vigilancia: mortalidad evitable, sistema de vigilancia de alimentos y nutrición –SISVAN-, sistema de vigilancia de suicidio –SISVESCO-, Sistema de Vigilancia Epidemiológica –SIVIGILA- y los registros de mortalidad del DANE (33, 34, 35). La información epidemiológica está centrada en grupos de edad, en particular en los menores de cinco años (33,34,35,36). </w:t>
      </w:r>
    </w:p>
    <w:p w:rsidR="009B0A69" w:rsidRPr="00566A2E" w:rsidRDefault="009B0A69" w:rsidP="00566A2E">
      <w:pPr>
        <w:jc w:val="both"/>
      </w:pPr>
      <w:r w:rsidRPr="00566A2E">
        <w:t>Estos indicadores también se centran en procesos emergentes y re-emergentes, en particular  en la incidencia y prevalencia de VIH-SIDA, y en eventos crónicos, la obesidad y las neoplasias. Y en temas como las muertes violentas, lesiones de causa externa, homicidios, accidentes vehiculares y laborales, y asuntos de salud mental como el suicidio (33,34,35).</w:t>
      </w:r>
    </w:p>
    <w:p w:rsidR="009B0A69" w:rsidRPr="00566A2E" w:rsidRDefault="009B0A69" w:rsidP="00566A2E">
      <w:pPr>
        <w:jc w:val="both"/>
      </w:pPr>
      <w:r w:rsidRPr="00566A2E">
        <w:t xml:space="preserve">La información sobre asuntos sociales se puede organizar en tres escenarios. El primero es sobre procesos de producción y consumo, y toca temas como precarización del trabajo, ruralidad y sectores de la economía predominantes, informales e “ilegales –narcotráfico y prostitución-. El segundo se centra en la política social, y aborda temáticas como el trabajo infantil, precariedad laboral, inseguridad social de adultos mayores y riesgos ambientales –calidad del aire. El tercero son los estilos de vida, sobre todo consumo de alcohol, tabaco y sustancias psicoactivas-. </w:t>
      </w:r>
    </w:p>
    <w:p w:rsidR="009B0A69" w:rsidRPr="00566A2E" w:rsidRDefault="009B0A69" w:rsidP="00566A2E">
      <w:pPr>
        <w:jc w:val="both"/>
      </w:pPr>
      <w:r w:rsidRPr="00566A2E">
        <w:t xml:space="preserve">Por otra parte, las investigaciones empíricas sobre el PSEA en esta localidad se refieren a cuatro temas. Salud ambiental, servicios de salud,  nutrición y participación social en salud. Los estudios de salud ambiental indican un elevado riesgo de enfermedad respiratoria y de impactos negativos en la calidad de vida de las personas debido a la exposición a material particulado (37, 38). </w:t>
      </w:r>
    </w:p>
    <w:p w:rsidR="009B0A69" w:rsidRPr="00566A2E" w:rsidRDefault="009B0A69" w:rsidP="00566A2E">
      <w:pPr>
        <w:jc w:val="both"/>
      </w:pPr>
      <w:r w:rsidRPr="00566A2E">
        <w:lastRenderedPageBreak/>
        <w:t xml:space="preserve">Referente a los estudios sobre oferta de servicios de salud, un estudio refiere que en la localidad de Chapinero se concentran el 33% de los servicios de salud privados de toda la ciudad (39). En lo relacionado con el análisis del estado nutricional, se puede citar el trabajo caracterización de la seguridad alimentaria y nutricional en uno de los barrios con menores ingresos de la localidad, que mostró resultados negativos en indicadores en salud en población menor de cinco años (40). </w:t>
      </w:r>
    </w:p>
    <w:p w:rsidR="009B0A69" w:rsidRPr="00566A2E" w:rsidRDefault="009B0A69" w:rsidP="00566A2E">
      <w:pPr>
        <w:jc w:val="both"/>
      </w:pPr>
      <w:r w:rsidRPr="00566A2E">
        <w:t>Otro tema que se aborda es el relacionado con hábitos alimenticios y contexto social (41). Sobre la participación social en salud, se resaltan investigaciones que rastrearon el significado de participación social en salud desde las comunidades (42). De otra parte, se hizo una investigación sobre la historia de seis mujeres que migraron a esta localidad, en donde se destaca su participación en diferentes esferas sociales, sus relaciones con las instituciones estatales y sus cambios en su modo de vida (43). Finalmente, se encuentra un trabajo que presenta los mecanismos de participación ciudadana de la población LGTB, y las acciones que este grupo poblacional ha asumido en el sector salud (44).</w:t>
      </w:r>
    </w:p>
    <w:p w:rsidR="009B0A69" w:rsidRPr="00566A2E" w:rsidRDefault="009B0A69" w:rsidP="00566A2E">
      <w:pPr>
        <w:jc w:val="center"/>
        <w:rPr>
          <w:b/>
        </w:rPr>
      </w:pPr>
      <w:r w:rsidRPr="00566A2E">
        <w:rPr>
          <w:b/>
        </w:rPr>
        <w:t>MARCO TEÓRICO</w:t>
      </w:r>
    </w:p>
    <w:p w:rsidR="009B0A69" w:rsidRPr="00566A2E" w:rsidRDefault="009B0A69" w:rsidP="00566A2E">
      <w:pPr>
        <w:jc w:val="both"/>
      </w:pPr>
      <w:r w:rsidRPr="00566A2E">
        <w:t>El principal soporte teórico de esta investigación son los determinantes sociales de la salud, categoría analítica con amplio espectro en la literatura científica del campo socio sanitario. En una revisión sobre este tema se identifican tres marcos de estudio. Uno de carácter sociopolítico, caracterizado por una profunda influencia del materialismo histórico, que centra su atención en el análisis de las causas de distribución de la enfermedad a partir de la estructura, política y económica donde dicho sistema crea, refuerza y perpetúa privilegios y carencias generales y particulares, generando condiciones materiales en donde las personas viven y trabajan (45).</w:t>
      </w:r>
    </w:p>
    <w:p w:rsidR="009B0A69" w:rsidRPr="00566A2E" w:rsidRDefault="009B0A69" w:rsidP="00566A2E">
      <w:pPr>
        <w:jc w:val="both"/>
      </w:pPr>
      <w:r w:rsidRPr="00566A2E">
        <w:t xml:space="preserve">Un segundo marco que enfatiza en las percepciones individuales de respuesta al daño y mejora en la salud, condiciones e interacciones sociales y estatus social. Esta mirada psicosocial sugiere que los factores psicológicos de interés son relativos al ambiente social, argumentando que los estresores psicosociales generados por la interacción humana como la dominancia jerárquica, la desorganización social, el estatus marginal, el cambio social, actúan como elementos de exposición no específicos que afectan el sistema inmune y neuroendocrino, haciendo que la gente pueda verse más o menos susceptible a los agentes en nuestro medio ambiente, lo que produce gradientes de mortalidad y expectativa de vida por posición socioeconómica(46). </w:t>
      </w:r>
    </w:p>
    <w:p w:rsidR="009B0A69" w:rsidRPr="00566A2E" w:rsidRDefault="009B0A69" w:rsidP="00566A2E">
      <w:pPr>
        <w:jc w:val="both"/>
      </w:pPr>
      <w:r w:rsidRPr="00566A2E">
        <w:t>El tercer marco es el ecosocial, en el cual la construcción de lo ecológico, como “nido de jerarquías sociales”, refleja la influencia de la “teoría de sistemas ecológicos” y la aplicación de las ideas del materialismo histórico, donde el interjuego dinámico del desarrollo ocurre en varios contextos biofísicos y sociales a múltiples niveles (familia, escuela, barrio, nación, sistema político-económico), siendo su característica la concepción de ambiente ecológico como “un set de estructuras anidadas, cada una dentro de la próxima”, que permiten entender el compromiso mutuo de organismos y ambientes a través de un análisis en relación al nivel, tiempo y espacio y la consideración de procesos simultáneos a escala espaciotemporal en un medio histórico y geográfico, donde las poblaciones moldean y son moldeadas por el ambiente (47).</w:t>
      </w:r>
    </w:p>
    <w:p w:rsidR="009B0A69" w:rsidRPr="00566A2E" w:rsidRDefault="009B0A69" w:rsidP="00566A2E">
      <w:pPr>
        <w:jc w:val="both"/>
      </w:pPr>
      <w:r w:rsidRPr="00566A2E">
        <w:t xml:space="preserve">Estos tres marcos teóricos reconocen que la situación de salud de una población está determinada no sólo por las necesidades y problemas derivados de su forma de reproducción social, las condiciones, las respuestas sociales organizadas en salud a dichas </w:t>
      </w:r>
      <w:r w:rsidRPr="00566A2E">
        <w:lastRenderedPageBreak/>
        <w:t xml:space="preserve">necesidades y problemas, sino por el reconocimiento de la interacción entre niveles o dominios jerárquicos anidados (o subsumidos) que constituyen dimensiones distintas de una misma realidad y que hacen referencia a la manera de reproducción de procesos biológicos y sociales, que se expresan en todos los ámbitos de la vida humana individual y colectiva. </w:t>
      </w:r>
    </w:p>
    <w:p w:rsidR="009B0A69" w:rsidRPr="00566A2E" w:rsidRDefault="009B0A69" w:rsidP="00566A2E">
      <w:pPr>
        <w:jc w:val="both"/>
      </w:pPr>
      <w:r w:rsidRPr="00566A2E">
        <w:t xml:space="preserve">Para establecer lo que se comprenderá como determinante -económico, político, cultural y ambiental, se propone acudir al sociólogo Michel Mann </w:t>
      </w:r>
      <w:r w:rsidR="00F653D2" w:rsidRPr="00566A2E">
        <w:fldChar w:fldCharType="begin"/>
      </w:r>
      <w:r w:rsidRPr="00566A2E">
        <w:instrText xml:space="preserve"> ADDIN EN.CITE &lt;EndNote&gt;&lt;Cite&gt;&lt;Author&gt;Mann&lt;/Author&gt;&lt;Year&gt;1986&lt;/Year&gt;&lt;RecNum&gt;395&lt;/RecNum&gt;&lt;DisplayText&gt;(Mann, 1986)&lt;/DisplayText&gt;&lt;record&gt;&lt;rec-number&gt;395&lt;/rec-number&gt;&lt;foreign-keys&gt;&lt;key app="EN" db-id="0wz9df0vipwsfweefv2vvathw0s0vdssawwx"&gt;395&lt;/key&gt;&lt;/foreign-keys&gt;&lt;ref-type name="Book Section"&gt;5&lt;/ref-type&gt;&lt;contributors&gt;&lt;authors&gt;&lt;author&gt;Mann, Michael&lt;/author&gt;&lt;/authors&gt;&lt;secondary-authors&gt;&lt;author&gt;Mann, Michael&lt;/author&gt;&lt;/secondary-authors&gt;&lt;/contributors&gt;&lt;titles&gt;&lt;title&gt;Societies as organized power networks&lt;/title&gt;&lt;secondary-title&gt;The Sources of Social Power:  A History of Power from the Beginning to AD 1760&lt;/secondary-title&gt;&lt;/titles&gt;&lt;pages&gt;1-34&lt;/pages&gt;&lt;volume&gt;I&lt;/volume&gt;&lt;number&gt;IV&lt;/number&gt;&lt;num-vols&gt;35&lt;/num-vols&gt;&lt;section&gt;1&lt;/section&gt;&lt;reprint-edition&gt;1995,1996&lt;/reprint-edition&gt;&lt;keywords&gt;&lt;keyword&gt;power, networks social&lt;/keyword&gt;&lt;/keywords&gt;&lt;dates&gt;&lt;year&gt;1986&lt;/year&gt;&lt;/dates&gt;&lt;pub-location&gt;United States of America&lt;/pub-location&gt;&lt;publisher&gt;Cambridge University Press &lt;/publisher&gt;&lt;orig-pub&gt;1986&lt;/orig-pub&gt;&lt;urls&gt;&lt;/urls&gt;&lt;/record&gt;&lt;/Cite&gt;&lt;/EndNote&gt;</w:instrText>
      </w:r>
      <w:r w:rsidR="00F653D2" w:rsidRPr="00566A2E">
        <w:fldChar w:fldCharType="separate"/>
      </w:r>
      <w:r w:rsidRPr="00566A2E">
        <w:t>(</w:t>
      </w:r>
      <w:hyperlink w:anchor="_ENREF_8" w:tooltip="Mann, 1986 #395" w:history="1">
        <w:r w:rsidRPr="00566A2E">
          <w:t>48</w:t>
        </w:r>
      </w:hyperlink>
      <w:r w:rsidRPr="00566A2E">
        <w:t>)</w:t>
      </w:r>
      <w:r w:rsidR="00F653D2" w:rsidRPr="00566A2E">
        <w:fldChar w:fldCharType="end"/>
      </w:r>
      <w:r w:rsidRPr="00566A2E">
        <w:t xml:space="preserve"> quien refiere que lo económico es un circuito que inicia en la producción, y pasa por el intercambio y el consumo. Esta mirada, posibilita comprender que el PSEA se reproduce en íntima relación con todas y cada una de las fases del circuito económico. A la vez, permite comprender que el circuito económico es resultado de relaciones de poder, donde las poblaciones se disputan recursos económicos, políticos, culturales y ambientales. </w:t>
      </w:r>
    </w:p>
    <w:p w:rsidR="009B0A69" w:rsidRPr="00566A2E" w:rsidRDefault="009B0A69" w:rsidP="00566A2E">
      <w:pPr>
        <w:jc w:val="both"/>
      </w:pPr>
      <w:r w:rsidRPr="00566A2E">
        <w:t>Ahora bien, es el mundo del trabajo donde las relaciones de poder se materializan. En la actualidad las transformaciones del capitalismo, y particularmente los procesos de deslocalización del trabajo</w:t>
      </w:r>
      <w:r w:rsidR="00F653D2" w:rsidRPr="00566A2E">
        <w:fldChar w:fldCharType="begin">
          <w:fldData xml:space="preserve">PEVuZE5vdGU+PENpdGU+PEF1dGhvcj5TYWxhbWE8L0F1dGhvcj48WWVhcj4yMDA2PC9ZZWFyPjxS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</w:fldData>
        </w:fldChar>
      </w:r>
      <w:r w:rsidRPr="00566A2E">
        <w:instrText xml:space="preserve"> ADDIN EN.CITE </w:instrText>
      </w:r>
      <w:r w:rsidR="00F653D2" w:rsidRPr="00566A2E">
        <w:fldChar w:fldCharType="begin">
          <w:fldData xml:space="preserve">PEVuZE5vdGU+PENpdGU+PEF1dGhvcj5TYWxhbWE8L0F1dGhvcj48WWVhcj4yMDA2PC9ZZWFyPjxS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</w:fldData>
        </w:fldChar>
      </w:r>
      <w:r w:rsidRPr="00566A2E">
        <w:instrText xml:space="preserve"> ADDIN EN.CITE.DATA </w:instrText>
      </w:r>
      <w:r w:rsidR="00F653D2" w:rsidRPr="00566A2E">
        <w:fldChar w:fldCharType="end"/>
      </w:r>
      <w:r w:rsidR="00F653D2" w:rsidRPr="00566A2E">
        <w:fldChar w:fldCharType="end"/>
      </w:r>
      <w:r w:rsidRPr="00566A2E">
        <w:t>, se han asociado a la precarización y perdida del régimen salarial, que acompaño anteriormente los Estados de Bienestar (</w:t>
      </w:r>
      <w:hyperlink w:anchor="_ENREF_1" w:tooltip="Castel, 1995 #2" w:history="1">
        <w:r w:rsidRPr="00566A2E">
          <w:t>49)</w:t>
        </w:r>
      </w:hyperlink>
      <w:r w:rsidRPr="00566A2E">
        <w:t xml:space="preserve">.  En América Latina, y particularmente en Colombia, el escenario del trabajo se ha caracterizado por la presencia de un trabajo informal, y con las reformas de ajuste estructural del Estado de la década de los ochenta, la presencia de una des-salarización y precariedad del mercado laboral </w:t>
      </w:r>
      <w:r w:rsidR="00F653D2" w:rsidRPr="00566A2E">
        <w:fldChar w:fldCharType="begin">
          <w:fldData xml:space="preserve">PEVuZE5vdGU+PENpdGU+PEF1dGhvcj5HaXJhbGRvPC9BdXRob3I+PFllYXI+MjAwNzwvWWVhcj48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</w:fldData>
        </w:fldChar>
      </w:r>
      <w:r w:rsidRPr="00566A2E">
        <w:instrText xml:space="preserve"> ADDIN EN.CITE </w:instrText>
      </w:r>
      <w:r w:rsidR="00F653D2" w:rsidRPr="00566A2E">
        <w:fldChar w:fldCharType="begin">
          <w:fldData xml:space="preserve">PEVuZE5vdGU+PENpdGU+PEF1dGhvcj5HaXJhbGRvPC9BdXRob3I+PFllYXI+MjAwNzwvWWVhcj48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</w:fldData>
        </w:fldChar>
      </w:r>
      <w:r w:rsidRPr="00566A2E">
        <w:instrText xml:space="preserve"> ADDIN EN.CITE.DATA </w:instrText>
      </w:r>
      <w:r w:rsidR="00F653D2" w:rsidRPr="00566A2E">
        <w:fldChar w:fldCharType="end"/>
      </w:r>
      <w:r w:rsidR="00F653D2" w:rsidRPr="00566A2E">
        <w:fldChar w:fldCharType="separate"/>
      </w:r>
      <w:r w:rsidRPr="00566A2E">
        <w:t>(50)</w:t>
      </w:r>
      <w:r w:rsidR="00F653D2" w:rsidRPr="00566A2E">
        <w:fldChar w:fldCharType="end"/>
      </w:r>
      <w:r w:rsidRPr="00566A2E">
        <w:t xml:space="preserve">. </w:t>
      </w:r>
    </w:p>
    <w:p w:rsidR="009B0A69" w:rsidRPr="00566A2E" w:rsidRDefault="009B0A69" w:rsidP="00566A2E">
      <w:pPr>
        <w:jc w:val="both"/>
      </w:pPr>
      <w:r w:rsidRPr="00566A2E">
        <w:t xml:space="preserve">El determinante político, es entendido como el poder del Estado y sus instituciones es concebido como actor y arena en disputa por lo recursos políticos y económicos </w:t>
      </w:r>
      <w:r w:rsidR="00F653D2" w:rsidRPr="00566A2E">
        <w:fldChar w:fldCharType="begin"/>
      </w:r>
      <w:r w:rsidRPr="00566A2E">
        <w:instrText xml:space="preserve"> ADDIN EN.CITE &lt;EndNote&gt;&lt;Cite&gt;&lt;Author&gt;Mann&lt;/Author&gt;&lt;Year&gt;1993&lt;/Year&gt;&lt;RecNum&gt;827&lt;/RecNum&gt;&lt;DisplayText&gt;(Evans, Rueschemeyer, &amp;amp; Skocpol, 1999; Mann, 1993)&lt;/DisplayText&gt;&lt;record&gt;&lt;rec-number&gt;827&lt;/rec-number&gt;&lt;foreign-keys&gt;&lt;key app="EN" db-id="0wz9df0vipwsfweefv2vvathw0s0vdssawwx"&gt;827&lt;/key&gt;&lt;/foreign-keys&gt;&lt;ref-type name="Book Section"&gt;5&lt;/ref-type&gt;&lt;contributors&gt;&lt;authors&gt;&lt;author&gt;Mann, Michael&lt;/author&gt;&lt;/authors&gt;&lt;secondary-authors&gt;&lt;author&gt;Mann, Michael&lt;/author&gt;&lt;/secondary-authors&gt;&lt;/contributors&gt;&lt;titles&gt;&lt;title&gt;A theory of the modern state&lt;/title&gt;&lt;secondary-title&gt;The sources of social powers&lt;/secondary-title&gt;&lt;/titles&gt;&lt;pages&gt;44-91&lt;/pages&gt;&lt;volume&gt;II&lt;/volume&gt;&lt;dates&gt;&lt;year&gt;1993&lt;/year&gt;&lt;/dates&gt;&lt;pub-location&gt;United States of America&lt;/pub-location&gt;&lt;publisher&gt;Cambridge University Press&lt;/publisher&gt;&lt;urls&gt;&lt;/urls&gt;&lt;/record&gt;&lt;/Cite&gt;&lt;Cite&gt;&lt;Author&gt;Evans&lt;/Author&gt;&lt;Year&gt;1999&lt;/Year&gt;&lt;RecNum&gt;705&lt;/RecNum&gt;&lt;record&gt;&lt;rec-number&gt;705&lt;/rec-number&gt;&lt;foreign-keys&gt;&lt;key app="EN" db-id="0wz9df0vipwsfweefv2vvathw0s0vdssawwx"&gt;705&lt;/key&gt;&lt;/foreign-keys&gt;&lt;ref-type name="Book"&gt;6&lt;/ref-type&gt;&lt;contributors&gt;&lt;authors&gt;&lt;author&gt;Evans, Peter B&lt;/author&gt;&lt;author&gt;Rueschemeyer, Dietrich&lt;/author&gt;&lt;author&gt;Skocpol, Theda&lt;/author&gt;&lt;/authors&gt;&lt;/contributors&gt;&lt;titles&gt;&lt;title&gt;Bringing The State Back In&lt;/title&gt;&lt;/titles&gt;&lt;pages&gt;390&lt;/pages&gt;&lt;volume&gt;1&lt;/volume&gt;&lt;edition&gt;Décima&lt;/edition&gt;&lt;dates&gt;&lt;year&gt;1999&lt;/year&gt;&lt;/dates&gt;&lt;pub-location&gt;Cambridge&lt;/pub-location&gt;&lt;publisher&gt;Cambridge University Press&lt;/publisher&gt;&lt;urls&gt;&lt;/urls&gt;&lt;/record&gt;&lt;/Cite&gt;&lt;/EndNote&gt;</w:instrText>
      </w:r>
      <w:r w:rsidR="00F653D2" w:rsidRPr="00566A2E">
        <w:fldChar w:fldCharType="separate"/>
      </w:r>
      <w:r w:rsidRPr="00566A2E">
        <w:t>(48)</w:t>
      </w:r>
      <w:r w:rsidR="00F653D2" w:rsidRPr="00566A2E">
        <w:fldChar w:fldCharType="end"/>
      </w:r>
      <w:r w:rsidRPr="00566A2E">
        <w:t xml:space="preserve">. Se puede decir que lo político está además conformado por las comunidades políticas, es decir los partidos políticos, quienes establecen alianzas, o en palabras de Mann, pueden conforman redes socio espaciales con otros grupos, como el económico, en el propósito de disputar los recursos (51). </w:t>
      </w:r>
    </w:p>
    <w:p w:rsidR="009B0A69" w:rsidRPr="00566A2E" w:rsidRDefault="009B0A69" w:rsidP="00566A2E">
      <w:pPr>
        <w:jc w:val="both"/>
      </w:pPr>
      <w:r w:rsidRPr="00566A2E">
        <w:t>En el campo de la salud pública, se debe observar que los trabajos que se han formulado desde las perspectivas de la epidemiologia social anglosajona, dan primacía al estudio del determinante económico</w:t>
      </w:r>
      <w:r w:rsidR="00F653D2" w:rsidRPr="00566A2E">
        <w:fldChar w:fldCharType="begin">
          <w:fldData xml:space="preserve">PEVuZE5vdGU+PENpdGU+PEF1dGhvcj5LcmllZ2VyPC9BdXRob3I+PFllYXI+MjAxMzwvWWVhcj48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</w:fldData>
        </w:fldChar>
      </w:r>
      <w:r w:rsidRPr="00566A2E">
        <w:instrText xml:space="preserve"> ADDIN EN.CITE </w:instrText>
      </w:r>
      <w:r w:rsidR="00F653D2" w:rsidRPr="00566A2E">
        <w:fldChar w:fldCharType="begin">
          <w:fldData xml:space="preserve">PEVuZE5vdGU+PENpdGU+PEF1dGhvcj5LcmllZ2VyPC9BdXRob3I+PFllYXI+MjAxMzwvWWVhcj48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</w:fldData>
        </w:fldChar>
      </w:r>
      <w:r w:rsidRPr="00566A2E">
        <w:instrText xml:space="preserve"> ADDIN EN.CITE.DATA </w:instrText>
      </w:r>
      <w:r w:rsidR="00F653D2" w:rsidRPr="00566A2E">
        <w:fldChar w:fldCharType="end"/>
      </w:r>
      <w:r w:rsidR="00F653D2" w:rsidRPr="00566A2E">
        <w:fldChar w:fldCharType="separate"/>
      </w:r>
      <w:r w:rsidRPr="00566A2E">
        <w:t>(52)</w:t>
      </w:r>
      <w:r w:rsidR="00F653D2" w:rsidRPr="00566A2E">
        <w:fldChar w:fldCharType="end"/>
      </w:r>
      <w:r w:rsidRPr="00566A2E">
        <w:t>, y menos en temas  como la discriminación por género y sexualidad</w:t>
      </w:r>
      <w:r w:rsidR="00F653D2" w:rsidRPr="00566A2E">
        <w:fldChar w:fldCharType="begin"/>
      </w:r>
      <w:r w:rsidRPr="00566A2E">
        <w:instrText xml:space="preserve"> ADDIN EN.CITE &lt;EndNote&gt;&lt;Cite&gt;&lt;Author&gt;Krieger&lt;/Author&gt;&lt;Year&gt;2011&lt;/Year&gt;&lt;RecNum&gt;1008&lt;/RecNum&gt;&lt;DisplayText&gt;(Krieger, 2011)&lt;/DisplayText&gt;&lt;record&gt;&lt;rec-number&gt;1008&lt;/rec-number&gt;&lt;foreign-keys&gt;&lt;key app="EN" db-id="0wz9df0vipwsfweefv2vvathw0s0vdssawwx"&gt;1008&lt;/key&gt;&lt;/foreign-keys&gt;&lt;ref-type name="Book"&gt;6&lt;/ref-type&gt;&lt;contributors&gt;&lt;authors&gt;&lt;author&gt;Krieger, Nancy&lt;/author&gt;&lt;/authors&gt;&lt;/contributors&gt;&lt;titles&gt;&lt;title&gt;Epidemiology and the People´s Health. Theory and Context&lt;/title&gt;&lt;/titles&gt;&lt;dates&gt;&lt;year&gt;2011&lt;/year&gt;&lt;/dates&gt;&lt;pub-location&gt;Nwe York&lt;/pub-location&gt;&lt;publisher&gt;Oxford University Press&lt;/publisher&gt;&lt;urls&gt;&lt;/urls&gt;&lt;/record&gt;&lt;/Cite&gt;&lt;/EndNote&gt;</w:instrText>
      </w:r>
      <w:r w:rsidR="00F653D2" w:rsidRPr="00566A2E">
        <w:fldChar w:fldCharType="separate"/>
      </w:r>
      <w:r w:rsidRPr="00566A2E">
        <w:t>(</w:t>
      </w:r>
      <w:hyperlink w:anchor="_ENREF_5" w:tooltip="Krieger, 2011 #1008" w:history="1">
        <w:r w:rsidRPr="00566A2E">
          <w:t>47</w:t>
        </w:r>
      </w:hyperlink>
      <w:r w:rsidRPr="00566A2E">
        <w:t>)</w:t>
      </w:r>
      <w:r w:rsidR="00F653D2" w:rsidRPr="00566A2E">
        <w:fldChar w:fldCharType="end"/>
      </w:r>
      <w:r w:rsidRPr="00566A2E">
        <w:t xml:space="preserve">. </w:t>
      </w:r>
    </w:p>
    <w:p w:rsidR="009B0A69" w:rsidRPr="00566A2E" w:rsidRDefault="009B0A69" w:rsidP="00566A2E">
      <w:pPr>
        <w:jc w:val="both"/>
      </w:pPr>
      <w:r w:rsidRPr="00566A2E">
        <w:t>Una vez expuestos el tema de los determinantes sociales de la salud, es importante dilucidar una categoría intermedia, analítica y empírica, que esté íntimamente ligada al modo de producción, y que además permita entender el por qué las desigualdades en el PSEA entre grupos poblacionales con similares condiciones de vida y el por qué diferentes estrategias micro sociales y macro sociales para hacer frente a las contingencias en dicho proceso. Esta categoría es el modo de vida, concepto que se articula orgánicamente a la estructura  inacabada de la teoría social marxista, referida a las prácticas sociales cotidianas que facilitan una comprensión detallada del PSEA.</w:t>
      </w:r>
    </w:p>
    <w:p w:rsidR="009B0A69" w:rsidRPr="00566A2E" w:rsidRDefault="009B0A69" w:rsidP="00566A2E">
      <w:pPr>
        <w:pStyle w:val="Default"/>
        <w:jc w:val="both"/>
        <w:rPr>
          <w:rFonts w:ascii="Times New Roman" w:hAnsi="Times New Roman" w:cs="Times New Roman"/>
          <w:color w:val="auto"/>
          <w:lang w:val="es-CO"/>
        </w:rPr>
      </w:pPr>
      <w:r w:rsidRPr="00566A2E">
        <w:rPr>
          <w:rFonts w:ascii="Times New Roman" w:hAnsi="Times New Roman" w:cs="Times New Roman"/>
          <w:color w:val="auto"/>
          <w:lang w:val="es-CO"/>
        </w:rPr>
        <w:t xml:space="preserve">En síntesis, y con el interés de mantener abierta la construcción de esta categoría teórica y metodológica, el modo de vida es un conjunto de sentidos y significados de la vida y del PSEA que se materializan en las prácticas de la salud de los individuos en medio de unas condiciones de vida determinadas por la organización social, y en los conocimientos, habilidades y recursos desarrollados por los colectivos para resolver los problemas en este mismo proceso, repertorio igualmente determinado por dicha organización social. </w:t>
      </w:r>
    </w:p>
    <w:p w:rsidR="009B0A69" w:rsidRPr="00566A2E" w:rsidRDefault="009B0A69" w:rsidP="00566A2E">
      <w:pPr>
        <w:pStyle w:val="Default"/>
        <w:jc w:val="both"/>
        <w:rPr>
          <w:rFonts w:ascii="Times New Roman" w:hAnsi="Times New Roman" w:cs="Times New Roman"/>
          <w:color w:val="auto"/>
          <w:lang w:val="es-CO"/>
        </w:rPr>
      </w:pPr>
    </w:p>
    <w:p w:rsidR="009B0A69" w:rsidRPr="00566A2E" w:rsidRDefault="009B0A69" w:rsidP="00566A2E">
      <w:pPr>
        <w:pStyle w:val="Default"/>
        <w:jc w:val="both"/>
        <w:rPr>
          <w:rFonts w:ascii="Times New Roman" w:hAnsi="Times New Roman" w:cs="Times New Roman"/>
          <w:color w:val="auto"/>
          <w:lang w:val="es-CO"/>
        </w:rPr>
      </w:pPr>
      <w:r w:rsidRPr="00566A2E">
        <w:rPr>
          <w:rFonts w:ascii="Times New Roman" w:hAnsi="Times New Roman" w:cs="Times New Roman"/>
          <w:color w:val="auto"/>
          <w:lang w:val="es-CO"/>
        </w:rPr>
        <w:lastRenderedPageBreak/>
        <w:t>En una mirada general, los modos de vida no implican sencillamente conductas individuales ante el bienestar y la salud, y la enfermedad y su atención, va más allá; considera la compleja naturaleza del mencionado proceso y procesos constituyentes de inequidad social. De esta forma se articulan los marcos de la teoría social marxista y las prácticas de vida cotidiana, paradigma que involucra la inclusión de las heterogeneidades sociales, la subjetividad relacional y las territorialidades glocalizadas (53, 54, 55, 56, 57, 58).</w:t>
      </w:r>
    </w:p>
    <w:p w:rsidR="009B0A69" w:rsidRDefault="009B0A69" w:rsidP="00566A2E">
      <w:pPr>
        <w:jc w:val="center"/>
        <w:rPr>
          <w:b/>
        </w:rPr>
      </w:pPr>
      <w:r w:rsidRPr="00E30061">
        <w:rPr>
          <w:b/>
        </w:rPr>
        <w:t>CONSIDERACIONES ÉTICAS</w:t>
      </w:r>
    </w:p>
    <w:p w:rsidR="009B0A69" w:rsidRPr="00E30061" w:rsidRDefault="009B0A69" w:rsidP="00566A2E">
      <w:pPr>
        <w:autoSpaceDE w:val="0"/>
        <w:adjustRightInd w:val="0"/>
        <w:contextualSpacing/>
        <w:jc w:val="both"/>
        <w:rPr>
          <w:rFonts w:eastAsia="Calibri"/>
          <w:bCs/>
          <w:color w:val="000000"/>
        </w:rPr>
      </w:pPr>
      <w:r w:rsidRPr="00E30061">
        <w:rPr>
          <w:rFonts w:eastAsia="Calibri"/>
          <w:bCs/>
          <w:color w:val="000000"/>
        </w:rPr>
        <w:t xml:space="preserve">De acuerdo a lo normado en la Resolución 8430 del 04 de octubre de 1993 “Normas científicas, técnicas y administrativas para la investigación en salud” del Ministerio de Salud de la República de Colombia, se proyecta un estudio que se clasifica como una “Investigación sin Riesgo” como lo establece el artículo 11 de </w:t>
      </w:r>
      <w:r>
        <w:rPr>
          <w:rFonts w:eastAsia="Calibri"/>
          <w:bCs/>
          <w:color w:val="000000"/>
        </w:rPr>
        <w:t>dicha</w:t>
      </w:r>
      <w:r w:rsidRPr="00E30061">
        <w:rPr>
          <w:rFonts w:eastAsia="Calibri"/>
          <w:bCs/>
          <w:color w:val="000000"/>
        </w:rPr>
        <w:t xml:space="preserve"> resolución.</w:t>
      </w:r>
    </w:p>
    <w:p w:rsidR="00566A2E" w:rsidRPr="00566A2E" w:rsidRDefault="00566A2E" w:rsidP="00566A2E">
      <w:pPr>
        <w:jc w:val="center"/>
        <w:rPr>
          <w:b/>
        </w:rPr>
      </w:pPr>
    </w:p>
    <w:p w:rsidR="00566A2E" w:rsidRPr="00566A2E" w:rsidRDefault="00566A2E" w:rsidP="00566A2E">
      <w:pPr>
        <w:suppressAutoHyphens w:val="0"/>
        <w:autoSpaceDN/>
        <w:spacing w:after="200"/>
        <w:jc w:val="center"/>
        <w:textAlignment w:val="auto"/>
        <w:rPr>
          <w:b/>
        </w:rPr>
      </w:pPr>
      <w:r w:rsidRPr="00566A2E">
        <w:rPr>
          <w:b/>
        </w:rPr>
        <w:t>METODOLOGÍA</w:t>
      </w:r>
    </w:p>
    <w:p w:rsidR="00566A2E" w:rsidRPr="00566A2E" w:rsidRDefault="00566A2E" w:rsidP="00566A2E">
      <w:pPr>
        <w:suppressAutoHyphens w:val="0"/>
        <w:autoSpaceDN/>
        <w:spacing w:after="200"/>
        <w:jc w:val="both"/>
        <w:textAlignment w:val="auto"/>
      </w:pPr>
      <w:r w:rsidRPr="00566A2E">
        <w:t>Para el cumplimiento de los objetivos planteados en este proyecto, se propone la siguiente propuesta metodológica, misma que se articula en fases de trabajo con sub-proyectos asociados, para una ejecución de cuatro años.</w:t>
      </w:r>
    </w:p>
    <w:p w:rsidR="00566A2E" w:rsidRPr="00566A2E" w:rsidRDefault="00566A2E" w:rsidP="00566A2E">
      <w:pPr>
        <w:suppressAutoHyphens w:val="0"/>
        <w:autoSpaceDN/>
        <w:spacing w:after="200"/>
        <w:jc w:val="both"/>
        <w:textAlignment w:val="auto"/>
      </w:pPr>
      <w:r w:rsidRPr="00566A2E">
        <w:rPr>
          <w:b/>
        </w:rPr>
        <w:t>Tipo de estudio</w:t>
      </w:r>
      <w:r w:rsidRPr="00566A2E">
        <w:t xml:space="preserve">: </w:t>
      </w:r>
    </w:p>
    <w:p w:rsidR="00566A2E" w:rsidRDefault="00566A2E" w:rsidP="00566A2E">
      <w:pPr>
        <w:suppressAutoHyphens w:val="0"/>
        <w:autoSpaceDN/>
        <w:spacing w:after="200"/>
        <w:jc w:val="both"/>
        <w:textAlignment w:val="auto"/>
      </w:pPr>
      <w:r w:rsidRPr="00566A2E">
        <w:t>Se plantea un estudio mixto multietápico que incluye la combinación de diseños exploratorio secuencial y convergente (53,54,55). Una primera fase, no común en los autores convencionales de la investigación cualitativa, será la realización de un componente analítico explicativo a partir de fuentes secundarias. En cada fase se incluirán técnicas de recolección de la información y análisis que permitan un nivel de integración.</w:t>
      </w:r>
    </w:p>
    <w:p w:rsidR="00566A2E" w:rsidRDefault="00566A2E" w:rsidP="00566A2E">
      <w:pPr>
        <w:suppressAutoHyphens w:val="0"/>
        <w:autoSpaceDN/>
        <w:spacing w:after="200"/>
        <w:jc w:val="both"/>
        <w:textAlignment w:val="auto"/>
      </w:pPr>
    </w:p>
    <w:p w:rsidR="00566A2E" w:rsidRPr="00566A2E" w:rsidRDefault="00566A2E" w:rsidP="00566A2E">
      <w:pPr>
        <w:suppressAutoHyphens w:val="0"/>
        <w:autoSpaceDN/>
        <w:spacing w:after="200"/>
        <w:jc w:val="both"/>
        <w:textAlignment w:val="auto"/>
      </w:pPr>
    </w:p>
    <w:p w:rsidR="00566A2E" w:rsidRPr="00566A2E" w:rsidRDefault="00566A2E" w:rsidP="00566A2E">
      <w:pPr>
        <w:suppressAutoHyphens w:val="0"/>
        <w:autoSpaceDN/>
        <w:spacing w:after="200"/>
        <w:jc w:val="both"/>
        <w:textAlignment w:val="auto"/>
      </w:pPr>
      <w:r w:rsidRPr="00566A2E">
        <w:rPr>
          <w:b/>
        </w:rPr>
        <w:t>Procedimiento</w:t>
      </w:r>
      <w:r w:rsidRPr="00566A2E">
        <w:t xml:space="preserve">. </w:t>
      </w:r>
    </w:p>
    <w:p w:rsidR="00566A2E" w:rsidRPr="00566A2E" w:rsidRDefault="00566A2E" w:rsidP="00566A2E">
      <w:pPr>
        <w:suppressAutoHyphens w:val="0"/>
        <w:autoSpaceDN/>
        <w:spacing w:after="200"/>
        <w:jc w:val="both"/>
        <w:textAlignment w:val="auto"/>
      </w:pPr>
      <w:r w:rsidRPr="00566A2E">
        <w:t>La investigación se realiza en la Localidad de Chapinero. A continuación se presenta un diagrama detallado de las  cuatro etapas y los cinco componentes que se desarrollaran. Ilustración N° 2.</w:t>
      </w:r>
    </w:p>
    <w:p w:rsidR="00566A2E" w:rsidRPr="00566A2E" w:rsidRDefault="00566A2E" w:rsidP="00566A2E">
      <w:pPr>
        <w:suppressAutoHyphens w:val="0"/>
        <w:autoSpaceDN/>
        <w:spacing w:after="200"/>
        <w:jc w:val="center"/>
        <w:textAlignment w:val="auto"/>
        <w:rPr>
          <w:b/>
        </w:rPr>
      </w:pPr>
      <w:r w:rsidRPr="00566A2E">
        <w:rPr>
          <w:b/>
        </w:rPr>
        <w:t xml:space="preserve">Ilustración N° 2. Diagrama sobre etapas y componentes de la investigación </w:t>
      </w:r>
    </w:p>
    <w:p w:rsidR="00566A2E" w:rsidRPr="00566A2E" w:rsidRDefault="00566A2E" w:rsidP="00566A2E">
      <w:pPr>
        <w:suppressAutoHyphens w:val="0"/>
        <w:autoSpaceDN/>
        <w:spacing w:after="200"/>
        <w:jc w:val="center"/>
        <w:textAlignment w:val="auto"/>
      </w:pPr>
      <w:r w:rsidRPr="00566A2E">
        <w:rPr>
          <w:noProof/>
          <w:lang w:val="es-CO" w:eastAsia="es-CO"/>
        </w:rPr>
        <w:lastRenderedPageBreak/>
        <w:drawing>
          <wp:inline distT="0" distB="0" distL="0" distR="0">
            <wp:extent cx="5733885" cy="4468633"/>
            <wp:effectExtent l="19050" t="0" r="165" b="0"/>
            <wp:docPr id="11"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MetodologiaChapinero.gif"/>
                    <pic:cNvPicPr/>
                  </pic:nvPicPr>
                  <pic:blipFill>
                    <a:blip r:embed="rId9">
                      <a:extLst>
                        <a:ext uri="{28A0092B-C50C-407E-A947-70E740481C1C}">
                          <a14:useLocalDpi xmlns:a14="http://schemas.microsoft.com/office/drawing/2010/main" val="0"/>
                        </a:ext>
                      </a:extLst>
                    </a:blip>
                    <a:stretch>
                      <a:fillRect/>
                    </a:stretch>
                  </pic:blipFill>
                  <pic:spPr>
                    <a:xfrm>
                      <a:off x="0" y="0"/>
                      <a:ext cx="5734351" cy="4468996"/>
                    </a:xfrm>
                    <a:prstGeom prst="rect">
                      <a:avLst/>
                    </a:prstGeom>
                  </pic:spPr>
                </pic:pic>
              </a:graphicData>
            </a:graphic>
          </wp:inline>
        </w:drawing>
      </w:r>
      <w:r w:rsidRPr="00566A2E">
        <w:t>.</w:t>
      </w:r>
    </w:p>
    <w:p w:rsidR="00566A2E" w:rsidRPr="00566A2E" w:rsidRDefault="00566A2E" w:rsidP="00566A2E">
      <w:pPr>
        <w:suppressAutoHyphens w:val="0"/>
        <w:autoSpaceDN/>
        <w:spacing w:after="200"/>
        <w:jc w:val="both"/>
        <w:textAlignment w:val="auto"/>
      </w:pPr>
      <w:r w:rsidRPr="00566A2E">
        <w:rPr>
          <w:b/>
        </w:rPr>
        <w:t>Plan de Análisis</w:t>
      </w:r>
      <w:r w:rsidRPr="00566A2E">
        <w:t xml:space="preserve">. </w:t>
      </w:r>
    </w:p>
    <w:p w:rsidR="00566A2E" w:rsidRPr="00566A2E" w:rsidRDefault="00566A2E" w:rsidP="00566A2E">
      <w:pPr>
        <w:suppressAutoHyphens w:val="0"/>
        <w:autoSpaceDN/>
        <w:spacing w:after="200"/>
        <w:jc w:val="both"/>
        <w:textAlignment w:val="auto"/>
      </w:pPr>
      <w:r w:rsidRPr="00566A2E">
        <w:t>El análisis documental con perspectiva histórica permitirá construir las categorías analíticas y arriesgar hipótesis propias del caso. El análisis cualitativo buscara comprender las nociones de salud de la población, así como fortalecer el campo explicativo de las hipótesis de trabajo. Las fases cuantitativas utilizaran los métodos propios de la epidemiología y la bioestadística con el ánimo de comprender la distribución de la morbimortalidad de la población de Chapinero. Para ello se acudirá a fuentes secundarias y fuentes primarias en temas específicos. El análisis buscará la conexión del dato histórico y cualitativo con el dato cuantitativo (53).</w:t>
      </w:r>
    </w:p>
    <w:p w:rsidR="00566A2E" w:rsidRPr="00566A2E" w:rsidRDefault="00566A2E" w:rsidP="00566A2E">
      <w:pPr>
        <w:suppressAutoHyphens w:val="0"/>
        <w:autoSpaceDN/>
        <w:spacing w:after="200"/>
        <w:jc w:val="center"/>
        <w:textAlignment w:val="auto"/>
        <w:rPr>
          <w:b/>
        </w:rPr>
      </w:pPr>
      <w:r w:rsidRPr="00566A2E">
        <w:rPr>
          <w:b/>
        </w:rPr>
        <w:t>Tabla N° 1. Plan de Análisis</w:t>
      </w:r>
    </w:p>
    <w:tbl>
      <w:tblPr>
        <w:tblW w:w="4884"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37"/>
        <w:gridCol w:w="832"/>
        <w:gridCol w:w="3857"/>
        <w:gridCol w:w="2220"/>
      </w:tblGrid>
      <w:tr w:rsidR="00566A2E" w:rsidRPr="00566A2E" w:rsidTr="00E82DA6">
        <w:tc>
          <w:tcPr>
            <w:tcW w:w="5000" w:type="pct"/>
            <w:gridSpan w:val="4"/>
            <w:shd w:val="clear" w:color="auto" w:fill="C6D9F1" w:themeFill="text2" w:themeFillTint="33"/>
          </w:tcPr>
          <w:p w:rsidR="00566A2E" w:rsidRPr="00566A2E" w:rsidRDefault="00566A2E" w:rsidP="00566A2E">
            <w:pPr>
              <w:pStyle w:val="Ttulo1"/>
              <w:rPr>
                <w:rFonts w:ascii="Times New Roman" w:hAnsi="Times New Roman"/>
                <w:color w:val="auto"/>
                <w:sz w:val="20"/>
              </w:rPr>
            </w:pPr>
            <w:r w:rsidRPr="00566A2E">
              <w:rPr>
                <w:rFonts w:ascii="Times New Roman" w:hAnsi="Times New Roman"/>
                <w:color w:val="auto"/>
                <w:sz w:val="20"/>
              </w:rPr>
              <w:t>ETAPA 1: REVISIÓN DOCUMENTAL Y VALORACION DE FUENTES</w:t>
            </w:r>
          </w:p>
        </w:tc>
      </w:tr>
      <w:tr w:rsidR="00566A2E" w:rsidRPr="00566A2E" w:rsidTr="00E82DA6">
        <w:tc>
          <w:tcPr>
            <w:tcW w:w="5000" w:type="pct"/>
            <w:gridSpan w:val="4"/>
          </w:tcPr>
          <w:p w:rsidR="00566A2E" w:rsidRPr="00566A2E" w:rsidRDefault="00566A2E" w:rsidP="00566A2E">
            <w:pPr>
              <w:jc w:val="center"/>
              <w:rPr>
                <w:sz w:val="20"/>
                <w:szCs w:val="20"/>
              </w:rPr>
            </w:pPr>
            <w:r w:rsidRPr="00566A2E">
              <w:rPr>
                <w:sz w:val="20"/>
                <w:szCs w:val="20"/>
              </w:rPr>
              <w:t>Objetivo específico 1.  Diseño de las categorías analíticas y la hipótesis de trabajo</w:t>
            </w:r>
          </w:p>
        </w:tc>
      </w:tr>
      <w:tr w:rsidR="00566A2E" w:rsidRPr="00566A2E" w:rsidTr="00E82DA6">
        <w:tc>
          <w:tcPr>
            <w:tcW w:w="1095" w:type="pct"/>
          </w:tcPr>
          <w:p w:rsidR="00566A2E" w:rsidRPr="00566A2E" w:rsidRDefault="00566A2E" w:rsidP="00566A2E">
            <w:pPr>
              <w:jc w:val="center"/>
              <w:rPr>
                <w:sz w:val="20"/>
                <w:szCs w:val="20"/>
              </w:rPr>
            </w:pPr>
            <w:r w:rsidRPr="00566A2E">
              <w:rPr>
                <w:sz w:val="20"/>
                <w:szCs w:val="20"/>
              </w:rPr>
              <w:t>Actividad</w:t>
            </w:r>
          </w:p>
        </w:tc>
        <w:tc>
          <w:tcPr>
            <w:tcW w:w="470" w:type="pct"/>
          </w:tcPr>
          <w:p w:rsidR="00566A2E" w:rsidRPr="00566A2E" w:rsidRDefault="00566A2E" w:rsidP="00566A2E">
            <w:pPr>
              <w:jc w:val="center"/>
              <w:rPr>
                <w:sz w:val="20"/>
                <w:szCs w:val="20"/>
              </w:rPr>
            </w:pPr>
            <w:r w:rsidRPr="00566A2E">
              <w:rPr>
                <w:sz w:val="20"/>
                <w:szCs w:val="20"/>
              </w:rPr>
              <w:t>Año</w:t>
            </w:r>
          </w:p>
        </w:tc>
        <w:tc>
          <w:tcPr>
            <w:tcW w:w="2180" w:type="pct"/>
          </w:tcPr>
          <w:p w:rsidR="00566A2E" w:rsidRPr="00566A2E" w:rsidRDefault="00566A2E" w:rsidP="00566A2E">
            <w:pPr>
              <w:jc w:val="center"/>
              <w:rPr>
                <w:sz w:val="20"/>
                <w:szCs w:val="20"/>
              </w:rPr>
            </w:pPr>
            <w:r w:rsidRPr="00566A2E">
              <w:rPr>
                <w:sz w:val="20"/>
                <w:szCs w:val="20"/>
              </w:rPr>
              <w:t>Procedimiento</w:t>
            </w:r>
          </w:p>
        </w:tc>
        <w:tc>
          <w:tcPr>
            <w:tcW w:w="1256" w:type="pct"/>
          </w:tcPr>
          <w:p w:rsidR="00566A2E" w:rsidRPr="00566A2E" w:rsidRDefault="00566A2E" w:rsidP="00566A2E">
            <w:pPr>
              <w:jc w:val="center"/>
              <w:rPr>
                <w:sz w:val="20"/>
                <w:szCs w:val="20"/>
              </w:rPr>
            </w:pPr>
            <w:r w:rsidRPr="00566A2E">
              <w:rPr>
                <w:sz w:val="20"/>
                <w:szCs w:val="20"/>
              </w:rPr>
              <w:t>Investigadores</w:t>
            </w:r>
          </w:p>
        </w:tc>
      </w:tr>
      <w:tr w:rsidR="00566A2E" w:rsidRPr="00566A2E" w:rsidTr="00E82DA6">
        <w:tc>
          <w:tcPr>
            <w:tcW w:w="1095" w:type="pct"/>
          </w:tcPr>
          <w:p w:rsidR="00566A2E" w:rsidRPr="00566A2E" w:rsidRDefault="00566A2E" w:rsidP="00566A2E">
            <w:pPr>
              <w:widowControl w:val="0"/>
              <w:autoSpaceDN/>
              <w:jc w:val="both"/>
              <w:textAlignment w:val="auto"/>
              <w:rPr>
                <w:sz w:val="20"/>
                <w:szCs w:val="20"/>
              </w:rPr>
            </w:pPr>
            <w:r w:rsidRPr="00566A2E">
              <w:rPr>
                <w:sz w:val="20"/>
                <w:szCs w:val="20"/>
              </w:rPr>
              <w:t xml:space="preserve">1. Desarrollo del estado del arte teórico y </w:t>
            </w:r>
            <w:r w:rsidRPr="00566A2E">
              <w:rPr>
                <w:sz w:val="20"/>
                <w:szCs w:val="20"/>
              </w:rPr>
              <w:lastRenderedPageBreak/>
              <w:t>metodológico del análisis de determinantes sociales en salud.</w:t>
            </w:r>
          </w:p>
        </w:tc>
        <w:tc>
          <w:tcPr>
            <w:tcW w:w="470" w:type="pct"/>
          </w:tcPr>
          <w:p w:rsidR="00566A2E" w:rsidRPr="00566A2E" w:rsidRDefault="00566A2E" w:rsidP="00566A2E">
            <w:pPr>
              <w:jc w:val="both"/>
              <w:rPr>
                <w:sz w:val="20"/>
                <w:szCs w:val="20"/>
              </w:rPr>
            </w:pPr>
            <w:r w:rsidRPr="00566A2E">
              <w:rPr>
                <w:sz w:val="20"/>
                <w:szCs w:val="20"/>
              </w:rPr>
              <w:lastRenderedPageBreak/>
              <w:t>Año 1</w:t>
            </w:r>
          </w:p>
          <w:p w:rsidR="00566A2E" w:rsidRPr="00566A2E" w:rsidRDefault="00566A2E" w:rsidP="00566A2E">
            <w:pPr>
              <w:jc w:val="both"/>
              <w:rPr>
                <w:sz w:val="20"/>
                <w:szCs w:val="20"/>
              </w:rPr>
            </w:pPr>
          </w:p>
        </w:tc>
        <w:tc>
          <w:tcPr>
            <w:tcW w:w="2180" w:type="pct"/>
          </w:tcPr>
          <w:p w:rsidR="00566A2E" w:rsidRPr="00566A2E" w:rsidRDefault="00566A2E" w:rsidP="00566A2E">
            <w:pPr>
              <w:jc w:val="both"/>
              <w:rPr>
                <w:sz w:val="20"/>
                <w:szCs w:val="20"/>
              </w:rPr>
            </w:pPr>
            <w:r w:rsidRPr="00566A2E">
              <w:rPr>
                <w:sz w:val="20"/>
                <w:szCs w:val="20"/>
              </w:rPr>
              <w:t xml:space="preserve">Ampliación del Estado del arte incluyéndose la discusión de salud y ambiente. Para ello se revisaran bases de datos reconocidas en el </w:t>
            </w:r>
            <w:r w:rsidRPr="00566A2E">
              <w:rPr>
                <w:sz w:val="20"/>
                <w:szCs w:val="20"/>
              </w:rPr>
              <w:lastRenderedPageBreak/>
              <w:t>tema, textos clásicos y tesis de maestría de Universidades de Bogotá.</w:t>
            </w:r>
          </w:p>
          <w:p w:rsidR="00566A2E" w:rsidRPr="00566A2E" w:rsidRDefault="00566A2E" w:rsidP="00566A2E">
            <w:pPr>
              <w:jc w:val="both"/>
              <w:rPr>
                <w:sz w:val="20"/>
                <w:szCs w:val="20"/>
              </w:rPr>
            </w:pPr>
            <w:r w:rsidRPr="00566A2E">
              <w:rPr>
                <w:sz w:val="20"/>
                <w:szCs w:val="20"/>
              </w:rPr>
              <w:t>Sub producto: documento de trabajo interno y para ponencia.</w:t>
            </w:r>
          </w:p>
        </w:tc>
        <w:tc>
          <w:tcPr>
            <w:tcW w:w="1256" w:type="pct"/>
          </w:tcPr>
          <w:p w:rsidR="00566A2E" w:rsidRPr="00566A2E" w:rsidRDefault="00566A2E" w:rsidP="00566A2E">
            <w:pPr>
              <w:rPr>
                <w:sz w:val="20"/>
                <w:szCs w:val="20"/>
              </w:rPr>
            </w:pPr>
            <w:r w:rsidRPr="00566A2E">
              <w:rPr>
                <w:sz w:val="20"/>
                <w:szCs w:val="20"/>
              </w:rPr>
              <w:lastRenderedPageBreak/>
              <w:t>Jair Ospina</w:t>
            </w:r>
          </w:p>
          <w:p w:rsidR="00566A2E" w:rsidRPr="00566A2E" w:rsidRDefault="00566A2E" w:rsidP="00566A2E">
            <w:pPr>
              <w:rPr>
                <w:sz w:val="20"/>
                <w:szCs w:val="20"/>
              </w:rPr>
            </w:pPr>
            <w:r w:rsidRPr="00566A2E">
              <w:rPr>
                <w:sz w:val="20"/>
                <w:szCs w:val="20"/>
              </w:rPr>
              <w:t>Deisy Arrubla</w:t>
            </w:r>
          </w:p>
          <w:p w:rsidR="00566A2E" w:rsidRPr="00566A2E" w:rsidRDefault="00566A2E" w:rsidP="00566A2E">
            <w:pPr>
              <w:rPr>
                <w:sz w:val="20"/>
                <w:szCs w:val="20"/>
              </w:rPr>
            </w:pPr>
            <w:r w:rsidRPr="00566A2E">
              <w:rPr>
                <w:sz w:val="20"/>
                <w:szCs w:val="20"/>
              </w:rPr>
              <w:t>Luis Camilo Blanco</w:t>
            </w:r>
          </w:p>
          <w:p w:rsidR="00566A2E" w:rsidRPr="00566A2E" w:rsidRDefault="00566A2E" w:rsidP="00566A2E">
            <w:pPr>
              <w:rPr>
                <w:sz w:val="20"/>
                <w:szCs w:val="20"/>
              </w:rPr>
            </w:pPr>
            <w:r w:rsidRPr="00566A2E">
              <w:rPr>
                <w:sz w:val="20"/>
                <w:szCs w:val="20"/>
              </w:rPr>
              <w:lastRenderedPageBreak/>
              <w:t>Estudiante Maestría (1)</w:t>
            </w:r>
          </w:p>
        </w:tc>
      </w:tr>
      <w:tr w:rsidR="00566A2E" w:rsidRPr="00566A2E" w:rsidTr="00E82DA6">
        <w:tc>
          <w:tcPr>
            <w:tcW w:w="1095" w:type="pct"/>
          </w:tcPr>
          <w:p w:rsidR="00566A2E" w:rsidRPr="00566A2E" w:rsidRDefault="00566A2E" w:rsidP="00566A2E">
            <w:pPr>
              <w:widowControl w:val="0"/>
              <w:autoSpaceDN/>
              <w:jc w:val="both"/>
              <w:textAlignment w:val="auto"/>
              <w:rPr>
                <w:sz w:val="20"/>
                <w:szCs w:val="20"/>
              </w:rPr>
            </w:pPr>
            <w:r w:rsidRPr="00566A2E">
              <w:rPr>
                <w:sz w:val="20"/>
                <w:szCs w:val="20"/>
              </w:rPr>
              <w:lastRenderedPageBreak/>
              <w:t>2. Historiografía de la localidad y reconstrucción de contexto histórico.</w:t>
            </w:r>
          </w:p>
        </w:tc>
        <w:tc>
          <w:tcPr>
            <w:tcW w:w="470" w:type="pct"/>
          </w:tcPr>
          <w:p w:rsidR="00566A2E" w:rsidRPr="00566A2E" w:rsidRDefault="00566A2E" w:rsidP="00566A2E">
            <w:pPr>
              <w:jc w:val="both"/>
              <w:rPr>
                <w:sz w:val="20"/>
                <w:szCs w:val="20"/>
              </w:rPr>
            </w:pPr>
            <w:r w:rsidRPr="00566A2E">
              <w:rPr>
                <w:sz w:val="20"/>
                <w:szCs w:val="20"/>
              </w:rPr>
              <w:t>Año 1</w:t>
            </w:r>
          </w:p>
        </w:tc>
        <w:tc>
          <w:tcPr>
            <w:tcW w:w="2180" w:type="pct"/>
          </w:tcPr>
          <w:p w:rsidR="00566A2E" w:rsidRPr="00566A2E" w:rsidRDefault="00566A2E" w:rsidP="00566A2E">
            <w:pPr>
              <w:jc w:val="both"/>
              <w:rPr>
                <w:sz w:val="20"/>
                <w:szCs w:val="20"/>
              </w:rPr>
            </w:pPr>
            <w:r w:rsidRPr="00566A2E">
              <w:rPr>
                <w:sz w:val="20"/>
                <w:szCs w:val="20"/>
              </w:rPr>
              <w:t>Construcción de línea de tiempo de la localidad, y presentación al equipo de trabajo.</w:t>
            </w:r>
          </w:p>
          <w:p w:rsidR="00566A2E" w:rsidRPr="00566A2E" w:rsidRDefault="00566A2E" w:rsidP="00566A2E">
            <w:pPr>
              <w:jc w:val="both"/>
              <w:rPr>
                <w:sz w:val="20"/>
                <w:szCs w:val="20"/>
              </w:rPr>
            </w:pPr>
            <w:r w:rsidRPr="00566A2E">
              <w:rPr>
                <w:sz w:val="20"/>
                <w:szCs w:val="20"/>
              </w:rPr>
              <w:t>Identificación de fuentes secundarias y obtención de las mismas</w:t>
            </w:r>
          </w:p>
          <w:p w:rsidR="00566A2E" w:rsidRPr="00566A2E" w:rsidRDefault="00566A2E" w:rsidP="00566A2E">
            <w:pPr>
              <w:jc w:val="both"/>
              <w:rPr>
                <w:sz w:val="20"/>
                <w:szCs w:val="20"/>
              </w:rPr>
            </w:pPr>
            <w:r w:rsidRPr="00566A2E">
              <w:rPr>
                <w:sz w:val="20"/>
                <w:szCs w:val="20"/>
              </w:rPr>
              <w:t>Análisis de la información y construcción de documento inicial de contextos</w:t>
            </w:r>
          </w:p>
          <w:p w:rsidR="00566A2E" w:rsidRPr="00566A2E" w:rsidRDefault="00566A2E" w:rsidP="00566A2E">
            <w:pPr>
              <w:jc w:val="both"/>
              <w:rPr>
                <w:sz w:val="20"/>
                <w:szCs w:val="20"/>
              </w:rPr>
            </w:pPr>
            <w:r w:rsidRPr="00566A2E">
              <w:rPr>
                <w:sz w:val="20"/>
                <w:szCs w:val="20"/>
              </w:rPr>
              <w:t>Subproducto: documento de trabajo interno</w:t>
            </w:r>
          </w:p>
        </w:tc>
        <w:tc>
          <w:tcPr>
            <w:tcW w:w="1256" w:type="pct"/>
          </w:tcPr>
          <w:p w:rsidR="00566A2E" w:rsidRPr="00566A2E" w:rsidRDefault="00566A2E" w:rsidP="00566A2E">
            <w:pPr>
              <w:rPr>
                <w:sz w:val="20"/>
                <w:szCs w:val="20"/>
              </w:rPr>
            </w:pPr>
            <w:r w:rsidRPr="00566A2E">
              <w:rPr>
                <w:sz w:val="20"/>
                <w:szCs w:val="20"/>
              </w:rPr>
              <w:t>Deisy Arrubla</w:t>
            </w:r>
          </w:p>
          <w:p w:rsidR="00566A2E" w:rsidRPr="00566A2E" w:rsidRDefault="00566A2E" w:rsidP="00566A2E">
            <w:pPr>
              <w:rPr>
                <w:sz w:val="20"/>
                <w:szCs w:val="20"/>
              </w:rPr>
            </w:pPr>
            <w:r w:rsidRPr="00566A2E">
              <w:rPr>
                <w:sz w:val="20"/>
                <w:szCs w:val="20"/>
              </w:rPr>
              <w:t>Jair Ospina</w:t>
            </w:r>
          </w:p>
          <w:p w:rsidR="00566A2E" w:rsidRPr="00566A2E" w:rsidRDefault="00566A2E" w:rsidP="00566A2E">
            <w:pPr>
              <w:rPr>
                <w:sz w:val="20"/>
                <w:szCs w:val="20"/>
              </w:rPr>
            </w:pPr>
            <w:r w:rsidRPr="00566A2E">
              <w:rPr>
                <w:sz w:val="20"/>
                <w:szCs w:val="20"/>
              </w:rPr>
              <w:t>Estudiante Maestría (2)</w:t>
            </w:r>
          </w:p>
        </w:tc>
      </w:tr>
      <w:tr w:rsidR="00566A2E" w:rsidRPr="00566A2E" w:rsidTr="00E82DA6">
        <w:tc>
          <w:tcPr>
            <w:tcW w:w="1095" w:type="pct"/>
          </w:tcPr>
          <w:p w:rsidR="00566A2E" w:rsidRPr="00566A2E" w:rsidRDefault="00566A2E" w:rsidP="00566A2E">
            <w:pPr>
              <w:widowControl w:val="0"/>
              <w:autoSpaceDN/>
              <w:jc w:val="both"/>
              <w:textAlignment w:val="auto"/>
              <w:rPr>
                <w:sz w:val="20"/>
                <w:szCs w:val="20"/>
              </w:rPr>
            </w:pPr>
            <w:r w:rsidRPr="00566A2E">
              <w:rPr>
                <w:sz w:val="20"/>
                <w:szCs w:val="20"/>
              </w:rPr>
              <w:t>3. Identificación de fuentes de información y construcción de tendencias iniciales de resultados de salud epidemiológicos de la localidad. Temporalidad 2000-2015.</w:t>
            </w:r>
          </w:p>
        </w:tc>
        <w:tc>
          <w:tcPr>
            <w:tcW w:w="470" w:type="pct"/>
          </w:tcPr>
          <w:p w:rsidR="00566A2E" w:rsidRPr="00566A2E" w:rsidRDefault="00566A2E" w:rsidP="00566A2E">
            <w:pPr>
              <w:jc w:val="both"/>
              <w:rPr>
                <w:sz w:val="20"/>
                <w:szCs w:val="20"/>
              </w:rPr>
            </w:pPr>
            <w:r w:rsidRPr="00566A2E">
              <w:rPr>
                <w:sz w:val="20"/>
                <w:szCs w:val="20"/>
              </w:rPr>
              <w:t>Año 1</w:t>
            </w:r>
          </w:p>
        </w:tc>
        <w:tc>
          <w:tcPr>
            <w:tcW w:w="2180" w:type="pct"/>
          </w:tcPr>
          <w:p w:rsidR="00566A2E" w:rsidRPr="00566A2E" w:rsidRDefault="00566A2E" w:rsidP="00566A2E">
            <w:pPr>
              <w:jc w:val="both"/>
              <w:rPr>
                <w:sz w:val="20"/>
                <w:szCs w:val="20"/>
              </w:rPr>
            </w:pPr>
            <w:r w:rsidRPr="00566A2E">
              <w:rPr>
                <w:sz w:val="20"/>
                <w:szCs w:val="20"/>
              </w:rPr>
              <w:t>Presentación al equipo de propuesta de indicadores en salud a rastrear en fuente secundaria.</w:t>
            </w:r>
          </w:p>
          <w:p w:rsidR="00566A2E" w:rsidRPr="00566A2E" w:rsidRDefault="00566A2E" w:rsidP="00566A2E">
            <w:pPr>
              <w:jc w:val="both"/>
              <w:rPr>
                <w:sz w:val="20"/>
                <w:szCs w:val="20"/>
              </w:rPr>
            </w:pPr>
            <w:r w:rsidRPr="00566A2E">
              <w:rPr>
                <w:sz w:val="20"/>
                <w:szCs w:val="20"/>
              </w:rPr>
              <w:t>Construcción de sistema de registro.</w:t>
            </w:r>
          </w:p>
          <w:p w:rsidR="00566A2E" w:rsidRPr="00566A2E" w:rsidRDefault="00566A2E" w:rsidP="00566A2E">
            <w:pPr>
              <w:jc w:val="both"/>
              <w:rPr>
                <w:sz w:val="20"/>
                <w:szCs w:val="20"/>
              </w:rPr>
            </w:pPr>
            <w:r w:rsidRPr="00566A2E">
              <w:rPr>
                <w:sz w:val="20"/>
                <w:szCs w:val="20"/>
              </w:rPr>
              <w:t>Sub-producto: presentación de documento de trabajo interno.</w:t>
            </w:r>
          </w:p>
          <w:p w:rsidR="00566A2E" w:rsidRPr="00566A2E" w:rsidRDefault="00566A2E" w:rsidP="00566A2E">
            <w:pPr>
              <w:jc w:val="both"/>
              <w:rPr>
                <w:sz w:val="20"/>
                <w:szCs w:val="20"/>
              </w:rPr>
            </w:pPr>
          </w:p>
        </w:tc>
        <w:tc>
          <w:tcPr>
            <w:tcW w:w="1256" w:type="pct"/>
          </w:tcPr>
          <w:p w:rsidR="00566A2E" w:rsidRPr="00566A2E" w:rsidRDefault="00566A2E" w:rsidP="00566A2E">
            <w:pPr>
              <w:rPr>
                <w:sz w:val="20"/>
                <w:szCs w:val="20"/>
              </w:rPr>
            </w:pPr>
            <w:r w:rsidRPr="00566A2E">
              <w:rPr>
                <w:sz w:val="20"/>
                <w:szCs w:val="20"/>
              </w:rPr>
              <w:t>Omar Segura</w:t>
            </w:r>
          </w:p>
          <w:p w:rsidR="00566A2E" w:rsidRPr="00566A2E" w:rsidRDefault="00566A2E" w:rsidP="00566A2E">
            <w:pPr>
              <w:rPr>
                <w:sz w:val="20"/>
                <w:szCs w:val="20"/>
              </w:rPr>
            </w:pPr>
          </w:p>
        </w:tc>
      </w:tr>
      <w:tr w:rsidR="00566A2E" w:rsidRPr="00566A2E" w:rsidTr="00E82DA6">
        <w:tc>
          <w:tcPr>
            <w:tcW w:w="1095" w:type="pct"/>
          </w:tcPr>
          <w:p w:rsidR="00566A2E" w:rsidRPr="00566A2E" w:rsidRDefault="00566A2E" w:rsidP="00566A2E">
            <w:pPr>
              <w:widowControl w:val="0"/>
              <w:autoSpaceDN/>
              <w:jc w:val="both"/>
              <w:textAlignment w:val="auto"/>
              <w:rPr>
                <w:sz w:val="20"/>
                <w:szCs w:val="20"/>
              </w:rPr>
            </w:pPr>
            <w:r w:rsidRPr="00566A2E">
              <w:rPr>
                <w:sz w:val="20"/>
                <w:szCs w:val="20"/>
              </w:rPr>
              <w:t xml:space="preserve">3. Construcción de categorías analíticas e hipótesis de trabajo. </w:t>
            </w:r>
          </w:p>
        </w:tc>
        <w:tc>
          <w:tcPr>
            <w:tcW w:w="470" w:type="pct"/>
          </w:tcPr>
          <w:p w:rsidR="00566A2E" w:rsidRPr="00566A2E" w:rsidRDefault="00566A2E" w:rsidP="00566A2E">
            <w:pPr>
              <w:jc w:val="both"/>
              <w:rPr>
                <w:sz w:val="20"/>
                <w:szCs w:val="20"/>
              </w:rPr>
            </w:pPr>
            <w:r w:rsidRPr="00566A2E">
              <w:rPr>
                <w:sz w:val="20"/>
                <w:szCs w:val="20"/>
              </w:rPr>
              <w:t>Año 1</w:t>
            </w:r>
          </w:p>
        </w:tc>
        <w:tc>
          <w:tcPr>
            <w:tcW w:w="2180" w:type="pct"/>
          </w:tcPr>
          <w:p w:rsidR="00566A2E" w:rsidRPr="00566A2E" w:rsidRDefault="00566A2E" w:rsidP="00566A2E">
            <w:pPr>
              <w:jc w:val="both"/>
              <w:rPr>
                <w:sz w:val="20"/>
                <w:szCs w:val="20"/>
              </w:rPr>
            </w:pPr>
            <w:r w:rsidRPr="00566A2E">
              <w:rPr>
                <w:sz w:val="20"/>
                <w:szCs w:val="20"/>
              </w:rPr>
              <w:t>Descripción y análisis escrito de la información</w:t>
            </w:r>
          </w:p>
        </w:tc>
        <w:tc>
          <w:tcPr>
            <w:tcW w:w="1256" w:type="pct"/>
          </w:tcPr>
          <w:p w:rsidR="00566A2E" w:rsidRPr="00566A2E" w:rsidRDefault="00566A2E" w:rsidP="00566A2E">
            <w:pPr>
              <w:rPr>
                <w:sz w:val="20"/>
                <w:szCs w:val="20"/>
              </w:rPr>
            </w:pPr>
            <w:r w:rsidRPr="00566A2E">
              <w:rPr>
                <w:sz w:val="20"/>
                <w:szCs w:val="20"/>
              </w:rPr>
              <w:t>Jair Ospina</w:t>
            </w:r>
          </w:p>
          <w:p w:rsidR="00566A2E" w:rsidRPr="00566A2E" w:rsidRDefault="00566A2E" w:rsidP="00566A2E">
            <w:pPr>
              <w:rPr>
                <w:sz w:val="20"/>
                <w:szCs w:val="20"/>
              </w:rPr>
            </w:pPr>
            <w:r w:rsidRPr="00566A2E">
              <w:rPr>
                <w:sz w:val="20"/>
                <w:szCs w:val="20"/>
              </w:rPr>
              <w:t>Deisy Arrubla</w:t>
            </w:r>
          </w:p>
          <w:p w:rsidR="00566A2E" w:rsidRPr="00566A2E" w:rsidRDefault="00566A2E" w:rsidP="00566A2E">
            <w:pPr>
              <w:rPr>
                <w:sz w:val="20"/>
                <w:szCs w:val="20"/>
              </w:rPr>
            </w:pPr>
            <w:r w:rsidRPr="00566A2E">
              <w:rPr>
                <w:sz w:val="20"/>
                <w:szCs w:val="20"/>
              </w:rPr>
              <w:t>Saúl Franco</w:t>
            </w:r>
          </w:p>
          <w:p w:rsidR="00566A2E" w:rsidRPr="00566A2E" w:rsidRDefault="00566A2E" w:rsidP="00566A2E">
            <w:pPr>
              <w:rPr>
                <w:sz w:val="20"/>
                <w:szCs w:val="20"/>
              </w:rPr>
            </w:pPr>
            <w:r w:rsidRPr="00566A2E">
              <w:rPr>
                <w:sz w:val="20"/>
                <w:szCs w:val="20"/>
              </w:rPr>
              <w:t>Pilar Ballesteros</w:t>
            </w:r>
          </w:p>
          <w:p w:rsidR="00566A2E" w:rsidRPr="00566A2E" w:rsidRDefault="00566A2E" w:rsidP="00566A2E">
            <w:pPr>
              <w:rPr>
                <w:sz w:val="20"/>
                <w:szCs w:val="20"/>
              </w:rPr>
            </w:pPr>
            <w:r w:rsidRPr="00566A2E">
              <w:rPr>
                <w:sz w:val="20"/>
                <w:szCs w:val="20"/>
              </w:rPr>
              <w:t>Luis Camilo Blanco</w:t>
            </w:r>
          </w:p>
          <w:p w:rsidR="00566A2E" w:rsidRPr="00566A2E" w:rsidRDefault="00566A2E" w:rsidP="00566A2E">
            <w:pPr>
              <w:rPr>
                <w:sz w:val="20"/>
                <w:szCs w:val="20"/>
              </w:rPr>
            </w:pPr>
            <w:r w:rsidRPr="00566A2E">
              <w:rPr>
                <w:sz w:val="20"/>
                <w:szCs w:val="20"/>
              </w:rPr>
              <w:t>Carlos Iván Rodríguez</w:t>
            </w:r>
          </w:p>
          <w:p w:rsidR="00566A2E" w:rsidRPr="00566A2E" w:rsidRDefault="00566A2E" w:rsidP="00566A2E">
            <w:pPr>
              <w:rPr>
                <w:sz w:val="20"/>
                <w:szCs w:val="20"/>
              </w:rPr>
            </w:pPr>
            <w:r w:rsidRPr="00566A2E">
              <w:rPr>
                <w:sz w:val="20"/>
                <w:szCs w:val="20"/>
              </w:rPr>
              <w:t>Omar Segura</w:t>
            </w:r>
          </w:p>
        </w:tc>
      </w:tr>
      <w:tr w:rsidR="00566A2E" w:rsidRPr="00566A2E" w:rsidTr="00E82DA6">
        <w:tc>
          <w:tcPr>
            <w:tcW w:w="1095" w:type="pct"/>
          </w:tcPr>
          <w:p w:rsidR="00566A2E" w:rsidRPr="00566A2E" w:rsidRDefault="00566A2E" w:rsidP="00566A2E">
            <w:pPr>
              <w:widowControl w:val="0"/>
              <w:autoSpaceDN/>
              <w:jc w:val="both"/>
              <w:textAlignment w:val="auto"/>
              <w:rPr>
                <w:sz w:val="20"/>
                <w:szCs w:val="20"/>
              </w:rPr>
            </w:pPr>
            <w:r w:rsidRPr="00566A2E">
              <w:rPr>
                <w:sz w:val="20"/>
                <w:szCs w:val="20"/>
              </w:rPr>
              <w:t>4. Identificación y evaluación de fuentes de información secundaria cuantitativa.</w:t>
            </w:r>
          </w:p>
        </w:tc>
        <w:tc>
          <w:tcPr>
            <w:tcW w:w="470" w:type="pct"/>
          </w:tcPr>
          <w:p w:rsidR="00566A2E" w:rsidRPr="00566A2E" w:rsidRDefault="00566A2E" w:rsidP="00566A2E">
            <w:pPr>
              <w:jc w:val="both"/>
              <w:rPr>
                <w:sz w:val="20"/>
                <w:szCs w:val="20"/>
              </w:rPr>
            </w:pPr>
            <w:r w:rsidRPr="00566A2E">
              <w:rPr>
                <w:sz w:val="20"/>
                <w:szCs w:val="20"/>
              </w:rPr>
              <w:t>Año 1</w:t>
            </w:r>
          </w:p>
        </w:tc>
        <w:tc>
          <w:tcPr>
            <w:tcW w:w="2180" w:type="pct"/>
          </w:tcPr>
          <w:p w:rsidR="00566A2E" w:rsidRPr="00566A2E" w:rsidRDefault="00566A2E" w:rsidP="00566A2E">
            <w:pPr>
              <w:jc w:val="both"/>
              <w:rPr>
                <w:sz w:val="20"/>
                <w:szCs w:val="20"/>
              </w:rPr>
            </w:pPr>
            <w:r w:rsidRPr="00566A2E">
              <w:rPr>
                <w:sz w:val="20"/>
                <w:szCs w:val="20"/>
              </w:rPr>
              <w:t>Identificación de fuentes de información: encuesta multipropósito, DANE, Sistemas de vigilancia, etc.</w:t>
            </w:r>
          </w:p>
          <w:p w:rsidR="00566A2E" w:rsidRPr="00566A2E" w:rsidRDefault="00566A2E" w:rsidP="00566A2E">
            <w:pPr>
              <w:jc w:val="both"/>
              <w:rPr>
                <w:sz w:val="20"/>
                <w:szCs w:val="20"/>
              </w:rPr>
            </w:pPr>
            <w:r w:rsidRPr="00566A2E">
              <w:rPr>
                <w:sz w:val="20"/>
                <w:szCs w:val="20"/>
              </w:rPr>
              <w:t>Valoración analítica de las variables y presentación a equipo de trabajo.</w:t>
            </w:r>
          </w:p>
          <w:p w:rsidR="00566A2E" w:rsidRPr="00566A2E" w:rsidRDefault="00566A2E" w:rsidP="00566A2E">
            <w:pPr>
              <w:jc w:val="both"/>
              <w:rPr>
                <w:sz w:val="20"/>
                <w:szCs w:val="20"/>
              </w:rPr>
            </w:pPr>
            <w:r w:rsidRPr="00566A2E">
              <w:rPr>
                <w:sz w:val="20"/>
                <w:szCs w:val="20"/>
              </w:rPr>
              <w:t>Subproducto: Documento de trabajo interno</w:t>
            </w:r>
          </w:p>
        </w:tc>
        <w:tc>
          <w:tcPr>
            <w:tcW w:w="1256" w:type="pct"/>
          </w:tcPr>
          <w:p w:rsidR="00566A2E" w:rsidRPr="00566A2E" w:rsidRDefault="00566A2E" w:rsidP="00566A2E">
            <w:pPr>
              <w:rPr>
                <w:sz w:val="20"/>
                <w:szCs w:val="20"/>
              </w:rPr>
            </w:pPr>
            <w:r w:rsidRPr="00566A2E">
              <w:rPr>
                <w:sz w:val="20"/>
                <w:szCs w:val="20"/>
              </w:rPr>
              <w:t>Omar Segura</w:t>
            </w:r>
          </w:p>
          <w:p w:rsidR="00566A2E" w:rsidRPr="00566A2E" w:rsidRDefault="00566A2E" w:rsidP="00566A2E">
            <w:pPr>
              <w:rPr>
                <w:sz w:val="20"/>
                <w:szCs w:val="20"/>
              </w:rPr>
            </w:pPr>
            <w:r w:rsidRPr="00566A2E">
              <w:rPr>
                <w:sz w:val="20"/>
                <w:szCs w:val="20"/>
              </w:rPr>
              <w:t>Luis Camilo Blanco</w:t>
            </w:r>
          </w:p>
          <w:p w:rsidR="00566A2E" w:rsidRPr="00566A2E" w:rsidRDefault="00566A2E" w:rsidP="00566A2E">
            <w:pPr>
              <w:rPr>
                <w:sz w:val="20"/>
                <w:szCs w:val="20"/>
              </w:rPr>
            </w:pPr>
            <w:r w:rsidRPr="00566A2E">
              <w:rPr>
                <w:sz w:val="20"/>
                <w:szCs w:val="20"/>
              </w:rPr>
              <w:t>Bioestadística/ epidemiólogo de apoyo</w:t>
            </w:r>
          </w:p>
        </w:tc>
      </w:tr>
      <w:tr w:rsidR="00566A2E" w:rsidRPr="00566A2E" w:rsidTr="00E82DA6">
        <w:tc>
          <w:tcPr>
            <w:tcW w:w="1095" w:type="pct"/>
          </w:tcPr>
          <w:p w:rsidR="00566A2E" w:rsidRPr="00566A2E" w:rsidRDefault="00566A2E" w:rsidP="00566A2E">
            <w:pPr>
              <w:widowControl w:val="0"/>
              <w:autoSpaceDN/>
              <w:jc w:val="both"/>
              <w:textAlignment w:val="auto"/>
              <w:rPr>
                <w:sz w:val="20"/>
                <w:szCs w:val="20"/>
              </w:rPr>
            </w:pPr>
            <w:r w:rsidRPr="00566A2E">
              <w:rPr>
                <w:sz w:val="20"/>
                <w:szCs w:val="20"/>
              </w:rPr>
              <w:t>5.Diseño de instrumento de medición</w:t>
            </w:r>
          </w:p>
        </w:tc>
        <w:tc>
          <w:tcPr>
            <w:tcW w:w="470" w:type="pct"/>
          </w:tcPr>
          <w:p w:rsidR="00566A2E" w:rsidRPr="00566A2E" w:rsidRDefault="00566A2E" w:rsidP="00566A2E">
            <w:pPr>
              <w:jc w:val="both"/>
              <w:rPr>
                <w:sz w:val="20"/>
                <w:szCs w:val="20"/>
              </w:rPr>
            </w:pPr>
          </w:p>
        </w:tc>
        <w:tc>
          <w:tcPr>
            <w:tcW w:w="2180" w:type="pct"/>
          </w:tcPr>
          <w:p w:rsidR="00566A2E" w:rsidRPr="00566A2E" w:rsidRDefault="00566A2E" w:rsidP="00566A2E">
            <w:pPr>
              <w:jc w:val="both"/>
              <w:rPr>
                <w:sz w:val="20"/>
                <w:szCs w:val="20"/>
              </w:rPr>
            </w:pPr>
            <w:r w:rsidRPr="00566A2E">
              <w:rPr>
                <w:sz w:val="20"/>
                <w:szCs w:val="20"/>
              </w:rPr>
              <w:t>Construcción de instrumento de medición a partir de las categorías analíticas y la hipótesis de trabajo</w:t>
            </w:r>
          </w:p>
        </w:tc>
        <w:tc>
          <w:tcPr>
            <w:tcW w:w="1256" w:type="pct"/>
          </w:tcPr>
          <w:p w:rsidR="00566A2E" w:rsidRPr="00566A2E" w:rsidRDefault="00566A2E" w:rsidP="00566A2E">
            <w:pPr>
              <w:rPr>
                <w:sz w:val="20"/>
                <w:szCs w:val="20"/>
              </w:rPr>
            </w:pPr>
            <w:r w:rsidRPr="00566A2E">
              <w:rPr>
                <w:sz w:val="20"/>
                <w:szCs w:val="20"/>
              </w:rPr>
              <w:t>Omar Segura</w:t>
            </w:r>
          </w:p>
          <w:p w:rsidR="00566A2E" w:rsidRPr="00566A2E" w:rsidRDefault="00566A2E" w:rsidP="00566A2E">
            <w:pPr>
              <w:rPr>
                <w:sz w:val="20"/>
                <w:szCs w:val="20"/>
              </w:rPr>
            </w:pPr>
            <w:r w:rsidRPr="00566A2E">
              <w:rPr>
                <w:sz w:val="20"/>
                <w:szCs w:val="20"/>
              </w:rPr>
              <w:t>Luis Camilo Blanco</w:t>
            </w:r>
          </w:p>
          <w:p w:rsidR="00566A2E" w:rsidRPr="00566A2E" w:rsidRDefault="00566A2E" w:rsidP="00566A2E">
            <w:pPr>
              <w:rPr>
                <w:sz w:val="20"/>
                <w:szCs w:val="20"/>
              </w:rPr>
            </w:pPr>
            <w:r w:rsidRPr="00566A2E">
              <w:rPr>
                <w:sz w:val="20"/>
                <w:szCs w:val="20"/>
              </w:rPr>
              <w:t>Bioestadística / epidemiólogo de apoyo</w:t>
            </w:r>
          </w:p>
        </w:tc>
      </w:tr>
    </w:tbl>
    <w:p w:rsidR="00566A2E" w:rsidRPr="00566A2E" w:rsidRDefault="00566A2E" w:rsidP="00566A2E"/>
    <w:tbl>
      <w:tblPr>
        <w:tblW w:w="4942"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35"/>
        <w:gridCol w:w="884"/>
        <w:gridCol w:w="3815"/>
        <w:gridCol w:w="2317"/>
      </w:tblGrid>
      <w:tr w:rsidR="00566A2E" w:rsidRPr="00566A2E" w:rsidTr="00E82DA6">
        <w:tc>
          <w:tcPr>
            <w:tcW w:w="5000" w:type="pct"/>
            <w:gridSpan w:val="4"/>
            <w:shd w:val="clear" w:color="auto" w:fill="C6D9F1" w:themeFill="text2" w:themeFillTint="33"/>
          </w:tcPr>
          <w:p w:rsidR="00566A2E" w:rsidRPr="00566A2E" w:rsidRDefault="00566A2E" w:rsidP="00566A2E">
            <w:pPr>
              <w:pStyle w:val="Ttulo1"/>
              <w:rPr>
                <w:rFonts w:ascii="Times New Roman" w:hAnsi="Times New Roman"/>
                <w:color w:val="auto"/>
                <w:sz w:val="20"/>
              </w:rPr>
            </w:pPr>
            <w:r w:rsidRPr="00566A2E">
              <w:rPr>
                <w:rFonts w:ascii="Times New Roman" w:hAnsi="Times New Roman"/>
                <w:color w:val="auto"/>
                <w:sz w:val="20"/>
              </w:rPr>
              <w:t>ETAPA 2:  FASE CUANTITATIVA</w:t>
            </w:r>
          </w:p>
        </w:tc>
      </w:tr>
      <w:tr w:rsidR="00566A2E" w:rsidRPr="00566A2E" w:rsidTr="00E82DA6">
        <w:tc>
          <w:tcPr>
            <w:tcW w:w="5000" w:type="pct"/>
            <w:gridSpan w:val="4"/>
          </w:tcPr>
          <w:p w:rsidR="00566A2E" w:rsidRPr="00566A2E" w:rsidRDefault="00566A2E" w:rsidP="00566A2E">
            <w:pPr>
              <w:jc w:val="center"/>
              <w:rPr>
                <w:sz w:val="20"/>
                <w:szCs w:val="20"/>
              </w:rPr>
            </w:pPr>
            <w:r w:rsidRPr="00566A2E">
              <w:rPr>
                <w:sz w:val="20"/>
                <w:szCs w:val="20"/>
              </w:rPr>
              <w:t>Objetivo específico 2.</w:t>
            </w:r>
          </w:p>
        </w:tc>
      </w:tr>
      <w:tr w:rsidR="00566A2E" w:rsidRPr="00566A2E" w:rsidTr="00E82DA6">
        <w:tc>
          <w:tcPr>
            <w:tcW w:w="1081" w:type="pct"/>
          </w:tcPr>
          <w:p w:rsidR="00566A2E" w:rsidRPr="00566A2E" w:rsidRDefault="00566A2E" w:rsidP="00566A2E">
            <w:pPr>
              <w:jc w:val="center"/>
              <w:rPr>
                <w:sz w:val="20"/>
                <w:szCs w:val="20"/>
              </w:rPr>
            </w:pPr>
            <w:r w:rsidRPr="00566A2E">
              <w:rPr>
                <w:sz w:val="20"/>
                <w:szCs w:val="20"/>
              </w:rPr>
              <w:t>Actividad</w:t>
            </w:r>
          </w:p>
        </w:tc>
        <w:tc>
          <w:tcPr>
            <w:tcW w:w="494" w:type="pct"/>
          </w:tcPr>
          <w:p w:rsidR="00566A2E" w:rsidRPr="00566A2E" w:rsidRDefault="00566A2E" w:rsidP="00566A2E">
            <w:pPr>
              <w:jc w:val="center"/>
              <w:rPr>
                <w:sz w:val="20"/>
                <w:szCs w:val="20"/>
              </w:rPr>
            </w:pPr>
            <w:r w:rsidRPr="00566A2E">
              <w:rPr>
                <w:sz w:val="20"/>
                <w:szCs w:val="20"/>
              </w:rPr>
              <w:t>Año</w:t>
            </w:r>
          </w:p>
        </w:tc>
        <w:tc>
          <w:tcPr>
            <w:tcW w:w="2131" w:type="pct"/>
          </w:tcPr>
          <w:p w:rsidR="00566A2E" w:rsidRPr="00566A2E" w:rsidRDefault="00566A2E" w:rsidP="00566A2E">
            <w:pPr>
              <w:jc w:val="center"/>
              <w:rPr>
                <w:sz w:val="20"/>
                <w:szCs w:val="20"/>
              </w:rPr>
            </w:pPr>
            <w:r w:rsidRPr="00566A2E">
              <w:rPr>
                <w:sz w:val="20"/>
                <w:szCs w:val="20"/>
              </w:rPr>
              <w:t>Procedimiento</w:t>
            </w:r>
          </w:p>
        </w:tc>
        <w:tc>
          <w:tcPr>
            <w:tcW w:w="1294" w:type="pct"/>
          </w:tcPr>
          <w:p w:rsidR="00566A2E" w:rsidRPr="00566A2E" w:rsidRDefault="00566A2E" w:rsidP="00566A2E">
            <w:pPr>
              <w:jc w:val="center"/>
              <w:rPr>
                <w:sz w:val="20"/>
                <w:szCs w:val="20"/>
              </w:rPr>
            </w:pPr>
            <w:r w:rsidRPr="00566A2E">
              <w:rPr>
                <w:sz w:val="20"/>
                <w:szCs w:val="20"/>
              </w:rPr>
              <w:t>Investigadores</w:t>
            </w:r>
          </w:p>
        </w:tc>
      </w:tr>
      <w:tr w:rsidR="00566A2E" w:rsidRPr="00566A2E" w:rsidTr="00E82DA6">
        <w:tc>
          <w:tcPr>
            <w:tcW w:w="1081" w:type="pct"/>
          </w:tcPr>
          <w:p w:rsidR="00566A2E" w:rsidRPr="00566A2E" w:rsidRDefault="00566A2E" w:rsidP="00566A2E">
            <w:pPr>
              <w:widowControl w:val="0"/>
              <w:autoSpaceDN/>
              <w:jc w:val="both"/>
              <w:textAlignment w:val="auto"/>
              <w:rPr>
                <w:sz w:val="20"/>
                <w:szCs w:val="20"/>
              </w:rPr>
            </w:pPr>
            <w:r w:rsidRPr="00566A2E">
              <w:rPr>
                <w:sz w:val="20"/>
                <w:szCs w:val="20"/>
              </w:rPr>
              <w:t>1. Diseño de estudio transversal para medición de condiciones de vida y resultados en salud.</w:t>
            </w:r>
          </w:p>
        </w:tc>
        <w:tc>
          <w:tcPr>
            <w:tcW w:w="494" w:type="pct"/>
          </w:tcPr>
          <w:p w:rsidR="00566A2E" w:rsidRPr="00566A2E" w:rsidRDefault="00566A2E" w:rsidP="00566A2E">
            <w:pPr>
              <w:jc w:val="both"/>
              <w:rPr>
                <w:sz w:val="20"/>
                <w:szCs w:val="20"/>
              </w:rPr>
            </w:pPr>
            <w:r w:rsidRPr="00566A2E">
              <w:rPr>
                <w:sz w:val="20"/>
                <w:szCs w:val="20"/>
              </w:rPr>
              <w:t>Año 2</w:t>
            </w:r>
          </w:p>
          <w:p w:rsidR="00566A2E" w:rsidRPr="00566A2E" w:rsidRDefault="00566A2E" w:rsidP="00566A2E">
            <w:pPr>
              <w:jc w:val="both"/>
              <w:rPr>
                <w:sz w:val="20"/>
                <w:szCs w:val="20"/>
              </w:rPr>
            </w:pPr>
          </w:p>
        </w:tc>
        <w:tc>
          <w:tcPr>
            <w:tcW w:w="2131" w:type="pct"/>
          </w:tcPr>
          <w:p w:rsidR="00566A2E" w:rsidRPr="00566A2E" w:rsidRDefault="00566A2E" w:rsidP="00566A2E">
            <w:pPr>
              <w:jc w:val="both"/>
              <w:rPr>
                <w:sz w:val="20"/>
                <w:szCs w:val="20"/>
              </w:rPr>
            </w:pPr>
            <w:r w:rsidRPr="00566A2E">
              <w:rPr>
                <w:sz w:val="20"/>
                <w:szCs w:val="20"/>
              </w:rPr>
              <w:t>Formulación y ejecución del proyecto.</w:t>
            </w:r>
          </w:p>
        </w:tc>
        <w:tc>
          <w:tcPr>
            <w:tcW w:w="1294" w:type="pct"/>
          </w:tcPr>
          <w:p w:rsidR="00566A2E" w:rsidRPr="00566A2E" w:rsidRDefault="00566A2E" w:rsidP="00566A2E">
            <w:pPr>
              <w:rPr>
                <w:sz w:val="20"/>
                <w:szCs w:val="20"/>
              </w:rPr>
            </w:pPr>
            <w:r w:rsidRPr="00566A2E">
              <w:rPr>
                <w:sz w:val="20"/>
                <w:szCs w:val="20"/>
              </w:rPr>
              <w:t xml:space="preserve">Omar Segura con el apoyo de todo el equipo </w:t>
            </w:r>
          </w:p>
        </w:tc>
      </w:tr>
      <w:tr w:rsidR="00566A2E" w:rsidRPr="00566A2E" w:rsidTr="00E82DA6">
        <w:tc>
          <w:tcPr>
            <w:tcW w:w="1081" w:type="pct"/>
          </w:tcPr>
          <w:p w:rsidR="00566A2E" w:rsidRPr="00566A2E" w:rsidRDefault="00566A2E" w:rsidP="00566A2E">
            <w:pPr>
              <w:widowControl w:val="0"/>
              <w:autoSpaceDN/>
              <w:jc w:val="both"/>
              <w:textAlignment w:val="auto"/>
              <w:rPr>
                <w:sz w:val="20"/>
                <w:szCs w:val="20"/>
              </w:rPr>
            </w:pPr>
            <w:r w:rsidRPr="00566A2E">
              <w:rPr>
                <w:sz w:val="20"/>
                <w:szCs w:val="20"/>
              </w:rPr>
              <w:t xml:space="preserve">2. Diseño del estudio retrospectivo del perfil de mortalidad </w:t>
            </w:r>
            <w:r w:rsidRPr="00566A2E">
              <w:rPr>
                <w:sz w:val="20"/>
                <w:szCs w:val="20"/>
              </w:rPr>
              <w:lastRenderedPageBreak/>
              <w:t>de la Localidad de Chapinero</w:t>
            </w:r>
          </w:p>
        </w:tc>
        <w:tc>
          <w:tcPr>
            <w:tcW w:w="494" w:type="pct"/>
          </w:tcPr>
          <w:p w:rsidR="00566A2E" w:rsidRPr="00566A2E" w:rsidRDefault="00566A2E" w:rsidP="00566A2E">
            <w:pPr>
              <w:jc w:val="both"/>
              <w:rPr>
                <w:sz w:val="20"/>
                <w:szCs w:val="20"/>
              </w:rPr>
            </w:pPr>
            <w:r w:rsidRPr="00566A2E">
              <w:rPr>
                <w:sz w:val="20"/>
                <w:szCs w:val="20"/>
              </w:rPr>
              <w:lastRenderedPageBreak/>
              <w:t>Año 3 y 4</w:t>
            </w:r>
          </w:p>
        </w:tc>
        <w:tc>
          <w:tcPr>
            <w:tcW w:w="2131" w:type="pct"/>
          </w:tcPr>
          <w:p w:rsidR="00566A2E" w:rsidRPr="00566A2E" w:rsidRDefault="00566A2E" w:rsidP="00566A2E">
            <w:pPr>
              <w:jc w:val="both"/>
              <w:rPr>
                <w:sz w:val="20"/>
                <w:szCs w:val="20"/>
              </w:rPr>
            </w:pPr>
            <w:r w:rsidRPr="00566A2E">
              <w:rPr>
                <w:sz w:val="20"/>
                <w:szCs w:val="20"/>
              </w:rPr>
              <w:t>Formulación y ejecución del proyecto</w:t>
            </w:r>
          </w:p>
        </w:tc>
        <w:tc>
          <w:tcPr>
            <w:tcW w:w="1294" w:type="pct"/>
          </w:tcPr>
          <w:p w:rsidR="00566A2E" w:rsidRPr="00566A2E" w:rsidRDefault="00566A2E" w:rsidP="00566A2E">
            <w:pPr>
              <w:rPr>
                <w:sz w:val="20"/>
                <w:szCs w:val="20"/>
              </w:rPr>
            </w:pPr>
            <w:r w:rsidRPr="00566A2E">
              <w:rPr>
                <w:sz w:val="20"/>
                <w:szCs w:val="20"/>
              </w:rPr>
              <w:t xml:space="preserve">Deisy Arrubla con el apoyo todo el equipo y de Demógrafo o </w:t>
            </w:r>
            <w:r w:rsidRPr="00566A2E">
              <w:rPr>
                <w:sz w:val="20"/>
                <w:szCs w:val="20"/>
              </w:rPr>
              <w:lastRenderedPageBreak/>
              <w:t>epidemiólogo conocedor del tema</w:t>
            </w:r>
          </w:p>
          <w:p w:rsidR="00566A2E" w:rsidRPr="00566A2E" w:rsidRDefault="00566A2E" w:rsidP="00566A2E">
            <w:pPr>
              <w:rPr>
                <w:sz w:val="20"/>
                <w:szCs w:val="20"/>
              </w:rPr>
            </w:pPr>
            <w:r w:rsidRPr="00566A2E">
              <w:rPr>
                <w:sz w:val="20"/>
                <w:szCs w:val="20"/>
              </w:rPr>
              <w:t>Estudiante de Maestría en Demografía o Epidemiología</w:t>
            </w:r>
          </w:p>
        </w:tc>
      </w:tr>
      <w:tr w:rsidR="00566A2E" w:rsidRPr="00566A2E" w:rsidTr="00E82DA6">
        <w:tc>
          <w:tcPr>
            <w:tcW w:w="1081" w:type="pct"/>
          </w:tcPr>
          <w:p w:rsidR="00566A2E" w:rsidRPr="00566A2E" w:rsidRDefault="00566A2E" w:rsidP="00566A2E">
            <w:pPr>
              <w:widowControl w:val="0"/>
              <w:autoSpaceDN/>
              <w:jc w:val="both"/>
              <w:textAlignment w:val="auto"/>
              <w:rPr>
                <w:sz w:val="20"/>
                <w:szCs w:val="20"/>
              </w:rPr>
            </w:pPr>
            <w:r w:rsidRPr="00566A2E">
              <w:rPr>
                <w:sz w:val="20"/>
                <w:szCs w:val="20"/>
              </w:rPr>
              <w:lastRenderedPageBreak/>
              <w:t>3. Diálogos de política</w:t>
            </w:r>
          </w:p>
        </w:tc>
        <w:tc>
          <w:tcPr>
            <w:tcW w:w="494" w:type="pct"/>
          </w:tcPr>
          <w:p w:rsidR="00566A2E" w:rsidRPr="00566A2E" w:rsidRDefault="00566A2E" w:rsidP="00566A2E">
            <w:pPr>
              <w:jc w:val="both"/>
              <w:rPr>
                <w:sz w:val="20"/>
                <w:szCs w:val="20"/>
              </w:rPr>
            </w:pPr>
            <w:r w:rsidRPr="00566A2E">
              <w:rPr>
                <w:sz w:val="20"/>
                <w:szCs w:val="20"/>
              </w:rPr>
              <w:t>Año 2 y 3</w:t>
            </w:r>
          </w:p>
        </w:tc>
        <w:tc>
          <w:tcPr>
            <w:tcW w:w="2131" w:type="pct"/>
          </w:tcPr>
          <w:p w:rsidR="00566A2E" w:rsidRPr="00566A2E" w:rsidRDefault="00566A2E" w:rsidP="00566A2E">
            <w:pPr>
              <w:jc w:val="both"/>
              <w:rPr>
                <w:sz w:val="20"/>
                <w:szCs w:val="20"/>
              </w:rPr>
            </w:pPr>
            <w:r w:rsidRPr="00566A2E">
              <w:rPr>
                <w:sz w:val="20"/>
                <w:szCs w:val="20"/>
              </w:rPr>
              <w:t>Conducción metodológica del espacio.</w:t>
            </w:r>
          </w:p>
        </w:tc>
        <w:tc>
          <w:tcPr>
            <w:tcW w:w="1294" w:type="pct"/>
          </w:tcPr>
          <w:p w:rsidR="00566A2E" w:rsidRPr="00566A2E" w:rsidRDefault="00566A2E" w:rsidP="00566A2E">
            <w:pPr>
              <w:rPr>
                <w:sz w:val="20"/>
                <w:szCs w:val="20"/>
              </w:rPr>
            </w:pPr>
            <w:r w:rsidRPr="00566A2E">
              <w:rPr>
                <w:sz w:val="20"/>
                <w:szCs w:val="20"/>
              </w:rPr>
              <w:t xml:space="preserve">Pilar Ballesteros  con el apoyo del equipo. </w:t>
            </w:r>
          </w:p>
        </w:tc>
      </w:tr>
    </w:tbl>
    <w:p w:rsidR="00566A2E" w:rsidRPr="00566A2E" w:rsidRDefault="00566A2E" w:rsidP="00566A2E"/>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40"/>
        <w:gridCol w:w="915"/>
        <w:gridCol w:w="3784"/>
        <w:gridCol w:w="2317"/>
      </w:tblGrid>
      <w:tr w:rsidR="00566A2E" w:rsidRPr="00566A2E" w:rsidTr="00E82DA6">
        <w:tc>
          <w:tcPr>
            <w:tcW w:w="5000" w:type="pct"/>
            <w:gridSpan w:val="4"/>
            <w:shd w:val="clear" w:color="auto" w:fill="C6D9F1" w:themeFill="text2" w:themeFillTint="33"/>
          </w:tcPr>
          <w:p w:rsidR="00566A2E" w:rsidRPr="00566A2E" w:rsidRDefault="00566A2E" w:rsidP="00566A2E">
            <w:pPr>
              <w:pStyle w:val="Ttulo1"/>
              <w:rPr>
                <w:rFonts w:ascii="Times New Roman" w:hAnsi="Times New Roman"/>
                <w:color w:val="auto"/>
                <w:sz w:val="20"/>
              </w:rPr>
            </w:pPr>
            <w:r w:rsidRPr="00566A2E">
              <w:rPr>
                <w:rFonts w:ascii="Times New Roman" w:hAnsi="Times New Roman"/>
                <w:color w:val="auto"/>
                <w:sz w:val="20"/>
              </w:rPr>
              <w:t>ETAPA3: CUALITATIVA E INTEGRACION</w:t>
            </w:r>
          </w:p>
        </w:tc>
      </w:tr>
      <w:tr w:rsidR="00566A2E" w:rsidRPr="00566A2E" w:rsidTr="00E82DA6">
        <w:tc>
          <w:tcPr>
            <w:tcW w:w="5000" w:type="pct"/>
            <w:gridSpan w:val="4"/>
          </w:tcPr>
          <w:p w:rsidR="00566A2E" w:rsidRPr="00566A2E" w:rsidRDefault="00566A2E" w:rsidP="00566A2E">
            <w:pPr>
              <w:tabs>
                <w:tab w:val="left" w:pos="3015"/>
              </w:tabs>
              <w:jc w:val="center"/>
              <w:rPr>
                <w:sz w:val="20"/>
                <w:szCs w:val="20"/>
              </w:rPr>
            </w:pPr>
            <w:r w:rsidRPr="00566A2E">
              <w:rPr>
                <w:sz w:val="20"/>
                <w:szCs w:val="20"/>
              </w:rPr>
              <w:t>Objetivo específico 2.</w:t>
            </w:r>
          </w:p>
        </w:tc>
      </w:tr>
      <w:tr w:rsidR="00566A2E" w:rsidRPr="00566A2E" w:rsidTr="00E82DA6">
        <w:tc>
          <w:tcPr>
            <w:tcW w:w="1127" w:type="pct"/>
          </w:tcPr>
          <w:p w:rsidR="00566A2E" w:rsidRPr="00566A2E" w:rsidRDefault="00566A2E" w:rsidP="00566A2E">
            <w:pPr>
              <w:jc w:val="center"/>
              <w:rPr>
                <w:sz w:val="20"/>
                <w:szCs w:val="20"/>
              </w:rPr>
            </w:pPr>
            <w:r w:rsidRPr="00566A2E">
              <w:rPr>
                <w:sz w:val="20"/>
                <w:szCs w:val="20"/>
              </w:rPr>
              <w:t>Actividad</w:t>
            </w:r>
          </w:p>
        </w:tc>
        <w:tc>
          <w:tcPr>
            <w:tcW w:w="505" w:type="pct"/>
          </w:tcPr>
          <w:p w:rsidR="00566A2E" w:rsidRPr="00566A2E" w:rsidRDefault="00566A2E" w:rsidP="00566A2E">
            <w:pPr>
              <w:jc w:val="center"/>
              <w:rPr>
                <w:sz w:val="20"/>
                <w:szCs w:val="20"/>
              </w:rPr>
            </w:pPr>
            <w:r w:rsidRPr="00566A2E">
              <w:rPr>
                <w:sz w:val="20"/>
                <w:szCs w:val="20"/>
              </w:rPr>
              <w:t>Año</w:t>
            </w:r>
          </w:p>
        </w:tc>
        <w:tc>
          <w:tcPr>
            <w:tcW w:w="2089" w:type="pct"/>
          </w:tcPr>
          <w:p w:rsidR="00566A2E" w:rsidRPr="00566A2E" w:rsidRDefault="00566A2E" w:rsidP="00566A2E">
            <w:pPr>
              <w:jc w:val="center"/>
              <w:rPr>
                <w:sz w:val="20"/>
                <w:szCs w:val="20"/>
              </w:rPr>
            </w:pPr>
            <w:r w:rsidRPr="00566A2E">
              <w:rPr>
                <w:sz w:val="20"/>
                <w:szCs w:val="20"/>
              </w:rPr>
              <w:t>Procedimiento</w:t>
            </w:r>
          </w:p>
        </w:tc>
        <w:tc>
          <w:tcPr>
            <w:tcW w:w="1279" w:type="pct"/>
          </w:tcPr>
          <w:p w:rsidR="00566A2E" w:rsidRPr="00566A2E" w:rsidRDefault="00566A2E" w:rsidP="00566A2E">
            <w:pPr>
              <w:jc w:val="center"/>
              <w:rPr>
                <w:sz w:val="20"/>
                <w:szCs w:val="20"/>
              </w:rPr>
            </w:pPr>
            <w:r w:rsidRPr="00566A2E">
              <w:rPr>
                <w:sz w:val="20"/>
                <w:szCs w:val="20"/>
              </w:rPr>
              <w:t>Investigadores</w:t>
            </w:r>
          </w:p>
        </w:tc>
      </w:tr>
      <w:tr w:rsidR="00566A2E" w:rsidRPr="00566A2E" w:rsidTr="00E82DA6">
        <w:tc>
          <w:tcPr>
            <w:tcW w:w="1127" w:type="pct"/>
          </w:tcPr>
          <w:p w:rsidR="00566A2E" w:rsidRPr="00566A2E" w:rsidRDefault="00566A2E" w:rsidP="00566A2E">
            <w:pPr>
              <w:widowControl w:val="0"/>
              <w:autoSpaceDN/>
              <w:jc w:val="both"/>
              <w:textAlignment w:val="auto"/>
              <w:rPr>
                <w:sz w:val="20"/>
                <w:szCs w:val="20"/>
              </w:rPr>
            </w:pPr>
            <w:r w:rsidRPr="00566A2E">
              <w:rPr>
                <w:sz w:val="20"/>
                <w:szCs w:val="20"/>
              </w:rPr>
              <w:t>1. Diseño de estudio del componente cualitativo –historias de vida-</w:t>
            </w:r>
          </w:p>
        </w:tc>
        <w:tc>
          <w:tcPr>
            <w:tcW w:w="505" w:type="pct"/>
          </w:tcPr>
          <w:p w:rsidR="00566A2E" w:rsidRPr="00566A2E" w:rsidRDefault="00566A2E" w:rsidP="00566A2E">
            <w:pPr>
              <w:jc w:val="both"/>
              <w:rPr>
                <w:sz w:val="20"/>
                <w:szCs w:val="20"/>
              </w:rPr>
            </w:pPr>
            <w:r w:rsidRPr="00566A2E">
              <w:rPr>
                <w:sz w:val="20"/>
                <w:szCs w:val="20"/>
              </w:rPr>
              <w:t>Año 2</w:t>
            </w:r>
          </w:p>
          <w:p w:rsidR="00566A2E" w:rsidRPr="00566A2E" w:rsidRDefault="00566A2E" w:rsidP="00566A2E">
            <w:pPr>
              <w:jc w:val="both"/>
              <w:rPr>
                <w:sz w:val="20"/>
                <w:szCs w:val="20"/>
              </w:rPr>
            </w:pPr>
          </w:p>
        </w:tc>
        <w:tc>
          <w:tcPr>
            <w:tcW w:w="2089" w:type="pct"/>
          </w:tcPr>
          <w:p w:rsidR="00566A2E" w:rsidRPr="00566A2E" w:rsidRDefault="00566A2E" w:rsidP="00566A2E">
            <w:pPr>
              <w:jc w:val="both"/>
              <w:rPr>
                <w:sz w:val="20"/>
                <w:szCs w:val="20"/>
              </w:rPr>
            </w:pPr>
            <w:r w:rsidRPr="00566A2E">
              <w:rPr>
                <w:sz w:val="20"/>
                <w:szCs w:val="20"/>
              </w:rPr>
              <w:t>Formulación y ejecución del proyecto</w:t>
            </w:r>
          </w:p>
        </w:tc>
        <w:tc>
          <w:tcPr>
            <w:tcW w:w="1279" w:type="pct"/>
          </w:tcPr>
          <w:p w:rsidR="00566A2E" w:rsidRPr="00566A2E" w:rsidRDefault="00566A2E" w:rsidP="00566A2E">
            <w:pPr>
              <w:rPr>
                <w:sz w:val="20"/>
                <w:szCs w:val="20"/>
              </w:rPr>
            </w:pPr>
            <w:r w:rsidRPr="00566A2E">
              <w:rPr>
                <w:sz w:val="20"/>
                <w:szCs w:val="20"/>
              </w:rPr>
              <w:t xml:space="preserve">Jair Ospina con el apoyo de todo el equipo </w:t>
            </w:r>
          </w:p>
        </w:tc>
      </w:tr>
      <w:tr w:rsidR="00566A2E" w:rsidRPr="00566A2E" w:rsidTr="00E82DA6">
        <w:tc>
          <w:tcPr>
            <w:tcW w:w="1127" w:type="pct"/>
          </w:tcPr>
          <w:p w:rsidR="00566A2E" w:rsidRPr="00566A2E" w:rsidRDefault="00566A2E" w:rsidP="00566A2E">
            <w:pPr>
              <w:widowControl w:val="0"/>
              <w:autoSpaceDN/>
              <w:jc w:val="both"/>
              <w:textAlignment w:val="auto"/>
              <w:rPr>
                <w:sz w:val="20"/>
                <w:szCs w:val="20"/>
              </w:rPr>
            </w:pPr>
            <w:r w:rsidRPr="00566A2E">
              <w:rPr>
                <w:sz w:val="20"/>
                <w:szCs w:val="20"/>
              </w:rPr>
              <w:t>2. Análisis conectado</w:t>
            </w:r>
          </w:p>
        </w:tc>
        <w:tc>
          <w:tcPr>
            <w:tcW w:w="505" w:type="pct"/>
          </w:tcPr>
          <w:p w:rsidR="00566A2E" w:rsidRPr="00566A2E" w:rsidRDefault="00566A2E" w:rsidP="00566A2E">
            <w:pPr>
              <w:jc w:val="both"/>
              <w:rPr>
                <w:sz w:val="20"/>
                <w:szCs w:val="20"/>
              </w:rPr>
            </w:pPr>
            <w:r w:rsidRPr="00566A2E">
              <w:rPr>
                <w:sz w:val="20"/>
                <w:szCs w:val="20"/>
              </w:rPr>
              <w:t>Año 3</w:t>
            </w:r>
          </w:p>
        </w:tc>
        <w:tc>
          <w:tcPr>
            <w:tcW w:w="2089" w:type="pct"/>
          </w:tcPr>
          <w:p w:rsidR="00566A2E" w:rsidRPr="00566A2E" w:rsidRDefault="00566A2E" w:rsidP="00566A2E">
            <w:pPr>
              <w:jc w:val="both"/>
              <w:rPr>
                <w:sz w:val="20"/>
                <w:szCs w:val="20"/>
              </w:rPr>
            </w:pPr>
            <w:r w:rsidRPr="00566A2E">
              <w:rPr>
                <w:sz w:val="20"/>
                <w:szCs w:val="20"/>
              </w:rPr>
              <w:t>Realizar el análisis integrado de datos cuantitativos y cualitativos.</w:t>
            </w:r>
          </w:p>
        </w:tc>
        <w:tc>
          <w:tcPr>
            <w:tcW w:w="1279" w:type="pct"/>
          </w:tcPr>
          <w:p w:rsidR="00566A2E" w:rsidRPr="00566A2E" w:rsidRDefault="00566A2E" w:rsidP="00566A2E">
            <w:pPr>
              <w:rPr>
                <w:sz w:val="20"/>
                <w:szCs w:val="20"/>
              </w:rPr>
            </w:pPr>
            <w:r w:rsidRPr="00566A2E">
              <w:rPr>
                <w:sz w:val="20"/>
                <w:szCs w:val="20"/>
              </w:rPr>
              <w:t>Deisy Arrubla con todo el equipo de apoyo</w:t>
            </w:r>
          </w:p>
        </w:tc>
      </w:tr>
      <w:tr w:rsidR="00566A2E" w:rsidRPr="00566A2E" w:rsidTr="00E82DA6">
        <w:tc>
          <w:tcPr>
            <w:tcW w:w="1127" w:type="pct"/>
          </w:tcPr>
          <w:p w:rsidR="00566A2E" w:rsidRPr="00566A2E" w:rsidRDefault="00566A2E" w:rsidP="00566A2E">
            <w:pPr>
              <w:widowControl w:val="0"/>
              <w:autoSpaceDN/>
              <w:jc w:val="both"/>
              <w:textAlignment w:val="auto"/>
              <w:rPr>
                <w:sz w:val="20"/>
                <w:szCs w:val="20"/>
              </w:rPr>
            </w:pPr>
            <w:r w:rsidRPr="00566A2E">
              <w:rPr>
                <w:sz w:val="20"/>
                <w:szCs w:val="20"/>
              </w:rPr>
              <w:t>3. Construcción de indicadores sintéticos</w:t>
            </w:r>
          </w:p>
        </w:tc>
        <w:tc>
          <w:tcPr>
            <w:tcW w:w="505" w:type="pct"/>
          </w:tcPr>
          <w:p w:rsidR="00566A2E" w:rsidRPr="00566A2E" w:rsidRDefault="00566A2E" w:rsidP="00566A2E">
            <w:pPr>
              <w:jc w:val="both"/>
              <w:rPr>
                <w:sz w:val="20"/>
                <w:szCs w:val="20"/>
              </w:rPr>
            </w:pPr>
            <w:r w:rsidRPr="00566A2E">
              <w:rPr>
                <w:sz w:val="20"/>
                <w:szCs w:val="20"/>
              </w:rPr>
              <w:t>Año 4</w:t>
            </w:r>
          </w:p>
        </w:tc>
        <w:tc>
          <w:tcPr>
            <w:tcW w:w="2089" w:type="pct"/>
          </w:tcPr>
          <w:p w:rsidR="00566A2E" w:rsidRPr="00566A2E" w:rsidRDefault="00566A2E" w:rsidP="00566A2E">
            <w:pPr>
              <w:jc w:val="both"/>
              <w:rPr>
                <w:sz w:val="20"/>
                <w:szCs w:val="20"/>
              </w:rPr>
            </w:pPr>
          </w:p>
        </w:tc>
        <w:tc>
          <w:tcPr>
            <w:tcW w:w="1279" w:type="pct"/>
          </w:tcPr>
          <w:p w:rsidR="00566A2E" w:rsidRPr="00566A2E" w:rsidRDefault="00566A2E" w:rsidP="00566A2E">
            <w:pPr>
              <w:rPr>
                <w:sz w:val="20"/>
                <w:szCs w:val="20"/>
              </w:rPr>
            </w:pPr>
            <w:r w:rsidRPr="00566A2E">
              <w:rPr>
                <w:sz w:val="20"/>
                <w:szCs w:val="20"/>
              </w:rPr>
              <w:t>Omar Segura con todo el equipo de apoyo.</w:t>
            </w:r>
          </w:p>
        </w:tc>
      </w:tr>
    </w:tbl>
    <w:p w:rsidR="00566A2E" w:rsidRPr="00566A2E" w:rsidRDefault="00566A2E" w:rsidP="00566A2E">
      <w:pPr>
        <w:pStyle w:val="Subttulo"/>
        <w:numPr>
          <w:ilvl w:val="0"/>
          <w:numId w:val="0"/>
        </w:numPr>
        <w:ind w:left="720"/>
        <w:jc w:val="center"/>
        <w:rPr>
          <w:rFonts w:ascii="Times New Roman" w:hAnsi="Times New Roman"/>
          <w:lang w:val="es-CO"/>
        </w:rPr>
      </w:pPr>
    </w:p>
    <w:p w:rsidR="00566A2E" w:rsidRPr="00566A2E" w:rsidRDefault="00566A2E" w:rsidP="00566A2E">
      <w:pPr>
        <w:pStyle w:val="Subttulo"/>
        <w:numPr>
          <w:ilvl w:val="0"/>
          <w:numId w:val="0"/>
        </w:numPr>
        <w:ind w:left="720"/>
        <w:jc w:val="center"/>
        <w:rPr>
          <w:rFonts w:ascii="Times New Roman" w:hAnsi="Times New Roman"/>
          <w:lang w:val="es-CO"/>
        </w:rPr>
      </w:pPr>
    </w:p>
    <w:p w:rsidR="00566A2E" w:rsidRPr="00566A2E" w:rsidRDefault="00566A2E" w:rsidP="00566A2E">
      <w:pPr>
        <w:pStyle w:val="Subttulo"/>
        <w:numPr>
          <w:ilvl w:val="0"/>
          <w:numId w:val="0"/>
        </w:numPr>
        <w:ind w:left="720"/>
        <w:jc w:val="center"/>
        <w:rPr>
          <w:rFonts w:ascii="Times New Roman" w:hAnsi="Times New Roman"/>
          <w:lang w:val="es-CO"/>
        </w:rPr>
      </w:pPr>
    </w:p>
    <w:p w:rsidR="00566A2E" w:rsidRPr="00566A2E" w:rsidRDefault="00566A2E" w:rsidP="00566A2E">
      <w:pPr>
        <w:rPr>
          <w:lang w:val="es-CO"/>
        </w:rPr>
      </w:pPr>
    </w:p>
    <w:p w:rsidR="00566A2E" w:rsidRPr="00566A2E" w:rsidRDefault="00566A2E" w:rsidP="00566A2E">
      <w:pPr>
        <w:rPr>
          <w:lang w:val="es-CO"/>
        </w:rPr>
      </w:pPr>
    </w:p>
    <w:p w:rsidR="00566A2E" w:rsidRPr="00566A2E" w:rsidRDefault="00566A2E" w:rsidP="00566A2E">
      <w:pPr>
        <w:rPr>
          <w:lang w:val="es-CO"/>
        </w:rPr>
      </w:pPr>
    </w:p>
    <w:p w:rsidR="00566A2E" w:rsidRPr="00566A2E" w:rsidRDefault="00566A2E" w:rsidP="00566A2E">
      <w:pPr>
        <w:rPr>
          <w:lang w:val="es-CO"/>
        </w:rPr>
      </w:pPr>
    </w:p>
    <w:p w:rsidR="00566A2E" w:rsidRDefault="00566A2E" w:rsidP="00566A2E">
      <w:pPr>
        <w:rPr>
          <w:lang w:val="es-CO"/>
        </w:rPr>
      </w:pPr>
    </w:p>
    <w:p w:rsidR="00566A2E" w:rsidRDefault="00566A2E" w:rsidP="00566A2E">
      <w:pPr>
        <w:rPr>
          <w:lang w:val="es-CO"/>
        </w:rPr>
      </w:pPr>
    </w:p>
    <w:p w:rsidR="00566A2E" w:rsidRDefault="00566A2E" w:rsidP="00566A2E">
      <w:pPr>
        <w:rPr>
          <w:lang w:val="es-CO"/>
        </w:rPr>
      </w:pPr>
    </w:p>
    <w:p w:rsidR="00566A2E" w:rsidRDefault="00566A2E" w:rsidP="00566A2E">
      <w:pPr>
        <w:rPr>
          <w:lang w:val="es-CO"/>
        </w:rPr>
      </w:pPr>
    </w:p>
    <w:p w:rsidR="00566A2E" w:rsidRDefault="00566A2E" w:rsidP="00566A2E">
      <w:pPr>
        <w:rPr>
          <w:lang w:val="es-CO"/>
        </w:rPr>
      </w:pPr>
    </w:p>
    <w:p w:rsidR="00566A2E" w:rsidRDefault="00566A2E" w:rsidP="00566A2E">
      <w:pPr>
        <w:rPr>
          <w:lang w:val="es-CO"/>
        </w:rPr>
      </w:pPr>
    </w:p>
    <w:p w:rsidR="00566A2E" w:rsidRDefault="00566A2E" w:rsidP="00566A2E">
      <w:pPr>
        <w:rPr>
          <w:lang w:val="es-CO"/>
        </w:rPr>
      </w:pPr>
    </w:p>
    <w:p w:rsidR="00566A2E" w:rsidRDefault="00566A2E" w:rsidP="00566A2E">
      <w:pPr>
        <w:rPr>
          <w:lang w:val="es-CO"/>
        </w:rPr>
      </w:pPr>
    </w:p>
    <w:p w:rsidR="00566A2E" w:rsidRDefault="00566A2E" w:rsidP="00566A2E">
      <w:pPr>
        <w:rPr>
          <w:lang w:val="es-CO"/>
        </w:rPr>
      </w:pPr>
    </w:p>
    <w:p w:rsidR="00566A2E" w:rsidRDefault="00566A2E" w:rsidP="00566A2E">
      <w:pPr>
        <w:rPr>
          <w:lang w:val="es-CO"/>
        </w:rPr>
      </w:pPr>
    </w:p>
    <w:p w:rsidR="00566A2E" w:rsidRDefault="00566A2E" w:rsidP="00566A2E">
      <w:pPr>
        <w:rPr>
          <w:lang w:val="es-CO"/>
        </w:rPr>
      </w:pPr>
    </w:p>
    <w:p w:rsidR="00566A2E" w:rsidRDefault="00566A2E" w:rsidP="00566A2E">
      <w:pPr>
        <w:rPr>
          <w:lang w:val="es-CO"/>
        </w:rPr>
      </w:pPr>
    </w:p>
    <w:p w:rsidR="00566A2E" w:rsidRPr="00566A2E" w:rsidRDefault="00566A2E" w:rsidP="00566A2E">
      <w:pPr>
        <w:rPr>
          <w:lang w:val="es-CO"/>
        </w:rPr>
      </w:pPr>
    </w:p>
    <w:p w:rsidR="00566A2E" w:rsidRPr="00566A2E" w:rsidRDefault="00566A2E" w:rsidP="00566A2E">
      <w:pPr>
        <w:rPr>
          <w:lang w:val="es-CO"/>
        </w:rPr>
      </w:pPr>
    </w:p>
    <w:p w:rsidR="00566A2E" w:rsidRPr="00566A2E" w:rsidRDefault="00566A2E" w:rsidP="00566A2E">
      <w:pPr>
        <w:rPr>
          <w:lang w:val="es-CO"/>
        </w:rPr>
      </w:pPr>
    </w:p>
    <w:p w:rsidR="00566A2E" w:rsidRPr="00566A2E" w:rsidRDefault="00566A2E" w:rsidP="00566A2E">
      <w:pPr>
        <w:pStyle w:val="Subttulo"/>
        <w:numPr>
          <w:ilvl w:val="0"/>
          <w:numId w:val="0"/>
        </w:numPr>
        <w:ind w:left="720"/>
        <w:jc w:val="center"/>
        <w:rPr>
          <w:rFonts w:ascii="Times New Roman" w:hAnsi="Times New Roman"/>
          <w:lang w:val="es-CO"/>
        </w:rPr>
      </w:pPr>
      <w:r w:rsidRPr="00566A2E">
        <w:rPr>
          <w:rFonts w:ascii="Times New Roman" w:hAnsi="Times New Roman"/>
          <w:lang w:val="es-CO"/>
        </w:rPr>
        <w:t>PRODUCTOS ESPERADOS</w:t>
      </w:r>
    </w:p>
    <w:p w:rsidR="00566A2E" w:rsidRPr="00566A2E" w:rsidRDefault="00566A2E" w:rsidP="00566A2E">
      <w:pPr>
        <w:spacing w:before="45"/>
        <w:jc w:val="center"/>
        <w:rPr>
          <w:b/>
          <w:lang w:eastAsia="es-CO"/>
        </w:rPr>
      </w:pPr>
      <w:r w:rsidRPr="00566A2E">
        <w:rPr>
          <w:b/>
          <w:lang w:eastAsia="es-CO"/>
        </w:rPr>
        <w:t>Tabla N°2. Productos esperados.</w:t>
      </w:r>
    </w:p>
    <w:p w:rsidR="00566A2E" w:rsidRPr="00566A2E" w:rsidRDefault="00566A2E" w:rsidP="00566A2E">
      <w:pPr>
        <w:rPr>
          <w:lang w:val="es-CO" w:eastAsia="en-US"/>
        </w:rPr>
      </w:pPr>
    </w:p>
    <w:p w:rsidR="00566A2E" w:rsidRPr="00566A2E" w:rsidRDefault="00566A2E" w:rsidP="00566A2E">
      <w:pPr>
        <w:rPr>
          <w:lang w:val="es-CO" w:eastAsia="en-US"/>
        </w:rPr>
      </w:pPr>
    </w:p>
    <w:tbl>
      <w:tblPr>
        <w:tblStyle w:val="Tabladecuadrcula2-nfasis31"/>
        <w:tblpPr w:leftFromText="141" w:rightFromText="141" w:vertAnchor="text" w:horzAnchor="margin" w:tblpY="-516"/>
        <w:tblW w:w="0" w:type="auto"/>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1513"/>
        <w:gridCol w:w="1479"/>
        <w:gridCol w:w="976"/>
        <w:gridCol w:w="965"/>
        <w:gridCol w:w="1293"/>
        <w:gridCol w:w="1502"/>
        <w:gridCol w:w="1328"/>
      </w:tblGrid>
      <w:tr w:rsidR="00566A2E" w:rsidRPr="00566A2E" w:rsidTr="00E82DA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18" w:type="dxa"/>
            <w:tcBorders>
              <w:top w:val="single" w:sz="2" w:space="0" w:color="auto"/>
              <w:bottom w:val="single" w:sz="2" w:space="0" w:color="auto"/>
              <w:right w:val="single" w:sz="2" w:space="0" w:color="auto"/>
            </w:tcBorders>
            <w:shd w:val="clear" w:color="auto" w:fill="B8CCE4" w:themeFill="accent1" w:themeFillTint="66"/>
          </w:tcPr>
          <w:p w:rsidR="00566A2E" w:rsidRPr="00566A2E" w:rsidRDefault="00566A2E" w:rsidP="00566A2E">
            <w:pPr>
              <w:jc w:val="center"/>
              <w:rPr>
                <w:sz w:val="20"/>
                <w:szCs w:val="20"/>
                <w:lang w:val="es-CO"/>
              </w:rPr>
            </w:pPr>
            <w:r w:rsidRPr="00566A2E">
              <w:rPr>
                <w:sz w:val="20"/>
                <w:szCs w:val="20"/>
                <w:lang w:val="es-CO"/>
              </w:rPr>
              <w:lastRenderedPageBreak/>
              <w:t>Tipología del Producto</w:t>
            </w:r>
          </w:p>
        </w:tc>
        <w:tc>
          <w:tcPr>
            <w:tcW w:w="1483" w:type="dxa"/>
            <w:tcBorders>
              <w:top w:val="single" w:sz="2" w:space="0" w:color="auto"/>
              <w:left w:val="single" w:sz="2" w:space="0" w:color="auto"/>
              <w:bottom w:val="single" w:sz="2" w:space="0" w:color="auto"/>
              <w:right w:val="single" w:sz="2" w:space="0" w:color="auto"/>
            </w:tcBorders>
            <w:shd w:val="clear" w:color="auto" w:fill="B8CCE4" w:themeFill="accent1" w:themeFillTint="66"/>
          </w:tcPr>
          <w:p w:rsidR="00566A2E" w:rsidRPr="00566A2E" w:rsidRDefault="00566A2E" w:rsidP="00566A2E">
            <w:pPr>
              <w:jc w:val="center"/>
              <w:cnfStyle w:val="100000000000" w:firstRow="1" w:lastRow="0" w:firstColumn="0" w:lastColumn="0" w:oddVBand="0" w:evenVBand="0" w:oddHBand="0" w:evenHBand="0" w:firstRowFirstColumn="0" w:firstRowLastColumn="0" w:lastRowFirstColumn="0" w:lastRowLastColumn="0"/>
              <w:rPr>
                <w:sz w:val="20"/>
                <w:szCs w:val="20"/>
                <w:lang w:val="es-CO"/>
              </w:rPr>
            </w:pPr>
            <w:r w:rsidRPr="00566A2E">
              <w:rPr>
                <w:sz w:val="20"/>
                <w:szCs w:val="20"/>
                <w:lang w:val="es-CO"/>
              </w:rPr>
              <w:t>Producto</w:t>
            </w:r>
          </w:p>
        </w:tc>
        <w:tc>
          <w:tcPr>
            <w:tcW w:w="977" w:type="dxa"/>
            <w:tcBorders>
              <w:top w:val="single" w:sz="2" w:space="0" w:color="auto"/>
              <w:left w:val="single" w:sz="2" w:space="0" w:color="auto"/>
              <w:bottom w:val="single" w:sz="2" w:space="0" w:color="auto"/>
              <w:right w:val="single" w:sz="2" w:space="0" w:color="auto"/>
            </w:tcBorders>
            <w:shd w:val="clear" w:color="auto" w:fill="B8CCE4" w:themeFill="accent1" w:themeFillTint="66"/>
          </w:tcPr>
          <w:p w:rsidR="00566A2E" w:rsidRPr="00566A2E" w:rsidRDefault="00566A2E" w:rsidP="00566A2E">
            <w:pPr>
              <w:jc w:val="center"/>
              <w:cnfStyle w:val="100000000000" w:firstRow="1" w:lastRow="0" w:firstColumn="0" w:lastColumn="0" w:oddVBand="0" w:evenVBand="0" w:oddHBand="0" w:evenHBand="0" w:firstRowFirstColumn="0" w:firstRowLastColumn="0" w:lastRowFirstColumn="0" w:lastRowLastColumn="0"/>
              <w:rPr>
                <w:sz w:val="20"/>
                <w:szCs w:val="20"/>
                <w:lang w:val="es-CO"/>
              </w:rPr>
            </w:pPr>
            <w:r w:rsidRPr="00566A2E">
              <w:rPr>
                <w:sz w:val="20"/>
                <w:szCs w:val="20"/>
                <w:lang w:val="es-CO"/>
              </w:rPr>
              <w:t>Número</w:t>
            </w:r>
          </w:p>
        </w:tc>
        <w:tc>
          <w:tcPr>
            <w:tcW w:w="967" w:type="dxa"/>
            <w:tcBorders>
              <w:top w:val="single" w:sz="2" w:space="0" w:color="auto"/>
              <w:left w:val="single" w:sz="2" w:space="0" w:color="auto"/>
              <w:bottom w:val="single" w:sz="2" w:space="0" w:color="auto"/>
              <w:right w:val="single" w:sz="2" w:space="0" w:color="auto"/>
            </w:tcBorders>
            <w:shd w:val="clear" w:color="auto" w:fill="B8CCE4" w:themeFill="accent1" w:themeFillTint="66"/>
          </w:tcPr>
          <w:p w:rsidR="00566A2E" w:rsidRPr="00566A2E" w:rsidRDefault="00566A2E" w:rsidP="00566A2E">
            <w:pPr>
              <w:jc w:val="center"/>
              <w:cnfStyle w:val="100000000000" w:firstRow="1" w:lastRow="0" w:firstColumn="0" w:lastColumn="0" w:oddVBand="0" w:evenVBand="0" w:oddHBand="0" w:evenHBand="0" w:firstRowFirstColumn="0" w:firstRowLastColumn="0" w:lastRowFirstColumn="0" w:lastRowLastColumn="0"/>
              <w:rPr>
                <w:sz w:val="20"/>
                <w:szCs w:val="20"/>
                <w:lang w:val="es-CO"/>
              </w:rPr>
            </w:pPr>
            <w:r w:rsidRPr="00566A2E">
              <w:rPr>
                <w:sz w:val="20"/>
                <w:szCs w:val="20"/>
                <w:lang w:val="es-CO"/>
              </w:rPr>
              <w:t>Tiempo</w:t>
            </w:r>
          </w:p>
        </w:tc>
        <w:tc>
          <w:tcPr>
            <w:tcW w:w="1294" w:type="dxa"/>
            <w:tcBorders>
              <w:top w:val="single" w:sz="2" w:space="0" w:color="auto"/>
              <w:left w:val="single" w:sz="2" w:space="0" w:color="auto"/>
              <w:bottom w:val="single" w:sz="2" w:space="0" w:color="auto"/>
              <w:right w:val="single" w:sz="2" w:space="0" w:color="auto"/>
            </w:tcBorders>
            <w:shd w:val="clear" w:color="auto" w:fill="B8CCE4" w:themeFill="accent1" w:themeFillTint="66"/>
          </w:tcPr>
          <w:p w:rsidR="00566A2E" w:rsidRPr="00566A2E" w:rsidRDefault="00566A2E" w:rsidP="00566A2E">
            <w:pPr>
              <w:jc w:val="center"/>
              <w:cnfStyle w:val="100000000000" w:firstRow="1" w:lastRow="0" w:firstColumn="0" w:lastColumn="0" w:oddVBand="0" w:evenVBand="0" w:oddHBand="0" w:evenHBand="0" w:firstRowFirstColumn="0" w:firstRowLastColumn="0" w:lastRowFirstColumn="0" w:lastRowLastColumn="0"/>
              <w:rPr>
                <w:sz w:val="20"/>
                <w:szCs w:val="20"/>
                <w:lang w:val="es-CO"/>
              </w:rPr>
            </w:pPr>
            <w:r w:rsidRPr="00566A2E">
              <w:rPr>
                <w:sz w:val="20"/>
                <w:szCs w:val="20"/>
                <w:lang w:val="es-CO"/>
              </w:rPr>
              <w:t>Etapas</w:t>
            </w:r>
          </w:p>
        </w:tc>
        <w:tc>
          <w:tcPr>
            <w:tcW w:w="1505" w:type="dxa"/>
            <w:tcBorders>
              <w:top w:val="single" w:sz="2" w:space="0" w:color="auto"/>
              <w:left w:val="single" w:sz="2" w:space="0" w:color="auto"/>
              <w:bottom w:val="single" w:sz="2" w:space="0" w:color="auto"/>
              <w:right w:val="single" w:sz="2" w:space="0" w:color="auto"/>
            </w:tcBorders>
            <w:shd w:val="clear" w:color="auto" w:fill="B8CCE4" w:themeFill="accent1" w:themeFillTint="66"/>
          </w:tcPr>
          <w:p w:rsidR="00566A2E" w:rsidRPr="00566A2E" w:rsidRDefault="00566A2E" w:rsidP="00566A2E">
            <w:pPr>
              <w:jc w:val="center"/>
              <w:cnfStyle w:val="100000000000" w:firstRow="1" w:lastRow="0" w:firstColumn="0" w:lastColumn="0" w:oddVBand="0" w:evenVBand="0" w:oddHBand="0" w:evenHBand="0" w:firstRowFirstColumn="0" w:firstRowLastColumn="0" w:lastRowFirstColumn="0" w:lastRowLastColumn="0"/>
              <w:rPr>
                <w:sz w:val="20"/>
                <w:szCs w:val="20"/>
                <w:lang w:val="es-CO"/>
              </w:rPr>
            </w:pPr>
            <w:r w:rsidRPr="00566A2E">
              <w:rPr>
                <w:sz w:val="20"/>
                <w:szCs w:val="20"/>
                <w:lang w:val="es-CO"/>
              </w:rPr>
              <w:t>Verificación</w:t>
            </w:r>
          </w:p>
        </w:tc>
        <w:tc>
          <w:tcPr>
            <w:tcW w:w="1328" w:type="dxa"/>
            <w:tcBorders>
              <w:top w:val="single" w:sz="2" w:space="0" w:color="auto"/>
              <w:left w:val="single" w:sz="2" w:space="0" w:color="auto"/>
              <w:bottom w:val="single" w:sz="2" w:space="0" w:color="auto"/>
            </w:tcBorders>
            <w:shd w:val="clear" w:color="auto" w:fill="B8CCE4" w:themeFill="accent1" w:themeFillTint="66"/>
          </w:tcPr>
          <w:p w:rsidR="00566A2E" w:rsidRPr="00566A2E" w:rsidRDefault="00566A2E" w:rsidP="00566A2E">
            <w:pPr>
              <w:jc w:val="center"/>
              <w:cnfStyle w:val="100000000000" w:firstRow="1" w:lastRow="0" w:firstColumn="0" w:lastColumn="0" w:oddVBand="0" w:evenVBand="0" w:oddHBand="0" w:evenHBand="0" w:firstRowFirstColumn="0" w:firstRowLastColumn="0" w:lastRowFirstColumn="0" w:lastRowLastColumn="0"/>
              <w:rPr>
                <w:sz w:val="20"/>
                <w:szCs w:val="20"/>
                <w:lang w:val="es-CO"/>
              </w:rPr>
            </w:pPr>
            <w:r w:rsidRPr="00566A2E">
              <w:rPr>
                <w:sz w:val="20"/>
                <w:szCs w:val="20"/>
                <w:lang w:val="es-CO"/>
              </w:rPr>
              <w:t>Grupo de investigación</w:t>
            </w:r>
          </w:p>
        </w:tc>
      </w:tr>
      <w:tr w:rsidR="00566A2E" w:rsidRPr="00566A2E" w:rsidTr="00E82D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18" w:type="dxa"/>
            <w:tcBorders>
              <w:top w:val="single" w:sz="2" w:space="0" w:color="auto"/>
            </w:tcBorders>
          </w:tcPr>
          <w:p w:rsidR="00566A2E" w:rsidRPr="00566A2E" w:rsidRDefault="00566A2E" w:rsidP="00566A2E">
            <w:pPr>
              <w:pStyle w:val="Default"/>
              <w:rPr>
                <w:rFonts w:ascii="Times New Roman" w:hAnsi="Times New Roman" w:cs="Times New Roman"/>
                <w:color w:val="auto"/>
                <w:sz w:val="20"/>
                <w:szCs w:val="20"/>
                <w:lang w:val="es-CO" w:eastAsia="es-CO"/>
              </w:rPr>
            </w:pPr>
            <w:r w:rsidRPr="00566A2E">
              <w:rPr>
                <w:rFonts w:ascii="Times New Roman" w:hAnsi="Times New Roman" w:cs="Times New Roman"/>
                <w:b w:val="0"/>
                <w:bCs w:val="0"/>
                <w:color w:val="auto"/>
                <w:sz w:val="20"/>
                <w:szCs w:val="20"/>
              </w:rPr>
              <w:t xml:space="preserve">Productos resultado de actividades de generación de nuevo conocimiento </w:t>
            </w:r>
          </w:p>
          <w:p w:rsidR="00566A2E" w:rsidRPr="00566A2E" w:rsidRDefault="00566A2E" w:rsidP="00566A2E">
            <w:pPr>
              <w:rPr>
                <w:sz w:val="20"/>
                <w:szCs w:val="20"/>
                <w:lang w:val="es-CO"/>
              </w:rPr>
            </w:pPr>
          </w:p>
        </w:tc>
        <w:tc>
          <w:tcPr>
            <w:tcW w:w="1483" w:type="dxa"/>
            <w:tcBorders>
              <w:top w:val="single" w:sz="2" w:space="0" w:color="auto"/>
            </w:tcBorders>
          </w:tcPr>
          <w:p w:rsidR="00566A2E" w:rsidRPr="00566A2E" w:rsidRDefault="00566A2E" w:rsidP="00566A2E">
            <w:pPr>
              <w:pStyle w:val="Defaul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auto"/>
                <w:sz w:val="20"/>
                <w:szCs w:val="20"/>
              </w:rPr>
            </w:pPr>
            <w:r w:rsidRPr="00566A2E">
              <w:rPr>
                <w:rFonts w:ascii="Times New Roman" w:hAnsi="Times New Roman" w:cs="Times New Roman"/>
                <w:bCs/>
                <w:color w:val="auto"/>
                <w:sz w:val="20"/>
                <w:szCs w:val="20"/>
              </w:rPr>
              <w:t>Artículos de investigación sometido  Q3</w:t>
            </w:r>
          </w:p>
          <w:p w:rsidR="00566A2E" w:rsidRPr="00566A2E" w:rsidRDefault="00566A2E" w:rsidP="00566A2E">
            <w:pPr>
              <w:pStyle w:val="Defaul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auto"/>
                <w:sz w:val="20"/>
                <w:szCs w:val="20"/>
              </w:rPr>
            </w:pPr>
          </w:p>
          <w:p w:rsidR="00566A2E" w:rsidRPr="00566A2E" w:rsidRDefault="00566A2E" w:rsidP="00566A2E">
            <w:pPr>
              <w:pStyle w:val="Defaul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auto"/>
                <w:sz w:val="20"/>
                <w:szCs w:val="20"/>
              </w:rPr>
            </w:pPr>
            <w:r w:rsidRPr="00566A2E">
              <w:rPr>
                <w:rFonts w:ascii="Times New Roman" w:hAnsi="Times New Roman" w:cs="Times New Roman"/>
                <w:bCs/>
                <w:color w:val="auto"/>
                <w:sz w:val="20"/>
                <w:szCs w:val="20"/>
              </w:rPr>
              <w:t>Artículos Q2</w:t>
            </w:r>
          </w:p>
          <w:p w:rsidR="00566A2E" w:rsidRPr="00566A2E" w:rsidRDefault="00566A2E" w:rsidP="00566A2E">
            <w:pPr>
              <w:pStyle w:val="Defaul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auto"/>
                <w:sz w:val="20"/>
                <w:szCs w:val="20"/>
              </w:rPr>
            </w:pPr>
          </w:p>
          <w:p w:rsidR="00566A2E" w:rsidRPr="00566A2E" w:rsidRDefault="00566A2E" w:rsidP="00566A2E">
            <w:pPr>
              <w:pStyle w:val="Defaul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auto"/>
                <w:sz w:val="20"/>
                <w:szCs w:val="20"/>
              </w:rPr>
            </w:pPr>
          </w:p>
          <w:p w:rsidR="00566A2E" w:rsidRPr="00566A2E" w:rsidRDefault="00566A2E" w:rsidP="00566A2E">
            <w:pPr>
              <w:pStyle w:val="Defaul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auto"/>
                <w:sz w:val="20"/>
                <w:szCs w:val="20"/>
              </w:rPr>
            </w:pPr>
            <w:r w:rsidRPr="00566A2E">
              <w:rPr>
                <w:rFonts w:ascii="Times New Roman" w:hAnsi="Times New Roman" w:cs="Times New Roman"/>
                <w:bCs/>
                <w:color w:val="auto"/>
                <w:sz w:val="20"/>
                <w:szCs w:val="20"/>
              </w:rPr>
              <w:t>Articulo Q1</w:t>
            </w:r>
          </w:p>
          <w:p w:rsidR="00566A2E" w:rsidRPr="00566A2E" w:rsidRDefault="00566A2E" w:rsidP="00566A2E">
            <w:pPr>
              <w:pStyle w:val="Defaul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lang w:val="es-CO" w:eastAsia="es-CO"/>
              </w:rPr>
            </w:pPr>
          </w:p>
          <w:p w:rsidR="00566A2E" w:rsidRPr="00566A2E" w:rsidRDefault="00566A2E" w:rsidP="00566A2E">
            <w:pPr>
              <w:cnfStyle w:val="000000100000" w:firstRow="0" w:lastRow="0" w:firstColumn="0" w:lastColumn="0" w:oddVBand="0" w:evenVBand="0" w:oddHBand="1" w:evenHBand="0" w:firstRowFirstColumn="0" w:firstRowLastColumn="0" w:lastRowFirstColumn="0" w:lastRowLastColumn="0"/>
              <w:rPr>
                <w:sz w:val="20"/>
                <w:szCs w:val="20"/>
                <w:lang w:val="es-CO"/>
              </w:rPr>
            </w:pPr>
          </w:p>
        </w:tc>
        <w:tc>
          <w:tcPr>
            <w:tcW w:w="977" w:type="dxa"/>
            <w:tcBorders>
              <w:top w:val="single" w:sz="2" w:space="0" w:color="auto"/>
            </w:tcBorders>
          </w:tcPr>
          <w:p w:rsidR="00566A2E" w:rsidRPr="00566A2E" w:rsidRDefault="00566A2E" w:rsidP="00566A2E">
            <w:pPr>
              <w:cnfStyle w:val="000000100000" w:firstRow="0" w:lastRow="0" w:firstColumn="0" w:lastColumn="0" w:oddVBand="0" w:evenVBand="0" w:oddHBand="1" w:evenHBand="0" w:firstRowFirstColumn="0" w:firstRowLastColumn="0" w:lastRowFirstColumn="0" w:lastRowLastColumn="0"/>
              <w:rPr>
                <w:sz w:val="20"/>
                <w:szCs w:val="20"/>
                <w:lang w:val="es-CO"/>
              </w:rPr>
            </w:pPr>
            <w:r w:rsidRPr="00566A2E">
              <w:rPr>
                <w:sz w:val="20"/>
                <w:szCs w:val="20"/>
                <w:lang w:val="es-CO"/>
              </w:rPr>
              <w:t>1</w:t>
            </w:r>
          </w:p>
          <w:p w:rsidR="00566A2E" w:rsidRPr="00566A2E" w:rsidRDefault="00566A2E" w:rsidP="00566A2E">
            <w:pPr>
              <w:cnfStyle w:val="000000100000" w:firstRow="0" w:lastRow="0" w:firstColumn="0" w:lastColumn="0" w:oddVBand="0" w:evenVBand="0" w:oddHBand="1" w:evenHBand="0" w:firstRowFirstColumn="0" w:firstRowLastColumn="0" w:lastRowFirstColumn="0" w:lastRowLastColumn="0"/>
              <w:rPr>
                <w:sz w:val="20"/>
                <w:szCs w:val="20"/>
                <w:lang w:val="es-CO"/>
              </w:rPr>
            </w:pPr>
          </w:p>
          <w:p w:rsidR="00566A2E" w:rsidRPr="00566A2E" w:rsidRDefault="00566A2E" w:rsidP="00566A2E">
            <w:pPr>
              <w:cnfStyle w:val="000000100000" w:firstRow="0" w:lastRow="0" w:firstColumn="0" w:lastColumn="0" w:oddVBand="0" w:evenVBand="0" w:oddHBand="1" w:evenHBand="0" w:firstRowFirstColumn="0" w:firstRowLastColumn="0" w:lastRowFirstColumn="0" w:lastRowLastColumn="0"/>
              <w:rPr>
                <w:sz w:val="20"/>
                <w:szCs w:val="20"/>
                <w:lang w:val="es-CO"/>
              </w:rPr>
            </w:pPr>
          </w:p>
          <w:p w:rsidR="00566A2E" w:rsidRPr="00566A2E" w:rsidRDefault="00566A2E" w:rsidP="00566A2E">
            <w:pPr>
              <w:cnfStyle w:val="000000100000" w:firstRow="0" w:lastRow="0" w:firstColumn="0" w:lastColumn="0" w:oddVBand="0" w:evenVBand="0" w:oddHBand="1" w:evenHBand="0" w:firstRowFirstColumn="0" w:firstRowLastColumn="0" w:lastRowFirstColumn="0" w:lastRowLastColumn="0"/>
              <w:rPr>
                <w:sz w:val="20"/>
                <w:szCs w:val="20"/>
                <w:lang w:val="es-CO"/>
              </w:rPr>
            </w:pPr>
          </w:p>
          <w:p w:rsidR="00566A2E" w:rsidRPr="00566A2E" w:rsidRDefault="00566A2E" w:rsidP="00566A2E">
            <w:pPr>
              <w:cnfStyle w:val="000000100000" w:firstRow="0" w:lastRow="0" w:firstColumn="0" w:lastColumn="0" w:oddVBand="0" w:evenVBand="0" w:oddHBand="1" w:evenHBand="0" w:firstRowFirstColumn="0" w:firstRowLastColumn="0" w:lastRowFirstColumn="0" w:lastRowLastColumn="0"/>
              <w:rPr>
                <w:sz w:val="20"/>
                <w:szCs w:val="20"/>
                <w:lang w:val="es-CO"/>
              </w:rPr>
            </w:pPr>
            <w:r w:rsidRPr="00566A2E">
              <w:rPr>
                <w:sz w:val="20"/>
                <w:szCs w:val="20"/>
                <w:lang w:val="es-CO"/>
              </w:rPr>
              <w:t>2</w:t>
            </w:r>
          </w:p>
          <w:p w:rsidR="00566A2E" w:rsidRPr="00566A2E" w:rsidRDefault="00566A2E" w:rsidP="00566A2E">
            <w:pPr>
              <w:cnfStyle w:val="000000100000" w:firstRow="0" w:lastRow="0" w:firstColumn="0" w:lastColumn="0" w:oddVBand="0" w:evenVBand="0" w:oddHBand="1" w:evenHBand="0" w:firstRowFirstColumn="0" w:firstRowLastColumn="0" w:lastRowFirstColumn="0" w:lastRowLastColumn="0"/>
              <w:rPr>
                <w:sz w:val="20"/>
                <w:szCs w:val="20"/>
                <w:lang w:val="es-CO"/>
              </w:rPr>
            </w:pPr>
          </w:p>
          <w:p w:rsidR="00566A2E" w:rsidRPr="00566A2E" w:rsidRDefault="00566A2E" w:rsidP="00566A2E">
            <w:pPr>
              <w:cnfStyle w:val="000000100000" w:firstRow="0" w:lastRow="0" w:firstColumn="0" w:lastColumn="0" w:oddVBand="0" w:evenVBand="0" w:oddHBand="1" w:evenHBand="0" w:firstRowFirstColumn="0" w:firstRowLastColumn="0" w:lastRowFirstColumn="0" w:lastRowLastColumn="0"/>
              <w:rPr>
                <w:sz w:val="20"/>
                <w:szCs w:val="20"/>
                <w:lang w:val="es-CO"/>
              </w:rPr>
            </w:pPr>
          </w:p>
          <w:p w:rsidR="00566A2E" w:rsidRPr="00566A2E" w:rsidRDefault="00566A2E" w:rsidP="00566A2E">
            <w:pPr>
              <w:cnfStyle w:val="000000100000" w:firstRow="0" w:lastRow="0" w:firstColumn="0" w:lastColumn="0" w:oddVBand="0" w:evenVBand="0" w:oddHBand="1" w:evenHBand="0" w:firstRowFirstColumn="0" w:firstRowLastColumn="0" w:lastRowFirstColumn="0" w:lastRowLastColumn="0"/>
              <w:rPr>
                <w:sz w:val="20"/>
                <w:szCs w:val="20"/>
                <w:lang w:val="es-CO"/>
              </w:rPr>
            </w:pPr>
            <w:r w:rsidRPr="00566A2E">
              <w:rPr>
                <w:sz w:val="20"/>
                <w:szCs w:val="20"/>
                <w:lang w:val="es-CO"/>
              </w:rPr>
              <w:t>1</w:t>
            </w:r>
          </w:p>
        </w:tc>
        <w:tc>
          <w:tcPr>
            <w:tcW w:w="967" w:type="dxa"/>
            <w:tcBorders>
              <w:top w:val="single" w:sz="2" w:space="0" w:color="auto"/>
            </w:tcBorders>
          </w:tcPr>
          <w:p w:rsidR="00566A2E" w:rsidRPr="00566A2E" w:rsidRDefault="00566A2E" w:rsidP="00566A2E">
            <w:pPr>
              <w:cnfStyle w:val="000000100000" w:firstRow="0" w:lastRow="0" w:firstColumn="0" w:lastColumn="0" w:oddVBand="0" w:evenVBand="0" w:oddHBand="1" w:evenHBand="0" w:firstRowFirstColumn="0" w:firstRowLastColumn="0" w:lastRowFirstColumn="0" w:lastRowLastColumn="0"/>
              <w:rPr>
                <w:sz w:val="20"/>
                <w:szCs w:val="20"/>
                <w:lang w:val="es-CO"/>
              </w:rPr>
            </w:pPr>
            <w:r w:rsidRPr="00566A2E">
              <w:rPr>
                <w:sz w:val="20"/>
                <w:szCs w:val="20"/>
                <w:lang w:val="es-CO"/>
              </w:rPr>
              <w:t>9 meses</w:t>
            </w:r>
          </w:p>
          <w:p w:rsidR="00566A2E" w:rsidRPr="00566A2E" w:rsidRDefault="00566A2E" w:rsidP="00566A2E">
            <w:pPr>
              <w:cnfStyle w:val="000000100000" w:firstRow="0" w:lastRow="0" w:firstColumn="0" w:lastColumn="0" w:oddVBand="0" w:evenVBand="0" w:oddHBand="1" w:evenHBand="0" w:firstRowFirstColumn="0" w:firstRowLastColumn="0" w:lastRowFirstColumn="0" w:lastRowLastColumn="0"/>
              <w:rPr>
                <w:sz w:val="20"/>
                <w:szCs w:val="20"/>
                <w:lang w:val="es-CO"/>
              </w:rPr>
            </w:pPr>
          </w:p>
          <w:p w:rsidR="00566A2E" w:rsidRPr="00566A2E" w:rsidRDefault="00566A2E" w:rsidP="00566A2E">
            <w:pPr>
              <w:cnfStyle w:val="000000100000" w:firstRow="0" w:lastRow="0" w:firstColumn="0" w:lastColumn="0" w:oddVBand="0" w:evenVBand="0" w:oddHBand="1" w:evenHBand="0" w:firstRowFirstColumn="0" w:firstRowLastColumn="0" w:lastRowFirstColumn="0" w:lastRowLastColumn="0"/>
              <w:rPr>
                <w:sz w:val="20"/>
                <w:szCs w:val="20"/>
                <w:lang w:val="es-CO"/>
              </w:rPr>
            </w:pPr>
          </w:p>
          <w:p w:rsidR="00566A2E" w:rsidRPr="00566A2E" w:rsidRDefault="00566A2E" w:rsidP="00566A2E">
            <w:pPr>
              <w:cnfStyle w:val="000000100000" w:firstRow="0" w:lastRow="0" w:firstColumn="0" w:lastColumn="0" w:oddVBand="0" w:evenVBand="0" w:oddHBand="1" w:evenHBand="0" w:firstRowFirstColumn="0" w:firstRowLastColumn="0" w:lastRowFirstColumn="0" w:lastRowLastColumn="0"/>
              <w:rPr>
                <w:sz w:val="20"/>
                <w:szCs w:val="20"/>
                <w:lang w:val="es-CO"/>
              </w:rPr>
            </w:pPr>
          </w:p>
          <w:p w:rsidR="00566A2E" w:rsidRPr="00566A2E" w:rsidRDefault="00566A2E" w:rsidP="00566A2E">
            <w:pPr>
              <w:cnfStyle w:val="000000100000" w:firstRow="0" w:lastRow="0" w:firstColumn="0" w:lastColumn="0" w:oddVBand="0" w:evenVBand="0" w:oddHBand="1" w:evenHBand="0" w:firstRowFirstColumn="0" w:firstRowLastColumn="0" w:lastRowFirstColumn="0" w:lastRowLastColumn="0"/>
              <w:rPr>
                <w:sz w:val="20"/>
                <w:szCs w:val="20"/>
                <w:lang w:val="es-CO"/>
              </w:rPr>
            </w:pPr>
            <w:r w:rsidRPr="00566A2E">
              <w:rPr>
                <w:sz w:val="20"/>
                <w:szCs w:val="20"/>
                <w:lang w:val="es-CO"/>
              </w:rPr>
              <w:t>2 años</w:t>
            </w:r>
          </w:p>
          <w:p w:rsidR="00566A2E" w:rsidRPr="00566A2E" w:rsidRDefault="00566A2E" w:rsidP="00566A2E">
            <w:pPr>
              <w:cnfStyle w:val="000000100000" w:firstRow="0" w:lastRow="0" w:firstColumn="0" w:lastColumn="0" w:oddVBand="0" w:evenVBand="0" w:oddHBand="1" w:evenHBand="0" w:firstRowFirstColumn="0" w:firstRowLastColumn="0" w:lastRowFirstColumn="0" w:lastRowLastColumn="0"/>
              <w:rPr>
                <w:sz w:val="20"/>
                <w:szCs w:val="20"/>
                <w:lang w:val="es-CO"/>
              </w:rPr>
            </w:pPr>
          </w:p>
          <w:p w:rsidR="00566A2E" w:rsidRPr="00566A2E" w:rsidRDefault="00566A2E" w:rsidP="00566A2E">
            <w:pPr>
              <w:cnfStyle w:val="000000100000" w:firstRow="0" w:lastRow="0" w:firstColumn="0" w:lastColumn="0" w:oddVBand="0" w:evenVBand="0" w:oddHBand="1" w:evenHBand="0" w:firstRowFirstColumn="0" w:firstRowLastColumn="0" w:lastRowFirstColumn="0" w:lastRowLastColumn="0"/>
              <w:rPr>
                <w:sz w:val="20"/>
                <w:szCs w:val="20"/>
                <w:lang w:val="es-CO"/>
              </w:rPr>
            </w:pPr>
          </w:p>
          <w:p w:rsidR="00566A2E" w:rsidRPr="00566A2E" w:rsidRDefault="00566A2E" w:rsidP="00566A2E">
            <w:pPr>
              <w:cnfStyle w:val="000000100000" w:firstRow="0" w:lastRow="0" w:firstColumn="0" w:lastColumn="0" w:oddVBand="0" w:evenVBand="0" w:oddHBand="1" w:evenHBand="0" w:firstRowFirstColumn="0" w:firstRowLastColumn="0" w:lastRowFirstColumn="0" w:lastRowLastColumn="0"/>
              <w:rPr>
                <w:sz w:val="20"/>
                <w:szCs w:val="20"/>
                <w:lang w:val="es-CO"/>
              </w:rPr>
            </w:pPr>
            <w:r w:rsidRPr="00566A2E">
              <w:rPr>
                <w:sz w:val="20"/>
                <w:szCs w:val="20"/>
                <w:lang w:val="es-CO"/>
              </w:rPr>
              <w:t>3 años</w:t>
            </w:r>
          </w:p>
        </w:tc>
        <w:tc>
          <w:tcPr>
            <w:tcW w:w="1294" w:type="dxa"/>
            <w:tcBorders>
              <w:top w:val="single" w:sz="2" w:space="0" w:color="auto"/>
            </w:tcBorders>
          </w:tcPr>
          <w:p w:rsidR="00566A2E" w:rsidRPr="00566A2E" w:rsidRDefault="00566A2E" w:rsidP="00566A2E">
            <w:pPr>
              <w:cnfStyle w:val="000000100000" w:firstRow="0" w:lastRow="0" w:firstColumn="0" w:lastColumn="0" w:oddVBand="0" w:evenVBand="0" w:oddHBand="1" w:evenHBand="0" w:firstRowFirstColumn="0" w:firstRowLastColumn="0" w:lastRowFirstColumn="0" w:lastRowLastColumn="0"/>
              <w:rPr>
                <w:sz w:val="20"/>
                <w:szCs w:val="20"/>
                <w:lang w:val="es-CO"/>
              </w:rPr>
            </w:pPr>
            <w:r w:rsidRPr="00566A2E">
              <w:rPr>
                <w:sz w:val="20"/>
                <w:szCs w:val="20"/>
                <w:lang w:val="es-CO"/>
              </w:rPr>
              <w:t>Someter a revista</w:t>
            </w:r>
          </w:p>
        </w:tc>
        <w:tc>
          <w:tcPr>
            <w:tcW w:w="1505" w:type="dxa"/>
            <w:tcBorders>
              <w:top w:val="single" w:sz="2" w:space="0" w:color="auto"/>
            </w:tcBorders>
          </w:tcPr>
          <w:p w:rsidR="00566A2E" w:rsidRPr="00566A2E" w:rsidRDefault="00566A2E" w:rsidP="00566A2E">
            <w:pPr>
              <w:cnfStyle w:val="000000100000" w:firstRow="0" w:lastRow="0" w:firstColumn="0" w:lastColumn="0" w:oddVBand="0" w:evenVBand="0" w:oddHBand="1" w:evenHBand="0" w:firstRowFirstColumn="0" w:firstRowLastColumn="0" w:lastRowFirstColumn="0" w:lastRowLastColumn="0"/>
              <w:rPr>
                <w:sz w:val="20"/>
                <w:szCs w:val="20"/>
                <w:lang w:val="es-CO"/>
              </w:rPr>
            </w:pPr>
            <w:r w:rsidRPr="00566A2E">
              <w:rPr>
                <w:sz w:val="20"/>
                <w:szCs w:val="20"/>
                <w:lang w:val="es-CO"/>
              </w:rPr>
              <w:t>Certificación de sometimiento.</w:t>
            </w:r>
          </w:p>
        </w:tc>
        <w:tc>
          <w:tcPr>
            <w:tcW w:w="1328" w:type="dxa"/>
            <w:tcBorders>
              <w:top w:val="single" w:sz="2" w:space="0" w:color="auto"/>
            </w:tcBorders>
          </w:tcPr>
          <w:p w:rsidR="00566A2E" w:rsidRPr="00566A2E" w:rsidRDefault="00566A2E" w:rsidP="00566A2E">
            <w:pPr>
              <w:cnfStyle w:val="000000100000" w:firstRow="0" w:lastRow="0" w:firstColumn="0" w:lastColumn="0" w:oddVBand="0" w:evenVBand="0" w:oddHBand="1" w:evenHBand="0" w:firstRowFirstColumn="0" w:firstRowLastColumn="0" w:lastRowFirstColumn="0" w:lastRowLastColumn="0"/>
              <w:rPr>
                <w:sz w:val="20"/>
                <w:szCs w:val="20"/>
                <w:lang w:val="es-CO"/>
              </w:rPr>
            </w:pPr>
            <w:r w:rsidRPr="00566A2E">
              <w:rPr>
                <w:sz w:val="20"/>
                <w:szCs w:val="20"/>
                <w:lang w:val="es-CO"/>
              </w:rPr>
              <w:t>Protección social y salud pública.</w:t>
            </w:r>
          </w:p>
        </w:tc>
      </w:tr>
      <w:tr w:rsidR="00566A2E" w:rsidRPr="00566A2E" w:rsidTr="00E82DA6">
        <w:tc>
          <w:tcPr>
            <w:cnfStyle w:val="001000000000" w:firstRow="0" w:lastRow="0" w:firstColumn="1" w:lastColumn="0" w:oddVBand="0" w:evenVBand="0" w:oddHBand="0" w:evenHBand="0" w:firstRowFirstColumn="0" w:firstRowLastColumn="0" w:lastRowFirstColumn="0" w:lastRowLastColumn="0"/>
            <w:tcW w:w="1518" w:type="dxa"/>
          </w:tcPr>
          <w:p w:rsidR="00566A2E" w:rsidRPr="00566A2E" w:rsidRDefault="00566A2E" w:rsidP="00566A2E">
            <w:pPr>
              <w:pStyle w:val="Default"/>
              <w:rPr>
                <w:rFonts w:ascii="Times New Roman" w:hAnsi="Times New Roman" w:cs="Times New Roman"/>
                <w:color w:val="auto"/>
                <w:sz w:val="20"/>
                <w:szCs w:val="20"/>
                <w:lang w:val="es-CO" w:eastAsia="es-CO"/>
              </w:rPr>
            </w:pPr>
            <w:r w:rsidRPr="00566A2E">
              <w:rPr>
                <w:rFonts w:ascii="Times New Roman" w:hAnsi="Times New Roman" w:cs="Times New Roman"/>
                <w:b w:val="0"/>
                <w:bCs w:val="0"/>
                <w:color w:val="auto"/>
                <w:sz w:val="20"/>
                <w:szCs w:val="20"/>
              </w:rPr>
              <w:t xml:space="preserve">Productos resultado de actividades de apropiación social del conocimiento </w:t>
            </w:r>
          </w:p>
          <w:p w:rsidR="00566A2E" w:rsidRPr="00566A2E" w:rsidRDefault="00566A2E" w:rsidP="00566A2E">
            <w:pPr>
              <w:rPr>
                <w:sz w:val="20"/>
                <w:szCs w:val="20"/>
                <w:lang w:val="es-CO"/>
              </w:rPr>
            </w:pPr>
          </w:p>
        </w:tc>
        <w:tc>
          <w:tcPr>
            <w:tcW w:w="1483" w:type="dxa"/>
          </w:tcPr>
          <w:p w:rsidR="00566A2E" w:rsidRPr="00566A2E" w:rsidRDefault="00566A2E" w:rsidP="00566A2E">
            <w:pPr>
              <w:pStyle w:val="Defaul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lang w:val="es-CO"/>
              </w:rPr>
            </w:pPr>
            <w:r w:rsidRPr="00566A2E">
              <w:rPr>
                <w:rFonts w:ascii="Times New Roman" w:hAnsi="Times New Roman" w:cs="Times New Roman"/>
                <w:bCs/>
                <w:color w:val="auto"/>
                <w:sz w:val="20"/>
                <w:szCs w:val="20"/>
              </w:rPr>
              <w:t>Participación en e</w:t>
            </w:r>
            <w:r w:rsidRPr="00566A2E">
              <w:rPr>
                <w:rFonts w:ascii="Times New Roman" w:hAnsi="Times New Roman" w:cs="Times New Roman"/>
                <w:color w:val="auto"/>
                <w:sz w:val="20"/>
                <w:szCs w:val="20"/>
              </w:rPr>
              <w:t>vento científico (ponencia o poster)</w:t>
            </w:r>
          </w:p>
        </w:tc>
        <w:tc>
          <w:tcPr>
            <w:tcW w:w="977" w:type="dxa"/>
          </w:tcPr>
          <w:p w:rsidR="00566A2E" w:rsidRPr="00566A2E" w:rsidRDefault="00566A2E" w:rsidP="00566A2E">
            <w:pPr>
              <w:cnfStyle w:val="000000000000" w:firstRow="0" w:lastRow="0" w:firstColumn="0" w:lastColumn="0" w:oddVBand="0" w:evenVBand="0" w:oddHBand="0" w:evenHBand="0" w:firstRowFirstColumn="0" w:firstRowLastColumn="0" w:lastRowFirstColumn="0" w:lastRowLastColumn="0"/>
              <w:rPr>
                <w:sz w:val="20"/>
                <w:szCs w:val="20"/>
                <w:lang w:val="es-CO"/>
              </w:rPr>
            </w:pPr>
            <w:r w:rsidRPr="00566A2E">
              <w:rPr>
                <w:sz w:val="20"/>
                <w:szCs w:val="20"/>
                <w:lang w:val="es-CO"/>
              </w:rPr>
              <w:t>3</w:t>
            </w:r>
          </w:p>
        </w:tc>
        <w:tc>
          <w:tcPr>
            <w:tcW w:w="967" w:type="dxa"/>
          </w:tcPr>
          <w:p w:rsidR="00566A2E" w:rsidRPr="00566A2E" w:rsidRDefault="00566A2E" w:rsidP="00566A2E">
            <w:pPr>
              <w:cnfStyle w:val="000000000000" w:firstRow="0" w:lastRow="0" w:firstColumn="0" w:lastColumn="0" w:oddVBand="0" w:evenVBand="0" w:oddHBand="0" w:evenHBand="0" w:firstRowFirstColumn="0" w:firstRowLastColumn="0" w:lastRowFirstColumn="0" w:lastRowLastColumn="0"/>
              <w:rPr>
                <w:sz w:val="20"/>
                <w:szCs w:val="20"/>
                <w:lang w:val="es-CO"/>
              </w:rPr>
            </w:pPr>
            <w:r w:rsidRPr="00566A2E">
              <w:rPr>
                <w:sz w:val="20"/>
                <w:szCs w:val="20"/>
                <w:lang w:val="es-CO"/>
              </w:rPr>
              <w:t>Uno por año</w:t>
            </w:r>
          </w:p>
        </w:tc>
        <w:tc>
          <w:tcPr>
            <w:tcW w:w="1294" w:type="dxa"/>
          </w:tcPr>
          <w:p w:rsidR="00566A2E" w:rsidRPr="00566A2E" w:rsidRDefault="00566A2E" w:rsidP="00566A2E">
            <w:pPr>
              <w:cnfStyle w:val="000000000000" w:firstRow="0" w:lastRow="0" w:firstColumn="0" w:lastColumn="0" w:oddVBand="0" w:evenVBand="0" w:oddHBand="0" w:evenHBand="0" w:firstRowFirstColumn="0" w:firstRowLastColumn="0" w:lastRowFirstColumn="0" w:lastRowLastColumn="0"/>
              <w:rPr>
                <w:sz w:val="20"/>
                <w:szCs w:val="20"/>
                <w:lang w:val="es-CO"/>
              </w:rPr>
            </w:pPr>
            <w:r w:rsidRPr="00566A2E">
              <w:rPr>
                <w:sz w:val="20"/>
                <w:szCs w:val="20"/>
                <w:lang w:val="es-CO"/>
              </w:rPr>
              <w:t>Someter a Congreso</w:t>
            </w:r>
          </w:p>
          <w:p w:rsidR="00566A2E" w:rsidRPr="00566A2E" w:rsidRDefault="00566A2E" w:rsidP="00566A2E">
            <w:pPr>
              <w:cnfStyle w:val="000000000000" w:firstRow="0" w:lastRow="0" w:firstColumn="0" w:lastColumn="0" w:oddVBand="0" w:evenVBand="0" w:oddHBand="0" w:evenHBand="0" w:firstRowFirstColumn="0" w:firstRowLastColumn="0" w:lastRowFirstColumn="0" w:lastRowLastColumn="0"/>
              <w:rPr>
                <w:sz w:val="20"/>
                <w:szCs w:val="20"/>
                <w:lang w:val="es-CO"/>
              </w:rPr>
            </w:pPr>
          </w:p>
          <w:p w:rsidR="00566A2E" w:rsidRPr="00566A2E" w:rsidRDefault="00566A2E" w:rsidP="00566A2E">
            <w:pPr>
              <w:cnfStyle w:val="000000000000" w:firstRow="0" w:lastRow="0" w:firstColumn="0" w:lastColumn="0" w:oddVBand="0" w:evenVBand="0" w:oddHBand="0" w:evenHBand="0" w:firstRowFirstColumn="0" w:firstRowLastColumn="0" w:lastRowFirstColumn="0" w:lastRowLastColumn="0"/>
              <w:rPr>
                <w:sz w:val="20"/>
                <w:szCs w:val="20"/>
                <w:lang w:val="es-CO"/>
              </w:rPr>
            </w:pPr>
            <w:r w:rsidRPr="00566A2E">
              <w:rPr>
                <w:sz w:val="20"/>
                <w:szCs w:val="20"/>
                <w:lang w:val="es-CO"/>
              </w:rPr>
              <w:t>Presentación</w:t>
            </w:r>
          </w:p>
        </w:tc>
        <w:tc>
          <w:tcPr>
            <w:tcW w:w="1505" w:type="dxa"/>
          </w:tcPr>
          <w:p w:rsidR="00566A2E" w:rsidRPr="00566A2E" w:rsidRDefault="00566A2E" w:rsidP="00566A2E">
            <w:pPr>
              <w:cnfStyle w:val="000000000000" w:firstRow="0" w:lastRow="0" w:firstColumn="0" w:lastColumn="0" w:oddVBand="0" w:evenVBand="0" w:oddHBand="0" w:evenHBand="0" w:firstRowFirstColumn="0" w:firstRowLastColumn="0" w:lastRowFirstColumn="0" w:lastRowLastColumn="0"/>
              <w:rPr>
                <w:sz w:val="20"/>
                <w:szCs w:val="20"/>
                <w:lang w:val="es-CO"/>
              </w:rPr>
            </w:pPr>
            <w:r w:rsidRPr="00566A2E">
              <w:rPr>
                <w:sz w:val="20"/>
                <w:szCs w:val="20"/>
                <w:lang w:val="es-CO"/>
              </w:rPr>
              <w:t>Certificación de aceptación</w:t>
            </w:r>
          </w:p>
          <w:p w:rsidR="00566A2E" w:rsidRPr="00566A2E" w:rsidRDefault="00566A2E" w:rsidP="00566A2E">
            <w:pPr>
              <w:cnfStyle w:val="000000000000" w:firstRow="0" w:lastRow="0" w:firstColumn="0" w:lastColumn="0" w:oddVBand="0" w:evenVBand="0" w:oddHBand="0" w:evenHBand="0" w:firstRowFirstColumn="0" w:firstRowLastColumn="0" w:lastRowFirstColumn="0" w:lastRowLastColumn="0"/>
              <w:rPr>
                <w:sz w:val="20"/>
                <w:szCs w:val="20"/>
                <w:lang w:val="es-CO"/>
              </w:rPr>
            </w:pPr>
          </w:p>
          <w:p w:rsidR="00566A2E" w:rsidRPr="00566A2E" w:rsidRDefault="00566A2E" w:rsidP="00566A2E">
            <w:pPr>
              <w:cnfStyle w:val="000000000000" w:firstRow="0" w:lastRow="0" w:firstColumn="0" w:lastColumn="0" w:oddVBand="0" w:evenVBand="0" w:oddHBand="0" w:evenHBand="0" w:firstRowFirstColumn="0" w:firstRowLastColumn="0" w:lastRowFirstColumn="0" w:lastRowLastColumn="0"/>
              <w:rPr>
                <w:sz w:val="20"/>
                <w:szCs w:val="20"/>
                <w:lang w:val="es-CO"/>
              </w:rPr>
            </w:pPr>
            <w:r w:rsidRPr="00566A2E">
              <w:rPr>
                <w:sz w:val="20"/>
                <w:szCs w:val="20"/>
                <w:lang w:val="es-CO"/>
              </w:rPr>
              <w:t>Certificación de presentación</w:t>
            </w:r>
          </w:p>
        </w:tc>
        <w:tc>
          <w:tcPr>
            <w:tcW w:w="1328" w:type="dxa"/>
          </w:tcPr>
          <w:p w:rsidR="00566A2E" w:rsidRPr="00566A2E" w:rsidRDefault="00566A2E" w:rsidP="00566A2E">
            <w:pPr>
              <w:cnfStyle w:val="000000000000" w:firstRow="0" w:lastRow="0" w:firstColumn="0" w:lastColumn="0" w:oddVBand="0" w:evenVBand="0" w:oddHBand="0" w:evenHBand="0" w:firstRowFirstColumn="0" w:firstRowLastColumn="0" w:lastRowFirstColumn="0" w:lastRowLastColumn="0"/>
              <w:rPr>
                <w:sz w:val="20"/>
                <w:szCs w:val="20"/>
                <w:lang w:val="es-CO"/>
              </w:rPr>
            </w:pPr>
            <w:r w:rsidRPr="00566A2E">
              <w:rPr>
                <w:sz w:val="20"/>
                <w:szCs w:val="20"/>
                <w:lang w:val="es-CO"/>
              </w:rPr>
              <w:t>Protección social y salud pública</w:t>
            </w:r>
          </w:p>
        </w:tc>
      </w:tr>
      <w:tr w:rsidR="00566A2E" w:rsidRPr="00566A2E" w:rsidTr="00E82D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18" w:type="dxa"/>
          </w:tcPr>
          <w:p w:rsidR="00566A2E" w:rsidRPr="00566A2E" w:rsidRDefault="00566A2E" w:rsidP="00566A2E">
            <w:pPr>
              <w:pStyle w:val="Default"/>
              <w:rPr>
                <w:rFonts w:ascii="Times New Roman" w:hAnsi="Times New Roman" w:cs="Times New Roman"/>
                <w:color w:val="auto"/>
                <w:sz w:val="20"/>
                <w:szCs w:val="20"/>
                <w:lang w:val="es-CO" w:eastAsia="es-CO"/>
              </w:rPr>
            </w:pPr>
            <w:r w:rsidRPr="00566A2E">
              <w:rPr>
                <w:rFonts w:ascii="Times New Roman" w:hAnsi="Times New Roman" w:cs="Times New Roman"/>
                <w:b w:val="0"/>
                <w:bCs w:val="0"/>
                <w:color w:val="auto"/>
                <w:sz w:val="20"/>
                <w:szCs w:val="20"/>
              </w:rPr>
              <w:t>Producto resultado de actividades relacionadas con la formación de recurso humano.</w:t>
            </w:r>
          </w:p>
          <w:p w:rsidR="00566A2E" w:rsidRPr="00566A2E" w:rsidRDefault="00566A2E" w:rsidP="00566A2E">
            <w:pPr>
              <w:rPr>
                <w:sz w:val="20"/>
                <w:szCs w:val="20"/>
                <w:lang w:val="es-CO"/>
              </w:rPr>
            </w:pPr>
          </w:p>
        </w:tc>
        <w:tc>
          <w:tcPr>
            <w:tcW w:w="1483" w:type="dxa"/>
          </w:tcPr>
          <w:p w:rsidR="00566A2E" w:rsidRPr="00566A2E" w:rsidRDefault="00566A2E" w:rsidP="00566A2E">
            <w:pPr>
              <w:pStyle w:val="Defaul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lang w:val="es-CO"/>
              </w:rPr>
            </w:pPr>
            <w:r w:rsidRPr="00566A2E">
              <w:rPr>
                <w:rFonts w:ascii="Times New Roman" w:hAnsi="Times New Roman" w:cs="Times New Roman"/>
                <w:bCs/>
                <w:color w:val="auto"/>
                <w:sz w:val="20"/>
                <w:szCs w:val="20"/>
              </w:rPr>
              <w:t xml:space="preserve">Trabajos de grado de Maestría. </w:t>
            </w:r>
          </w:p>
        </w:tc>
        <w:tc>
          <w:tcPr>
            <w:tcW w:w="977" w:type="dxa"/>
          </w:tcPr>
          <w:p w:rsidR="00566A2E" w:rsidRPr="00566A2E" w:rsidRDefault="00566A2E" w:rsidP="00566A2E">
            <w:pPr>
              <w:cnfStyle w:val="000000100000" w:firstRow="0" w:lastRow="0" w:firstColumn="0" w:lastColumn="0" w:oddVBand="0" w:evenVBand="0" w:oddHBand="1" w:evenHBand="0" w:firstRowFirstColumn="0" w:firstRowLastColumn="0" w:lastRowFirstColumn="0" w:lastRowLastColumn="0"/>
              <w:rPr>
                <w:sz w:val="20"/>
                <w:szCs w:val="20"/>
                <w:lang w:val="es-CO"/>
              </w:rPr>
            </w:pPr>
            <w:r w:rsidRPr="00566A2E">
              <w:rPr>
                <w:sz w:val="20"/>
                <w:szCs w:val="20"/>
                <w:lang w:val="es-CO"/>
              </w:rPr>
              <w:t>3</w:t>
            </w:r>
          </w:p>
        </w:tc>
        <w:tc>
          <w:tcPr>
            <w:tcW w:w="967" w:type="dxa"/>
          </w:tcPr>
          <w:p w:rsidR="00566A2E" w:rsidRPr="00566A2E" w:rsidRDefault="00566A2E" w:rsidP="00566A2E">
            <w:pPr>
              <w:cnfStyle w:val="000000100000" w:firstRow="0" w:lastRow="0" w:firstColumn="0" w:lastColumn="0" w:oddVBand="0" w:evenVBand="0" w:oddHBand="1" w:evenHBand="0" w:firstRowFirstColumn="0" w:firstRowLastColumn="0" w:lastRowFirstColumn="0" w:lastRowLastColumn="0"/>
              <w:rPr>
                <w:sz w:val="20"/>
                <w:szCs w:val="20"/>
                <w:lang w:val="es-CO"/>
              </w:rPr>
            </w:pPr>
            <w:r w:rsidRPr="00566A2E">
              <w:rPr>
                <w:sz w:val="20"/>
                <w:szCs w:val="20"/>
                <w:lang w:val="es-CO"/>
              </w:rPr>
              <w:t>Cuatro años.</w:t>
            </w:r>
          </w:p>
        </w:tc>
        <w:tc>
          <w:tcPr>
            <w:tcW w:w="1294" w:type="dxa"/>
          </w:tcPr>
          <w:p w:rsidR="00566A2E" w:rsidRPr="00566A2E" w:rsidRDefault="00566A2E" w:rsidP="00566A2E">
            <w:pPr>
              <w:cnfStyle w:val="000000100000" w:firstRow="0" w:lastRow="0" w:firstColumn="0" w:lastColumn="0" w:oddVBand="0" w:evenVBand="0" w:oddHBand="1" w:evenHBand="0" w:firstRowFirstColumn="0" w:firstRowLastColumn="0" w:lastRowFirstColumn="0" w:lastRowLastColumn="0"/>
              <w:rPr>
                <w:sz w:val="20"/>
                <w:szCs w:val="20"/>
                <w:lang w:val="es-CO"/>
              </w:rPr>
            </w:pPr>
            <w:r w:rsidRPr="00566A2E">
              <w:rPr>
                <w:sz w:val="20"/>
                <w:szCs w:val="20"/>
                <w:lang w:val="es-CO"/>
              </w:rPr>
              <w:t>Formulación</w:t>
            </w:r>
          </w:p>
        </w:tc>
        <w:tc>
          <w:tcPr>
            <w:tcW w:w="1505" w:type="dxa"/>
          </w:tcPr>
          <w:p w:rsidR="00566A2E" w:rsidRPr="00566A2E" w:rsidRDefault="00566A2E" w:rsidP="00566A2E">
            <w:pPr>
              <w:cnfStyle w:val="000000100000" w:firstRow="0" w:lastRow="0" w:firstColumn="0" w:lastColumn="0" w:oddVBand="0" w:evenVBand="0" w:oddHBand="1" w:evenHBand="0" w:firstRowFirstColumn="0" w:firstRowLastColumn="0" w:lastRowFirstColumn="0" w:lastRowLastColumn="0"/>
              <w:rPr>
                <w:sz w:val="20"/>
                <w:szCs w:val="20"/>
                <w:lang w:val="es-CO"/>
              </w:rPr>
            </w:pPr>
            <w:r w:rsidRPr="00566A2E">
              <w:rPr>
                <w:sz w:val="20"/>
                <w:szCs w:val="20"/>
                <w:lang w:val="es-CO"/>
              </w:rPr>
              <w:t>Sustentación</w:t>
            </w:r>
          </w:p>
        </w:tc>
        <w:tc>
          <w:tcPr>
            <w:tcW w:w="1328" w:type="dxa"/>
          </w:tcPr>
          <w:p w:rsidR="00566A2E" w:rsidRPr="00566A2E" w:rsidRDefault="00566A2E" w:rsidP="00566A2E">
            <w:pPr>
              <w:cnfStyle w:val="000000100000" w:firstRow="0" w:lastRow="0" w:firstColumn="0" w:lastColumn="0" w:oddVBand="0" w:evenVBand="0" w:oddHBand="1" w:evenHBand="0" w:firstRowFirstColumn="0" w:firstRowLastColumn="0" w:lastRowFirstColumn="0" w:lastRowLastColumn="0"/>
              <w:rPr>
                <w:sz w:val="20"/>
                <w:szCs w:val="20"/>
                <w:lang w:val="es-CO"/>
              </w:rPr>
            </w:pPr>
            <w:r w:rsidRPr="00566A2E">
              <w:rPr>
                <w:sz w:val="20"/>
                <w:szCs w:val="20"/>
                <w:lang w:val="es-CO"/>
              </w:rPr>
              <w:t>Protección social y salud pública</w:t>
            </w:r>
          </w:p>
        </w:tc>
      </w:tr>
    </w:tbl>
    <w:p w:rsidR="00566A2E" w:rsidRPr="00566A2E" w:rsidRDefault="00566A2E" w:rsidP="00566A2E">
      <w:pPr>
        <w:jc w:val="center"/>
        <w:rPr>
          <w:b/>
          <w:lang w:val="es-CO" w:eastAsia="en-US"/>
        </w:rPr>
      </w:pPr>
      <w:r w:rsidRPr="00566A2E">
        <w:rPr>
          <w:b/>
          <w:lang w:val="es-CO" w:eastAsia="en-US"/>
        </w:rPr>
        <w:t>CRONOGRAMA DE ACTIVIDADES</w:t>
      </w:r>
    </w:p>
    <w:p w:rsidR="00566A2E" w:rsidRPr="00566A2E" w:rsidRDefault="00566A2E" w:rsidP="00566A2E">
      <w:pPr>
        <w:rPr>
          <w:lang w:val="es-CO" w:eastAsia="en-US"/>
        </w:rPr>
      </w:pPr>
    </w:p>
    <w:tbl>
      <w:tblPr>
        <w:tblStyle w:val="Tablaconcuadrcula"/>
        <w:tblW w:w="0" w:type="auto"/>
        <w:jc w:val="center"/>
        <w:tblLook w:val="04A0" w:firstRow="1" w:lastRow="0" w:firstColumn="1" w:lastColumn="0" w:noHBand="0" w:noVBand="1"/>
      </w:tblPr>
      <w:tblGrid>
        <w:gridCol w:w="2669"/>
        <w:gridCol w:w="667"/>
        <w:gridCol w:w="667"/>
        <w:gridCol w:w="668"/>
        <w:gridCol w:w="667"/>
        <w:gridCol w:w="667"/>
        <w:gridCol w:w="668"/>
        <w:gridCol w:w="667"/>
        <w:gridCol w:w="667"/>
        <w:gridCol w:w="668"/>
      </w:tblGrid>
      <w:tr w:rsidR="00566A2E" w:rsidRPr="00566A2E" w:rsidTr="00E82DA6">
        <w:trPr>
          <w:jc w:val="center"/>
        </w:trPr>
        <w:tc>
          <w:tcPr>
            <w:tcW w:w="2669" w:type="dxa"/>
            <w:shd w:val="clear" w:color="auto" w:fill="C6D9F1" w:themeFill="text2" w:themeFillTint="33"/>
          </w:tcPr>
          <w:p w:rsidR="00566A2E" w:rsidRPr="00566A2E" w:rsidRDefault="00566A2E" w:rsidP="00566A2E">
            <w:pPr>
              <w:rPr>
                <w:b/>
                <w:sz w:val="20"/>
                <w:szCs w:val="20"/>
              </w:rPr>
            </w:pPr>
            <w:r w:rsidRPr="00566A2E">
              <w:rPr>
                <w:b/>
                <w:sz w:val="20"/>
                <w:szCs w:val="20"/>
              </w:rPr>
              <w:t>Actividad</w:t>
            </w:r>
          </w:p>
        </w:tc>
        <w:tc>
          <w:tcPr>
            <w:tcW w:w="667" w:type="dxa"/>
            <w:shd w:val="clear" w:color="auto" w:fill="C6D9F1" w:themeFill="text2" w:themeFillTint="33"/>
          </w:tcPr>
          <w:p w:rsidR="00566A2E" w:rsidRPr="00566A2E" w:rsidRDefault="00566A2E" w:rsidP="00566A2E">
            <w:pPr>
              <w:rPr>
                <w:b/>
                <w:sz w:val="20"/>
                <w:szCs w:val="20"/>
              </w:rPr>
            </w:pPr>
            <w:r w:rsidRPr="00566A2E">
              <w:rPr>
                <w:b/>
                <w:sz w:val="20"/>
                <w:szCs w:val="20"/>
              </w:rPr>
              <w:t>Mes 1</w:t>
            </w:r>
          </w:p>
        </w:tc>
        <w:tc>
          <w:tcPr>
            <w:tcW w:w="667" w:type="dxa"/>
            <w:shd w:val="clear" w:color="auto" w:fill="C6D9F1" w:themeFill="text2" w:themeFillTint="33"/>
          </w:tcPr>
          <w:p w:rsidR="00566A2E" w:rsidRPr="00566A2E" w:rsidRDefault="00566A2E" w:rsidP="00566A2E">
            <w:pPr>
              <w:rPr>
                <w:b/>
                <w:sz w:val="20"/>
                <w:szCs w:val="20"/>
              </w:rPr>
            </w:pPr>
            <w:r w:rsidRPr="00566A2E">
              <w:rPr>
                <w:b/>
                <w:sz w:val="20"/>
                <w:szCs w:val="20"/>
              </w:rPr>
              <w:t>Mes 2</w:t>
            </w:r>
          </w:p>
        </w:tc>
        <w:tc>
          <w:tcPr>
            <w:tcW w:w="668" w:type="dxa"/>
            <w:shd w:val="clear" w:color="auto" w:fill="C6D9F1" w:themeFill="text2" w:themeFillTint="33"/>
          </w:tcPr>
          <w:p w:rsidR="00566A2E" w:rsidRPr="00566A2E" w:rsidRDefault="00566A2E" w:rsidP="00566A2E">
            <w:pPr>
              <w:rPr>
                <w:b/>
                <w:sz w:val="20"/>
                <w:szCs w:val="20"/>
              </w:rPr>
            </w:pPr>
            <w:r w:rsidRPr="00566A2E">
              <w:rPr>
                <w:b/>
                <w:sz w:val="20"/>
                <w:szCs w:val="20"/>
              </w:rPr>
              <w:t>Mes 3</w:t>
            </w:r>
          </w:p>
        </w:tc>
        <w:tc>
          <w:tcPr>
            <w:tcW w:w="667" w:type="dxa"/>
            <w:shd w:val="clear" w:color="auto" w:fill="C6D9F1" w:themeFill="text2" w:themeFillTint="33"/>
          </w:tcPr>
          <w:p w:rsidR="00566A2E" w:rsidRPr="00566A2E" w:rsidRDefault="00566A2E" w:rsidP="00566A2E">
            <w:pPr>
              <w:rPr>
                <w:b/>
                <w:sz w:val="20"/>
                <w:szCs w:val="20"/>
              </w:rPr>
            </w:pPr>
            <w:r w:rsidRPr="00566A2E">
              <w:rPr>
                <w:b/>
                <w:sz w:val="20"/>
                <w:szCs w:val="20"/>
              </w:rPr>
              <w:t>Mes 4</w:t>
            </w:r>
          </w:p>
        </w:tc>
        <w:tc>
          <w:tcPr>
            <w:tcW w:w="667" w:type="dxa"/>
            <w:shd w:val="clear" w:color="auto" w:fill="C6D9F1" w:themeFill="text2" w:themeFillTint="33"/>
          </w:tcPr>
          <w:p w:rsidR="00566A2E" w:rsidRPr="00566A2E" w:rsidRDefault="00566A2E" w:rsidP="00566A2E">
            <w:pPr>
              <w:rPr>
                <w:b/>
                <w:sz w:val="20"/>
                <w:szCs w:val="20"/>
              </w:rPr>
            </w:pPr>
            <w:r w:rsidRPr="00566A2E">
              <w:rPr>
                <w:b/>
                <w:sz w:val="20"/>
                <w:szCs w:val="20"/>
              </w:rPr>
              <w:t>Mes 5</w:t>
            </w:r>
          </w:p>
        </w:tc>
        <w:tc>
          <w:tcPr>
            <w:tcW w:w="668" w:type="dxa"/>
            <w:shd w:val="clear" w:color="auto" w:fill="C6D9F1" w:themeFill="text2" w:themeFillTint="33"/>
          </w:tcPr>
          <w:p w:rsidR="00566A2E" w:rsidRPr="00566A2E" w:rsidRDefault="00566A2E" w:rsidP="00566A2E">
            <w:pPr>
              <w:rPr>
                <w:b/>
                <w:sz w:val="20"/>
                <w:szCs w:val="20"/>
              </w:rPr>
            </w:pPr>
            <w:r w:rsidRPr="00566A2E">
              <w:rPr>
                <w:b/>
                <w:sz w:val="20"/>
                <w:szCs w:val="20"/>
              </w:rPr>
              <w:t>Mes 6</w:t>
            </w:r>
          </w:p>
        </w:tc>
        <w:tc>
          <w:tcPr>
            <w:tcW w:w="667" w:type="dxa"/>
            <w:shd w:val="clear" w:color="auto" w:fill="C6D9F1" w:themeFill="text2" w:themeFillTint="33"/>
          </w:tcPr>
          <w:p w:rsidR="00566A2E" w:rsidRPr="00566A2E" w:rsidRDefault="00566A2E" w:rsidP="00566A2E">
            <w:pPr>
              <w:rPr>
                <w:b/>
                <w:sz w:val="20"/>
                <w:szCs w:val="20"/>
              </w:rPr>
            </w:pPr>
            <w:r w:rsidRPr="00566A2E">
              <w:rPr>
                <w:b/>
                <w:sz w:val="20"/>
                <w:szCs w:val="20"/>
              </w:rPr>
              <w:t>Mes 7</w:t>
            </w:r>
          </w:p>
        </w:tc>
        <w:tc>
          <w:tcPr>
            <w:tcW w:w="667" w:type="dxa"/>
            <w:shd w:val="clear" w:color="auto" w:fill="C6D9F1" w:themeFill="text2" w:themeFillTint="33"/>
          </w:tcPr>
          <w:p w:rsidR="00566A2E" w:rsidRPr="00566A2E" w:rsidRDefault="00566A2E" w:rsidP="00566A2E">
            <w:pPr>
              <w:rPr>
                <w:b/>
                <w:sz w:val="20"/>
                <w:szCs w:val="20"/>
              </w:rPr>
            </w:pPr>
            <w:r w:rsidRPr="00566A2E">
              <w:rPr>
                <w:b/>
                <w:sz w:val="20"/>
                <w:szCs w:val="20"/>
              </w:rPr>
              <w:t>Mes 8</w:t>
            </w:r>
          </w:p>
        </w:tc>
        <w:tc>
          <w:tcPr>
            <w:tcW w:w="668" w:type="dxa"/>
            <w:shd w:val="clear" w:color="auto" w:fill="C6D9F1" w:themeFill="text2" w:themeFillTint="33"/>
          </w:tcPr>
          <w:p w:rsidR="00566A2E" w:rsidRPr="00566A2E" w:rsidRDefault="00566A2E" w:rsidP="00566A2E">
            <w:pPr>
              <w:rPr>
                <w:b/>
                <w:sz w:val="20"/>
                <w:szCs w:val="20"/>
              </w:rPr>
            </w:pPr>
            <w:r w:rsidRPr="00566A2E">
              <w:rPr>
                <w:b/>
                <w:sz w:val="20"/>
                <w:szCs w:val="20"/>
              </w:rPr>
              <w:t>Mes  9</w:t>
            </w:r>
          </w:p>
        </w:tc>
      </w:tr>
      <w:tr w:rsidR="00566A2E" w:rsidRPr="00566A2E" w:rsidTr="00E82DA6">
        <w:trPr>
          <w:jc w:val="center"/>
        </w:trPr>
        <w:tc>
          <w:tcPr>
            <w:tcW w:w="2669" w:type="dxa"/>
          </w:tcPr>
          <w:p w:rsidR="00566A2E" w:rsidRPr="00566A2E" w:rsidRDefault="00566A2E" w:rsidP="00566A2E">
            <w:pPr>
              <w:rPr>
                <w:sz w:val="20"/>
                <w:szCs w:val="20"/>
              </w:rPr>
            </w:pPr>
            <w:r w:rsidRPr="00566A2E">
              <w:rPr>
                <w:sz w:val="20"/>
                <w:szCs w:val="20"/>
              </w:rPr>
              <w:t>Estado del arte</w:t>
            </w:r>
          </w:p>
          <w:p w:rsidR="00566A2E" w:rsidRPr="00566A2E" w:rsidRDefault="00566A2E" w:rsidP="00566A2E">
            <w:pPr>
              <w:rPr>
                <w:b/>
                <w:sz w:val="20"/>
                <w:szCs w:val="20"/>
              </w:rPr>
            </w:pPr>
          </w:p>
        </w:tc>
        <w:tc>
          <w:tcPr>
            <w:tcW w:w="667" w:type="dxa"/>
          </w:tcPr>
          <w:p w:rsidR="00566A2E" w:rsidRPr="00566A2E" w:rsidRDefault="00566A2E" w:rsidP="00566A2E">
            <w:pPr>
              <w:rPr>
                <w:b/>
                <w:sz w:val="20"/>
                <w:szCs w:val="20"/>
              </w:rPr>
            </w:pPr>
            <w:r w:rsidRPr="00566A2E">
              <w:rPr>
                <w:b/>
                <w:sz w:val="20"/>
                <w:szCs w:val="20"/>
              </w:rPr>
              <w:t>X</w:t>
            </w:r>
          </w:p>
        </w:tc>
        <w:tc>
          <w:tcPr>
            <w:tcW w:w="667" w:type="dxa"/>
          </w:tcPr>
          <w:p w:rsidR="00566A2E" w:rsidRPr="00566A2E" w:rsidRDefault="00566A2E" w:rsidP="00566A2E">
            <w:pPr>
              <w:rPr>
                <w:b/>
                <w:sz w:val="20"/>
                <w:szCs w:val="20"/>
              </w:rPr>
            </w:pPr>
            <w:r w:rsidRPr="00566A2E">
              <w:rPr>
                <w:b/>
                <w:sz w:val="20"/>
                <w:szCs w:val="20"/>
              </w:rPr>
              <w:t>X</w:t>
            </w:r>
          </w:p>
        </w:tc>
        <w:tc>
          <w:tcPr>
            <w:tcW w:w="668" w:type="dxa"/>
          </w:tcPr>
          <w:p w:rsidR="00566A2E" w:rsidRPr="00566A2E" w:rsidRDefault="00566A2E" w:rsidP="00566A2E">
            <w:pPr>
              <w:rPr>
                <w:b/>
                <w:sz w:val="20"/>
                <w:szCs w:val="20"/>
              </w:rPr>
            </w:pPr>
            <w:r w:rsidRPr="00566A2E">
              <w:rPr>
                <w:b/>
                <w:sz w:val="20"/>
                <w:szCs w:val="20"/>
              </w:rPr>
              <w:t>X</w:t>
            </w:r>
          </w:p>
        </w:tc>
        <w:tc>
          <w:tcPr>
            <w:tcW w:w="667" w:type="dxa"/>
          </w:tcPr>
          <w:p w:rsidR="00566A2E" w:rsidRPr="00566A2E" w:rsidRDefault="00566A2E" w:rsidP="00566A2E">
            <w:pPr>
              <w:rPr>
                <w:b/>
                <w:sz w:val="20"/>
                <w:szCs w:val="20"/>
              </w:rPr>
            </w:pPr>
          </w:p>
        </w:tc>
        <w:tc>
          <w:tcPr>
            <w:tcW w:w="667" w:type="dxa"/>
          </w:tcPr>
          <w:p w:rsidR="00566A2E" w:rsidRPr="00566A2E" w:rsidRDefault="00566A2E" w:rsidP="00566A2E">
            <w:pPr>
              <w:rPr>
                <w:b/>
                <w:sz w:val="20"/>
                <w:szCs w:val="20"/>
              </w:rPr>
            </w:pPr>
          </w:p>
        </w:tc>
        <w:tc>
          <w:tcPr>
            <w:tcW w:w="668" w:type="dxa"/>
          </w:tcPr>
          <w:p w:rsidR="00566A2E" w:rsidRPr="00566A2E" w:rsidRDefault="00566A2E" w:rsidP="00566A2E">
            <w:pPr>
              <w:rPr>
                <w:b/>
                <w:sz w:val="20"/>
                <w:szCs w:val="20"/>
              </w:rPr>
            </w:pPr>
          </w:p>
        </w:tc>
        <w:tc>
          <w:tcPr>
            <w:tcW w:w="667" w:type="dxa"/>
          </w:tcPr>
          <w:p w:rsidR="00566A2E" w:rsidRPr="00566A2E" w:rsidRDefault="00566A2E" w:rsidP="00566A2E">
            <w:pPr>
              <w:rPr>
                <w:b/>
                <w:sz w:val="20"/>
                <w:szCs w:val="20"/>
              </w:rPr>
            </w:pPr>
          </w:p>
        </w:tc>
        <w:tc>
          <w:tcPr>
            <w:tcW w:w="667" w:type="dxa"/>
          </w:tcPr>
          <w:p w:rsidR="00566A2E" w:rsidRPr="00566A2E" w:rsidRDefault="00566A2E" w:rsidP="00566A2E">
            <w:pPr>
              <w:rPr>
                <w:b/>
                <w:sz w:val="20"/>
                <w:szCs w:val="20"/>
              </w:rPr>
            </w:pPr>
          </w:p>
        </w:tc>
        <w:tc>
          <w:tcPr>
            <w:tcW w:w="668" w:type="dxa"/>
          </w:tcPr>
          <w:p w:rsidR="00566A2E" w:rsidRPr="00566A2E" w:rsidRDefault="00566A2E" w:rsidP="00566A2E">
            <w:pPr>
              <w:rPr>
                <w:b/>
                <w:sz w:val="20"/>
                <w:szCs w:val="20"/>
              </w:rPr>
            </w:pPr>
          </w:p>
        </w:tc>
      </w:tr>
      <w:tr w:rsidR="00566A2E" w:rsidRPr="00566A2E" w:rsidTr="00E82DA6">
        <w:trPr>
          <w:jc w:val="center"/>
        </w:trPr>
        <w:tc>
          <w:tcPr>
            <w:tcW w:w="2669" w:type="dxa"/>
          </w:tcPr>
          <w:p w:rsidR="00566A2E" w:rsidRPr="00566A2E" w:rsidRDefault="00566A2E" w:rsidP="00566A2E">
            <w:pPr>
              <w:rPr>
                <w:sz w:val="20"/>
                <w:szCs w:val="20"/>
              </w:rPr>
            </w:pPr>
            <w:r w:rsidRPr="00566A2E">
              <w:rPr>
                <w:sz w:val="20"/>
                <w:szCs w:val="20"/>
              </w:rPr>
              <w:t>Historiografía</w:t>
            </w:r>
          </w:p>
          <w:p w:rsidR="00566A2E" w:rsidRPr="00566A2E" w:rsidRDefault="00566A2E" w:rsidP="00566A2E">
            <w:pPr>
              <w:rPr>
                <w:b/>
                <w:sz w:val="20"/>
                <w:szCs w:val="20"/>
              </w:rPr>
            </w:pPr>
          </w:p>
        </w:tc>
        <w:tc>
          <w:tcPr>
            <w:tcW w:w="667" w:type="dxa"/>
          </w:tcPr>
          <w:p w:rsidR="00566A2E" w:rsidRPr="00566A2E" w:rsidRDefault="00566A2E" w:rsidP="00566A2E">
            <w:pPr>
              <w:rPr>
                <w:b/>
                <w:sz w:val="20"/>
                <w:szCs w:val="20"/>
              </w:rPr>
            </w:pPr>
          </w:p>
        </w:tc>
        <w:tc>
          <w:tcPr>
            <w:tcW w:w="667" w:type="dxa"/>
          </w:tcPr>
          <w:p w:rsidR="00566A2E" w:rsidRPr="00566A2E" w:rsidRDefault="00566A2E" w:rsidP="00566A2E">
            <w:pPr>
              <w:rPr>
                <w:b/>
                <w:sz w:val="20"/>
                <w:szCs w:val="20"/>
              </w:rPr>
            </w:pPr>
          </w:p>
        </w:tc>
        <w:tc>
          <w:tcPr>
            <w:tcW w:w="668" w:type="dxa"/>
          </w:tcPr>
          <w:p w:rsidR="00566A2E" w:rsidRPr="00566A2E" w:rsidRDefault="00566A2E" w:rsidP="00566A2E">
            <w:pPr>
              <w:rPr>
                <w:b/>
                <w:sz w:val="20"/>
                <w:szCs w:val="20"/>
              </w:rPr>
            </w:pPr>
            <w:r w:rsidRPr="00566A2E">
              <w:rPr>
                <w:b/>
                <w:sz w:val="20"/>
                <w:szCs w:val="20"/>
              </w:rPr>
              <w:t>X</w:t>
            </w:r>
          </w:p>
        </w:tc>
        <w:tc>
          <w:tcPr>
            <w:tcW w:w="667" w:type="dxa"/>
          </w:tcPr>
          <w:p w:rsidR="00566A2E" w:rsidRPr="00566A2E" w:rsidRDefault="00566A2E" w:rsidP="00566A2E">
            <w:pPr>
              <w:rPr>
                <w:b/>
                <w:sz w:val="20"/>
                <w:szCs w:val="20"/>
              </w:rPr>
            </w:pPr>
            <w:r w:rsidRPr="00566A2E">
              <w:rPr>
                <w:b/>
                <w:sz w:val="20"/>
                <w:szCs w:val="20"/>
              </w:rPr>
              <w:t>X</w:t>
            </w:r>
          </w:p>
        </w:tc>
        <w:tc>
          <w:tcPr>
            <w:tcW w:w="667" w:type="dxa"/>
          </w:tcPr>
          <w:p w:rsidR="00566A2E" w:rsidRPr="00566A2E" w:rsidRDefault="00566A2E" w:rsidP="00566A2E">
            <w:pPr>
              <w:rPr>
                <w:b/>
                <w:sz w:val="20"/>
                <w:szCs w:val="20"/>
              </w:rPr>
            </w:pPr>
            <w:r w:rsidRPr="00566A2E">
              <w:rPr>
                <w:b/>
                <w:sz w:val="20"/>
                <w:szCs w:val="20"/>
              </w:rPr>
              <w:t>X</w:t>
            </w:r>
          </w:p>
        </w:tc>
        <w:tc>
          <w:tcPr>
            <w:tcW w:w="668" w:type="dxa"/>
          </w:tcPr>
          <w:p w:rsidR="00566A2E" w:rsidRPr="00566A2E" w:rsidRDefault="00566A2E" w:rsidP="00566A2E">
            <w:pPr>
              <w:rPr>
                <w:b/>
                <w:sz w:val="20"/>
                <w:szCs w:val="20"/>
              </w:rPr>
            </w:pPr>
            <w:r w:rsidRPr="00566A2E">
              <w:rPr>
                <w:b/>
                <w:sz w:val="20"/>
                <w:szCs w:val="20"/>
              </w:rPr>
              <w:t>X</w:t>
            </w:r>
          </w:p>
        </w:tc>
        <w:tc>
          <w:tcPr>
            <w:tcW w:w="667" w:type="dxa"/>
          </w:tcPr>
          <w:p w:rsidR="00566A2E" w:rsidRPr="00566A2E" w:rsidRDefault="00566A2E" w:rsidP="00566A2E">
            <w:pPr>
              <w:rPr>
                <w:b/>
                <w:sz w:val="20"/>
                <w:szCs w:val="20"/>
              </w:rPr>
            </w:pPr>
          </w:p>
        </w:tc>
        <w:tc>
          <w:tcPr>
            <w:tcW w:w="667" w:type="dxa"/>
          </w:tcPr>
          <w:p w:rsidR="00566A2E" w:rsidRPr="00566A2E" w:rsidRDefault="00566A2E" w:rsidP="00566A2E">
            <w:pPr>
              <w:rPr>
                <w:b/>
                <w:sz w:val="20"/>
                <w:szCs w:val="20"/>
              </w:rPr>
            </w:pPr>
          </w:p>
        </w:tc>
        <w:tc>
          <w:tcPr>
            <w:tcW w:w="668" w:type="dxa"/>
          </w:tcPr>
          <w:p w:rsidR="00566A2E" w:rsidRPr="00566A2E" w:rsidRDefault="00566A2E" w:rsidP="00566A2E">
            <w:pPr>
              <w:rPr>
                <w:b/>
                <w:sz w:val="20"/>
                <w:szCs w:val="20"/>
              </w:rPr>
            </w:pPr>
          </w:p>
        </w:tc>
      </w:tr>
      <w:tr w:rsidR="00566A2E" w:rsidRPr="00566A2E" w:rsidTr="00E82DA6">
        <w:trPr>
          <w:jc w:val="center"/>
        </w:trPr>
        <w:tc>
          <w:tcPr>
            <w:tcW w:w="2669" w:type="dxa"/>
          </w:tcPr>
          <w:p w:rsidR="00566A2E" w:rsidRPr="00566A2E" w:rsidRDefault="00566A2E" w:rsidP="00566A2E">
            <w:pPr>
              <w:rPr>
                <w:b/>
                <w:sz w:val="20"/>
                <w:szCs w:val="20"/>
              </w:rPr>
            </w:pPr>
            <w:r w:rsidRPr="00566A2E">
              <w:rPr>
                <w:sz w:val="20"/>
                <w:szCs w:val="20"/>
              </w:rPr>
              <w:t>Identificación de fuentes de información y tendencias</w:t>
            </w:r>
          </w:p>
        </w:tc>
        <w:tc>
          <w:tcPr>
            <w:tcW w:w="667" w:type="dxa"/>
          </w:tcPr>
          <w:p w:rsidR="00566A2E" w:rsidRPr="00566A2E" w:rsidRDefault="00566A2E" w:rsidP="00566A2E">
            <w:pPr>
              <w:rPr>
                <w:b/>
                <w:sz w:val="20"/>
                <w:szCs w:val="20"/>
              </w:rPr>
            </w:pPr>
            <w:r w:rsidRPr="00566A2E">
              <w:rPr>
                <w:b/>
                <w:sz w:val="20"/>
                <w:szCs w:val="20"/>
              </w:rPr>
              <w:t>X</w:t>
            </w:r>
          </w:p>
        </w:tc>
        <w:tc>
          <w:tcPr>
            <w:tcW w:w="667" w:type="dxa"/>
          </w:tcPr>
          <w:p w:rsidR="00566A2E" w:rsidRPr="00566A2E" w:rsidRDefault="00566A2E" w:rsidP="00566A2E">
            <w:pPr>
              <w:rPr>
                <w:b/>
                <w:sz w:val="20"/>
                <w:szCs w:val="20"/>
              </w:rPr>
            </w:pPr>
            <w:r w:rsidRPr="00566A2E">
              <w:rPr>
                <w:b/>
                <w:sz w:val="20"/>
                <w:szCs w:val="20"/>
              </w:rPr>
              <w:t>X</w:t>
            </w:r>
          </w:p>
        </w:tc>
        <w:tc>
          <w:tcPr>
            <w:tcW w:w="668" w:type="dxa"/>
          </w:tcPr>
          <w:p w:rsidR="00566A2E" w:rsidRPr="00566A2E" w:rsidRDefault="00566A2E" w:rsidP="00566A2E">
            <w:pPr>
              <w:rPr>
                <w:b/>
                <w:sz w:val="20"/>
                <w:szCs w:val="20"/>
              </w:rPr>
            </w:pPr>
            <w:r w:rsidRPr="00566A2E">
              <w:rPr>
                <w:b/>
                <w:sz w:val="20"/>
                <w:szCs w:val="20"/>
              </w:rPr>
              <w:t>X</w:t>
            </w:r>
          </w:p>
        </w:tc>
        <w:tc>
          <w:tcPr>
            <w:tcW w:w="667" w:type="dxa"/>
          </w:tcPr>
          <w:p w:rsidR="00566A2E" w:rsidRPr="00566A2E" w:rsidRDefault="00566A2E" w:rsidP="00566A2E">
            <w:pPr>
              <w:rPr>
                <w:b/>
                <w:sz w:val="20"/>
                <w:szCs w:val="20"/>
              </w:rPr>
            </w:pPr>
          </w:p>
        </w:tc>
        <w:tc>
          <w:tcPr>
            <w:tcW w:w="667" w:type="dxa"/>
          </w:tcPr>
          <w:p w:rsidR="00566A2E" w:rsidRPr="00566A2E" w:rsidRDefault="00566A2E" w:rsidP="00566A2E">
            <w:pPr>
              <w:rPr>
                <w:b/>
                <w:sz w:val="20"/>
                <w:szCs w:val="20"/>
              </w:rPr>
            </w:pPr>
          </w:p>
        </w:tc>
        <w:tc>
          <w:tcPr>
            <w:tcW w:w="668" w:type="dxa"/>
          </w:tcPr>
          <w:p w:rsidR="00566A2E" w:rsidRPr="00566A2E" w:rsidRDefault="00566A2E" w:rsidP="00566A2E">
            <w:pPr>
              <w:rPr>
                <w:b/>
                <w:sz w:val="20"/>
                <w:szCs w:val="20"/>
              </w:rPr>
            </w:pPr>
          </w:p>
        </w:tc>
        <w:tc>
          <w:tcPr>
            <w:tcW w:w="667" w:type="dxa"/>
          </w:tcPr>
          <w:p w:rsidR="00566A2E" w:rsidRPr="00566A2E" w:rsidRDefault="00566A2E" w:rsidP="00566A2E">
            <w:pPr>
              <w:rPr>
                <w:b/>
                <w:sz w:val="20"/>
                <w:szCs w:val="20"/>
              </w:rPr>
            </w:pPr>
          </w:p>
        </w:tc>
        <w:tc>
          <w:tcPr>
            <w:tcW w:w="667" w:type="dxa"/>
          </w:tcPr>
          <w:p w:rsidR="00566A2E" w:rsidRPr="00566A2E" w:rsidRDefault="00566A2E" w:rsidP="00566A2E">
            <w:pPr>
              <w:rPr>
                <w:b/>
                <w:sz w:val="20"/>
                <w:szCs w:val="20"/>
              </w:rPr>
            </w:pPr>
          </w:p>
        </w:tc>
        <w:tc>
          <w:tcPr>
            <w:tcW w:w="668" w:type="dxa"/>
          </w:tcPr>
          <w:p w:rsidR="00566A2E" w:rsidRPr="00566A2E" w:rsidRDefault="00566A2E" w:rsidP="00566A2E">
            <w:pPr>
              <w:rPr>
                <w:b/>
                <w:sz w:val="20"/>
                <w:szCs w:val="20"/>
              </w:rPr>
            </w:pPr>
          </w:p>
        </w:tc>
      </w:tr>
      <w:tr w:rsidR="00566A2E" w:rsidRPr="00566A2E" w:rsidTr="00E82DA6">
        <w:trPr>
          <w:jc w:val="center"/>
        </w:trPr>
        <w:tc>
          <w:tcPr>
            <w:tcW w:w="2669" w:type="dxa"/>
          </w:tcPr>
          <w:p w:rsidR="00566A2E" w:rsidRPr="00566A2E" w:rsidRDefault="00566A2E" w:rsidP="00566A2E">
            <w:pPr>
              <w:rPr>
                <w:sz w:val="20"/>
                <w:szCs w:val="20"/>
              </w:rPr>
            </w:pPr>
            <w:r w:rsidRPr="00566A2E">
              <w:rPr>
                <w:sz w:val="20"/>
                <w:szCs w:val="20"/>
              </w:rPr>
              <w:t>Construcción de categorías analíticas</w:t>
            </w:r>
          </w:p>
        </w:tc>
        <w:tc>
          <w:tcPr>
            <w:tcW w:w="667" w:type="dxa"/>
          </w:tcPr>
          <w:p w:rsidR="00566A2E" w:rsidRPr="00566A2E" w:rsidRDefault="00566A2E" w:rsidP="00566A2E">
            <w:pPr>
              <w:rPr>
                <w:b/>
                <w:sz w:val="20"/>
                <w:szCs w:val="20"/>
              </w:rPr>
            </w:pPr>
          </w:p>
        </w:tc>
        <w:tc>
          <w:tcPr>
            <w:tcW w:w="667" w:type="dxa"/>
          </w:tcPr>
          <w:p w:rsidR="00566A2E" w:rsidRPr="00566A2E" w:rsidRDefault="00566A2E" w:rsidP="00566A2E">
            <w:pPr>
              <w:rPr>
                <w:b/>
                <w:sz w:val="20"/>
                <w:szCs w:val="20"/>
              </w:rPr>
            </w:pPr>
          </w:p>
        </w:tc>
        <w:tc>
          <w:tcPr>
            <w:tcW w:w="668" w:type="dxa"/>
          </w:tcPr>
          <w:p w:rsidR="00566A2E" w:rsidRPr="00566A2E" w:rsidRDefault="00566A2E" w:rsidP="00566A2E">
            <w:pPr>
              <w:rPr>
                <w:b/>
                <w:sz w:val="20"/>
                <w:szCs w:val="20"/>
              </w:rPr>
            </w:pPr>
            <w:r w:rsidRPr="00566A2E">
              <w:rPr>
                <w:b/>
                <w:sz w:val="20"/>
                <w:szCs w:val="20"/>
              </w:rPr>
              <w:t>X</w:t>
            </w:r>
          </w:p>
        </w:tc>
        <w:tc>
          <w:tcPr>
            <w:tcW w:w="667" w:type="dxa"/>
          </w:tcPr>
          <w:p w:rsidR="00566A2E" w:rsidRPr="00566A2E" w:rsidRDefault="00566A2E" w:rsidP="00566A2E">
            <w:pPr>
              <w:rPr>
                <w:b/>
                <w:sz w:val="20"/>
                <w:szCs w:val="20"/>
              </w:rPr>
            </w:pPr>
            <w:r w:rsidRPr="00566A2E">
              <w:rPr>
                <w:b/>
                <w:sz w:val="20"/>
                <w:szCs w:val="20"/>
              </w:rPr>
              <w:t>X</w:t>
            </w:r>
          </w:p>
        </w:tc>
        <w:tc>
          <w:tcPr>
            <w:tcW w:w="667" w:type="dxa"/>
          </w:tcPr>
          <w:p w:rsidR="00566A2E" w:rsidRPr="00566A2E" w:rsidRDefault="00566A2E" w:rsidP="00566A2E">
            <w:pPr>
              <w:rPr>
                <w:b/>
                <w:sz w:val="20"/>
                <w:szCs w:val="20"/>
              </w:rPr>
            </w:pPr>
            <w:r w:rsidRPr="00566A2E">
              <w:rPr>
                <w:b/>
                <w:sz w:val="20"/>
                <w:szCs w:val="20"/>
              </w:rPr>
              <w:t>X</w:t>
            </w:r>
          </w:p>
        </w:tc>
        <w:tc>
          <w:tcPr>
            <w:tcW w:w="668" w:type="dxa"/>
          </w:tcPr>
          <w:p w:rsidR="00566A2E" w:rsidRPr="00566A2E" w:rsidRDefault="00566A2E" w:rsidP="00566A2E">
            <w:pPr>
              <w:rPr>
                <w:b/>
                <w:sz w:val="20"/>
                <w:szCs w:val="20"/>
              </w:rPr>
            </w:pPr>
            <w:r w:rsidRPr="00566A2E">
              <w:rPr>
                <w:b/>
                <w:sz w:val="20"/>
                <w:szCs w:val="20"/>
              </w:rPr>
              <w:t>X</w:t>
            </w:r>
          </w:p>
        </w:tc>
        <w:tc>
          <w:tcPr>
            <w:tcW w:w="667" w:type="dxa"/>
          </w:tcPr>
          <w:p w:rsidR="00566A2E" w:rsidRPr="00566A2E" w:rsidRDefault="00566A2E" w:rsidP="00566A2E">
            <w:pPr>
              <w:rPr>
                <w:b/>
                <w:sz w:val="20"/>
                <w:szCs w:val="20"/>
              </w:rPr>
            </w:pPr>
          </w:p>
        </w:tc>
        <w:tc>
          <w:tcPr>
            <w:tcW w:w="667" w:type="dxa"/>
          </w:tcPr>
          <w:p w:rsidR="00566A2E" w:rsidRPr="00566A2E" w:rsidRDefault="00566A2E" w:rsidP="00566A2E">
            <w:pPr>
              <w:rPr>
                <w:b/>
                <w:sz w:val="20"/>
                <w:szCs w:val="20"/>
              </w:rPr>
            </w:pPr>
          </w:p>
        </w:tc>
        <w:tc>
          <w:tcPr>
            <w:tcW w:w="668" w:type="dxa"/>
          </w:tcPr>
          <w:p w:rsidR="00566A2E" w:rsidRPr="00566A2E" w:rsidRDefault="00566A2E" w:rsidP="00566A2E">
            <w:pPr>
              <w:rPr>
                <w:b/>
                <w:sz w:val="20"/>
                <w:szCs w:val="20"/>
              </w:rPr>
            </w:pPr>
          </w:p>
        </w:tc>
      </w:tr>
      <w:tr w:rsidR="00566A2E" w:rsidRPr="00566A2E" w:rsidTr="00E82DA6">
        <w:trPr>
          <w:jc w:val="center"/>
        </w:trPr>
        <w:tc>
          <w:tcPr>
            <w:tcW w:w="2669" w:type="dxa"/>
          </w:tcPr>
          <w:p w:rsidR="00566A2E" w:rsidRPr="00566A2E" w:rsidRDefault="00566A2E" w:rsidP="00566A2E">
            <w:pPr>
              <w:rPr>
                <w:sz w:val="20"/>
                <w:szCs w:val="20"/>
              </w:rPr>
            </w:pPr>
            <w:r w:rsidRPr="00566A2E">
              <w:rPr>
                <w:sz w:val="20"/>
                <w:szCs w:val="20"/>
              </w:rPr>
              <w:t>Valoración de fuentes</w:t>
            </w:r>
          </w:p>
          <w:p w:rsidR="00566A2E" w:rsidRPr="00566A2E" w:rsidRDefault="00566A2E" w:rsidP="00566A2E">
            <w:pPr>
              <w:rPr>
                <w:b/>
                <w:sz w:val="20"/>
                <w:szCs w:val="20"/>
              </w:rPr>
            </w:pPr>
          </w:p>
        </w:tc>
        <w:tc>
          <w:tcPr>
            <w:tcW w:w="667" w:type="dxa"/>
          </w:tcPr>
          <w:p w:rsidR="00566A2E" w:rsidRPr="00566A2E" w:rsidRDefault="00566A2E" w:rsidP="00566A2E">
            <w:pPr>
              <w:rPr>
                <w:b/>
                <w:sz w:val="20"/>
                <w:szCs w:val="20"/>
              </w:rPr>
            </w:pPr>
          </w:p>
        </w:tc>
        <w:tc>
          <w:tcPr>
            <w:tcW w:w="667" w:type="dxa"/>
          </w:tcPr>
          <w:p w:rsidR="00566A2E" w:rsidRPr="00566A2E" w:rsidRDefault="00566A2E" w:rsidP="00566A2E">
            <w:pPr>
              <w:rPr>
                <w:b/>
                <w:sz w:val="20"/>
                <w:szCs w:val="20"/>
              </w:rPr>
            </w:pPr>
          </w:p>
        </w:tc>
        <w:tc>
          <w:tcPr>
            <w:tcW w:w="668" w:type="dxa"/>
          </w:tcPr>
          <w:p w:rsidR="00566A2E" w:rsidRPr="00566A2E" w:rsidRDefault="00566A2E" w:rsidP="00566A2E">
            <w:pPr>
              <w:rPr>
                <w:b/>
                <w:sz w:val="20"/>
                <w:szCs w:val="20"/>
              </w:rPr>
            </w:pPr>
          </w:p>
        </w:tc>
        <w:tc>
          <w:tcPr>
            <w:tcW w:w="667" w:type="dxa"/>
          </w:tcPr>
          <w:p w:rsidR="00566A2E" w:rsidRPr="00566A2E" w:rsidRDefault="00566A2E" w:rsidP="00566A2E">
            <w:pPr>
              <w:rPr>
                <w:b/>
                <w:sz w:val="20"/>
                <w:szCs w:val="20"/>
              </w:rPr>
            </w:pPr>
          </w:p>
        </w:tc>
        <w:tc>
          <w:tcPr>
            <w:tcW w:w="667" w:type="dxa"/>
          </w:tcPr>
          <w:p w:rsidR="00566A2E" w:rsidRPr="00566A2E" w:rsidRDefault="00566A2E" w:rsidP="00566A2E">
            <w:pPr>
              <w:rPr>
                <w:b/>
                <w:sz w:val="20"/>
                <w:szCs w:val="20"/>
              </w:rPr>
            </w:pPr>
            <w:r w:rsidRPr="00566A2E">
              <w:rPr>
                <w:b/>
                <w:sz w:val="20"/>
                <w:szCs w:val="20"/>
              </w:rPr>
              <w:t>X</w:t>
            </w:r>
          </w:p>
        </w:tc>
        <w:tc>
          <w:tcPr>
            <w:tcW w:w="668" w:type="dxa"/>
          </w:tcPr>
          <w:p w:rsidR="00566A2E" w:rsidRPr="00566A2E" w:rsidRDefault="00566A2E" w:rsidP="00566A2E">
            <w:pPr>
              <w:rPr>
                <w:b/>
                <w:sz w:val="20"/>
                <w:szCs w:val="20"/>
              </w:rPr>
            </w:pPr>
            <w:r w:rsidRPr="00566A2E">
              <w:rPr>
                <w:b/>
                <w:sz w:val="20"/>
                <w:szCs w:val="20"/>
              </w:rPr>
              <w:t>X</w:t>
            </w:r>
          </w:p>
        </w:tc>
        <w:tc>
          <w:tcPr>
            <w:tcW w:w="667" w:type="dxa"/>
          </w:tcPr>
          <w:p w:rsidR="00566A2E" w:rsidRPr="00566A2E" w:rsidRDefault="00566A2E" w:rsidP="00566A2E">
            <w:pPr>
              <w:rPr>
                <w:b/>
                <w:sz w:val="20"/>
                <w:szCs w:val="20"/>
              </w:rPr>
            </w:pPr>
            <w:r w:rsidRPr="00566A2E">
              <w:rPr>
                <w:b/>
                <w:sz w:val="20"/>
                <w:szCs w:val="20"/>
              </w:rPr>
              <w:t>X</w:t>
            </w:r>
          </w:p>
        </w:tc>
        <w:tc>
          <w:tcPr>
            <w:tcW w:w="667" w:type="dxa"/>
          </w:tcPr>
          <w:p w:rsidR="00566A2E" w:rsidRPr="00566A2E" w:rsidRDefault="00566A2E" w:rsidP="00566A2E">
            <w:pPr>
              <w:rPr>
                <w:b/>
                <w:sz w:val="20"/>
                <w:szCs w:val="20"/>
              </w:rPr>
            </w:pPr>
          </w:p>
        </w:tc>
        <w:tc>
          <w:tcPr>
            <w:tcW w:w="668" w:type="dxa"/>
          </w:tcPr>
          <w:p w:rsidR="00566A2E" w:rsidRPr="00566A2E" w:rsidRDefault="00566A2E" w:rsidP="00566A2E">
            <w:pPr>
              <w:rPr>
                <w:b/>
                <w:sz w:val="20"/>
                <w:szCs w:val="20"/>
              </w:rPr>
            </w:pPr>
          </w:p>
        </w:tc>
      </w:tr>
      <w:tr w:rsidR="00566A2E" w:rsidRPr="00566A2E" w:rsidTr="00E82DA6">
        <w:trPr>
          <w:jc w:val="center"/>
        </w:trPr>
        <w:tc>
          <w:tcPr>
            <w:tcW w:w="2669" w:type="dxa"/>
          </w:tcPr>
          <w:p w:rsidR="00566A2E" w:rsidRPr="00566A2E" w:rsidRDefault="00566A2E" w:rsidP="00566A2E">
            <w:pPr>
              <w:rPr>
                <w:b/>
                <w:sz w:val="20"/>
                <w:szCs w:val="20"/>
              </w:rPr>
            </w:pPr>
            <w:r w:rsidRPr="00566A2E">
              <w:rPr>
                <w:sz w:val="20"/>
                <w:szCs w:val="20"/>
              </w:rPr>
              <w:t>Diseño de instrumento de medición</w:t>
            </w:r>
          </w:p>
        </w:tc>
        <w:tc>
          <w:tcPr>
            <w:tcW w:w="667" w:type="dxa"/>
          </w:tcPr>
          <w:p w:rsidR="00566A2E" w:rsidRPr="00566A2E" w:rsidRDefault="00566A2E" w:rsidP="00566A2E">
            <w:pPr>
              <w:rPr>
                <w:b/>
                <w:sz w:val="20"/>
                <w:szCs w:val="20"/>
              </w:rPr>
            </w:pPr>
          </w:p>
        </w:tc>
        <w:tc>
          <w:tcPr>
            <w:tcW w:w="667" w:type="dxa"/>
          </w:tcPr>
          <w:p w:rsidR="00566A2E" w:rsidRPr="00566A2E" w:rsidRDefault="00566A2E" w:rsidP="00566A2E">
            <w:pPr>
              <w:rPr>
                <w:b/>
                <w:sz w:val="20"/>
                <w:szCs w:val="20"/>
              </w:rPr>
            </w:pPr>
          </w:p>
        </w:tc>
        <w:tc>
          <w:tcPr>
            <w:tcW w:w="668" w:type="dxa"/>
          </w:tcPr>
          <w:p w:rsidR="00566A2E" w:rsidRPr="00566A2E" w:rsidRDefault="00566A2E" w:rsidP="00566A2E">
            <w:pPr>
              <w:rPr>
                <w:b/>
                <w:sz w:val="20"/>
                <w:szCs w:val="20"/>
              </w:rPr>
            </w:pPr>
          </w:p>
        </w:tc>
        <w:tc>
          <w:tcPr>
            <w:tcW w:w="667" w:type="dxa"/>
          </w:tcPr>
          <w:p w:rsidR="00566A2E" w:rsidRPr="00566A2E" w:rsidRDefault="00566A2E" w:rsidP="00566A2E">
            <w:pPr>
              <w:rPr>
                <w:b/>
                <w:sz w:val="20"/>
                <w:szCs w:val="20"/>
              </w:rPr>
            </w:pPr>
          </w:p>
        </w:tc>
        <w:tc>
          <w:tcPr>
            <w:tcW w:w="667" w:type="dxa"/>
          </w:tcPr>
          <w:p w:rsidR="00566A2E" w:rsidRPr="00566A2E" w:rsidRDefault="00566A2E" w:rsidP="00566A2E">
            <w:pPr>
              <w:rPr>
                <w:b/>
                <w:sz w:val="20"/>
                <w:szCs w:val="20"/>
              </w:rPr>
            </w:pPr>
          </w:p>
        </w:tc>
        <w:tc>
          <w:tcPr>
            <w:tcW w:w="668" w:type="dxa"/>
          </w:tcPr>
          <w:p w:rsidR="00566A2E" w:rsidRPr="00566A2E" w:rsidRDefault="00566A2E" w:rsidP="00566A2E">
            <w:pPr>
              <w:rPr>
                <w:b/>
                <w:sz w:val="20"/>
                <w:szCs w:val="20"/>
              </w:rPr>
            </w:pPr>
          </w:p>
        </w:tc>
        <w:tc>
          <w:tcPr>
            <w:tcW w:w="667" w:type="dxa"/>
          </w:tcPr>
          <w:p w:rsidR="00566A2E" w:rsidRPr="00566A2E" w:rsidRDefault="00566A2E" w:rsidP="00566A2E">
            <w:pPr>
              <w:rPr>
                <w:b/>
                <w:sz w:val="20"/>
                <w:szCs w:val="20"/>
              </w:rPr>
            </w:pPr>
            <w:r w:rsidRPr="00566A2E">
              <w:rPr>
                <w:b/>
                <w:sz w:val="20"/>
                <w:szCs w:val="20"/>
              </w:rPr>
              <w:t>X</w:t>
            </w:r>
          </w:p>
        </w:tc>
        <w:tc>
          <w:tcPr>
            <w:tcW w:w="667" w:type="dxa"/>
          </w:tcPr>
          <w:p w:rsidR="00566A2E" w:rsidRPr="00566A2E" w:rsidRDefault="00566A2E" w:rsidP="00566A2E">
            <w:pPr>
              <w:rPr>
                <w:b/>
                <w:sz w:val="20"/>
                <w:szCs w:val="20"/>
              </w:rPr>
            </w:pPr>
            <w:r w:rsidRPr="00566A2E">
              <w:rPr>
                <w:b/>
                <w:sz w:val="20"/>
                <w:szCs w:val="20"/>
              </w:rPr>
              <w:t>X</w:t>
            </w:r>
          </w:p>
        </w:tc>
        <w:tc>
          <w:tcPr>
            <w:tcW w:w="668" w:type="dxa"/>
          </w:tcPr>
          <w:p w:rsidR="00566A2E" w:rsidRPr="00566A2E" w:rsidRDefault="00566A2E" w:rsidP="00566A2E">
            <w:pPr>
              <w:rPr>
                <w:b/>
                <w:sz w:val="20"/>
                <w:szCs w:val="20"/>
              </w:rPr>
            </w:pPr>
          </w:p>
        </w:tc>
      </w:tr>
      <w:tr w:rsidR="00566A2E" w:rsidRPr="00566A2E" w:rsidTr="00E82DA6">
        <w:trPr>
          <w:jc w:val="center"/>
        </w:trPr>
        <w:tc>
          <w:tcPr>
            <w:tcW w:w="2669" w:type="dxa"/>
          </w:tcPr>
          <w:p w:rsidR="00566A2E" w:rsidRPr="00566A2E" w:rsidRDefault="00566A2E" w:rsidP="00566A2E">
            <w:pPr>
              <w:rPr>
                <w:b/>
                <w:sz w:val="20"/>
                <w:szCs w:val="20"/>
              </w:rPr>
            </w:pPr>
            <w:r w:rsidRPr="00566A2E">
              <w:rPr>
                <w:sz w:val="20"/>
                <w:szCs w:val="20"/>
              </w:rPr>
              <w:t>Articulo sometido a evaluación</w:t>
            </w:r>
          </w:p>
        </w:tc>
        <w:tc>
          <w:tcPr>
            <w:tcW w:w="667" w:type="dxa"/>
          </w:tcPr>
          <w:p w:rsidR="00566A2E" w:rsidRPr="00566A2E" w:rsidRDefault="00566A2E" w:rsidP="00566A2E">
            <w:pPr>
              <w:rPr>
                <w:b/>
                <w:sz w:val="20"/>
                <w:szCs w:val="20"/>
              </w:rPr>
            </w:pPr>
          </w:p>
        </w:tc>
        <w:tc>
          <w:tcPr>
            <w:tcW w:w="667" w:type="dxa"/>
          </w:tcPr>
          <w:p w:rsidR="00566A2E" w:rsidRPr="00566A2E" w:rsidRDefault="00566A2E" w:rsidP="00566A2E">
            <w:pPr>
              <w:rPr>
                <w:b/>
                <w:sz w:val="20"/>
                <w:szCs w:val="20"/>
              </w:rPr>
            </w:pPr>
          </w:p>
        </w:tc>
        <w:tc>
          <w:tcPr>
            <w:tcW w:w="668" w:type="dxa"/>
          </w:tcPr>
          <w:p w:rsidR="00566A2E" w:rsidRPr="00566A2E" w:rsidRDefault="00566A2E" w:rsidP="00566A2E">
            <w:pPr>
              <w:rPr>
                <w:b/>
                <w:sz w:val="20"/>
                <w:szCs w:val="20"/>
              </w:rPr>
            </w:pPr>
          </w:p>
        </w:tc>
        <w:tc>
          <w:tcPr>
            <w:tcW w:w="667" w:type="dxa"/>
          </w:tcPr>
          <w:p w:rsidR="00566A2E" w:rsidRPr="00566A2E" w:rsidRDefault="00566A2E" w:rsidP="00566A2E">
            <w:pPr>
              <w:rPr>
                <w:b/>
                <w:sz w:val="20"/>
                <w:szCs w:val="20"/>
              </w:rPr>
            </w:pPr>
          </w:p>
        </w:tc>
        <w:tc>
          <w:tcPr>
            <w:tcW w:w="667" w:type="dxa"/>
          </w:tcPr>
          <w:p w:rsidR="00566A2E" w:rsidRPr="00566A2E" w:rsidRDefault="00566A2E" w:rsidP="00566A2E">
            <w:pPr>
              <w:rPr>
                <w:b/>
                <w:sz w:val="20"/>
                <w:szCs w:val="20"/>
              </w:rPr>
            </w:pPr>
          </w:p>
        </w:tc>
        <w:tc>
          <w:tcPr>
            <w:tcW w:w="668" w:type="dxa"/>
          </w:tcPr>
          <w:p w:rsidR="00566A2E" w:rsidRPr="00566A2E" w:rsidRDefault="00566A2E" w:rsidP="00566A2E">
            <w:pPr>
              <w:rPr>
                <w:b/>
                <w:sz w:val="20"/>
                <w:szCs w:val="20"/>
              </w:rPr>
            </w:pPr>
          </w:p>
        </w:tc>
        <w:tc>
          <w:tcPr>
            <w:tcW w:w="667" w:type="dxa"/>
          </w:tcPr>
          <w:p w:rsidR="00566A2E" w:rsidRPr="00566A2E" w:rsidRDefault="00566A2E" w:rsidP="00566A2E">
            <w:pPr>
              <w:rPr>
                <w:b/>
                <w:sz w:val="20"/>
                <w:szCs w:val="20"/>
              </w:rPr>
            </w:pPr>
          </w:p>
        </w:tc>
        <w:tc>
          <w:tcPr>
            <w:tcW w:w="667" w:type="dxa"/>
          </w:tcPr>
          <w:p w:rsidR="00566A2E" w:rsidRPr="00566A2E" w:rsidRDefault="00566A2E" w:rsidP="00566A2E">
            <w:pPr>
              <w:rPr>
                <w:b/>
                <w:sz w:val="20"/>
                <w:szCs w:val="20"/>
              </w:rPr>
            </w:pPr>
            <w:r w:rsidRPr="00566A2E">
              <w:rPr>
                <w:b/>
                <w:sz w:val="20"/>
                <w:szCs w:val="20"/>
              </w:rPr>
              <w:t>X</w:t>
            </w:r>
          </w:p>
        </w:tc>
        <w:tc>
          <w:tcPr>
            <w:tcW w:w="668" w:type="dxa"/>
          </w:tcPr>
          <w:p w:rsidR="00566A2E" w:rsidRPr="00566A2E" w:rsidRDefault="00566A2E" w:rsidP="00566A2E">
            <w:pPr>
              <w:rPr>
                <w:b/>
                <w:sz w:val="20"/>
                <w:szCs w:val="20"/>
              </w:rPr>
            </w:pPr>
            <w:r w:rsidRPr="00566A2E">
              <w:rPr>
                <w:b/>
                <w:sz w:val="20"/>
                <w:szCs w:val="20"/>
              </w:rPr>
              <w:t>X</w:t>
            </w:r>
          </w:p>
        </w:tc>
      </w:tr>
    </w:tbl>
    <w:p w:rsidR="00566A2E" w:rsidRPr="00566A2E" w:rsidRDefault="00566A2E" w:rsidP="00566A2E"/>
    <w:p w:rsidR="00566A2E" w:rsidRPr="00566A2E" w:rsidRDefault="00566A2E" w:rsidP="00566A2E">
      <w:pPr>
        <w:pStyle w:val="Subttulo"/>
        <w:numPr>
          <w:ilvl w:val="0"/>
          <w:numId w:val="0"/>
        </w:numPr>
        <w:ind w:left="720" w:hanging="360"/>
        <w:jc w:val="center"/>
        <w:rPr>
          <w:rFonts w:ascii="Times New Roman" w:hAnsi="Times New Roman"/>
        </w:rPr>
      </w:pPr>
      <w:r w:rsidRPr="00566A2E">
        <w:rPr>
          <w:rFonts w:ascii="Times New Roman" w:hAnsi="Times New Roman"/>
        </w:rPr>
        <w:t>REFERENCIAS BIBLIOGRÁFICAS</w:t>
      </w:r>
    </w:p>
    <w:p w:rsidR="00566A2E" w:rsidRPr="00566A2E" w:rsidRDefault="00566A2E" w:rsidP="00566A2E"/>
    <w:p w:rsidR="00566A2E" w:rsidRPr="00566A2E" w:rsidRDefault="00566A2E" w:rsidP="00566A2E">
      <w:pPr>
        <w:pStyle w:val="Ttulo2"/>
        <w:numPr>
          <w:ilvl w:val="0"/>
          <w:numId w:val="0"/>
        </w:numPr>
        <w:jc w:val="left"/>
        <w:rPr>
          <w:rFonts w:ascii="Times New Roman" w:hAnsi="Times New Roman"/>
          <w:b w:val="0"/>
          <w:sz w:val="24"/>
          <w:szCs w:val="24"/>
        </w:rPr>
      </w:pPr>
      <w:r w:rsidRPr="00566A2E">
        <w:rPr>
          <w:rFonts w:ascii="Times New Roman" w:hAnsi="Times New Roman"/>
          <w:b w:val="0"/>
          <w:sz w:val="24"/>
          <w:szCs w:val="24"/>
        </w:rPr>
        <w:t xml:space="preserve">1. Dirección de Impuestos y Aduanas Nacionales. 2014. Impuesto a la riqueza. Revisado en marzo de 2016 en:  </w:t>
      </w:r>
      <w:hyperlink r:id="rId10" w:history="1">
        <w:r w:rsidRPr="00566A2E">
          <w:rPr>
            <w:rStyle w:val="Hipervnculo"/>
            <w:rFonts w:ascii="Times New Roman" w:hAnsi="Times New Roman"/>
            <w:b w:val="0"/>
            <w:sz w:val="24"/>
            <w:szCs w:val="24"/>
          </w:rPr>
          <w:t>http://www.dian.gov.co/micrositios/reforma/impuestoalariqueza.html</w:t>
        </w:r>
      </w:hyperlink>
    </w:p>
    <w:p w:rsidR="00566A2E" w:rsidRPr="00566A2E" w:rsidRDefault="00566A2E" w:rsidP="00566A2E"/>
    <w:p w:rsidR="00566A2E" w:rsidRPr="00566A2E" w:rsidRDefault="00566A2E" w:rsidP="00566A2E">
      <w:pPr>
        <w:jc w:val="both"/>
      </w:pPr>
      <w:r w:rsidRPr="00566A2E">
        <w:lastRenderedPageBreak/>
        <w:t xml:space="preserve">2. Departamento Nacional de Estadística. 2014. Condiciones de vida y pobreza en Bogotá. Revisado en marzo de 2016 en: </w:t>
      </w:r>
      <w:hyperlink r:id="rId11" w:history="1">
        <w:r w:rsidRPr="00566A2E">
          <w:rPr>
            <w:rStyle w:val="Hipervnculo"/>
          </w:rPr>
          <w:t>http://www.dane.gov.co/files/investigaciones/condiciones_vida/pobreza/Bogota_Pobreza_2014.pdf</w:t>
        </w:r>
      </w:hyperlink>
    </w:p>
    <w:p w:rsidR="00566A2E" w:rsidRPr="00566A2E" w:rsidRDefault="00566A2E" w:rsidP="00566A2E">
      <w:pPr>
        <w:jc w:val="both"/>
      </w:pPr>
    </w:p>
    <w:p w:rsidR="00566A2E" w:rsidRPr="00566A2E" w:rsidRDefault="00566A2E" w:rsidP="00566A2E">
      <w:pPr>
        <w:jc w:val="both"/>
      </w:pPr>
      <w:r w:rsidRPr="00566A2E">
        <w:t xml:space="preserve">3. Departamento Nacional de Estadística. 2015. Población de Bogotá 2015. Proyecciones. Revisado en marzo de 2016 en: </w:t>
      </w:r>
      <w:hyperlink r:id="rId12" w:history="1">
        <w:r w:rsidRPr="00566A2E">
          <w:rPr>
            <w:rStyle w:val="Hipervnculo"/>
          </w:rPr>
          <w:t>http://www.dane.gov.co/</w:t>
        </w:r>
      </w:hyperlink>
    </w:p>
    <w:p w:rsidR="00566A2E" w:rsidRPr="00566A2E" w:rsidRDefault="00566A2E" w:rsidP="00566A2E">
      <w:pPr>
        <w:jc w:val="both"/>
      </w:pPr>
    </w:p>
    <w:p w:rsidR="00566A2E" w:rsidRPr="00566A2E" w:rsidRDefault="00566A2E" w:rsidP="00566A2E">
      <w:pPr>
        <w:jc w:val="both"/>
      </w:pPr>
      <w:r w:rsidRPr="00566A2E">
        <w:t xml:space="preserve">4. Mercer Human ResourceConsulting. 2015. Quality of living city rankings. Revisado en marzo de 2016 en: </w:t>
      </w:r>
      <w:hyperlink r:id="rId13" w:anchor="list" w:history="1">
        <w:r w:rsidRPr="00566A2E">
          <w:rPr>
            <w:rStyle w:val="Hipervnculo"/>
          </w:rPr>
          <w:t>https://www.imercer.com/content/mobility/quality-of-living-city-rankings.html#list</w:t>
        </w:r>
      </w:hyperlink>
    </w:p>
    <w:p w:rsidR="00566A2E" w:rsidRPr="00566A2E" w:rsidRDefault="00566A2E" w:rsidP="00566A2E">
      <w:pPr>
        <w:pStyle w:val="Ttulo2"/>
        <w:numPr>
          <w:ilvl w:val="0"/>
          <w:numId w:val="0"/>
        </w:numPr>
        <w:jc w:val="both"/>
        <w:rPr>
          <w:rFonts w:ascii="Times New Roman" w:hAnsi="Times New Roman"/>
          <w:b w:val="0"/>
          <w:color w:val="auto"/>
          <w:sz w:val="24"/>
          <w:szCs w:val="24"/>
        </w:rPr>
      </w:pPr>
    </w:p>
    <w:p w:rsidR="00566A2E" w:rsidRPr="00566A2E" w:rsidRDefault="00566A2E" w:rsidP="00566A2E">
      <w:pPr>
        <w:pStyle w:val="Ttulo2"/>
        <w:numPr>
          <w:ilvl w:val="0"/>
          <w:numId w:val="0"/>
        </w:numPr>
        <w:jc w:val="both"/>
        <w:rPr>
          <w:rFonts w:ascii="Times New Roman" w:hAnsi="Times New Roman"/>
          <w:b w:val="0"/>
          <w:color w:val="auto"/>
          <w:sz w:val="24"/>
          <w:szCs w:val="24"/>
        </w:rPr>
      </w:pPr>
      <w:r w:rsidRPr="00566A2E">
        <w:rPr>
          <w:rFonts w:ascii="Times New Roman" w:hAnsi="Times New Roman"/>
          <w:b w:val="0"/>
          <w:color w:val="auto"/>
          <w:sz w:val="24"/>
          <w:szCs w:val="24"/>
        </w:rPr>
        <w:t xml:space="preserve">5. Secretaría Distrital de Salud. 2015. Indicadores Básicos. Situación de Salud de Bogotá. 2011-2013. Alcaldía mayor de Bogotá. </w:t>
      </w:r>
    </w:p>
    <w:p w:rsidR="00566A2E" w:rsidRPr="00566A2E" w:rsidRDefault="00566A2E" w:rsidP="00566A2E"/>
    <w:p w:rsidR="00566A2E" w:rsidRPr="00566A2E" w:rsidRDefault="00566A2E" w:rsidP="00566A2E">
      <w:pPr>
        <w:jc w:val="both"/>
      </w:pPr>
      <w:r w:rsidRPr="00566A2E">
        <w:t>6. Secretaría Distrital de Planeación. 2013. Bogotá, Distrito Capital, Ciudad de Estadísticas.  Alcaldía Mayor. Bogotá.</w:t>
      </w:r>
    </w:p>
    <w:p w:rsidR="00566A2E" w:rsidRPr="00566A2E" w:rsidRDefault="00566A2E" w:rsidP="00566A2E">
      <w:pPr>
        <w:jc w:val="both"/>
      </w:pPr>
    </w:p>
    <w:p w:rsidR="00566A2E" w:rsidRPr="00566A2E" w:rsidRDefault="00566A2E" w:rsidP="00566A2E">
      <w:pPr>
        <w:jc w:val="both"/>
      </w:pPr>
      <w:r w:rsidRPr="00566A2E">
        <w:t xml:space="preserve">7. Hospital de Chapinero. Empresa Social del Estado. 2014. Anueario Epidemiológico. Localidad de Chapinero. 2013. Revisado en marzo de 2016 en: </w:t>
      </w:r>
      <w:hyperlink r:id="rId14" w:history="1">
        <w:r w:rsidRPr="00566A2E">
          <w:rPr>
            <w:rStyle w:val="Hipervnculo"/>
          </w:rPr>
          <w:t>http://www.esechapinero.gov.co/web/pic/index.php/biblioteca-documental/anuario-epidemiologico/chapinero-4</w:t>
        </w:r>
      </w:hyperlink>
      <w:r w:rsidRPr="00566A2E">
        <w:t>.</w:t>
      </w:r>
    </w:p>
    <w:p w:rsidR="00566A2E" w:rsidRPr="00566A2E" w:rsidRDefault="00566A2E" w:rsidP="00566A2E"/>
    <w:p w:rsidR="00566A2E" w:rsidRPr="00566A2E" w:rsidRDefault="00566A2E" w:rsidP="00566A2E">
      <w:pPr>
        <w:jc w:val="both"/>
      </w:pPr>
      <w:r w:rsidRPr="00566A2E">
        <w:t xml:space="preserve">8. Acosta, Rodrigo. 2014. Chapinero, sus equipamientos sociales y su espacio público. Revisado en marzo de 2016 en: </w:t>
      </w:r>
      <w:hyperlink r:id="rId15" w:history="1">
        <w:r w:rsidRPr="00566A2E">
          <w:rPr>
            <w:rStyle w:val="Hipervnculo"/>
          </w:rPr>
          <w:t>http://www.bogotasocial.org/las-localidades-hablan/chapinero/1078-chapinero-sus-equipamientos-territoriales-y-el-espacio-publico</w:t>
        </w:r>
      </w:hyperlink>
    </w:p>
    <w:p w:rsidR="00566A2E" w:rsidRPr="00566A2E" w:rsidRDefault="00566A2E" w:rsidP="00566A2E">
      <w:pPr>
        <w:jc w:val="both"/>
      </w:pPr>
    </w:p>
    <w:p w:rsidR="00566A2E" w:rsidRPr="00566A2E" w:rsidRDefault="00566A2E" w:rsidP="00566A2E">
      <w:pPr>
        <w:jc w:val="both"/>
      </w:pPr>
      <w:r w:rsidRPr="00566A2E">
        <w:t xml:space="preserve">9. Observatorio Ambiental de Bogotá. 2016. Revisado en marzo de 23016 en. </w:t>
      </w:r>
      <w:hyperlink r:id="rId16" w:history="1">
        <w:r w:rsidRPr="00566A2E">
          <w:rPr>
            <w:rStyle w:val="Hipervnculo"/>
          </w:rPr>
          <w:t>https://www.oab.ambientebogota.gov.co/</w:t>
        </w:r>
      </w:hyperlink>
    </w:p>
    <w:p w:rsidR="00566A2E" w:rsidRPr="00566A2E" w:rsidRDefault="00566A2E" w:rsidP="00566A2E">
      <w:pPr>
        <w:jc w:val="both"/>
      </w:pPr>
    </w:p>
    <w:p w:rsidR="00566A2E" w:rsidRPr="00566A2E" w:rsidRDefault="00566A2E" w:rsidP="00566A2E">
      <w:pPr>
        <w:jc w:val="both"/>
      </w:pPr>
      <w:r w:rsidRPr="00566A2E">
        <w:t xml:space="preserve">10. Observatorio rural de Bogotá,. 2016. Revisado en marzo de 2016 en </w:t>
      </w:r>
      <w:hyperlink r:id="rId17" w:history="1">
        <w:r w:rsidRPr="00566A2E">
          <w:rPr>
            <w:rStyle w:val="Hipervnculo"/>
          </w:rPr>
          <w:t>http://observatorioruralbogota.gov.co/</w:t>
        </w:r>
      </w:hyperlink>
      <w:r w:rsidRPr="00566A2E">
        <w:t>.</w:t>
      </w:r>
    </w:p>
    <w:p w:rsidR="00566A2E" w:rsidRPr="00566A2E" w:rsidRDefault="00566A2E" w:rsidP="00566A2E">
      <w:pPr>
        <w:jc w:val="both"/>
      </w:pPr>
    </w:p>
    <w:p w:rsidR="00566A2E" w:rsidRPr="00566A2E" w:rsidRDefault="00566A2E" w:rsidP="00566A2E">
      <w:pPr>
        <w:jc w:val="both"/>
      </w:pPr>
      <w:r w:rsidRPr="00566A2E">
        <w:t>11. Townsend P, Davison N. The Black Report. En: Townsend P, Davidson N, eds. Inequalities in health, London PenguinBooks; 1988</w:t>
      </w:r>
    </w:p>
    <w:p w:rsidR="00566A2E" w:rsidRPr="00566A2E" w:rsidRDefault="00566A2E" w:rsidP="00566A2E">
      <w:pPr>
        <w:ind w:left="360"/>
        <w:jc w:val="both"/>
      </w:pPr>
    </w:p>
    <w:p w:rsidR="00566A2E" w:rsidRPr="00566A2E" w:rsidRDefault="00566A2E" w:rsidP="00566A2E">
      <w:pPr>
        <w:jc w:val="both"/>
      </w:pPr>
      <w:r w:rsidRPr="00566A2E">
        <w:t>12. MarmotM.G, Stansfeld S, Patel C, North F, Head J, White I, Brunner E, Feeney A,  Health inequalities among British civil servants: the Whitehall II study. The Lancet Volume 337, No. 8754, p1387–1393, 8 June 1991</w:t>
      </w:r>
    </w:p>
    <w:p w:rsidR="00566A2E" w:rsidRPr="00566A2E" w:rsidRDefault="00566A2E" w:rsidP="00566A2E">
      <w:pPr>
        <w:ind w:left="360"/>
        <w:jc w:val="both"/>
      </w:pPr>
    </w:p>
    <w:p w:rsidR="00566A2E" w:rsidRPr="00566A2E" w:rsidRDefault="00566A2E" w:rsidP="00566A2E">
      <w:pPr>
        <w:jc w:val="both"/>
      </w:pPr>
      <w:r w:rsidRPr="00566A2E">
        <w:t>13.  Sigerist J y Marmot M Social inequlities in health. Oxford.</w:t>
      </w:r>
    </w:p>
    <w:p w:rsidR="00566A2E" w:rsidRPr="00566A2E" w:rsidRDefault="00566A2E" w:rsidP="00566A2E">
      <w:pPr>
        <w:ind w:left="360"/>
        <w:jc w:val="both"/>
      </w:pPr>
    </w:p>
    <w:p w:rsidR="00566A2E" w:rsidRPr="00566A2E" w:rsidRDefault="00566A2E" w:rsidP="00566A2E">
      <w:pPr>
        <w:jc w:val="both"/>
      </w:pPr>
      <w:r w:rsidRPr="00566A2E">
        <w:t>14. Kreatsoulas C, Anand S Theimpact of social determinantson cardiovascular disease. CJCSYMPOSIUM 2009. Can J CardiolVol 26 Suppl C. August/September 2010</w:t>
      </w:r>
    </w:p>
    <w:p w:rsidR="00566A2E" w:rsidRPr="00566A2E" w:rsidRDefault="00566A2E" w:rsidP="00566A2E">
      <w:pPr>
        <w:ind w:left="360"/>
        <w:jc w:val="both"/>
      </w:pPr>
    </w:p>
    <w:p w:rsidR="00566A2E" w:rsidRPr="00566A2E" w:rsidRDefault="00566A2E" w:rsidP="00566A2E">
      <w:pPr>
        <w:jc w:val="both"/>
      </w:pPr>
      <w:r w:rsidRPr="00566A2E">
        <w:lastRenderedPageBreak/>
        <w:t>15. Galobardes, Shaw, Lawlor, Smith y Lynch. Indicators of socioeconomic position En Oakes, Kaufman Methods in social epidemiology.</w:t>
      </w:r>
    </w:p>
    <w:p w:rsidR="00566A2E" w:rsidRPr="00566A2E" w:rsidRDefault="00566A2E" w:rsidP="00566A2E">
      <w:pPr>
        <w:ind w:left="360"/>
        <w:jc w:val="both"/>
      </w:pPr>
    </w:p>
    <w:p w:rsidR="00566A2E" w:rsidRPr="00566A2E" w:rsidRDefault="00566A2E" w:rsidP="00566A2E">
      <w:pPr>
        <w:jc w:val="both"/>
      </w:pPr>
      <w:r w:rsidRPr="00566A2E">
        <w:t>16. Power C y Kuh D. Life course development of unequalt health. En Sigerist J y Marmot M Social inequlities in health. 2006  p 26:53</w:t>
      </w:r>
    </w:p>
    <w:p w:rsidR="00566A2E" w:rsidRPr="00566A2E" w:rsidRDefault="00566A2E" w:rsidP="00566A2E">
      <w:pPr>
        <w:ind w:left="360"/>
        <w:jc w:val="both"/>
      </w:pPr>
    </w:p>
    <w:p w:rsidR="00566A2E" w:rsidRPr="00566A2E" w:rsidRDefault="00566A2E" w:rsidP="00566A2E">
      <w:pPr>
        <w:jc w:val="both"/>
      </w:pPr>
      <w:r w:rsidRPr="00566A2E">
        <w:t>17. Genderson M, Pruchno R, FunctionalLimitations and GenderDifferences: Neighborhood Effects. The International Journal of Aging and Human Development. 0(0) 1–18</w:t>
      </w:r>
    </w:p>
    <w:p w:rsidR="00566A2E" w:rsidRPr="00566A2E" w:rsidRDefault="00566A2E" w:rsidP="00566A2E">
      <w:pPr>
        <w:ind w:left="360"/>
        <w:jc w:val="both"/>
      </w:pPr>
    </w:p>
    <w:p w:rsidR="00566A2E" w:rsidRPr="00566A2E" w:rsidRDefault="00566A2E" w:rsidP="00566A2E">
      <w:pPr>
        <w:jc w:val="both"/>
      </w:pPr>
      <w:r w:rsidRPr="00566A2E">
        <w:t xml:space="preserve">18. Andresen E, Malmstrom T, Wolinsky F, Schootman M, Miller JP,  Miller D. Rating neighborhoods forolder adult health: results from the African American Health study. BMC Public Health 2008, 8:35 </w:t>
      </w:r>
    </w:p>
    <w:p w:rsidR="00566A2E" w:rsidRPr="00566A2E" w:rsidRDefault="00566A2E" w:rsidP="00566A2E">
      <w:pPr>
        <w:ind w:left="360"/>
        <w:jc w:val="both"/>
      </w:pPr>
    </w:p>
    <w:p w:rsidR="00566A2E" w:rsidRPr="00566A2E" w:rsidRDefault="00566A2E" w:rsidP="00566A2E">
      <w:pPr>
        <w:jc w:val="both"/>
      </w:pPr>
      <w:r w:rsidRPr="00566A2E">
        <w:t>19. Krieger N. Epidemiology and the peoples Health. Theory and Context. Oxford  University 2013</w:t>
      </w:r>
    </w:p>
    <w:p w:rsidR="00566A2E" w:rsidRPr="00566A2E" w:rsidRDefault="00566A2E" w:rsidP="00566A2E">
      <w:pPr>
        <w:ind w:left="360"/>
        <w:jc w:val="both"/>
      </w:pPr>
    </w:p>
    <w:p w:rsidR="00566A2E" w:rsidRPr="00566A2E" w:rsidRDefault="00566A2E" w:rsidP="00566A2E">
      <w:pPr>
        <w:jc w:val="both"/>
      </w:pPr>
      <w:r w:rsidRPr="00566A2E">
        <w:t>20. Krieger N. History, haldanes and Health inequities: exploring phenotypic changes in body size by generation and income level in the US-born White and Black non-Hispanic populations 1959–1962 to 2005–2008. International Journal of Epidemiology 2013;42:281–295</w:t>
      </w:r>
    </w:p>
    <w:p w:rsidR="00566A2E" w:rsidRPr="00566A2E" w:rsidRDefault="00566A2E" w:rsidP="00566A2E">
      <w:pPr>
        <w:ind w:left="360"/>
        <w:jc w:val="both"/>
      </w:pPr>
    </w:p>
    <w:p w:rsidR="00566A2E" w:rsidRPr="00566A2E" w:rsidRDefault="00566A2E" w:rsidP="00566A2E">
      <w:pPr>
        <w:jc w:val="both"/>
      </w:pPr>
      <w:r w:rsidRPr="00566A2E">
        <w:t>21. Krieger N, ChenJT, Waterman PD. Temporal trends in theblack/White breast cancer case ratio forestrogen receptor status: disparities are historically contingent, notinnate Cancer Causes Control2011; 22:511-514. DOI.</w:t>
      </w:r>
    </w:p>
    <w:p w:rsidR="00566A2E" w:rsidRPr="00566A2E" w:rsidRDefault="00566A2E" w:rsidP="00566A2E">
      <w:pPr>
        <w:jc w:val="both"/>
      </w:pPr>
    </w:p>
    <w:p w:rsidR="00566A2E" w:rsidRPr="00566A2E" w:rsidRDefault="00566A2E" w:rsidP="00566A2E">
      <w:pPr>
        <w:jc w:val="both"/>
      </w:pPr>
      <w:r w:rsidRPr="00566A2E">
        <w:t>22.  Krieger N, ChenJT, Kosheleva A, Waterman P. Notjust smoking and high-tech medicine: socioeconomic inequities in US mortality rates, overall and byrace/ethnicity, 1960–2006. Int J HealthServ. 2012 ; 42(2): 293–322</w:t>
      </w:r>
    </w:p>
    <w:p w:rsidR="00566A2E" w:rsidRPr="00566A2E" w:rsidRDefault="00566A2E" w:rsidP="00566A2E">
      <w:pPr>
        <w:ind w:left="360"/>
        <w:jc w:val="both"/>
      </w:pPr>
    </w:p>
    <w:p w:rsidR="00566A2E" w:rsidRPr="00566A2E" w:rsidRDefault="00566A2E" w:rsidP="00566A2E">
      <w:pPr>
        <w:jc w:val="both"/>
      </w:pPr>
      <w:r w:rsidRPr="00566A2E">
        <w:t>23. Krieger N, BarbeauEM, Soobader MJ. Classmatters: U.S. versus U.K measures of occupational disparities in Access to Health services and health status in the 2000 U.S. National Health Interview Survey</w:t>
      </w:r>
    </w:p>
    <w:p w:rsidR="00566A2E" w:rsidRPr="00566A2E" w:rsidRDefault="00566A2E" w:rsidP="00566A2E">
      <w:pPr>
        <w:ind w:left="360"/>
        <w:jc w:val="both"/>
      </w:pPr>
    </w:p>
    <w:p w:rsidR="00566A2E" w:rsidRPr="00566A2E" w:rsidRDefault="00566A2E" w:rsidP="00566A2E">
      <w:pPr>
        <w:jc w:val="both"/>
      </w:pPr>
      <w:r w:rsidRPr="00566A2E">
        <w:t>24. Schooling CM, Leung GM, socio-biological explanation for social Disparities in non-communicable chronic diseases: the product of history? Epidemiol Community Health 2010;64:941-949</w:t>
      </w:r>
    </w:p>
    <w:p w:rsidR="00566A2E" w:rsidRPr="00566A2E" w:rsidRDefault="00566A2E" w:rsidP="00566A2E">
      <w:pPr>
        <w:ind w:left="360"/>
        <w:jc w:val="both"/>
      </w:pPr>
    </w:p>
    <w:p w:rsidR="00566A2E" w:rsidRPr="00566A2E" w:rsidRDefault="00566A2E" w:rsidP="00566A2E">
      <w:pPr>
        <w:jc w:val="both"/>
      </w:pPr>
      <w:r w:rsidRPr="00566A2E">
        <w:t>25. Almeida N, Kawashi I, Pellegrini A, Dach N. Research on Health Inequalities in Latin America and the Caribbean: Bibliometric Analysis (1971-2000) and Descriptive Content Analysis (1971-1995). American Journal of PublicHealth 2012: 93 (12); 2037-2048</w:t>
      </w:r>
    </w:p>
    <w:p w:rsidR="00566A2E" w:rsidRPr="00566A2E" w:rsidRDefault="00566A2E" w:rsidP="00566A2E">
      <w:pPr>
        <w:jc w:val="both"/>
      </w:pPr>
    </w:p>
    <w:p w:rsidR="00566A2E" w:rsidRPr="00566A2E" w:rsidRDefault="00566A2E" w:rsidP="00566A2E">
      <w:pPr>
        <w:jc w:val="both"/>
      </w:pPr>
      <w:r w:rsidRPr="00566A2E">
        <w:t xml:space="preserve">26. Behm  H. Determinantes económicos y sociales de la mortalidad en América Latina. Salud colectiva 2011.7(2). </w:t>
      </w:r>
    </w:p>
    <w:p w:rsidR="00566A2E" w:rsidRPr="00566A2E" w:rsidRDefault="00566A2E" w:rsidP="00566A2E">
      <w:pPr>
        <w:ind w:left="360"/>
        <w:jc w:val="both"/>
      </w:pPr>
    </w:p>
    <w:p w:rsidR="00566A2E" w:rsidRPr="00566A2E" w:rsidRDefault="00566A2E" w:rsidP="00566A2E">
      <w:pPr>
        <w:jc w:val="both"/>
      </w:pPr>
      <w:r w:rsidRPr="00566A2E">
        <w:lastRenderedPageBreak/>
        <w:t>27. Blanco J, López O,Rivera J. Calidad de vida, salud y territorio, desarrollo de una línea de investigación. UAM 2014</w:t>
      </w:r>
    </w:p>
    <w:p w:rsidR="00566A2E" w:rsidRPr="00566A2E" w:rsidRDefault="00566A2E" w:rsidP="00566A2E">
      <w:pPr>
        <w:ind w:left="360"/>
        <w:jc w:val="both"/>
      </w:pPr>
    </w:p>
    <w:p w:rsidR="00566A2E" w:rsidRPr="00566A2E" w:rsidRDefault="00566A2E" w:rsidP="00566A2E">
      <w:pPr>
        <w:jc w:val="both"/>
      </w:pPr>
      <w:r w:rsidRPr="00566A2E">
        <w:t>28. Handal AJ, Lozoff B, Breilh J, Harlow SD. Sociodemographic and nutritional  correlates of neuro behavioral development; a study of Young children in a rural region of Ecuador. RevPanam Salud PubUca. 2007;21(5);292-300.</w:t>
      </w:r>
    </w:p>
    <w:p w:rsidR="00566A2E" w:rsidRPr="00566A2E" w:rsidRDefault="00566A2E" w:rsidP="00566A2E">
      <w:pPr>
        <w:jc w:val="both"/>
      </w:pPr>
    </w:p>
    <w:p w:rsidR="00566A2E" w:rsidRPr="00566A2E" w:rsidRDefault="00566A2E" w:rsidP="00566A2E">
      <w:pPr>
        <w:jc w:val="both"/>
      </w:pPr>
      <w:r w:rsidRPr="00566A2E">
        <w:t xml:space="preserve">29. Santana V, Almeida-Filho N, Roberts R, Cooper S. Skin Colour, Perception of Racism and Depression among Adolescents in Urban Brazil. Child and Adolescent Mental Health. 2007 12 (3); 125–131 </w:t>
      </w:r>
    </w:p>
    <w:p w:rsidR="00566A2E" w:rsidRPr="00566A2E" w:rsidRDefault="00566A2E" w:rsidP="00566A2E">
      <w:pPr>
        <w:ind w:left="360"/>
        <w:jc w:val="both"/>
      </w:pPr>
    </w:p>
    <w:p w:rsidR="00566A2E" w:rsidRPr="00566A2E" w:rsidRDefault="00566A2E" w:rsidP="00566A2E">
      <w:pPr>
        <w:jc w:val="both"/>
      </w:pPr>
      <w:r w:rsidRPr="00566A2E">
        <w:t>30. Almeida-Filho N, Lessa I, Magalhaes L, Araujo M J, Aquino E, Jamesc S A, Kaeachi I. Social inequality and depressive disorders in Bahia,Brazil: interactions of gender, ethnicity, and social class. Social Science&amp; Medicine. 2004. 59; 1339–1353</w:t>
      </w:r>
    </w:p>
    <w:p w:rsidR="00566A2E" w:rsidRPr="00566A2E" w:rsidRDefault="00566A2E" w:rsidP="00566A2E">
      <w:pPr>
        <w:ind w:left="360"/>
        <w:jc w:val="both"/>
      </w:pPr>
    </w:p>
    <w:p w:rsidR="00566A2E" w:rsidRPr="00566A2E" w:rsidRDefault="00566A2E" w:rsidP="00566A2E">
      <w:pPr>
        <w:jc w:val="both"/>
      </w:pPr>
      <w:r w:rsidRPr="00566A2E">
        <w:t>31. Santos D, Assis A, Bastos AC, Santos L, Santos CA, Strina A, Prado M, Almeida Filho N, RodriguezLC, Barreto M. Determinants of cognitivefunction in chilhood: A cohortstudy in a middleincomecontext. BMCPublicHealth 2008, 8:202</w:t>
      </w:r>
    </w:p>
    <w:p w:rsidR="00566A2E" w:rsidRPr="00566A2E" w:rsidRDefault="00566A2E" w:rsidP="00566A2E">
      <w:pPr>
        <w:ind w:left="360"/>
        <w:jc w:val="both"/>
      </w:pPr>
    </w:p>
    <w:p w:rsidR="00566A2E" w:rsidRPr="00566A2E" w:rsidRDefault="00566A2E" w:rsidP="00566A2E">
      <w:pPr>
        <w:jc w:val="both"/>
      </w:pPr>
      <w:r w:rsidRPr="00566A2E">
        <w:t>32. Franco S. Momento y contexto de la violencia en Colombia. Rev Cubana Salud Pública 2003. 29/(1); 18-36</w:t>
      </w:r>
    </w:p>
    <w:p w:rsidR="00566A2E" w:rsidRPr="00566A2E" w:rsidRDefault="00566A2E" w:rsidP="00566A2E">
      <w:pPr>
        <w:ind w:left="360"/>
        <w:jc w:val="both"/>
      </w:pPr>
    </w:p>
    <w:p w:rsidR="00566A2E" w:rsidRPr="00566A2E" w:rsidRDefault="00566A2E" w:rsidP="00566A2E">
      <w:pPr>
        <w:jc w:val="both"/>
      </w:pPr>
      <w:r w:rsidRPr="00566A2E">
        <w:t>33. Secretaria Distrital de salud. Anuario Epidemiológico. Localidad de Chapinero 2013.</w:t>
      </w:r>
    </w:p>
    <w:p w:rsidR="00566A2E" w:rsidRPr="00566A2E" w:rsidRDefault="00566A2E" w:rsidP="00566A2E">
      <w:pPr>
        <w:jc w:val="both"/>
      </w:pPr>
    </w:p>
    <w:p w:rsidR="00566A2E" w:rsidRPr="00566A2E" w:rsidRDefault="00566A2E" w:rsidP="00566A2E">
      <w:pPr>
        <w:jc w:val="both"/>
      </w:pPr>
      <w:r w:rsidRPr="00566A2E">
        <w:t>34. Secretaria Distrital de salud. Análisis de la situación de salud de Bogotá  Indicadores Mortalidad Evitable - Nacimientos  en Adolescentes y SISVECOS, por localidad. Corte a Julio de 2014.</w:t>
      </w:r>
    </w:p>
    <w:p w:rsidR="00566A2E" w:rsidRPr="00566A2E" w:rsidRDefault="00566A2E" w:rsidP="00566A2E">
      <w:pPr>
        <w:ind w:left="360"/>
        <w:jc w:val="both"/>
      </w:pPr>
    </w:p>
    <w:p w:rsidR="00566A2E" w:rsidRPr="00566A2E" w:rsidRDefault="00566A2E" w:rsidP="00566A2E">
      <w:pPr>
        <w:jc w:val="both"/>
      </w:pPr>
      <w:r w:rsidRPr="00566A2E">
        <w:t>35. Secretaria de Distrital de salud. Análisis de la situación de salud de Bogotá. Diciembre 2014.</w:t>
      </w:r>
    </w:p>
    <w:p w:rsidR="00566A2E" w:rsidRPr="00566A2E" w:rsidRDefault="00566A2E" w:rsidP="00566A2E">
      <w:pPr>
        <w:ind w:left="360"/>
        <w:jc w:val="both"/>
      </w:pPr>
    </w:p>
    <w:p w:rsidR="00566A2E" w:rsidRPr="00566A2E" w:rsidRDefault="00566A2E" w:rsidP="00566A2E">
      <w:pPr>
        <w:jc w:val="both"/>
      </w:pPr>
      <w:r w:rsidRPr="00566A2E">
        <w:t>36. Hospital local de Chapinero. Diagnóstico con participación local. 2012</w:t>
      </w:r>
    </w:p>
    <w:p w:rsidR="00566A2E" w:rsidRPr="00566A2E" w:rsidRDefault="00566A2E" w:rsidP="00566A2E">
      <w:pPr>
        <w:ind w:left="360"/>
        <w:jc w:val="both"/>
      </w:pPr>
    </w:p>
    <w:p w:rsidR="00566A2E" w:rsidRPr="00566A2E" w:rsidRDefault="00566A2E" w:rsidP="00566A2E">
      <w:pPr>
        <w:jc w:val="both"/>
      </w:pPr>
      <w:r w:rsidRPr="00566A2E">
        <w:t>37. Romero P, Quin H, Borbor M. Exploration of Health risk srelated to air pollution and temperature in threeLatin American cities. Social Science&amp; Medicine. 2013. 83; 110-118</w:t>
      </w:r>
    </w:p>
    <w:p w:rsidR="00566A2E" w:rsidRPr="00566A2E" w:rsidRDefault="00566A2E" w:rsidP="00566A2E">
      <w:pPr>
        <w:ind w:left="360"/>
        <w:jc w:val="both"/>
      </w:pPr>
    </w:p>
    <w:p w:rsidR="00566A2E" w:rsidRPr="00566A2E" w:rsidRDefault="00566A2E" w:rsidP="00566A2E">
      <w:pPr>
        <w:jc w:val="both"/>
      </w:pPr>
      <w:r w:rsidRPr="00566A2E">
        <w:t>38. Pachón J, Sarmiento H, Hoshiko T. Health risk represented by inhaling,  polycyclicaromatichydrocarbons (PAH)  during daily commuting involving using a hightrafficflowroute in Bogota Rev. salud pública. 2013. 15 (3): 398-407</w:t>
      </w:r>
    </w:p>
    <w:p w:rsidR="00566A2E" w:rsidRPr="00566A2E" w:rsidRDefault="00566A2E" w:rsidP="00566A2E">
      <w:pPr>
        <w:ind w:left="360"/>
        <w:jc w:val="both"/>
      </w:pPr>
    </w:p>
    <w:p w:rsidR="00566A2E" w:rsidRPr="00566A2E" w:rsidRDefault="00566A2E" w:rsidP="00566A2E">
      <w:pPr>
        <w:jc w:val="both"/>
      </w:pPr>
      <w:r w:rsidRPr="00566A2E">
        <w:t>39. Idrovo AJ, Duran R. Cumplimiento de Requisitos Esenciales por Servicios de Salud Privados de Primer y Segundo Nivel  en Bogotá D.C. Rev. Salud pública. 2001. 3 (2): 127 -142</w:t>
      </w:r>
    </w:p>
    <w:p w:rsidR="00566A2E" w:rsidRPr="00566A2E" w:rsidRDefault="00566A2E" w:rsidP="00566A2E">
      <w:pPr>
        <w:ind w:left="360"/>
        <w:jc w:val="both"/>
      </w:pPr>
    </w:p>
    <w:p w:rsidR="00566A2E" w:rsidRPr="00566A2E" w:rsidRDefault="00566A2E" w:rsidP="00566A2E">
      <w:pPr>
        <w:jc w:val="both"/>
      </w:pPr>
      <w:r w:rsidRPr="00566A2E">
        <w:lastRenderedPageBreak/>
        <w:t>30. Liévano M, Tobar L. Caracterización de la seguridad alimentaria y nutricional de la población del Verjón Bajo, localidad de Chapinero, Bogotá, D.C. 2008. Universitas Scientiarium. 2008. 13 (3): 298-305</w:t>
      </w:r>
    </w:p>
    <w:p w:rsidR="00566A2E" w:rsidRPr="00566A2E" w:rsidRDefault="00566A2E" w:rsidP="00566A2E">
      <w:pPr>
        <w:ind w:left="360"/>
        <w:jc w:val="both"/>
      </w:pPr>
    </w:p>
    <w:p w:rsidR="00566A2E" w:rsidRPr="00566A2E" w:rsidRDefault="00566A2E" w:rsidP="00566A2E">
      <w:pPr>
        <w:jc w:val="both"/>
      </w:pPr>
      <w:r w:rsidRPr="00566A2E">
        <w:t>41. Jimenez C. Exploración cualitativa de las percepciones de familias de estratos 5 de la localidad de Chapinero-Bogotá frente a los hábitos alimentarios y atributos de la alimentación saludable. 2008. Tesis de Pregrado Nutrición y Dietética. Pontificia Universidad Javeriana</w:t>
      </w:r>
    </w:p>
    <w:p w:rsidR="00566A2E" w:rsidRPr="00566A2E" w:rsidRDefault="00566A2E" w:rsidP="00566A2E">
      <w:pPr>
        <w:ind w:left="360"/>
        <w:jc w:val="both"/>
      </w:pPr>
    </w:p>
    <w:p w:rsidR="00566A2E" w:rsidRPr="00566A2E" w:rsidRDefault="00566A2E" w:rsidP="00566A2E">
      <w:pPr>
        <w:jc w:val="both"/>
      </w:pPr>
      <w:r w:rsidRPr="00566A2E">
        <w:t>42. Arévalo C, Mosalve A, Torres S. Participación social en salud: la lucha por hacernos visibles y alcanzar  la salud. Significados que para los  adultos mayores tiene la participación  social en salud en un barrio de Bogotá. Investig. Enferm. Imagen Desarr. 2012. 14 (2) : 33-50.</w:t>
      </w:r>
    </w:p>
    <w:p w:rsidR="00566A2E" w:rsidRPr="00566A2E" w:rsidRDefault="00566A2E" w:rsidP="00566A2E">
      <w:pPr>
        <w:ind w:left="360"/>
        <w:jc w:val="both"/>
      </w:pPr>
    </w:p>
    <w:p w:rsidR="00566A2E" w:rsidRPr="00566A2E" w:rsidRDefault="00566A2E" w:rsidP="00566A2E">
      <w:pPr>
        <w:jc w:val="both"/>
      </w:pPr>
      <w:r w:rsidRPr="00566A2E">
        <w:t>43. Carrillo J, López L. Participación social en salud en la atención primaria en Bogotá: voces de mujeres. Rev. Gerenc. Polit. Salud, Bogotá (Colombia),  enero-junio de 2014 . 13 (26): 144-157</w:t>
      </w:r>
    </w:p>
    <w:p w:rsidR="00566A2E" w:rsidRPr="00566A2E" w:rsidRDefault="00566A2E" w:rsidP="00566A2E">
      <w:pPr>
        <w:ind w:left="360"/>
        <w:jc w:val="both"/>
      </w:pPr>
    </w:p>
    <w:p w:rsidR="00566A2E" w:rsidRPr="00566A2E" w:rsidRDefault="00566A2E" w:rsidP="00566A2E">
      <w:pPr>
        <w:jc w:val="both"/>
      </w:pPr>
      <w:r w:rsidRPr="00566A2E">
        <w:t>44. Rodríguez J. Participación ciudadana de la población LGBT en la localidad de Chapinero del 2007 al 2009</w:t>
      </w:r>
    </w:p>
    <w:p w:rsidR="00566A2E" w:rsidRPr="00566A2E" w:rsidRDefault="00566A2E" w:rsidP="00566A2E">
      <w:pPr>
        <w:jc w:val="both"/>
      </w:pPr>
    </w:p>
    <w:p w:rsidR="00566A2E" w:rsidRPr="00566A2E" w:rsidRDefault="00566A2E" w:rsidP="00566A2E">
      <w:pPr>
        <w:widowControl w:val="0"/>
        <w:autoSpaceDE w:val="0"/>
        <w:adjustRightInd w:val="0"/>
        <w:jc w:val="both"/>
      </w:pPr>
      <w:r w:rsidRPr="00566A2E">
        <w:t xml:space="preserve">45. Jaime Breilh. (2013). La determinación social de la salud como herramienta de transformación hacia una nueva salud pública (salud colectiva), 2013, 31(supl 1): S13-S27. </w:t>
      </w:r>
    </w:p>
    <w:p w:rsidR="00566A2E" w:rsidRPr="00566A2E" w:rsidRDefault="00566A2E" w:rsidP="00566A2E">
      <w:pPr>
        <w:widowControl w:val="0"/>
        <w:autoSpaceDE w:val="0"/>
        <w:adjustRightInd w:val="0"/>
        <w:jc w:val="both"/>
      </w:pPr>
    </w:p>
    <w:p w:rsidR="00566A2E" w:rsidRPr="00566A2E" w:rsidRDefault="00566A2E" w:rsidP="00566A2E">
      <w:pPr>
        <w:widowControl w:val="0"/>
        <w:autoSpaceDE w:val="0"/>
        <w:adjustRightInd w:val="0"/>
        <w:jc w:val="both"/>
      </w:pPr>
      <w:r w:rsidRPr="00566A2E">
        <w:t>46. Marmot, M. (2005). Social determinants of healthinequalities. TheLancet, 365, 1099-1104.</w:t>
      </w:r>
    </w:p>
    <w:p w:rsidR="00566A2E" w:rsidRPr="00566A2E" w:rsidRDefault="00566A2E" w:rsidP="00566A2E">
      <w:pPr>
        <w:widowControl w:val="0"/>
        <w:autoSpaceDE w:val="0"/>
        <w:adjustRightInd w:val="0"/>
        <w:jc w:val="both"/>
      </w:pPr>
    </w:p>
    <w:p w:rsidR="00566A2E" w:rsidRPr="00566A2E" w:rsidRDefault="00566A2E" w:rsidP="00566A2E">
      <w:pPr>
        <w:pStyle w:val="EndNoteBibliography"/>
        <w:spacing w:after="0"/>
        <w:jc w:val="both"/>
        <w:rPr>
          <w:rFonts w:ascii="Times New Roman" w:eastAsia="Times New Roman" w:hAnsi="Times New Roman" w:cs="Times New Roman"/>
          <w:noProof w:val="0"/>
          <w:sz w:val="24"/>
          <w:szCs w:val="24"/>
          <w:lang w:val="es-ES" w:eastAsia="es-ES"/>
        </w:rPr>
      </w:pPr>
      <w:r w:rsidRPr="00566A2E">
        <w:rPr>
          <w:rFonts w:ascii="Times New Roman" w:eastAsia="Times New Roman" w:hAnsi="Times New Roman" w:cs="Times New Roman"/>
          <w:noProof w:val="0"/>
          <w:sz w:val="24"/>
          <w:szCs w:val="24"/>
          <w:lang w:val="es-ES" w:eastAsia="es-ES"/>
        </w:rPr>
        <w:t xml:space="preserve">47. </w:t>
      </w:r>
      <w:bookmarkStart w:id="1" w:name="_ENREF_5"/>
      <w:r w:rsidRPr="00566A2E">
        <w:rPr>
          <w:rFonts w:ascii="Times New Roman" w:eastAsia="Times New Roman" w:hAnsi="Times New Roman" w:cs="Times New Roman"/>
          <w:noProof w:val="0"/>
          <w:sz w:val="24"/>
          <w:szCs w:val="24"/>
          <w:lang w:val="es-ES" w:eastAsia="es-ES"/>
        </w:rPr>
        <w:t>Krieger, N. (2011). Epidemiology and the People´s Health. Theory and Context. Nwe York Oxford University Press.</w:t>
      </w:r>
      <w:bookmarkEnd w:id="1"/>
    </w:p>
    <w:p w:rsidR="00566A2E" w:rsidRPr="00566A2E" w:rsidRDefault="00566A2E" w:rsidP="00566A2E">
      <w:pPr>
        <w:pStyle w:val="EndNoteBibliography"/>
        <w:spacing w:after="0"/>
        <w:jc w:val="both"/>
        <w:rPr>
          <w:rFonts w:ascii="Times New Roman" w:eastAsia="Times New Roman" w:hAnsi="Times New Roman" w:cs="Times New Roman"/>
          <w:noProof w:val="0"/>
          <w:sz w:val="24"/>
          <w:szCs w:val="24"/>
          <w:lang w:val="es-ES" w:eastAsia="es-ES"/>
        </w:rPr>
      </w:pPr>
    </w:p>
    <w:p w:rsidR="00566A2E" w:rsidRPr="00566A2E" w:rsidRDefault="00566A2E" w:rsidP="00566A2E">
      <w:pPr>
        <w:pStyle w:val="EndNoteBibliography"/>
        <w:spacing w:after="0"/>
        <w:rPr>
          <w:rFonts w:ascii="Times New Roman" w:eastAsia="Times New Roman" w:hAnsi="Times New Roman" w:cs="Times New Roman"/>
          <w:noProof w:val="0"/>
          <w:sz w:val="24"/>
          <w:szCs w:val="24"/>
          <w:lang w:val="es-ES" w:eastAsia="es-ES"/>
        </w:rPr>
      </w:pPr>
      <w:r w:rsidRPr="00566A2E">
        <w:rPr>
          <w:rFonts w:ascii="Times New Roman" w:eastAsia="Times New Roman" w:hAnsi="Times New Roman" w:cs="Times New Roman"/>
          <w:noProof w:val="0"/>
          <w:sz w:val="24"/>
          <w:szCs w:val="24"/>
          <w:lang w:val="es-ES" w:eastAsia="es-ES"/>
        </w:rPr>
        <w:t xml:space="preserve">48. </w:t>
      </w:r>
      <w:bookmarkStart w:id="2" w:name="_ENREF_9"/>
      <w:r w:rsidRPr="00566A2E">
        <w:rPr>
          <w:rFonts w:ascii="Times New Roman" w:eastAsia="Times New Roman" w:hAnsi="Times New Roman" w:cs="Times New Roman"/>
          <w:noProof w:val="0"/>
          <w:sz w:val="24"/>
          <w:szCs w:val="24"/>
          <w:lang w:val="es-ES" w:eastAsia="es-ES"/>
        </w:rPr>
        <w:t>Mann, M. (1993). A theory of the modern state. In M. Mann (Ed.), The sources of social powers (Vol. II, pp. 44-91). United States of America: Cambridge University Press.</w:t>
      </w:r>
      <w:bookmarkEnd w:id="2"/>
    </w:p>
    <w:p w:rsidR="00566A2E" w:rsidRPr="00566A2E" w:rsidRDefault="00566A2E" w:rsidP="00566A2E">
      <w:pPr>
        <w:pStyle w:val="EndNoteBibliography"/>
        <w:spacing w:after="0"/>
        <w:jc w:val="both"/>
        <w:rPr>
          <w:rFonts w:ascii="Times New Roman" w:eastAsia="Times New Roman" w:hAnsi="Times New Roman" w:cs="Times New Roman"/>
          <w:noProof w:val="0"/>
          <w:sz w:val="24"/>
          <w:szCs w:val="24"/>
          <w:lang w:val="es-ES" w:eastAsia="es-ES"/>
        </w:rPr>
      </w:pPr>
    </w:p>
    <w:p w:rsidR="00566A2E" w:rsidRPr="00566A2E" w:rsidRDefault="00566A2E" w:rsidP="00566A2E">
      <w:pPr>
        <w:widowControl w:val="0"/>
        <w:autoSpaceDE w:val="0"/>
        <w:adjustRightInd w:val="0"/>
        <w:jc w:val="both"/>
      </w:pPr>
      <w:r w:rsidRPr="00566A2E">
        <w:t xml:space="preserve">49. </w:t>
      </w:r>
      <w:bookmarkStart w:id="3" w:name="_ENREF_1"/>
      <w:r w:rsidRPr="00566A2E">
        <w:t>Castel, R. (1995). Las metamorfosis de la cuestión social (J. Piatigorsky, Trans. 1a ed.). Argentina: Páidos.</w:t>
      </w:r>
      <w:bookmarkEnd w:id="3"/>
    </w:p>
    <w:p w:rsidR="00566A2E" w:rsidRPr="00566A2E" w:rsidRDefault="00566A2E" w:rsidP="00566A2E">
      <w:pPr>
        <w:widowControl w:val="0"/>
        <w:autoSpaceDE w:val="0"/>
        <w:adjustRightInd w:val="0"/>
        <w:jc w:val="both"/>
      </w:pPr>
    </w:p>
    <w:p w:rsidR="00566A2E" w:rsidRPr="00566A2E" w:rsidRDefault="00566A2E" w:rsidP="00566A2E">
      <w:pPr>
        <w:pStyle w:val="EndNoteBibliography"/>
        <w:spacing w:after="0"/>
        <w:rPr>
          <w:rFonts w:ascii="Times New Roman" w:eastAsia="Times New Roman" w:hAnsi="Times New Roman" w:cs="Times New Roman"/>
          <w:noProof w:val="0"/>
          <w:sz w:val="24"/>
          <w:szCs w:val="24"/>
          <w:lang w:val="es-ES" w:eastAsia="es-ES"/>
        </w:rPr>
      </w:pPr>
      <w:r w:rsidRPr="00566A2E">
        <w:rPr>
          <w:rFonts w:ascii="Times New Roman" w:eastAsia="Times New Roman" w:hAnsi="Times New Roman" w:cs="Times New Roman"/>
          <w:noProof w:val="0"/>
          <w:sz w:val="24"/>
          <w:szCs w:val="24"/>
          <w:lang w:val="es-ES" w:eastAsia="es-ES"/>
        </w:rPr>
        <w:t xml:space="preserve">50. </w:t>
      </w:r>
      <w:bookmarkStart w:id="4" w:name="_ENREF_3"/>
      <w:r w:rsidRPr="00566A2E">
        <w:rPr>
          <w:rFonts w:ascii="Times New Roman" w:eastAsia="Times New Roman" w:hAnsi="Times New Roman" w:cs="Times New Roman"/>
          <w:noProof w:val="0"/>
          <w:sz w:val="24"/>
          <w:szCs w:val="24"/>
          <w:lang w:val="es-ES" w:eastAsia="es-ES"/>
        </w:rPr>
        <w:t>Giraldo, C. (2007). ¿Protección o desprotección social? (1 ed.). Bogotá D.C: Ediciones desde abajo.</w:t>
      </w:r>
      <w:bookmarkEnd w:id="4"/>
    </w:p>
    <w:p w:rsidR="00566A2E" w:rsidRPr="00566A2E" w:rsidRDefault="00566A2E" w:rsidP="00566A2E">
      <w:pPr>
        <w:pStyle w:val="EndNoteBibliography"/>
        <w:spacing w:after="0"/>
        <w:rPr>
          <w:rFonts w:ascii="Times New Roman" w:eastAsia="Times New Roman" w:hAnsi="Times New Roman" w:cs="Times New Roman"/>
          <w:noProof w:val="0"/>
          <w:sz w:val="24"/>
          <w:szCs w:val="24"/>
          <w:lang w:val="es-ES" w:eastAsia="es-ES"/>
        </w:rPr>
      </w:pPr>
    </w:p>
    <w:p w:rsidR="00566A2E" w:rsidRPr="00566A2E" w:rsidRDefault="00566A2E" w:rsidP="00566A2E">
      <w:pPr>
        <w:pStyle w:val="EndNoteBibliography"/>
        <w:spacing w:after="0"/>
        <w:rPr>
          <w:rFonts w:ascii="Times New Roman" w:eastAsia="Times New Roman" w:hAnsi="Times New Roman" w:cs="Times New Roman"/>
          <w:noProof w:val="0"/>
          <w:sz w:val="24"/>
          <w:szCs w:val="24"/>
          <w:lang w:val="es-ES" w:eastAsia="es-ES"/>
        </w:rPr>
      </w:pPr>
      <w:r w:rsidRPr="00566A2E">
        <w:rPr>
          <w:rFonts w:ascii="Times New Roman" w:eastAsia="Times New Roman" w:hAnsi="Times New Roman" w:cs="Times New Roman"/>
          <w:noProof w:val="0"/>
          <w:sz w:val="24"/>
          <w:szCs w:val="24"/>
          <w:lang w:val="es-ES" w:eastAsia="es-ES"/>
        </w:rPr>
        <w:t xml:space="preserve">51. </w:t>
      </w:r>
      <w:bookmarkStart w:id="5" w:name="_ENREF_2"/>
      <w:r w:rsidRPr="00566A2E">
        <w:rPr>
          <w:rFonts w:ascii="Times New Roman" w:eastAsia="Times New Roman" w:hAnsi="Times New Roman" w:cs="Times New Roman"/>
          <w:noProof w:val="0"/>
          <w:sz w:val="24"/>
          <w:szCs w:val="24"/>
          <w:lang w:val="es-ES" w:eastAsia="es-ES"/>
        </w:rPr>
        <w:t>Evans, P. B., Rueschemeyer, D., &amp; Skocpol, T. (1999). Bringing The State Back In (Décima ed. Vol. 1). Cambridge: Cambridge University Press.</w:t>
      </w:r>
      <w:bookmarkEnd w:id="5"/>
    </w:p>
    <w:p w:rsidR="00566A2E" w:rsidRPr="00566A2E" w:rsidRDefault="00566A2E" w:rsidP="00566A2E">
      <w:pPr>
        <w:pStyle w:val="EndNoteBibliography"/>
        <w:spacing w:after="0"/>
        <w:rPr>
          <w:rFonts w:ascii="Times New Roman" w:eastAsia="Times New Roman" w:hAnsi="Times New Roman" w:cs="Times New Roman"/>
          <w:noProof w:val="0"/>
          <w:sz w:val="24"/>
          <w:szCs w:val="24"/>
          <w:lang w:val="es-ES" w:eastAsia="es-ES"/>
        </w:rPr>
      </w:pPr>
    </w:p>
    <w:p w:rsidR="00566A2E" w:rsidRPr="00566A2E" w:rsidRDefault="00566A2E" w:rsidP="00566A2E">
      <w:pPr>
        <w:pStyle w:val="EndNoteBibliography"/>
        <w:spacing w:after="0"/>
        <w:rPr>
          <w:rFonts w:ascii="Times New Roman" w:eastAsia="Times New Roman" w:hAnsi="Times New Roman" w:cs="Times New Roman"/>
          <w:noProof w:val="0"/>
          <w:sz w:val="24"/>
          <w:szCs w:val="24"/>
          <w:lang w:val="es-ES" w:eastAsia="es-ES"/>
        </w:rPr>
      </w:pPr>
      <w:r w:rsidRPr="00566A2E">
        <w:rPr>
          <w:rFonts w:ascii="Times New Roman" w:eastAsia="Times New Roman" w:hAnsi="Times New Roman" w:cs="Times New Roman"/>
          <w:noProof w:val="0"/>
          <w:sz w:val="24"/>
          <w:szCs w:val="24"/>
          <w:lang w:val="es-ES" w:eastAsia="es-ES"/>
        </w:rPr>
        <w:t xml:space="preserve">52. Krieger, N., Chen, J. T., Waterman, P. D., Kosheleva, A., &amp; Beckfield, J. (2013). History, haldanes and health inequities: exploring phenotypic changes in body sizeby generation </w:t>
      </w:r>
      <w:r w:rsidRPr="00566A2E">
        <w:rPr>
          <w:rFonts w:ascii="Times New Roman" w:eastAsia="Times New Roman" w:hAnsi="Times New Roman" w:cs="Times New Roman"/>
          <w:noProof w:val="0"/>
          <w:sz w:val="24"/>
          <w:szCs w:val="24"/>
          <w:lang w:val="es-ES" w:eastAsia="es-ES"/>
        </w:rPr>
        <w:lastRenderedPageBreak/>
        <w:t>and income level in the US-born White and Black non-Hispanic populations 1959–1962 to 2005–2008. International Journal of Epidemiology, 42, 281-295</w:t>
      </w:r>
    </w:p>
    <w:p w:rsidR="00566A2E" w:rsidRPr="00566A2E" w:rsidRDefault="00566A2E" w:rsidP="00566A2E">
      <w:pPr>
        <w:pStyle w:val="EndNoteBibliography"/>
        <w:spacing w:after="0"/>
        <w:rPr>
          <w:rFonts w:ascii="Times New Roman" w:eastAsia="Times New Roman" w:hAnsi="Times New Roman" w:cs="Times New Roman"/>
          <w:noProof w:val="0"/>
          <w:sz w:val="24"/>
          <w:szCs w:val="24"/>
          <w:lang w:val="es-ES" w:eastAsia="es-ES"/>
        </w:rPr>
      </w:pPr>
    </w:p>
    <w:p w:rsidR="00566A2E" w:rsidRPr="00566A2E" w:rsidRDefault="00566A2E" w:rsidP="00566A2E">
      <w:pPr>
        <w:suppressAutoHyphens w:val="0"/>
        <w:autoSpaceDN/>
        <w:spacing w:after="160"/>
        <w:contextualSpacing/>
        <w:textAlignment w:val="auto"/>
      </w:pPr>
      <w:r w:rsidRPr="00566A2E">
        <w:t>53. Creswell J. Research Design qualitative, quantitative and mixed methods approaches. 2003. 2 edicición  age Publitions.</w:t>
      </w:r>
    </w:p>
    <w:p w:rsidR="00566A2E" w:rsidRPr="00566A2E" w:rsidRDefault="00566A2E" w:rsidP="00566A2E">
      <w:pPr>
        <w:widowControl w:val="0"/>
        <w:autoSpaceDE w:val="0"/>
        <w:adjustRightInd w:val="0"/>
        <w:jc w:val="both"/>
      </w:pPr>
    </w:p>
    <w:p w:rsidR="00566A2E" w:rsidRPr="00566A2E" w:rsidRDefault="00566A2E" w:rsidP="00566A2E">
      <w:pPr>
        <w:widowControl w:val="0"/>
        <w:autoSpaceDE w:val="0"/>
        <w:adjustRightInd w:val="0"/>
        <w:jc w:val="both"/>
      </w:pPr>
      <w:r w:rsidRPr="00566A2E">
        <w:t>54. Guetterman T, Fetters M, Creswell J. Integrating Quantitative and Qualitative Results in Health Science Mixed Methods Research Through Joint Displays. Ann FamMed 2015;13:554-561</w:t>
      </w:r>
    </w:p>
    <w:p w:rsidR="00566A2E" w:rsidRPr="00566A2E" w:rsidRDefault="00566A2E" w:rsidP="00566A2E">
      <w:pPr>
        <w:jc w:val="both"/>
      </w:pPr>
    </w:p>
    <w:p w:rsidR="00566A2E" w:rsidRPr="00566A2E" w:rsidRDefault="00566A2E" w:rsidP="00566A2E">
      <w:pPr>
        <w:jc w:val="both"/>
      </w:pPr>
      <w:r w:rsidRPr="00566A2E">
        <w:t>55. Fetters M, Curry L, Creswell J. AchievingIntegration in MixedMethodsDesigns—Principles and Practices. Integratingmixedmethods in HealthServices and DeliverySystemResearch. HSR: HealthS</w:t>
      </w:r>
    </w:p>
    <w:p w:rsidR="00566A2E" w:rsidRPr="00566A2E" w:rsidRDefault="00566A2E" w:rsidP="00566A2E">
      <w:pPr>
        <w:ind w:left="360"/>
        <w:jc w:val="both"/>
      </w:pPr>
    </w:p>
    <w:p w:rsidR="009B0A69" w:rsidRDefault="009B0A69" w:rsidP="001B7010">
      <w:pPr>
        <w:widowControl w:val="0"/>
        <w:spacing w:line="360" w:lineRule="auto"/>
        <w:jc w:val="both"/>
        <w:rPr>
          <w:color w:val="000000"/>
          <w:lang w:val="es-CO"/>
        </w:rPr>
      </w:pPr>
    </w:p>
    <w:p w:rsidR="009B0A69" w:rsidRDefault="009B0A69" w:rsidP="001B7010">
      <w:pPr>
        <w:widowControl w:val="0"/>
        <w:spacing w:line="360" w:lineRule="auto"/>
        <w:jc w:val="both"/>
        <w:rPr>
          <w:color w:val="000000"/>
          <w:lang w:val="es-CO"/>
        </w:rPr>
      </w:pPr>
    </w:p>
    <w:p w:rsidR="00566A2E" w:rsidRDefault="00566A2E" w:rsidP="001B7010">
      <w:pPr>
        <w:widowControl w:val="0"/>
        <w:spacing w:line="360" w:lineRule="auto"/>
        <w:jc w:val="both"/>
        <w:rPr>
          <w:color w:val="000000"/>
          <w:lang w:val="es-CO"/>
        </w:rPr>
      </w:pPr>
    </w:p>
    <w:p w:rsidR="00566A2E" w:rsidRDefault="00566A2E" w:rsidP="001B7010">
      <w:pPr>
        <w:widowControl w:val="0"/>
        <w:spacing w:line="360" w:lineRule="auto"/>
        <w:jc w:val="both"/>
        <w:rPr>
          <w:color w:val="000000"/>
          <w:lang w:val="es-CO"/>
        </w:rPr>
      </w:pPr>
    </w:p>
    <w:p w:rsidR="00566A2E" w:rsidRDefault="00566A2E" w:rsidP="001B7010">
      <w:pPr>
        <w:widowControl w:val="0"/>
        <w:spacing w:line="360" w:lineRule="auto"/>
        <w:jc w:val="both"/>
        <w:rPr>
          <w:color w:val="000000"/>
          <w:lang w:val="es-CO"/>
        </w:rPr>
      </w:pPr>
    </w:p>
    <w:p w:rsidR="00566A2E" w:rsidRDefault="00566A2E" w:rsidP="001B7010">
      <w:pPr>
        <w:widowControl w:val="0"/>
        <w:spacing w:line="360" w:lineRule="auto"/>
        <w:jc w:val="both"/>
        <w:rPr>
          <w:color w:val="000000"/>
          <w:lang w:val="es-CO"/>
        </w:rPr>
      </w:pPr>
    </w:p>
    <w:p w:rsidR="00566A2E" w:rsidRDefault="00566A2E" w:rsidP="001B7010">
      <w:pPr>
        <w:widowControl w:val="0"/>
        <w:spacing w:line="360" w:lineRule="auto"/>
        <w:jc w:val="both"/>
        <w:rPr>
          <w:color w:val="000000"/>
          <w:lang w:val="es-CO"/>
        </w:rPr>
      </w:pPr>
    </w:p>
    <w:p w:rsidR="00566A2E" w:rsidRDefault="00566A2E" w:rsidP="001B7010">
      <w:pPr>
        <w:widowControl w:val="0"/>
        <w:spacing w:line="360" w:lineRule="auto"/>
        <w:jc w:val="both"/>
        <w:rPr>
          <w:color w:val="000000"/>
          <w:lang w:val="es-CO"/>
        </w:rPr>
      </w:pPr>
    </w:p>
    <w:p w:rsidR="00566A2E" w:rsidRDefault="00566A2E" w:rsidP="001B7010">
      <w:pPr>
        <w:widowControl w:val="0"/>
        <w:spacing w:line="360" w:lineRule="auto"/>
        <w:jc w:val="both"/>
        <w:rPr>
          <w:color w:val="000000"/>
          <w:lang w:val="es-CO"/>
        </w:rPr>
      </w:pPr>
    </w:p>
    <w:p w:rsidR="00566A2E" w:rsidRDefault="00566A2E" w:rsidP="001B7010">
      <w:pPr>
        <w:widowControl w:val="0"/>
        <w:spacing w:line="360" w:lineRule="auto"/>
        <w:jc w:val="both"/>
        <w:rPr>
          <w:color w:val="000000"/>
          <w:lang w:val="es-CO"/>
        </w:rPr>
      </w:pPr>
    </w:p>
    <w:p w:rsidR="00566A2E" w:rsidRDefault="00566A2E" w:rsidP="001B7010">
      <w:pPr>
        <w:widowControl w:val="0"/>
        <w:spacing w:line="360" w:lineRule="auto"/>
        <w:jc w:val="both"/>
        <w:rPr>
          <w:color w:val="000000"/>
          <w:lang w:val="es-CO"/>
        </w:rPr>
      </w:pPr>
    </w:p>
    <w:p w:rsidR="00566A2E" w:rsidRDefault="00566A2E" w:rsidP="001B7010">
      <w:pPr>
        <w:widowControl w:val="0"/>
        <w:spacing w:line="360" w:lineRule="auto"/>
        <w:jc w:val="both"/>
        <w:rPr>
          <w:color w:val="000000"/>
          <w:lang w:val="es-CO"/>
        </w:rPr>
      </w:pPr>
    </w:p>
    <w:p w:rsidR="00566A2E" w:rsidRDefault="00566A2E" w:rsidP="001B7010">
      <w:pPr>
        <w:widowControl w:val="0"/>
        <w:spacing w:line="360" w:lineRule="auto"/>
        <w:jc w:val="both"/>
        <w:rPr>
          <w:color w:val="000000"/>
          <w:lang w:val="es-CO"/>
        </w:rPr>
      </w:pPr>
    </w:p>
    <w:p w:rsidR="009B0A69" w:rsidRDefault="009B0A69" w:rsidP="001B7010">
      <w:pPr>
        <w:widowControl w:val="0"/>
        <w:spacing w:line="360" w:lineRule="auto"/>
        <w:jc w:val="both"/>
        <w:rPr>
          <w:color w:val="000000"/>
          <w:lang w:val="es-CO"/>
        </w:rPr>
      </w:pPr>
    </w:p>
    <w:p w:rsidR="009A06F2" w:rsidRDefault="009A06F2" w:rsidP="001B7010">
      <w:pPr>
        <w:widowControl w:val="0"/>
        <w:spacing w:line="360" w:lineRule="auto"/>
        <w:jc w:val="both"/>
        <w:rPr>
          <w:color w:val="000000"/>
          <w:lang w:val="es-CO"/>
        </w:rPr>
      </w:pPr>
    </w:p>
    <w:p w:rsidR="009A06F2" w:rsidRDefault="009A06F2" w:rsidP="001B7010">
      <w:pPr>
        <w:widowControl w:val="0"/>
        <w:spacing w:line="360" w:lineRule="auto"/>
        <w:jc w:val="both"/>
        <w:rPr>
          <w:color w:val="000000"/>
          <w:lang w:val="es-CO"/>
        </w:rPr>
      </w:pPr>
    </w:p>
    <w:p w:rsidR="009A06F2" w:rsidRDefault="009A06F2" w:rsidP="001B7010">
      <w:pPr>
        <w:widowControl w:val="0"/>
        <w:spacing w:line="360" w:lineRule="auto"/>
        <w:jc w:val="both"/>
        <w:rPr>
          <w:color w:val="000000"/>
          <w:lang w:val="es-CO"/>
        </w:rPr>
      </w:pPr>
    </w:p>
    <w:p w:rsidR="009A06F2" w:rsidRDefault="009A06F2" w:rsidP="001B7010">
      <w:pPr>
        <w:widowControl w:val="0"/>
        <w:spacing w:line="360" w:lineRule="auto"/>
        <w:jc w:val="both"/>
        <w:rPr>
          <w:color w:val="000000"/>
          <w:lang w:val="es-CO"/>
        </w:rPr>
      </w:pPr>
    </w:p>
    <w:p w:rsidR="009A06F2" w:rsidRDefault="009A06F2" w:rsidP="001B7010">
      <w:pPr>
        <w:widowControl w:val="0"/>
        <w:spacing w:line="360" w:lineRule="auto"/>
        <w:jc w:val="both"/>
        <w:rPr>
          <w:color w:val="000000"/>
          <w:lang w:val="es-CO"/>
        </w:rPr>
      </w:pPr>
    </w:p>
    <w:p w:rsidR="009A06F2" w:rsidRDefault="009A06F2" w:rsidP="001B7010">
      <w:pPr>
        <w:widowControl w:val="0"/>
        <w:spacing w:line="360" w:lineRule="auto"/>
        <w:jc w:val="both"/>
        <w:rPr>
          <w:color w:val="000000"/>
          <w:lang w:val="es-CO"/>
        </w:rPr>
      </w:pPr>
    </w:p>
    <w:p w:rsidR="00566A2E" w:rsidRDefault="00566A2E" w:rsidP="001B7010">
      <w:pPr>
        <w:widowControl w:val="0"/>
        <w:spacing w:line="360" w:lineRule="auto"/>
        <w:jc w:val="both"/>
        <w:rPr>
          <w:color w:val="000000"/>
          <w:lang w:val="es-CO"/>
        </w:rPr>
      </w:pPr>
    </w:p>
    <w:p w:rsidR="00C5665A" w:rsidRPr="00A94980" w:rsidRDefault="00A94980" w:rsidP="00A94980">
      <w:pPr>
        <w:jc w:val="center"/>
        <w:rPr>
          <w:b/>
          <w:sz w:val="20"/>
        </w:rPr>
      </w:pPr>
      <w:r w:rsidRPr="00A94980">
        <w:rPr>
          <w:b/>
          <w:sz w:val="20"/>
        </w:rPr>
        <w:lastRenderedPageBreak/>
        <w:t>PRESUPUESTO</w:t>
      </w:r>
    </w:p>
    <w:p w:rsidR="00A94980" w:rsidRPr="00310148" w:rsidRDefault="00A94980" w:rsidP="00310148">
      <w:pPr>
        <w:jc w:val="both"/>
        <w:rPr>
          <w:color w:val="FF0000"/>
          <w:sz w:val="20"/>
        </w:rPr>
      </w:pPr>
    </w:p>
    <w:tbl>
      <w:tblPr>
        <w:tblW w:w="10348" w:type="dxa"/>
        <w:tblInd w:w="-639" w:type="dxa"/>
        <w:tblCellMar>
          <w:left w:w="70" w:type="dxa"/>
          <w:right w:w="70" w:type="dxa"/>
        </w:tblCellMar>
        <w:tblLook w:val="04A0" w:firstRow="1" w:lastRow="0" w:firstColumn="1" w:lastColumn="0" w:noHBand="0" w:noVBand="1"/>
      </w:tblPr>
      <w:tblGrid>
        <w:gridCol w:w="4678"/>
        <w:gridCol w:w="1560"/>
        <w:gridCol w:w="1417"/>
        <w:gridCol w:w="1418"/>
        <w:gridCol w:w="1275"/>
      </w:tblGrid>
      <w:tr w:rsidR="00A94980" w:rsidRPr="00537C2E" w:rsidTr="00E82DA6">
        <w:trPr>
          <w:trHeight w:val="315"/>
        </w:trPr>
        <w:tc>
          <w:tcPr>
            <w:tcW w:w="4678" w:type="dxa"/>
            <w:vMerge w:val="restart"/>
            <w:tcBorders>
              <w:top w:val="single" w:sz="8" w:space="0" w:color="auto"/>
              <w:left w:val="single" w:sz="8" w:space="0" w:color="auto"/>
              <w:bottom w:val="single" w:sz="8" w:space="0" w:color="000000"/>
              <w:right w:val="single" w:sz="4" w:space="0" w:color="auto"/>
            </w:tcBorders>
            <w:shd w:val="clear" w:color="000000" w:fill="8DB3E2" w:themeFill="text2" w:themeFillTint="66"/>
            <w:vAlign w:val="center"/>
            <w:hideMark/>
          </w:tcPr>
          <w:p w:rsidR="00A94980" w:rsidRPr="00304697" w:rsidRDefault="00A94980" w:rsidP="00E82DA6">
            <w:pPr>
              <w:jc w:val="center"/>
              <w:rPr>
                <w:rFonts w:ascii="Arial" w:hAnsi="Arial" w:cs="Arial"/>
                <w:b/>
                <w:bCs/>
                <w:sz w:val="20"/>
                <w:szCs w:val="20"/>
              </w:rPr>
            </w:pPr>
            <w:r w:rsidRPr="00304697">
              <w:rPr>
                <w:rFonts w:ascii="Arial" w:hAnsi="Arial" w:cs="Arial"/>
                <w:b/>
                <w:bCs/>
                <w:sz w:val="20"/>
                <w:szCs w:val="20"/>
              </w:rPr>
              <w:t>RUBROS FINANCIABLES</w:t>
            </w:r>
          </w:p>
        </w:tc>
        <w:tc>
          <w:tcPr>
            <w:tcW w:w="2977" w:type="dxa"/>
            <w:gridSpan w:val="2"/>
            <w:tcBorders>
              <w:top w:val="single" w:sz="4" w:space="0" w:color="auto"/>
              <w:left w:val="single" w:sz="4" w:space="0" w:color="auto"/>
              <w:bottom w:val="single" w:sz="4" w:space="0" w:color="auto"/>
              <w:right w:val="single" w:sz="4" w:space="0" w:color="auto"/>
            </w:tcBorders>
            <w:shd w:val="clear" w:color="000000" w:fill="8DB3E2" w:themeFill="text2" w:themeFillTint="66"/>
            <w:vAlign w:val="center"/>
            <w:hideMark/>
          </w:tcPr>
          <w:p w:rsidR="00A94980" w:rsidRPr="00304697" w:rsidRDefault="00A94980" w:rsidP="00E82DA6">
            <w:pPr>
              <w:jc w:val="center"/>
              <w:rPr>
                <w:rFonts w:ascii="Arial" w:hAnsi="Arial" w:cs="Arial"/>
                <w:b/>
                <w:bCs/>
                <w:sz w:val="20"/>
                <w:szCs w:val="20"/>
              </w:rPr>
            </w:pPr>
            <w:r w:rsidRPr="00304697">
              <w:rPr>
                <w:rFonts w:ascii="Arial" w:hAnsi="Arial" w:cs="Arial"/>
                <w:b/>
                <w:bCs/>
                <w:sz w:val="20"/>
                <w:szCs w:val="20"/>
              </w:rPr>
              <w:t>FUENTES</w:t>
            </w:r>
          </w:p>
        </w:tc>
        <w:tc>
          <w:tcPr>
            <w:tcW w:w="1418" w:type="dxa"/>
            <w:vMerge w:val="restart"/>
            <w:tcBorders>
              <w:top w:val="single" w:sz="8" w:space="0" w:color="auto"/>
              <w:left w:val="single" w:sz="4" w:space="0" w:color="auto"/>
              <w:bottom w:val="single" w:sz="8" w:space="0" w:color="000000"/>
              <w:right w:val="single" w:sz="8" w:space="0" w:color="auto"/>
            </w:tcBorders>
            <w:shd w:val="clear" w:color="000000" w:fill="8DB3E2" w:themeFill="text2" w:themeFillTint="66"/>
            <w:vAlign w:val="center"/>
            <w:hideMark/>
          </w:tcPr>
          <w:p w:rsidR="00A94980" w:rsidRPr="00304697" w:rsidRDefault="00A94980" w:rsidP="00E82DA6">
            <w:pPr>
              <w:jc w:val="center"/>
              <w:rPr>
                <w:rFonts w:ascii="Arial" w:hAnsi="Arial" w:cs="Arial"/>
                <w:b/>
                <w:bCs/>
                <w:sz w:val="20"/>
                <w:szCs w:val="20"/>
              </w:rPr>
            </w:pPr>
            <w:r w:rsidRPr="00304697">
              <w:rPr>
                <w:rFonts w:ascii="Arial" w:hAnsi="Arial" w:cs="Arial"/>
                <w:b/>
                <w:bCs/>
                <w:sz w:val="20"/>
                <w:szCs w:val="20"/>
              </w:rPr>
              <w:t>TOTAL</w:t>
            </w:r>
          </w:p>
        </w:tc>
        <w:tc>
          <w:tcPr>
            <w:tcW w:w="1275" w:type="dxa"/>
            <w:vMerge w:val="restart"/>
            <w:tcBorders>
              <w:top w:val="single" w:sz="8" w:space="0" w:color="auto"/>
              <w:left w:val="single" w:sz="8" w:space="0" w:color="auto"/>
              <w:bottom w:val="single" w:sz="8" w:space="0" w:color="000000"/>
              <w:right w:val="single" w:sz="8" w:space="0" w:color="auto"/>
            </w:tcBorders>
            <w:shd w:val="clear" w:color="000000" w:fill="8DB3E2" w:themeFill="text2" w:themeFillTint="66"/>
            <w:vAlign w:val="center"/>
            <w:hideMark/>
          </w:tcPr>
          <w:p w:rsidR="00A94980" w:rsidRPr="00304697" w:rsidRDefault="00A94980" w:rsidP="00E82DA6">
            <w:pPr>
              <w:rPr>
                <w:rFonts w:ascii="Arial" w:hAnsi="Arial" w:cs="Arial"/>
                <w:b/>
                <w:bCs/>
                <w:sz w:val="20"/>
                <w:szCs w:val="20"/>
              </w:rPr>
            </w:pPr>
            <w:r w:rsidRPr="00304697">
              <w:rPr>
                <w:rFonts w:ascii="Arial" w:hAnsi="Arial" w:cs="Arial"/>
                <w:b/>
                <w:bCs/>
                <w:sz w:val="20"/>
                <w:szCs w:val="20"/>
              </w:rPr>
              <w:t>Ejecutado</w:t>
            </w:r>
            <w:r>
              <w:rPr>
                <w:rFonts w:ascii="Arial" w:hAnsi="Arial" w:cs="Arial"/>
                <w:b/>
                <w:bCs/>
                <w:sz w:val="20"/>
                <w:szCs w:val="20"/>
              </w:rPr>
              <w:t xml:space="preserve"> -Fecha</w:t>
            </w:r>
          </w:p>
        </w:tc>
      </w:tr>
      <w:tr w:rsidR="00A94980" w:rsidRPr="00537C2E" w:rsidTr="00E82DA6">
        <w:trPr>
          <w:trHeight w:val="435"/>
        </w:trPr>
        <w:tc>
          <w:tcPr>
            <w:tcW w:w="4678" w:type="dxa"/>
            <w:vMerge/>
            <w:tcBorders>
              <w:top w:val="single" w:sz="8" w:space="0" w:color="auto"/>
              <w:left w:val="single" w:sz="8" w:space="0" w:color="auto"/>
              <w:bottom w:val="single" w:sz="8" w:space="0" w:color="000000"/>
              <w:right w:val="single" w:sz="8" w:space="0" w:color="auto"/>
            </w:tcBorders>
            <w:vAlign w:val="center"/>
            <w:hideMark/>
          </w:tcPr>
          <w:p w:rsidR="00A94980" w:rsidRPr="001B2D0F" w:rsidRDefault="00A94980" w:rsidP="00E82DA6">
            <w:pPr>
              <w:rPr>
                <w:rFonts w:ascii="Arial" w:hAnsi="Arial" w:cs="Arial"/>
                <w:b/>
                <w:bCs/>
                <w:color w:val="FFFFFF"/>
                <w:sz w:val="20"/>
                <w:szCs w:val="20"/>
              </w:rPr>
            </w:pPr>
          </w:p>
        </w:tc>
        <w:tc>
          <w:tcPr>
            <w:tcW w:w="1560" w:type="dxa"/>
            <w:tcBorders>
              <w:top w:val="nil"/>
              <w:left w:val="nil"/>
              <w:bottom w:val="single" w:sz="8" w:space="0" w:color="auto"/>
              <w:right w:val="single" w:sz="4" w:space="0" w:color="auto"/>
            </w:tcBorders>
            <w:shd w:val="clear" w:color="000000" w:fill="8DB3E2" w:themeFill="text2" w:themeFillTint="66"/>
            <w:vAlign w:val="center"/>
            <w:hideMark/>
          </w:tcPr>
          <w:p w:rsidR="00A94980" w:rsidRPr="00304697" w:rsidRDefault="00A94980" w:rsidP="00E82DA6">
            <w:pPr>
              <w:jc w:val="center"/>
              <w:rPr>
                <w:rFonts w:ascii="Arial" w:hAnsi="Arial" w:cs="Arial"/>
                <w:b/>
                <w:bCs/>
                <w:sz w:val="20"/>
                <w:szCs w:val="20"/>
              </w:rPr>
            </w:pPr>
            <w:r w:rsidRPr="00304697">
              <w:rPr>
                <w:rFonts w:ascii="Arial" w:hAnsi="Arial" w:cs="Arial"/>
                <w:b/>
                <w:bCs/>
                <w:sz w:val="20"/>
                <w:szCs w:val="20"/>
              </w:rPr>
              <w:t>Contrapartida Programa</w:t>
            </w:r>
            <w:r>
              <w:rPr>
                <w:rFonts w:ascii="Arial" w:hAnsi="Arial" w:cs="Arial"/>
                <w:b/>
                <w:bCs/>
                <w:sz w:val="20"/>
                <w:szCs w:val="20"/>
              </w:rPr>
              <w:t>do -FODEIN</w:t>
            </w:r>
          </w:p>
        </w:tc>
        <w:tc>
          <w:tcPr>
            <w:tcW w:w="1417" w:type="dxa"/>
            <w:tcBorders>
              <w:top w:val="single" w:sz="4" w:space="0" w:color="auto"/>
              <w:left w:val="single" w:sz="4" w:space="0" w:color="auto"/>
              <w:bottom w:val="single" w:sz="4" w:space="0" w:color="auto"/>
              <w:right w:val="single" w:sz="4" w:space="0" w:color="auto"/>
            </w:tcBorders>
            <w:shd w:val="clear" w:color="000000" w:fill="8DB3E2" w:themeFill="text2" w:themeFillTint="66"/>
            <w:vAlign w:val="center"/>
            <w:hideMark/>
          </w:tcPr>
          <w:p w:rsidR="00A94980" w:rsidRPr="00304697" w:rsidRDefault="00A94980" w:rsidP="00E82DA6">
            <w:pPr>
              <w:jc w:val="center"/>
              <w:rPr>
                <w:rFonts w:ascii="Arial" w:hAnsi="Arial" w:cs="Arial"/>
                <w:b/>
                <w:bCs/>
                <w:sz w:val="20"/>
                <w:szCs w:val="20"/>
              </w:rPr>
            </w:pPr>
            <w:r w:rsidRPr="00304697">
              <w:rPr>
                <w:rFonts w:ascii="Arial" w:hAnsi="Arial" w:cs="Arial"/>
                <w:b/>
                <w:bCs/>
                <w:sz w:val="20"/>
                <w:szCs w:val="20"/>
              </w:rPr>
              <w:t>HORAS NOMINA</w:t>
            </w:r>
          </w:p>
        </w:tc>
        <w:tc>
          <w:tcPr>
            <w:tcW w:w="1418" w:type="dxa"/>
            <w:vMerge/>
            <w:tcBorders>
              <w:top w:val="single" w:sz="8" w:space="0" w:color="auto"/>
              <w:left w:val="single" w:sz="4" w:space="0" w:color="auto"/>
              <w:bottom w:val="single" w:sz="8" w:space="0" w:color="000000"/>
              <w:right w:val="single" w:sz="8" w:space="0" w:color="auto"/>
            </w:tcBorders>
            <w:vAlign w:val="center"/>
            <w:hideMark/>
          </w:tcPr>
          <w:p w:rsidR="00A94980" w:rsidRPr="001B2D0F" w:rsidRDefault="00A94980" w:rsidP="00E82DA6">
            <w:pPr>
              <w:rPr>
                <w:rFonts w:ascii="Arial" w:hAnsi="Arial" w:cs="Arial"/>
                <w:b/>
                <w:bCs/>
                <w:color w:val="FFFFFF"/>
                <w:sz w:val="20"/>
                <w:szCs w:val="20"/>
              </w:rPr>
            </w:pPr>
          </w:p>
        </w:tc>
        <w:tc>
          <w:tcPr>
            <w:tcW w:w="1275" w:type="dxa"/>
            <w:vMerge/>
            <w:tcBorders>
              <w:top w:val="single" w:sz="8" w:space="0" w:color="auto"/>
              <w:left w:val="single" w:sz="8" w:space="0" w:color="auto"/>
              <w:bottom w:val="single" w:sz="8" w:space="0" w:color="000000"/>
              <w:right w:val="single" w:sz="8" w:space="0" w:color="auto"/>
            </w:tcBorders>
            <w:vAlign w:val="center"/>
            <w:hideMark/>
          </w:tcPr>
          <w:p w:rsidR="00A94980" w:rsidRPr="001B2D0F" w:rsidRDefault="00A94980" w:rsidP="00E82DA6">
            <w:pPr>
              <w:rPr>
                <w:rFonts w:ascii="Arial" w:hAnsi="Arial" w:cs="Arial"/>
                <w:b/>
                <w:bCs/>
                <w:color w:val="FFFFFF"/>
                <w:sz w:val="20"/>
                <w:szCs w:val="20"/>
              </w:rPr>
            </w:pPr>
          </w:p>
        </w:tc>
      </w:tr>
      <w:tr w:rsidR="00A94980" w:rsidRPr="00537C2E" w:rsidTr="00E82DA6">
        <w:trPr>
          <w:trHeight w:val="315"/>
        </w:trPr>
        <w:tc>
          <w:tcPr>
            <w:tcW w:w="4678" w:type="dxa"/>
            <w:tcBorders>
              <w:top w:val="nil"/>
              <w:left w:val="single" w:sz="8" w:space="0" w:color="auto"/>
              <w:bottom w:val="single" w:sz="8" w:space="0" w:color="auto"/>
              <w:right w:val="single" w:sz="8" w:space="0" w:color="auto"/>
            </w:tcBorders>
            <w:shd w:val="clear" w:color="000000" w:fill="EAF1DD"/>
            <w:vAlign w:val="center"/>
            <w:hideMark/>
          </w:tcPr>
          <w:p w:rsidR="00A94980" w:rsidRPr="001B2D0F" w:rsidRDefault="00A94980" w:rsidP="00E82DA6">
            <w:pPr>
              <w:jc w:val="center"/>
              <w:rPr>
                <w:rFonts w:ascii="Arial" w:hAnsi="Arial" w:cs="Arial"/>
                <w:b/>
                <w:bCs/>
                <w:color w:val="000000"/>
                <w:sz w:val="20"/>
                <w:szCs w:val="20"/>
              </w:rPr>
            </w:pPr>
            <w:r w:rsidRPr="001B2D0F">
              <w:rPr>
                <w:rFonts w:ascii="Arial" w:hAnsi="Arial" w:cs="Arial"/>
                <w:b/>
                <w:bCs/>
                <w:color w:val="000000"/>
                <w:sz w:val="20"/>
                <w:szCs w:val="20"/>
              </w:rPr>
              <w:t>Personal</w:t>
            </w:r>
          </w:p>
        </w:tc>
        <w:tc>
          <w:tcPr>
            <w:tcW w:w="1560" w:type="dxa"/>
            <w:tcBorders>
              <w:top w:val="nil"/>
              <w:left w:val="nil"/>
              <w:bottom w:val="single" w:sz="8" w:space="0" w:color="auto"/>
              <w:right w:val="single" w:sz="8" w:space="0" w:color="auto"/>
            </w:tcBorders>
            <w:shd w:val="clear" w:color="auto" w:fill="auto"/>
            <w:vAlign w:val="center"/>
            <w:hideMark/>
          </w:tcPr>
          <w:p w:rsidR="00A94980" w:rsidRPr="001B2D0F" w:rsidRDefault="00A94980" w:rsidP="00E82DA6">
            <w:pPr>
              <w:jc w:val="center"/>
              <w:rPr>
                <w:rFonts w:ascii="Arial" w:hAnsi="Arial" w:cs="Arial"/>
                <w:color w:val="000000"/>
                <w:sz w:val="20"/>
                <w:szCs w:val="20"/>
              </w:rPr>
            </w:pPr>
            <w:r w:rsidRPr="001B2D0F">
              <w:rPr>
                <w:rFonts w:ascii="Arial" w:hAnsi="Arial" w:cs="Arial"/>
                <w:color w:val="000000"/>
                <w:sz w:val="20"/>
                <w:szCs w:val="20"/>
              </w:rPr>
              <w:t xml:space="preserve">$ 0 </w:t>
            </w:r>
          </w:p>
        </w:tc>
        <w:tc>
          <w:tcPr>
            <w:tcW w:w="1417" w:type="dxa"/>
            <w:tcBorders>
              <w:top w:val="single" w:sz="4" w:space="0" w:color="auto"/>
              <w:left w:val="nil"/>
              <w:bottom w:val="single" w:sz="8" w:space="0" w:color="auto"/>
              <w:right w:val="single" w:sz="8" w:space="0" w:color="auto"/>
            </w:tcBorders>
            <w:shd w:val="clear" w:color="auto" w:fill="auto"/>
            <w:vAlign w:val="center"/>
            <w:hideMark/>
          </w:tcPr>
          <w:p w:rsidR="00A94980" w:rsidRPr="001B2D0F" w:rsidRDefault="00A94980" w:rsidP="00E82DA6">
            <w:pPr>
              <w:jc w:val="center"/>
              <w:rPr>
                <w:rFonts w:ascii="Arial" w:hAnsi="Arial" w:cs="Arial"/>
                <w:color w:val="000000"/>
                <w:sz w:val="20"/>
                <w:szCs w:val="20"/>
              </w:rPr>
            </w:pPr>
            <w:r w:rsidRPr="001B2D0F">
              <w:rPr>
                <w:rFonts w:ascii="Arial" w:hAnsi="Arial" w:cs="Arial"/>
                <w:color w:val="000000"/>
                <w:sz w:val="20"/>
                <w:szCs w:val="20"/>
              </w:rPr>
              <w:t xml:space="preserve">$ 4.320.000 </w:t>
            </w:r>
          </w:p>
        </w:tc>
        <w:tc>
          <w:tcPr>
            <w:tcW w:w="1418" w:type="dxa"/>
            <w:tcBorders>
              <w:top w:val="nil"/>
              <w:left w:val="nil"/>
              <w:bottom w:val="single" w:sz="8" w:space="0" w:color="auto"/>
              <w:right w:val="single" w:sz="8" w:space="0" w:color="auto"/>
            </w:tcBorders>
            <w:shd w:val="clear" w:color="auto" w:fill="auto"/>
            <w:vAlign w:val="center"/>
            <w:hideMark/>
          </w:tcPr>
          <w:p w:rsidR="00A94980" w:rsidRPr="001B2D0F" w:rsidRDefault="00A94980" w:rsidP="00E82DA6">
            <w:pPr>
              <w:jc w:val="center"/>
              <w:rPr>
                <w:rFonts w:ascii="Arial" w:hAnsi="Arial" w:cs="Arial"/>
                <w:color w:val="000000"/>
                <w:sz w:val="20"/>
                <w:szCs w:val="20"/>
              </w:rPr>
            </w:pPr>
            <w:r w:rsidRPr="001B2D0F">
              <w:rPr>
                <w:rFonts w:ascii="Arial" w:hAnsi="Arial" w:cs="Arial"/>
                <w:color w:val="000000"/>
                <w:sz w:val="20"/>
                <w:szCs w:val="20"/>
              </w:rPr>
              <w:t xml:space="preserve">$ 4.320.000 </w:t>
            </w:r>
          </w:p>
        </w:tc>
        <w:tc>
          <w:tcPr>
            <w:tcW w:w="1275" w:type="dxa"/>
            <w:tcBorders>
              <w:top w:val="nil"/>
              <w:left w:val="nil"/>
              <w:bottom w:val="single" w:sz="8" w:space="0" w:color="auto"/>
              <w:right w:val="single" w:sz="8" w:space="0" w:color="auto"/>
            </w:tcBorders>
            <w:shd w:val="clear" w:color="auto" w:fill="auto"/>
            <w:vAlign w:val="center"/>
            <w:hideMark/>
          </w:tcPr>
          <w:p w:rsidR="00A94980" w:rsidRPr="001B2D0F" w:rsidRDefault="00A94980" w:rsidP="00E82DA6">
            <w:pPr>
              <w:jc w:val="center"/>
              <w:rPr>
                <w:rFonts w:ascii="Arial" w:hAnsi="Arial" w:cs="Arial"/>
                <w:color w:val="000000"/>
                <w:sz w:val="20"/>
                <w:szCs w:val="20"/>
              </w:rPr>
            </w:pPr>
            <w:r w:rsidRPr="001B2D0F">
              <w:rPr>
                <w:rFonts w:ascii="Arial" w:hAnsi="Arial" w:cs="Arial"/>
                <w:color w:val="000000"/>
                <w:sz w:val="20"/>
                <w:szCs w:val="20"/>
              </w:rPr>
              <w:t> </w:t>
            </w:r>
          </w:p>
        </w:tc>
      </w:tr>
      <w:tr w:rsidR="00A94980" w:rsidRPr="00537C2E" w:rsidTr="00E82DA6">
        <w:trPr>
          <w:trHeight w:val="1190"/>
        </w:trPr>
        <w:tc>
          <w:tcPr>
            <w:tcW w:w="4678" w:type="dxa"/>
            <w:tcBorders>
              <w:top w:val="nil"/>
              <w:left w:val="single" w:sz="8" w:space="0" w:color="auto"/>
              <w:bottom w:val="single" w:sz="8" w:space="0" w:color="auto"/>
              <w:right w:val="single" w:sz="8" w:space="0" w:color="auto"/>
            </w:tcBorders>
            <w:shd w:val="clear" w:color="000000" w:fill="EAF1DD"/>
            <w:vAlign w:val="center"/>
            <w:hideMark/>
          </w:tcPr>
          <w:p w:rsidR="00A94980" w:rsidRPr="001B2D0F" w:rsidRDefault="00A94980" w:rsidP="00E82DA6">
            <w:pPr>
              <w:jc w:val="both"/>
              <w:rPr>
                <w:rFonts w:ascii="Arial" w:hAnsi="Arial" w:cs="Arial"/>
                <w:b/>
                <w:bCs/>
                <w:color w:val="000000"/>
                <w:sz w:val="20"/>
                <w:szCs w:val="20"/>
              </w:rPr>
            </w:pPr>
            <w:r w:rsidRPr="001B2D0F">
              <w:rPr>
                <w:rFonts w:ascii="Arial" w:hAnsi="Arial" w:cs="Arial"/>
                <w:b/>
                <w:bCs/>
                <w:color w:val="000000"/>
                <w:sz w:val="20"/>
                <w:szCs w:val="20"/>
              </w:rPr>
              <w:t xml:space="preserve">Asistentes de investigación </w:t>
            </w:r>
            <w:r w:rsidRPr="001B2D0F">
              <w:rPr>
                <w:rFonts w:ascii="Arial" w:hAnsi="Arial" w:cs="Arial"/>
                <w:color w:val="000000"/>
                <w:sz w:val="20"/>
                <w:szCs w:val="20"/>
              </w:rPr>
              <w:t>(Estudiantes de posgrado vinculados por contrato OPS que deben realizar pago de seguridad social)</w:t>
            </w:r>
          </w:p>
        </w:tc>
        <w:tc>
          <w:tcPr>
            <w:tcW w:w="1560" w:type="dxa"/>
            <w:tcBorders>
              <w:top w:val="nil"/>
              <w:left w:val="nil"/>
              <w:bottom w:val="single" w:sz="8" w:space="0" w:color="auto"/>
              <w:right w:val="single" w:sz="8" w:space="0" w:color="auto"/>
            </w:tcBorders>
            <w:shd w:val="clear" w:color="auto" w:fill="auto"/>
            <w:vAlign w:val="center"/>
            <w:hideMark/>
          </w:tcPr>
          <w:p w:rsidR="00A94980" w:rsidRPr="001B2D0F" w:rsidRDefault="00A94980" w:rsidP="00E82DA6">
            <w:pPr>
              <w:jc w:val="center"/>
              <w:rPr>
                <w:rFonts w:ascii="Arial" w:hAnsi="Arial" w:cs="Arial"/>
                <w:color w:val="000000"/>
                <w:sz w:val="20"/>
                <w:szCs w:val="20"/>
              </w:rPr>
            </w:pPr>
            <w:r w:rsidRPr="001B2D0F">
              <w:rPr>
                <w:rFonts w:ascii="Arial" w:hAnsi="Arial" w:cs="Arial"/>
                <w:color w:val="000000"/>
                <w:sz w:val="20"/>
                <w:szCs w:val="20"/>
              </w:rPr>
              <w:t xml:space="preserve">$ 8.000.000 </w:t>
            </w:r>
          </w:p>
        </w:tc>
        <w:tc>
          <w:tcPr>
            <w:tcW w:w="1417" w:type="dxa"/>
            <w:tcBorders>
              <w:top w:val="nil"/>
              <w:left w:val="nil"/>
              <w:bottom w:val="single" w:sz="8" w:space="0" w:color="auto"/>
              <w:right w:val="single" w:sz="8" w:space="0" w:color="auto"/>
            </w:tcBorders>
            <w:shd w:val="clear" w:color="auto" w:fill="auto"/>
            <w:vAlign w:val="center"/>
            <w:hideMark/>
          </w:tcPr>
          <w:p w:rsidR="00A94980" w:rsidRPr="001B2D0F" w:rsidRDefault="00A94980" w:rsidP="00E82DA6">
            <w:pPr>
              <w:jc w:val="center"/>
              <w:rPr>
                <w:rFonts w:ascii="Arial" w:hAnsi="Arial" w:cs="Arial"/>
                <w:color w:val="000000"/>
                <w:sz w:val="20"/>
                <w:szCs w:val="20"/>
              </w:rPr>
            </w:pPr>
            <w:r w:rsidRPr="001B2D0F">
              <w:rPr>
                <w:rFonts w:ascii="Arial" w:hAnsi="Arial" w:cs="Arial"/>
                <w:color w:val="000000"/>
                <w:sz w:val="20"/>
                <w:szCs w:val="20"/>
              </w:rPr>
              <w:t> </w:t>
            </w:r>
          </w:p>
        </w:tc>
        <w:tc>
          <w:tcPr>
            <w:tcW w:w="1418" w:type="dxa"/>
            <w:tcBorders>
              <w:top w:val="nil"/>
              <w:left w:val="nil"/>
              <w:bottom w:val="single" w:sz="8" w:space="0" w:color="auto"/>
              <w:right w:val="single" w:sz="8" w:space="0" w:color="auto"/>
            </w:tcBorders>
            <w:shd w:val="clear" w:color="auto" w:fill="auto"/>
            <w:vAlign w:val="center"/>
            <w:hideMark/>
          </w:tcPr>
          <w:p w:rsidR="00A94980" w:rsidRPr="001B2D0F" w:rsidRDefault="00A94980" w:rsidP="00E82DA6">
            <w:pPr>
              <w:jc w:val="center"/>
              <w:rPr>
                <w:rFonts w:ascii="Arial" w:hAnsi="Arial" w:cs="Arial"/>
                <w:color w:val="000000"/>
                <w:sz w:val="20"/>
                <w:szCs w:val="20"/>
              </w:rPr>
            </w:pPr>
            <w:r w:rsidRPr="001B2D0F">
              <w:rPr>
                <w:rFonts w:ascii="Arial" w:hAnsi="Arial" w:cs="Arial"/>
                <w:color w:val="000000"/>
                <w:sz w:val="20"/>
                <w:szCs w:val="20"/>
              </w:rPr>
              <w:t> </w:t>
            </w:r>
          </w:p>
        </w:tc>
        <w:tc>
          <w:tcPr>
            <w:tcW w:w="1275" w:type="dxa"/>
            <w:tcBorders>
              <w:top w:val="nil"/>
              <w:left w:val="nil"/>
              <w:bottom w:val="single" w:sz="8" w:space="0" w:color="auto"/>
              <w:right w:val="single" w:sz="8" w:space="0" w:color="auto"/>
            </w:tcBorders>
            <w:shd w:val="clear" w:color="auto" w:fill="auto"/>
            <w:vAlign w:val="center"/>
            <w:hideMark/>
          </w:tcPr>
          <w:p w:rsidR="00A94980" w:rsidRPr="001B2D0F" w:rsidRDefault="00A94980" w:rsidP="00E82DA6">
            <w:pPr>
              <w:jc w:val="center"/>
              <w:rPr>
                <w:rFonts w:ascii="Arial" w:hAnsi="Arial" w:cs="Arial"/>
                <w:color w:val="000000"/>
                <w:sz w:val="20"/>
                <w:szCs w:val="20"/>
              </w:rPr>
            </w:pPr>
            <w:r w:rsidRPr="001B2D0F">
              <w:rPr>
                <w:rFonts w:ascii="Arial" w:hAnsi="Arial" w:cs="Arial"/>
                <w:color w:val="000000"/>
                <w:sz w:val="20"/>
                <w:szCs w:val="20"/>
              </w:rPr>
              <w:t> </w:t>
            </w:r>
          </w:p>
        </w:tc>
      </w:tr>
      <w:tr w:rsidR="00A94980" w:rsidRPr="00537C2E" w:rsidTr="00E82DA6">
        <w:trPr>
          <w:trHeight w:val="541"/>
        </w:trPr>
        <w:tc>
          <w:tcPr>
            <w:tcW w:w="4678" w:type="dxa"/>
            <w:tcBorders>
              <w:top w:val="nil"/>
              <w:left w:val="single" w:sz="8" w:space="0" w:color="auto"/>
              <w:bottom w:val="single" w:sz="8" w:space="0" w:color="auto"/>
              <w:right w:val="single" w:sz="8" w:space="0" w:color="auto"/>
            </w:tcBorders>
            <w:shd w:val="clear" w:color="000000" w:fill="EAF1DD"/>
            <w:vAlign w:val="center"/>
            <w:hideMark/>
          </w:tcPr>
          <w:p w:rsidR="00A94980" w:rsidRPr="001B2D0F" w:rsidRDefault="00A94980" w:rsidP="00E82DA6">
            <w:pPr>
              <w:jc w:val="both"/>
              <w:rPr>
                <w:rFonts w:ascii="Arial" w:hAnsi="Arial" w:cs="Arial"/>
                <w:b/>
                <w:bCs/>
                <w:color w:val="000000"/>
                <w:sz w:val="20"/>
                <w:szCs w:val="20"/>
              </w:rPr>
            </w:pPr>
            <w:r w:rsidRPr="001B2D0F">
              <w:rPr>
                <w:rFonts w:ascii="Arial" w:hAnsi="Arial" w:cs="Arial"/>
                <w:b/>
                <w:bCs/>
                <w:color w:val="000000"/>
                <w:sz w:val="20"/>
                <w:szCs w:val="20"/>
              </w:rPr>
              <w:t xml:space="preserve">Auxiliar de </w:t>
            </w:r>
            <w:r w:rsidRPr="001B2D0F">
              <w:rPr>
                <w:rFonts w:ascii="Arial" w:hAnsi="Arial" w:cs="Arial"/>
                <w:color w:val="000000"/>
                <w:sz w:val="20"/>
                <w:szCs w:val="20"/>
              </w:rPr>
              <w:t>investigación ( Estudiante pregrado vinculado por OPS que deben realiza pago de seguridad social)</w:t>
            </w:r>
          </w:p>
        </w:tc>
        <w:tc>
          <w:tcPr>
            <w:tcW w:w="1560" w:type="dxa"/>
            <w:tcBorders>
              <w:top w:val="nil"/>
              <w:left w:val="nil"/>
              <w:bottom w:val="single" w:sz="8" w:space="0" w:color="auto"/>
              <w:right w:val="single" w:sz="8" w:space="0" w:color="auto"/>
            </w:tcBorders>
            <w:shd w:val="clear" w:color="auto" w:fill="auto"/>
            <w:vAlign w:val="center"/>
            <w:hideMark/>
          </w:tcPr>
          <w:p w:rsidR="00A94980" w:rsidRPr="001B2D0F" w:rsidRDefault="00A94980" w:rsidP="00E82DA6">
            <w:pPr>
              <w:jc w:val="center"/>
              <w:rPr>
                <w:rFonts w:ascii="Arial" w:hAnsi="Arial" w:cs="Arial"/>
                <w:color w:val="000000"/>
                <w:sz w:val="20"/>
                <w:szCs w:val="20"/>
              </w:rPr>
            </w:pPr>
            <w:r w:rsidRPr="001B2D0F">
              <w:rPr>
                <w:rFonts w:ascii="Arial" w:hAnsi="Arial" w:cs="Arial"/>
                <w:color w:val="000000"/>
                <w:sz w:val="20"/>
                <w:szCs w:val="20"/>
              </w:rPr>
              <w:t> </w:t>
            </w:r>
          </w:p>
        </w:tc>
        <w:tc>
          <w:tcPr>
            <w:tcW w:w="1417" w:type="dxa"/>
            <w:tcBorders>
              <w:top w:val="nil"/>
              <w:left w:val="nil"/>
              <w:bottom w:val="single" w:sz="8" w:space="0" w:color="auto"/>
              <w:right w:val="single" w:sz="8" w:space="0" w:color="auto"/>
            </w:tcBorders>
            <w:shd w:val="clear" w:color="auto" w:fill="auto"/>
            <w:vAlign w:val="center"/>
            <w:hideMark/>
          </w:tcPr>
          <w:p w:rsidR="00A94980" w:rsidRPr="001B2D0F" w:rsidRDefault="00A94980" w:rsidP="00E82DA6">
            <w:pPr>
              <w:jc w:val="center"/>
              <w:rPr>
                <w:rFonts w:ascii="Arial" w:hAnsi="Arial" w:cs="Arial"/>
                <w:color w:val="000000"/>
                <w:sz w:val="20"/>
                <w:szCs w:val="20"/>
              </w:rPr>
            </w:pPr>
            <w:r w:rsidRPr="001B2D0F">
              <w:rPr>
                <w:rFonts w:ascii="Arial" w:hAnsi="Arial" w:cs="Arial"/>
                <w:color w:val="000000"/>
                <w:sz w:val="20"/>
                <w:szCs w:val="20"/>
              </w:rPr>
              <w:t> </w:t>
            </w:r>
          </w:p>
        </w:tc>
        <w:tc>
          <w:tcPr>
            <w:tcW w:w="1418" w:type="dxa"/>
            <w:tcBorders>
              <w:top w:val="nil"/>
              <w:left w:val="nil"/>
              <w:bottom w:val="single" w:sz="8" w:space="0" w:color="auto"/>
              <w:right w:val="single" w:sz="8" w:space="0" w:color="auto"/>
            </w:tcBorders>
            <w:shd w:val="clear" w:color="auto" w:fill="auto"/>
            <w:vAlign w:val="center"/>
            <w:hideMark/>
          </w:tcPr>
          <w:p w:rsidR="00A94980" w:rsidRPr="001B2D0F" w:rsidRDefault="00A94980" w:rsidP="00E82DA6">
            <w:pPr>
              <w:jc w:val="center"/>
              <w:rPr>
                <w:rFonts w:ascii="Arial" w:hAnsi="Arial" w:cs="Arial"/>
                <w:color w:val="000000"/>
                <w:sz w:val="20"/>
                <w:szCs w:val="20"/>
              </w:rPr>
            </w:pPr>
            <w:r w:rsidRPr="001B2D0F">
              <w:rPr>
                <w:rFonts w:ascii="Arial" w:hAnsi="Arial" w:cs="Arial"/>
                <w:color w:val="000000"/>
                <w:sz w:val="20"/>
                <w:szCs w:val="20"/>
              </w:rPr>
              <w:t> </w:t>
            </w:r>
          </w:p>
        </w:tc>
        <w:tc>
          <w:tcPr>
            <w:tcW w:w="1275" w:type="dxa"/>
            <w:tcBorders>
              <w:top w:val="nil"/>
              <w:left w:val="nil"/>
              <w:bottom w:val="single" w:sz="8" w:space="0" w:color="auto"/>
              <w:right w:val="single" w:sz="8" w:space="0" w:color="auto"/>
            </w:tcBorders>
            <w:shd w:val="clear" w:color="auto" w:fill="auto"/>
            <w:vAlign w:val="center"/>
            <w:hideMark/>
          </w:tcPr>
          <w:p w:rsidR="00A94980" w:rsidRPr="001B2D0F" w:rsidRDefault="00A94980" w:rsidP="00E82DA6">
            <w:pPr>
              <w:jc w:val="center"/>
              <w:rPr>
                <w:rFonts w:ascii="Arial" w:hAnsi="Arial" w:cs="Arial"/>
                <w:color w:val="000000"/>
                <w:sz w:val="20"/>
                <w:szCs w:val="20"/>
              </w:rPr>
            </w:pPr>
            <w:r w:rsidRPr="001B2D0F">
              <w:rPr>
                <w:rFonts w:ascii="Arial" w:hAnsi="Arial" w:cs="Arial"/>
                <w:color w:val="000000"/>
                <w:sz w:val="20"/>
                <w:szCs w:val="20"/>
              </w:rPr>
              <w:t> </w:t>
            </w:r>
          </w:p>
        </w:tc>
      </w:tr>
      <w:tr w:rsidR="00A94980" w:rsidRPr="00537C2E" w:rsidTr="00E82DA6">
        <w:trPr>
          <w:trHeight w:val="541"/>
        </w:trPr>
        <w:tc>
          <w:tcPr>
            <w:tcW w:w="4678" w:type="dxa"/>
            <w:tcBorders>
              <w:top w:val="nil"/>
              <w:left w:val="single" w:sz="8" w:space="0" w:color="auto"/>
              <w:bottom w:val="single" w:sz="8" w:space="0" w:color="auto"/>
              <w:right w:val="single" w:sz="8" w:space="0" w:color="auto"/>
            </w:tcBorders>
            <w:shd w:val="clear" w:color="000000" w:fill="EAF1DD"/>
            <w:vAlign w:val="center"/>
            <w:hideMark/>
          </w:tcPr>
          <w:p w:rsidR="00A94980" w:rsidRPr="001B2D0F" w:rsidRDefault="00A94980" w:rsidP="00E82DA6">
            <w:pPr>
              <w:jc w:val="both"/>
              <w:rPr>
                <w:rFonts w:ascii="Arial" w:hAnsi="Arial" w:cs="Arial"/>
                <w:b/>
                <w:bCs/>
                <w:color w:val="000000"/>
                <w:sz w:val="20"/>
                <w:szCs w:val="20"/>
              </w:rPr>
            </w:pPr>
            <w:r w:rsidRPr="001B2D0F">
              <w:rPr>
                <w:rFonts w:ascii="Arial" w:hAnsi="Arial" w:cs="Arial"/>
                <w:b/>
                <w:bCs/>
                <w:color w:val="000000"/>
                <w:sz w:val="20"/>
                <w:szCs w:val="20"/>
              </w:rPr>
              <w:t>Salidas  de campo</w:t>
            </w:r>
          </w:p>
          <w:p w:rsidR="00A94980" w:rsidRPr="001B2D0F" w:rsidRDefault="00A94980" w:rsidP="00E82DA6">
            <w:pPr>
              <w:jc w:val="both"/>
              <w:rPr>
                <w:rFonts w:ascii="Arial" w:hAnsi="Arial" w:cs="Arial"/>
                <w:b/>
                <w:bCs/>
                <w:color w:val="000000"/>
                <w:sz w:val="20"/>
                <w:szCs w:val="20"/>
              </w:rPr>
            </w:pPr>
            <w:r w:rsidRPr="001B2D0F">
              <w:rPr>
                <w:rFonts w:ascii="Arial" w:hAnsi="Arial" w:cs="Arial"/>
                <w:color w:val="000000"/>
                <w:sz w:val="20"/>
                <w:szCs w:val="20"/>
              </w:rPr>
              <w:t>(Desplazamiento para realizar labores de recolección de datos. Se financia: transporte, hospedaje, gastos necesarios para recopilar información, Se pueden presupuestar hasta 40 mil pesos para alimentación de los investigadores, por cada 24 horas que el investigador esté haciendo trabajo de campo).</w:t>
            </w:r>
          </w:p>
        </w:tc>
        <w:tc>
          <w:tcPr>
            <w:tcW w:w="1560" w:type="dxa"/>
            <w:tcBorders>
              <w:top w:val="nil"/>
              <w:left w:val="nil"/>
              <w:bottom w:val="single" w:sz="8" w:space="0" w:color="auto"/>
              <w:right w:val="single" w:sz="8" w:space="0" w:color="auto"/>
            </w:tcBorders>
            <w:shd w:val="clear" w:color="auto" w:fill="auto"/>
            <w:vAlign w:val="center"/>
            <w:hideMark/>
          </w:tcPr>
          <w:p w:rsidR="00A94980" w:rsidRPr="001B2D0F" w:rsidRDefault="00A94980" w:rsidP="00E82DA6">
            <w:pPr>
              <w:jc w:val="center"/>
              <w:rPr>
                <w:rFonts w:ascii="Arial" w:hAnsi="Arial" w:cs="Arial"/>
                <w:color w:val="000000"/>
                <w:sz w:val="20"/>
                <w:szCs w:val="20"/>
              </w:rPr>
            </w:pPr>
          </w:p>
        </w:tc>
        <w:tc>
          <w:tcPr>
            <w:tcW w:w="1417" w:type="dxa"/>
            <w:tcBorders>
              <w:top w:val="nil"/>
              <w:left w:val="nil"/>
              <w:bottom w:val="single" w:sz="8" w:space="0" w:color="auto"/>
              <w:right w:val="single" w:sz="8" w:space="0" w:color="auto"/>
            </w:tcBorders>
            <w:shd w:val="clear" w:color="auto" w:fill="auto"/>
            <w:vAlign w:val="center"/>
            <w:hideMark/>
          </w:tcPr>
          <w:p w:rsidR="00A94980" w:rsidRPr="001B2D0F" w:rsidRDefault="00A94980" w:rsidP="00E82DA6">
            <w:pPr>
              <w:jc w:val="center"/>
              <w:rPr>
                <w:rFonts w:ascii="Arial" w:hAnsi="Arial" w:cs="Arial"/>
                <w:color w:val="000000"/>
                <w:sz w:val="20"/>
                <w:szCs w:val="20"/>
              </w:rPr>
            </w:pPr>
          </w:p>
        </w:tc>
        <w:tc>
          <w:tcPr>
            <w:tcW w:w="1418" w:type="dxa"/>
            <w:tcBorders>
              <w:top w:val="nil"/>
              <w:left w:val="nil"/>
              <w:bottom w:val="single" w:sz="8" w:space="0" w:color="auto"/>
              <w:right w:val="single" w:sz="8" w:space="0" w:color="auto"/>
            </w:tcBorders>
            <w:shd w:val="clear" w:color="auto" w:fill="auto"/>
            <w:vAlign w:val="center"/>
            <w:hideMark/>
          </w:tcPr>
          <w:p w:rsidR="00A94980" w:rsidRPr="001B2D0F" w:rsidRDefault="00A94980" w:rsidP="00E82DA6">
            <w:pPr>
              <w:jc w:val="center"/>
              <w:rPr>
                <w:rFonts w:ascii="Arial" w:hAnsi="Arial" w:cs="Arial"/>
                <w:color w:val="000000"/>
                <w:sz w:val="20"/>
                <w:szCs w:val="20"/>
              </w:rPr>
            </w:pPr>
          </w:p>
        </w:tc>
        <w:tc>
          <w:tcPr>
            <w:tcW w:w="1275" w:type="dxa"/>
            <w:tcBorders>
              <w:top w:val="nil"/>
              <w:left w:val="nil"/>
              <w:bottom w:val="single" w:sz="8" w:space="0" w:color="auto"/>
              <w:right w:val="single" w:sz="8" w:space="0" w:color="auto"/>
            </w:tcBorders>
            <w:shd w:val="clear" w:color="auto" w:fill="auto"/>
            <w:vAlign w:val="center"/>
            <w:hideMark/>
          </w:tcPr>
          <w:p w:rsidR="00A94980" w:rsidRPr="001B2D0F" w:rsidRDefault="00A94980" w:rsidP="00E82DA6">
            <w:pPr>
              <w:jc w:val="center"/>
              <w:rPr>
                <w:rFonts w:ascii="Arial" w:hAnsi="Arial" w:cs="Arial"/>
                <w:color w:val="000000"/>
                <w:sz w:val="20"/>
                <w:szCs w:val="20"/>
              </w:rPr>
            </w:pPr>
          </w:p>
        </w:tc>
      </w:tr>
      <w:tr w:rsidR="00A94980" w:rsidRPr="00537C2E" w:rsidTr="00E82DA6">
        <w:trPr>
          <w:trHeight w:val="541"/>
        </w:trPr>
        <w:tc>
          <w:tcPr>
            <w:tcW w:w="4678" w:type="dxa"/>
            <w:tcBorders>
              <w:top w:val="nil"/>
              <w:left w:val="single" w:sz="8" w:space="0" w:color="auto"/>
              <w:bottom w:val="single" w:sz="8" w:space="0" w:color="auto"/>
              <w:right w:val="single" w:sz="8" w:space="0" w:color="auto"/>
            </w:tcBorders>
            <w:shd w:val="clear" w:color="000000" w:fill="EAF1DD"/>
            <w:vAlign w:val="center"/>
            <w:hideMark/>
          </w:tcPr>
          <w:p w:rsidR="00A94980" w:rsidRPr="001B2D0F" w:rsidRDefault="00A94980" w:rsidP="00E82DA6">
            <w:pPr>
              <w:jc w:val="both"/>
              <w:rPr>
                <w:rFonts w:ascii="Arial" w:hAnsi="Arial" w:cs="Arial"/>
                <w:b/>
                <w:bCs/>
                <w:color w:val="000000"/>
                <w:sz w:val="20"/>
                <w:szCs w:val="20"/>
              </w:rPr>
            </w:pPr>
            <w:r w:rsidRPr="001B2D0F">
              <w:rPr>
                <w:rFonts w:ascii="Arial" w:hAnsi="Arial" w:cs="Arial"/>
                <w:b/>
                <w:bCs/>
                <w:color w:val="000000"/>
                <w:sz w:val="20"/>
                <w:szCs w:val="20"/>
              </w:rPr>
              <w:t>Material bibliográfico</w:t>
            </w:r>
          </w:p>
          <w:p w:rsidR="00A94980" w:rsidRPr="001B2D0F" w:rsidRDefault="00A94980" w:rsidP="00E82DA6">
            <w:pPr>
              <w:jc w:val="both"/>
              <w:rPr>
                <w:rFonts w:ascii="Arial" w:hAnsi="Arial" w:cs="Arial"/>
                <w:b/>
                <w:bCs/>
                <w:color w:val="000000"/>
                <w:sz w:val="20"/>
                <w:szCs w:val="20"/>
              </w:rPr>
            </w:pPr>
            <w:r w:rsidRPr="001B2D0F">
              <w:rPr>
                <w:rFonts w:ascii="Arial" w:hAnsi="Arial" w:cs="Arial"/>
                <w:color w:val="000000"/>
                <w:sz w:val="20"/>
                <w:szCs w:val="20"/>
              </w:rPr>
              <w:t>(Libros necesarios para el desarrollo del proyecto que no se encuentren en el catálogo de la USTA)</w:t>
            </w:r>
          </w:p>
        </w:tc>
        <w:tc>
          <w:tcPr>
            <w:tcW w:w="1560" w:type="dxa"/>
            <w:tcBorders>
              <w:top w:val="nil"/>
              <w:left w:val="nil"/>
              <w:bottom w:val="single" w:sz="8" w:space="0" w:color="auto"/>
              <w:right w:val="single" w:sz="8" w:space="0" w:color="auto"/>
            </w:tcBorders>
            <w:shd w:val="clear" w:color="auto" w:fill="auto"/>
            <w:vAlign w:val="center"/>
            <w:hideMark/>
          </w:tcPr>
          <w:p w:rsidR="00A94980" w:rsidRPr="001B2D0F" w:rsidRDefault="00A94980" w:rsidP="00E82DA6">
            <w:pPr>
              <w:jc w:val="center"/>
              <w:rPr>
                <w:rFonts w:ascii="Arial" w:hAnsi="Arial" w:cs="Arial"/>
                <w:color w:val="000000"/>
                <w:sz w:val="20"/>
                <w:szCs w:val="20"/>
              </w:rPr>
            </w:pPr>
          </w:p>
        </w:tc>
        <w:tc>
          <w:tcPr>
            <w:tcW w:w="1417" w:type="dxa"/>
            <w:tcBorders>
              <w:top w:val="nil"/>
              <w:left w:val="nil"/>
              <w:bottom w:val="single" w:sz="8" w:space="0" w:color="auto"/>
              <w:right w:val="single" w:sz="8" w:space="0" w:color="auto"/>
            </w:tcBorders>
            <w:shd w:val="clear" w:color="auto" w:fill="auto"/>
            <w:vAlign w:val="center"/>
            <w:hideMark/>
          </w:tcPr>
          <w:p w:rsidR="00A94980" w:rsidRPr="001B2D0F" w:rsidRDefault="00A94980" w:rsidP="00E82DA6">
            <w:pPr>
              <w:jc w:val="center"/>
              <w:rPr>
                <w:rFonts w:ascii="Arial" w:hAnsi="Arial" w:cs="Arial"/>
                <w:color w:val="000000"/>
                <w:sz w:val="20"/>
                <w:szCs w:val="20"/>
              </w:rPr>
            </w:pPr>
          </w:p>
        </w:tc>
        <w:tc>
          <w:tcPr>
            <w:tcW w:w="1418" w:type="dxa"/>
            <w:tcBorders>
              <w:top w:val="nil"/>
              <w:left w:val="nil"/>
              <w:bottom w:val="single" w:sz="8" w:space="0" w:color="auto"/>
              <w:right w:val="single" w:sz="8" w:space="0" w:color="auto"/>
            </w:tcBorders>
            <w:shd w:val="clear" w:color="auto" w:fill="auto"/>
            <w:vAlign w:val="center"/>
            <w:hideMark/>
          </w:tcPr>
          <w:p w:rsidR="00A94980" w:rsidRPr="001B2D0F" w:rsidRDefault="00A94980" w:rsidP="00E82DA6">
            <w:pPr>
              <w:jc w:val="center"/>
              <w:rPr>
                <w:rFonts w:ascii="Arial" w:hAnsi="Arial" w:cs="Arial"/>
                <w:color w:val="000000"/>
                <w:sz w:val="20"/>
                <w:szCs w:val="20"/>
              </w:rPr>
            </w:pPr>
          </w:p>
        </w:tc>
        <w:tc>
          <w:tcPr>
            <w:tcW w:w="1275" w:type="dxa"/>
            <w:tcBorders>
              <w:top w:val="nil"/>
              <w:left w:val="nil"/>
              <w:bottom w:val="single" w:sz="8" w:space="0" w:color="auto"/>
              <w:right w:val="single" w:sz="8" w:space="0" w:color="auto"/>
            </w:tcBorders>
            <w:shd w:val="clear" w:color="auto" w:fill="auto"/>
            <w:vAlign w:val="center"/>
            <w:hideMark/>
          </w:tcPr>
          <w:p w:rsidR="00A94980" w:rsidRPr="001B2D0F" w:rsidRDefault="00A94980" w:rsidP="00E82DA6">
            <w:pPr>
              <w:jc w:val="center"/>
              <w:rPr>
                <w:rFonts w:ascii="Arial" w:hAnsi="Arial" w:cs="Arial"/>
                <w:color w:val="000000"/>
                <w:sz w:val="20"/>
                <w:szCs w:val="20"/>
              </w:rPr>
            </w:pPr>
          </w:p>
        </w:tc>
      </w:tr>
      <w:tr w:rsidR="00A94980" w:rsidRPr="00537C2E" w:rsidTr="00E82DA6">
        <w:trPr>
          <w:trHeight w:val="541"/>
        </w:trPr>
        <w:tc>
          <w:tcPr>
            <w:tcW w:w="4678" w:type="dxa"/>
            <w:tcBorders>
              <w:top w:val="nil"/>
              <w:left w:val="single" w:sz="8" w:space="0" w:color="auto"/>
              <w:bottom w:val="single" w:sz="8" w:space="0" w:color="auto"/>
              <w:right w:val="single" w:sz="8" w:space="0" w:color="auto"/>
            </w:tcBorders>
            <w:shd w:val="clear" w:color="000000" w:fill="EAF1DD"/>
            <w:vAlign w:val="center"/>
            <w:hideMark/>
          </w:tcPr>
          <w:p w:rsidR="00A94980" w:rsidRPr="001B2D0F" w:rsidRDefault="00A94980" w:rsidP="00E82DA6">
            <w:pPr>
              <w:rPr>
                <w:rFonts w:ascii="Arial" w:hAnsi="Arial" w:cs="Arial"/>
                <w:b/>
                <w:bCs/>
                <w:color w:val="000000"/>
                <w:sz w:val="20"/>
                <w:szCs w:val="20"/>
              </w:rPr>
            </w:pPr>
            <w:r w:rsidRPr="001B2D0F">
              <w:rPr>
                <w:rFonts w:ascii="Arial" w:hAnsi="Arial" w:cs="Arial"/>
                <w:b/>
                <w:bCs/>
                <w:color w:val="000000"/>
                <w:sz w:val="20"/>
                <w:szCs w:val="20"/>
              </w:rPr>
              <w:t>Movilidad académica:</w:t>
            </w:r>
            <w:r w:rsidRPr="001B2D0F">
              <w:rPr>
                <w:rFonts w:ascii="Arial" w:hAnsi="Arial" w:cs="Arial"/>
                <w:b/>
                <w:bCs/>
                <w:color w:val="000000"/>
                <w:sz w:val="20"/>
                <w:szCs w:val="20"/>
              </w:rPr>
              <w:br/>
              <w:t>Docente</w:t>
            </w:r>
            <w:r w:rsidR="000577EE">
              <w:rPr>
                <w:rFonts w:ascii="Arial" w:hAnsi="Arial" w:cs="Arial"/>
                <w:b/>
                <w:bCs/>
                <w:color w:val="000000"/>
                <w:sz w:val="20"/>
                <w:szCs w:val="20"/>
              </w:rPr>
              <w:t xml:space="preserve"> investigador</w:t>
            </w:r>
            <w:r w:rsidRPr="001B2D0F">
              <w:rPr>
                <w:rFonts w:ascii="Arial" w:hAnsi="Arial" w:cs="Arial"/>
                <w:b/>
                <w:bCs/>
                <w:color w:val="000000"/>
                <w:sz w:val="20"/>
                <w:szCs w:val="20"/>
              </w:rPr>
              <w:t xml:space="preserve"> invitado / </w:t>
            </w:r>
            <w:r w:rsidR="000577EE">
              <w:rPr>
                <w:rFonts w:ascii="Arial" w:hAnsi="Arial" w:cs="Arial"/>
                <w:b/>
                <w:bCs/>
                <w:color w:val="000000"/>
                <w:sz w:val="20"/>
                <w:szCs w:val="20"/>
              </w:rPr>
              <w:t xml:space="preserve">                      </w:t>
            </w:r>
            <w:r w:rsidRPr="001B2D0F">
              <w:rPr>
                <w:rFonts w:ascii="Arial" w:hAnsi="Arial" w:cs="Arial"/>
                <w:b/>
                <w:bCs/>
                <w:color w:val="000000"/>
                <w:sz w:val="20"/>
                <w:szCs w:val="20"/>
              </w:rPr>
              <w:t>P</w:t>
            </w:r>
            <w:r>
              <w:rPr>
                <w:rFonts w:ascii="Arial" w:hAnsi="Arial" w:cs="Arial"/>
                <w:b/>
                <w:bCs/>
                <w:color w:val="000000"/>
                <w:sz w:val="20"/>
                <w:szCs w:val="20"/>
              </w:rPr>
              <w:t>o</w:t>
            </w:r>
            <w:r w:rsidRPr="001B2D0F">
              <w:rPr>
                <w:rFonts w:ascii="Arial" w:hAnsi="Arial" w:cs="Arial"/>
                <w:b/>
                <w:bCs/>
                <w:color w:val="000000"/>
                <w:sz w:val="20"/>
                <w:szCs w:val="20"/>
              </w:rPr>
              <w:t>nencia Internacional</w:t>
            </w:r>
          </w:p>
          <w:p w:rsidR="00D52987" w:rsidRDefault="00D52987" w:rsidP="00E82DA6">
            <w:pPr>
              <w:jc w:val="both"/>
              <w:rPr>
                <w:rFonts w:ascii="Arial" w:hAnsi="Arial" w:cs="Arial"/>
                <w:color w:val="000000"/>
                <w:sz w:val="20"/>
                <w:szCs w:val="20"/>
              </w:rPr>
            </w:pPr>
            <w:r>
              <w:rPr>
                <w:rFonts w:ascii="Arial" w:hAnsi="Arial" w:cs="Arial"/>
                <w:color w:val="000000"/>
                <w:sz w:val="20"/>
                <w:szCs w:val="20"/>
              </w:rPr>
              <w:t xml:space="preserve">-Investigadora internacional invitada al IV Coloquio de Maestría en Salud Pública. </w:t>
            </w:r>
          </w:p>
          <w:p w:rsidR="00A94980" w:rsidRPr="001B2D0F" w:rsidRDefault="00D52987" w:rsidP="00D52987">
            <w:pPr>
              <w:jc w:val="both"/>
              <w:rPr>
                <w:rFonts w:ascii="Arial" w:hAnsi="Arial" w:cs="Arial"/>
                <w:b/>
                <w:bCs/>
                <w:color w:val="000000"/>
                <w:sz w:val="20"/>
                <w:szCs w:val="20"/>
              </w:rPr>
            </w:pPr>
            <w:r>
              <w:rPr>
                <w:rFonts w:ascii="Arial" w:hAnsi="Arial" w:cs="Arial"/>
                <w:color w:val="000000"/>
                <w:sz w:val="20"/>
                <w:szCs w:val="20"/>
              </w:rPr>
              <w:t xml:space="preserve">-Evento internacional de </w:t>
            </w:r>
            <w:r w:rsidR="00A94980" w:rsidRPr="001B2D0F">
              <w:rPr>
                <w:rFonts w:ascii="Arial" w:hAnsi="Arial" w:cs="Arial"/>
                <w:color w:val="000000"/>
                <w:sz w:val="20"/>
                <w:szCs w:val="20"/>
              </w:rPr>
              <w:t xml:space="preserve">socialización de resultados. </w:t>
            </w:r>
          </w:p>
        </w:tc>
        <w:tc>
          <w:tcPr>
            <w:tcW w:w="1560" w:type="dxa"/>
            <w:tcBorders>
              <w:top w:val="nil"/>
              <w:left w:val="nil"/>
              <w:bottom w:val="single" w:sz="8" w:space="0" w:color="auto"/>
              <w:right w:val="single" w:sz="8" w:space="0" w:color="auto"/>
            </w:tcBorders>
            <w:shd w:val="clear" w:color="auto" w:fill="auto"/>
            <w:vAlign w:val="center"/>
            <w:hideMark/>
          </w:tcPr>
          <w:p w:rsidR="00A94980" w:rsidRPr="001B2D0F" w:rsidRDefault="00E82DA6" w:rsidP="00E82DA6">
            <w:pPr>
              <w:jc w:val="center"/>
              <w:rPr>
                <w:rFonts w:ascii="Arial" w:hAnsi="Arial" w:cs="Arial"/>
                <w:color w:val="000000"/>
                <w:sz w:val="20"/>
                <w:szCs w:val="20"/>
              </w:rPr>
            </w:pPr>
            <w:r>
              <w:rPr>
                <w:rFonts w:ascii="Arial" w:hAnsi="Arial" w:cs="Arial"/>
                <w:color w:val="000000"/>
                <w:sz w:val="20"/>
                <w:szCs w:val="20"/>
              </w:rPr>
              <w:t>$ 10</w:t>
            </w:r>
            <w:r w:rsidR="00A94980" w:rsidRPr="001B2D0F">
              <w:rPr>
                <w:rFonts w:ascii="Arial" w:hAnsi="Arial" w:cs="Arial"/>
                <w:color w:val="000000"/>
                <w:sz w:val="20"/>
                <w:szCs w:val="20"/>
              </w:rPr>
              <w:t>.500.000</w:t>
            </w:r>
          </w:p>
        </w:tc>
        <w:tc>
          <w:tcPr>
            <w:tcW w:w="1417" w:type="dxa"/>
            <w:tcBorders>
              <w:top w:val="nil"/>
              <w:left w:val="nil"/>
              <w:bottom w:val="single" w:sz="8" w:space="0" w:color="auto"/>
              <w:right w:val="single" w:sz="8" w:space="0" w:color="auto"/>
            </w:tcBorders>
            <w:shd w:val="clear" w:color="auto" w:fill="auto"/>
            <w:vAlign w:val="center"/>
            <w:hideMark/>
          </w:tcPr>
          <w:p w:rsidR="00A94980" w:rsidRPr="001B2D0F" w:rsidRDefault="00A94980" w:rsidP="00E82DA6">
            <w:pPr>
              <w:jc w:val="center"/>
              <w:rPr>
                <w:rFonts w:ascii="Arial" w:hAnsi="Arial" w:cs="Arial"/>
                <w:color w:val="000000"/>
                <w:sz w:val="20"/>
                <w:szCs w:val="20"/>
              </w:rPr>
            </w:pPr>
          </w:p>
        </w:tc>
        <w:tc>
          <w:tcPr>
            <w:tcW w:w="1418" w:type="dxa"/>
            <w:tcBorders>
              <w:top w:val="nil"/>
              <w:left w:val="nil"/>
              <w:bottom w:val="single" w:sz="8" w:space="0" w:color="auto"/>
              <w:right w:val="single" w:sz="8" w:space="0" w:color="auto"/>
            </w:tcBorders>
            <w:shd w:val="clear" w:color="auto" w:fill="auto"/>
            <w:vAlign w:val="center"/>
            <w:hideMark/>
          </w:tcPr>
          <w:p w:rsidR="00A94980" w:rsidRPr="001B2D0F" w:rsidRDefault="00A94980" w:rsidP="00E82DA6">
            <w:pPr>
              <w:jc w:val="center"/>
              <w:rPr>
                <w:rFonts w:ascii="Arial" w:hAnsi="Arial" w:cs="Arial"/>
                <w:color w:val="000000"/>
                <w:sz w:val="20"/>
                <w:szCs w:val="20"/>
              </w:rPr>
            </w:pPr>
          </w:p>
        </w:tc>
        <w:tc>
          <w:tcPr>
            <w:tcW w:w="1275" w:type="dxa"/>
            <w:tcBorders>
              <w:top w:val="nil"/>
              <w:left w:val="nil"/>
              <w:bottom w:val="single" w:sz="8" w:space="0" w:color="auto"/>
              <w:right w:val="single" w:sz="8" w:space="0" w:color="auto"/>
            </w:tcBorders>
            <w:shd w:val="clear" w:color="auto" w:fill="auto"/>
            <w:vAlign w:val="center"/>
            <w:hideMark/>
          </w:tcPr>
          <w:p w:rsidR="00A94980" w:rsidRPr="001B2D0F" w:rsidRDefault="00A94980" w:rsidP="00E82DA6">
            <w:pPr>
              <w:jc w:val="center"/>
              <w:rPr>
                <w:rFonts w:ascii="Arial" w:hAnsi="Arial" w:cs="Arial"/>
                <w:color w:val="000000"/>
                <w:sz w:val="20"/>
                <w:szCs w:val="20"/>
              </w:rPr>
            </w:pPr>
          </w:p>
        </w:tc>
      </w:tr>
      <w:tr w:rsidR="00A94980" w:rsidRPr="00537C2E" w:rsidTr="00E82DA6">
        <w:trPr>
          <w:trHeight w:val="451"/>
        </w:trPr>
        <w:tc>
          <w:tcPr>
            <w:tcW w:w="4678" w:type="dxa"/>
            <w:tcBorders>
              <w:top w:val="nil"/>
              <w:left w:val="single" w:sz="8" w:space="0" w:color="auto"/>
              <w:bottom w:val="single" w:sz="8" w:space="0" w:color="auto"/>
              <w:right w:val="single" w:sz="8" w:space="0" w:color="auto"/>
            </w:tcBorders>
            <w:shd w:val="clear" w:color="000000" w:fill="EAF1DD"/>
            <w:vAlign w:val="center"/>
            <w:hideMark/>
          </w:tcPr>
          <w:p w:rsidR="00A94980" w:rsidRPr="001B2D0F" w:rsidRDefault="00A94980" w:rsidP="00E82DA6">
            <w:pPr>
              <w:jc w:val="both"/>
              <w:rPr>
                <w:rFonts w:ascii="Arial" w:hAnsi="Arial" w:cs="Arial"/>
                <w:b/>
                <w:bCs/>
                <w:color w:val="000000"/>
                <w:sz w:val="20"/>
                <w:szCs w:val="20"/>
              </w:rPr>
            </w:pPr>
            <w:r w:rsidRPr="001B2D0F">
              <w:rPr>
                <w:rFonts w:ascii="Arial" w:hAnsi="Arial" w:cs="Arial"/>
                <w:b/>
                <w:bCs/>
                <w:color w:val="000000"/>
                <w:sz w:val="20"/>
                <w:szCs w:val="20"/>
              </w:rPr>
              <w:t>Imprevistos</w:t>
            </w:r>
            <w:r w:rsidRPr="001B2D0F">
              <w:rPr>
                <w:rFonts w:ascii="Arial" w:hAnsi="Arial" w:cs="Arial"/>
                <w:color w:val="000000"/>
                <w:sz w:val="20"/>
                <w:szCs w:val="20"/>
              </w:rPr>
              <w:t xml:space="preserve"> (10% de la asignación)</w:t>
            </w:r>
          </w:p>
        </w:tc>
        <w:tc>
          <w:tcPr>
            <w:tcW w:w="1560" w:type="dxa"/>
            <w:tcBorders>
              <w:top w:val="nil"/>
              <w:left w:val="nil"/>
              <w:bottom w:val="single" w:sz="8" w:space="0" w:color="auto"/>
              <w:right w:val="single" w:sz="8" w:space="0" w:color="auto"/>
            </w:tcBorders>
            <w:shd w:val="clear" w:color="auto" w:fill="auto"/>
            <w:vAlign w:val="center"/>
            <w:hideMark/>
          </w:tcPr>
          <w:p w:rsidR="00A94980" w:rsidRPr="001B2D0F" w:rsidRDefault="00A94980" w:rsidP="00E82DA6">
            <w:pPr>
              <w:jc w:val="center"/>
              <w:rPr>
                <w:rFonts w:ascii="Arial" w:hAnsi="Arial" w:cs="Arial"/>
                <w:color w:val="000000"/>
                <w:sz w:val="20"/>
                <w:szCs w:val="20"/>
              </w:rPr>
            </w:pPr>
            <w:r w:rsidRPr="001B2D0F">
              <w:rPr>
                <w:rFonts w:ascii="Arial" w:hAnsi="Arial" w:cs="Arial"/>
                <w:color w:val="000000"/>
                <w:sz w:val="20"/>
                <w:szCs w:val="20"/>
              </w:rPr>
              <w:t> </w:t>
            </w:r>
          </w:p>
        </w:tc>
        <w:tc>
          <w:tcPr>
            <w:tcW w:w="1417" w:type="dxa"/>
            <w:tcBorders>
              <w:top w:val="nil"/>
              <w:left w:val="nil"/>
              <w:bottom w:val="single" w:sz="8" w:space="0" w:color="auto"/>
              <w:right w:val="single" w:sz="8" w:space="0" w:color="auto"/>
            </w:tcBorders>
            <w:shd w:val="clear" w:color="auto" w:fill="auto"/>
            <w:vAlign w:val="center"/>
            <w:hideMark/>
          </w:tcPr>
          <w:p w:rsidR="00A94980" w:rsidRPr="001B2D0F" w:rsidRDefault="00A94980" w:rsidP="00E82DA6">
            <w:pPr>
              <w:jc w:val="center"/>
              <w:rPr>
                <w:rFonts w:ascii="Arial" w:hAnsi="Arial" w:cs="Arial"/>
                <w:color w:val="000000"/>
                <w:sz w:val="20"/>
                <w:szCs w:val="20"/>
              </w:rPr>
            </w:pPr>
            <w:r w:rsidRPr="001B2D0F">
              <w:rPr>
                <w:rFonts w:ascii="Arial" w:hAnsi="Arial" w:cs="Arial"/>
                <w:color w:val="000000"/>
                <w:sz w:val="20"/>
                <w:szCs w:val="20"/>
              </w:rPr>
              <w:t> </w:t>
            </w:r>
          </w:p>
        </w:tc>
        <w:tc>
          <w:tcPr>
            <w:tcW w:w="1418" w:type="dxa"/>
            <w:tcBorders>
              <w:top w:val="nil"/>
              <w:left w:val="nil"/>
              <w:bottom w:val="single" w:sz="8" w:space="0" w:color="auto"/>
              <w:right w:val="single" w:sz="8" w:space="0" w:color="auto"/>
            </w:tcBorders>
            <w:shd w:val="clear" w:color="auto" w:fill="auto"/>
            <w:vAlign w:val="center"/>
            <w:hideMark/>
          </w:tcPr>
          <w:p w:rsidR="00A94980" w:rsidRPr="001B2D0F" w:rsidRDefault="00A94980" w:rsidP="00E82DA6">
            <w:pPr>
              <w:jc w:val="center"/>
              <w:rPr>
                <w:rFonts w:ascii="Arial" w:hAnsi="Arial" w:cs="Arial"/>
                <w:color w:val="000000"/>
                <w:sz w:val="20"/>
                <w:szCs w:val="20"/>
              </w:rPr>
            </w:pPr>
            <w:r w:rsidRPr="001B2D0F">
              <w:rPr>
                <w:rFonts w:ascii="Arial" w:hAnsi="Arial" w:cs="Arial"/>
                <w:color w:val="000000"/>
                <w:sz w:val="20"/>
                <w:szCs w:val="20"/>
              </w:rPr>
              <w:t> </w:t>
            </w:r>
          </w:p>
        </w:tc>
        <w:tc>
          <w:tcPr>
            <w:tcW w:w="1275" w:type="dxa"/>
            <w:tcBorders>
              <w:top w:val="nil"/>
              <w:left w:val="nil"/>
              <w:bottom w:val="single" w:sz="8" w:space="0" w:color="auto"/>
              <w:right w:val="single" w:sz="8" w:space="0" w:color="auto"/>
            </w:tcBorders>
            <w:shd w:val="clear" w:color="auto" w:fill="auto"/>
            <w:vAlign w:val="center"/>
            <w:hideMark/>
          </w:tcPr>
          <w:p w:rsidR="00A94980" w:rsidRPr="001B2D0F" w:rsidRDefault="00A94980" w:rsidP="00E82DA6">
            <w:pPr>
              <w:jc w:val="center"/>
              <w:rPr>
                <w:rFonts w:ascii="Arial" w:hAnsi="Arial" w:cs="Arial"/>
                <w:color w:val="000000"/>
                <w:sz w:val="20"/>
                <w:szCs w:val="20"/>
              </w:rPr>
            </w:pPr>
            <w:r w:rsidRPr="001B2D0F">
              <w:rPr>
                <w:rFonts w:ascii="Arial" w:hAnsi="Arial" w:cs="Arial"/>
                <w:color w:val="000000"/>
                <w:sz w:val="20"/>
                <w:szCs w:val="20"/>
              </w:rPr>
              <w:t> </w:t>
            </w:r>
          </w:p>
        </w:tc>
      </w:tr>
      <w:tr w:rsidR="00A94980" w:rsidRPr="00537C2E" w:rsidTr="00E82DA6">
        <w:trPr>
          <w:trHeight w:val="435"/>
        </w:trPr>
        <w:tc>
          <w:tcPr>
            <w:tcW w:w="4678" w:type="dxa"/>
            <w:tcBorders>
              <w:top w:val="nil"/>
              <w:left w:val="single" w:sz="8" w:space="0" w:color="auto"/>
              <w:bottom w:val="single" w:sz="8" w:space="0" w:color="auto"/>
              <w:right w:val="single" w:sz="8" w:space="0" w:color="auto"/>
            </w:tcBorders>
            <w:shd w:val="clear" w:color="000000" w:fill="EAF1DD"/>
            <w:vAlign w:val="center"/>
            <w:hideMark/>
          </w:tcPr>
          <w:p w:rsidR="00A94980" w:rsidRPr="001B2D0F" w:rsidRDefault="00A94980" w:rsidP="00E82DA6">
            <w:pPr>
              <w:jc w:val="both"/>
              <w:rPr>
                <w:rFonts w:ascii="Arial" w:hAnsi="Arial" w:cs="Arial"/>
                <w:b/>
                <w:bCs/>
                <w:color w:val="000000"/>
                <w:sz w:val="20"/>
                <w:szCs w:val="20"/>
              </w:rPr>
            </w:pPr>
            <w:r w:rsidRPr="001B2D0F">
              <w:rPr>
                <w:rFonts w:ascii="Arial" w:hAnsi="Arial" w:cs="Arial"/>
                <w:b/>
                <w:bCs/>
                <w:color w:val="000000"/>
                <w:sz w:val="20"/>
                <w:szCs w:val="20"/>
              </w:rPr>
              <w:t>Pares Académicos</w:t>
            </w:r>
          </w:p>
        </w:tc>
        <w:tc>
          <w:tcPr>
            <w:tcW w:w="1560" w:type="dxa"/>
            <w:tcBorders>
              <w:top w:val="nil"/>
              <w:left w:val="nil"/>
              <w:bottom w:val="single" w:sz="8" w:space="0" w:color="auto"/>
              <w:right w:val="single" w:sz="8" w:space="0" w:color="auto"/>
            </w:tcBorders>
            <w:shd w:val="clear" w:color="auto" w:fill="auto"/>
            <w:vAlign w:val="center"/>
            <w:hideMark/>
          </w:tcPr>
          <w:p w:rsidR="00A94980" w:rsidRPr="001B2D0F" w:rsidRDefault="00A94980" w:rsidP="00E82DA6">
            <w:pPr>
              <w:jc w:val="center"/>
              <w:rPr>
                <w:rFonts w:ascii="Arial" w:hAnsi="Arial" w:cs="Arial"/>
                <w:color w:val="000000"/>
                <w:sz w:val="20"/>
                <w:szCs w:val="20"/>
              </w:rPr>
            </w:pPr>
            <w:r w:rsidRPr="001B2D0F">
              <w:rPr>
                <w:rFonts w:ascii="Arial" w:hAnsi="Arial" w:cs="Arial"/>
                <w:color w:val="000000"/>
                <w:sz w:val="20"/>
                <w:szCs w:val="20"/>
              </w:rPr>
              <w:t> </w:t>
            </w:r>
          </w:p>
        </w:tc>
        <w:tc>
          <w:tcPr>
            <w:tcW w:w="1417" w:type="dxa"/>
            <w:tcBorders>
              <w:top w:val="nil"/>
              <w:left w:val="nil"/>
              <w:bottom w:val="single" w:sz="8" w:space="0" w:color="auto"/>
              <w:right w:val="single" w:sz="8" w:space="0" w:color="auto"/>
            </w:tcBorders>
            <w:shd w:val="clear" w:color="auto" w:fill="auto"/>
            <w:vAlign w:val="center"/>
            <w:hideMark/>
          </w:tcPr>
          <w:p w:rsidR="00A94980" w:rsidRPr="001B2D0F" w:rsidRDefault="00A94980" w:rsidP="00E82DA6">
            <w:pPr>
              <w:jc w:val="center"/>
              <w:rPr>
                <w:rFonts w:ascii="Arial" w:hAnsi="Arial" w:cs="Arial"/>
                <w:color w:val="000000"/>
                <w:sz w:val="20"/>
                <w:szCs w:val="20"/>
              </w:rPr>
            </w:pPr>
            <w:r w:rsidRPr="001B2D0F">
              <w:rPr>
                <w:rFonts w:ascii="Arial" w:hAnsi="Arial" w:cs="Arial"/>
                <w:color w:val="000000"/>
                <w:sz w:val="20"/>
                <w:szCs w:val="20"/>
              </w:rPr>
              <w:t> </w:t>
            </w:r>
          </w:p>
        </w:tc>
        <w:tc>
          <w:tcPr>
            <w:tcW w:w="1418" w:type="dxa"/>
            <w:tcBorders>
              <w:top w:val="nil"/>
              <w:left w:val="nil"/>
              <w:bottom w:val="single" w:sz="8" w:space="0" w:color="auto"/>
              <w:right w:val="single" w:sz="8" w:space="0" w:color="auto"/>
            </w:tcBorders>
            <w:shd w:val="clear" w:color="auto" w:fill="auto"/>
            <w:vAlign w:val="center"/>
            <w:hideMark/>
          </w:tcPr>
          <w:p w:rsidR="00A94980" w:rsidRPr="001B2D0F" w:rsidRDefault="00A94980" w:rsidP="00E82DA6">
            <w:pPr>
              <w:jc w:val="center"/>
              <w:rPr>
                <w:rFonts w:ascii="Arial" w:hAnsi="Arial" w:cs="Arial"/>
                <w:color w:val="000000"/>
                <w:sz w:val="20"/>
                <w:szCs w:val="20"/>
              </w:rPr>
            </w:pPr>
            <w:r w:rsidRPr="001B2D0F">
              <w:rPr>
                <w:rFonts w:ascii="Arial" w:hAnsi="Arial" w:cs="Arial"/>
                <w:color w:val="000000"/>
                <w:sz w:val="20"/>
                <w:szCs w:val="20"/>
              </w:rPr>
              <w:t> </w:t>
            </w:r>
          </w:p>
        </w:tc>
        <w:tc>
          <w:tcPr>
            <w:tcW w:w="1275" w:type="dxa"/>
            <w:tcBorders>
              <w:top w:val="nil"/>
              <w:left w:val="nil"/>
              <w:bottom w:val="single" w:sz="8" w:space="0" w:color="auto"/>
              <w:right w:val="single" w:sz="8" w:space="0" w:color="auto"/>
            </w:tcBorders>
            <w:shd w:val="clear" w:color="auto" w:fill="auto"/>
            <w:vAlign w:val="center"/>
            <w:hideMark/>
          </w:tcPr>
          <w:p w:rsidR="00A94980" w:rsidRPr="001B2D0F" w:rsidRDefault="00A94980" w:rsidP="00E82DA6">
            <w:pPr>
              <w:jc w:val="center"/>
              <w:rPr>
                <w:rFonts w:ascii="Arial" w:hAnsi="Arial" w:cs="Arial"/>
                <w:color w:val="000000"/>
                <w:sz w:val="20"/>
                <w:szCs w:val="20"/>
              </w:rPr>
            </w:pPr>
            <w:r w:rsidRPr="001B2D0F">
              <w:rPr>
                <w:rFonts w:ascii="Arial" w:hAnsi="Arial" w:cs="Arial"/>
                <w:color w:val="000000"/>
                <w:sz w:val="20"/>
                <w:szCs w:val="20"/>
              </w:rPr>
              <w:t> </w:t>
            </w:r>
          </w:p>
        </w:tc>
      </w:tr>
      <w:tr w:rsidR="00A94980" w:rsidRPr="00537C2E" w:rsidTr="00E82DA6">
        <w:trPr>
          <w:trHeight w:val="315"/>
        </w:trPr>
        <w:tc>
          <w:tcPr>
            <w:tcW w:w="4678" w:type="dxa"/>
            <w:tcBorders>
              <w:top w:val="single" w:sz="8" w:space="0" w:color="auto"/>
              <w:left w:val="single" w:sz="8" w:space="0" w:color="auto"/>
              <w:bottom w:val="single" w:sz="8" w:space="0" w:color="auto"/>
              <w:right w:val="single" w:sz="8" w:space="0" w:color="auto"/>
            </w:tcBorders>
            <w:shd w:val="clear" w:color="000000" w:fill="B8CCE4" w:themeFill="accent1" w:themeFillTint="66"/>
            <w:vAlign w:val="center"/>
            <w:hideMark/>
          </w:tcPr>
          <w:p w:rsidR="00A94980" w:rsidRPr="00304697" w:rsidRDefault="00A94980" w:rsidP="00E82DA6">
            <w:pPr>
              <w:jc w:val="center"/>
              <w:rPr>
                <w:rFonts w:ascii="Arial" w:hAnsi="Arial" w:cs="Arial"/>
                <w:b/>
                <w:bCs/>
                <w:sz w:val="20"/>
                <w:szCs w:val="20"/>
              </w:rPr>
            </w:pPr>
            <w:r w:rsidRPr="00304697">
              <w:rPr>
                <w:rFonts w:ascii="Arial" w:hAnsi="Arial" w:cs="Arial"/>
                <w:b/>
                <w:bCs/>
                <w:sz w:val="20"/>
                <w:szCs w:val="20"/>
              </w:rPr>
              <w:t>TOTAL</w:t>
            </w:r>
          </w:p>
        </w:tc>
        <w:tc>
          <w:tcPr>
            <w:tcW w:w="1560" w:type="dxa"/>
            <w:tcBorders>
              <w:top w:val="nil"/>
              <w:left w:val="nil"/>
              <w:bottom w:val="single" w:sz="8" w:space="0" w:color="auto"/>
              <w:right w:val="single" w:sz="8" w:space="0" w:color="auto"/>
            </w:tcBorders>
            <w:shd w:val="clear" w:color="auto" w:fill="auto"/>
            <w:vAlign w:val="center"/>
            <w:hideMark/>
          </w:tcPr>
          <w:p w:rsidR="00A94980" w:rsidRPr="001B2D0F" w:rsidRDefault="00A94980" w:rsidP="00E82DA6">
            <w:pPr>
              <w:jc w:val="center"/>
              <w:rPr>
                <w:rFonts w:ascii="Arial" w:hAnsi="Arial" w:cs="Arial"/>
                <w:color w:val="000000"/>
                <w:sz w:val="20"/>
                <w:szCs w:val="20"/>
              </w:rPr>
            </w:pPr>
            <w:r w:rsidRPr="001B2D0F">
              <w:rPr>
                <w:rFonts w:ascii="Arial" w:hAnsi="Arial" w:cs="Arial"/>
                <w:color w:val="000000"/>
                <w:sz w:val="20"/>
                <w:szCs w:val="20"/>
              </w:rPr>
              <w:t xml:space="preserve">$ 18.500.000 </w:t>
            </w:r>
          </w:p>
        </w:tc>
        <w:tc>
          <w:tcPr>
            <w:tcW w:w="1417" w:type="dxa"/>
            <w:tcBorders>
              <w:top w:val="nil"/>
              <w:left w:val="nil"/>
              <w:bottom w:val="single" w:sz="8" w:space="0" w:color="auto"/>
              <w:right w:val="single" w:sz="8" w:space="0" w:color="auto"/>
            </w:tcBorders>
            <w:shd w:val="clear" w:color="auto" w:fill="auto"/>
            <w:vAlign w:val="center"/>
            <w:hideMark/>
          </w:tcPr>
          <w:p w:rsidR="00A94980" w:rsidRPr="001B2D0F" w:rsidRDefault="00A94980" w:rsidP="00E82DA6">
            <w:pPr>
              <w:jc w:val="center"/>
              <w:rPr>
                <w:rFonts w:ascii="Arial" w:hAnsi="Arial" w:cs="Arial"/>
                <w:color w:val="000000"/>
                <w:sz w:val="20"/>
                <w:szCs w:val="20"/>
              </w:rPr>
            </w:pPr>
            <w:r w:rsidRPr="001B2D0F">
              <w:rPr>
                <w:rFonts w:ascii="Arial" w:hAnsi="Arial" w:cs="Arial"/>
                <w:color w:val="000000"/>
                <w:sz w:val="20"/>
                <w:szCs w:val="20"/>
              </w:rPr>
              <w:t xml:space="preserve">$ 4.320.000 </w:t>
            </w:r>
          </w:p>
        </w:tc>
        <w:tc>
          <w:tcPr>
            <w:tcW w:w="1418" w:type="dxa"/>
            <w:tcBorders>
              <w:top w:val="nil"/>
              <w:left w:val="nil"/>
              <w:bottom w:val="single" w:sz="8" w:space="0" w:color="auto"/>
              <w:right w:val="single" w:sz="8" w:space="0" w:color="auto"/>
            </w:tcBorders>
            <w:shd w:val="clear" w:color="auto" w:fill="auto"/>
            <w:vAlign w:val="center"/>
            <w:hideMark/>
          </w:tcPr>
          <w:p w:rsidR="00A94980" w:rsidRPr="001B2D0F" w:rsidRDefault="00A94980" w:rsidP="00E82DA6">
            <w:pPr>
              <w:jc w:val="center"/>
              <w:rPr>
                <w:rFonts w:ascii="Arial" w:hAnsi="Arial" w:cs="Arial"/>
                <w:color w:val="000000"/>
                <w:sz w:val="20"/>
                <w:szCs w:val="20"/>
              </w:rPr>
            </w:pPr>
            <w:r w:rsidRPr="001B2D0F">
              <w:rPr>
                <w:rFonts w:ascii="Arial" w:hAnsi="Arial" w:cs="Arial"/>
                <w:color w:val="000000"/>
                <w:sz w:val="20"/>
                <w:szCs w:val="20"/>
              </w:rPr>
              <w:t xml:space="preserve">$ 22.820.000 </w:t>
            </w:r>
          </w:p>
        </w:tc>
        <w:tc>
          <w:tcPr>
            <w:tcW w:w="1275" w:type="dxa"/>
            <w:tcBorders>
              <w:top w:val="nil"/>
              <w:left w:val="nil"/>
              <w:bottom w:val="single" w:sz="8" w:space="0" w:color="auto"/>
              <w:right w:val="single" w:sz="8" w:space="0" w:color="auto"/>
            </w:tcBorders>
            <w:shd w:val="clear" w:color="auto" w:fill="auto"/>
            <w:vAlign w:val="center"/>
            <w:hideMark/>
          </w:tcPr>
          <w:p w:rsidR="00A94980" w:rsidRPr="001B2D0F" w:rsidRDefault="00A94980" w:rsidP="00E82DA6">
            <w:pPr>
              <w:jc w:val="center"/>
              <w:rPr>
                <w:rFonts w:ascii="Arial" w:hAnsi="Arial" w:cs="Arial"/>
                <w:color w:val="000000"/>
                <w:sz w:val="20"/>
                <w:szCs w:val="20"/>
              </w:rPr>
            </w:pPr>
            <w:r w:rsidRPr="001B2D0F">
              <w:rPr>
                <w:rFonts w:ascii="Arial" w:hAnsi="Arial" w:cs="Arial"/>
                <w:color w:val="000000"/>
                <w:sz w:val="20"/>
                <w:szCs w:val="20"/>
              </w:rPr>
              <w:t> </w:t>
            </w:r>
          </w:p>
        </w:tc>
      </w:tr>
    </w:tbl>
    <w:p w:rsidR="00C5665A" w:rsidRPr="00C5665A" w:rsidRDefault="00C5665A" w:rsidP="00310148">
      <w:pPr>
        <w:spacing w:line="360" w:lineRule="auto"/>
        <w:rPr>
          <w:b/>
        </w:rPr>
      </w:pPr>
    </w:p>
    <w:sectPr w:rsidR="00C5665A" w:rsidRPr="00C5665A" w:rsidSect="003C2264">
      <w:footerReference w:type="default" r:id="rId18"/>
      <w:pgSz w:w="12242" w:h="15842"/>
      <w:pgMar w:top="1701" w:right="1701" w:bottom="1701" w:left="1701" w:header="720" w:footer="72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A7A44" w:rsidRDefault="008A7A44" w:rsidP="00ED36A4">
      <w:r>
        <w:separator/>
      </w:r>
    </w:p>
  </w:endnote>
  <w:endnote w:type="continuationSeparator" w:id="0">
    <w:p w:rsidR="008A7A44" w:rsidRDefault="008A7A44" w:rsidP="00ED36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ormata LightCondensed">
    <w:altName w:val="Arial"/>
    <w:charset w:val="00"/>
    <w:family w:val="swiss"/>
    <w:pitch w:val="variable"/>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Book Antiqua">
    <w:panose1 w:val="020406020503050303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985860"/>
      <w:docPartObj>
        <w:docPartGallery w:val="Page Numbers (Bottom of Page)"/>
        <w:docPartUnique/>
      </w:docPartObj>
    </w:sdtPr>
    <w:sdtEndPr/>
    <w:sdtContent>
      <w:p w:rsidR="00E82DA6" w:rsidRDefault="00E82DA6">
        <w:pPr>
          <w:pStyle w:val="Piedepgina"/>
          <w:jc w:val="right"/>
        </w:pPr>
        <w:r w:rsidRPr="002E6A24">
          <w:rPr>
            <w:sz w:val="20"/>
          </w:rPr>
          <w:fldChar w:fldCharType="begin"/>
        </w:r>
        <w:r w:rsidRPr="002E6A24">
          <w:rPr>
            <w:sz w:val="20"/>
          </w:rPr>
          <w:instrText xml:space="preserve"> PAGE   \* MERGEFORMAT </w:instrText>
        </w:r>
        <w:r w:rsidRPr="002E6A24">
          <w:rPr>
            <w:sz w:val="20"/>
          </w:rPr>
          <w:fldChar w:fldCharType="separate"/>
        </w:r>
        <w:r w:rsidR="0054641C">
          <w:rPr>
            <w:noProof/>
            <w:sz w:val="20"/>
          </w:rPr>
          <w:t>3</w:t>
        </w:r>
        <w:r w:rsidRPr="002E6A24">
          <w:rPr>
            <w:sz w:val="20"/>
          </w:rPr>
          <w:fldChar w:fldCharType="end"/>
        </w:r>
      </w:p>
    </w:sdtContent>
  </w:sdt>
  <w:p w:rsidR="00E82DA6" w:rsidRDefault="00E82DA6">
    <w:pPr>
      <w:pStyle w:val="Piedep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A7A44" w:rsidRDefault="008A7A44" w:rsidP="00ED36A4">
      <w:r w:rsidRPr="00ED36A4">
        <w:rPr>
          <w:color w:val="000000"/>
        </w:rPr>
        <w:separator/>
      </w:r>
    </w:p>
  </w:footnote>
  <w:footnote w:type="continuationSeparator" w:id="0">
    <w:p w:rsidR="008A7A44" w:rsidRDefault="008A7A44" w:rsidP="00ED36A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82381"/>
    <w:multiLevelType w:val="multilevel"/>
    <w:tmpl w:val="ABB4868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02ED5B8C"/>
    <w:multiLevelType w:val="multilevel"/>
    <w:tmpl w:val="C27A32EA"/>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09204700"/>
    <w:multiLevelType w:val="hybridMultilevel"/>
    <w:tmpl w:val="257EDA2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15:restartNumberingAfterBreak="0">
    <w:nsid w:val="0AC8525F"/>
    <w:multiLevelType w:val="hybridMultilevel"/>
    <w:tmpl w:val="C8D2DA0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15:restartNumberingAfterBreak="0">
    <w:nsid w:val="0E8C33D5"/>
    <w:multiLevelType w:val="multilevel"/>
    <w:tmpl w:val="44A02F64"/>
    <w:lvl w:ilvl="0">
      <w:start w:val="4"/>
      <w:numFmt w:val="decimal"/>
      <w:lvlText w:val="%1"/>
      <w:lvlJc w:val="left"/>
      <w:pPr>
        <w:ind w:left="360" w:hanging="360"/>
      </w:pPr>
    </w:lvl>
    <w:lvl w:ilvl="1">
      <w:start w:val="2"/>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5" w15:restartNumberingAfterBreak="0">
    <w:nsid w:val="119E1516"/>
    <w:multiLevelType w:val="multilevel"/>
    <w:tmpl w:val="5BA2DE98"/>
    <w:lvl w:ilvl="0">
      <w:start w:val="1"/>
      <w:numFmt w:val="decimal"/>
      <w:lvlText w:val="%1."/>
      <w:lvlJc w:val="left"/>
      <w:pPr>
        <w:ind w:left="360" w:hanging="360"/>
      </w:pPr>
      <w:rPr>
        <w:b w:val="0"/>
        <w:sz w:val="22"/>
        <w:szCs w:val="22"/>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6" w15:restartNumberingAfterBreak="0">
    <w:nsid w:val="190F19E0"/>
    <w:multiLevelType w:val="multilevel"/>
    <w:tmpl w:val="BF40AF76"/>
    <w:lvl w:ilvl="0">
      <w:start w:val="1"/>
      <w:numFmt w:val="lowerLetter"/>
      <w:lvlText w:val="%1."/>
      <w:lvlJc w:val="left"/>
      <w:pPr>
        <w:ind w:left="720" w:hanging="360"/>
      </w:p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 w15:restartNumberingAfterBreak="0">
    <w:nsid w:val="1B500507"/>
    <w:multiLevelType w:val="hybridMultilevel"/>
    <w:tmpl w:val="DAD4906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15:restartNumberingAfterBreak="0">
    <w:nsid w:val="27104B47"/>
    <w:multiLevelType w:val="hybridMultilevel"/>
    <w:tmpl w:val="F1BC6F3C"/>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3A67442D"/>
    <w:multiLevelType w:val="hybridMultilevel"/>
    <w:tmpl w:val="758AC19A"/>
    <w:lvl w:ilvl="0" w:tplc="0C0A000D">
      <w:start w:val="1"/>
      <w:numFmt w:val="bullet"/>
      <w:lvlText w:val=""/>
      <w:lvlJc w:val="left"/>
      <w:pPr>
        <w:ind w:left="360" w:hanging="360"/>
      </w:pPr>
      <w:rPr>
        <w:rFonts w:ascii="Wingdings" w:hAnsi="Wingding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3B5B4DE5"/>
    <w:multiLevelType w:val="multilevel"/>
    <w:tmpl w:val="FC922FB6"/>
    <w:lvl w:ilvl="0">
      <w:numFmt w:val="bullet"/>
      <w:lvlText w:val=""/>
      <w:lvlJc w:val="left"/>
      <w:pPr>
        <w:ind w:left="1068" w:hanging="360"/>
      </w:pPr>
      <w:rPr>
        <w:rFonts w:ascii="Wingdings" w:hAnsi="Wingdings"/>
        <w:color w:val="auto"/>
      </w:rPr>
    </w:lvl>
    <w:lvl w:ilvl="1">
      <w:numFmt w:val="bullet"/>
      <w:lvlText w:val="o"/>
      <w:lvlJc w:val="left"/>
      <w:pPr>
        <w:ind w:left="1788" w:hanging="360"/>
      </w:pPr>
      <w:rPr>
        <w:rFonts w:ascii="Courier New" w:hAnsi="Courier New" w:cs="Courier New"/>
      </w:rPr>
    </w:lvl>
    <w:lvl w:ilvl="2">
      <w:numFmt w:val="bullet"/>
      <w:lvlText w:val=""/>
      <w:lvlJc w:val="left"/>
      <w:pPr>
        <w:ind w:left="2508" w:hanging="360"/>
      </w:pPr>
      <w:rPr>
        <w:rFonts w:ascii="Wingdings" w:hAnsi="Wingdings"/>
      </w:rPr>
    </w:lvl>
    <w:lvl w:ilvl="3">
      <w:numFmt w:val="bullet"/>
      <w:lvlText w:val=""/>
      <w:lvlJc w:val="left"/>
      <w:pPr>
        <w:ind w:left="3228" w:hanging="360"/>
      </w:pPr>
      <w:rPr>
        <w:rFonts w:ascii="Symbol" w:hAnsi="Symbol"/>
      </w:rPr>
    </w:lvl>
    <w:lvl w:ilvl="4">
      <w:numFmt w:val="bullet"/>
      <w:lvlText w:val="o"/>
      <w:lvlJc w:val="left"/>
      <w:pPr>
        <w:ind w:left="3948" w:hanging="360"/>
      </w:pPr>
      <w:rPr>
        <w:rFonts w:ascii="Courier New" w:hAnsi="Courier New" w:cs="Courier New"/>
      </w:rPr>
    </w:lvl>
    <w:lvl w:ilvl="5">
      <w:numFmt w:val="bullet"/>
      <w:lvlText w:val=""/>
      <w:lvlJc w:val="left"/>
      <w:pPr>
        <w:ind w:left="4668" w:hanging="360"/>
      </w:pPr>
      <w:rPr>
        <w:rFonts w:ascii="Wingdings" w:hAnsi="Wingdings"/>
      </w:rPr>
    </w:lvl>
    <w:lvl w:ilvl="6">
      <w:numFmt w:val="bullet"/>
      <w:lvlText w:val=""/>
      <w:lvlJc w:val="left"/>
      <w:pPr>
        <w:ind w:left="5388" w:hanging="360"/>
      </w:pPr>
      <w:rPr>
        <w:rFonts w:ascii="Symbol" w:hAnsi="Symbol"/>
      </w:rPr>
    </w:lvl>
    <w:lvl w:ilvl="7">
      <w:numFmt w:val="bullet"/>
      <w:lvlText w:val="o"/>
      <w:lvlJc w:val="left"/>
      <w:pPr>
        <w:ind w:left="6108" w:hanging="360"/>
      </w:pPr>
      <w:rPr>
        <w:rFonts w:ascii="Courier New" w:hAnsi="Courier New" w:cs="Courier New"/>
      </w:rPr>
    </w:lvl>
    <w:lvl w:ilvl="8">
      <w:numFmt w:val="bullet"/>
      <w:lvlText w:val=""/>
      <w:lvlJc w:val="left"/>
      <w:pPr>
        <w:ind w:left="6828" w:hanging="360"/>
      </w:pPr>
      <w:rPr>
        <w:rFonts w:ascii="Wingdings" w:hAnsi="Wingdings"/>
      </w:rPr>
    </w:lvl>
  </w:abstractNum>
  <w:abstractNum w:abstractNumId="11" w15:restartNumberingAfterBreak="0">
    <w:nsid w:val="3BDD56CD"/>
    <w:multiLevelType w:val="hybridMultilevel"/>
    <w:tmpl w:val="160E6FC0"/>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15:restartNumberingAfterBreak="0">
    <w:nsid w:val="3F3C3504"/>
    <w:multiLevelType w:val="hybridMultilevel"/>
    <w:tmpl w:val="2F3EB144"/>
    <w:lvl w:ilvl="0" w:tplc="0C0A0001">
      <w:start w:val="1"/>
      <w:numFmt w:val="bullet"/>
      <w:lvlText w:val=""/>
      <w:lvlJc w:val="left"/>
      <w:pPr>
        <w:ind w:left="360" w:hanging="360"/>
      </w:pPr>
      <w:rPr>
        <w:rFonts w:ascii="Symbol" w:hAnsi="Symbol"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15:restartNumberingAfterBreak="0">
    <w:nsid w:val="44DF6B16"/>
    <w:multiLevelType w:val="hybridMultilevel"/>
    <w:tmpl w:val="F18621CA"/>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15:restartNumberingAfterBreak="0">
    <w:nsid w:val="4AC235AA"/>
    <w:multiLevelType w:val="hybridMultilevel"/>
    <w:tmpl w:val="E1BC952C"/>
    <w:lvl w:ilvl="0" w:tplc="0CBAAF1E">
      <w:start w:val="1"/>
      <w:numFmt w:val="bullet"/>
      <w:lvlText w:val=""/>
      <w:lvlJc w:val="left"/>
      <w:pPr>
        <w:ind w:left="360" w:hanging="360"/>
      </w:pPr>
      <w:rPr>
        <w:rFonts w:ascii="Wingdings" w:hAnsi="Wingdings" w:hint="default"/>
      </w:r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5" w15:restartNumberingAfterBreak="0">
    <w:nsid w:val="4E9A2FBD"/>
    <w:multiLevelType w:val="hybridMultilevel"/>
    <w:tmpl w:val="160E6FC0"/>
    <w:lvl w:ilvl="0" w:tplc="0C0A000D">
      <w:start w:val="1"/>
      <w:numFmt w:val="decimal"/>
      <w:lvlText w:val="%1."/>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15:restartNumberingAfterBreak="0">
    <w:nsid w:val="4FB04889"/>
    <w:multiLevelType w:val="hybridMultilevel"/>
    <w:tmpl w:val="E7C04386"/>
    <w:lvl w:ilvl="0" w:tplc="0C0A000F">
      <w:start w:val="3"/>
      <w:numFmt w:val="bullet"/>
      <w:lvlText w:val="•"/>
      <w:lvlJc w:val="left"/>
      <w:pPr>
        <w:ind w:left="720" w:hanging="720"/>
      </w:pPr>
      <w:rPr>
        <w:rFonts w:ascii="Times New Roman" w:eastAsiaTheme="minorHAnsi" w:hAnsi="Times New Roman" w:cs="Times New Roman" w:hint="default"/>
      </w:rPr>
    </w:lvl>
    <w:lvl w:ilvl="1" w:tplc="0C0A0019" w:tentative="1">
      <w:start w:val="1"/>
      <w:numFmt w:val="bullet"/>
      <w:lvlText w:val="o"/>
      <w:lvlJc w:val="left"/>
      <w:pPr>
        <w:ind w:left="1080" w:hanging="360"/>
      </w:pPr>
      <w:rPr>
        <w:rFonts w:ascii="Courier New" w:hAnsi="Courier New" w:cs="Courier New" w:hint="default"/>
      </w:rPr>
    </w:lvl>
    <w:lvl w:ilvl="2" w:tplc="0C0A001B" w:tentative="1">
      <w:start w:val="1"/>
      <w:numFmt w:val="bullet"/>
      <w:lvlText w:val=""/>
      <w:lvlJc w:val="left"/>
      <w:pPr>
        <w:ind w:left="1800" w:hanging="360"/>
      </w:pPr>
      <w:rPr>
        <w:rFonts w:ascii="Wingdings" w:hAnsi="Wingdings" w:hint="default"/>
      </w:rPr>
    </w:lvl>
    <w:lvl w:ilvl="3" w:tplc="0C0A000F" w:tentative="1">
      <w:start w:val="1"/>
      <w:numFmt w:val="bullet"/>
      <w:lvlText w:val=""/>
      <w:lvlJc w:val="left"/>
      <w:pPr>
        <w:ind w:left="2520" w:hanging="360"/>
      </w:pPr>
      <w:rPr>
        <w:rFonts w:ascii="Symbol" w:hAnsi="Symbol" w:hint="default"/>
      </w:rPr>
    </w:lvl>
    <w:lvl w:ilvl="4" w:tplc="0C0A0019" w:tentative="1">
      <w:start w:val="1"/>
      <w:numFmt w:val="bullet"/>
      <w:lvlText w:val="o"/>
      <w:lvlJc w:val="left"/>
      <w:pPr>
        <w:ind w:left="3240" w:hanging="360"/>
      </w:pPr>
      <w:rPr>
        <w:rFonts w:ascii="Courier New" w:hAnsi="Courier New" w:cs="Courier New" w:hint="default"/>
      </w:rPr>
    </w:lvl>
    <w:lvl w:ilvl="5" w:tplc="0C0A001B" w:tentative="1">
      <w:start w:val="1"/>
      <w:numFmt w:val="bullet"/>
      <w:lvlText w:val=""/>
      <w:lvlJc w:val="left"/>
      <w:pPr>
        <w:ind w:left="3960" w:hanging="360"/>
      </w:pPr>
      <w:rPr>
        <w:rFonts w:ascii="Wingdings" w:hAnsi="Wingdings" w:hint="default"/>
      </w:rPr>
    </w:lvl>
    <w:lvl w:ilvl="6" w:tplc="0C0A000F" w:tentative="1">
      <w:start w:val="1"/>
      <w:numFmt w:val="bullet"/>
      <w:lvlText w:val=""/>
      <w:lvlJc w:val="left"/>
      <w:pPr>
        <w:ind w:left="4680" w:hanging="360"/>
      </w:pPr>
      <w:rPr>
        <w:rFonts w:ascii="Symbol" w:hAnsi="Symbol" w:hint="default"/>
      </w:rPr>
    </w:lvl>
    <w:lvl w:ilvl="7" w:tplc="0C0A0019" w:tentative="1">
      <w:start w:val="1"/>
      <w:numFmt w:val="bullet"/>
      <w:lvlText w:val="o"/>
      <w:lvlJc w:val="left"/>
      <w:pPr>
        <w:ind w:left="5400" w:hanging="360"/>
      </w:pPr>
      <w:rPr>
        <w:rFonts w:ascii="Courier New" w:hAnsi="Courier New" w:cs="Courier New" w:hint="default"/>
      </w:rPr>
    </w:lvl>
    <w:lvl w:ilvl="8" w:tplc="0C0A001B" w:tentative="1">
      <w:start w:val="1"/>
      <w:numFmt w:val="bullet"/>
      <w:lvlText w:val=""/>
      <w:lvlJc w:val="left"/>
      <w:pPr>
        <w:ind w:left="6120" w:hanging="360"/>
      </w:pPr>
      <w:rPr>
        <w:rFonts w:ascii="Wingdings" w:hAnsi="Wingdings" w:hint="default"/>
      </w:rPr>
    </w:lvl>
  </w:abstractNum>
  <w:abstractNum w:abstractNumId="17" w15:restartNumberingAfterBreak="0">
    <w:nsid w:val="54727275"/>
    <w:multiLevelType w:val="hybridMultilevel"/>
    <w:tmpl w:val="17C2DFEA"/>
    <w:lvl w:ilvl="0" w:tplc="9964041A">
      <w:start w:val="1"/>
      <w:numFmt w:val="decimal"/>
      <w:lvlText w:val="%1."/>
      <w:lvlJc w:val="left"/>
      <w:pPr>
        <w:ind w:left="720"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18" w15:restartNumberingAfterBreak="0">
    <w:nsid w:val="572A2F31"/>
    <w:multiLevelType w:val="multilevel"/>
    <w:tmpl w:val="2E1428A0"/>
    <w:lvl w:ilvl="0">
      <w:start w:val="1"/>
      <w:numFmt w:val="decimal"/>
      <w:lvlText w:val="%1"/>
      <w:lvlJc w:val="left"/>
      <w:pPr>
        <w:ind w:left="360" w:hanging="360"/>
      </w:pPr>
    </w:lvl>
    <w:lvl w:ilvl="1">
      <w:start w:val="9"/>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9" w15:restartNumberingAfterBreak="0">
    <w:nsid w:val="59BD7FCF"/>
    <w:multiLevelType w:val="multilevel"/>
    <w:tmpl w:val="DF64878C"/>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0" w15:restartNumberingAfterBreak="0">
    <w:nsid w:val="5C9207A1"/>
    <w:multiLevelType w:val="multilevel"/>
    <w:tmpl w:val="9F46A7CE"/>
    <w:lvl w:ilvl="0">
      <w:start w:val="2"/>
      <w:numFmt w:val="decimal"/>
      <w:lvlText w:val="%1"/>
      <w:lvlJc w:val="left"/>
      <w:pPr>
        <w:ind w:left="435" w:hanging="435"/>
      </w:pPr>
      <w:rPr>
        <w:b/>
      </w:rPr>
    </w:lvl>
    <w:lvl w:ilvl="1">
      <w:start w:val="5"/>
      <w:numFmt w:val="decimal"/>
      <w:lvlText w:val="%1.%2"/>
      <w:lvlJc w:val="left"/>
      <w:pPr>
        <w:ind w:left="435" w:hanging="435"/>
      </w:pPr>
      <w:rPr>
        <w:b/>
      </w:rPr>
    </w:lvl>
    <w:lvl w:ilvl="2">
      <w:start w:val="2"/>
      <w:numFmt w:val="decimal"/>
      <w:lvlText w:val="%1.%2.%3"/>
      <w:lvlJc w:val="left"/>
      <w:pPr>
        <w:ind w:left="720" w:hanging="720"/>
      </w:pPr>
      <w:rPr>
        <w:b/>
      </w:rPr>
    </w:lvl>
    <w:lvl w:ilvl="3">
      <w:start w:val="1"/>
      <w:numFmt w:val="decimal"/>
      <w:lvlText w:val="%1.%2.%3.%4"/>
      <w:lvlJc w:val="left"/>
      <w:pPr>
        <w:ind w:left="720" w:hanging="720"/>
      </w:pPr>
      <w:rPr>
        <w:b/>
      </w:rPr>
    </w:lvl>
    <w:lvl w:ilvl="4">
      <w:start w:val="1"/>
      <w:numFmt w:val="decimal"/>
      <w:lvlText w:val="%1.%2.%3.%4.%5"/>
      <w:lvlJc w:val="left"/>
      <w:pPr>
        <w:ind w:left="1080" w:hanging="1080"/>
      </w:pPr>
      <w:rPr>
        <w:b/>
      </w:rPr>
    </w:lvl>
    <w:lvl w:ilvl="5">
      <w:start w:val="1"/>
      <w:numFmt w:val="decimal"/>
      <w:lvlText w:val="%1.%2.%3.%4.%5.%6"/>
      <w:lvlJc w:val="left"/>
      <w:pPr>
        <w:ind w:left="1080" w:hanging="1080"/>
      </w:pPr>
      <w:rPr>
        <w:b/>
      </w:rPr>
    </w:lvl>
    <w:lvl w:ilvl="6">
      <w:start w:val="1"/>
      <w:numFmt w:val="decimal"/>
      <w:lvlText w:val="%1.%2.%3.%4.%5.%6.%7"/>
      <w:lvlJc w:val="left"/>
      <w:pPr>
        <w:ind w:left="1440" w:hanging="1440"/>
      </w:pPr>
      <w:rPr>
        <w:b/>
      </w:rPr>
    </w:lvl>
    <w:lvl w:ilvl="7">
      <w:start w:val="1"/>
      <w:numFmt w:val="decimal"/>
      <w:lvlText w:val="%1.%2.%3.%4.%5.%6.%7.%8"/>
      <w:lvlJc w:val="left"/>
      <w:pPr>
        <w:ind w:left="1440" w:hanging="1440"/>
      </w:pPr>
      <w:rPr>
        <w:b/>
      </w:rPr>
    </w:lvl>
    <w:lvl w:ilvl="8">
      <w:start w:val="1"/>
      <w:numFmt w:val="decimal"/>
      <w:lvlText w:val="%1.%2.%3.%4.%5.%6.%7.%8.%9"/>
      <w:lvlJc w:val="left"/>
      <w:pPr>
        <w:ind w:left="1800" w:hanging="1800"/>
      </w:pPr>
      <w:rPr>
        <w:b/>
      </w:rPr>
    </w:lvl>
  </w:abstractNum>
  <w:abstractNum w:abstractNumId="21" w15:restartNumberingAfterBreak="0">
    <w:nsid w:val="61D2009E"/>
    <w:multiLevelType w:val="multilevel"/>
    <w:tmpl w:val="C4C415A2"/>
    <w:lvl w:ilvl="0">
      <w:start w:val="1"/>
      <w:numFmt w:val="lowerLetter"/>
      <w:lvlText w:val="%1."/>
      <w:lvlJc w:val="left"/>
      <w:pPr>
        <w:ind w:left="1440" w:hanging="360"/>
      </w:pPr>
    </w:lvl>
    <w:lvl w:ilvl="1">
      <w:numFmt w:val="bullet"/>
      <w:lvlText w:val="-"/>
      <w:lvlJc w:val="left"/>
      <w:pPr>
        <w:ind w:left="1440" w:hanging="360"/>
      </w:pPr>
      <w:rPr>
        <w:rFonts w:ascii="Arial" w:eastAsia="Times New Roman" w:hAnsi="Arial" w:cs="Arial"/>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2" w15:restartNumberingAfterBreak="0">
    <w:nsid w:val="640C7EE2"/>
    <w:multiLevelType w:val="multilevel"/>
    <w:tmpl w:val="F03CEE94"/>
    <w:styleLink w:val="WWOutlineListStyle"/>
    <w:lvl w:ilvl="0">
      <w:start w:val="1"/>
      <w:numFmt w:val="upperRoman"/>
      <w:pStyle w:val="Ttulo1"/>
      <w:lvlText w:val="%1."/>
      <w:lvlJc w:val="left"/>
    </w:lvl>
    <w:lvl w:ilvl="1">
      <w:start w:val="1"/>
      <w:numFmt w:val="decimal"/>
      <w:pStyle w:val="Ttulo2"/>
      <w:lvlText w:val="%2."/>
      <w:lvlJc w:val="left"/>
      <w:pPr>
        <w:ind w:left="720" w:firstLine="0"/>
      </w:pPr>
    </w:lvl>
    <w:lvl w:ilvl="2">
      <w:start w:val="1"/>
      <w:numFmt w:val="decimal"/>
      <w:pStyle w:val="Ttulo3"/>
      <w:lvlText w:val="%1.%2.%3"/>
      <w:lvlJc w:val="left"/>
      <w:pPr>
        <w:ind w:left="1440" w:firstLine="0"/>
      </w:pPr>
    </w:lvl>
    <w:lvl w:ilvl="3">
      <w:start w:val="1"/>
      <w:numFmt w:val="lowerLetter"/>
      <w:pStyle w:val="Ttulo4"/>
      <w:lvlText w:val="%4)"/>
      <w:lvlJc w:val="left"/>
      <w:pPr>
        <w:ind w:left="2160" w:firstLine="0"/>
      </w:pPr>
    </w:lvl>
    <w:lvl w:ilvl="4">
      <w:start w:val="1"/>
      <w:numFmt w:val="decimal"/>
      <w:pStyle w:val="Ttulo5"/>
      <w:lvlText w:val="(%5)"/>
      <w:lvlJc w:val="left"/>
      <w:pPr>
        <w:ind w:left="2880" w:firstLine="0"/>
      </w:pPr>
    </w:lvl>
    <w:lvl w:ilvl="5">
      <w:start w:val="1"/>
      <w:numFmt w:val="lowerLetter"/>
      <w:pStyle w:val="Ttulo6"/>
      <w:lvlText w:val="(%6)"/>
      <w:lvlJc w:val="left"/>
      <w:pPr>
        <w:ind w:left="3600" w:firstLine="0"/>
      </w:pPr>
    </w:lvl>
    <w:lvl w:ilvl="6">
      <w:start w:val="1"/>
      <w:numFmt w:val="lowerRoman"/>
      <w:pStyle w:val="Ttulo7"/>
      <w:lvlText w:val="(%7)"/>
      <w:lvlJc w:val="left"/>
      <w:pPr>
        <w:ind w:left="4320" w:firstLine="0"/>
      </w:pPr>
    </w:lvl>
    <w:lvl w:ilvl="7">
      <w:start w:val="1"/>
      <w:numFmt w:val="lowerLetter"/>
      <w:pStyle w:val="Ttulo8"/>
      <w:lvlText w:val="(%8)"/>
      <w:lvlJc w:val="left"/>
      <w:pPr>
        <w:ind w:left="5040" w:firstLine="0"/>
      </w:pPr>
    </w:lvl>
    <w:lvl w:ilvl="8">
      <w:start w:val="1"/>
      <w:numFmt w:val="lowerRoman"/>
      <w:pStyle w:val="Ttulo9"/>
      <w:lvlText w:val="(%9)"/>
      <w:lvlJc w:val="left"/>
      <w:pPr>
        <w:ind w:left="5760" w:firstLine="0"/>
      </w:pPr>
    </w:lvl>
  </w:abstractNum>
  <w:abstractNum w:abstractNumId="23" w15:restartNumberingAfterBreak="0">
    <w:nsid w:val="68014A7D"/>
    <w:multiLevelType w:val="multilevel"/>
    <w:tmpl w:val="E4705B96"/>
    <w:lvl w:ilvl="0">
      <w:start w:val="1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15:restartNumberingAfterBreak="0">
    <w:nsid w:val="6BFD0F5C"/>
    <w:multiLevelType w:val="hybridMultilevel"/>
    <w:tmpl w:val="393E7836"/>
    <w:lvl w:ilvl="0" w:tplc="A946569C">
      <w:start w:val="1"/>
      <w:numFmt w:val="bullet"/>
      <w:lvlText w:val=""/>
      <w:lvlJc w:val="left"/>
      <w:pPr>
        <w:ind w:left="720" w:hanging="360"/>
      </w:pPr>
      <w:rPr>
        <w:rFonts w:ascii="Symbol" w:hAnsi="Symbol" w:hint="default"/>
      </w:rPr>
    </w:lvl>
    <w:lvl w:ilvl="1" w:tplc="229655AA" w:tentative="1">
      <w:start w:val="1"/>
      <w:numFmt w:val="bullet"/>
      <w:lvlText w:val="o"/>
      <w:lvlJc w:val="left"/>
      <w:pPr>
        <w:ind w:left="1440" w:hanging="360"/>
      </w:pPr>
      <w:rPr>
        <w:rFonts w:ascii="Courier New" w:hAnsi="Courier New" w:cs="Courier New" w:hint="default"/>
      </w:rPr>
    </w:lvl>
    <w:lvl w:ilvl="2" w:tplc="DE644430" w:tentative="1">
      <w:start w:val="1"/>
      <w:numFmt w:val="bullet"/>
      <w:lvlText w:val=""/>
      <w:lvlJc w:val="left"/>
      <w:pPr>
        <w:ind w:left="2160" w:hanging="360"/>
      </w:pPr>
      <w:rPr>
        <w:rFonts w:ascii="Wingdings" w:hAnsi="Wingdings" w:hint="default"/>
      </w:rPr>
    </w:lvl>
    <w:lvl w:ilvl="3" w:tplc="749E6D92" w:tentative="1">
      <w:start w:val="1"/>
      <w:numFmt w:val="bullet"/>
      <w:lvlText w:val=""/>
      <w:lvlJc w:val="left"/>
      <w:pPr>
        <w:ind w:left="2880" w:hanging="360"/>
      </w:pPr>
      <w:rPr>
        <w:rFonts w:ascii="Symbol" w:hAnsi="Symbol" w:hint="default"/>
      </w:rPr>
    </w:lvl>
    <w:lvl w:ilvl="4" w:tplc="FE3C07FE" w:tentative="1">
      <w:start w:val="1"/>
      <w:numFmt w:val="bullet"/>
      <w:lvlText w:val="o"/>
      <w:lvlJc w:val="left"/>
      <w:pPr>
        <w:ind w:left="3600" w:hanging="360"/>
      </w:pPr>
      <w:rPr>
        <w:rFonts w:ascii="Courier New" w:hAnsi="Courier New" w:cs="Courier New" w:hint="default"/>
      </w:rPr>
    </w:lvl>
    <w:lvl w:ilvl="5" w:tplc="00BA1732" w:tentative="1">
      <w:start w:val="1"/>
      <w:numFmt w:val="bullet"/>
      <w:lvlText w:val=""/>
      <w:lvlJc w:val="left"/>
      <w:pPr>
        <w:ind w:left="4320" w:hanging="360"/>
      </w:pPr>
      <w:rPr>
        <w:rFonts w:ascii="Wingdings" w:hAnsi="Wingdings" w:hint="default"/>
      </w:rPr>
    </w:lvl>
    <w:lvl w:ilvl="6" w:tplc="27E294BC" w:tentative="1">
      <w:start w:val="1"/>
      <w:numFmt w:val="bullet"/>
      <w:lvlText w:val=""/>
      <w:lvlJc w:val="left"/>
      <w:pPr>
        <w:ind w:left="5040" w:hanging="360"/>
      </w:pPr>
      <w:rPr>
        <w:rFonts w:ascii="Symbol" w:hAnsi="Symbol" w:hint="default"/>
      </w:rPr>
    </w:lvl>
    <w:lvl w:ilvl="7" w:tplc="6A302F1A" w:tentative="1">
      <w:start w:val="1"/>
      <w:numFmt w:val="bullet"/>
      <w:lvlText w:val="o"/>
      <w:lvlJc w:val="left"/>
      <w:pPr>
        <w:ind w:left="5760" w:hanging="360"/>
      </w:pPr>
      <w:rPr>
        <w:rFonts w:ascii="Courier New" w:hAnsi="Courier New" w:cs="Courier New" w:hint="default"/>
      </w:rPr>
    </w:lvl>
    <w:lvl w:ilvl="8" w:tplc="7D18A7B6" w:tentative="1">
      <w:start w:val="1"/>
      <w:numFmt w:val="bullet"/>
      <w:lvlText w:val=""/>
      <w:lvlJc w:val="left"/>
      <w:pPr>
        <w:ind w:left="6480" w:hanging="360"/>
      </w:pPr>
      <w:rPr>
        <w:rFonts w:ascii="Wingdings" w:hAnsi="Wingdings" w:hint="default"/>
      </w:rPr>
    </w:lvl>
  </w:abstractNum>
  <w:abstractNum w:abstractNumId="25" w15:restartNumberingAfterBreak="0">
    <w:nsid w:val="6C607B13"/>
    <w:multiLevelType w:val="hybridMultilevel"/>
    <w:tmpl w:val="C3F2B40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6" w15:restartNumberingAfterBreak="0">
    <w:nsid w:val="76AC041F"/>
    <w:multiLevelType w:val="multilevel"/>
    <w:tmpl w:val="6E74C46A"/>
    <w:lvl w:ilvl="0">
      <w:start w:val="1"/>
      <w:numFmt w:val="lowerLetter"/>
      <w:lvlText w:val="%1."/>
      <w:lvlJc w:val="left"/>
      <w:pPr>
        <w:ind w:left="720" w:hanging="360"/>
      </w:pPr>
      <w:rPr>
        <w:b/>
      </w:rPr>
    </w:lvl>
    <w:lvl w:ilvl="1">
      <w:numFmt w:val="bullet"/>
      <w:lvlText w:val=""/>
      <w:lvlJc w:val="left"/>
      <w:pPr>
        <w:ind w:left="1440" w:hanging="360"/>
      </w:pPr>
      <w:rPr>
        <w:rFonts w:ascii="Symbol" w:hAnsi="Symbol"/>
        <w:b/>
      </w:rPr>
    </w:lvl>
    <w:lvl w:ilvl="2">
      <w:start w:val="1"/>
      <w:numFmt w:val="lowerRoman"/>
      <w:lvlText w:val="%3."/>
      <w:lvlJc w:val="right"/>
      <w:pPr>
        <w:ind w:left="2160" w:hanging="180"/>
      </w:pPr>
    </w:lvl>
    <w:lvl w:ilvl="3">
      <w:start w:val="5"/>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7" w15:restartNumberingAfterBreak="0">
    <w:nsid w:val="76E45BE0"/>
    <w:multiLevelType w:val="hybridMultilevel"/>
    <w:tmpl w:val="9F2E10B0"/>
    <w:lvl w:ilvl="0" w:tplc="0E009BE0">
      <w:start w:val="1"/>
      <w:numFmt w:val="decimal"/>
      <w:lvlText w:val="%1."/>
      <w:lvlJc w:val="left"/>
      <w:pPr>
        <w:ind w:left="372" w:hanging="372"/>
      </w:pPr>
      <w:rPr>
        <w:rFonts w:hint="default"/>
      </w:rPr>
    </w:lvl>
    <w:lvl w:ilvl="1" w:tplc="681C912E" w:tentative="1">
      <w:start w:val="1"/>
      <w:numFmt w:val="lowerLetter"/>
      <w:lvlText w:val="%2."/>
      <w:lvlJc w:val="left"/>
      <w:pPr>
        <w:ind w:left="1080" w:hanging="360"/>
      </w:pPr>
    </w:lvl>
    <w:lvl w:ilvl="2" w:tplc="284E9A42" w:tentative="1">
      <w:start w:val="1"/>
      <w:numFmt w:val="lowerRoman"/>
      <w:lvlText w:val="%3."/>
      <w:lvlJc w:val="right"/>
      <w:pPr>
        <w:ind w:left="1800" w:hanging="180"/>
      </w:pPr>
    </w:lvl>
    <w:lvl w:ilvl="3" w:tplc="7452067A" w:tentative="1">
      <w:start w:val="1"/>
      <w:numFmt w:val="decimal"/>
      <w:lvlText w:val="%4."/>
      <w:lvlJc w:val="left"/>
      <w:pPr>
        <w:ind w:left="2520" w:hanging="360"/>
      </w:pPr>
    </w:lvl>
    <w:lvl w:ilvl="4" w:tplc="E15286C2" w:tentative="1">
      <w:start w:val="1"/>
      <w:numFmt w:val="lowerLetter"/>
      <w:lvlText w:val="%5."/>
      <w:lvlJc w:val="left"/>
      <w:pPr>
        <w:ind w:left="3240" w:hanging="360"/>
      </w:pPr>
    </w:lvl>
    <w:lvl w:ilvl="5" w:tplc="55760B9E" w:tentative="1">
      <w:start w:val="1"/>
      <w:numFmt w:val="lowerRoman"/>
      <w:lvlText w:val="%6."/>
      <w:lvlJc w:val="right"/>
      <w:pPr>
        <w:ind w:left="3960" w:hanging="180"/>
      </w:pPr>
    </w:lvl>
    <w:lvl w:ilvl="6" w:tplc="E8DCCA22" w:tentative="1">
      <w:start w:val="1"/>
      <w:numFmt w:val="decimal"/>
      <w:lvlText w:val="%7."/>
      <w:lvlJc w:val="left"/>
      <w:pPr>
        <w:ind w:left="4680" w:hanging="360"/>
      </w:pPr>
    </w:lvl>
    <w:lvl w:ilvl="7" w:tplc="37820360" w:tentative="1">
      <w:start w:val="1"/>
      <w:numFmt w:val="lowerLetter"/>
      <w:lvlText w:val="%8."/>
      <w:lvlJc w:val="left"/>
      <w:pPr>
        <w:ind w:left="5400" w:hanging="360"/>
      </w:pPr>
    </w:lvl>
    <w:lvl w:ilvl="8" w:tplc="F2FE8BB2" w:tentative="1">
      <w:start w:val="1"/>
      <w:numFmt w:val="lowerRoman"/>
      <w:lvlText w:val="%9."/>
      <w:lvlJc w:val="right"/>
      <w:pPr>
        <w:ind w:left="6120" w:hanging="180"/>
      </w:pPr>
    </w:lvl>
  </w:abstractNum>
  <w:abstractNum w:abstractNumId="28" w15:restartNumberingAfterBreak="0">
    <w:nsid w:val="782C735F"/>
    <w:multiLevelType w:val="multilevel"/>
    <w:tmpl w:val="B6BCB9EA"/>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num w:numId="1">
    <w:abstractNumId w:val="22"/>
  </w:num>
  <w:num w:numId="2">
    <w:abstractNumId w:val="5"/>
  </w:num>
  <w:num w:numId="3">
    <w:abstractNumId w:val="28"/>
  </w:num>
  <w:num w:numId="4">
    <w:abstractNumId w:val="26"/>
  </w:num>
  <w:num w:numId="5">
    <w:abstractNumId w:val="21"/>
  </w:num>
  <w:num w:numId="6">
    <w:abstractNumId w:val="6"/>
  </w:num>
  <w:num w:numId="7">
    <w:abstractNumId w:val="18"/>
  </w:num>
  <w:num w:numId="8">
    <w:abstractNumId w:val="0"/>
  </w:num>
  <w:num w:numId="9">
    <w:abstractNumId w:val="20"/>
  </w:num>
  <w:num w:numId="10">
    <w:abstractNumId w:val="1"/>
  </w:num>
  <w:num w:numId="11">
    <w:abstractNumId w:val="19"/>
  </w:num>
  <w:num w:numId="12">
    <w:abstractNumId w:val="10"/>
  </w:num>
  <w:num w:numId="13">
    <w:abstractNumId w:val="23"/>
  </w:num>
  <w:num w:numId="14">
    <w:abstractNumId w:val="4"/>
  </w:num>
  <w:num w:numId="15">
    <w:abstractNumId w:val="11"/>
  </w:num>
  <w:num w:numId="16">
    <w:abstractNumId w:val="15"/>
  </w:num>
  <w:num w:numId="17">
    <w:abstractNumId w:val="14"/>
  </w:num>
  <w:num w:numId="18">
    <w:abstractNumId w:val="8"/>
  </w:num>
  <w:num w:numId="19">
    <w:abstractNumId w:val="13"/>
  </w:num>
  <w:num w:numId="20">
    <w:abstractNumId w:val="24"/>
  </w:num>
  <w:num w:numId="21">
    <w:abstractNumId w:val="17"/>
  </w:num>
  <w:num w:numId="22">
    <w:abstractNumId w:val="12"/>
  </w:num>
  <w:num w:numId="23">
    <w:abstractNumId w:val="9"/>
  </w:num>
  <w:num w:numId="24">
    <w:abstractNumId w:val="25"/>
  </w:num>
  <w:num w:numId="25">
    <w:abstractNumId w:val="2"/>
  </w:num>
  <w:num w:numId="26">
    <w:abstractNumId w:val="7"/>
  </w:num>
  <w:num w:numId="27">
    <w:abstractNumId w:val="27"/>
  </w:num>
  <w:num w:numId="28">
    <w:abstractNumId w:val="16"/>
  </w:num>
  <w:num w:numId="2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ED36A4"/>
    <w:rsid w:val="00015F64"/>
    <w:rsid w:val="00017AAB"/>
    <w:rsid w:val="00020707"/>
    <w:rsid w:val="00037100"/>
    <w:rsid w:val="00046947"/>
    <w:rsid w:val="000577EE"/>
    <w:rsid w:val="00060D6E"/>
    <w:rsid w:val="00086E0C"/>
    <w:rsid w:val="00096C5A"/>
    <w:rsid w:val="000C1DE0"/>
    <w:rsid w:val="000C2F2A"/>
    <w:rsid w:val="000D5F96"/>
    <w:rsid w:val="000E4E3E"/>
    <w:rsid w:val="000E5FF2"/>
    <w:rsid w:val="000F00A1"/>
    <w:rsid w:val="000F7427"/>
    <w:rsid w:val="000F7569"/>
    <w:rsid w:val="00154A9C"/>
    <w:rsid w:val="00164962"/>
    <w:rsid w:val="00172A8C"/>
    <w:rsid w:val="001B7010"/>
    <w:rsid w:val="001F7594"/>
    <w:rsid w:val="00202268"/>
    <w:rsid w:val="002406A2"/>
    <w:rsid w:val="00262470"/>
    <w:rsid w:val="00263196"/>
    <w:rsid w:val="00264197"/>
    <w:rsid w:val="002719AD"/>
    <w:rsid w:val="00293A45"/>
    <w:rsid w:val="002C440E"/>
    <w:rsid w:val="002E6A24"/>
    <w:rsid w:val="00310148"/>
    <w:rsid w:val="00346657"/>
    <w:rsid w:val="00352350"/>
    <w:rsid w:val="00357A2C"/>
    <w:rsid w:val="00377FFD"/>
    <w:rsid w:val="0039517E"/>
    <w:rsid w:val="003A4399"/>
    <w:rsid w:val="003B0C6F"/>
    <w:rsid w:val="003B1E4B"/>
    <w:rsid w:val="003C2264"/>
    <w:rsid w:val="003D17BB"/>
    <w:rsid w:val="003E735A"/>
    <w:rsid w:val="003F61E5"/>
    <w:rsid w:val="00412A2B"/>
    <w:rsid w:val="00415F1D"/>
    <w:rsid w:val="00443865"/>
    <w:rsid w:val="00475B2F"/>
    <w:rsid w:val="00485748"/>
    <w:rsid w:val="004C5258"/>
    <w:rsid w:val="004C68D2"/>
    <w:rsid w:val="004D6344"/>
    <w:rsid w:val="004E157D"/>
    <w:rsid w:val="004E4032"/>
    <w:rsid w:val="004F6936"/>
    <w:rsid w:val="00531312"/>
    <w:rsid w:val="00536335"/>
    <w:rsid w:val="0054641C"/>
    <w:rsid w:val="00566A2E"/>
    <w:rsid w:val="00572F3A"/>
    <w:rsid w:val="005A7B80"/>
    <w:rsid w:val="005D135A"/>
    <w:rsid w:val="005E6EDD"/>
    <w:rsid w:val="00600BDC"/>
    <w:rsid w:val="0061573B"/>
    <w:rsid w:val="00623396"/>
    <w:rsid w:val="00652EDF"/>
    <w:rsid w:val="00662EAC"/>
    <w:rsid w:val="006656A5"/>
    <w:rsid w:val="00666D6E"/>
    <w:rsid w:val="00672762"/>
    <w:rsid w:val="00683256"/>
    <w:rsid w:val="00695B1F"/>
    <w:rsid w:val="006C6B42"/>
    <w:rsid w:val="006E41A7"/>
    <w:rsid w:val="006F660C"/>
    <w:rsid w:val="007340C1"/>
    <w:rsid w:val="007516E5"/>
    <w:rsid w:val="0076418F"/>
    <w:rsid w:val="007645AB"/>
    <w:rsid w:val="00774B26"/>
    <w:rsid w:val="00776E9D"/>
    <w:rsid w:val="007A33B9"/>
    <w:rsid w:val="007C4A39"/>
    <w:rsid w:val="007C4D88"/>
    <w:rsid w:val="007D5BAE"/>
    <w:rsid w:val="008029B8"/>
    <w:rsid w:val="00823DC9"/>
    <w:rsid w:val="0084054B"/>
    <w:rsid w:val="00845623"/>
    <w:rsid w:val="008918B3"/>
    <w:rsid w:val="00891D92"/>
    <w:rsid w:val="0089760C"/>
    <w:rsid w:val="008A7A44"/>
    <w:rsid w:val="008B5D55"/>
    <w:rsid w:val="008D443E"/>
    <w:rsid w:val="008F6139"/>
    <w:rsid w:val="009006FC"/>
    <w:rsid w:val="00924FC4"/>
    <w:rsid w:val="009364A6"/>
    <w:rsid w:val="00951579"/>
    <w:rsid w:val="009669C9"/>
    <w:rsid w:val="00971453"/>
    <w:rsid w:val="00971F51"/>
    <w:rsid w:val="00974B3C"/>
    <w:rsid w:val="009A06F2"/>
    <w:rsid w:val="009B0A69"/>
    <w:rsid w:val="009E56FF"/>
    <w:rsid w:val="00A07879"/>
    <w:rsid w:val="00A2364C"/>
    <w:rsid w:val="00A26A00"/>
    <w:rsid w:val="00A40A2E"/>
    <w:rsid w:val="00A44B39"/>
    <w:rsid w:val="00A50756"/>
    <w:rsid w:val="00A531A7"/>
    <w:rsid w:val="00A70DDA"/>
    <w:rsid w:val="00A90DE3"/>
    <w:rsid w:val="00A94980"/>
    <w:rsid w:val="00AA3D86"/>
    <w:rsid w:val="00AB0B16"/>
    <w:rsid w:val="00AB10CA"/>
    <w:rsid w:val="00AB680A"/>
    <w:rsid w:val="00AF5F76"/>
    <w:rsid w:val="00B02A0F"/>
    <w:rsid w:val="00B11A9B"/>
    <w:rsid w:val="00B14EA7"/>
    <w:rsid w:val="00B16EB8"/>
    <w:rsid w:val="00B27224"/>
    <w:rsid w:val="00B30385"/>
    <w:rsid w:val="00B329E3"/>
    <w:rsid w:val="00B352C6"/>
    <w:rsid w:val="00B35410"/>
    <w:rsid w:val="00B44AFB"/>
    <w:rsid w:val="00B500B3"/>
    <w:rsid w:val="00B623B7"/>
    <w:rsid w:val="00B76CFC"/>
    <w:rsid w:val="00BA3A7D"/>
    <w:rsid w:val="00BA6E37"/>
    <w:rsid w:val="00BD6B8B"/>
    <w:rsid w:val="00BD7AFA"/>
    <w:rsid w:val="00BE03BC"/>
    <w:rsid w:val="00BE58C3"/>
    <w:rsid w:val="00C1138A"/>
    <w:rsid w:val="00C15A09"/>
    <w:rsid w:val="00C231FD"/>
    <w:rsid w:val="00C258A2"/>
    <w:rsid w:val="00C305FB"/>
    <w:rsid w:val="00C31AFF"/>
    <w:rsid w:val="00C50705"/>
    <w:rsid w:val="00C55999"/>
    <w:rsid w:val="00C5665A"/>
    <w:rsid w:val="00C811CE"/>
    <w:rsid w:val="00C90989"/>
    <w:rsid w:val="00C90C0E"/>
    <w:rsid w:val="00CA7BFD"/>
    <w:rsid w:val="00CD1FBE"/>
    <w:rsid w:val="00CF379B"/>
    <w:rsid w:val="00D05681"/>
    <w:rsid w:val="00D31DFF"/>
    <w:rsid w:val="00D37BFF"/>
    <w:rsid w:val="00D43ED7"/>
    <w:rsid w:val="00D43FA4"/>
    <w:rsid w:val="00D52987"/>
    <w:rsid w:val="00D628D5"/>
    <w:rsid w:val="00D679DB"/>
    <w:rsid w:val="00D74888"/>
    <w:rsid w:val="00D77D86"/>
    <w:rsid w:val="00D83EB5"/>
    <w:rsid w:val="00D858B7"/>
    <w:rsid w:val="00DE7FE2"/>
    <w:rsid w:val="00DF7F7E"/>
    <w:rsid w:val="00E07766"/>
    <w:rsid w:val="00E167DB"/>
    <w:rsid w:val="00E16D6C"/>
    <w:rsid w:val="00E75F50"/>
    <w:rsid w:val="00E82DA6"/>
    <w:rsid w:val="00EB0F59"/>
    <w:rsid w:val="00ED36A4"/>
    <w:rsid w:val="00EE3B1F"/>
    <w:rsid w:val="00EE503A"/>
    <w:rsid w:val="00F02A8A"/>
    <w:rsid w:val="00F11782"/>
    <w:rsid w:val="00F253C0"/>
    <w:rsid w:val="00F46077"/>
    <w:rsid w:val="00F5765F"/>
    <w:rsid w:val="00F653D2"/>
    <w:rsid w:val="00F728C1"/>
    <w:rsid w:val="00F76C19"/>
    <w:rsid w:val="00FE5AE5"/>
  </w:rsids>
  <m:mathPr>
    <m:mathFont m:val="Cambria Math"/>
    <m:brkBin m:val="before"/>
    <m:brkBinSub m:val="--"/>
    <m:smallFrac/>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96220A2"/>
  <w15:docId w15:val="{9A2EECAB-2D86-4149-A691-8C0AB6264A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ED36A4"/>
    <w:pPr>
      <w:suppressAutoHyphens/>
      <w:autoSpaceDN w:val="0"/>
      <w:textAlignment w:val="baseline"/>
    </w:pPr>
    <w:rPr>
      <w:sz w:val="24"/>
      <w:szCs w:val="24"/>
    </w:rPr>
  </w:style>
  <w:style w:type="paragraph" w:styleId="Ttulo1">
    <w:name w:val="heading 1"/>
    <w:basedOn w:val="Normal"/>
    <w:next w:val="Normal"/>
    <w:rsid w:val="00ED36A4"/>
    <w:pPr>
      <w:keepNext/>
      <w:widowControl w:val="0"/>
      <w:numPr>
        <w:numId w:val="1"/>
      </w:numPr>
      <w:tabs>
        <w:tab w:val="left" w:pos="0"/>
      </w:tabs>
      <w:jc w:val="center"/>
      <w:outlineLvl w:val="0"/>
    </w:pPr>
    <w:rPr>
      <w:rFonts w:ascii="Arial" w:hAnsi="Arial"/>
      <w:b/>
      <w:color w:val="000000"/>
      <w:sz w:val="40"/>
      <w:szCs w:val="20"/>
    </w:rPr>
  </w:style>
  <w:style w:type="paragraph" w:styleId="Ttulo2">
    <w:name w:val="heading 2"/>
    <w:basedOn w:val="Normal"/>
    <w:next w:val="Normal"/>
    <w:rsid w:val="00ED36A4"/>
    <w:pPr>
      <w:keepNext/>
      <w:widowControl w:val="0"/>
      <w:numPr>
        <w:ilvl w:val="1"/>
        <w:numId w:val="1"/>
      </w:numPr>
      <w:jc w:val="right"/>
      <w:outlineLvl w:val="1"/>
    </w:pPr>
    <w:rPr>
      <w:rFonts w:ascii="Arial" w:hAnsi="Arial"/>
      <w:b/>
      <w:color w:val="000000"/>
      <w:sz w:val="18"/>
      <w:szCs w:val="20"/>
    </w:rPr>
  </w:style>
  <w:style w:type="paragraph" w:styleId="Ttulo3">
    <w:name w:val="heading 3"/>
    <w:basedOn w:val="Normal"/>
    <w:next w:val="Normal"/>
    <w:rsid w:val="00ED36A4"/>
    <w:pPr>
      <w:keepNext/>
      <w:widowControl w:val="0"/>
      <w:numPr>
        <w:ilvl w:val="2"/>
        <w:numId w:val="1"/>
      </w:numPr>
      <w:jc w:val="center"/>
      <w:outlineLvl w:val="2"/>
    </w:pPr>
    <w:rPr>
      <w:rFonts w:ascii="Arial" w:hAnsi="Arial"/>
      <w:b/>
      <w:color w:val="000000"/>
      <w:sz w:val="18"/>
      <w:szCs w:val="20"/>
      <w:lang w:val="es-CO"/>
    </w:rPr>
  </w:style>
  <w:style w:type="paragraph" w:styleId="Ttulo4">
    <w:name w:val="heading 4"/>
    <w:basedOn w:val="Normal"/>
    <w:next w:val="Normal"/>
    <w:rsid w:val="00ED36A4"/>
    <w:pPr>
      <w:keepNext/>
      <w:numPr>
        <w:ilvl w:val="3"/>
        <w:numId w:val="1"/>
      </w:numPr>
      <w:tabs>
        <w:tab w:val="left" w:pos="-2160"/>
        <w:tab w:val="left" w:pos="-1980"/>
        <w:tab w:val="left" w:pos="360"/>
      </w:tabs>
      <w:jc w:val="both"/>
      <w:outlineLvl w:val="3"/>
    </w:pPr>
    <w:rPr>
      <w:rFonts w:ascii="Formata LightCondensed" w:hAnsi="Formata LightCondensed"/>
      <w:b/>
      <w:sz w:val="22"/>
      <w:szCs w:val="20"/>
      <w:lang w:val="es-MX"/>
    </w:rPr>
  </w:style>
  <w:style w:type="paragraph" w:styleId="Ttulo5">
    <w:name w:val="heading 5"/>
    <w:basedOn w:val="Normal"/>
    <w:next w:val="Normal"/>
    <w:rsid w:val="00ED36A4"/>
    <w:pPr>
      <w:keepNext/>
      <w:widowControl w:val="0"/>
      <w:numPr>
        <w:ilvl w:val="4"/>
        <w:numId w:val="1"/>
      </w:numPr>
      <w:jc w:val="both"/>
      <w:outlineLvl w:val="4"/>
    </w:pPr>
    <w:rPr>
      <w:rFonts w:ascii="Arial" w:hAnsi="Arial"/>
      <w:b/>
      <w:color w:val="000000"/>
      <w:sz w:val="22"/>
      <w:szCs w:val="20"/>
      <w:lang w:val="es-CO"/>
    </w:rPr>
  </w:style>
  <w:style w:type="paragraph" w:styleId="Ttulo6">
    <w:name w:val="heading 6"/>
    <w:basedOn w:val="Normal"/>
    <w:next w:val="Normal"/>
    <w:rsid w:val="00ED36A4"/>
    <w:pPr>
      <w:numPr>
        <w:ilvl w:val="5"/>
        <w:numId w:val="1"/>
      </w:numPr>
      <w:spacing w:before="240" w:after="60"/>
      <w:outlineLvl w:val="5"/>
    </w:pPr>
    <w:rPr>
      <w:b/>
      <w:bCs/>
      <w:sz w:val="22"/>
      <w:szCs w:val="22"/>
    </w:rPr>
  </w:style>
  <w:style w:type="paragraph" w:styleId="Ttulo7">
    <w:name w:val="heading 7"/>
    <w:basedOn w:val="Normal"/>
    <w:next w:val="Normal"/>
    <w:rsid w:val="00ED36A4"/>
    <w:pPr>
      <w:numPr>
        <w:ilvl w:val="6"/>
        <w:numId w:val="1"/>
      </w:numPr>
      <w:spacing w:before="240" w:after="60"/>
      <w:outlineLvl w:val="6"/>
    </w:pPr>
  </w:style>
  <w:style w:type="paragraph" w:styleId="Ttulo8">
    <w:name w:val="heading 8"/>
    <w:basedOn w:val="Normal"/>
    <w:next w:val="Normal"/>
    <w:rsid w:val="00ED36A4"/>
    <w:pPr>
      <w:numPr>
        <w:ilvl w:val="7"/>
        <w:numId w:val="1"/>
      </w:numPr>
      <w:spacing w:before="240" w:after="60"/>
      <w:outlineLvl w:val="7"/>
    </w:pPr>
    <w:rPr>
      <w:i/>
      <w:iCs/>
    </w:rPr>
  </w:style>
  <w:style w:type="paragraph" w:styleId="Ttulo9">
    <w:name w:val="heading 9"/>
    <w:basedOn w:val="Normal"/>
    <w:next w:val="Normal"/>
    <w:rsid w:val="00ED36A4"/>
    <w:pPr>
      <w:numPr>
        <w:ilvl w:val="8"/>
        <w:numId w:val="1"/>
      </w:numPr>
      <w:spacing w:before="240" w:after="60"/>
      <w:outlineLvl w:val="8"/>
    </w:pPr>
    <w:rPr>
      <w:rFonts w:ascii="Arial" w:hAnsi="Arial" w:cs="Arial"/>
      <w:sz w:val="22"/>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numbering" w:customStyle="1" w:styleId="WWOutlineListStyle">
    <w:name w:val="WW_OutlineListStyle"/>
    <w:basedOn w:val="Sinlista"/>
    <w:rsid w:val="00ED36A4"/>
    <w:pPr>
      <w:numPr>
        <w:numId w:val="1"/>
      </w:numPr>
    </w:pPr>
  </w:style>
  <w:style w:type="paragraph" w:customStyle="1" w:styleId="Default">
    <w:name w:val="Default"/>
    <w:rsid w:val="00ED36A4"/>
    <w:pPr>
      <w:suppressAutoHyphens/>
      <w:autoSpaceDE w:val="0"/>
      <w:autoSpaceDN w:val="0"/>
      <w:textAlignment w:val="baseline"/>
    </w:pPr>
    <w:rPr>
      <w:rFonts w:ascii="Arial" w:hAnsi="Arial" w:cs="Arial"/>
      <w:color w:val="000000"/>
      <w:sz w:val="24"/>
      <w:szCs w:val="24"/>
    </w:rPr>
  </w:style>
  <w:style w:type="character" w:styleId="Hipervnculo">
    <w:name w:val="Hyperlink"/>
    <w:rsid w:val="00ED36A4"/>
    <w:rPr>
      <w:color w:val="0000FF"/>
      <w:u w:val="single"/>
    </w:rPr>
  </w:style>
  <w:style w:type="paragraph" w:styleId="Textonotapie">
    <w:name w:val="footnote text"/>
    <w:basedOn w:val="Normal"/>
    <w:rsid w:val="00ED36A4"/>
    <w:rPr>
      <w:sz w:val="20"/>
      <w:szCs w:val="20"/>
    </w:rPr>
  </w:style>
  <w:style w:type="character" w:styleId="Refdenotaalpie">
    <w:name w:val="footnote reference"/>
    <w:rsid w:val="00ED36A4"/>
    <w:rPr>
      <w:position w:val="0"/>
      <w:vertAlign w:val="superscript"/>
    </w:rPr>
  </w:style>
  <w:style w:type="character" w:customStyle="1" w:styleId="TextonotapieCar">
    <w:name w:val="Texto nota pie Car"/>
    <w:rsid w:val="00ED36A4"/>
    <w:rPr>
      <w:lang w:val="es-ES" w:eastAsia="es-ES" w:bidi="ar-SA"/>
    </w:rPr>
  </w:style>
  <w:style w:type="paragraph" w:styleId="Piedepgina">
    <w:name w:val="footer"/>
    <w:basedOn w:val="Normal"/>
    <w:link w:val="PiedepginaCar"/>
    <w:uiPriority w:val="99"/>
    <w:rsid w:val="00ED36A4"/>
    <w:pPr>
      <w:tabs>
        <w:tab w:val="center" w:pos="4252"/>
        <w:tab w:val="right" w:pos="8504"/>
      </w:tabs>
    </w:pPr>
  </w:style>
  <w:style w:type="character" w:styleId="Nmerodepgina">
    <w:name w:val="page number"/>
    <w:basedOn w:val="Fuentedeprrafopredeter"/>
    <w:rsid w:val="00ED36A4"/>
  </w:style>
  <w:style w:type="paragraph" w:styleId="Encabezado">
    <w:name w:val="header"/>
    <w:basedOn w:val="Normal"/>
    <w:rsid w:val="00ED36A4"/>
    <w:pPr>
      <w:tabs>
        <w:tab w:val="center" w:pos="4252"/>
        <w:tab w:val="right" w:pos="8504"/>
      </w:tabs>
    </w:pPr>
  </w:style>
  <w:style w:type="paragraph" w:styleId="Prrafodelista">
    <w:name w:val="List Paragraph"/>
    <w:basedOn w:val="Normal"/>
    <w:uiPriority w:val="34"/>
    <w:qFormat/>
    <w:rsid w:val="00ED36A4"/>
    <w:pPr>
      <w:ind w:left="708"/>
    </w:pPr>
  </w:style>
  <w:style w:type="character" w:styleId="nfasis">
    <w:name w:val="Emphasis"/>
    <w:rsid w:val="00ED36A4"/>
    <w:rPr>
      <w:i/>
      <w:iCs/>
    </w:rPr>
  </w:style>
  <w:style w:type="character" w:styleId="Hipervnculovisitado">
    <w:name w:val="FollowedHyperlink"/>
    <w:rsid w:val="00ED36A4"/>
    <w:rPr>
      <w:color w:val="800080"/>
      <w:u w:val="single"/>
    </w:rPr>
  </w:style>
  <w:style w:type="paragraph" w:styleId="Sinespaciado">
    <w:name w:val="No Spacing"/>
    <w:rsid w:val="00ED36A4"/>
    <w:pPr>
      <w:suppressAutoHyphens/>
      <w:autoSpaceDN w:val="0"/>
      <w:textAlignment w:val="baseline"/>
    </w:pPr>
    <w:rPr>
      <w:rFonts w:ascii="Calibri" w:eastAsia="Calibri" w:hAnsi="Calibri"/>
      <w:sz w:val="22"/>
      <w:szCs w:val="22"/>
      <w:lang w:eastAsia="en-US"/>
    </w:rPr>
  </w:style>
  <w:style w:type="character" w:styleId="Refdecomentario">
    <w:name w:val="annotation reference"/>
    <w:basedOn w:val="Fuentedeprrafopredeter"/>
    <w:rsid w:val="00ED36A4"/>
    <w:rPr>
      <w:sz w:val="16"/>
      <w:szCs w:val="16"/>
    </w:rPr>
  </w:style>
  <w:style w:type="paragraph" w:styleId="Textocomentario">
    <w:name w:val="annotation text"/>
    <w:basedOn w:val="Normal"/>
    <w:rsid w:val="00ED36A4"/>
    <w:rPr>
      <w:sz w:val="20"/>
      <w:szCs w:val="20"/>
    </w:rPr>
  </w:style>
  <w:style w:type="character" w:customStyle="1" w:styleId="TextocomentarioCar">
    <w:name w:val="Texto comentario Car"/>
    <w:basedOn w:val="Fuentedeprrafopredeter"/>
    <w:rsid w:val="00ED36A4"/>
    <w:rPr>
      <w:lang w:val="es-ES" w:eastAsia="es-ES"/>
    </w:rPr>
  </w:style>
  <w:style w:type="paragraph" w:styleId="Asuntodelcomentario">
    <w:name w:val="annotation subject"/>
    <w:basedOn w:val="Textocomentario"/>
    <w:next w:val="Textocomentario"/>
    <w:rsid w:val="00ED36A4"/>
    <w:rPr>
      <w:b/>
      <w:bCs/>
    </w:rPr>
  </w:style>
  <w:style w:type="character" w:customStyle="1" w:styleId="AsuntodelcomentarioCar">
    <w:name w:val="Asunto del comentario Car"/>
    <w:basedOn w:val="TextocomentarioCar"/>
    <w:rsid w:val="00ED36A4"/>
    <w:rPr>
      <w:b/>
      <w:bCs/>
      <w:lang w:val="es-ES" w:eastAsia="es-ES"/>
    </w:rPr>
  </w:style>
  <w:style w:type="paragraph" w:styleId="Textodeglobo">
    <w:name w:val="Balloon Text"/>
    <w:basedOn w:val="Normal"/>
    <w:rsid w:val="00ED36A4"/>
    <w:rPr>
      <w:rFonts w:ascii="Tahoma" w:hAnsi="Tahoma" w:cs="Tahoma"/>
      <w:sz w:val="16"/>
      <w:szCs w:val="16"/>
    </w:rPr>
  </w:style>
  <w:style w:type="character" w:customStyle="1" w:styleId="TextodegloboCar">
    <w:name w:val="Texto de globo Car"/>
    <w:basedOn w:val="Fuentedeprrafopredeter"/>
    <w:rsid w:val="00ED36A4"/>
    <w:rPr>
      <w:rFonts w:ascii="Tahoma" w:hAnsi="Tahoma" w:cs="Tahoma"/>
      <w:sz w:val="16"/>
      <w:szCs w:val="16"/>
      <w:lang w:val="es-ES" w:eastAsia="es-ES"/>
    </w:rPr>
  </w:style>
  <w:style w:type="paragraph" w:styleId="Ttulo">
    <w:name w:val="Title"/>
    <w:basedOn w:val="Normal"/>
    <w:next w:val="Normal"/>
    <w:link w:val="TtuloCar"/>
    <w:qFormat/>
    <w:rsid w:val="002719AD"/>
    <w:pPr>
      <w:autoSpaceDN/>
      <w:jc w:val="center"/>
      <w:textAlignment w:val="auto"/>
    </w:pPr>
    <w:rPr>
      <w:rFonts w:ascii="Arial" w:hAnsi="Arial"/>
      <w:b/>
      <w:szCs w:val="20"/>
      <w:lang w:val="es-ES_tradnl" w:eastAsia="ar-SA"/>
    </w:rPr>
  </w:style>
  <w:style w:type="character" w:customStyle="1" w:styleId="TtuloCar">
    <w:name w:val="Título Car"/>
    <w:basedOn w:val="Fuentedeprrafopredeter"/>
    <w:link w:val="Ttulo"/>
    <w:rsid w:val="002719AD"/>
    <w:rPr>
      <w:rFonts w:ascii="Arial" w:hAnsi="Arial"/>
      <w:b/>
      <w:sz w:val="24"/>
      <w:lang w:val="es-ES_tradnl" w:eastAsia="ar-SA"/>
    </w:rPr>
  </w:style>
  <w:style w:type="paragraph" w:styleId="Subttulo">
    <w:name w:val="Subtitle"/>
    <w:aliases w:val="Subtítulo PROYECTO"/>
    <w:basedOn w:val="Normal"/>
    <w:next w:val="Normal"/>
    <w:link w:val="SubttuloCar"/>
    <w:uiPriority w:val="11"/>
    <w:qFormat/>
    <w:rsid w:val="002719AD"/>
    <w:pPr>
      <w:numPr>
        <w:ilvl w:val="1"/>
      </w:numPr>
    </w:pPr>
    <w:rPr>
      <w:rFonts w:ascii="Cambria" w:hAnsi="Cambria"/>
      <w:i/>
      <w:iCs/>
      <w:color w:val="4F81BD"/>
      <w:spacing w:val="15"/>
    </w:rPr>
  </w:style>
  <w:style w:type="character" w:customStyle="1" w:styleId="SubttuloCar">
    <w:name w:val="Subtítulo Car"/>
    <w:aliases w:val="Subtítulo PROYECTO Car"/>
    <w:basedOn w:val="Fuentedeprrafopredeter"/>
    <w:link w:val="Subttulo"/>
    <w:uiPriority w:val="11"/>
    <w:rsid w:val="002719AD"/>
    <w:rPr>
      <w:rFonts w:ascii="Cambria" w:eastAsia="Times New Roman" w:hAnsi="Cambria" w:cs="Times New Roman"/>
      <w:i/>
      <w:iCs/>
      <w:color w:val="4F81BD"/>
      <w:spacing w:val="15"/>
      <w:sz w:val="24"/>
      <w:szCs w:val="24"/>
    </w:rPr>
  </w:style>
  <w:style w:type="character" w:customStyle="1" w:styleId="apple-converted-space">
    <w:name w:val="apple-converted-space"/>
    <w:basedOn w:val="Fuentedeprrafopredeter"/>
    <w:rsid w:val="00B35410"/>
  </w:style>
  <w:style w:type="paragraph" w:customStyle="1" w:styleId="Style4">
    <w:name w:val="Style4"/>
    <w:basedOn w:val="Normal"/>
    <w:uiPriority w:val="99"/>
    <w:rsid w:val="00C1138A"/>
    <w:pPr>
      <w:widowControl w:val="0"/>
      <w:suppressAutoHyphens w:val="0"/>
      <w:autoSpaceDE w:val="0"/>
      <w:adjustRightInd w:val="0"/>
      <w:spacing w:line="254" w:lineRule="exact"/>
      <w:jc w:val="both"/>
      <w:textAlignment w:val="auto"/>
    </w:pPr>
    <w:rPr>
      <w:rFonts w:ascii="Calibri" w:hAnsi="Calibri"/>
      <w:lang w:val="es-CO" w:eastAsia="es-CO"/>
    </w:rPr>
  </w:style>
  <w:style w:type="character" w:customStyle="1" w:styleId="FontStyle51">
    <w:name w:val="Font Style51"/>
    <w:basedOn w:val="Fuentedeprrafopredeter"/>
    <w:uiPriority w:val="99"/>
    <w:rsid w:val="00C1138A"/>
    <w:rPr>
      <w:rFonts w:ascii="Book Antiqua" w:hAnsi="Book Antiqua" w:cs="Book Antiqua"/>
      <w:color w:val="000000"/>
      <w:sz w:val="18"/>
      <w:szCs w:val="18"/>
    </w:rPr>
  </w:style>
  <w:style w:type="character" w:styleId="Textoennegrita">
    <w:name w:val="Strong"/>
    <w:basedOn w:val="Fuentedeprrafopredeter"/>
    <w:uiPriority w:val="22"/>
    <w:qFormat/>
    <w:rsid w:val="005A7B80"/>
    <w:rPr>
      <w:b/>
      <w:bCs/>
    </w:rPr>
  </w:style>
  <w:style w:type="table" w:styleId="Tablaconcuadrcula">
    <w:name w:val="Table Grid"/>
    <w:basedOn w:val="Tablanormal"/>
    <w:uiPriority w:val="59"/>
    <w:rsid w:val="00C55999"/>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PiedepginaCar">
    <w:name w:val="Pie de página Car"/>
    <w:basedOn w:val="Fuentedeprrafopredeter"/>
    <w:link w:val="Piedepgina"/>
    <w:uiPriority w:val="99"/>
    <w:rsid w:val="002E6A24"/>
    <w:rPr>
      <w:sz w:val="24"/>
      <w:szCs w:val="24"/>
    </w:rPr>
  </w:style>
  <w:style w:type="character" w:customStyle="1" w:styleId="st">
    <w:name w:val="st"/>
    <w:basedOn w:val="Fuentedeprrafopredeter"/>
    <w:rsid w:val="00096C5A"/>
  </w:style>
  <w:style w:type="paragraph" w:customStyle="1" w:styleId="EndNoteBibliography">
    <w:name w:val="EndNote Bibliography"/>
    <w:basedOn w:val="Normal"/>
    <w:link w:val="EndNoteBibliographyCar"/>
    <w:rsid w:val="00566A2E"/>
    <w:pPr>
      <w:suppressAutoHyphens w:val="0"/>
      <w:autoSpaceDN/>
      <w:spacing w:after="160"/>
      <w:textAlignment w:val="auto"/>
    </w:pPr>
    <w:rPr>
      <w:rFonts w:ascii="Calibri" w:eastAsiaTheme="minorHAnsi" w:hAnsi="Calibri" w:cstheme="minorBidi"/>
      <w:noProof/>
      <w:sz w:val="22"/>
      <w:szCs w:val="22"/>
      <w:lang w:val="en-US" w:eastAsia="en-US"/>
    </w:rPr>
  </w:style>
  <w:style w:type="character" w:customStyle="1" w:styleId="EndNoteBibliographyCar">
    <w:name w:val="EndNote Bibliography Car"/>
    <w:basedOn w:val="Fuentedeprrafopredeter"/>
    <w:link w:val="EndNoteBibliography"/>
    <w:rsid w:val="00566A2E"/>
    <w:rPr>
      <w:rFonts w:ascii="Calibri" w:eastAsiaTheme="minorHAnsi" w:hAnsi="Calibri" w:cstheme="minorBidi"/>
      <w:noProof/>
      <w:sz w:val="22"/>
      <w:szCs w:val="22"/>
      <w:lang w:val="en-US" w:eastAsia="en-US"/>
    </w:rPr>
  </w:style>
  <w:style w:type="table" w:customStyle="1" w:styleId="Tabladecuadrcula2-nfasis31">
    <w:name w:val="Tabla de cuadrícula 2 - Énfasis 31"/>
    <w:basedOn w:val="Tablanormal"/>
    <w:uiPriority w:val="47"/>
    <w:rsid w:val="00566A2E"/>
    <w:tblPr>
      <w:tblStyleRowBandSize w:val="1"/>
      <w:tblStyleColBandSize w:val="1"/>
      <w:tblBorders>
        <w:top w:val="single" w:sz="2" w:space="0" w:color="C2D69B" w:themeColor="accent3" w:themeTint="99"/>
        <w:bottom w:val="single" w:sz="2" w:space="0" w:color="C2D69B" w:themeColor="accent3" w:themeTint="99"/>
        <w:insideH w:val="single" w:sz="2" w:space="0" w:color="C2D69B" w:themeColor="accent3" w:themeTint="99"/>
        <w:insideV w:val="single" w:sz="2" w:space="0" w:color="C2D69B" w:themeColor="accent3" w:themeTint="99"/>
      </w:tblBorders>
    </w:tblPr>
    <w:tblStylePr w:type="firstRow">
      <w:rPr>
        <w:b/>
        <w:bCs/>
      </w:rPr>
      <w:tblPr/>
      <w:tcPr>
        <w:tcBorders>
          <w:top w:val="nil"/>
          <w:bottom w:val="single" w:sz="12" w:space="0" w:color="C2D69B" w:themeColor="accent3" w:themeTint="99"/>
          <w:insideH w:val="nil"/>
          <w:insideV w:val="nil"/>
        </w:tcBorders>
        <w:shd w:val="clear" w:color="auto" w:fill="FFFFFF" w:themeFill="background1"/>
      </w:tcPr>
    </w:tblStylePr>
    <w:tblStylePr w:type="lastRow">
      <w:rPr>
        <w:b/>
        <w:bCs/>
      </w:rPr>
      <w:tblPr/>
      <w:tcPr>
        <w:tcBorders>
          <w:top w:val="double" w:sz="2" w:space="0" w:color="C2D69B"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19698832">
      <w:bodyDiv w:val="1"/>
      <w:marLeft w:val="0"/>
      <w:marRight w:val="0"/>
      <w:marTop w:val="0"/>
      <w:marBottom w:val="0"/>
      <w:divBdr>
        <w:top w:val="none" w:sz="0" w:space="0" w:color="auto"/>
        <w:left w:val="none" w:sz="0" w:space="0" w:color="auto"/>
        <w:bottom w:val="none" w:sz="0" w:space="0" w:color="auto"/>
        <w:right w:val="none" w:sz="0" w:space="0" w:color="auto"/>
      </w:divBdr>
    </w:div>
    <w:div w:id="135765518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ncbi.nlm.nih.gov/mesh/68019037" TargetMode="External"/><Relationship Id="rId13" Type="http://schemas.openxmlformats.org/officeDocument/2006/relationships/hyperlink" Target="https://www.imercer.com/content/mobility/quality-of-living-city-rankings.html" TargetMode="Externa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dane.gov.co/" TargetMode="External"/><Relationship Id="rId17" Type="http://schemas.openxmlformats.org/officeDocument/2006/relationships/hyperlink" Target="http://observatorioruralbogota.gov.co/" TargetMode="External"/><Relationship Id="rId2" Type="http://schemas.openxmlformats.org/officeDocument/2006/relationships/numbering" Target="numbering.xml"/><Relationship Id="rId16" Type="http://schemas.openxmlformats.org/officeDocument/2006/relationships/hyperlink" Target="https://www.oab.ambientebogota.gov.co/"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dane.gov.co/files/investigaciones/condiciones_vida/pobreza/Bogota_Pobreza_2014.pdf" TargetMode="External"/><Relationship Id="rId5" Type="http://schemas.openxmlformats.org/officeDocument/2006/relationships/webSettings" Target="webSettings.xml"/><Relationship Id="rId15" Type="http://schemas.openxmlformats.org/officeDocument/2006/relationships/hyperlink" Target="http://www.bogotasocial.org/las-localidades-hablan/chapinero/1078-chapinero-sus-equipamientos-territoriales-y-el-espacio-publico" TargetMode="External"/><Relationship Id="rId10" Type="http://schemas.openxmlformats.org/officeDocument/2006/relationships/hyperlink" Target="http://www.dian.gov.co/micrositios/reforma/impuestoalariqueza.html"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gif"/><Relationship Id="rId14" Type="http://schemas.openxmlformats.org/officeDocument/2006/relationships/hyperlink" Target="http://www.esechapinero.gov.co/web/pic/index.php/biblioteca-documental/anuario-epidemiologico/chapinero-4"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BEA4B07-753B-4C26-9728-20D553C586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651</TotalTime>
  <Pages>24</Pages>
  <Words>9423</Words>
  <Characters>51827</Characters>
  <Application>Microsoft Office Word</Application>
  <DocSecurity>0</DocSecurity>
  <Lines>431</Lines>
  <Paragraphs>122</Paragraphs>
  <ScaleCrop>false</ScaleCrop>
  <HeadingPairs>
    <vt:vector size="2" baseType="variant">
      <vt:variant>
        <vt:lpstr>Título</vt:lpstr>
      </vt:variant>
      <vt:variant>
        <vt:i4>1</vt:i4>
      </vt:variant>
    </vt:vector>
  </HeadingPairs>
  <TitlesOfParts>
    <vt:vector size="1" baseType="lpstr">
      <vt:lpstr>OBJETIVO: SELECCIONAR PROYECTOS TENDIENTES A LA CELEBRACIÓN DE CONVENIOS ESPECIALES DE COOPERACIÓN EN EL PROGRAMA NACIONAL DE FORMACIÓN ESPECIALIZADA Y ACTUALIZACIÓN TECNOLÓGICA DEL RECURSO HUMANO, EN LAS LÍNEAS DE FORMACIÓN PARA LA ALTA GERENCIA Y FORM</vt:lpstr>
    </vt:vector>
  </TitlesOfParts>
  <Company>Usta</Company>
  <LinksUpToDate>false</LinksUpToDate>
  <CharactersWithSpaces>61128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OBJETIVO: SELECCIONAR PROYECTOS TENDIENTES A LA CELEBRACIÓN DE CONVENIOS ESPECIALES DE COOPERACIÓN EN EL PROGRAMA NACIONAL DE FORMACIÓN ESPECIALIZADA Y ACTUALIZACIÓN TECNOLÓGICA DEL RECURSO HUMANO, EN LAS LÍNEAS DE FORMACIÓN PARA LA ALTA GERENCIA Y FORM</dc:title>
  <dc:creator>Universidad Santo Tomas</dc:creator>
  <cp:lastModifiedBy>Docentes Unidad de Investigación</cp:lastModifiedBy>
  <cp:revision>43</cp:revision>
  <cp:lastPrinted>2010-07-06T20:58:00Z</cp:lastPrinted>
  <dcterms:created xsi:type="dcterms:W3CDTF">2016-08-01T21:58:00Z</dcterms:created>
  <dcterms:modified xsi:type="dcterms:W3CDTF">2020-09-03T23:01:00Z</dcterms:modified>
</cp:coreProperties>
</file>