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F49FAF" w14:textId="48DA3288" w:rsidR="00C50EA2" w:rsidRPr="00C50EA2" w:rsidRDefault="00C50EA2" w:rsidP="00C50EA2">
      <w:pPr>
        <w:spacing w:line="48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“CONSTRUCCIÓN TEÓRICA Y EPISTEMOLÓGICA DE LA REEDUCACIÓN DE ADOLESCENTES PRIVADOS DE LA LIBERTAD EN LOS CENTROS DE ATENCIÓN ESPECIALIZADOS EN COLOMBIA”.</w:t>
      </w:r>
    </w:p>
    <w:p w14:paraId="6A9EE09A" w14:textId="5EC42DDF" w:rsidR="00C50EA2" w:rsidRDefault="00C50EA2" w:rsidP="00C50EA2">
      <w:pPr>
        <w:spacing w:after="240" w:line="24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br/>
      </w:r>
      <w:r w:rsidRPr="00C50EA2">
        <w:rPr>
          <w:rFonts w:ascii="Times New Roman" w:eastAsia="Times New Roman" w:hAnsi="Times New Roman" w:cs="Times New Roman"/>
          <w:sz w:val="24"/>
          <w:szCs w:val="24"/>
        </w:rPr>
        <w:br/>
      </w:r>
      <w:r w:rsidRPr="00C50EA2">
        <w:rPr>
          <w:rFonts w:ascii="Times New Roman" w:eastAsia="Times New Roman" w:hAnsi="Times New Roman" w:cs="Times New Roman"/>
          <w:sz w:val="24"/>
          <w:szCs w:val="24"/>
        </w:rPr>
        <w:br/>
      </w:r>
    </w:p>
    <w:p w14:paraId="2720A69F" w14:textId="2AA4D6BD" w:rsidR="00C50EA2" w:rsidRDefault="00C50EA2" w:rsidP="00C50EA2">
      <w:pPr>
        <w:spacing w:after="240" w:line="240" w:lineRule="auto"/>
        <w:rPr>
          <w:rFonts w:ascii="Times New Roman" w:eastAsia="Times New Roman" w:hAnsi="Times New Roman" w:cs="Times New Roman"/>
          <w:sz w:val="24"/>
          <w:szCs w:val="24"/>
        </w:rPr>
      </w:pPr>
    </w:p>
    <w:p w14:paraId="10CED440" w14:textId="69B14894" w:rsidR="00C50EA2" w:rsidRDefault="00C50EA2" w:rsidP="00C50EA2">
      <w:pPr>
        <w:spacing w:after="240" w:line="240" w:lineRule="auto"/>
        <w:rPr>
          <w:rFonts w:ascii="Times New Roman" w:eastAsia="Times New Roman" w:hAnsi="Times New Roman" w:cs="Times New Roman"/>
          <w:sz w:val="24"/>
          <w:szCs w:val="24"/>
        </w:rPr>
      </w:pPr>
    </w:p>
    <w:p w14:paraId="513A51D9" w14:textId="77777777" w:rsidR="00C50EA2" w:rsidRPr="00C50EA2" w:rsidRDefault="00C50EA2" w:rsidP="00C50EA2">
      <w:pPr>
        <w:spacing w:after="240" w:line="240" w:lineRule="auto"/>
        <w:rPr>
          <w:rFonts w:ascii="Times New Roman" w:eastAsia="Times New Roman" w:hAnsi="Times New Roman" w:cs="Times New Roman"/>
          <w:sz w:val="24"/>
          <w:szCs w:val="24"/>
        </w:rPr>
      </w:pPr>
    </w:p>
    <w:p w14:paraId="6C1B6097" w14:textId="77777777" w:rsidR="00C50EA2" w:rsidRPr="00C50EA2" w:rsidRDefault="00C50EA2" w:rsidP="00C50EA2">
      <w:pPr>
        <w:spacing w:line="48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Jenny Marcela González Vargas</w:t>
      </w:r>
    </w:p>
    <w:p w14:paraId="7EFA7E7A" w14:textId="7901649A" w:rsidR="00C50EA2" w:rsidRDefault="00C50EA2" w:rsidP="00C50EA2">
      <w:pPr>
        <w:spacing w:line="48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Omar Fernando Castro Peralta      </w:t>
      </w:r>
    </w:p>
    <w:p w14:paraId="1115280C" w14:textId="7EF9A760" w:rsidR="00C50EA2" w:rsidRDefault="00C50EA2" w:rsidP="00C50EA2">
      <w:pPr>
        <w:spacing w:after="240" w:line="240" w:lineRule="auto"/>
        <w:rPr>
          <w:rFonts w:ascii="Times New Roman" w:eastAsia="Times New Roman" w:hAnsi="Times New Roman" w:cs="Times New Roman"/>
          <w:sz w:val="24"/>
          <w:szCs w:val="24"/>
        </w:rPr>
      </w:pPr>
    </w:p>
    <w:p w14:paraId="4A9702FD" w14:textId="1E5A7A28" w:rsidR="00C50EA2" w:rsidRDefault="00C50EA2" w:rsidP="00C50EA2">
      <w:pPr>
        <w:spacing w:after="240" w:line="240" w:lineRule="auto"/>
        <w:rPr>
          <w:rFonts w:ascii="Times New Roman" w:eastAsia="Times New Roman" w:hAnsi="Times New Roman" w:cs="Times New Roman"/>
          <w:sz w:val="24"/>
          <w:szCs w:val="24"/>
        </w:rPr>
      </w:pPr>
    </w:p>
    <w:p w14:paraId="100D06A2" w14:textId="77777777" w:rsidR="00C50EA2" w:rsidRDefault="00C50EA2" w:rsidP="00C50EA2">
      <w:pPr>
        <w:spacing w:after="240" w:line="240" w:lineRule="auto"/>
        <w:rPr>
          <w:rFonts w:ascii="Times New Roman" w:eastAsia="Times New Roman" w:hAnsi="Times New Roman" w:cs="Times New Roman"/>
          <w:sz w:val="24"/>
          <w:szCs w:val="24"/>
        </w:rPr>
      </w:pPr>
    </w:p>
    <w:p w14:paraId="762A7184" w14:textId="77777777" w:rsidR="00C50EA2" w:rsidRDefault="00C50EA2" w:rsidP="00C50EA2">
      <w:pPr>
        <w:spacing w:after="240" w:line="240" w:lineRule="auto"/>
        <w:rPr>
          <w:rFonts w:ascii="Times New Roman" w:eastAsia="Times New Roman" w:hAnsi="Times New Roman" w:cs="Times New Roman"/>
          <w:sz w:val="24"/>
          <w:szCs w:val="24"/>
        </w:rPr>
      </w:pPr>
    </w:p>
    <w:p w14:paraId="74B2D752" w14:textId="5551C4AC" w:rsidR="00C50EA2" w:rsidRDefault="00C50EA2" w:rsidP="00C50EA2">
      <w:pPr>
        <w:spacing w:after="240" w:line="24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br/>
      </w:r>
    </w:p>
    <w:p w14:paraId="3CF2CDBB" w14:textId="49CB5134" w:rsidR="00C50EA2" w:rsidRDefault="00C50EA2" w:rsidP="00C50EA2">
      <w:pPr>
        <w:spacing w:after="240" w:line="240" w:lineRule="auto"/>
        <w:rPr>
          <w:rFonts w:ascii="Times New Roman" w:eastAsia="Times New Roman" w:hAnsi="Times New Roman" w:cs="Times New Roman"/>
          <w:sz w:val="24"/>
          <w:szCs w:val="24"/>
        </w:rPr>
      </w:pPr>
    </w:p>
    <w:p w14:paraId="17F722AB" w14:textId="77777777" w:rsidR="00C50EA2" w:rsidRPr="00C50EA2" w:rsidRDefault="00C50EA2" w:rsidP="00C50EA2">
      <w:pPr>
        <w:spacing w:after="240" w:line="240" w:lineRule="auto"/>
        <w:rPr>
          <w:rFonts w:ascii="Times New Roman" w:eastAsia="Times New Roman" w:hAnsi="Times New Roman" w:cs="Times New Roman"/>
          <w:sz w:val="24"/>
          <w:szCs w:val="24"/>
        </w:rPr>
      </w:pPr>
    </w:p>
    <w:p w14:paraId="0BFB4B5F" w14:textId="77777777" w:rsidR="00C50EA2" w:rsidRPr="00C50EA2" w:rsidRDefault="00C50EA2" w:rsidP="00C50EA2">
      <w:pPr>
        <w:spacing w:line="48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UNIVERSIDAD SANTO TOMÁS  </w:t>
      </w:r>
    </w:p>
    <w:p w14:paraId="42872240" w14:textId="77777777" w:rsidR="00C50EA2" w:rsidRPr="00C50EA2" w:rsidRDefault="00C50EA2" w:rsidP="00C50EA2">
      <w:pPr>
        <w:spacing w:line="48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ESPECIALIZACIÓN EN PSICOLOGÍA JURÍDICA Y FORENSE</w:t>
      </w:r>
    </w:p>
    <w:p w14:paraId="5539C791" w14:textId="77777777" w:rsidR="00C50EA2" w:rsidRPr="00C50EA2" w:rsidRDefault="00C50EA2" w:rsidP="00C50EA2">
      <w:pPr>
        <w:spacing w:line="48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TUNJA</w:t>
      </w:r>
    </w:p>
    <w:p w14:paraId="24A9E91C" w14:textId="77777777" w:rsidR="00C50EA2" w:rsidRPr="00C50EA2" w:rsidRDefault="00C50EA2" w:rsidP="00C50EA2">
      <w:pPr>
        <w:spacing w:line="48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2021</w:t>
      </w:r>
    </w:p>
    <w:p w14:paraId="25608C13" w14:textId="77777777" w:rsidR="00C50EA2" w:rsidRPr="00C50EA2" w:rsidRDefault="00C50EA2" w:rsidP="00C50EA2">
      <w:pPr>
        <w:spacing w:line="48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shd w:val="clear" w:color="auto" w:fill="FFFFFF"/>
        </w:rPr>
        <w:lastRenderedPageBreak/>
        <w:t>TEMA DE INVESTIGACIÓN</w:t>
      </w:r>
    </w:p>
    <w:p w14:paraId="03EA7186" w14:textId="77777777" w:rsidR="00C50EA2" w:rsidRPr="00C50EA2" w:rsidRDefault="00C50EA2" w:rsidP="00C50EA2">
      <w:pPr>
        <w:spacing w:after="0" w:line="240" w:lineRule="auto"/>
        <w:rPr>
          <w:rFonts w:ascii="Times New Roman" w:eastAsia="Times New Roman" w:hAnsi="Times New Roman" w:cs="Times New Roman"/>
          <w:sz w:val="24"/>
          <w:szCs w:val="24"/>
        </w:rPr>
      </w:pPr>
    </w:p>
    <w:p w14:paraId="5411D322" w14:textId="77777777" w:rsidR="00C50EA2" w:rsidRPr="00C50EA2" w:rsidRDefault="00C50EA2" w:rsidP="00C50EA2">
      <w:pPr>
        <w:spacing w:line="480" w:lineRule="auto"/>
        <w:ind w:firstLine="709"/>
        <w:jc w:val="center"/>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shd w:val="clear" w:color="auto" w:fill="FFFFFF"/>
        </w:rPr>
        <w:t xml:space="preserve">" </w:t>
      </w:r>
      <w:r w:rsidRPr="00C50EA2">
        <w:rPr>
          <w:rFonts w:ascii="Times New Roman" w:eastAsia="Times New Roman" w:hAnsi="Times New Roman" w:cs="Times New Roman"/>
          <w:color w:val="000000"/>
          <w:sz w:val="24"/>
          <w:szCs w:val="24"/>
        </w:rPr>
        <w:t>Construcción teórica y epistemológica de la reeducación de adolescentes privados de la libertad en los centros de atención especializados en Colombia¨</w:t>
      </w:r>
    </w:p>
    <w:p w14:paraId="77FD00F2" w14:textId="77777777" w:rsidR="00C50EA2" w:rsidRDefault="00C50EA2" w:rsidP="00C50EA2">
      <w:pPr>
        <w:spacing w:after="240" w:line="24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br/>
      </w:r>
      <w:r w:rsidRPr="00C50EA2">
        <w:rPr>
          <w:rFonts w:ascii="Times New Roman" w:eastAsia="Times New Roman" w:hAnsi="Times New Roman" w:cs="Times New Roman"/>
          <w:sz w:val="24"/>
          <w:szCs w:val="24"/>
        </w:rPr>
        <w:br/>
      </w:r>
      <w:r w:rsidRPr="00C50EA2">
        <w:rPr>
          <w:rFonts w:ascii="Times New Roman" w:eastAsia="Times New Roman" w:hAnsi="Times New Roman" w:cs="Times New Roman"/>
          <w:sz w:val="24"/>
          <w:szCs w:val="24"/>
        </w:rPr>
        <w:br/>
      </w:r>
      <w:r w:rsidRPr="00C50EA2">
        <w:rPr>
          <w:rFonts w:ascii="Times New Roman" w:eastAsia="Times New Roman" w:hAnsi="Times New Roman" w:cs="Times New Roman"/>
          <w:sz w:val="24"/>
          <w:szCs w:val="24"/>
        </w:rPr>
        <w:br/>
      </w:r>
      <w:r w:rsidRPr="00C50EA2">
        <w:rPr>
          <w:rFonts w:ascii="Times New Roman" w:eastAsia="Times New Roman" w:hAnsi="Times New Roman" w:cs="Times New Roman"/>
          <w:sz w:val="24"/>
          <w:szCs w:val="24"/>
        </w:rPr>
        <w:br/>
      </w:r>
      <w:r w:rsidRPr="00C50EA2">
        <w:rPr>
          <w:rFonts w:ascii="Times New Roman" w:eastAsia="Times New Roman" w:hAnsi="Times New Roman" w:cs="Times New Roman"/>
          <w:sz w:val="24"/>
          <w:szCs w:val="24"/>
        </w:rPr>
        <w:br/>
      </w:r>
      <w:r w:rsidRPr="00C50EA2">
        <w:rPr>
          <w:rFonts w:ascii="Times New Roman" w:eastAsia="Times New Roman" w:hAnsi="Times New Roman" w:cs="Times New Roman"/>
          <w:sz w:val="24"/>
          <w:szCs w:val="24"/>
        </w:rPr>
        <w:br/>
      </w:r>
      <w:r w:rsidRPr="00C50EA2">
        <w:rPr>
          <w:rFonts w:ascii="Times New Roman" w:eastAsia="Times New Roman" w:hAnsi="Times New Roman" w:cs="Times New Roman"/>
          <w:sz w:val="24"/>
          <w:szCs w:val="24"/>
        </w:rPr>
        <w:br/>
      </w:r>
      <w:r w:rsidRPr="00C50EA2">
        <w:rPr>
          <w:rFonts w:ascii="Times New Roman" w:eastAsia="Times New Roman" w:hAnsi="Times New Roman" w:cs="Times New Roman"/>
          <w:sz w:val="24"/>
          <w:szCs w:val="24"/>
        </w:rPr>
        <w:br/>
      </w:r>
      <w:r w:rsidRPr="00C50EA2">
        <w:rPr>
          <w:rFonts w:ascii="Times New Roman" w:eastAsia="Times New Roman" w:hAnsi="Times New Roman" w:cs="Times New Roman"/>
          <w:sz w:val="24"/>
          <w:szCs w:val="24"/>
        </w:rPr>
        <w:br/>
      </w:r>
      <w:r w:rsidRPr="00C50EA2">
        <w:rPr>
          <w:rFonts w:ascii="Times New Roman" w:eastAsia="Times New Roman" w:hAnsi="Times New Roman" w:cs="Times New Roman"/>
          <w:sz w:val="24"/>
          <w:szCs w:val="24"/>
        </w:rPr>
        <w:br/>
      </w:r>
    </w:p>
    <w:p w14:paraId="47080EDC" w14:textId="77777777" w:rsidR="00C50EA2" w:rsidRDefault="00C50EA2" w:rsidP="00C50EA2">
      <w:pPr>
        <w:spacing w:after="240" w:line="240" w:lineRule="auto"/>
        <w:rPr>
          <w:rFonts w:ascii="Times New Roman" w:eastAsia="Times New Roman" w:hAnsi="Times New Roman" w:cs="Times New Roman"/>
          <w:sz w:val="24"/>
          <w:szCs w:val="24"/>
        </w:rPr>
      </w:pPr>
    </w:p>
    <w:p w14:paraId="72278DE1" w14:textId="77777777" w:rsidR="00C50EA2" w:rsidRDefault="00C50EA2" w:rsidP="00C50EA2">
      <w:pPr>
        <w:spacing w:after="240" w:line="240" w:lineRule="auto"/>
        <w:rPr>
          <w:rFonts w:ascii="Times New Roman" w:eastAsia="Times New Roman" w:hAnsi="Times New Roman" w:cs="Times New Roman"/>
          <w:sz w:val="24"/>
          <w:szCs w:val="24"/>
        </w:rPr>
      </w:pPr>
    </w:p>
    <w:p w14:paraId="6F77965F" w14:textId="77777777" w:rsidR="00C50EA2" w:rsidRDefault="00C50EA2" w:rsidP="00C50EA2">
      <w:pPr>
        <w:spacing w:after="240" w:line="240" w:lineRule="auto"/>
        <w:rPr>
          <w:rFonts w:ascii="Times New Roman" w:eastAsia="Times New Roman" w:hAnsi="Times New Roman" w:cs="Times New Roman"/>
          <w:sz w:val="24"/>
          <w:szCs w:val="24"/>
        </w:rPr>
      </w:pPr>
    </w:p>
    <w:p w14:paraId="331A03F5" w14:textId="77777777" w:rsidR="00C50EA2" w:rsidRDefault="00C50EA2" w:rsidP="00C50EA2">
      <w:pPr>
        <w:spacing w:after="240" w:line="240" w:lineRule="auto"/>
        <w:rPr>
          <w:rFonts w:ascii="Times New Roman" w:eastAsia="Times New Roman" w:hAnsi="Times New Roman" w:cs="Times New Roman"/>
          <w:sz w:val="24"/>
          <w:szCs w:val="24"/>
        </w:rPr>
      </w:pPr>
    </w:p>
    <w:p w14:paraId="68FDF1F5" w14:textId="77777777" w:rsidR="00C50EA2" w:rsidRDefault="00C50EA2" w:rsidP="00C50EA2">
      <w:pPr>
        <w:spacing w:after="240" w:line="240" w:lineRule="auto"/>
        <w:rPr>
          <w:rFonts w:ascii="Times New Roman" w:eastAsia="Times New Roman" w:hAnsi="Times New Roman" w:cs="Times New Roman"/>
          <w:sz w:val="24"/>
          <w:szCs w:val="24"/>
        </w:rPr>
      </w:pPr>
    </w:p>
    <w:p w14:paraId="12F18138" w14:textId="77777777" w:rsidR="00C50EA2" w:rsidRDefault="00C50EA2" w:rsidP="00C50EA2">
      <w:pPr>
        <w:spacing w:after="240" w:line="240" w:lineRule="auto"/>
        <w:rPr>
          <w:rFonts w:ascii="Times New Roman" w:eastAsia="Times New Roman" w:hAnsi="Times New Roman" w:cs="Times New Roman"/>
          <w:sz w:val="24"/>
          <w:szCs w:val="24"/>
        </w:rPr>
      </w:pPr>
    </w:p>
    <w:p w14:paraId="7EC76633" w14:textId="77777777" w:rsidR="00C50EA2" w:rsidRDefault="00C50EA2" w:rsidP="00C50EA2">
      <w:pPr>
        <w:spacing w:after="240" w:line="240" w:lineRule="auto"/>
        <w:rPr>
          <w:rFonts w:ascii="Times New Roman" w:eastAsia="Times New Roman" w:hAnsi="Times New Roman" w:cs="Times New Roman"/>
          <w:sz w:val="24"/>
          <w:szCs w:val="24"/>
        </w:rPr>
      </w:pPr>
    </w:p>
    <w:p w14:paraId="5A3CDFF1" w14:textId="77777777" w:rsidR="00C50EA2" w:rsidRDefault="00C50EA2" w:rsidP="00C50EA2">
      <w:pPr>
        <w:spacing w:after="240" w:line="240" w:lineRule="auto"/>
        <w:rPr>
          <w:rFonts w:ascii="Times New Roman" w:eastAsia="Times New Roman" w:hAnsi="Times New Roman" w:cs="Times New Roman"/>
          <w:sz w:val="24"/>
          <w:szCs w:val="24"/>
        </w:rPr>
      </w:pPr>
    </w:p>
    <w:p w14:paraId="6DC0EBB1" w14:textId="77777777" w:rsidR="00C50EA2" w:rsidRDefault="00C50EA2" w:rsidP="00C50EA2">
      <w:pPr>
        <w:spacing w:after="240" w:line="240" w:lineRule="auto"/>
        <w:rPr>
          <w:rFonts w:ascii="Times New Roman" w:eastAsia="Times New Roman" w:hAnsi="Times New Roman" w:cs="Times New Roman"/>
          <w:sz w:val="24"/>
          <w:szCs w:val="24"/>
        </w:rPr>
      </w:pPr>
    </w:p>
    <w:p w14:paraId="460F4F55" w14:textId="77777777" w:rsidR="00C50EA2" w:rsidRDefault="00C50EA2" w:rsidP="00C50EA2">
      <w:pPr>
        <w:spacing w:after="240" w:line="240" w:lineRule="auto"/>
        <w:rPr>
          <w:rFonts w:ascii="Times New Roman" w:eastAsia="Times New Roman" w:hAnsi="Times New Roman" w:cs="Times New Roman"/>
          <w:sz w:val="24"/>
          <w:szCs w:val="24"/>
        </w:rPr>
      </w:pPr>
    </w:p>
    <w:p w14:paraId="01C1F5FE" w14:textId="77777777" w:rsidR="00C50EA2" w:rsidRDefault="00C50EA2" w:rsidP="00C50EA2">
      <w:pPr>
        <w:spacing w:after="240" w:line="240" w:lineRule="auto"/>
        <w:rPr>
          <w:rFonts w:ascii="Times New Roman" w:eastAsia="Times New Roman" w:hAnsi="Times New Roman" w:cs="Times New Roman"/>
          <w:sz w:val="24"/>
          <w:szCs w:val="24"/>
        </w:rPr>
      </w:pPr>
    </w:p>
    <w:p w14:paraId="6260BAD0" w14:textId="77777777" w:rsidR="00C50EA2" w:rsidRDefault="00C50EA2" w:rsidP="00C50EA2">
      <w:pPr>
        <w:spacing w:after="240" w:line="240" w:lineRule="auto"/>
        <w:rPr>
          <w:rFonts w:ascii="Times New Roman" w:eastAsia="Times New Roman" w:hAnsi="Times New Roman" w:cs="Times New Roman"/>
          <w:sz w:val="24"/>
          <w:szCs w:val="24"/>
        </w:rPr>
      </w:pPr>
    </w:p>
    <w:p w14:paraId="4ADD94B2" w14:textId="4BE72DC8" w:rsidR="00C50EA2" w:rsidRPr="00C50EA2" w:rsidRDefault="00C50EA2" w:rsidP="00C50EA2">
      <w:pPr>
        <w:spacing w:after="240" w:line="24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br/>
      </w:r>
    </w:p>
    <w:p w14:paraId="319E463C" w14:textId="77777777" w:rsidR="00C50EA2" w:rsidRPr="00C50EA2" w:rsidRDefault="00C50EA2" w:rsidP="00C50EA2">
      <w:pPr>
        <w:spacing w:line="48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rPr>
        <w:lastRenderedPageBreak/>
        <w:t>Resumen</w:t>
      </w:r>
    </w:p>
    <w:p w14:paraId="63DC20E7" w14:textId="77777777" w:rsidR="00C50EA2" w:rsidRDefault="00C50EA2" w:rsidP="00C50EA2">
      <w:pPr>
        <w:spacing w:after="0" w:line="480" w:lineRule="auto"/>
        <w:ind w:firstLine="720"/>
        <w:jc w:val="both"/>
        <w:rPr>
          <w:rFonts w:ascii="Times New Roman" w:eastAsia="Times New Roman" w:hAnsi="Times New Roman" w:cs="Times New Roman"/>
          <w:color w:val="000000"/>
          <w:sz w:val="24"/>
          <w:szCs w:val="24"/>
        </w:rPr>
      </w:pPr>
    </w:p>
    <w:p w14:paraId="1FF92FE9" w14:textId="3A7D2210" w:rsidR="00C50EA2" w:rsidRPr="00C50EA2" w:rsidRDefault="00C50EA2" w:rsidP="00C50EA2">
      <w:pPr>
        <w:spacing w:after="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El presente artículo tiene por objeto analizar la construcción teórica y epistemológica de la reeducación de adolescentes privados de la libertad en los Centros de atención Especializados en Colombia en el marco del Sistema de Responsabilidad Penal para Adolescentes (SRPPA) en Colombia. Dicha exploración pretende inicialmente estudiar el proceso de reeducación en adolescentes, así mismo determinar las construcciones teóricas y establecer las construcciones epistemológicas y finalmente definir qué componente del proceso de reeducación generan mayor impacto positivo en los adolescentes privados de la libertad. El presente trabajo es una investigación teórico-descriptiva de tipo documental, la cual tiene como fin el analizar y sintetizar información relevante del proceso de reeducación en adolescentes, el aporte que se pretende con este artículo es actualizar información sobre los procesos reeducativos de adolescentes privados de la libertad.</w:t>
      </w:r>
    </w:p>
    <w:p w14:paraId="35AFB564" w14:textId="77777777" w:rsidR="00C50EA2" w:rsidRPr="00C50EA2" w:rsidRDefault="00C50EA2" w:rsidP="00C50EA2">
      <w:pPr>
        <w:spacing w:after="0" w:line="240" w:lineRule="auto"/>
        <w:rPr>
          <w:rFonts w:ascii="Times New Roman" w:eastAsia="Times New Roman" w:hAnsi="Times New Roman" w:cs="Times New Roman"/>
          <w:sz w:val="24"/>
          <w:szCs w:val="24"/>
        </w:rPr>
      </w:pPr>
    </w:p>
    <w:p w14:paraId="37007360" w14:textId="77777777" w:rsidR="00C50EA2" w:rsidRDefault="00C50EA2" w:rsidP="00C50EA2">
      <w:pPr>
        <w:spacing w:line="480" w:lineRule="auto"/>
        <w:ind w:firstLine="720"/>
        <w:jc w:val="both"/>
        <w:rPr>
          <w:rFonts w:ascii="Times New Roman" w:eastAsia="Times New Roman" w:hAnsi="Times New Roman" w:cs="Times New Roman"/>
          <w:color w:val="000000"/>
          <w:sz w:val="24"/>
          <w:szCs w:val="24"/>
        </w:rPr>
      </w:pPr>
    </w:p>
    <w:p w14:paraId="4FEB9884" w14:textId="77777777" w:rsidR="00C50EA2" w:rsidRDefault="00C50EA2" w:rsidP="00C50EA2">
      <w:pPr>
        <w:spacing w:line="480" w:lineRule="auto"/>
        <w:ind w:firstLine="720"/>
        <w:jc w:val="both"/>
        <w:rPr>
          <w:rFonts w:ascii="Times New Roman" w:eastAsia="Times New Roman" w:hAnsi="Times New Roman" w:cs="Times New Roman"/>
          <w:color w:val="000000"/>
          <w:sz w:val="24"/>
          <w:szCs w:val="24"/>
        </w:rPr>
      </w:pPr>
    </w:p>
    <w:p w14:paraId="30CE9C90" w14:textId="275701C5" w:rsidR="00C50EA2" w:rsidRPr="00C50EA2" w:rsidRDefault="00C50EA2" w:rsidP="00C50EA2">
      <w:pPr>
        <w:spacing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Palabras clave:  Adolescentes infractores, Reeducación, Privación de la libertad, Centros de Atención Especializados.</w:t>
      </w:r>
    </w:p>
    <w:p w14:paraId="5F4BBC7F" w14:textId="77777777" w:rsidR="00C50EA2" w:rsidRDefault="00C50EA2" w:rsidP="00C50EA2">
      <w:pPr>
        <w:spacing w:after="240" w:line="24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br/>
      </w:r>
    </w:p>
    <w:p w14:paraId="33C2A6B9" w14:textId="77777777" w:rsidR="00C50EA2" w:rsidRDefault="00C50EA2" w:rsidP="00C50EA2">
      <w:pPr>
        <w:spacing w:after="240" w:line="240" w:lineRule="auto"/>
        <w:rPr>
          <w:rFonts w:ascii="Times New Roman" w:eastAsia="Times New Roman" w:hAnsi="Times New Roman" w:cs="Times New Roman"/>
          <w:sz w:val="24"/>
          <w:szCs w:val="24"/>
        </w:rPr>
      </w:pPr>
    </w:p>
    <w:p w14:paraId="2F962B54" w14:textId="77777777" w:rsidR="00C50EA2" w:rsidRDefault="00C50EA2" w:rsidP="00C50EA2">
      <w:pPr>
        <w:spacing w:after="240" w:line="240" w:lineRule="auto"/>
        <w:rPr>
          <w:rFonts w:ascii="Times New Roman" w:eastAsia="Times New Roman" w:hAnsi="Times New Roman" w:cs="Times New Roman"/>
          <w:sz w:val="24"/>
          <w:szCs w:val="24"/>
        </w:rPr>
      </w:pPr>
    </w:p>
    <w:p w14:paraId="015914FC" w14:textId="52A3FDDB" w:rsidR="00C50EA2" w:rsidRPr="00C50EA2" w:rsidRDefault="00C50EA2" w:rsidP="00C50EA2">
      <w:pPr>
        <w:spacing w:after="240" w:line="240" w:lineRule="auto"/>
        <w:rPr>
          <w:rFonts w:ascii="Times New Roman" w:eastAsia="Times New Roman" w:hAnsi="Times New Roman" w:cs="Times New Roman"/>
          <w:sz w:val="24"/>
          <w:szCs w:val="24"/>
        </w:rPr>
      </w:pPr>
    </w:p>
    <w:p w14:paraId="5186C4C3" w14:textId="77777777" w:rsidR="00C50EA2" w:rsidRPr="00C50EA2" w:rsidRDefault="00C50EA2" w:rsidP="00C50EA2">
      <w:pPr>
        <w:spacing w:before="240" w:after="0" w:line="48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shd w:val="clear" w:color="auto" w:fill="FFFFFF"/>
        </w:rPr>
        <w:lastRenderedPageBreak/>
        <w:t>JUSTIFICACIÓN</w:t>
      </w:r>
    </w:p>
    <w:p w14:paraId="3A37560A" w14:textId="77777777" w:rsidR="00C50EA2" w:rsidRPr="00C50EA2" w:rsidRDefault="00C50EA2" w:rsidP="00C50EA2">
      <w:pPr>
        <w:spacing w:before="240" w:after="240" w:line="480" w:lineRule="auto"/>
        <w:ind w:firstLine="70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Este trabajo pretende hacer una revisión documental frente a la construcción teórica y epistemológica de la reeducación de adolescentes privados de la libertad en los centros de atención especializados en Colombia, en razón a esto se hace un estudio del proceso de reeducación, se determina las construcciones teóricas más comunes, se establece cuáles son las construcciones epistemológicas y se define los componentes que generaron mayor impacto</w:t>
      </w:r>
    </w:p>
    <w:p w14:paraId="77ECA3D5" w14:textId="33CA03DB" w:rsidR="00C50EA2" w:rsidRPr="00C50EA2" w:rsidRDefault="00C50EA2" w:rsidP="00C50EA2">
      <w:pPr>
        <w:spacing w:before="240" w:after="0" w:line="480" w:lineRule="auto"/>
        <w:ind w:firstLine="70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El panorama que actualmente encontramos frente a la incidencia de los menores que toman el camino de delinquir por las innumerables condiciones y razones en las que se encuentran, es lo que en razón busca el estado en los centros de reclusión para menores. La reeducación es un medio utilizado por los Estados como medio de regulación social, frente al </w:t>
      </w:r>
      <w:proofErr w:type="gramStart"/>
      <w:r w:rsidRPr="00C50EA2">
        <w:rPr>
          <w:rFonts w:ascii="Times New Roman" w:eastAsia="Times New Roman" w:hAnsi="Times New Roman" w:cs="Times New Roman"/>
          <w:color w:val="000000"/>
          <w:sz w:val="24"/>
          <w:szCs w:val="24"/>
        </w:rPr>
        <w:t>que</w:t>
      </w:r>
      <w:proofErr w:type="gramEnd"/>
      <w:r w:rsidRPr="00C50EA2">
        <w:rPr>
          <w:rFonts w:ascii="Times New Roman" w:eastAsia="Times New Roman" w:hAnsi="Times New Roman" w:cs="Times New Roman"/>
          <w:color w:val="000000"/>
          <w:sz w:val="24"/>
          <w:szCs w:val="24"/>
        </w:rPr>
        <w:t xml:space="preserve"> en nombre de la igualdad, se transforma en una práctica basada en la educación, en el derecho y la ley que debe aplicarse a todas las personas que han sido privados de la libertad. De acuerdo a Monroy y Galvis, 2018 “La reeducación es un proceso mediante el cual el individuo se reintegra a la sociedad y adquiere nuevas estrategias que le permitan adaptarse a situaciones sociales”.</w:t>
      </w:r>
    </w:p>
    <w:p w14:paraId="4C56194A" w14:textId="5C21D2D8" w:rsidR="00C50EA2" w:rsidRPr="00C50EA2" w:rsidRDefault="00C50EA2" w:rsidP="00C50EA2">
      <w:pPr>
        <w:spacing w:before="240" w:after="0" w:line="480" w:lineRule="auto"/>
        <w:ind w:firstLine="70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Pero a pesar de que los procesos de reeducación su fin es evitar la reincidencia esta se sigue presentando en los menores infractores de la Ley, siendo varios los factores que se asocian con tal situación: por un lado está la creencia que se tienen de permisividad del sistema jurídico y la falta de una sanción eficaz que impida la repetición de  estas conductas  reprochables para la sociedad, como la falta de recursos económicos de las familias, la desvinculación del sistema escolar “deserción escolar”, vínculos familiares </w:t>
      </w:r>
      <w:r w:rsidRPr="00C50EA2">
        <w:rPr>
          <w:rFonts w:ascii="Times New Roman" w:eastAsia="Times New Roman" w:hAnsi="Times New Roman" w:cs="Times New Roman"/>
          <w:color w:val="000000"/>
          <w:sz w:val="24"/>
          <w:szCs w:val="24"/>
        </w:rPr>
        <w:lastRenderedPageBreak/>
        <w:t xml:space="preserve">confusos que giran entre la permisividad, el autoritarismo y finalmente entre otros el uso que un adulto le da a un adolescente para cometer delitos, </w:t>
      </w:r>
      <w:r w:rsidR="00961D3F" w:rsidRPr="00C50EA2">
        <w:rPr>
          <w:rFonts w:ascii="Times New Roman" w:eastAsia="Times New Roman" w:hAnsi="Times New Roman" w:cs="Times New Roman"/>
          <w:color w:val="000000"/>
          <w:sz w:val="24"/>
          <w:szCs w:val="24"/>
        </w:rPr>
        <w:t>engañándolos</w:t>
      </w:r>
      <w:r w:rsidRPr="00C50EA2">
        <w:rPr>
          <w:rFonts w:ascii="Times New Roman" w:eastAsia="Times New Roman" w:hAnsi="Times New Roman" w:cs="Times New Roman"/>
          <w:color w:val="000000"/>
          <w:sz w:val="24"/>
          <w:szCs w:val="24"/>
        </w:rPr>
        <w:t xml:space="preserve"> con mentiras de inimputabilidad o anulación de condenas y castigos.</w:t>
      </w:r>
    </w:p>
    <w:p w14:paraId="1E150FEA" w14:textId="77777777" w:rsidR="00C50EA2" w:rsidRPr="00C50EA2" w:rsidRDefault="00C50EA2" w:rsidP="00C50EA2">
      <w:pPr>
        <w:spacing w:before="240" w:after="0" w:line="480" w:lineRule="auto"/>
        <w:ind w:firstLine="70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shd w:val="clear" w:color="auto" w:fill="FFFFFF"/>
        </w:rPr>
        <w:t>Nos encontramos actualmente en Colombia es una problemática latente como son la privación de la libertad y los centros de atención especializados en cuanto a responsabilidad penal y conductas delictivas que presentan los adolescentes en nuestro sistema penal Colombiano, Además en los últimos años se ha convertido en un problema social creciente frente a delitos que conllevan a presentar alteraciones Psíquicas, generadoras de conductas delictivas, formando un malestar para el sistema de salud y Sistema Penal Colombiano. Asimismo Viviana Ávila (2017) afirma que</w:t>
      </w:r>
      <w:r w:rsidRPr="00C50EA2">
        <w:rPr>
          <w:rFonts w:ascii="Times New Roman" w:eastAsia="Times New Roman" w:hAnsi="Times New Roman" w:cs="Times New Roman"/>
          <w:color w:val="000000"/>
          <w:sz w:val="24"/>
          <w:szCs w:val="24"/>
        </w:rPr>
        <w:t xml:space="preserve"> “el contexto reeducativo Colombiano para sujetos adolescentes infractores de la Ley penal, la corresponsabilidad familiar se entiende como el conjunto de actuaciones parentales que siendo funcionales y saludables, proporcionan herramientas y competencias para establecer vínculos afectivos y atender las necesidades de los adolescentes, facilitando el proceso reparativo, restaurativo” esta investigación invita a continuar en la profundización y comprensión del tema de reeducación frente al cual ha sido poco estudiado en Colombia.</w:t>
      </w:r>
    </w:p>
    <w:p w14:paraId="29104A4B" w14:textId="7921646A" w:rsidR="00C50EA2" w:rsidRPr="00C50EA2" w:rsidRDefault="00C50EA2" w:rsidP="00C50EA2">
      <w:pPr>
        <w:shd w:val="clear" w:color="auto" w:fill="FFFFFF"/>
        <w:spacing w:after="0" w:line="480" w:lineRule="auto"/>
        <w:ind w:firstLine="70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Por otro parte, la falta de oportunidades laborales y bajos recursos económicos de las familias hacen común que los adolescentes estén en las calles violando las normas para llevar el sustento a sus viviendas. Además de acuerdo a Valdez, et al. (2008) refiere “que la inmediatez y solución ágil de sus problemas económicos conllevan a que los adolescentes abandonen sus colegios asumiendo una madurez temprana y saltando su proceso de desarrollo normal ocasionando conflictos personales, familiares y sociales”. Es así como la permisividad, el desafío a las normas y la rebeldía fomentan una desvinculación fuerte con </w:t>
      </w:r>
      <w:r w:rsidRPr="00C50EA2">
        <w:rPr>
          <w:rFonts w:ascii="Times New Roman" w:eastAsia="Times New Roman" w:hAnsi="Times New Roman" w:cs="Times New Roman"/>
          <w:color w:val="000000"/>
          <w:sz w:val="24"/>
          <w:szCs w:val="24"/>
        </w:rPr>
        <w:lastRenderedPageBreak/>
        <w:t>su familia, produciendo que los adultos coaccionen a los adolescentes para cometer delitos, engañándolos con promesas falsas y supuesta evasión de responsabilidad con la justicia.</w:t>
      </w:r>
    </w:p>
    <w:p w14:paraId="70FEE141" w14:textId="77777777" w:rsidR="00C50EA2" w:rsidRPr="00C50EA2" w:rsidRDefault="00C50EA2" w:rsidP="00C50EA2">
      <w:pPr>
        <w:spacing w:before="240" w:after="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En Colombia los programas y modelos de la reeducación de los adolescentes privados de libertad son empleados en los Centros de Atención Especializada y no se ha planteado un estudio que aborde estos procesos de reeducación, lo que permitiría la obtención de datos confiables respecto a esta problemática. Según lo afirmó Viviana Ávila (2017), este tipo de estudios evidencian resultados importantes concernientes al contexto reeducativo para sujetos adolescentes infractores de la Ley penal, la corresponsabilidad familiar se entiende como el conjunto de actuaciones parentales que siendo funcionales y saludables proporcionan herramientas, competencias para establecer vínculos afectivos y atender las necesidades de los adolescentes.</w:t>
      </w:r>
    </w:p>
    <w:p w14:paraId="7D147BC9" w14:textId="77777777" w:rsidR="00C50EA2" w:rsidRPr="00C50EA2" w:rsidRDefault="00C50EA2" w:rsidP="00C50EA2">
      <w:pPr>
        <w:spacing w:before="240" w:after="0" w:line="480" w:lineRule="auto"/>
        <w:ind w:firstLine="70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Para la Universidad Santo Tomás, Esta investigación podría orientar a gestar propuestas orientadas a la prevención e intervención de los adolescentes en la mitigación de delitos que los llevan a ser privados de la libertad o internados por condenas a pagar en los centros de atención especializados, a fin de establecer mejoras en cuanto a la reeducación de los adolescentes, sino a la contribución a la salud mental de los individuos, familias y la sociedad.</w:t>
      </w:r>
    </w:p>
    <w:p w14:paraId="15DDD3EB" w14:textId="77777777" w:rsidR="00C50EA2" w:rsidRPr="00C50EA2" w:rsidRDefault="00C50EA2" w:rsidP="00C50EA2">
      <w:pPr>
        <w:spacing w:before="240" w:after="0" w:line="480" w:lineRule="auto"/>
        <w:ind w:firstLine="70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Cabe señalar que la psicología y el psicólogo, tienen un campo de acción amplio que surge de investigaciones que, como la presente, se focalizan en identificar como una problemática tan compleja como lo son la privación de la libertad y los centros de atención especializados puedan entablar una estrecha relación y permear la reeducación en los adolescentes privados de la libertad en Colombia.</w:t>
      </w:r>
    </w:p>
    <w:p w14:paraId="7A17A89F" w14:textId="77777777" w:rsidR="00C50EA2" w:rsidRPr="00C50EA2" w:rsidRDefault="00C50EA2" w:rsidP="00C50EA2">
      <w:pPr>
        <w:spacing w:before="240" w:after="240" w:line="48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rPr>
        <w:lastRenderedPageBreak/>
        <w:t>Planteamiento del problema</w:t>
      </w:r>
    </w:p>
    <w:p w14:paraId="78ACDC30" w14:textId="77777777" w:rsidR="00C50EA2" w:rsidRPr="00C50EA2"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El fenómeno de la Violencia en nuestro país ha sido un tema ampliamente investigado desde múltiples disciplinas y por varios años, muchas han sido las causas, las teorías y los planteamientos que se han generado en el marco de su complejidad. La historia nos recuerda episodios que van desde la esclavitud hasta los mismos conflictos a los cuales se enfrenta el ser humano consigo mismo y con su entorno. Cabe recordar </w:t>
      </w:r>
      <w:proofErr w:type="gramStart"/>
      <w:r w:rsidRPr="00C50EA2">
        <w:rPr>
          <w:rFonts w:ascii="Times New Roman" w:eastAsia="Times New Roman" w:hAnsi="Times New Roman" w:cs="Times New Roman"/>
          <w:color w:val="000000"/>
          <w:sz w:val="24"/>
          <w:szCs w:val="24"/>
        </w:rPr>
        <w:t>que</w:t>
      </w:r>
      <w:proofErr w:type="gramEnd"/>
      <w:r w:rsidRPr="00C50EA2">
        <w:rPr>
          <w:rFonts w:ascii="Times New Roman" w:eastAsia="Times New Roman" w:hAnsi="Times New Roman" w:cs="Times New Roman"/>
          <w:color w:val="000000"/>
          <w:sz w:val="24"/>
          <w:szCs w:val="24"/>
        </w:rPr>
        <w:t xml:space="preserve"> durante las guerras y conflictos a nivel mundial, las mujeres, los niños y los discapacitados siempre fueron los más perjudicados al no existir garantía sobre sus derechos, “antiguamente los niños no eran sujetos de derechos”.</w:t>
      </w:r>
    </w:p>
    <w:p w14:paraId="1A88042B" w14:textId="77777777" w:rsidR="00C50EA2" w:rsidRPr="00C50EA2"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Es así como, a partir del Paradigma de la Protección Integral, conformado por los tratados internacionales, (…)  se empieza a hablar del concepto “niño” como sujeto de derechos, como una persona con derechos y obligaciones, con la posibilidad de que su opinión sea tenida en cuenta dentro del proceso de responsabilidad penal que se adelanta contra él. La construcción del concepto “adolescente infractor de la ley penal”, va a determinar el tratamiento que el Estado le va a otorgar a lo largo de la historia (Holguín, 2008).</w:t>
      </w:r>
    </w:p>
    <w:p w14:paraId="6F149A4B" w14:textId="77777777" w:rsidR="00C50EA2" w:rsidRPr="00C50EA2"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FF0000"/>
          <w:sz w:val="24"/>
          <w:szCs w:val="24"/>
        </w:rPr>
        <w:t> </w:t>
      </w:r>
      <w:r w:rsidRPr="00C50EA2">
        <w:rPr>
          <w:rFonts w:ascii="Times New Roman" w:eastAsia="Times New Roman" w:hAnsi="Times New Roman" w:cs="Times New Roman"/>
          <w:color w:val="000000"/>
          <w:sz w:val="24"/>
          <w:szCs w:val="24"/>
        </w:rPr>
        <w:t xml:space="preserve">Por lo tanto, el tema de la adolescencia no es ajeno a los análisis sobre la violencia; para explicar la problemática del menor infractor que entra al Sistema de Responsabilidad Penal para Adolescentes de nuestro país, se acude a varios factores relacionados entre sí, </w:t>
      </w:r>
      <w:proofErr w:type="gramStart"/>
      <w:r w:rsidRPr="00C50EA2">
        <w:rPr>
          <w:rFonts w:ascii="Times New Roman" w:eastAsia="Times New Roman" w:hAnsi="Times New Roman" w:cs="Times New Roman"/>
          <w:color w:val="000000"/>
          <w:sz w:val="24"/>
          <w:szCs w:val="24"/>
        </w:rPr>
        <w:t>como</w:t>
      </w:r>
      <w:proofErr w:type="gramEnd"/>
      <w:r w:rsidRPr="00C50EA2">
        <w:rPr>
          <w:rFonts w:ascii="Times New Roman" w:eastAsia="Times New Roman" w:hAnsi="Times New Roman" w:cs="Times New Roman"/>
          <w:color w:val="000000"/>
          <w:sz w:val="24"/>
          <w:szCs w:val="24"/>
        </w:rPr>
        <w:t xml:space="preserve"> por ejemplo, la Familia y su vulnerabilidad, la economía del país y de los hogares, el sistema educativo y la deserción que de este se despliega, el Estado y sus políticas, la Sociedad y sus normas.</w:t>
      </w:r>
    </w:p>
    <w:p w14:paraId="047023B0" w14:textId="77777777" w:rsidR="00C50EA2" w:rsidRPr="00C50EA2" w:rsidRDefault="00C50EA2" w:rsidP="00C50EA2">
      <w:pPr>
        <w:shd w:val="clear" w:color="auto" w:fill="FFFFFF"/>
        <w:spacing w:after="0" w:line="480" w:lineRule="auto"/>
        <w:ind w:firstLine="705"/>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lastRenderedPageBreak/>
        <w:t>Según ICBF, los adolescentes y jóvenes son el centro del proceso de atención, protagonistas de su construcción subjetiva y de sus identidades, en capacidad de incorporar, rechazar, dialogar o transgredir aspectos de la socialización que han recibido de quienes constituyen su sistema de vínculos afectivos significativos, sus redes familiares y sociales, e incluso de los actores institucionales (Lineamiento técnico modelo de atención para adolescentes y jóvenes en conflicto con la ley SRPA, 2020).</w:t>
      </w:r>
    </w:p>
    <w:p w14:paraId="5D15D4E7" w14:textId="77777777" w:rsidR="00C50EA2" w:rsidRPr="00C50EA2" w:rsidRDefault="00C50EA2" w:rsidP="00C50EA2">
      <w:pPr>
        <w:shd w:val="clear" w:color="auto" w:fill="FFFFFF"/>
        <w:spacing w:after="0" w:line="480" w:lineRule="auto"/>
        <w:ind w:firstLine="705"/>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Frente al tema de Reeducación de menores infractores que entran al SRPPA en Colombia, el Instituto Colombiano de Bienestar Familiar (ICBF) cumple un papel fundamental pues “Es la entidad administrativa y de control, encargada velar por la prevención y la protección de los niños niñas y adolescentes (NNA), y sus familias,  establece lineamientos y pautas normativas para su ejercicio como en el caso del Sistema de Responsabilidad Penal para Adolescentes (SRPPA), para la cual se crea la ley 1098 de 2006, con la premisa de lograr el restablecimiento de derechos, mediante lo allí dispuesto. (ICBF, 2020).</w:t>
      </w:r>
    </w:p>
    <w:p w14:paraId="29958413" w14:textId="77777777" w:rsidR="00C50EA2" w:rsidRPr="00C50EA2" w:rsidRDefault="00C50EA2" w:rsidP="00C50EA2">
      <w:pPr>
        <w:shd w:val="clear" w:color="auto" w:fill="FFFFFF"/>
        <w:spacing w:after="0" w:line="480" w:lineRule="auto"/>
        <w:ind w:firstLine="705"/>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Según la ley 1098 (2006) en su art.140 “En materia de responsabilidad penal para adolescentes tanto el proceso como las medidas que se tomen son de carácter pedagógico, específico y diferenciado respecto del sistema de adultos, conforme a la protección integral. El proceso deberá garantizar la justicia restaurativa, la verdad y la reparación del daño.” Lo que significa que, desde el mismo momento de la privación de la libertad del adolescente hasta su inclusión social, deberá primar un proceso restaurativo.</w:t>
      </w:r>
    </w:p>
    <w:p w14:paraId="67F8A4CB" w14:textId="77777777" w:rsidR="00C50EA2" w:rsidRPr="00C50EA2" w:rsidRDefault="00C50EA2" w:rsidP="00C50EA2">
      <w:pPr>
        <w:shd w:val="clear" w:color="auto" w:fill="FFFFFF"/>
        <w:spacing w:after="0" w:line="480" w:lineRule="auto"/>
        <w:ind w:firstLine="705"/>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El ICBF a partir de sus operadores contratados implementan los Centros de Atención Especializada para el cumplimiento de la sanción de privación de la libertad, y es allí en donde se gestan los procesos de reeducación del menor infractor, dichos procesos se realizan a través de un enfoque pedagógico que parte del lineamiento técnico “Lineamiento técnico </w:t>
      </w:r>
      <w:r w:rsidRPr="00C50EA2">
        <w:rPr>
          <w:rFonts w:ascii="Times New Roman" w:eastAsia="Times New Roman" w:hAnsi="Times New Roman" w:cs="Times New Roman"/>
          <w:color w:val="000000"/>
          <w:sz w:val="24"/>
          <w:szCs w:val="24"/>
        </w:rPr>
        <w:lastRenderedPageBreak/>
        <w:t>modelo de atención para adolescentes y jóvenes en conflicto con la ley SRPPA” y de la filosofía del operador contratado.</w:t>
      </w:r>
    </w:p>
    <w:p w14:paraId="48D6DC0F" w14:textId="77777777" w:rsidR="00C50EA2" w:rsidRPr="00C50EA2" w:rsidRDefault="00C50EA2" w:rsidP="00C50EA2">
      <w:pPr>
        <w:shd w:val="clear" w:color="auto" w:fill="FFFFFF"/>
        <w:spacing w:after="0" w:line="480" w:lineRule="auto"/>
        <w:ind w:firstLine="705"/>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La Ley 1098 de 2006, da contenido y finalidad pedagógica a los principios, normas, procedimientos y desde el artículo 15 a las “decisiones oportunas y eficaces con claro sentido pedagógico”, de la mano de la protección integral y el interés superior en garantía de derechos universales prevalentes e interdependientes, lo cual hace que las intervenciones se constituyan espacios de formación, como derecho al debido proceso cimentado en escenarios de participación y construcción de ciudadanía. (ICBF,2020).</w:t>
      </w:r>
    </w:p>
    <w:p w14:paraId="75C4FCE5" w14:textId="18A287B5" w:rsidR="00C50EA2" w:rsidRPr="00C50EA2" w:rsidRDefault="00C50EA2" w:rsidP="00C50EA2">
      <w:pPr>
        <w:shd w:val="clear" w:color="auto" w:fill="FFFFFF"/>
        <w:spacing w:after="0" w:line="480" w:lineRule="auto"/>
        <w:ind w:firstLine="705"/>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Por lo tanto, teniendo en cuenta los planteamientos anteriormente mencionado, se realizó una construcción teórica y epistemológica de la reeducación de adolescentes privados de la libertad en los centros de atención especializados en Colombia, con esta revisión documental se pretende aportar a los procesos de formación, rehabilitación y reinserción social, consolidando información de la pedagogía de la reeducación en adolescentes.</w:t>
      </w:r>
    </w:p>
    <w:p w14:paraId="2126C80B" w14:textId="11162BEC" w:rsidR="00C50EA2" w:rsidRDefault="00C50EA2" w:rsidP="00C50EA2">
      <w:pPr>
        <w:spacing w:after="240" w:line="24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br/>
      </w:r>
      <w:r w:rsidRPr="00C50EA2">
        <w:rPr>
          <w:rFonts w:ascii="Times New Roman" w:eastAsia="Times New Roman" w:hAnsi="Times New Roman" w:cs="Times New Roman"/>
          <w:sz w:val="24"/>
          <w:szCs w:val="24"/>
        </w:rPr>
        <w:br/>
      </w:r>
      <w:r w:rsidRPr="00C50EA2">
        <w:rPr>
          <w:rFonts w:ascii="Times New Roman" w:eastAsia="Times New Roman" w:hAnsi="Times New Roman" w:cs="Times New Roman"/>
          <w:sz w:val="24"/>
          <w:szCs w:val="24"/>
        </w:rPr>
        <w:br/>
      </w:r>
      <w:r w:rsidRPr="00C50EA2">
        <w:rPr>
          <w:rFonts w:ascii="Times New Roman" w:eastAsia="Times New Roman" w:hAnsi="Times New Roman" w:cs="Times New Roman"/>
          <w:sz w:val="24"/>
          <w:szCs w:val="24"/>
        </w:rPr>
        <w:br/>
      </w:r>
      <w:r w:rsidRPr="00C50EA2">
        <w:rPr>
          <w:rFonts w:ascii="Times New Roman" w:eastAsia="Times New Roman" w:hAnsi="Times New Roman" w:cs="Times New Roman"/>
          <w:sz w:val="24"/>
          <w:szCs w:val="24"/>
        </w:rPr>
        <w:br/>
      </w:r>
    </w:p>
    <w:p w14:paraId="1A9FC87D" w14:textId="7EDB2F62" w:rsidR="00C50EA2" w:rsidRDefault="00C50EA2" w:rsidP="00C50EA2">
      <w:pPr>
        <w:spacing w:after="240" w:line="240" w:lineRule="auto"/>
        <w:rPr>
          <w:rFonts w:ascii="Times New Roman" w:eastAsia="Times New Roman" w:hAnsi="Times New Roman" w:cs="Times New Roman"/>
          <w:sz w:val="24"/>
          <w:szCs w:val="24"/>
        </w:rPr>
      </w:pPr>
    </w:p>
    <w:p w14:paraId="39B5C9D9" w14:textId="0E0D5E6E" w:rsidR="00C50EA2" w:rsidRDefault="00C50EA2" w:rsidP="00C50EA2">
      <w:pPr>
        <w:spacing w:after="240" w:line="240" w:lineRule="auto"/>
        <w:rPr>
          <w:rFonts w:ascii="Times New Roman" w:eastAsia="Times New Roman" w:hAnsi="Times New Roman" w:cs="Times New Roman"/>
          <w:sz w:val="24"/>
          <w:szCs w:val="24"/>
        </w:rPr>
      </w:pPr>
    </w:p>
    <w:p w14:paraId="31EC5836" w14:textId="5300D693" w:rsidR="00C50EA2" w:rsidRDefault="00C50EA2" w:rsidP="00C50EA2">
      <w:pPr>
        <w:spacing w:after="240" w:line="240" w:lineRule="auto"/>
        <w:rPr>
          <w:rFonts w:ascii="Times New Roman" w:eastAsia="Times New Roman" w:hAnsi="Times New Roman" w:cs="Times New Roman"/>
          <w:sz w:val="24"/>
          <w:szCs w:val="24"/>
        </w:rPr>
      </w:pPr>
    </w:p>
    <w:p w14:paraId="62349FC4" w14:textId="17E1FE4B" w:rsidR="00C50EA2" w:rsidRDefault="00C50EA2" w:rsidP="00C50EA2">
      <w:pPr>
        <w:spacing w:after="240" w:line="240" w:lineRule="auto"/>
        <w:rPr>
          <w:rFonts w:ascii="Times New Roman" w:eastAsia="Times New Roman" w:hAnsi="Times New Roman" w:cs="Times New Roman"/>
          <w:sz w:val="24"/>
          <w:szCs w:val="24"/>
        </w:rPr>
      </w:pPr>
    </w:p>
    <w:p w14:paraId="53E53FCA" w14:textId="1CCCF93C" w:rsidR="00C50EA2" w:rsidRDefault="00C50EA2" w:rsidP="00C50EA2">
      <w:pPr>
        <w:spacing w:after="240" w:line="240" w:lineRule="auto"/>
        <w:rPr>
          <w:rFonts w:ascii="Times New Roman" w:eastAsia="Times New Roman" w:hAnsi="Times New Roman" w:cs="Times New Roman"/>
          <w:sz w:val="24"/>
          <w:szCs w:val="24"/>
        </w:rPr>
      </w:pPr>
    </w:p>
    <w:p w14:paraId="7E8225E5" w14:textId="61F4BDBF" w:rsidR="00C50EA2" w:rsidRDefault="00C50EA2" w:rsidP="00C50EA2">
      <w:pPr>
        <w:spacing w:after="240" w:line="240" w:lineRule="auto"/>
        <w:rPr>
          <w:rFonts w:ascii="Times New Roman" w:eastAsia="Times New Roman" w:hAnsi="Times New Roman" w:cs="Times New Roman"/>
          <w:sz w:val="24"/>
          <w:szCs w:val="24"/>
        </w:rPr>
      </w:pPr>
    </w:p>
    <w:p w14:paraId="05203676" w14:textId="3FD5F9D3" w:rsidR="00C50EA2" w:rsidRDefault="00C50EA2" w:rsidP="00C50EA2">
      <w:pPr>
        <w:spacing w:after="240" w:line="240" w:lineRule="auto"/>
        <w:rPr>
          <w:rFonts w:ascii="Times New Roman" w:eastAsia="Times New Roman" w:hAnsi="Times New Roman" w:cs="Times New Roman"/>
          <w:sz w:val="24"/>
          <w:szCs w:val="24"/>
        </w:rPr>
      </w:pPr>
    </w:p>
    <w:p w14:paraId="0EDDECE5" w14:textId="77777777" w:rsidR="00C50EA2" w:rsidRPr="00C50EA2" w:rsidRDefault="00C50EA2" w:rsidP="00C50EA2">
      <w:pPr>
        <w:spacing w:after="240" w:line="240" w:lineRule="auto"/>
        <w:rPr>
          <w:rFonts w:ascii="Times New Roman" w:eastAsia="Times New Roman" w:hAnsi="Times New Roman" w:cs="Times New Roman"/>
          <w:sz w:val="24"/>
          <w:szCs w:val="24"/>
        </w:rPr>
      </w:pPr>
    </w:p>
    <w:p w14:paraId="67D5025E" w14:textId="77777777" w:rsidR="00C50EA2" w:rsidRPr="00C50EA2" w:rsidRDefault="00C50EA2" w:rsidP="00C50EA2">
      <w:pPr>
        <w:spacing w:line="48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shd w:val="clear" w:color="auto" w:fill="FFFFFF"/>
        </w:rPr>
        <w:lastRenderedPageBreak/>
        <w:t>Objetivos</w:t>
      </w:r>
    </w:p>
    <w:p w14:paraId="085D43C3" w14:textId="77777777" w:rsidR="00C50EA2" w:rsidRDefault="00C50EA2" w:rsidP="00C50EA2">
      <w:pPr>
        <w:spacing w:line="480" w:lineRule="auto"/>
        <w:jc w:val="both"/>
        <w:rPr>
          <w:rFonts w:ascii="Times New Roman" w:eastAsia="Times New Roman" w:hAnsi="Times New Roman" w:cs="Times New Roman"/>
          <w:b/>
          <w:bCs/>
          <w:color w:val="000000"/>
          <w:sz w:val="24"/>
          <w:szCs w:val="24"/>
          <w:shd w:val="clear" w:color="auto" w:fill="FFFFFF"/>
        </w:rPr>
      </w:pPr>
    </w:p>
    <w:p w14:paraId="71C8CF13" w14:textId="5E694A89" w:rsidR="00C50EA2" w:rsidRPr="00C50EA2" w:rsidRDefault="00C50EA2" w:rsidP="00C50EA2">
      <w:pPr>
        <w:spacing w:line="48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shd w:val="clear" w:color="auto" w:fill="FFFFFF"/>
        </w:rPr>
        <w:t>General</w:t>
      </w:r>
    </w:p>
    <w:p w14:paraId="3FBD0091" w14:textId="72D5CD7A" w:rsidR="00C50EA2" w:rsidRPr="00C50EA2" w:rsidRDefault="00C50EA2" w:rsidP="00C50EA2">
      <w:pPr>
        <w:spacing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Analizar la construcción teórica y epistemológica de la reeducación de adolescentes privados de la libertad en los centros de atención especializados en Colombia. </w:t>
      </w:r>
    </w:p>
    <w:p w14:paraId="50CB8D79" w14:textId="0F38BBAE" w:rsidR="00C50EA2" w:rsidRDefault="00C50EA2" w:rsidP="00C50EA2">
      <w:pPr>
        <w:spacing w:after="0" w:line="240" w:lineRule="auto"/>
        <w:rPr>
          <w:rFonts w:ascii="Times New Roman" w:eastAsia="Times New Roman" w:hAnsi="Times New Roman" w:cs="Times New Roman"/>
          <w:sz w:val="24"/>
          <w:szCs w:val="24"/>
        </w:rPr>
      </w:pPr>
    </w:p>
    <w:p w14:paraId="0E84CD84" w14:textId="17CD097D" w:rsidR="00C50EA2" w:rsidRDefault="00C50EA2" w:rsidP="00C50EA2">
      <w:pPr>
        <w:spacing w:after="0" w:line="240" w:lineRule="auto"/>
        <w:rPr>
          <w:rFonts w:ascii="Times New Roman" w:eastAsia="Times New Roman" w:hAnsi="Times New Roman" w:cs="Times New Roman"/>
          <w:sz w:val="24"/>
          <w:szCs w:val="24"/>
        </w:rPr>
      </w:pPr>
    </w:p>
    <w:p w14:paraId="2FF1AD4B" w14:textId="7CFD4915" w:rsidR="00C50EA2" w:rsidRDefault="00C50EA2" w:rsidP="00C50EA2">
      <w:pPr>
        <w:spacing w:after="0" w:line="240" w:lineRule="auto"/>
        <w:rPr>
          <w:rFonts w:ascii="Times New Roman" w:eastAsia="Times New Roman" w:hAnsi="Times New Roman" w:cs="Times New Roman"/>
          <w:sz w:val="24"/>
          <w:szCs w:val="24"/>
        </w:rPr>
      </w:pPr>
    </w:p>
    <w:p w14:paraId="1BE9A224" w14:textId="6CFE0E20" w:rsidR="00C50EA2" w:rsidRDefault="00C50EA2" w:rsidP="00C50EA2">
      <w:pPr>
        <w:spacing w:after="0" w:line="240" w:lineRule="auto"/>
        <w:rPr>
          <w:rFonts w:ascii="Times New Roman" w:eastAsia="Times New Roman" w:hAnsi="Times New Roman" w:cs="Times New Roman"/>
          <w:sz w:val="24"/>
          <w:szCs w:val="24"/>
        </w:rPr>
      </w:pPr>
    </w:p>
    <w:p w14:paraId="6970D3AA" w14:textId="77777777" w:rsidR="00C50EA2" w:rsidRPr="00C50EA2" w:rsidRDefault="00C50EA2" w:rsidP="00C50EA2">
      <w:pPr>
        <w:spacing w:after="0" w:line="240" w:lineRule="auto"/>
        <w:rPr>
          <w:rFonts w:ascii="Times New Roman" w:eastAsia="Times New Roman" w:hAnsi="Times New Roman" w:cs="Times New Roman"/>
          <w:sz w:val="24"/>
          <w:szCs w:val="24"/>
        </w:rPr>
      </w:pPr>
    </w:p>
    <w:p w14:paraId="2BFF29C8" w14:textId="77777777" w:rsidR="00C50EA2" w:rsidRPr="00C50EA2" w:rsidRDefault="00C50EA2" w:rsidP="00C50EA2">
      <w:pPr>
        <w:spacing w:line="48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shd w:val="clear" w:color="auto" w:fill="FFFFFF"/>
        </w:rPr>
        <w:t>Específicos</w:t>
      </w:r>
    </w:p>
    <w:p w14:paraId="76F2BACA" w14:textId="77777777" w:rsidR="00C50EA2" w:rsidRPr="00C50EA2" w:rsidRDefault="00C50EA2" w:rsidP="00C50EA2">
      <w:pPr>
        <w:spacing w:after="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Estudiar el proceso de reeducación en adolescentes privados de la libertad en los centros de atención especializados en Colombia</w:t>
      </w:r>
    </w:p>
    <w:p w14:paraId="58F4CF1E" w14:textId="77777777" w:rsidR="00C50EA2" w:rsidRPr="00C50EA2" w:rsidRDefault="00C50EA2" w:rsidP="00C50EA2">
      <w:pPr>
        <w:spacing w:after="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Determinar las construcciones teóricas del proceso de reeducación en adolescentes privados de la libertad en los centros de atención especializados en Colombia.</w:t>
      </w:r>
    </w:p>
    <w:p w14:paraId="42BA95EE" w14:textId="77777777" w:rsidR="00C50EA2" w:rsidRPr="00C50EA2" w:rsidRDefault="00C50EA2" w:rsidP="00C50EA2">
      <w:pPr>
        <w:spacing w:after="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Establecer las construcciones epistemológicas del proceso de reeducación en adolescentes privados de la libertad en los Centros de atención especializados en Colombia.</w:t>
      </w:r>
    </w:p>
    <w:p w14:paraId="0B1691BF" w14:textId="77777777" w:rsidR="00C50EA2" w:rsidRPr="00C50EA2" w:rsidRDefault="00C50EA2" w:rsidP="00C50EA2">
      <w:pPr>
        <w:spacing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Definir qué componente del proceso de reeducación generan mayor impacto positivo en los adolescentes privados de la libertad.</w:t>
      </w:r>
    </w:p>
    <w:p w14:paraId="7BE20E65" w14:textId="6591E884" w:rsidR="00C50EA2" w:rsidRDefault="00C50EA2" w:rsidP="00C50EA2">
      <w:pPr>
        <w:spacing w:after="240" w:line="24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br/>
      </w:r>
      <w:r w:rsidRPr="00C50EA2">
        <w:rPr>
          <w:rFonts w:ascii="Times New Roman" w:eastAsia="Times New Roman" w:hAnsi="Times New Roman" w:cs="Times New Roman"/>
          <w:sz w:val="24"/>
          <w:szCs w:val="24"/>
        </w:rPr>
        <w:br/>
      </w:r>
      <w:r w:rsidRPr="00C50EA2">
        <w:rPr>
          <w:rFonts w:ascii="Times New Roman" w:eastAsia="Times New Roman" w:hAnsi="Times New Roman" w:cs="Times New Roman"/>
          <w:sz w:val="24"/>
          <w:szCs w:val="24"/>
        </w:rPr>
        <w:br/>
      </w:r>
      <w:r w:rsidRPr="00C50EA2">
        <w:rPr>
          <w:rFonts w:ascii="Times New Roman" w:eastAsia="Times New Roman" w:hAnsi="Times New Roman" w:cs="Times New Roman"/>
          <w:sz w:val="24"/>
          <w:szCs w:val="24"/>
        </w:rPr>
        <w:br/>
      </w:r>
    </w:p>
    <w:p w14:paraId="2991FABA" w14:textId="604C8530" w:rsidR="00C50EA2" w:rsidRDefault="00C50EA2" w:rsidP="00C50EA2">
      <w:pPr>
        <w:spacing w:after="240" w:line="240" w:lineRule="auto"/>
        <w:rPr>
          <w:rFonts w:ascii="Times New Roman" w:eastAsia="Times New Roman" w:hAnsi="Times New Roman" w:cs="Times New Roman"/>
          <w:sz w:val="24"/>
          <w:szCs w:val="24"/>
        </w:rPr>
      </w:pPr>
    </w:p>
    <w:p w14:paraId="4662FBF9" w14:textId="77777777" w:rsidR="00C50EA2" w:rsidRPr="00C50EA2" w:rsidRDefault="00C50EA2" w:rsidP="00C50EA2">
      <w:pPr>
        <w:spacing w:after="240" w:line="240" w:lineRule="auto"/>
        <w:rPr>
          <w:rFonts w:ascii="Times New Roman" w:eastAsia="Times New Roman" w:hAnsi="Times New Roman" w:cs="Times New Roman"/>
          <w:sz w:val="24"/>
          <w:szCs w:val="24"/>
        </w:rPr>
      </w:pPr>
    </w:p>
    <w:p w14:paraId="2A4F39DF" w14:textId="77777777" w:rsidR="00C50EA2" w:rsidRPr="00C50EA2" w:rsidRDefault="00C50EA2" w:rsidP="00C50EA2">
      <w:pPr>
        <w:spacing w:before="240" w:after="240" w:line="48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rPr>
        <w:lastRenderedPageBreak/>
        <w:t>ESTADO DEL ARTE</w:t>
      </w:r>
    </w:p>
    <w:p w14:paraId="3C6BD92F" w14:textId="77777777" w:rsidR="00C50EA2" w:rsidRPr="00C50EA2" w:rsidRDefault="00C50EA2" w:rsidP="00C50EA2">
      <w:pPr>
        <w:spacing w:before="240" w:after="240" w:line="48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rPr>
        <w:t>Marco referencial</w:t>
      </w:r>
    </w:p>
    <w:p w14:paraId="1077AA42" w14:textId="77777777" w:rsidR="00C50EA2" w:rsidRPr="00C50EA2" w:rsidRDefault="00C50EA2" w:rsidP="00C50EA2">
      <w:pPr>
        <w:spacing w:before="240" w:after="240" w:line="480" w:lineRule="auto"/>
        <w:ind w:firstLine="70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A continuación, se exponen las principales líneas teóricas, los conceptos, categorías y términos utilizados para analizar el objeto de estudio seleccionado de la presente investigación.</w:t>
      </w:r>
    </w:p>
    <w:p w14:paraId="59CB52B5" w14:textId="77777777" w:rsidR="00C50EA2" w:rsidRPr="00C50EA2" w:rsidRDefault="00C50EA2" w:rsidP="00C50EA2">
      <w:pPr>
        <w:spacing w:before="240" w:after="0" w:line="480" w:lineRule="auto"/>
        <w:ind w:firstLine="70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Se dará inicio describiendo lo concerniente a la variable reeducación, seguidamente </w:t>
      </w:r>
      <w:r w:rsidRPr="00C50EA2">
        <w:rPr>
          <w:rFonts w:ascii="Times New Roman" w:eastAsia="Times New Roman" w:hAnsi="Times New Roman" w:cs="Times New Roman"/>
          <w:color w:val="000000"/>
          <w:sz w:val="24"/>
          <w:szCs w:val="24"/>
          <w:shd w:val="clear" w:color="auto" w:fill="FFFFFF"/>
        </w:rPr>
        <w:t>la variable</w:t>
      </w:r>
      <w:r w:rsidRPr="00C50EA2">
        <w:rPr>
          <w:rFonts w:ascii="Times New Roman" w:eastAsia="Times New Roman" w:hAnsi="Times New Roman" w:cs="Times New Roman"/>
          <w:color w:val="000000"/>
          <w:sz w:val="24"/>
          <w:szCs w:val="24"/>
        </w:rPr>
        <w:t xml:space="preserve"> privación de la libertad y para concluir, los hallazgos respecto a la variable centro de atención especializado.</w:t>
      </w:r>
    </w:p>
    <w:p w14:paraId="6830D473" w14:textId="77777777" w:rsidR="00C50EA2" w:rsidRPr="00C50EA2" w:rsidRDefault="00C50EA2" w:rsidP="00C50EA2">
      <w:pPr>
        <w:spacing w:after="0" w:line="240" w:lineRule="auto"/>
        <w:rPr>
          <w:rFonts w:ascii="Times New Roman" w:eastAsia="Times New Roman" w:hAnsi="Times New Roman" w:cs="Times New Roman"/>
          <w:sz w:val="24"/>
          <w:szCs w:val="24"/>
        </w:rPr>
      </w:pPr>
    </w:p>
    <w:p w14:paraId="345332CB" w14:textId="77777777" w:rsidR="00C50EA2" w:rsidRPr="00C50EA2" w:rsidRDefault="00C50EA2" w:rsidP="00C50EA2">
      <w:pPr>
        <w:spacing w:after="0" w:line="480" w:lineRule="auto"/>
        <w:ind w:left="700" w:firstLine="700"/>
        <w:jc w:val="both"/>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rPr>
        <w:t>Reeducación</w:t>
      </w:r>
    </w:p>
    <w:p w14:paraId="76D0689D" w14:textId="4FBB0DBE"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Víctor Solbes (2009) indicó que los procesos de reeducación constituyen una de las finalidades de la Institución Penitenciaria. Pero estos procesos proporcionados por la Institución deben ser recibidos por las personas internadas en prisión de manera eficaz y activa, por lo que es necesario que estas personas mantengan una actitud adecuada. Ante esta situación los internos la gran mayoría perciben de manera negativa los ítems aplicados validando los siguientes instrumentos: Un cuestionario de variables socioeducativas, Un cuestionario de actitudes y una escala de sinceridad que prestigian la función reeducadora. Mientras otros valoran de manera positiva la realización de actividades durante su estancia en prisión, aunque consideran que no les ayudan en su reeducación, ni que los centros penitenciarios permiten realizarlas adecuadamente. </w:t>
      </w:r>
      <w:proofErr w:type="gramStart"/>
      <w:r w:rsidRPr="00C50EA2">
        <w:rPr>
          <w:rFonts w:ascii="Times New Roman" w:eastAsia="Times New Roman" w:hAnsi="Times New Roman" w:cs="Times New Roman"/>
          <w:color w:val="000000"/>
          <w:sz w:val="24"/>
          <w:szCs w:val="24"/>
        </w:rPr>
        <w:t>Asimismo</w:t>
      </w:r>
      <w:proofErr w:type="gramEnd"/>
      <w:r w:rsidRPr="00C50EA2">
        <w:rPr>
          <w:rFonts w:ascii="Times New Roman" w:eastAsia="Times New Roman" w:hAnsi="Times New Roman" w:cs="Times New Roman"/>
          <w:color w:val="000000"/>
          <w:sz w:val="24"/>
          <w:szCs w:val="24"/>
        </w:rPr>
        <w:t xml:space="preserve"> perciben mayoritariamente que la prisión no mejorará su futuro ni los prepara para la vida en libertad. </w:t>
      </w:r>
      <w:r w:rsidRPr="00C50EA2">
        <w:rPr>
          <w:rFonts w:ascii="Times New Roman" w:eastAsia="Times New Roman" w:hAnsi="Times New Roman" w:cs="Times New Roman"/>
          <w:color w:val="000000"/>
          <w:sz w:val="24"/>
          <w:szCs w:val="24"/>
          <w:shd w:val="clear" w:color="auto" w:fill="FFFFFF"/>
        </w:rPr>
        <w:t xml:space="preserve">Conectándose con lo referido por Fontalvo (2004), quien menciona que “La falta de oportunidades en el sector </w:t>
      </w:r>
      <w:r w:rsidRPr="00C50EA2">
        <w:rPr>
          <w:rFonts w:ascii="Times New Roman" w:eastAsia="Times New Roman" w:hAnsi="Times New Roman" w:cs="Times New Roman"/>
          <w:color w:val="000000"/>
          <w:sz w:val="24"/>
          <w:szCs w:val="24"/>
          <w:shd w:val="clear" w:color="auto" w:fill="FFFFFF"/>
        </w:rPr>
        <w:lastRenderedPageBreak/>
        <w:t>educativo y laboral. las necesidades diarias que tienen con sus familias son en parte una de las causas que llevan a los jóvenes a convertirse en infractores.</w:t>
      </w:r>
    </w:p>
    <w:p w14:paraId="344A4B31"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El estudio de Viviana Ávila (2017) menciona que “el déficit en la corresponsabilidad familiar tiene origen multicausal, con factores extrainstitucionales e intrainstitucionales que influyen y repercuten de manera bidireccional. Refiriendo un trabajo coordinado, articulado y competente entre los diversos profesionales adscritos, basado en el análisis de relaciones e interacciones, puede proveer elementos necesarios para que la familia reconozca y asuma la corresponsabilidad. </w:t>
      </w:r>
    </w:p>
    <w:p w14:paraId="21336FE5" w14:textId="24F3FE92"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Con respecto al contexto reeducativo de adolescentes se entiende como el conjunto de actuaciones parentales que siendo funcionales y saludables, proporcionan herramientas y competencias para establecer vínculos afectivos y atender las necesidades de los adolescentes, facilitando el proceso reparativo, restaurativo. Esta investigación infiere a continuar con la profundización y comprensión del tema sobre el trabajo interdisciplinar como el pedagógico, psicológico y jurídico es así como</w:t>
      </w:r>
      <w:r w:rsidRPr="00C50EA2">
        <w:rPr>
          <w:rFonts w:ascii="Times New Roman" w:eastAsia="Times New Roman" w:hAnsi="Times New Roman" w:cs="Times New Roman"/>
          <w:color w:val="000000"/>
          <w:sz w:val="24"/>
          <w:szCs w:val="24"/>
          <w:shd w:val="clear" w:color="auto" w:fill="FFFFFF"/>
        </w:rPr>
        <w:t xml:space="preserve"> Fontalvo (2004) infiere sobre la importancia de la articulación de los ámbitos jurídicos, pedagógicos y psicológicos de tal forma que se fusionen para la garantía de los derechos y el reconocimiento de las responsabilidades. Así mismo como vincular el sistema familiar al proceso reeducativo. </w:t>
      </w:r>
    </w:p>
    <w:p w14:paraId="4D58568B" w14:textId="77777777" w:rsidR="00C50EA2" w:rsidRPr="00C50EA2" w:rsidRDefault="00C50EA2" w:rsidP="00C50EA2">
      <w:pPr>
        <w:spacing w:before="240" w:after="240" w:line="480" w:lineRule="auto"/>
        <w:ind w:firstLine="70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En cuanto a las características pedagógicas de la labor docente en los centros de atención especializada con jóvenes privados de la libertad, se halló, el estudio de Esteban Clavijo Rodríguez, (2020) que indica “la comprensión y análisis de la labor docente durante el primer año de implementación de jornadas académicas en los CAE de Villavicencio, para rastrear cómo ha sido el camino de la construcción de una estrategia  acorde a la </w:t>
      </w:r>
      <w:r w:rsidRPr="00C50EA2">
        <w:rPr>
          <w:rFonts w:ascii="Times New Roman" w:eastAsia="Times New Roman" w:hAnsi="Times New Roman" w:cs="Times New Roman"/>
          <w:color w:val="000000"/>
          <w:sz w:val="24"/>
          <w:szCs w:val="24"/>
        </w:rPr>
        <w:lastRenderedPageBreak/>
        <w:t>personalización según el proceso de cada joven, según el espacio en donde se va a desarrollar y según la voluntad y acuerdos a los que se llegue con ellos y demás personal responsable dentro del SRPA”. En Villavicencio se logró en la labor educativa recuperar el interés por las actividades escolares, la vinculación a procesos cognitivos, el reconocimiento del mundo, los valores y problemáticas sociales. </w:t>
      </w:r>
    </w:p>
    <w:p w14:paraId="50FCEEBB" w14:textId="77777777" w:rsidR="00C50EA2" w:rsidRPr="00C50EA2" w:rsidRDefault="00C50EA2" w:rsidP="00C50EA2">
      <w:pPr>
        <w:spacing w:before="240" w:after="240" w:line="480" w:lineRule="auto"/>
        <w:ind w:firstLine="70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shd w:val="clear" w:color="auto" w:fill="FFFFFF"/>
        </w:rPr>
        <w:t>Para Pérez et ál. (2017) la responsabilidad penal en adolescentes, “implica entre otras cosas y de manera básica la necesidad de intervención educativa con el infractor. Específicamente, el modelo educativo-terapéutico tal y como es concebido en el ámbito de los jóvenes delincuentes tiene como finalidad un proceso global de socialización, reeducación y reinserción”, a lo concuerda con lo mencionado por Rosa (2017), en que debe incluirse procesos psicoeducativos, reinserción en pedagogía de normas y leyes, es fundamental en el tratamiento individual para los adolescentes infractores” </w:t>
      </w:r>
    </w:p>
    <w:p w14:paraId="125F6CC7" w14:textId="00F56D69" w:rsidR="00C50EA2" w:rsidRPr="00C50EA2" w:rsidRDefault="00C50EA2" w:rsidP="00C50EA2">
      <w:pPr>
        <w:spacing w:before="240" w:after="240" w:line="480" w:lineRule="auto"/>
        <w:ind w:firstLine="70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Diana Carolina Monroy Galvis (2018) describe “el aprendizaje colaborativo como elemento reeducador. Restablece un tipo de relación pedagógica bidireccional entre los tutores y entre los mismos jóvenes infractores, visibiliza las construcciones sociales que son producto de la interacción entre los individuos en y para su práctica social”. El aprendizaje colaborativo rompe con cualquier esquema técnico tradicional cuando permite que el joven se adueñe de su propio aprendizaje y cuando tiene la oportunidad de elegir qué y cómo quiere aprender. Coincidiendo con lo mencionado por </w:t>
      </w:r>
      <w:r w:rsidR="00961D3F" w:rsidRPr="00C50EA2">
        <w:rPr>
          <w:rFonts w:ascii="Times New Roman" w:eastAsia="Times New Roman" w:hAnsi="Times New Roman" w:cs="Times New Roman"/>
          <w:color w:val="000000"/>
          <w:sz w:val="24"/>
          <w:szCs w:val="24"/>
        </w:rPr>
        <w:t>Rodríguez</w:t>
      </w:r>
      <w:r w:rsidRPr="00C50EA2">
        <w:rPr>
          <w:rFonts w:ascii="Times New Roman" w:eastAsia="Times New Roman" w:hAnsi="Times New Roman" w:cs="Times New Roman"/>
          <w:color w:val="000000"/>
          <w:sz w:val="24"/>
          <w:szCs w:val="24"/>
        </w:rPr>
        <w:t xml:space="preserve"> (2020) y Jordán, Behar, Buitrago &amp; Castillo (2017) que menciona necesario “implementar nuevos mecanismos de atención y el replanteamiento de perspectivas pedagógicas al interior del (SRPA) que se integren con proyectos formativos, estrategias comunicativas como aporte  a la resocialización de menores de edad, los cuales tengan como finalidad transformar la realidad social del menor infractor, </w:t>
      </w:r>
      <w:r w:rsidRPr="00C50EA2">
        <w:rPr>
          <w:rFonts w:ascii="Times New Roman" w:eastAsia="Times New Roman" w:hAnsi="Times New Roman" w:cs="Times New Roman"/>
          <w:color w:val="000000"/>
          <w:sz w:val="24"/>
          <w:szCs w:val="24"/>
        </w:rPr>
        <w:lastRenderedPageBreak/>
        <w:t>a través de la adecuación de perfiles y conocer sus necesidades sociales, personales y familiares del adolescente y su entorno”.</w:t>
      </w:r>
    </w:p>
    <w:p w14:paraId="71DCD6E5"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Mellizo (2008), propone “otras formas de comprender las subjetividades juveniles contemporáneas, las prácticas educativas de atención y la práctica socio-profesional de trabajadoras y trabajadores sociales comprometidos con la cuestión social juvenil en el país”. Retoma tres dimensiones que dan cuenta de lo que sucede en los programas de reeducación, el carisma (amigoniano), el saber (la pedagogía reeducativa) y el mercado. Expresa que “la educación, el uso adecuado del tiempo libre y el acompañamiento ejemplar del educador fundamentan el modelo reeducativo. Se trata de lograr lo que la familia no logró hacer. El educador debe ser modelo para el joven”. Mellizo (2008), así mismo señala que “la pedagogía reeducativa se constituye en el discurso que intenta señalar un saber y saber hacer específico para el tratamiento de las conductas de inadaptación y/o desviación social en centros correccionales y en modalidades ambulatorias”.</w:t>
      </w:r>
    </w:p>
    <w:p w14:paraId="402D0FC5" w14:textId="77777777" w:rsidR="00C50EA2" w:rsidRPr="00C50EA2" w:rsidRDefault="00C50EA2" w:rsidP="00C50EA2">
      <w:pPr>
        <w:spacing w:before="240" w:after="240" w:line="48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rPr>
        <w:t>Privación de la libertad</w:t>
      </w:r>
    </w:p>
    <w:p w14:paraId="1BC2C6B8" w14:textId="6272FD14"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Venegas y Lizarazo (2018),</w:t>
      </w:r>
      <w:r w:rsidRPr="00C50EA2">
        <w:rPr>
          <w:rFonts w:ascii="Times New Roman" w:eastAsia="Times New Roman" w:hAnsi="Times New Roman" w:cs="Times New Roman"/>
          <w:color w:val="000000"/>
          <w:sz w:val="24"/>
          <w:szCs w:val="24"/>
          <w:shd w:val="clear" w:color="auto" w:fill="FFFFFF"/>
        </w:rPr>
        <w:t xml:space="preserve"> mencionan que “</w:t>
      </w:r>
      <w:r w:rsidRPr="00C50EA2">
        <w:rPr>
          <w:rFonts w:ascii="Times New Roman" w:eastAsia="Times New Roman" w:hAnsi="Times New Roman" w:cs="Times New Roman"/>
          <w:color w:val="000000"/>
          <w:sz w:val="24"/>
          <w:szCs w:val="24"/>
        </w:rPr>
        <w:t xml:space="preserve">Para llegar a la determinación de que un menor de 14 a los 18 años se le imponga este tipo de sanción se debe tener en cuenta el procedimiento y las entidades que harán parte del proceso”. </w:t>
      </w:r>
      <w:r w:rsidRPr="00C50EA2">
        <w:rPr>
          <w:rFonts w:ascii="Times New Roman" w:eastAsia="Times New Roman" w:hAnsi="Times New Roman" w:cs="Times New Roman"/>
          <w:color w:val="000000"/>
          <w:sz w:val="24"/>
          <w:szCs w:val="24"/>
          <w:shd w:val="clear" w:color="auto" w:fill="FFFFFF"/>
        </w:rPr>
        <w:t>con el fin de conocer las competencias de cada institución.</w:t>
      </w:r>
    </w:p>
    <w:p w14:paraId="1A4E45A1"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 Ayala y Espinoza (2018) refieren que “las Orientaciones Técnicas del Servicio Nacional de Menores (Sename) en Chile, una de las atribuciones otorgadas por las madres respecto al origen de la conducta delictiva tiene relación con la dificultad económica de los padres para adquirir bienes lujosos que son deseados por sus hijos; ello coincide con lo </w:t>
      </w:r>
      <w:r w:rsidRPr="00C50EA2">
        <w:rPr>
          <w:rFonts w:ascii="Times New Roman" w:eastAsia="Times New Roman" w:hAnsi="Times New Roman" w:cs="Times New Roman"/>
          <w:color w:val="000000"/>
          <w:sz w:val="24"/>
          <w:szCs w:val="24"/>
        </w:rPr>
        <w:lastRenderedPageBreak/>
        <w:t>expuesto por Zambrano y Pérez, (2004) referente que la infracción de ley se relaciona con dificultades para resolver necesidades básicas y materiales. Al respecto se considera relevante desarrollar intervenciones reeducativas pedagógicas y terapéuticas, que incorporen a los miembros de la familia en procesos de resignificación ante la infracción a la ley de adolescentes, así como también intervenciones familiares-sistémicas que permitan trabajar con jóvenes privados de libertad y sus familias una vez egresados, a fin de propiciar cambios permanentes en las dinámicas familiares.</w:t>
      </w:r>
    </w:p>
    <w:p w14:paraId="47D20196" w14:textId="77777777" w:rsidR="00C50EA2" w:rsidRPr="00C50EA2" w:rsidRDefault="00C50EA2" w:rsidP="00C50EA2">
      <w:pPr>
        <w:spacing w:before="240" w:after="0" w:line="480" w:lineRule="auto"/>
        <w:ind w:firstLine="70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El estudio de Lazaretti y Onofre (2013) presenta que “las actividades de ocio que se ofrecen en un espacio educativo específico de la Fundación Casa del centro de Atención Social y Educativa a la Adolescencia, con miras a la inclusión en la actividad física, combinado con el conocimiento del cuerpo y la socialización”. Se realizó una investigación cualitativa y descriptiva, basada en los estudios de Lüdke y André (1986), realizando un contacto directo entre el investigador, el entorno y la situación de estudio; Este estudio indica la relevancia de adoptar una mirada atenta y una escucha sensible a las declaraciones de los adolescentes, ya que tales actitudes pueden favorecer la comprensión de los hechos cometidos antes y durante la privación. Comprendiendo sus historias de vida y cosmovisión, con miras a percibir los procesos educativos que allí ocurren.</w:t>
      </w:r>
    </w:p>
    <w:p w14:paraId="5E93B800" w14:textId="77777777" w:rsidR="00C50EA2" w:rsidRPr="00C50EA2" w:rsidRDefault="00C50EA2" w:rsidP="00C50EA2">
      <w:pPr>
        <w:spacing w:before="240" w:after="240" w:line="480" w:lineRule="auto"/>
        <w:ind w:firstLine="70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Las medidas y sanciones que proceden contra el adolescente infractor de la ley penal en Colombia, hacen énfasis en la naturaleza de las mismas y la privación de la libertad, para lo cual se cita la literatura a nivel latinoamericano y sentencias de la Corte Interamericana de Derechos Humanos; se determinó si la normatividad colombiana en materia de la privación de la libertad de los adolescentes se encuentra acorde con los compromisos internacionales </w:t>
      </w:r>
      <w:r w:rsidRPr="00C50EA2">
        <w:rPr>
          <w:rFonts w:ascii="Times New Roman" w:eastAsia="Times New Roman" w:hAnsi="Times New Roman" w:cs="Times New Roman"/>
          <w:color w:val="000000"/>
          <w:sz w:val="24"/>
          <w:szCs w:val="24"/>
        </w:rPr>
        <w:lastRenderedPageBreak/>
        <w:t>adquiridos por nuestro país en diferentes tratados y documentos y si responde a las exigencias de sus garantías fundamentales (Yaens Lorena Castellón Giraldo, 2012)</w:t>
      </w:r>
    </w:p>
    <w:p w14:paraId="6406B00A" w14:textId="44D15CCF" w:rsidR="00C50EA2" w:rsidRPr="00C50EA2" w:rsidRDefault="00C50EA2" w:rsidP="00C50EA2">
      <w:pPr>
        <w:spacing w:before="240" w:after="240" w:line="480" w:lineRule="auto"/>
        <w:ind w:firstLine="70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Por otra parte, López y Luján (2014) manifestó que “la utilización de la detención preventiva y las medidas de internamiento, dentro del sistema de justicia para adolescentes en el Distrito Federal, México. Además de un modelo tutelar de atención hacia un sistema de enjuiciamiento y sanción especializado, acorde con los documentos internacionales que establecen derechos de la niñez. Tras múltiples ajustes normativos e institucionales, el nuevo modelo de justicia para adolescentes entró en operación en las diversas entidades federativas que integran el país; en el caso del Distrito Federal, capital de la República”. El actual sistema de justicia de adolescentes ha abandonado la antigua pretensión como</w:t>
      </w:r>
      <w:r w:rsidR="00B24C8E">
        <w:rPr>
          <w:rFonts w:ascii="Times New Roman" w:eastAsia="Times New Roman" w:hAnsi="Times New Roman" w:cs="Times New Roman"/>
          <w:color w:val="000000"/>
          <w:sz w:val="24"/>
          <w:szCs w:val="24"/>
        </w:rPr>
        <w:t xml:space="preserve"> </w:t>
      </w:r>
      <w:r w:rsidRPr="00C50EA2">
        <w:rPr>
          <w:rFonts w:ascii="Times New Roman" w:eastAsia="Times New Roman" w:hAnsi="Times New Roman" w:cs="Times New Roman"/>
          <w:color w:val="000000"/>
          <w:sz w:val="24"/>
          <w:szCs w:val="24"/>
        </w:rPr>
        <w:t xml:space="preserve">"dejar a los menores completamente fuera del derecho penal", al crear para ellos un ámbito penal especializado, fundado en la afirmación de su responsabilidad. Sin </w:t>
      </w:r>
      <w:proofErr w:type="gramStart"/>
      <w:r w:rsidRPr="00C50EA2">
        <w:rPr>
          <w:rFonts w:ascii="Times New Roman" w:eastAsia="Times New Roman" w:hAnsi="Times New Roman" w:cs="Times New Roman"/>
          <w:color w:val="000000"/>
          <w:sz w:val="24"/>
          <w:szCs w:val="24"/>
        </w:rPr>
        <w:t>embargo</w:t>
      </w:r>
      <w:proofErr w:type="gramEnd"/>
      <w:r w:rsidRPr="00C50EA2">
        <w:rPr>
          <w:rFonts w:ascii="Times New Roman" w:eastAsia="Times New Roman" w:hAnsi="Times New Roman" w:cs="Times New Roman"/>
          <w:color w:val="000000"/>
          <w:sz w:val="24"/>
          <w:szCs w:val="24"/>
        </w:rPr>
        <w:t xml:space="preserve"> la reclusión es una respuesta violenta ya que es incompatible con los objetivos pedagógicos, por ello es clave la reeducación y apoyo familiar para sacar adelante a los adolescentes que han realizado infracciones en contra de la ley. </w:t>
      </w:r>
    </w:p>
    <w:p w14:paraId="6F9C59E1" w14:textId="77777777" w:rsidR="00C50EA2" w:rsidRPr="00C50EA2" w:rsidRDefault="00C50EA2" w:rsidP="00C50EA2">
      <w:pPr>
        <w:spacing w:before="240" w:after="240" w:line="480" w:lineRule="auto"/>
        <w:ind w:firstLine="70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Finalmente, Torres, Galán y Rodríguez (2020) exponen “sobre las medidas y formas en que se ha empleado el concepto de reinserción social adolescente. Desde diversas disciplinas y sectores sociales en México, ha comenzado el reconocimiento de los jóvenes como un grupo de importancia que debe ser atendido dentro de las políticas públicas”. Su aporte es conveniente ya que se deben establecer medidas con un plan de trabajo estructurado que permitan monitorear avances o retrocesos en cada menor infractor. </w:t>
      </w:r>
      <w:proofErr w:type="gramStart"/>
      <w:r w:rsidRPr="00C50EA2">
        <w:rPr>
          <w:rFonts w:ascii="Times New Roman" w:eastAsia="Times New Roman" w:hAnsi="Times New Roman" w:cs="Times New Roman"/>
          <w:color w:val="000000"/>
          <w:sz w:val="24"/>
          <w:szCs w:val="24"/>
        </w:rPr>
        <w:t>Igualmente</w:t>
      </w:r>
      <w:proofErr w:type="gramEnd"/>
      <w:r w:rsidRPr="00C50EA2">
        <w:rPr>
          <w:rFonts w:ascii="Times New Roman" w:eastAsia="Times New Roman" w:hAnsi="Times New Roman" w:cs="Times New Roman"/>
          <w:color w:val="000000"/>
          <w:sz w:val="24"/>
          <w:szCs w:val="24"/>
        </w:rPr>
        <w:t xml:space="preserve"> aquellos adolescentes que han egresado de los centros de detención y las experiencias que sirvieron o fueron ineficaces a su vuelta a la comunidad o aquellas que suscitaron la reincidencia, para </w:t>
      </w:r>
      <w:r w:rsidRPr="00C50EA2">
        <w:rPr>
          <w:rFonts w:ascii="Times New Roman" w:eastAsia="Times New Roman" w:hAnsi="Times New Roman" w:cs="Times New Roman"/>
          <w:color w:val="000000"/>
          <w:sz w:val="24"/>
          <w:szCs w:val="24"/>
        </w:rPr>
        <w:lastRenderedPageBreak/>
        <w:t>que así estas experiencias sean conocidas y muchos adolescentes prevengan estas conductas o tipos de delitos.</w:t>
      </w:r>
    </w:p>
    <w:p w14:paraId="5C30FC4E" w14:textId="77777777" w:rsidR="00C50EA2" w:rsidRPr="00C50EA2" w:rsidRDefault="00C50EA2" w:rsidP="00C50EA2">
      <w:pPr>
        <w:spacing w:before="240" w:after="240" w:line="48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rPr>
        <w:t>Centros de atención especializados</w:t>
      </w:r>
    </w:p>
    <w:p w14:paraId="5E4C2802" w14:textId="77777777" w:rsidR="00C50EA2" w:rsidRPr="00C50EA2" w:rsidRDefault="00C50EA2" w:rsidP="00C50EA2">
      <w:pPr>
        <w:spacing w:before="240" w:after="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En la historia de nuestro país ante las vulneraciones emergidas en las cárceles al unir los niños, adolescentes y adultos según refiere Holguín (2010), la Nación creó dos reformatorios, ubicados en la capital de la República: uno destinado para niños, La Fagua (que al inicio fue llamado la Casa de </w:t>
      </w:r>
      <w:proofErr w:type="spellStart"/>
      <w:r w:rsidRPr="00C50EA2">
        <w:rPr>
          <w:rFonts w:ascii="Times New Roman" w:eastAsia="Times New Roman" w:hAnsi="Times New Roman" w:cs="Times New Roman"/>
          <w:color w:val="000000"/>
          <w:sz w:val="24"/>
          <w:szCs w:val="24"/>
        </w:rPr>
        <w:t>Paiba</w:t>
      </w:r>
      <w:proofErr w:type="spellEnd"/>
      <w:r w:rsidRPr="00C50EA2">
        <w:rPr>
          <w:rFonts w:ascii="Times New Roman" w:eastAsia="Times New Roman" w:hAnsi="Times New Roman" w:cs="Times New Roman"/>
          <w:color w:val="000000"/>
          <w:sz w:val="24"/>
          <w:szCs w:val="24"/>
        </w:rPr>
        <w:t>), y otro para niñas, conocido como el Buen Pastor, durante el proceso de consolidación de estos dos lugares se presentaron situaciones de hacinamiento, falta de formación o educación que le permitiera garantizar la reeducación en los adolescentes privados de la libertad, posteriormente el tratamiento reeducativo se basó en un enfoque de la corrección, el castigo, la disciplina y la sumisión. El tratamiento en los centros de atención especializados continúa teniendo la misma ideología de control y vigilancia, lo que inspiró la creación de los establecimientos de corrección en Colombia. (Holguín, 2010).</w:t>
      </w:r>
    </w:p>
    <w:p w14:paraId="2AA7AF3E" w14:textId="77777777" w:rsidR="00C50EA2" w:rsidRPr="00C50EA2" w:rsidRDefault="00C50EA2" w:rsidP="00C50EA2">
      <w:pPr>
        <w:spacing w:before="240" w:after="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Al respecto Jaimes (2018), sostiene que “es indispensable que los gobiernos pongan mayor atención y dediquen superiores recursos económicos” para prevenir una futura delincuencia juvenil, por otro lado señala que para la reinserción de menores infractores se debe contar con diferentes estímulos educativos, deportivos, culturales, que sepan que tienen otras opciones, así como proyectos de trabajo, en fin, que sepan que tienen alternativas para un futuro de bienestar para ellos y por ende, para nuestra sociedad.</w:t>
      </w:r>
    </w:p>
    <w:p w14:paraId="7DFAA12E" w14:textId="77777777" w:rsidR="00C50EA2" w:rsidRPr="00C50EA2" w:rsidRDefault="00C50EA2" w:rsidP="00C50EA2">
      <w:pPr>
        <w:spacing w:before="240" w:after="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Para Rodríguez (2020), “Los Centros de Atención Especializada (CAE), se han esforzado en implementar modelos educativos sustentados en su propia filosofía institucional </w:t>
      </w:r>
      <w:r w:rsidRPr="00C50EA2">
        <w:rPr>
          <w:rFonts w:ascii="Times New Roman" w:eastAsia="Times New Roman" w:hAnsi="Times New Roman" w:cs="Times New Roman"/>
          <w:color w:val="000000"/>
          <w:sz w:val="24"/>
          <w:szCs w:val="24"/>
        </w:rPr>
        <w:lastRenderedPageBreak/>
        <w:t>y basándose en los lineamientos del Instituto Colombiano de Bienestar Familiar”. Sin embargo, advierte que “estas propuestas filosóficas y pedagógicas no funcionan, ni se articulan como deben ser al interior del sistema”. Lo que hace pensar con urgencia en la necesidad de revisar qué transformaciones se están generando a nivel individual (adolescentes) y colectivo (instituciones en interacción que hacen parte del SRPPA) convirtiéndose en cuellos de botella que no permite cumplir plenamente con la finalidad de reeducar al interior de los CAE.</w:t>
      </w:r>
    </w:p>
    <w:p w14:paraId="130662BE" w14:textId="77777777" w:rsidR="00C50EA2" w:rsidRPr="00C50EA2" w:rsidRDefault="00C50EA2" w:rsidP="00C50EA2">
      <w:pPr>
        <w:spacing w:before="240" w:after="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Según  Rodríguez (2020), “tanto los procesos académicos como los talleres formativos poseen falencias profundas, en lo académico se presentan dificultades desde el hecho que los adolescentes no cuenten con certificaciones o no aprueban el examen diagnóstico; “el número de educadores dispuesto para la institución es insuficiente”;  “las instalaciones de los Centros de Atención Especializada (CAE) no cuentan con la infraestructura óptima términos de calidad y equidad, poco acceso a la recreación y el deporte, falta de recursos como tableros o  computadores para el ejercicio pedagógico”. “los proyectos formativos tienen cupos limitados, altos costos, baja oferta y poca variedad de cursos”. En concordancia con esto, Jaimes (2016), señala que se “requiere organizar las distintas instituciones con servicios especializados de escolarización, capacitación profesional y recreación integral para evitar este tipo de conductas”.</w:t>
      </w:r>
    </w:p>
    <w:p w14:paraId="7706BE67" w14:textId="04FB0F03"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Jaimes (2016) y Ríos (2018), concuerdan en que algunos CEA se están vulnerando  los derechos de los menores todo esto debido a  las graves condiciones de salubridad y la infraestructura, antiguas construcciones, celdas de castigo que aíslan a los menores detenidos y presentan bajas las condiciones físico espaciales correspondientes a diseños obsoletos que en sus orígenes estaban orientados casi exclusivamente a la seguridad, </w:t>
      </w:r>
      <w:r w:rsidRPr="00C50EA2">
        <w:rPr>
          <w:rFonts w:ascii="Times New Roman" w:eastAsia="Times New Roman" w:hAnsi="Times New Roman" w:cs="Times New Roman"/>
          <w:color w:val="000000"/>
          <w:sz w:val="24"/>
          <w:szCs w:val="24"/>
        </w:rPr>
        <w:lastRenderedPageBreak/>
        <w:t xml:space="preserve">la vigilancia e higiene”, generando estrés ambiental, la aglomeración, la privacidad y la territorialidad, agrega que “también hay falencias en la prestación de servicios públicos y que permitan resocializar a los jóvenes”, (…) fallas en la atención en salud, hacinamiento, falta de dotación para la resocialización, escasez de programas efectivos de formación académica, ocupacional y recreativa; y en algunos casos puntuales, situaciones de maltrato. </w:t>
      </w:r>
      <w:proofErr w:type="gramStart"/>
      <w:r w:rsidRPr="00C50EA2">
        <w:rPr>
          <w:rFonts w:ascii="Times New Roman" w:eastAsia="Times New Roman" w:hAnsi="Times New Roman" w:cs="Times New Roman"/>
          <w:color w:val="000000"/>
          <w:sz w:val="24"/>
          <w:szCs w:val="24"/>
        </w:rPr>
        <w:t>Además</w:t>
      </w:r>
      <w:proofErr w:type="gramEnd"/>
      <w:r w:rsidRPr="00C50EA2">
        <w:rPr>
          <w:rFonts w:ascii="Times New Roman" w:eastAsia="Times New Roman" w:hAnsi="Times New Roman" w:cs="Times New Roman"/>
          <w:color w:val="000000"/>
          <w:sz w:val="24"/>
          <w:szCs w:val="24"/>
        </w:rPr>
        <w:t xml:space="preserve"> Annicchiarico y Manjarrez (2015), agrega que “El Estado Colombiano debe realizar las inversiones necesarias para construir los centros especializados que se necesitan en el país (…) deben protegerse sus derechos y garantizar la comunicación con la familia y su entorno”. </w:t>
      </w:r>
    </w:p>
    <w:p w14:paraId="58C37C23" w14:textId="2EE24EF0"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Venegas y Lizarazo, (2018) refieren que existe falta de apoyo y seguimiento de las Entidades que intervienen en la resocialización, falta de personal, se requieren más Centros Especializados, para ellos es importante mejorar las oportunidades de estudio, formación, ocupación del tiempo libre, fortalecimiento familiar, oportunidades laborales, “</w:t>
      </w:r>
      <w:proofErr w:type="gramStart"/>
      <w:r w:rsidRPr="00C50EA2">
        <w:rPr>
          <w:rFonts w:ascii="Times New Roman" w:eastAsia="Times New Roman" w:hAnsi="Times New Roman" w:cs="Times New Roman"/>
          <w:color w:val="000000"/>
          <w:sz w:val="24"/>
          <w:szCs w:val="24"/>
        </w:rPr>
        <w:t>modelos pedagógico</w:t>
      </w:r>
      <w:proofErr w:type="gramEnd"/>
      <w:r w:rsidRPr="00C50EA2">
        <w:rPr>
          <w:rFonts w:ascii="Times New Roman" w:eastAsia="Times New Roman" w:hAnsi="Times New Roman" w:cs="Times New Roman"/>
          <w:color w:val="000000"/>
          <w:sz w:val="24"/>
          <w:szCs w:val="24"/>
        </w:rPr>
        <w:t>, educativos con proyección social, la formación y la cualificación profesional”. Para Calderón, Cuentas &amp; Medrano (2015), es necesario cambiar el paradigma penal del adolescente por un sistema sancionatorio que tenga una finalidad protectora, educativa y restaurativa que asegure el proceso de reinserción familiar y social de los niños, niñas y adolescentes en conflicto con el sistema penal; se requiere para el proyecto de vida de este grupo poblacional establecer prácticas restaurativas que garanticen la restitución de derechos y sostenibilidad del proceso de resocialización.</w:t>
      </w:r>
    </w:p>
    <w:p w14:paraId="5E7E3B55" w14:textId="3AFB0995" w:rsidR="00C50EA2" w:rsidRDefault="00C50EA2" w:rsidP="00C50EA2">
      <w:pPr>
        <w:spacing w:after="0" w:line="240" w:lineRule="auto"/>
        <w:rPr>
          <w:rFonts w:ascii="Times New Roman" w:eastAsia="Times New Roman" w:hAnsi="Times New Roman" w:cs="Times New Roman"/>
          <w:sz w:val="24"/>
          <w:szCs w:val="24"/>
        </w:rPr>
      </w:pPr>
    </w:p>
    <w:p w14:paraId="4BAB5C0A" w14:textId="07F6CD58" w:rsidR="00B24C8E" w:rsidRDefault="00B24C8E" w:rsidP="00C50EA2">
      <w:pPr>
        <w:spacing w:after="0" w:line="240" w:lineRule="auto"/>
        <w:rPr>
          <w:rFonts w:ascii="Times New Roman" w:eastAsia="Times New Roman" w:hAnsi="Times New Roman" w:cs="Times New Roman"/>
          <w:sz w:val="24"/>
          <w:szCs w:val="24"/>
        </w:rPr>
      </w:pPr>
    </w:p>
    <w:p w14:paraId="2230570D" w14:textId="33885C66" w:rsidR="00B24C8E" w:rsidRDefault="00B24C8E" w:rsidP="00C50EA2">
      <w:pPr>
        <w:spacing w:after="0" w:line="240" w:lineRule="auto"/>
        <w:rPr>
          <w:rFonts w:ascii="Times New Roman" w:eastAsia="Times New Roman" w:hAnsi="Times New Roman" w:cs="Times New Roman"/>
          <w:sz w:val="24"/>
          <w:szCs w:val="24"/>
        </w:rPr>
      </w:pPr>
    </w:p>
    <w:p w14:paraId="114D8442" w14:textId="65D78B3A" w:rsidR="00B24C8E" w:rsidRDefault="00B24C8E" w:rsidP="00C50EA2">
      <w:pPr>
        <w:spacing w:after="0" w:line="240" w:lineRule="auto"/>
        <w:rPr>
          <w:rFonts w:ascii="Times New Roman" w:eastAsia="Times New Roman" w:hAnsi="Times New Roman" w:cs="Times New Roman"/>
          <w:sz w:val="24"/>
          <w:szCs w:val="24"/>
        </w:rPr>
      </w:pPr>
    </w:p>
    <w:p w14:paraId="19051334" w14:textId="77777777" w:rsidR="00B24C8E" w:rsidRPr="00C50EA2" w:rsidRDefault="00B24C8E" w:rsidP="00C50EA2">
      <w:pPr>
        <w:spacing w:after="0" w:line="240" w:lineRule="auto"/>
        <w:rPr>
          <w:rFonts w:ascii="Times New Roman" w:eastAsia="Times New Roman" w:hAnsi="Times New Roman" w:cs="Times New Roman"/>
          <w:sz w:val="24"/>
          <w:szCs w:val="24"/>
        </w:rPr>
      </w:pPr>
    </w:p>
    <w:p w14:paraId="2BB705F2" w14:textId="77777777" w:rsidR="00C50EA2" w:rsidRPr="00C50EA2" w:rsidRDefault="00C50EA2" w:rsidP="00C50EA2">
      <w:pPr>
        <w:spacing w:line="48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rPr>
        <w:lastRenderedPageBreak/>
        <w:t>MARCO TEÓRICO</w:t>
      </w:r>
    </w:p>
    <w:p w14:paraId="276BD521" w14:textId="77777777" w:rsidR="00C50EA2" w:rsidRPr="00C50EA2" w:rsidRDefault="00C50EA2" w:rsidP="00C50EA2">
      <w:pPr>
        <w:spacing w:line="48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rPr>
        <w:t>Reeducación</w:t>
      </w:r>
    </w:p>
    <w:p w14:paraId="6EDC2003"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De acuerdo con el lineamiento técnico Modelo de atención para adolescentes y jóvenes en conflicto con la ley (2020), el enfoque pedagógico es una  de las finalidades del Sistema de Responsabilidad Penal para Adolescentes, por lo tanto da a las medidas o sanciones contenido pedagógico como eje integrador de todos los procesos que se desarrollen como aprendizajes, habilidades, actitudes y aptitudes que en el marco del Sistema de Responsabilidad Penal para Adolescentes promuevan la inclusión social desde la lógica de curso de vida.</w:t>
      </w:r>
    </w:p>
    <w:p w14:paraId="0DC508CE" w14:textId="7D9BA1F6"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La pedagogía de la presencia según los postulados de Gomes Da Costa se basa en la  construcción colectiva de espacios que generen transformación de las realidades de los adolescentes, sus familias y contextos sociales a partir de un trabajo socioeducativo, “el abordaje ante problemas con los adolescentes y jóvenes desde la perspectiva de la Pedagogía de la presencia está orientado a la valorización, auto comprensión y fortalecimiento, del concepto de sí mismo, de la autoestima y la autoconfianza, necesarios para la superación de sus dificultades”, </w:t>
      </w:r>
      <w:proofErr w:type="spellStart"/>
      <w:r w:rsidRPr="00C50EA2">
        <w:rPr>
          <w:rFonts w:ascii="Times New Roman" w:eastAsia="Times New Roman" w:hAnsi="Times New Roman" w:cs="Times New Roman"/>
          <w:color w:val="000000"/>
          <w:sz w:val="24"/>
          <w:szCs w:val="24"/>
        </w:rPr>
        <w:t>Barilari</w:t>
      </w:r>
      <w:proofErr w:type="spellEnd"/>
      <w:r w:rsidRPr="00C50EA2">
        <w:rPr>
          <w:rFonts w:ascii="Times New Roman" w:eastAsia="Times New Roman" w:hAnsi="Times New Roman" w:cs="Times New Roman"/>
          <w:color w:val="000000"/>
          <w:sz w:val="24"/>
          <w:szCs w:val="24"/>
        </w:rPr>
        <w:t>,</w:t>
      </w:r>
      <w:r w:rsidR="006948A9">
        <w:rPr>
          <w:rFonts w:ascii="Times New Roman" w:eastAsia="Times New Roman" w:hAnsi="Times New Roman" w:cs="Times New Roman"/>
          <w:color w:val="000000"/>
          <w:sz w:val="24"/>
          <w:szCs w:val="24"/>
        </w:rPr>
        <w:t xml:space="preserve"> </w:t>
      </w:r>
      <w:r w:rsidRPr="00C50EA2">
        <w:rPr>
          <w:rFonts w:ascii="Times New Roman" w:eastAsia="Times New Roman" w:hAnsi="Times New Roman" w:cs="Times New Roman"/>
          <w:color w:val="000000"/>
          <w:sz w:val="24"/>
          <w:szCs w:val="24"/>
        </w:rPr>
        <w:t>2007 “como indico sobre el desarrollo de capacidades y la emancipación para la atención de adolescentes en conflicto con la ley.</w:t>
      </w:r>
    </w:p>
    <w:p w14:paraId="5AEF8819" w14:textId="72BE714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Este enfoque pedagógico de la presencia concede poder de idoneidad al docente formador en tanto genere procesos de intervención oportuna, de orden individual y colectiva según se requiera, para una sana convivencia; es necesario descubrir en los adolescentes las aptitudes, las capacidades para encontrar el camino para sí mismo y para los otros, empatía y reciprocidad entre adolescente y los formadores (Gomes, 1995).</w:t>
      </w:r>
    </w:p>
    <w:p w14:paraId="324508F1"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lastRenderedPageBreak/>
        <w:t>Gomes Da Costa (1995) expone las características fundamentales de la pedagogía de la presencia: la observación, como recurso básico y fundamental del formador, responder al contenido es decir reflejar el tema central del habla del adolescente (lo más vital y significativo), crecer partiendo de los cambios que fue capaz de generar en la persona ayudada y el concepto de resiliencia como la capacidad humana para sobreponerse a la adversidad, construir sobre ella el modelo de atención según la ley, 2020.</w:t>
      </w:r>
    </w:p>
    <w:p w14:paraId="1D74C192" w14:textId="77777777" w:rsidR="00C50EA2" w:rsidRPr="00C50EA2" w:rsidRDefault="00C50EA2" w:rsidP="00C50EA2">
      <w:pPr>
        <w:spacing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Paulo Freire, (1998) refirió en “la Pedagogía del oprimido una crítica a la educación tradicional de los opresores, que llama educación bancaria. En este tipo de educación, el maestro es el sujeto de la educación y el educando es el receptor que recibe todos los contenidos de la sabiduría. La tarea del maestro es llenar a los educandos con los contenidos de sus conocimientos. En esta concepción bancaria de la educación, el buen educador es el que mejor que va llenando los recipientes en los depósitos de los estudiantes. y ser el mejor educando, el que se deje llenar fácilmente los recipientes y los aprenda con mucha memorización.</w:t>
      </w:r>
    </w:p>
    <w:p w14:paraId="2332C479" w14:textId="77777777" w:rsidR="00C50EA2" w:rsidRPr="00C50EA2" w:rsidRDefault="00C50EA2" w:rsidP="00C50EA2">
      <w:pPr>
        <w:spacing w:line="480" w:lineRule="auto"/>
        <w:ind w:firstLine="720"/>
        <w:jc w:val="both"/>
        <w:rPr>
          <w:rFonts w:ascii="Times New Roman" w:eastAsia="Times New Roman" w:hAnsi="Times New Roman" w:cs="Times New Roman"/>
          <w:sz w:val="24"/>
          <w:szCs w:val="24"/>
        </w:rPr>
      </w:pPr>
      <w:proofErr w:type="gramStart"/>
      <w:r w:rsidRPr="00C50EA2">
        <w:rPr>
          <w:rFonts w:ascii="Times New Roman" w:eastAsia="Times New Roman" w:hAnsi="Times New Roman" w:cs="Times New Roman"/>
          <w:color w:val="000000"/>
          <w:sz w:val="24"/>
          <w:szCs w:val="24"/>
        </w:rPr>
        <w:t>Asimismo</w:t>
      </w:r>
      <w:proofErr w:type="gramEnd"/>
      <w:r w:rsidRPr="00C50EA2">
        <w:rPr>
          <w:rFonts w:ascii="Times New Roman" w:eastAsia="Times New Roman" w:hAnsi="Times New Roman" w:cs="Times New Roman"/>
          <w:color w:val="000000"/>
          <w:sz w:val="24"/>
          <w:szCs w:val="24"/>
        </w:rPr>
        <w:t xml:space="preserve"> indica Freire, (1998) que para el educador brasileño, la educación tradicional o educación bancaria de los opresores, no permite la conciencia de la realidad y la liberación de los educandos. Esta educación sirve a la clase dominante y deja a los oprimidos en la oscuridad. Ante ello, propuso una nueva educación que debe dar más importancia a los educandos en el proceso enseñanza-aprendizaje. Los educandos se convierten en educandos-educadores, y los educadores se convierten en educadores educandos. Una nueva dinámica educativa, pues los educadores no son mensajeros de los opresores y son los que enseñan con una educación problematizadora, con actos permanentes de descubrimiento de la realidad.</w:t>
      </w:r>
      <w:r w:rsidRPr="00C50EA2">
        <w:rPr>
          <w:rFonts w:ascii="Times New Roman" w:eastAsia="Times New Roman" w:hAnsi="Times New Roman" w:cs="Times New Roman"/>
          <w:b/>
          <w:bCs/>
          <w:color w:val="000000"/>
          <w:sz w:val="24"/>
          <w:szCs w:val="24"/>
        </w:rPr>
        <w:t> </w:t>
      </w:r>
    </w:p>
    <w:p w14:paraId="6DA825E7" w14:textId="77777777" w:rsidR="00C50EA2" w:rsidRPr="00C50EA2" w:rsidRDefault="00C50EA2" w:rsidP="00C50EA2">
      <w:pPr>
        <w:spacing w:line="48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rPr>
        <w:lastRenderedPageBreak/>
        <w:t>Marco epistemológico</w:t>
      </w:r>
    </w:p>
    <w:p w14:paraId="66C307DA" w14:textId="77777777" w:rsidR="00C50EA2" w:rsidRPr="00C50EA2" w:rsidRDefault="00C50EA2" w:rsidP="00C50EA2">
      <w:pPr>
        <w:spacing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El educador brasileño propone el Método Freire, (1998) que está basado en la educación popular para las grandes masas analfabetas que necesitan su superación cultural a través de la alfabetización. Pero ésta no debe ser solamente para aprender a leer y escribir, sino buscando a través del diálogo, la creación de una conciencia sobre la situación real que se vive en la sociedad; y la filosofía profunda de una educación popular en la libertad para luchar por la justicia social. El hombre debe tener conciencia de su realidad y debe luchar por la libertad para alcanzar la justicia social. </w:t>
      </w:r>
    </w:p>
    <w:p w14:paraId="631116A0"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Por otra </w:t>
      </w:r>
      <w:proofErr w:type="gramStart"/>
      <w:r w:rsidRPr="00C50EA2">
        <w:rPr>
          <w:rFonts w:ascii="Times New Roman" w:eastAsia="Times New Roman" w:hAnsi="Times New Roman" w:cs="Times New Roman"/>
          <w:color w:val="000000"/>
          <w:sz w:val="24"/>
          <w:szCs w:val="24"/>
        </w:rPr>
        <w:t>parte</w:t>
      </w:r>
      <w:proofErr w:type="gramEnd"/>
      <w:r w:rsidRPr="00C50EA2">
        <w:rPr>
          <w:rFonts w:ascii="Times New Roman" w:eastAsia="Times New Roman" w:hAnsi="Times New Roman" w:cs="Times New Roman"/>
          <w:color w:val="000000"/>
          <w:sz w:val="24"/>
          <w:szCs w:val="24"/>
        </w:rPr>
        <w:t xml:space="preserve"> el educador brasileño Gomes Da Costa, propone la pedagogía de la presencia señalando varios principios fundamentales de su teoría:</w:t>
      </w:r>
    </w:p>
    <w:p w14:paraId="219DEF90"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Por un lado, el “hacerse presente, de forma constructiva, en la vida del alumnado en situación de dificultad personal y/ social es entonces… la primera y la más primordial de las tareas de un educador que aspire a asumir un papel realmente emancipador en la existencia de sus educandos”</w:t>
      </w:r>
    </w:p>
    <w:p w14:paraId="42FC2F52" w14:textId="564F1235"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El camino de la emancipación implica estar en la adquisición que es el “Abordaje auto comprensivo y orientado a la valorización y fortalecimiento, del concepto de sí mismo, de la autoestima y la autoconfianza, necesarios para la superación de sus dificultades</w:t>
      </w:r>
      <w:r w:rsidR="00B24C8E">
        <w:rPr>
          <w:rFonts w:ascii="Times New Roman" w:eastAsia="Times New Roman" w:hAnsi="Times New Roman" w:cs="Times New Roman"/>
          <w:color w:val="000000"/>
          <w:sz w:val="24"/>
          <w:szCs w:val="24"/>
        </w:rPr>
        <w:t xml:space="preserve"> e</w:t>
      </w:r>
      <w:r w:rsidRPr="00C50EA2">
        <w:rPr>
          <w:rFonts w:ascii="Times New Roman" w:eastAsia="Times New Roman" w:hAnsi="Times New Roman" w:cs="Times New Roman"/>
          <w:color w:val="000000"/>
          <w:sz w:val="24"/>
          <w:szCs w:val="24"/>
        </w:rPr>
        <w:t>n el adult</w:t>
      </w:r>
      <w:r w:rsidR="00B24C8E">
        <w:rPr>
          <w:rFonts w:ascii="Times New Roman" w:eastAsia="Times New Roman" w:hAnsi="Times New Roman" w:cs="Times New Roman"/>
          <w:color w:val="000000"/>
          <w:sz w:val="24"/>
          <w:szCs w:val="24"/>
        </w:rPr>
        <w:t>o”</w:t>
      </w:r>
      <w:r w:rsidRPr="00C50EA2">
        <w:rPr>
          <w:rFonts w:ascii="Times New Roman" w:eastAsia="Times New Roman" w:hAnsi="Times New Roman" w:cs="Times New Roman"/>
          <w:color w:val="000000"/>
          <w:sz w:val="24"/>
          <w:szCs w:val="24"/>
        </w:rPr>
        <w:t>. El estar junto al docente es un acto que contiene consentimiento, reciprocidad y respeto mutuo”.</w:t>
      </w:r>
    </w:p>
    <w:p w14:paraId="5FB0259E"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Conocer el proceso, implica que el educador debe adquirir una información correcta sobre los diversos tipos de dificultades que afectan al alumnado y, encaminarnos hacia </w:t>
      </w:r>
      <w:r w:rsidRPr="00C50EA2">
        <w:rPr>
          <w:rFonts w:ascii="Times New Roman" w:eastAsia="Times New Roman" w:hAnsi="Times New Roman" w:cs="Times New Roman"/>
          <w:color w:val="000000"/>
          <w:sz w:val="24"/>
          <w:szCs w:val="24"/>
        </w:rPr>
        <w:lastRenderedPageBreak/>
        <w:t>tratamientos específicos ayudándolo a encontrarse a sí mismo. Los educadores deben evidenciar la importancia de las normas y los límites en sus alumnos desde las vivencias generosas, el calor humano y el dinamismo del docente.</w:t>
      </w:r>
    </w:p>
    <w:p w14:paraId="03A00D85"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Rol del educador tiene relación con la construcción de la relación de ayuda, no sólo con el alumnado, sino también con el entorno familiar y los diferentes actores que intervienen en cada situación. Dentro de las fases por las que transitan las personas durante el proceso de ser ayudadas son:  las de involucrarse, explorar, comprender y actuar, frente a las características de la orientación educacional, en un proceso de ayuda, se encuentran el sentimiento y escucha, expresión de afecto, la totalidad como la cualidad reparadora de la relación, el consentimiento mutuo, las expectativas, la comunicación e interacción, la estructuración, la cooperación, la accesibilidad y seguridad, la orientación para el cambio.</w:t>
      </w:r>
    </w:p>
    <w:p w14:paraId="2E33691B"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Finalmente, los docentes deben tomar partido por sus alumnos, activando la resiliencia a través de factores como el apego parental, desarrollo de intereses y vínculos afectivos externos, desarrollo de intereses y vínculos afectivos externos, modelos sociales, tener posibilidad de responder de manera activa a situaciones o factores estresantes y asignar significados subjetivos y positivos al estrés.</w:t>
      </w:r>
    </w:p>
    <w:p w14:paraId="0553F6B8" w14:textId="327A5D1D" w:rsidR="00C50EA2" w:rsidRDefault="00C50EA2" w:rsidP="00C50EA2">
      <w:pPr>
        <w:spacing w:after="240" w:line="24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br/>
      </w:r>
      <w:r w:rsidRPr="00C50EA2">
        <w:rPr>
          <w:rFonts w:ascii="Times New Roman" w:eastAsia="Times New Roman" w:hAnsi="Times New Roman" w:cs="Times New Roman"/>
          <w:sz w:val="24"/>
          <w:szCs w:val="24"/>
        </w:rPr>
        <w:br/>
      </w:r>
      <w:r w:rsidRPr="00C50EA2">
        <w:rPr>
          <w:rFonts w:ascii="Times New Roman" w:eastAsia="Times New Roman" w:hAnsi="Times New Roman" w:cs="Times New Roman"/>
          <w:sz w:val="24"/>
          <w:szCs w:val="24"/>
        </w:rPr>
        <w:br/>
      </w:r>
    </w:p>
    <w:p w14:paraId="1B52DD8E" w14:textId="550A5704" w:rsidR="00B24C8E" w:rsidRDefault="00B24C8E" w:rsidP="00C50EA2">
      <w:pPr>
        <w:spacing w:after="240" w:line="240" w:lineRule="auto"/>
        <w:rPr>
          <w:rFonts w:ascii="Times New Roman" w:eastAsia="Times New Roman" w:hAnsi="Times New Roman" w:cs="Times New Roman"/>
          <w:sz w:val="24"/>
          <w:szCs w:val="24"/>
        </w:rPr>
      </w:pPr>
    </w:p>
    <w:p w14:paraId="08B92AC5" w14:textId="42AA73C6" w:rsidR="00B24C8E" w:rsidRDefault="00B24C8E" w:rsidP="00C50EA2">
      <w:pPr>
        <w:spacing w:after="240" w:line="240" w:lineRule="auto"/>
        <w:rPr>
          <w:rFonts w:ascii="Times New Roman" w:eastAsia="Times New Roman" w:hAnsi="Times New Roman" w:cs="Times New Roman"/>
          <w:sz w:val="24"/>
          <w:szCs w:val="24"/>
        </w:rPr>
      </w:pPr>
    </w:p>
    <w:p w14:paraId="20285337" w14:textId="460D281E" w:rsidR="00B24C8E" w:rsidRDefault="00B24C8E" w:rsidP="00C50EA2">
      <w:pPr>
        <w:spacing w:after="240" w:line="240" w:lineRule="auto"/>
        <w:rPr>
          <w:rFonts w:ascii="Times New Roman" w:eastAsia="Times New Roman" w:hAnsi="Times New Roman" w:cs="Times New Roman"/>
          <w:sz w:val="24"/>
          <w:szCs w:val="24"/>
        </w:rPr>
      </w:pPr>
    </w:p>
    <w:p w14:paraId="01C8D727" w14:textId="77777777" w:rsidR="00B24C8E" w:rsidRPr="00C50EA2" w:rsidRDefault="00B24C8E" w:rsidP="00C50EA2">
      <w:pPr>
        <w:spacing w:after="240" w:line="240" w:lineRule="auto"/>
        <w:rPr>
          <w:rFonts w:ascii="Times New Roman" w:eastAsia="Times New Roman" w:hAnsi="Times New Roman" w:cs="Times New Roman"/>
          <w:sz w:val="24"/>
          <w:szCs w:val="24"/>
        </w:rPr>
      </w:pPr>
    </w:p>
    <w:p w14:paraId="012CB662" w14:textId="77777777" w:rsidR="00C50EA2" w:rsidRPr="00C50EA2" w:rsidRDefault="00C50EA2" w:rsidP="00C50EA2">
      <w:pPr>
        <w:spacing w:after="0" w:line="24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rPr>
        <w:lastRenderedPageBreak/>
        <w:t>Marco normativo</w:t>
      </w:r>
    </w:p>
    <w:p w14:paraId="2B5D704C" w14:textId="77777777" w:rsidR="00C50EA2" w:rsidRPr="00C50EA2" w:rsidRDefault="00C50EA2" w:rsidP="00C50EA2">
      <w:pPr>
        <w:spacing w:after="240" w:line="240" w:lineRule="auto"/>
        <w:rPr>
          <w:rFonts w:ascii="Times New Roman" w:eastAsia="Times New Roman" w:hAnsi="Times New Roman" w:cs="Times New Roman"/>
          <w:sz w:val="24"/>
          <w:szCs w:val="24"/>
        </w:rPr>
      </w:pPr>
    </w:p>
    <w:p w14:paraId="3AA9CAE9" w14:textId="77777777" w:rsidR="00C50EA2" w:rsidRPr="00C50EA2" w:rsidRDefault="00C50EA2" w:rsidP="00C50EA2">
      <w:pPr>
        <w:spacing w:after="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En Colombia, nuestra carta magna la Constitución Política de Colombia en sus artículos 44 y 45 contiene los derechos fundamentales de los niños, La familia, la sociedad y el Estado tienen la obligación de asistir y proteger al niño para garantizar su desarrollo armónico e integral y el ejercicio pleno de sus derechos. Las autoridades contribuirán con este propósito a través de decisiones oportunas y eficaces y con claro sentido pedagógico. Cualquier persona puede exigir de la autoridad competente su cumplimiento y la sanción de los infractores. Los derechos de los niños prevalecen sobre los derechos de los demás, así mismo que los adolescentes tienen derecho a la protección y a la formación integral.</w:t>
      </w:r>
    </w:p>
    <w:p w14:paraId="1EDA0D92"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Nadie está exento en cometer un delito sin importar la edad, la religión o el género, sin embargo para los menores de edad priman los principios y reglas establecidas a nivel internacional en la Convención sobre los Derechos del Niño, promulgada el 20 de noviembre de 1989 (UNICEF, 2006), adaptadas por lo países para la consolidación de leyes y procedimientos especiales para los niños y adolescentes que hayan infringido las leyes, generando distinciones entre el sistema de responsabilidad penal para adolescentes infractores y el sistema penal para mayores de edad.</w:t>
      </w:r>
    </w:p>
    <w:p w14:paraId="2E476FC2"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En Colombia con el cambio y la transformación jurídica y social del Código del menor al Código de infancia y adolescencia en el 2006, ley 1098 y su actualización en el 2019, ley 1878, se crea todo un proceso de responsabilidad penal para adolescentes enmarcado en la justicia, la regulación de la norma y la atención integral para este grupo poblacional.</w:t>
      </w:r>
    </w:p>
    <w:p w14:paraId="05973787"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lastRenderedPageBreak/>
        <w:t>En el caso de los niños, niñas y adolescentes que han cometido algún hecho punible, no se aplica una pena como tal, sino medidas que, por su carácter pedagógico, específico y diferenciador del sistema de adultos, se les impone a los menores una sanción que tiene una finalidad protectora, educativa y restaurativa; esto ha suscitado polémicas entre seguidores y detractores del tema. (ley 1098, 2006)</w:t>
      </w:r>
    </w:p>
    <w:p w14:paraId="1539E58D"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Según la citada ley, los castigos, sanciones o medidas pedagógicas aplicadas son: la amonestación, las reglas de conducta, la prestación de servicios sociales a la comunidad, la libertad vigilada, medio semicerrado y la privación de la libertad, esta última siendo materia de nuestra investigación. Conforme a lo anterior para menores de 14 años se excluye de la responsabilidad penal. Para el caso de los adolescentes de 14 años y menores de 18 se tiene en cuenta lo contemplado en el art 187:</w:t>
      </w:r>
    </w:p>
    <w:p w14:paraId="69280BD7"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“En estos casos la privación de libertad en centro de atención especializada tendrá una duración desde un (1) año hasta cinco (5) años, salvo lo dispuesto en los incisos siguientes”. La privación de libertad en Centro de Atención Especializada se aplicará a los adolescentes mayores de catorce (14) y menores de dieciocho (18) años, que sean hallados responsables de homicidio doloso, secuestro, extorsión en todas sus formas y delitos agravados contra la libertad, integridad y formación sexual.</w:t>
      </w:r>
    </w:p>
    <w:p w14:paraId="405B2B18" w14:textId="45469844"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Serrano (20013) señala </w:t>
      </w:r>
      <w:proofErr w:type="gramStart"/>
      <w:r w:rsidRPr="00C50EA2">
        <w:rPr>
          <w:rFonts w:ascii="Times New Roman" w:eastAsia="Times New Roman" w:hAnsi="Times New Roman" w:cs="Times New Roman"/>
          <w:color w:val="000000"/>
          <w:sz w:val="24"/>
          <w:szCs w:val="24"/>
        </w:rPr>
        <w:t>que  “</w:t>
      </w:r>
      <w:proofErr w:type="gramEnd"/>
      <w:r w:rsidRPr="00C50EA2">
        <w:rPr>
          <w:rFonts w:ascii="Times New Roman" w:eastAsia="Times New Roman" w:hAnsi="Times New Roman" w:cs="Times New Roman"/>
          <w:color w:val="000000"/>
          <w:sz w:val="24"/>
          <w:szCs w:val="24"/>
        </w:rPr>
        <w:t xml:space="preserve">El SRPA está en crisis y va en camino de configurar un estado de cosas inconstitucionales (…) La crisis del SRPA no es nueva: desde su creación mediante el Código de la Infancia y la Adolescencia — Ley 1098 de 2006 — se hicieron evidentes sus fallas de concepción y la falta de planeación para llevarlo a cabo. A los antiguos centros de reeducación tan sólo se les cambió de nombre (…) Para muchos expertos, la crisis </w:t>
      </w:r>
      <w:r w:rsidRPr="00C50EA2">
        <w:rPr>
          <w:rFonts w:ascii="Times New Roman" w:eastAsia="Times New Roman" w:hAnsi="Times New Roman" w:cs="Times New Roman"/>
          <w:color w:val="000000"/>
          <w:sz w:val="24"/>
          <w:szCs w:val="24"/>
        </w:rPr>
        <w:lastRenderedPageBreak/>
        <w:t xml:space="preserve">del SRPA se reduce al problema del número de cupos que debe ofrecer el ICBF, sin corresponsabilidad de otros actores. Pero hay un catálogo de temas por revisar en el Instituto: lineamientos técnicos, operadores, recurso humano, sistemas de información, de seguimiento y control, de arquitectura institucional” (como se citó en </w:t>
      </w:r>
      <w:r w:rsidR="00B24C8E" w:rsidRPr="00C50EA2">
        <w:rPr>
          <w:rFonts w:ascii="Times New Roman" w:eastAsia="Times New Roman" w:hAnsi="Times New Roman" w:cs="Times New Roman"/>
          <w:color w:val="000000"/>
          <w:sz w:val="24"/>
          <w:szCs w:val="24"/>
        </w:rPr>
        <w:t>Álvarez</w:t>
      </w:r>
      <w:r w:rsidRPr="00C50EA2">
        <w:rPr>
          <w:rFonts w:ascii="Times New Roman" w:eastAsia="Times New Roman" w:hAnsi="Times New Roman" w:cs="Times New Roman"/>
          <w:color w:val="000000"/>
          <w:sz w:val="24"/>
          <w:szCs w:val="24"/>
        </w:rPr>
        <w:t>, 2018, pág. 10).</w:t>
      </w:r>
    </w:p>
    <w:p w14:paraId="04911875"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En el marco de la ley 1098 (2006), el Instituto Colombiano de Bienestar Familiar (ICBF), cumple una función determinante en el marco del SRPPA ya que debe definir los lineamientos técnicos que las entidades deben cumplir para garantizar los derechos de los NNA, y para asegurar su restablecimiento, con una la finalidad principal que es la pedagógica para la resocialización eficaz del adolescente infractor.</w:t>
      </w:r>
    </w:p>
    <w:p w14:paraId="4D63E0B9"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El “lineamiento técnico modelo de atención para adolescentes y jóvenes en conflicto con la ley SRPA”( ICBF, 2020) es uno de los Modelos  de implementación pedagógica a seguir en Centros de Atención Especializados (CAE)  Este es un documento técnico que desarrolla el fundamento pedagógico para la organización de la atención de los adolescentes y jóvenes, que, en cumplimiento de una sanción o medida son ubicados en los servicios operados en el marco del Sistema de Responsabilidad para Adolescentes o que cumplen una medida complementaria y/o de restablecimiento en administración de justicia.</w:t>
      </w:r>
    </w:p>
    <w:p w14:paraId="0BB0F718" w14:textId="77777777" w:rsidR="00C50EA2" w:rsidRPr="00C50EA2" w:rsidRDefault="00C50EA2" w:rsidP="00C50EA2">
      <w:pPr>
        <w:spacing w:after="0" w:line="240" w:lineRule="auto"/>
        <w:rPr>
          <w:rFonts w:ascii="Times New Roman" w:eastAsia="Times New Roman" w:hAnsi="Times New Roman" w:cs="Times New Roman"/>
          <w:sz w:val="24"/>
          <w:szCs w:val="24"/>
        </w:rPr>
      </w:pPr>
    </w:p>
    <w:p w14:paraId="1F041E0D" w14:textId="77777777" w:rsidR="00C50EA2" w:rsidRPr="00C50EA2" w:rsidRDefault="00C50EA2" w:rsidP="00C50EA2">
      <w:pPr>
        <w:shd w:val="clear" w:color="auto" w:fill="FFFFFF"/>
        <w:spacing w:after="0" w:line="480" w:lineRule="auto"/>
        <w:ind w:left="720" w:firstLine="709"/>
        <w:jc w:val="center"/>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7C019363" w14:textId="77777777" w:rsidR="00C50EA2" w:rsidRPr="00C50EA2" w:rsidRDefault="00C50EA2" w:rsidP="00C50EA2">
      <w:pPr>
        <w:shd w:val="clear" w:color="auto" w:fill="FFFFFF"/>
        <w:spacing w:after="0" w:line="480" w:lineRule="auto"/>
        <w:ind w:left="720" w:firstLine="709"/>
        <w:jc w:val="center"/>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638045C8" w14:textId="77777777" w:rsidR="00C50EA2" w:rsidRPr="00C50EA2" w:rsidRDefault="00C50EA2" w:rsidP="00C50EA2">
      <w:pPr>
        <w:shd w:val="clear" w:color="auto" w:fill="FFFFFF"/>
        <w:spacing w:after="0" w:line="480" w:lineRule="auto"/>
        <w:ind w:left="720" w:firstLine="709"/>
        <w:jc w:val="center"/>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4B01FD92" w14:textId="404C4457" w:rsidR="00C50EA2" w:rsidRDefault="00C50EA2" w:rsidP="00C50EA2">
      <w:pPr>
        <w:shd w:val="clear" w:color="auto" w:fill="FFFFFF"/>
        <w:spacing w:after="0" w:line="48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48E69D10" w14:textId="77777777" w:rsidR="00B24C8E" w:rsidRPr="00C50EA2" w:rsidRDefault="00B24C8E" w:rsidP="00C50EA2">
      <w:pPr>
        <w:shd w:val="clear" w:color="auto" w:fill="FFFFFF"/>
        <w:spacing w:after="0" w:line="480" w:lineRule="auto"/>
        <w:rPr>
          <w:rFonts w:ascii="Times New Roman" w:eastAsia="Times New Roman" w:hAnsi="Times New Roman" w:cs="Times New Roman"/>
          <w:sz w:val="24"/>
          <w:szCs w:val="24"/>
        </w:rPr>
      </w:pPr>
    </w:p>
    <w:p w14:paraId="2669A3CE" w14:textId="77777777" w:rsidR="00C50EA2" w:rsidRPr="00C50EA2" w:rsidRDefault="00C50EA2" w:rsidP="00C50EA2">
      <w:pPr>
        <w:spacing w:before="240" w:after="240" w:line="24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rPr>
        <w:lastRenderedPageBreak/>
        <w:t> METODOLOGÍA</w:t>
      </w:r>
    </w:p>
    <w:p w14:paraId="3DBDE08A" w14:textId="77777777" w:rsidR="00C50EA2" w:rsidRPr="00C50EA2" w:rsidRDefault="00C50EA2" w:rsidP="00C50EA2">
      <w:pPr>
        <w:spacing w:before="240" w:after="240" w:line="24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rPr>
        <w:t> </w:t>
      </w:r>
    </w:p>
    <w:p w14:paraId="385BEBA5" w14:textId="77777777" w:rsidR="00C50EA2" w:rsidRPr="00C50EA2" w:rsidRDefault="00C50EA2" w:rsidP="00C50EA2">
      <w:pPr>
        <w:spacing w:before="240" w:after="240" w:line="48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b/>
          <w:bCs/>
          <w:color w:val="231F20"/>
          <w:sz w:val="24"/>
          <w:szCs w:val="24"/>
        </w:rPr>
        <w:t>LÍNEA DE INVESTIGACIÓN</w:t>
      </w:r>
    </w:p>
    <w:p w14:paraId="396BE6CB"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231F20"/>
          <w:sz w:val="24"/>
          <w:szCs w:val="24"/>
        </w:rPr>
        <w:t>El presente estudio está articulado a la línea de investigación</w:t>
      </w:r>
      <w:r w:rsidRPr="00C50EA2">
        <w:rPr>
          <w:rFonts w:ascii="Times New Roman" w:eastAsia="Times New Roman" w:hAnsi="Times New Roman" w:cs="Times New Roman"/>
          <w:color w:val="333333"/>
          <w:sz w:val="24"/>
          <w:szCs w:val="24"/>
          <w:shd w:val="clear" w:color="auto" w:fill="FDFDFD"/>
        </w:rPr>
        <w:t xml:space="preserve"> fenómenos Psicojurídicos desde una mirada transdisciplinar. Para ello, cuenta con las líneas de investigación en Psicología, Fenómenos Jurídicos y Transdisciplinariedad</w:t>
      </w:r>
      <w:r w:rsidRPr="00C50EA2">
        <w:rPr>
          <w:rFonts w:ascii="Times New Roman" w:eastAsia="Times New Roman" w:hAnsi="Times New Roman" w:cs="Times New Roman"/>
          <w:color w:val="231F20"/>
          <w:sz w:val="24"/>
          <w:szCs w:val="24"/>
        </w:rPr>
        <w:t>,</w:t>
      </w:r>
      <w:r w:rsidRPr="00C50EA2">
        <w:rPr>
          <w:rFonts w:ascii="Times New Roman" w:eastAsia="Times New Roman" w:hAnsi="Times New Roman" w:cs="Times New Roman"/>
          <w:color w:val="231F20"/>
          <w:sz w:val="24"/>
          <w:szCs w:val="24"/>
          <w:shd w:val="clear" w:color="auto" w:fill="FFFFFF"/>
        </w:rPr>
        <w:t xml:space="preserve"> adscrita a la Facultad de Psicología </w:t>
      </w:r>
      <w:r w:rsidRPr="00C50EA2">
        <w:rPr>
          <w:rFonts w:ascii="Times New Roman" w:eastAsia="Times New Roman" w:hAnsi="Times New Roman" w:cs="Times New Roman"/>
          <w:color w:val="231F20"/>
          <w:sz w:val="24"/>
          <w:szCs w:val="24"/>
        </w:rPr>
        <w:t xml:space="preserve">de la Universidad Santo Tomás. Esta línea permite reflexionar sobre los fenómenos jurídicos, de </w:t>
      </w:r>
      <w:r w:rsidRPr="00C50EA2">
        <w:rPr>
          <w:rFonts w:ascii="Times New Roman" w:eastAsia="Times New Roman" w:hAnsi="Times New Roman" w:cs="Times New Roman"/>
          <w:color w:val="231F20"/>
          <w:sz w:val="24"/>
          <w:szCs w:val="24"/>
          <w:shd w:val="clear" w:color="auto" w:fill="FFFFFF"/>
        </w:rPr>
        <w:t>la educación y sus problemáticas.</w:t>
      </w:r>
    </w:p>
    <w:p w14:paraId="7B81C904" w14:textId="77777777" w:rsidR="00C50EA2" w:rsidRPr="00C50EA2" w:rsidRDefault="00C50EA2" w:rsidP="00C50EA2">
      <w:pPr>
        <w:spacing w:before="240" w:after="240" w:line="24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rPr>
        <w:t>TIPO DE INVESTIGACIÓN</w:t>
      </w:r>
    </w:p>
    <w:p w14:paraId="3D09A566"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231F20"/>
          <w:sz w:val="24"/>
          <w:szCs w:val="24"/>
        </w:rPr>
        <w:t>El presente estudio se enmarca en una investigación teórico-descriptiva de</w:t>
      </w:r>
      <w:r w:rsidRPr="00C50EA2">
        <w:rPr>
          <w:rFonts w:ascii="Times New Roman" w:eastAsia="Times New Roman" w:hAnsi="Times New Roman" w:cs="Times New Roman"/>
          <w:color w:val="231F20"/>
          <w:sz w:val="24"/>
          <w:szCs w:val="24"/>
          <w:shd w:val="clear" w:color="auto" w:fill="FFFFFF"/>
        </w:rPr>
        <w:t xml:space="preserve"> tipo documental,</w:t>
      </w:r>
      <w:r w:rsidRPr="00C50EA2">
        <w:rPr>
          <w:rFonts w:ascii="Times New Roman" w:eastAsia="Times New Roman" w:hAnsi="Times New Roman" w:cs="Times New Roman"/>
          <w:color w:val="231F20"/>
          <w:sz w:val="24"/>
          <w:szCs w:val="24"/>
        </w:rPr>
        <w:t xml:space="preserve"> basada en un ejercicio de búsqueda, organización y análisis de documentos electrónicos sobre la reeducación de adolescentes privados de la libertad en los Centros de Atención especializados.</w:t>
      </w:r>
    </w:p>
    <w:p w14:paraId="361B1924" w14:textId="77777777" w:rsidR="00C50EA2" w:rsidRPr="00C50EA2" w:rsidRDefault="00C50EA2" w:rsidP="00C50EA2">
      <w:pPr>
        <w:spacing w:before="240" w:after="240" w:line="48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b/>
          <w:bCs/>
          <w:color w:val="231F20"/>
          <w:sz w:val="24"/>
          <w:szCs w:val="24"/>
        </w:rPr>
        <w:t>ESTRUCTURA METODOLÓGICA</w:t>
      </w:r>
    </w:p>
    <w:p w14:paraId="48A040CF"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231F20"/>
          <w:sz w:val="24"/>
          <w:szCs w:val="24"/>
        </w:rPr>
        <w:t>Las unidades de análisis fueron todos aquellos documentos y artículos sobre el tema de investigación, los cuales fueron ubicados en bases electrónicas de datos como: Redalyc, Scielo, Dialnet, páginas, revistas jurídicas, de universidades y del ICBF.</w:t>
      </w:r>
    </w:p>
    <w:p w14:paraId="46E33105" w14:textId="52245863" w:rsidR="00C50EA2" w:rsidRPr="00C50EA2" w:rsidRDefault="00C50EA2" w:rsidP="00C50EA2">
      <w:pPr>
        <w:spacing w:before="240" w:after="240" w:line="48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w:t>
      </w:r>
      <w:r w:rsidRPr="00C50EA2">
        <w:rPr>
          <w:rFonts w:ascii="Times New Roman" w:eastAsia="Times New Roman" w:hAnsi="Times New Roman" w:cs="Times New Roman"/>
          <w:color w:val="000000"/>
          <w:sz w:val="24"/>
          <w:szCs w:val="24"/>
        </w:rPr>
        <w:tab/>
      </w:r>
      <w:r w:rsidRPr="00C50EA2">
        <w:rPr>
          <w:rFonts w:ascii="Times New Roman" w:eastAsia="Times New Roman" w:hAnsi="Times New Roman" w:cs="Times New Roman"/>
          <w:color w:val="231F20"/>
          <w:sz w:val="24"/>
          <w:szCs w:val="24"/>
        </w:rPr>
        <w:t>Los temas de análisis a buscar se relacionaron con: Adolescentes infractores, reeducación, privación de la libertad y Centros de Atención especializada, así mismo estos temas de la investigación se situaron principalmente en artículos publicados y en documentos como leyes, normas, sentencias, informes, tesis y trabajos de grado.</w:t>
      </w:r>
    </w:p>
    <w:p w14:paraId="14DC7545"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231F20"/>
          <w:sz w:val="24"/>
          <w:szCs w:val="24"/>
        </w:rPr>
        <w:lastRenderedPageBreak/>
        <w:t>Una vez realizada la búsqueda de los documentos, en cada una de las bases de datos, se preseleccionaron 40 artículos, de los cuales se escogieron 30, siguiendo proceso detallado de inclusión y exclusión.  Es importante mencionar que los 10 artículos que no se tuvieron en cuenta, se descartaron para el análisis dentro de la investigación planteada, al no contar con las temáticas propuestas o al no ubicarse dentro de revistas indexadas.</w:t>
      </w:r>
    </w:p>
    <w:p w14:paraId="688B937B"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231F20"/>
          <w:sz w:val="24"/>
          <w:szCs w:val="24"/>
        </w:rPr>
        <w:t>Para la organización de la información documental, se diseñó una matriz de Excel compuesta por categorías de análisis según el tema: reeducación, privación de la libertad y Centros de atención especializada y según el tipo de documento: artículos de revista, leyes, sentencias y normas; se crearon columnas en donde se ubicó bibliografía, autor, resumen del documento analizado, objetivos, tipo de investigación y metodología, resultados y discusión, aportes y apartado.</w:t>
      </w:r>
    </w:p>
    <w:p w14:paraId="4DA5D775"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w:t>
      </w:r>
      <w:r w:rsidRPr="00C50EA2">
        <w:rPr>
          <w:rFonts w:ascii="Times New Roman" w:eastAsia="Times New Roman" w:hAnsi="Times New Roman" w:cs="Times New Roman"/>
          <w:color w:val="231F20"/>
          <w:sz w:val="24"/>
          <w:szCs w:val="24"/>
        </w:rPr>
        <w:t>Finalmente, se realizó el análisis de cada uno de los documentos, se revisaron similitudes y diferencias, se consolidaron aspectos comunes dentro del proceso de reeducación y se presentó la discusión de los aspectos más relevantes encontrados en los documentos con las respectivas conclusiones.</w:t>
      </w:r>
    </w:p>
    <w:p w14:paraId="6E47946B"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231F20"/>
          <w:sz w:val="24"/>
          <w:szCs w:val="24"/>
        </w:rPr>
        <w:t>El presente documento investigativo se construyó a partir del análisis de los resultados obtenidos en la búsqueda documental.</w:t>
      </w:r>
    </w:p>
    <w:p w14:paraId="4B15C2CF" w14:textId="77777777" w:rsidR="00C50EA2" w:rsidRPr="00C50EA2" w:rsidRDefault="00C50EA2" w:rsidP="00C50EA2">
      <w:pPr>
        <w:shd w:val="clear" w:color="auto" w:fill="FFFFFF"/>
        <w:spacing w:after="0" w:line="480" w:lineRule="auto"/>
        <w:ind w:left="720" w:firstLine="709"/>
        <w:jc w:val="center"/>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1CDF5572" w14:textId="77777777" w:rsidR="00C50EA2" w:rsidRPr="00C50EA2" w:rsidRDefault="00C50EA2" w:rsidP="00C50EA2">
      <w:pPr>
        <w:shd w:val="clear" w:color="auto" w:fill="FFFFFF"/>
        <w:spacing w:after="0" w:line="480" w:lineRule="auto"/>
        <w:ind w:left="720" w:firstLine="709"/>
        <w:jc w:val="center"/>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3EDDAC83" w14:textId="77777777" w:rsidR="00C50EA2" w:rsidRPr="00C50EA2" w:rsidRDefault="00C50EA2" w:rsidP="00C50EA2">
      <w:pPr>
        <w:shd w:val="clear" w:color="auto" w:fill="FFFFFF"/>
        <w:spacing w:after="0" w:line="480" w:lineRule="auto"/>
        <w:ind w:left="720" w:firstLine="709"/>
        <w:jc w:val="center"/>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592FFCF9" w14:textId="77777777" w:rsidR="00C50EA2" w:rsidRPr="00C50EA2" w:rsidRDefault="00C50EA2" w:rsidP="00C50EA2">
      <w:pPr>
        <w:shd w:val="clear" w:color="auto" w:fill="FFFFFF"/>
        <w:spacing w:after="0" w:line="48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2108BF11" w14:textId="77777777" w:rsidR="00C50EA2" w:rsidRPr="00C50EA2" w:rsidRDefault="00C50EA2" w:rsidP="00C50EA2">
      <w:pPr>
        <w:shd w:val="clear" w:color="auto" w:fill="FFFFFF"/>
        <w:spacing w:after="0" w:line="48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6796A426" w14:textId="18CB9347" w:rsidR="00C50EA2" w:rsidRDefault="00C50EA2" w:rsidP="00B24C8E">
      <w:pPr>
        <w:shd w:val="clear" w:color="auto" w:fill="FFFFFF"/>
        <w:spacing w:after="0"/>
        <w:ind w:left="480" w:hanging="340"/>
        <w:jc w:val="both"/>
        <w:rPr>
          <w:rFonts w:ascii="Times New Roman" w:eastAsia="Times New Roman" w:hAnsi="Times New Roman" w:cs="Times New Roman"/>
          <w:b/>
          <w:bCs/>
          <w:color w:val="000000"/>
          <w:sz w:val="24"/>
          <w:szCs w:val="24"/>
        </w:rPr>
      </w:pPr>
      <w:r w:rsidRPr="00C50EA2">
        <w:rPr>
          <w:rFonts w:ascii="Times New Roman" w:eastAsia="Times New Roman" w:hAnsi="Times New Roman" w:cs="Times New Roman"/>
          <w:b/>
          <w:bCs/>
          <w:color w:val="000000"/>
          <w:sz w:val="24"/>
          <w:szCs w:val="24"/>
        </w:rPr>
        <w:lastRenderedPageBreak/>
        <w:t>RESULTADOS</w:t>
      </w:r>
    </w:p>
    <w:p w14:paraId="5C07998F" w14:textId="77777777" w:rsidR="00047F69" w:rsidRDefault="00047F69" w:rsidP="00047F69">
      <w:pPr>
        <w:shd w:val="clear" w:color="auto" w:fill="FFFFFF"/>
        <w:spacing w:after="0" w:line="360" w:lineRule="auto"/>
        <w:jc w:val="both"/>
        <w:rPr>
          <w:rFonts w:ascii="Times New Roman" w:eastAsia="Times New Roman" w:hAnsi="Times New Roman" w:cs="Times New Roman"/>
          <w:b/>
          <w:bCs/>
          <w:color w:val="000000"/>
          <w:sz w:val="24"/>
          <w:szCs w:val="24"/>
        </w:rPr>
      </w:pPr>
    </w:p>
    <w:p w14:paraId="19242FC2" w14:textId="2E06F591" w:rsidR="00C50EA2" w:rsidRPr="00C50EA2" w:rsidRDefault="00C50EA2" w:rsidP="00047F69">
      <w:pPr>
        <w:shd w:val="clear" w:color="auto" w:fill="FFFFFF"/>
        <w:spacing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rPr>
        <w:tab/>
      </w:r>
      <w:r w:rsidRPr="00C50EA2">
        <w:rPr>
          <w:rFonts w:ascii="Times New Roman" w:eastAsia="Times New Roman" w:hAnsi="Times New Roman" w:cs="Times New Roman"/>
          <w:color w:val="000000"/>
          <w:sz w:val="24"/>
          <w:szCs w:val="24"/>
        </w:rPr>
        <w:t>Los resultados obtenidos se presentan de acuerdo a las categorías establecidas, la categoría de Reeducación, Privación de la libertad y Centros de atención especializados se encontrarán con la descripción, posterior comprensión y análisis de 30 artículos seleccionados, en los que usted comprenderá la relación existente como lo son: la privación de la libertad, Artículos constitucionales y los centros de atención especializados que puedan entablar una estrecha relación y permear la reeducación en los adolescentes infractores.</w:t>
      </w:r>
    </w:p>
    <w:p w14:paraId="1C48D2D0" w14:textId="77777777" w:rsidR="00C50EA2" w:rsidRPr="00C50EA2" w:rsidRDefault="00C50EA2" w:rsidP="00B24C8E">
      <w:pPr>
        <w:shd w:val="clear" w:color="auto" w:fill="FFFFFF"/>
        <w:ind w:left="480" w:hanging="340"/>
        <w:jc w:val="both"/>
        <w:rPr>
          <w:rFonts w:ascii="Times New Roman" w:eastAsia="Times New Roman" w:hAnsi="Times New Roman" w:cs="Times New Roman"/>
          <w:b/>
          <w:bCs/>
          <w:sz w:val="24"/>
          <w:szCs w:val="24"/>
        </w:rPr>
      </w:pPr>
      <w:r w:rsidRPr="00C50EA2">
        <w:rPr>
          <w:rFonts w:ascii="Times New Roman" w:eastAsia="Times New Roman" w:hAnsi="Times New Roman" w:cs="Times New Roman"/>
          <w:b/>
          <w:bCs/>
          <w:sz w:val="24"/>
          <w:szCs w:val="24"/>
        </w:rPr>
        <w:t> </w:t>
      </w:r>
    </w:p>
    <w:tbl>
      <w:tblPr>
        <w:tblW w:w="10065" w:type="dxa"/>
        <w:tblInd w:w="-567" w:type="dxa"/>
        <w:tblLayout w:type="fixed"/>
        <w:tblCellMar>
          <w:top w:w="15" w:type="dxa"/>
          <w:left w:w="15" w:type="dxa"/>
          <w:bottom w:w="15" w:type="dxa"/>
          <w:right w:w="15" w:type="dxa"/>
        </w:tblCellMar>
        <w:tblLook w:val="04A0" w:firstRow="1" w:lastRow="0" w:firstColumn="1" w:lastColumn="0" w:noHBand="0" w:noVBand="1"/>
      </w:tblPr>
      <w:tblGrid>
        <w:gridCol w:w="1560"/>
        <w:gridCol w:w="2268"/>
        <w:gridCol w:w="2411"/>
        <w:gridCol w:w="3826"/>
      </w:tblGrid>
      <w:tr w:rsidR="00C50EA2" w:rsidRPr="00C50EA2" w14:paraId="453690A4" w14:textId="77777777" w:rsidTr="00FE2F11">
        <w:trPr>
          <w:trHeight w:val="920"/>
        </w:trPr>
        <w:tc>
          <w:tcPr>
            <w:tcW w:w="1560" w:type="dxa"/>
            <w:tcBorders>
              <w:top w:val="single" w:sz="8" w:space="0" w:color="000000"/>
              <w:bottom w:val="single" w:sz="8" w:space="0" w:color="000000"/>
            </w:tcBorders>
            <w:tcMar>
              <w:top w:w="100" w:type="dxa"/>
              <w:left w:w="100" w:type="dxa"/>
              <w:bottom w:w="100" w:type="dxa"/>
              <w:right w:w="100" w:type="dxa"/>
            </w:tcMar>
            <w:hideMark/>
          </w:tcPr>
          <w:p w14:paraId="30CC24EB" w14:textId="77777777" w:rsidR="00C50EA2" w:rsidRPr="00C50EA2" w:rsidRDefault="00C50EA2" w:rsidP="00B24C8E">
            <w:pPr>
              <w:shd w:val="clear" w:color="auto" w:fill="FFFFFF"/>
              <w:spacing w:before="240" w:after="0" w:line="36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rPr>
              <w:t>Categoría</w:t>
            </w:r>
          </w:p>
        </w:tc>
        <w:tc>
          <w:tcPr>
            <w:tcW w:w="2268" w:type="dxa"/>
            <w:tcBorders>
              <w:top w:val="single" w:sz="8" w:space="0" w:color="000000"/>
              <w:bottom w:val="single" w:sz="8" w:space="0" w:color="000000"/>
            </w:tcBorders>
            <w:tcMar>
              <w:top w:w="100" w:type="dxa"/>
              <w:left w:w="100" w:type="dxa"/>
              <w:bottom w:w="100" w:type="dxa"/>
              <w:right w:w="100" w:type="dxa"/>
            </w:tcMar>
            <w:hideMark/>
          </w:tcPr>
          <w:p w14:paraId="22B11D6B" w14:textId="77777777" w:rsidR="00C50EA2" w:rsidRPr="00C50EA2" w:rsidRDefault="00C50EA2" w:rsidP="00B24C8E">
            <w:pPr>
              <w:shd w:val="clear" w:color="auto" w:fill="FFFFFF"/>
              <w:spacing w:before="240" w:after="0" w:line="36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rPr>
              <w:t>Autores</w:t>
            </w:r>
          </w:p>
        </w:tc>
        <w:tc>
          <w:tcPr>
            <w:tcW w:w="2411" w:type="dxa"/>
            <w:tcBorders>
              <w:top w:val="single" w:sz="8" w:space="0" w:color="000000"/>
              <w:bottom w:val="single" w:sz="8" w:space="0" w:color="000000"/>
            </w:tcBorders>
            <w:tcMar>
              <w:top w:w="100" w:type="dxa"/>
              <w:left w:w="100" w:type="dxa"/>
              <w:bottom w:w="100" w:type="dxa"/>
              <w:right w:w="100" w:type="dxa"/>
            </w:tcMar>
            <w:hideMark/>
          </w:tcPr>
          <w:p w14:paraId="7FC267BC" w14:textId="77777777" w:rsidR="00C50EA2" w:rsidRPr="00C50EA2" w:rsidRDefault="00C50EA2" w:rsidP="00B24C8E">
            <w:pPr>
              <w:shd w:val="clear" w:color="auto" w:fill="FFFFFF"/>
              <w:spacing w:before="240" w:after="0" w:line="36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rPr>
              <w:t>Instrumentos</w:t>
            </w:r>
          </w:p>
        </w:tc>
        <w:tc>
          <w:tcPr>
            <w:tcW w:w="3826" w:type="dxa"/>
            <w:tcBorders>
              <w:top w:val="single" w:sz="8" w:space="0" w:color="000000"/>
              <w:bottom w:val="single" w:sz="8" w:space="0" w:color="000000"/>
            </w:tcBorders>
            <w:tcMar>
              <w:top w:w="100" w:type="dxa"/>
              <w:left w:w="100" w:type="dxa"/>
              <w:bottom w:w="100" w:type="dxa"/>
              <w:right w:w="100" w:type="dxa"/>
            </w:tcMar>
            <w:hideMark/>
          </w:tcPr>
          <w:p w14:paraId="60129DA4" w14:textId="77777777" w:rsidR="00C50EA2" w:rsidRPr="00C50EA2" w:rsidRDefault="00C50EA2" w:rsidP="00B24C8E">
            <w:pPr>
              <w:shd w:val="clear" w:color="auto" w:fill="FFFFFF"/>
              <w:spacing w:before="240" w:after="0" w:line="36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rPr>
              <w:t>Resultados</w:t>
            </w:r>
          </w:p>
        </w:tc>
      </w:tr>
      <w:tr w:rsidR="00C50EA2" w:rsidRPr="00C50EA2" w14:paraId="04ED0C71"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5957CB47" w14:textId="77777777" w:rsidR="00C50EA2" w:rsidRPr="00C50EA2" w:rsidRDefault="00C50EA2" w:rsidP="00B24C8E">
            <w:pPr>
              <w:shd w:val="clear" w:color="auto" w:fill="FFFFFF"/>
              <w:spacing w:before="240" w:after="0" w:line="36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181E4B9F" w14:textId="77777777" w:rsidR="00C50EA2" w:rsidRPr="00C50EA2" w:rsidRDefault="00C50EA2" w:rsidP="00B24C8E">
            <w:pPr>
              <w:shd w:val="clear" w:color="auto" w:fill="FFFFFF"/>
              <w:spacing w:after="0" w:line="36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5D47CAA8" w14:textId="77777777" w:rsidR="00C50EA2" w:rsidRPr="00C50EA2" w:rsidRDefault="00C50EA2" w:rsidP="00B24C8E">
            <w:pPr>
              <w:shd w:val="clear" w:color="auto" w:fill="FFFFFF"/>
              <w:spacing w:after="0" w:line="36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26367C34" w14:textId="77777777" w:rsidR="00C50EA2" w:rsidRPr="00C50EA2" w:rsidRDefault="00C50EA2" w:rsidP="00B24C8E">
            <w:pPr>
              <w:shd w:val="clear" w:color="auto" w:fill="FFFFFF"/>
              <w:spacing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REEDUCACIÓN </w:t>
            </w:r>
          </w:p>
          <w:p w14:paraId="1347A352" w14:textId="77777777" w:rsidR="00C50EA2" w:rsidRPr="00C50EA2" w:rsidRDefault="00C50EA2" w:rsidP="00B24C8E">
            <w:pPr>
              <w:shd w:val="clear" w:color="auto" w:fill="FFFFFF"/>
              <w:spacing w:after="0" w:line="36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w:t>
            </w:r>
          </w:p>
        </w:tc>
        <w:tc>
          <w:tcPr>
            <w:tcW w:w="2268" w:type="dxa"/>
            <w:tcBorders>
              <w:top w:val="single" w:sz="8" w:space="0" w:color="000000"/>
            </w:tcBorders>
            <w:tcMar>
              <w:top w:w="100" w:type="dxa"/>
              <w:left w:w="100" w:type="dxa"/>
              <w:bottom w:w="100" w:type="dxa"/>
              <w:right w:w="100" w:type="dxa"/>
            </w:tcMar>
            <w:hideMark/>
          </w:tcPr>
          <w:p w14:paraId="3E513EC1" w14:textId="77777777" w:rsidR="00C50EA2" w:rsidRPr="00C50EA2" w:rsidRDefault="00C50EA2" w:rsidP="00B24C8E">
            <w:pPr>
              <w:shd w:val="clear" w:color="auto" w:fill="FFFFFF"/>
              <w:spacing w:before="240" w:after="0" w:line="36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4DE15445" w14:textId="77777777" w:rsidR="00C50EA2" w:rsidRPr="00C50EA2" w:rsidRDefault="00C50EA2" w:rsidP="00B24C8E">
            <w:pPr>
              <w:shd w:val="clear" w:color="auto" w:fill="FFFFFF"/>
              <w:spacing w:after="0" w:line="36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586AB2F5" w14:textId="77777777" w:rsidR="00C50EA2" w:rsidRPr="00C50EA2" w:rsidRDefault="00C50EA2" w:rsidP="00B24C8E">
            <w:pPr>
              <w:shd w:val="clear" w:color="auto" w:fill="FFFFFF"/>
              <w:spacing w:after="0" w:line="36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10603D52" w14:textId="785C0405" w:rsidR="00C50EA2" w:rsidRPr="00C50EA2" w:rsidRDefault="00C50EA2" w:rsidP="00B24C8E">
            <w:pPr>
              <w:shd w:val="clear" w:color="auto" w:fill="FFFFFF"/>
              <w:spacing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Víctor Manuel Martín Solbes</w:t>
            </w:r>
            <w:r w:rsidR="006948A9">
              <w:rPr>
                <w:rFonts w:ascii="Times New Roman" w:eastAsia="Times New Roman" w:hAnsi="Times New Roman" w:cs="Times New Roman"/>
                <w:color w:val="000000"/>
                <w:sz w:val="24"/>
                <w:szCs w:val="24"/>
              </w:rPr>
              <w:t>,</w:t>
            </w:r>
            <w:r w:rsidRPr="00C50EA2">
              <w:rPr>
                <w:rFonts w:ascii="Times New Roman" w:eastAsia="Times New Roman" w:hAnsi="Times New Roman" w:cs="Times New Roman"/>
                <w:color w:val="000000"/>
                <w:sz w:val="24"/>
                <w:szCs w:val="24"/>
              </w:rPr>
              <w:t xml:space="preserve"> (2009)</w:t>
            </w:r>
          </w:p>
        </w:tc>
        <w:tc>
          <w:tcPr>
            <w:tcW w:w="2411" w:type="dxa"/>
            <w:tcBorders>
              <w:top w:val="single" w:sz="8" w:space="0" w:color="000000"/>
            </w:tcBorders>
            <w:tcMar>
              <w:top w:w="100" w:type="dxa"/>
              <w:left w:w="100" w:type="dxa"/>
              <w:bottom w:w="100" w:type="dxa"/>
              <w:right w:w="100" w:type="dxa"/>
            </w:tcMar>
            <w:hideMark/>
          </w:tcPr>
          <w:p w14:paraId="571D1DDF" w14:textId="77777777" w:rsidR="00C50EA2" w:rsidRPr="00C50EA2" w:rsidRDefault="00C50EA2" w:rsidP="00B24C8E">
            <w:pPr>
              <w:shd w:val="clear" w:color="auto" w:fill="FFFFFF"/>
              <w:spacing w:before="240" w:after="0" w:line="36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130FDEDD" w14:textId="77777777" w:rsidR="00C50EA2" w:rsidRPr="00C50EA2" w:rsidRDefault="00C50EA2" w:rsidP="00B24C8E">
            <w:pPr>
              <w:shd w:val="clear" w:color="auto" w:fill="FFFFFF"/>
              <w:spacing w:after="0" w:line="36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62E57882" w14:textId="77777777" w:rsidR="00C50EA2" w:rsidRPr="00C50EA2" w:rsidRDefault="00C50EA2" w:rsidP="00B24C8E">
            <w:pPr>
              <w:shd w:val="clear" w:color="auto" w:fill="FFFFFF"/>
              <w:spacing w:after="0" w:line="36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184D0439" w14:textId="77777777" w:rsidR="00C50EA2" w:rsidRPr="00C50EA2" w:rsidRDefault="00C50EA2" w:rsidP="00B24C8E">
            <w:pPr>
              <w:shd w:val="clear" w:color="auto" w:fill="FFFFFF"/>
              <w:spacing w:after="0" w:line="36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“Encuesta”</w:t>
            </w:r>
          </w:p>
        </w:tc>
        <w:tc>
          <w:tcPr>
            <w:tcW w:w="3826" w:type="dxa"/>
            <w:tcBorders>
              <w:top w:val="single" w:sz="8" w:space="0" w:color="000000"/>
            </w:tcBorders>
            <w:tcMar>
              <w:top w:w="100" w:type="dxa"/>
              <w:left w:w="100" w:type="dxa"/>
              <w:bottom w:w="100" w:type="dxa"/>
              <w:right w:w="100" w:type="dxa"/>
            </w:tcMar>
            <w:hideMark/>
          </w:tcPr>
          <w:p w14:paraId="5DA7AEE2"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Los jóvenes perciben de manera negativa la función reeducadora de la Institución Penitenciaria. Asimismo, perciben de forma negativa la organización de los centros penitenciarios e infraestructura ante los procesos educativos y consideran que no les ayudan en nada, percibiendo mayoritariamente que la prisión no mejorará su futuro ni los prepara para la vida en libertad</w:t>
            </w:r>
          </w:p>
        </w:tc>
      </w:tr>
      <w:tr w:rsidR="00C50EA2" w:rsidRPr="00C50EA2" w14:paraId="007C93A6" w14:textId="77777777" w:rsidTr="00FE2F11">
        <w:trPr>
          <w:trHeight w:val="1591"/>
        </w:trPr>
        <w:tc>
          <w:tcPr>
            <w:tcW w:w="1560" w:type="dxa"/>
            <w:tcBorders>
              <w:top w:val="single" w:sz="8" w:space="0" w:color="000000"/>
              <w:bottom w:val="single" w:sz="8" w:space="0" w:color="000000"/>
            </w:tcBorders>
            <w:tcMar>
              <w:top w:w="100" w:type="dxa"/>
              <w:left w:w="100" w:type="dxa"/>
              <w:bottom w:w="100" w:type="dxa"/>
              <w:right w:w="100" w:type="dxa"/>
            </w:tcMar>
            <w:hideMark/>
          </w:tcPr>
          <w:p w14:paraId="1502F397"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tc>
        <w:tc>
          <w:tcPr>
            <w:tcW w:w="2268" w:type="dxa"/>
            <w:tcMar>
              <w:top w:w="100" w:type="dxa"/>
              <w:left w:w="100" w:type="dxa"/>
              <w:bottom w:w="100" w:type="dxa"/>
              <w:right w:w="100" w:type="dxa"/>
            </w:tcMar>
            <w:hideMark/>
          </w:tcPr>
          <w:p w14:paraId="30A8ABD6" w14:textId="36EE8B1F" w:rsidR="00C50EA2" w:rsidRPr="00C50EA2" w:rsidRDefault="00C50EA2" w:rsidP="006948A9">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Viviana Carmenza Ávila Navarrete</w:t>
            </w:r>
            <w:r w:rsidR="006948A9">
              <w:rPr>
                <w:rFonts w:ascii="Times New Roman" w:eastAsia="Times New Roman" w:hAnsi="Times New Roman" w:cs="Times New Roman"/>
                <w:sz w:val="24"/>
                <w:szCs w:val="24"/>
              </w:rPr>
              <w:t xml:space="preserve">, </w:t>
            </w:r>
            <w:r w:rsidRPr="00C50EA2">
              <w:rPr>
                <w:rFonts w:ascii="Times New Roman" w:eastAsia="Times New Roman" w:hAnsi="Times New Roman" w:cs="Times New Roman"/>
                <w:color w:val="000000"/>
                <w:sz w:val="24"/>
                <w:szCs w:val="24"/>
              </w:rPr>
              <w:t>(2017)</w:t>
            </w:r>
          </w:p>
        </w:tc>
        <w:tc>
          <w:tcPr>
            <w:tcW w:w="2411" w:type="dxa"/>
            <w:tcMar>
              <w:top w:w="100" w:type="dxa"/>
              <w:left w:w="100" w:type="dxa"/>
              <w:bottom w:w="100" w:type="dxa"/>
              <w:right w:w="100" w:type="dxa"/>
            </w:tcMar>
            <w:hideMark/>
          </w:tcPr>
          <w:p w14:paraId="51D4EEA2"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Árbol de problemas, matriz FODA, Vectores de descripción de Problemas.</w:t>
            </w:r>
          </w:p>
        </w:tc>
        <w:tc>
          <w:tcPr>
            <w:tcW w:w="3826" w:type="dxa"/>
            <w:tcMar>
              <w:top w:w="100" w:type="dxa"/>
              <w:left w:w="100" w:type="dxa"/>
              <w:bottom w:w="100" w:type="dxa"/>
              <w:right w:w="100" w:type="dxa"/>
            </w:tcMar>
            <w:hideMark/>
          </w:tcPr>
          <w:p w14:paraId="70D39809"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En el contexto reeducativo para adolescentes infractores, la corresponsabilidad familiar influye en la educación, proporcionan herramientas y competencias para establecer vínculos afectivos y </w:t>
            </w:r>
            <w:r w:rsidRPr="00C50EA2">
              <w:rPr>
                <w:rFonts w:ascii="Times New Roman" w:eastAsia="Times New Roman" w:hAnsi="Times New Roman" w:cs="Times New Roman"/>
                <w:color w:val="000000"/>
                <w:sz w:val="24"/>
                <w:szCs w:val="24"/>
              </w:rPr>
              <w:lastRenderedPageBreak/>
              <w:t>atender las necesidades, facilitando el proceso reparativo y restaurativo </w:t>
            </w:r>
          </w:p>
        </w:tc>
      </w:tr>
      <w:tr w:rsidR="00C50EA2" w:rsidRPr="00C50EA2" w14:paraId="006C5B96"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4638FCE1"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lastRenderedPageBreak/>
              <w:t> </w:t>
            </w:r>
          </w:p>
        </w:tc>
        <w:tc>
          <w:tcPr>
            <w:tcW w:w="2268" w:type="dxa"/>
            <w:tcMar>
              <w:top w:w="100" w:type="dxa"/>
              <w:left w:w="100" w:type="dxa"/>
              <w:bottom w:w="100" w:type="dxa"/>
              <w:right w:w="100" w:type="dxa"/>
            </w:tcMar>
            <w:hideMark/>
          </w:tcPr>
          <w:p w14:paraId="134A18B6" w14:textId="4FCFCDA2"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Esteban Clavijo Rodríguez</w:t>
            </w:r>
            <w:r w:rsidR="006948A9">
              <w:rPr>
                <w:rFonts w:ascii="Times New Roman" w:eastAsia="Times New Roman" w:hAnsi="Times New Roman" w:cs="Times New Roman"/>
                <w:color w:val="000000"/>
                <w:sz w:val="24"/>
                <w:szCs w:val="24"/>
              </w:rPr>
              <w:t>,</w:t>
            </w:r>
            <w:r w:rsidRPr="00C50EA2">
              <w:rPr>
                <w:rFonts w:ascii="Times New Roman" w:eastAsia="Times New Roman" w:hAnsi="Times New Roman" w:cs="Times New Roman"/>
                <w:color w:val="000000"/>
                <w:sz w:val="24"/>
                <w:szCs w:val="24"/>
              </w:rPr>
              <w:t xml:space="preserve"> (2020)</w:t>
            </w:r>
          </w:p>
        </w:tc>
        <w:tc>
          <w:tcPr>
            <w:tcW w:w="2411" w:type="dxa"/>
            <w:tcMar>
              <w:top w:w="100" w:type="dxa"/>
              <w:left w:w="100" w:type="dxa"/>
              <w:bottom w:w="100" w:type="dxa"/>
              <w:right w:w="100" w:type="dxa"/>
            </w:tcMar>
            <w:hideMark/>
          </w:tcPr>
          <w:p w14:paraId="1CA2BC4F" w14:textId="5E067EA1"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Análisis descriptivo cualitativo de corte pedagógico en CAE Villavicencio</w:t>
            </w:r>
          </w:p>
        </w:tc>
        <w:tc>
          <w:tcPr>
            <w:tcW w:w="3826" w:type="dxa"/>
            <w:tcMar>
              <w:top w:w="100" w:type="dxa"/>
              <w:left w:w="100" w:type="dxa"/>
              <w:bottom w:w="100" w:type="dxa"/>
              <w:right w:w="100" w:type="dxa"/>
            </w:tcMar>
            <w:hideMark/>
          </w:tcPr>
          <w:p w14:paraId="2A1EF366" w14:textId="14EB6661"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El compromiso docente y escolar para adentrarse en una sistematización de experiencias negativas que tuvo el CAE, por parte de los adolescentes infractores y el ambiente no fue propicio para generar una verdadera concientización o compromiso al cambio a través del proceso pedagógico.</w:t>
            </w:r>
          </w:p>
        </w:tc>
      </w:tr>
      <w:tr w:rsidR="00C50EA2" w:rsidRPr="00C50EA2" w14:paraId="61ED8826"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58024090"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tc>
        <w:tc>
          <w:tcPr>
            <w:tcW w:w="2268" w:type="dxa"/>
            <w:tcMar>
              <w:top w:w="100" w:type="dxa"/>
              <w:left w:w="100" w:type="dxa"/>
              <w:bottom w:w="100" w:type="dxa"/>
              <w:right w:w="100" w:type="dxa"/>
            </w:tcMar>
            <w:hideMark/>
          </w:tcPr>
          <w:p w14:paraId="6973C18F" w14:textId="6F4A8D14"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Manuel Alejandro Rodríguez Sierra</w:t>
            </w:r>
            <w:r w:rsidR="006948A9">
              <w:rPr>
                <w:rFonts w:ascii="Times New Roman" w:eastAsia="Times New Roman" w:hAnsi="Times New Roman" w:cs="Times New Roman"/>
                <w:color w:val="000000"/>
                <w:sz w:val="24"/>
                <w:szCs w:val="24"/>
              </w:rPr>
              <w:t xml:space="preserve">, </w:t>
            </w:r>
            <w:r w:rsidRPr="00C50EA2">
              <w:rPr>
                <w:rFonts w:ascii="Times New Roman" w:eastAsia="Times New Roman" w:hAnsi="Times New Roman" w:cs="Times New Roman"/>
                <w:color w:val="000000"/>
                <w:sz w:val="24"/>
                <w:szCs w:val="24"/>
              </w:rPr>
              <w:t>(2020)</w:t>
            </w:r>
          </w:p>
        </w:tc>
        <w:tc>
          <w:tcPr>
            <w:tcW w:w="2411" w:type="dxa"/>
            <w:tcMar>
              <w:top w:w="100" w:type="dxa"/>
              <w:left w:w="100" w:type="dxa"/>
              <w:bottom w:w="100" w:type="dxa"/>
              <w:right w:w="100" w:type="dxa"/>
            </w:tcMar>
            <w:hideMark/>
          </w:tcPr>
          <w:p w14:paraId="18D569D0"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Análisis de apreciación crítica al SRPA.</w:t>
            </w:r>
          </w:p>
        </w:tc>
        <w:tc>
          <w:tcPr>
            <w:tcW w:w="3826" w:type="dxa"/>
            <w:tcMar>
              <w:top w:w="100" w:type="dxa"/>
              <w:left w:w="100" w:type="dxa"/>
              <w:bottom w:w="100" w:type="dxa"/>
              <w:right w:w="100" w:type="dxa"/>
            </w:tcMar>
            <w:hideMark/>
          </w:tcPr>
          <w:p w14:paraId="4E490264"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Implementar nuevos mecanismos de atención y el replanteamiento de perspectivas pedagógicas al interior del (SRPA) que se integren con proyectos formativos adaptados a las realidades actuales, transformando la realidad social del menor infractor.</w:t>
            </w:r>
          </w:p>
        </w:tc>
      </w:tr>
      <w:tr w:rsidR="00C50EA2" w:rsidRPr="00C50EA2" w14:paraId="7E35BD79" w14:textId="77777777" w:rsidTr="00FE2F11">
        <w:trPr>
          <w:trHeight w:val="1023"/>
        </w:trPr>
        <w:tc>
          <w:tcPr>
            <w:tcW w:w="1560" w:type="dxa"/>
            <w:tcBorders>
              <w:top w:val="single" w:sz="8" w:space="0" w:color="000000"/>
              <w:bottom w:val="single" w:sz="8" w:space="0" w:color="000000"/>
            </w:tcBorders>
            <w:tcMar>
              <w:top w:w="100" w:type="dxa"/>
              <w:left w:w="100" w:type="dxa"/>
              <w:bottom w:w="100" w:type="dxa"/>
              <w:right w:w="100" w:type="dxa"/>
            </w:tcMar>
            <w:hideMark/>
          </w:tcPr>
          <w:p w14:paraId="708D0121"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tc>
        <w:tc>
          <w:tcPr>
            <w:tcW w:w="2268" w:type="dxa"/>
            <w:tcMar>
              <w:top w:w="100" w:type="dxa"/>
              <w:left w:w="100" w:type="dxa"/>
              <w:bottom w:w="100" w:type="dxa"/>
              <w:right w:w="100" w:type="dxa"/>
            </w:tcMar>
            <w:hideMark/>
          </w:tcPr>
          <w:p w14:paraId="6C713B55" w14:textId="266D728A"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Diana Carolina Monroy Galvis</w:t>
            </w:r>
            <w:r w:rsidR="006948A9">
              <w:rPr>
                <w:rFonts w:ascii="Times New Roman" w:eastAsia="Times New Roman" w:hAnsi="Times New Roman" w:cs="Times New Roman"/>
                <w:color w:val="000000"/>
                <w:sz w:val="24"/>
                <w:szCs w:val="24"/>
              </w:rPr>
              <w:t xml:space="preserve">, </w:t>
            </w:r>
            <w:r w:rsidRPr="00C50EA2">
              <w:rPr>
                <w:rFonts w:ascii="Times New Roman" w:eastAsia="Times New Roman" w:hAnsi="Times New Roman" w:cs="Times New Roman"/>
                <w:color w:val="000000"/>
                <w:sz w:val="24"/>
                <w:szCs w:val="24"/>
              </w:rPr>
              <w:t>(2018)</w:t>
            </w:r>
          </w:p>
        </w:tc>
        <w:tc>
          <w:tcPr>
            <w:tcW w:w="2411" w:type="dxa"/>
            <w:tcMar>
              <w:top w:w="100" w:type="dxa"/>
              <w:left w:w="100" w:type="dxa"/>
              <w:bottom w:w="100" w:type="dxa"/>
              <w:right w:w="100" w:type="dxa"/>
            </w:tcMar>
            <w:hideMark/>
          </w:tcPr>
          <w:p w14:paraId="4EFE1EE5"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Relación pedagógica bidireccional (Tutores y adolescentes)</w:t>
            </w:r>
          </w:p>
        </w:tc>
        <w:tc>
          <w:tcPr>
            <w:tcW w:w="3826" w:type="dxa"/>
            <w:tcMar>
              <w:top w:w="100" w:type="dxa"/>
              <w:left w:w="100" w:type="dxa"/>
              <w:bottom w:w="100" w:type="dxa"/>
              <w:right w:w="100" w:type="dxa"/>
            </w:tcMar>
            <w:hideMark/>
          </w:tcPr>
          <w:p w14:paraId="05F40A24"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El aprendizaje colaborativo en la reeducación de jóvenes infractores se genera cuando se incorporan nuevos dominios de prácticas sociales con el manejo de las normas educativas que se convierte en una construcción colaborativa, donde los individuos se </w:t>
            </w:r>
            <w:r w:rsidRPr="00C50EA2">
              <w:rPr>
                <w:rFonts w:ascii="Times New Roman" w:eastAsia="Times New Roman" w:hAnsi="Times New Roman" w:cs="Times New Roman"/>
                <w:color w:val="000000"/>
                <w:sz w:val="24"/>
                <w:szCs w:val="24"/>
              </w:rPr>
              <w:lastRenderedPageBreak/>
              <w:t>comprometen a dar soluciones ante el problema que presentan.</w:t>
            </w:r>
          </w:p>
        </w:tc>
      </w:tr>
      <w:tr w:rsidR="00C50EA2" w:rsidRPr="00C50EA2" w14:paraId="7DC4DDE8"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6EB2C636"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lastRenderedPageBreak/>
              <w:t> </w:t>
            </w:r>
          </w:p>
        </w:tc>
        <w:tc>
          <w:tcPr>
            <w:tcW w:w="2268" w:type="dxa"/>
            <w:shd w:val="clear" w:color="auto" w:fill="FFFFFF"/>
            <w:tcMar>
              <w:top w:w="100" w:type="dxa"/>
              <w:left w:w="80" w:type="dxa"/>
              <w:bottom w:w="100" w:type="dxa"/>
              <w:right w:w="80" w:type="dxa"/>
            </w:tcMar>
            <w:hideMark/>
          </w:tcPr>
          <w:p w14:paraId="5B6AFE2D" w14:textId="6EC40A10"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Pérez Mampaso Corbí Escalona Martín</w:t>
            </w:r>
            <w:r w:rsidR="006948A9">
              <w:rPr>
                <w:rFonts w:ascii="Times New Roman" w:eastAsia="Times New Roman" w:hAnsi="Times New Roman" w:cs="Times New Roman"/>
                <w:color w:val="000000"/>
                <w:sz w:val="24"/>
                <w:szCs w:val="24"/>
              </w:rPr>
              <w:t>,</w:t>
            </w:r>
            <w:r w:rsidRPr="00C50EA2">
              <w:rPr>
                <w:rFonts w:ascii="Times New Roman" w:eastAsia="Times New Roman" w:hAnsi="Times New Roman" w:cs="Times New Roman"/>
                <w:color w:val="000000"/>
                <w:sz w:val="24"/>
                <w:szCs w:val="24"/>
              </w:rPr>
              <w:t xml:space="preserve"> (2013).</w:t>
            </w:r>
          </w:p>
        </w:tc>
        <w:tc>
          <w:tcPr>
            <w:tcW w:w="2411" w:type="dxa"/>
            <w:tcMar>
              <w:top w:w="100" w:type="dxa"/>
              <w:left w:w="80" w:type="dxa"/>
              <w:bottom w:w="100" w:type="dxa"/>
              <w:right w:w="80" w:type="dxa"/>
            </w:tcMar>
            <w:hideMark/>
          </w:tcPr>
          <w:p w14:paraId="32A5E83A"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El análisis será de carácter descriptivo, se utilizan también debates, recursos audiovisuales, trabajos individuales y grupales, lecturas y ejercicios escritos.</w:t>
            </w:r>
          </w:p>
        </w:tc>
        <w:tc>
          <w:tcPr>
            <w:tcW w:w="3826" w:type="dxa"/>
            <w:tcMar>
              <w:top w:w="100" w:type="dxa"/>
              <w:left w:w="80" w:type="dxa"/>
              <w:bottom w:w="100" w:type="dxa"/>
              <w:right w:w="80" w:type="dxa"/>
            </w:tcMar>
            <w:hideMark/>
          </w:tcPr>
          <w:p w14:paraId="21CAD7C8" w14:textId="59B06544"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PETASJ se presenta como un programa de fuerte potencial, tanto por su sólida por el control que permite al terapeuta y la gran cantidad de áreas que trabaja. La propuesta de programas como el PCTET facilita un cambio de modelo en la intervención, pasándose del modelo más clásico y sancionador a una visión triádica riesgo-necesidades-respons</w:t>
            </w:r>
            <w:r w:rsidR="00B24C8E">
              <w:rPr>
                <w:rFonts w:ascii="Times New Roman" w:eastAsia="Times New Roman" w:hAnsi="Times New Roman" w:cs="Times New Roman"/>
                <w:color w:val="000000"/>
                <w:sz w:val="24"/>
                <w:szCs w:val="24"/>
              </w:rPr>
              <w:t>abili</w:t>
            </w:r>
            <w:r w:rsidRPr="00C50EA2">
              <w:rPr>
                <w:rFonts w:ascii="Times New Roman" w:eastAsia="Times New Roman" w:hAnsi="Times New Roman" w:cs="Times New Roman"/>
                <w:color w:val="000000"/>
                <w:sz w:val="24"/>
                <w:szCs w:val="24"/>
              </w:rPr>
              <w:t>dad en la que se facilitan al menor las destrezas necesarias para prepararlo y favorecer su reintegración en la sociedad. No obstante, y tal vez sea la escala IGI-J, por su parte, se ha mostrado en los estudios como una potente herramienta de diagnóstico y ayuda al diseño de la intervención psicoeducativa en el ámbito de los menores infractores.</w:t>
            </w:r>
          </w:p>
        </w:tc>
      </w:tr>
      <w:tr w:rsidR="00C50EA2" w:rsidRPr="00C50EA2" w14:paraId="49E95B72" w14:textId="77777777" w:rsidTr="00FE2F11">
        <w:trPr>
          <w:trHeight w:val="7686"/>
        </w:trPr>
        <w:tc>
          <w:tcPr>
            <w:tcW w:w="1560" w:type="dxa"/>
            <w:tcBorders>
              <w:top w:val="single" w:sz="8" w:space="0" w:color="000000"/>
              <w:bottom w:val="single" w:sz="8" w:space="0" w:color="000000"/>
            </w:tcBorders>
            <w:tcMar>
              <w:top w:w="100" w:type="dxa"/>
              <w:left w:w="100" w:type="dxa"/>
              <w:bottom w:w="100" w:type="dxa"/>
              <w:right w:w="100" w:type="dxa"/>
            </w:tcMar>
            <w:hideMark/>
          </w:tcPr>
          <w:p w14:paraId="04820DB6"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lastRenderedPageBreak/>
              <w:t> </w:t>
            </w:r>
          </w:p>
        </w:tc>
        <w:tc>
          <w:tcPr>
            <w:tcW w:w="2268" w:type="dxa"/>
            <w:shd w:val="clear" w:color="auto" w:fill="FFFFFF"/>
            <w:tcMar>
              <w:top w:w="100" w:type="dxa"/>
              <w:left w:w="80" w:type="dxa"/>
              <w:bottom w:w="100" w:type="dxa"/>
              <w:right w:w="80" w:type="dxa"/>
            </w:tcMar>
            <w:hideMark/>
          </w:tcPr>
          <w:p w14:paraId="0C54BF7C" w14:textId="3D25D0B2"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Paola Rosa Rodríguez</w:t>
            </w:r>
            <w:r w:rsidR="006948A9">
              <w:rPr>
                <w:rFonts w:ascii="Times New Roman" w:eastAsia="Times New Roman" w:hAnsi="Times New Roman" w:cs="Times New Roman"/>
                <w:color w:val="000000"/>
                <w:sz w:val="24"/>
                <w:szCs w:val="24"/>
              </w:rPr>
              <w:t>, (</w:t>
            </w:r>
            <w:r w:rsidRPr="00C50EA2">
              <w:rPr>
                <w:rFonts w:ascii="Times New Roman" w:eastAsia="Times New Roman" w:hAnsi="Times New Roman" w:cs="Times New Roman"/>
                <w:color w:val="000000"/>
                <w:sz w:val="24"/>
                <w:szCs w:val="24"/>
              </w:rPr>
              <w:t>2017</w:t>
            </w:r>
            <w:r w:rsidR="006948A9">
              <w:rPr>
                <w:rFonts w:ascii="Times New Roman" w:eastAsia="Times New Roman" w:hAnsi="Times New Roman" w:cs="Times New Roman"/>
                <w:color w:val="000000"/>
                <w:sz w:val="24"/>
                <w:szCs w:val="24"/>
              </w:rPr>
              <w:t>)</w:t>
            </w:r>
          </w:p>
        </w:tc>
        <w:tc>
          <w:tcPr>
            <w:tcW w:w="2411" w:type="dxa"/>
            <w:tcMar>
              <w:top w:w="100" w:type="dxa"/>
              <w:left w:w="80" w:type="dxa"/>
              <w:bottom w:w="100" w:type="dxa"/>
              <w:right w:w="80" w:type="dxa"/>
            </w:tcMar>
            <w:hideMark/>
          </w:tcPr>
          <w:p w14:paraId="2A42ACA6"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método analítico, se examinan los elementos del fenómeno delincuencial en jóvenes.</w:t>
            </w:r>
          </w:p>
        </w:tc>
        <w:tc>
          <w:tcPr>
            <w:tcW w:w="3826" w:type="dxa"/>
            <w:tcMar>
              <w:top w:w="100" w:type="dxa"/>
              <w:left w:w="80" w:type="dxa"/>
              <w:bottom w:w="100" w:type="dxa"/>
              <w:right w:w="80" w:type="dxa"/>
            </w:tcMar>
            <w:hideMark/>
          </w:tcPr>
          <w:p w14:paraId="5AE62369"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De esta investigación se advierte que existen múltiples mutaciones legislativas, la ley ha avanzado al entender que las medidas correctivas no son suficientes en jóvenes infractores, sin embargo, la reinserción social es prácticamente imposible en un entorno de encierro, aislamiento y lejanía de su entorno habitual, por lo que, el tratamiento de los expertos en conducta y formas de comportamiento debe ser obligatorio. Al detectar la necesidad de este tipo de intervención, se propone que sea ordenada por la autoridad jurisdiccional, a efecto de que el periodo de su internamiento sea eficaz para reintegrar al joven al tejido social.</w:t>
            </w:r>
          </w:p>
        </w:tc>
      </w:tr>
      <w:tr w:rsidR="00C50EA2" w:rsidRPr="00C50EA2" w14:paraId="0341BB40"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1865F843"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tc>
        <w:tc>
          <w:tcPr>
            <w:tcW w:w="2268" w:type="dxa"/>
            <w:shd w:val="clear" w:color="auto" w:fill="FFFFFF"/>
            <w:tcMar>
              <w:top w:w="100" w:type="dxa"/>
              <w:left w:w="80" w:type="dxa"/>
              <w:bottom w:w="100" w:type="dxa"/>
              <w:right w:w="80" w:type="dxa"/>
            </w:tcMar>
            <w:hideMark/>
          </w:tcPr>
          <w:p w14:paraId="1AF1DFA2" w14:textId="74A85EB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Manuel Alejandro Rodríguez Sierra</w:t>
            </w:r>
            <w:r w:rsidR="006948A9">
              <w:rPr>
                <w:rFonts w:ascii="Times New Roman" w:eastAsia="Times New Roman" w:hAnsi="Times New Roman" w:cs="Times New Roman"/>
                <w:color w:val="000000"/>
                <w:sz w:val="24"/>
                <w:szCs w:val="24"/>
              </w:rPr>
              <w:t>, (</w:t>
            </w:r>
            <w:r w:rsidRPr="00C50EA2">
              <w:rPr>
                <w:rFonts w:ascii="Times New Roman" w:eastAsia="Times New Roman" w:hAnsi="Times New Roman" w:cs="Times New Roman"/>
                <w:color w:val="000000"/>
                <w:sz w:val="24"/>
                <w:szCs w:val="24"/>
              </w:rPr>
              <w:t>2020</w:t>
            </w:r>
            <w:r w:rsidR="006948A9">
              <w:rPr>
                <w:rFonts w:ascii="Times New Roman" w:eastAsia="Times New Roman" w:hAnsi="Times New Roman" w:cs="Times New Roman"/>
                <w:color w:val="000000"/>
                <w:sz w:val="24"/>
                <w:szCs w:val="24"/>
              </w:rPr>
              <w:t>)</w:t>
            </w:r>
          </w:p>
        </w:tc>
        <w:tc>
          <w:tcPr>
            <w:tcW w:w="2411" w:type="dxa"/>
            <w:tcMar>
              <w:top w:w="100" w:type="dxa"/>
              <w:left w:w="80" w:type="dxa"/>
              <w:bottom w:w="100" w:type="dxa"/>
              <w:right w:w="80" w:type="dxa"/>
            </w:tcMar>
            <w:hideMark/>
          </w:tcPr>
          <w:p w14:paraId="4C1D13A8"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w:t>
            </w:r>
          </w:p>
        </w:tc>
        <w:tc>
          <w:tcPr>
            <w:tcW w:w="3826" w:type="dxa"/>
            <w:tcMar>
              <w:top w:w="100" w:type="dxa"/>
              <w:left w:w="80" w:type="dxa"/>
              <w:bottom w:w="100" w:type="dxa"/>
              <w:right w:w="80" w:type="dxa"/>
            </w:tcMar>
            <w:hideMark/>
          </w:tcPr>
          <w:p w14:paraId="1287EAA7"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Una mirada crítica a los lineamientos y modelos de atención, enfatizando la necesidad de implementar estrategias más pedagógicas que contribuyan a fomentar un proyecto de vida en el adolescente sancionado.</w:t>
            </w:r>
          </w:p>
        </w:tc>
      </w:tr>
      <w:tr w:rsidR="00C50EA2" w:rsidRPr="00C50EA2" w14:paraId="396447A1"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0BB92AAB"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lastRenderedPageBreak/>
              <w:t> </w:t>
            </w:r>
          </w:p>
        </w:tc>
        <w:tc>
          <w:tcPr>
            <w:tcW w:w="2268" w:type="dxa"/>
            <w:tcMar>
              <w:top w:w="100" w:type="dxa"/>
              <w:left w:w="80" w:type="dxa"/>
              <w:bottom w:w="100" w:type="dxa"/>
              <w:right w:w="80" w:type="dxa"/>
            </w:tcMar>
            <w:hideMark/>
          </w:tcPr>
          <w:p w14:paraId="59A6A03D" w14:textId="2F4906C5"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Andrea Trilleras Cifuentes</w:t>
            </w:r>
            <w:r w:rsidR="006948A9">
              <w:rPr>
                <w:rFonts w:ascii="Times New Roman" w:eastAsia="Times New Roman" w:hAnsi="Times New Roman" w:cs="Times New Roman"/>
                <w:color w:val="000000"/>
                <w:sz w:val="24"/>
                <w:szCs w:val="24"/>
              </w:rPr>
              <w:t>, (2018)</w:t>
            </w:r>
          </w:p>
        </w:tc>
        <w:tc>
          <w:tcPr>
            <w:tcW w:w="2411" w:type="dxa"/>
            <w:tcMar>
              <w:top w:w="100" w:type="dxa"/>
              <w:left w:w="80" w:type="dxa"/>
              <w:bottom w:w="100" w:type="dxa"/>
              <w:right w:w="80" w:type="dxa"/>
            </w:tcMar>
            <w:hideMark/>
          </w:tcPr>
          <w:p w14:paraId="685E24E2"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Recolección de información sobre los Centros de Atención Especializada como estrategia de educación y resocialización de jóvenes infractores de la ley,</w:t>
            </w:r>
          </w:p>
        </w:tc>
        <w:tc>
          <w:tcPr>
            <w:tcW w:w="3826" w:type="dxa"/>
            <w:tcMar>
              <w:top w:w="100" w:type="dxa"/>
              <w:left w:w="80" w:type="dxa"/>
              <w:bottom w:w="100" w:type="dxa"/>
              <w:right w:w="80" w:type="dxa"/>
            </w:tcMar>
            <w:hideMark/>
          </w:tcPr>
          <w:p w14:paraId="7EB9CFC2"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Los proyectos de prevención de la delincuencia son estrategias importantes y necesarias, tomando un poco de distancia de los programas estandarizados en los CAES, justamente porque los casos son muy diversos y a veces se generaliza es importante recalcar, que el proceso de rehabilitación y resocialización no culmina cuando los niños o adolescente terminan de cumplir la sanción, ya que además del seguimiento los meses siguientes, es una función del centro,  hacer alianzas que le permitan continuar sus estudios y/o vincularse a un trabajo.</w:t>
            </w:r>
          </w:p>
        </w:tc>
      </w:tr>
      <w:tr w:rsidR="00C50EA2" w:rsidRPr="00C50EA2" w14:paraId="0DA3F909"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571CB298"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tc>
        <w:tc>
          <w:tcPr>
            <w:tcW w:w="2268" w:type="dxa"/>
            <w:tcMar>
              <w:top w:w="100" w:type="dxa"/>
              <w:left w:w="80" w:type="dxa"/>
              <w:bottom w:w="100" w:type="dxa"/>
              <w:right w:w="80" w:type="dxa"/>
            </w:tcMar>
            <w:hideMark/>
          </w:tcPr>
          <w:p w14:paraId="02FC5986" w14:textId="4DF026C6"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Menéndez, Rodríguez y Sánchez</w:t>
            </w:r>
            <w:r w:rsidR="006948A9">
              <w:rPr>
                <w:rFonts w:ascii="Times New Roman" w:eastAsia="Times New Roman" w:hAnsi="Times New Roman" w:cs="Times New Roman"/>
                <w:color w:val="000000"/>
                <w:sz w:val="24"/>
                <w:szCs w:val="24"/>
              </w:rPr>
              <w:t>,</w:t>
            </w:r>
            <w:r w:rsidRPr="00C50EA2">
              <w:rPr>
                <w:rFonts w:ascii="Times New Roman" w:eastAsia="Times New Roman" w:hAnsi="Times New Roman" w:cs="Times New Roman"/>
                <w:color w:val="000000"/>
                <w:sz w:val="24"/>
                <w:szCs w:val="24"/>
              </w:rPr>
              <w:t xml:space="preserve"> (2017)</w:t>
            </w:r>
          </w:p>
        </w:tc>
        <w:tc>
          <w:tcPr>
            <w:tcW w:w="2411" w:type="dxa"/>
            <w:tcMar>
              <w:top w:w="100" w:type="dxa"/>
              <w:left w:w="80" w:type="dxa"/>
              <w:bottom w:w="100" w:type="dxa"/>
              <w:right w:w="80" w:type="dxa"/>
            </w:tcMar>
            <w:hideMark/>
          </w:tcPr>
          <w:p w14:paraId="2603172A" w14:textId="5F29B984"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Entrevista aplicada a profesionales y padres de familia y adolescentes, se utilizó además el método bibliográfico documental.</w:t>
            </w:r>
          </w:p>
        </w:tc>
        <w:tc>
          <w:tcPr>
            <w:tcW w:w="3826" w:type="dxa"/>
            <w:tcMar>
              <w:top w:w="100" w:type="dxa"/>
              <w:left w:w="80" w:type="dxa"/>
              <w:bottom w:w="100" w:type="dxa"/>
              <w:right w:w="80" w:type="dxa"/>
            </w:tcMar>
            <w:hideMark/>
          </w:tcPr>
          <w:p w14:paraId="5F9C638D"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El trabajador social direcciona su modelo de intervención al ámbito socio educativo por cuanto está en capacidad de orientar e inducir al infractor a buscar un cambio de actitud frente a una infracción cometida y plantear alternativas de solución que mejoren su conducta en el hogar y en su entorno social. </w:t>
            </w:r>
          </w:p>
        </w:tc>
      </w:tr>
      <w:tr w:rsidR="00C50EA2" w:rsidRPr="00C50EA2" w14:paraId="47ED1C1E"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66957574"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lastRenderedPageBreak/>
              <w:t> </w:t>
            </w:r>
          </w:p>
        </w:tc>
        <w:tc>
          <w:tcPr>
            <w:tcW w:w="2268" w:type="dxa"/>
            <w:tcMar>
              <w:top w:w="100" w:type="dxa"/>
              <w:left w:w="80" w:type="dxa"/>
              <w:bottom w:w="100" w:type="dxa"/>
              <w:right w:w="80" w:type="dxa"/>
            </w:tcMar>
            <w:hideMark/>
          </w:tcPr>
          <w:p w14:paraId="0EC7E345"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Wilson Herney Mellizo Rojas, (2008)</w:t>
            </w:r>
          </w:p>
        </w:tc>
        <w:tc>
          <w:tcPr>
            <w:tcW w:w="2411" w:type="dxa"/>
            <w:tcMar>
              <w:top w:w="100" w:type="dxa"/>
              <w:left w:w="80" w:type="dxa"/>
              <w:bottom w:w="100" w:type="dxa"/>
              <w:right w:w="80" w:type="dxa"/>
            </w:tcMar>
            <w:hideMark/>
          </w:tcPr>
          <w:p w14:paraId="256698C6"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w:t>
            </w:r>
          </w:p>
        </w:tc>
        <w:tc>
          <w:tcPr>
            <w:tcW w:w="3826" w:type="dxa"/>
            <w:tcMar>
              <w:top w:w="100" w:type="dxa"/>
              <w:left w:w="80" w:type="dxa"/>
              <w:bottom w:w="100" w:type="dxa"/>
              <w:right w:w="80" w:type="dxa"/>
            </w:tcMar>
            <w:hideMark/>
          </w:tcPr>
          <w:p w14:paraId="6BFF9B13"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Para dar cuenta de los procesos de constitución de estas identidades juveniles y su relación con las dinámicas institucionales, es necesario valorarlas desde el estudio de la construcción cultural de la juventud infractora, y el estudio de la construcción juvenil de la cultura, es decir, de las estrategias a través de las cuales estos(as) jóvenes participan en la creación y circulación cultural.</w:t>
            </w:r>
          </w:p>
        </w:tc>
      </w:tr>
      <w:tr w:rsidR="00C50EA2" w:rsidRPr="00C50EA2" w14:paraId="5DFEA3FD"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6E5C7A3F"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tc>
        <w:tc>
          <w:tcPr>
            <w:tcW w:w="2268" w:type="dxa"/>
            <w:tcMar>
              <w:top w:w="100" w:type="dxa"/>
              <w:left w:w="80" w:type="dxa"/>
              <w:bottom w:w="100" w:type="dxa"/>
              <w:right w:w="80" w:type="dxa"/>
            </w:tcMar>
            <w:hideMark/>
          </w:tcPr>
          <w:p w14:paraId="6CCAAA6F" w14:textId="110C62FB"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Jordán, Buitrago y Castillo</w:t>
            </w:r>
            <w:r w:rsidR="006948A9">
              <w:rPr>
                <w:rFonts w:ascii="Times New Roman" w:eastAsia="Times New Roman" w:hAnsi="Times New Roman" w:cs="Times New Roman"/>
                <w:color w:val="000000"/>
                <w:sz w:val="24"/>
                <w:szCs w:val="24"/>
              </w:rPr>
              <w:t>,</w:t>
            </w:r>
            <w:r w:rsidRPr="00C50EA2">
              <w:rPr>
                <w:rFonts w:ascii="Times New Roman" w:eastAsia="Times New Roman" w:hAnsi="Times New Roman" w:cs="Times New Roman"/>
                <w:color w:val="000000"/>
                <w:sz w:val="24"/>
                <w:szCs w:val="24"/>
              </w:rPr>
              <w:t xml:space="preserve"> (2017)</w:t>
            </w:r>
          </w:p>
        </w:tc>
        <w:tc>
          <w:tcPr>
            <w:tcW w:w="2411" w:type="dxa"/>
            <w:tcMar>
              <w:top w:w="100" w:type="dxa"/>
              <w:left w:w="80" w:type="dxa"/>
              <w:bottom w:w="100" w:type="dxa"/>
              <w:right w:w="80" w:type="dxa"/>
            </w:tcMar>
            <w:hideMark/>
          </w:tcPr>
          <w:p w14:paraId="35F965BA" w14:textId="77777777" w:rsidR="00C50EA2" w:rsidRPr="00C50EA2" w:rsidRDefault="00C50EA2" w:rsidP="00B24C8E">
            <w:pPr>
              <w:shd w:val="clear" w:color="auto" w:fill="FFFFFF"/>
              <w:spacing w:before="240" w:after="0" w:line="36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w:t>
            </w:r>
          </w:p>
        </w:tc>
        <w:tc>
          <w:tcPr>
            <w:tcW w:w="3826" w:type="dxa"/>
            <w:tcMar>
              <w:top w:w="100" w:type="dxa"/>
              <w:left w:w="80" w:type="dxa"/>
              <w:bottom w:w="100" w:type="dxa"/>
              <w:right w:w="80" w:type="dxa"/>
            </w:tcMar>
            <w:hideMark/>
          </w:tcPr>
          <w:p w14:paraId="3BC05EB9"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A partir de la comunicación, se enfocó a los adolescentes en una nueva perspectiva, alejada de la repetición de actos de violencia y más cercana a la construcción de una nueva forma de vida.</w:t>
            </w:r>
          </w:p>
        </w:tc>
      </w:tr>
      <w:tr w:rsidR="00C50EA2" w:rsidRPr="00C50EA2" w14:paraId="4BFD8446"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0CE61760"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tc>
        <w:tc>
          <w:tcPr>
            <w:tcW w:w="2268" w:type="dxa"/>
            <w:tcMar>
              <w:top w:w="100" w:type="dxa"/>
              <w:left w:w="80" w:type="dxa"/>
              <w:bottom w:w="100" w:type="dxa"/>
              <w:right w:w="80" w:type="dxa"/>
            </w:tcMar>
            <w:hideMark/>
          </w:tcPr>
          <w:p w14:paraId="721B7804" w14:textId="233E03FD"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Daniela </w:t>
            </w:r>
            <w:proofErr w:type="spellStart"/>
            <w:r w:rsidRPr="00C50EA2">
              <w:rPr>
                <w:rFonts w:ascii="Times New Roman" w:eastAsia="Times New Roman" w:hAnsi="Times New Roman" w:cs="Times New Roman"/>
                <w:color w:val="000000"/>
                <w:sz w:val="24"/>
                <w:szCs w:val="24"/>
              </w:rPr>
              <w:t>Hadechini</w:t>
            </w:r>
            <w:proofErr w:type="spellEnd"/>
            <w:r w:rsidRPr="00C50EA2">
              <w:rPr>
                <w:rFonts w:ascii="Times New Roman" w:eastAsia="Times New Roman" w:hAnsi="Times New Roman" w:cs="Times New Roman"/>
                <w:color w:val="000000"/>
                <w:sz w:val="24"/>
                <w:szCs w:val="24"/>
              </w:rPr>
              <w:t xml:space="preserve"> </w:t>
            </w:r>
            <w:proofErr w:type="spellStart"/>
            <w:r w:rsidRPr="00C50EA2">
              <w:rPr>
                <w:rFonts w:ascii="Times New Roman" w:eastAsia="Times New Roman" w:hAnsi="Times New Roman" w:cs="Times New Roman"/>
                <w:color w:val="000000"/>
                <w:sz w:val="24"/>
                <w:szCs w:val="24"/>
              </w:rPr>
              <w:t>Foliaco</w:t>
            </w:r>
            <w:proofErr w:type="spellEnd"/>
            <w:r w:rsidR="006948A9">
              <w:rPr>
                <w:rFonts w:ascii="Times New Roman" w:eastAsia="Times New Roman" w:hAnsi="Times New Roman" w:cs="Times New Roman"/>
                <w:color w:val="000000"/>
                <w:sz w:val="24"/>
                <w:szCs w:val="24"/>
              </w:rPr>
              <w:t xml:space="preserve">, </w:t>
            </w:r>
            <w:r w:rsidR="006948A9">
              <w:rPr>
                <w:rFonts w:ascii="Arial" w:eastAsia="Times New Roman" w:hAnsi="Arial" w:cs="Arial"/>
                <w:sz w:val="24"/>
                <w:szCs w:val="24"/>
              </w:rPr>
              <w:t>(2016)</w:t>
            </w:r>
          </w:p>
        </w:tc>
        <w:tc>
          <w:tcPr>
            <w:tcW w:w="2411" w:type="dxa"/>
            <w:tcMar>
              <w:top w:w="100" w:type="dxa"/>
              <w:left w:w="80" w:type="dxa"/>
              <w:bottom w:w="100" w:type="dxa"/>
              <w:right w:w="80" w:type="dxa"/>
            </w:tcMar>
            <w:hideMark/>
          </w:tcPr>
          <w:p w14:paraId="22D82FDC"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Entrevistas semiestructuradas y observación participante y no participante.</w:t>
            </w:r>
          </w:p>
        </w:tc>
        <w:tc>
          <w:tcPr>
            <w:tcW w:w="3826" w:type="dxa"/>
            <w:tcMar>
              <w:top w:w="100" w:type="dxa"/>
              <w:left w:w="80" w:type="dxa"/>
              <w:bottom w:w="100" w:type="dxa"/>
              <w:right w:w="80" w:type="dxa"/>
            </w:tcMar>
            <w:hideMark/>
          </w:tcPr>
          <w:p w14:paraId="5AB0CEE1"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Las instituciones de reeducación presentan poca innovación en las estrategias para la disminución de índices de reincidencia en el delito. Es necesario fomentar una mayor participación de las familias. La musicoterapia se propone como herramienta innovadora para la disminución en consumo de SPA.</w:t>
            </w:r>
          </w:p>
        </w:tc>
      </w:tr>
      <w:tr w:rsidR="00C50EA2" w:rsidRPr="00C50EA2" w14:paraId="1A9BA231"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57C858E8"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lastRenderedPageBreak/>
              <w:t> </w:t>
            </w:r>
          </w:p>
        </w:tc>
        <w:tc>
          <w:tcPr>
            <w:tcW w:w="2268" w:type="dxa"/>
            <w:tcMar>
              <w:top w:w="100" w:type="dxa"/>
              <w:left w:w="80" w:type="dxa"/>
              <w:bottom w:w="100" w:type="dxa"/>
              <w:right w:w="80" w:type="dxa"/>
            </w:tcMar>
            <w:hideMark/>
          </w:tcPr>
          <w:p w14:paraId="3C079034" w14:textId="15C3BD70"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Monserrat Bosca </w:t>
            </w:r>
            <w:proofErr w:type="spellStart"/>
            <w:r w:rsidRPr="00C50EA2">
              <w:rPr>
                <w:rFonts w:ascii="Times New Roman" w:eastAsia="Times New Roman" w:hAnsi="Times New Roman" w:cs="Times New Roman"/>
                <w:color w:val="000000"/>
                <w:sz w:val="24"/>
                <w:szCs w:val="24"/>
              </w:rPr>
              <w:t>Cotovad</w:t>
            </w:r>
            <w:proofErr w:type="spellEnd"/>
            <w:r w:rsidR="006948A9">
              <w:rPr>
                <w:rFonts w:ascii="Times New Roman" w:eastAsia="Times New Roman" w:hAnsi="Times New Roman" w:cs="Times New Roman"/>
                <w:color w:val="000000"/>
                <w:sz w:val="24"/>
                <w:szCs w:val="24"/>
              </w:rPr>
              <w:t>, (2017)</w:t>
            </w:r>
          </w:p>
        </w:tc>
        <w:tc>
          <w:tcPr>
            <w:tcW w:w="2411" w:type="dxa"/>
            <w:tcMar>
              <w:top w:w="100" w:type="dxa"/>
              <w:left w:w="80" w:type="dxa"/>
              <w:bottom w:w="100" w:type="dxa"/>
              <w:right w:w="80" w:type="dxa"/>
            </w:tcMar>
            <w:hideMark/>
          </w:tcPr>
          <w:p w14:paraId="0933DF27" w14:textId="77777777" w:rsidR="00C50EA2" w:rsidRPr="00C50EA2" w:rsidRDefault="00C50EA2" w:rsidP="00B24C8E">
            <w:pPr>
              <w:shd w:val="clear" w:color="auto" w:fill="FFFFFF"/>
              <w:spacing w:before="240" w:after="0" w:line="36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w:t>
            </w:r>
          </w:p>
        </w:tc>
        <w:tc>
          <w:tcPr>
            <w:tcW w:w="3826" w:type="dxa"/>
            <w:tcMar>
              <w:top w:w="100" w:type="dxa"/>
              <w:left w:w="80" w:type="dxa"/>
              <w:bottom w:w="100" w:type="dxa"/>
              <w:right w:w="80" w:type="dxa"/>
            </w:tcMar>
            <w:hideMark/>
          </w:tcPr>
          <w:p w14:paraId="2604A0DA"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Para que una intervención psico socio educativa sea de calidad debe ser una atención individualizada, encaminada a la integración de los jóvenes en la sociedad, incidiendo en la familia y utilizando los recursos del entorno social, en estrecha coordinación con las diferentes instituciones, entidades y profesionales de la zona.</w:t>
            </w:r>
          </w:p>
        </w:tc>
      </w:tr>
      <w:tr w:rsidR="00C50EA2" w:rsidRPr="00C50EA2" w14:paraId="568421C5"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5FA9E0DB"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13240E19" w14:textId="77777777" w:rsidR="00C50EA2" w:rsidRPr="00C50EA2" w:rsidRDefault="00C50EA2" w:rsidP="00B24C8E">
            <w:pPr>
              <w:shd w:val="clear" w:color="auto" w:fill="FFFFFF"/>
              <w:spacing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693D9512" w14:textId="77777777" w:rsidR="00C50EA2" w:rsidRPr="00C50EA2" w:rsidRDefault="00C50EA2" w:rsidP="00B24C8E">
            <w:pPr>
              <w:shd w:val="clear" w:color="auto" w:fill="FFFFFF"/>
              <w:spacing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7A8CB205" w14:textId="77777777" w:rsidR="00C50EA2" w:rsidRPr="00C50EA2" w:rsidRDefault="00C50EA2" w:rsidP="00B24C8E">
            <w:pPr>
              <w:shd w:val="clear" w:color="auto" w:fill="FFFFFF"/>
              <w:spacing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PRIVACIÓN DE LA LIBERTAD</w:t>
            </w:r>
          </w:p>
        </w:tc>
        <w:tc>
          <w:tcPr>
            <w:tcW w:w="2268" w:type="dxa"/>
            <w:tcMar>
              <w:top w:w="100" w:type="dxa"/>
              <w:left w:w="100" w:type="dxa"/>
              <w:bottom w:w="100" w:type="dxa"/>
              <w:right w:w="100" w:type="dxa"/>
            </w:tcMar>
            <w:hideMark/>
          </w:tcPr>
          <w:p w14:paraId="02966BE5" w14:textId="02BAF6F6"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Ayala y Espinoza</w:t>
            </w:r>
            <w:r w:rsidR="006948A9">
              <w:rPr>
                <w:rFonts w:ascii="Times New Roman" w:eastAsia="Times New Roman" w:hAnsi="Times New Roman" w:cs="Times New Roman"/>
                <w:color w:val="000000"/>
                <w:sz w:val="24"/>
                <w:szCs w:val="24"/>
              </w:rPr>
              <w:t xml:space="preserve">, </w:t>
            </w:r>
            <w:r w:rsidRPr="00C50EA2">
              <w:rPr>
                <w:rFonts w:ascii="Times New Roman" w:eastAsia="Times New Roman" w:hAnsi="Times New Roman" w:cs="Times New Roman"/>
                <w:color w:val="000000"/>
                <w:sz w:val="24"/>
                <w:szCs w:val="24"/>
              </w:rPr>
              <w:t>(2018)</w:t>
            </w:r>
          </w:p>
        </w:tc>
        <w:tc>
          <w:tcPr>
            <w:tcW w:w="2411" w:type="dxa"/>
            <w:tcMar>
              <w:top w:w="100" w:type="dxa"/>
              <w:left w:w="100" w:type="dxa"/>
              <w:bottom w:w="100" w:type="dxa"/>
              <w:right w:w="100" w:type="dxa"/>
            </w:tcMar>
            <w:hideMark/>
          </w:tcPr>
          <w:p w14:paraId="5FB5F041" w14:textId="5EBEF8A8"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Entrevista </w:t>
            </w:r>
            <w:proofErr w:type="spellStart"/>
            <w:r w:rsidRPr="00C50EA2">
              <w:rPr>
                <w:rFonts w:ascii="Times New Roman" w:eastAsia="Times New Roman" w:hAnsi="Times New Roman" w:cs="Times New Roman"/>
                <w:color w:val="000000"/>
                <w:sz w:val="24"/>
                <w:szCs w:val="24"/>
              </w:rPr>
              <w:t>semi-estructurada</w:t>
            </w:r>
            <w:proofErr w:type="spellEnd"/>
            <w:r w:rsidRPr="00C50EA2">
              <w:rPr>
                <w:rFonts w:ascii="Times New Roman" w:eastAsia="Times New Roman" w:hAnsi="Times New Roman" w:cs="Times New Roman"/>
                <w:color w:val="000000"/>
                <w:sz w:val="24"/>
                <w:szCs w:val="24"/>
              </w:rPr>
              <w:t xml:space="preserve"> y el análisis e interpretación de los datos a través del análisis fenomenológico interpretativo (IPA)</w:t>
            </w:r>
          </w:p>
        </w:tc>
        <w:tc>
          <w:tcPr>
            <w:tcW w:w="3826" w:type="dxa"/>
            <w:tcMar>
              <w:top w:w="100" w:type="dxa"/>
              <w:left w:w="100" w:type="dxa"/>
              <w:bottom w:w="100" w:type="dxa"/>
              <w:right w:w="100" w:type="dxa"/>
            </w:tcMar>
            <w:hideMark/>
          </w:tcPr>
          <w:p w14:paraId="61CED311" w14:textId="5F5640F6"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Las madres entrevistadas otorgan múltiples significados y causas al actuar delictivo de sus hijos. Al respecto se considera relevante desarrollar intervenciones reeducativas pedagógicas y terapéuticas, que incorporen a los miembros de la familia en procesos de resignificación ante la infracción a la ley de los adolescentes </w:t>
            </w:r>
          </w:p>
        </w:tc>
      </w:tr>
      <w:tr w:rsidR="00C50EA2" w:rsidRPr="00C50EA2" w14:paraId="228956CB"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2610604E"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tc>
        <w:tc>
          <w:tcPr>
            <w:tcW w:w="2268" w:type="dxa"/>
            <w:tcMar>
              <w:top w:w="100" w:type="dxa"/>
              <w:left w:w="100" w:type="dxa"/>
              <w:bottom w:w="100" w:type="dxa"/>
              <w:right w:w="100" w:type="dxa"/>
            </w:tcMar>
            <w:hideMark/>
          </w:tcPr>
          <w:p w14:paraId="5D4B4CBA" w14:textId="59A0E45A"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Torres, Galán y </w:t>
            </w:r>
            <w:r w:rsidR="00B24C8E" w:rsidRPr="00C50EA2">
              <w:rPr>
                <w:rFonts w:ascii="Times New Roman" w:eastAsia="Times New Roman" w:hAnsi="Times New Roman" w:cs="Times New Roman"/>
                <w:color w:val="000000"/>
                <w:sz w:val="24"/>
                <w:szCs w:val="24"/>
              </w:rPr>
              <w:t>Rodríguez</w:t>
            </w:r>
            <w:r w:rsidR="006948A9">
              <w:rPr>
                <w:rFonts w:ascii="Times New Roman" w:eastAsia="Times New Roman" w:hAnsi="Times New Roman" w:cs="Times New Roman"/>
                <w:color w:val="000000"/>
                <w:sz w:val="24"/>
                <w:szCs w:val="24"/>
              </w:rPr>
              <w:t>,</w:t>
            </w:r>
            <w:r w:rsidRPr="00C50EA2">
              <w:rPr>
                <w:rFonts w:ascii="Times New Roman" w:eastAsia="Times New Roman" w:hAnsi="Times New Roman" w:cs="Times New Roman"/>
                <w:color w:val="000000"/>
                <w:sz w:val="24"/>
                <w:szCs w:val="24"/>
              </w:rPr>
              <w:t xml:space="preserve"> (2020)</w:t>
            </w:r>
          </w:p>
        </w:tc>
        <w:tc>
          <w:tcPr>
            <w:tcW w:w="2411" w:type="dxa"/>
            <w:tcMar>
              <w:top w:w="100" w:type="dxa"/>
              <w:left w:w="100" w:type="dxa"/>
              <w:bottom w:w="100" w:type="dxa"/>
              <w:right w:w="100" w:type="dxa"/>
            </w:tcMar>
            <w:hideMark/>
          </w:tcPr>
          <w:p w14:paraId="2CCB64D9"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revisión sistemática de literatura científica </w:t>
            </w:r>
          </w:p>
        </w:tc>
        <w:tc>
          <w:tcPr>
            <w:tcW w:w="3826" w:type="dxa"/>
            <w:tcMar>
              <w:top w:w="100" w:type="dxa"/>
              <w:left w:w="100" w:type="dxa"/>
              <w:bottom w:w="100" w:type="dxa"/>
              <w:right w:w="100" w:type="dxa"/>
            </w:tcMar>
            <w:hideMark/>
          </w:tcPr>
          <w:p w14:paraId="11E8942E" w14:textId="740DC24C"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Establecer medidas a partir de un plan de trabajo estructurado con objetivos e indicadores claros, parámetros que permitan monitorear avances o retrocesos en cada menor infractor.</w:t>
            </w:r>
          </w:p>
        </w:tc>
      </w:tr>
      <w:tr w:rsidR="00C50EA2" w:rsidRPr="00C50EA2" w14:paraId="3216BC2E" w14:textId="77777777" w:rsidTr="00FE2F11">
        <w:trPr>
          <w:trHeight w:val="882"/>
        </w:trPr>
        <w:tc>
          <w:tcPr>
            <w:tcW w:w="1560" w:type="dxa"/>
            <w:tcBorders>
              <w:top w:val="single" w:sz="8" w:space="0" w:color="000000"/>
              <w:bottom w:val="single" w:sz="8" w:space="0" w:color="000000"/>
            </w:tcBorders>
            <w:tcMar>
              <w:top w:w="100" w:type="dxa"/>
              <w:left w:w="100" w:type="dxa"/>
              <w:bottom w:w="100" w:type="dxa"/>
              <w:right w:w="100" w:type="dxa"/>
            </w:tcMar>
            <w:hideMark/>
          </w:tcPr>
          <w:p w14:paraId="09D3786D"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lastRenderedPageBreak/>
              <w:t> </w:t>
            </w:r>
          </w:p>
        </w:tc>
        <w:tc>
          <w:tcPr>
            <w:tcW w:w="2268" w:type="dxa"/>
            <w:tcMar>
              <w:top w:w="100" w:type="dxa"/>
              <w:left w:w="100" w:type="dxa"/>
              <w:bottom w:w="100" w:type="dxa"/>
              <w:right w:w="100" w:type="dxa"/>
            </w:tcMar>
            <w:hideMark/>
          </w:tcPr>
          <w:p w14:paraId="10BF9670" w14:textId="0C653841"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Yaens Lorena Castellón</w:t>
            </w:r>
            <w:r w:rsidR="006948A9">
              <w:rPr>
                <w:rFonts w:ascii="Times New Roman" w:eastAsia="Times New Roman" w:hAnsi="Times New Roman" w:cs="Times New Roman"/>
                <w:color w:val="000000"/>
                <w:sz w:val="24"/>
                <w:szCs w:val="24"/>
              </w:rPr>
              <w:t>,</w:t>
            </w:r>
            <w:r w:rsidRPr="00C50EA2">
              <w:rPr>
                <w:rFonts w:ascii="Times New Roman" w:eastAsia="Times New Roman" w:hAnsi="Times New Roman" w:cs="Times New Roman"/>
                <w:color w:val="000000"/>
                <w:sz w:val="24"/>
                <w:szCs w:val="24"/>
              </w:rPr>
              <w:t xml:space="preserve"> Giraldo (2012)</w:t>
            </w:r>
          </w:p>
        </w:tc>
        <w:tc>
          <w:tcPr>
            <w:tcW w:w="2411" w:type="dxa"/>
            <w:tcMar>
              <w:top w:w="100" w:type="dxa"/>
              <w:left w:w="100" w:type="dxa"/>
              <w:bottom w:w="100" w:type="dxa"/>
              <w:right w:w="100" w:type="dxa"/>
            </w:tcMar>
            <w:hideMark/>
          </w:tcPr>
          <w:p w14:paraId="20FAF9F1"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Análisis de datos estadísticos </w:t>
            </w:r>
          </w:p>
        </w:tc>
        <w:tc>
          <w:tcPr>
            <w:tcW w:w="3826" w:type="dxa"/>
            <w:tcMar>
              <w:top w:w="100" w:type="dxa"/>
              <w:left w:w="100" w:type="dxa"/>
              <w:bottom w:w="100" w:type="dxa"/>
              <w:right w:w="100" w:type="dxa"/>
            </w:tcMar>
            <w:hideMark/>
          </w:tcPr>
          <w:p w14:paraId="57534F51"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Análisis comparativo del texto legal y bajo la óptica de muchos criterios relevantes, se han identificado fortalezas y debilidades del SRPA, específicamente sobre la privación de la libertad.</w:t>
            </w:r>
          </w:p>
        </w:tc>
      </w:tr>
      <w:tr w:rsidR="00C50EA2" w:rsidRPr="00C50EA2" w14:paraId="6F8AA214"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2D3DFDD0"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tc>
        <w:tc>
          <w:tcPr>
            <w:tcW w:w="2268" w:type="dxa"/>
            <w:tcMar>
              <w:top w:w="100" w:type="dxa"/>
              <w:left w:w="100" w:type="dxa"/>
              <w:bottom w:w="100" w:type="dxa"/>
              <w:right w:w="100" w:type="dxa"/>
            </w:tcMar>
            <w:hideMark/>
          </w:tcPr>
          <w:p w14:paraId="3E3EEAE1" w14:textId="324B69D1"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Lazaretti y Onofre</w:t>
            </w:r>
            <w:r w:rsidR="006948A9">
              <w:rPr>
                <w:rFonts w:ascii="Times New Roman" w:eastAsia="Times New Roman" w:hAnsi="Times New Roman" w:cs="Times New Roman"/>
                <w:color w:val="000000"/>
                <w:sz w:val="24"/>
                <w:szCs w:val="24"/>
              </w:rPr>
              <w:t xml:space="preserve">, </w:t>
            </w:r>
            <w:r w:rsidRPr="00C50EA2">
              <w:rPr>
                <w:rFonts w:ascii="Times New Roman" w:eastAsia="Times New Roman" w:hAnsi="Times New Roman" w:cs="Times New Roman"/>
                <w:color w:val="000000"/>
                <w:sz w:val="24"/>
                <w:szCs w:val="24"/>
              </w:rPr>
              <w:t>(2013)</w:t>
            </w:r>
          </w:p>
        </w:tc>
        <w:tc>
          <w:tcPr>
            <w:tcW w:w="2411" w:type="dxa"/>
            <w:tcMar>
              <w:top w:w="100" w:type="dxa"/>
              <w:left w:w="100" w:type="dxa"/>
              <w:bottom w:w="100" w:type="dxa"/>
              <w:right w:w="100" w:type="dxa"/>
            </w:tcMar>
            <w:hideMark/>
          </w:tcPr>
          <w:p w14:paraId="0EC59D2C"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Investigación Cualitativa- Descriptiva</w:t>
            </w:r>
          </w:p>
        </w:tc>
        <w:tc>
          <w:tcPr>
            <w:tcW w:w="3826" w:type="dxa"/>
            <w:tcMar>
              <w:top w:w="100" w:type="dxa"/>
              <w:left w:w="100" w:type="dxa"/>
              <w:bottom w:w="100" w:type="dxa"/>
              <w:right w:w="100" w:type="dxa"/>
            </w:tcMar>
            <w:hideMark/>
          </w:tcPr>
          <w:p w14:paraId="4E2B55E2"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Adoptar una mirada atenta y una escucha sensible a las declaraciones de los adolescentes que se encuentran en cumplimiento de una medida de privación de la libertad, ya que tales actitudes pueden favorecer la comprensión de los hechos cometidos antes y durante la privación.</w:t>
            </w:r>
          </w:p>
        </w:tc>
      </w:tr>
      <w:tr w:rsidR="00C50EA2" w:rsidRPr="00C50EA2" w14:paraId="55B85AA0"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3478D772"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tc>
        <w:tc>
          <w:tcPr>
            <w:tcW w:w="2268" w:type="dxa"/>
            <w:tcMar>
              <w:top w:w="100" w:type="dxa"/>
              <w:left w:w="100" w:type="dxa"/>
              <w:bottom w:w="100" w:type="dxa"/>
              <w:right w:w="100" w:type="dxa"/>
            </w:tcMar>
            <w:hideMark/>
          </w:tcPr>
          <w:p w14:paraId="1AEE05C3" w14:textId="2B5A90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López y Luján</w:t>
            </w:r>
            <w:r w:rsidR="006948A9">
              <w:rPr>
                <w:rFonts w:ascii="Times New Roman" w:eastAsia="Times New Roman" w:hAnsi="Times New Roman" w:cs="Times New Roman"/>
                <w:color w:val="000000"/>
                <w:sz w:val="24"/>
                <w:szCs w:val="24"/>
              </w:rPr>
              <w:t xml:space="preserve">, </w:t>
            </w:r>
            <w:r w:rsidRPr="00C50EA2">
              <w:rPr>
                <w:rFonts w:ascii="Times New Roman" w:eastAsia="Times New Roman" w:hAnsi="Times New Roman" w:cs="Times New Roman"/>
                <w:color w:val="000000"/>
                <w:sz w:val="24"/>
                <w:szCs w:val="24"/>
              </w:rPr>
              <w:t>(2014)</w:t>
            </w:r>
          </w:p>
          <w:p w14:paraId="385FB90C" w14:textId="77777777" w:rsidR="00C50EA2" w:rsidRPr="00C50EA2" w:rsidRDefault="00C50EA2" w:rsidP="00B24C8E">
            <w:pPr>
              <w:shd w:val="clear" w:color="auto" w:fill="FFFFFF"/>
              <w:spacing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tc>
        <w:tc>
          <w:tcPr>
            <w:tcW w:w="2411" w:type="dxa"/>
            <w:tcMar>
              <w:top w:w="100" w:type="dxa"/>
              <w:left w:w="100" w:type="dxa"/>
              <w:bottom w:w="100" w:type="dxa"/>
              <w:right w:w="100" w:type="dxa"/>
            </w:tcMar>
            <w:hideMark/>
          </w:tcPr>
          <w:p w14:paraId="4B4AC578"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Estadística Descriptiva</w:t>
            </w:r>
          </w:p>
        </w:tc>
        <w:tc>
          <w:tcPr>
            <w:tcW w:w="3826" w:type="dxa"/>
            <w:tcMar>
              <w:top w:w="100" w:type="dxa"/>
              <w:left w:w="100" w:type="dxa"/>
              <w:bottom w:w="100" w:type="dxa"/>
              <w:right w:w="100" w:type="dxa"/>
            </w:tcMar>
            <w:hideMark/>
          </w:tcPr>
          <w:p w14:paraId="0E866AB5"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El actual sistema de justicia de adolescentes crea para ellos un ámbito penal especializado, fundado en la afirmación de su responsabilidad.  La reclusión es una respuesta violenta, que obedece a la lógica retributiva propia del derecho penal, incompatible con los objetivos pedagógicos que debe perseguir un programa de resocialización de los adolescentes.</w:t>
            </w:r>
          </w:p>
        </w:tc>
      </w:tr>
      <w:tr w:rsidR="00C50EA2" w:rsidRPr="00C50EA2" w14:paraId="71188210"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1C7980CC"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lastRenderedPageBreak/>
              <w:t> </w:t>
            </w:r>
          </w:p>
          <w:p w14:paraId="7C4ECF53" w14:textId="77777777" w:rsidR="00C50EA2" w:rsidRPr="00C50EA2" w:rsidRDefault="00C50EA2" w:rsidP="00B24C8E">
            <w:pPr>
              <w:shd w:val="clear" w:color="auto" w:fill="FFFFFF"/>
              <w:spacing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76748C59" w14:textId="77777777" w:rsidR="00C50EA2" w:rsidRPr="00C50EA2" w:rsidRDefault="00C50EA2" w:rsidP="00B24C8E">
            <w:pPr>
              <w:shd w:val="clear" w:color="auto" w:fill="FFFFFF"/>
              <w:spacing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7039336E" w14:textId="77777777" w:rsidR="00C50EA2" w:rsidRPr="00C50EA2" w:rsidRDefault="00C50EA2" w:rsidP="00B24C8E">
            <w:pPr>
              <w:shd w:val="clear" w:color="auto" w:fill="FFFFFF"/>
              <w:spacing w:after="0" w:line="36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CONSTITUCIONALES</w:t>
            </w:r>
          </w:p>
        </w:tc>
        <w:tc>
          <w:tcPr>
            <w:tcW w:w="2268" w:type="dxa"/>
            <w:tcMar>
              <w:top w:w="100" w:type="dxa"/>
              <w:left w:w="100" w:type="dxa"/>
              <w:bottom w:w="100" w:type="dxa"/>
              <w:right w:w="100" w:type="dxa"/>
            </w:tcMar>
            <w:hideMark/>
          </w:tcPr>
          <w:p w14:paraId="5D7701F7" w14:textId="71551A73"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Ley N° 1098 Del 2006 Código de la Infancia y la Adolescencia. </w:t>
            </w:r>
          </w:p>
        </w:tc>
        <w:tc>
          <w:tcPr>
            <w:tcW w:w="2411" w:type="dxa"/>
            <w:tcMar>
              <w:top w:w="100" w:type="dxa"/>
              <w:left w:w="100" w:type="dxa"/>
              <w:bottom w:w="100" w:type="dxa"/>
              <w:right w:w="100" w:type="dxa"/>
            </w:tcMar>
            <w:hideMark/>
          </w:tcPr>
          <w:p w14:paraId="39933613" w14:textId="77777777" w:rsidR="00C50EA2" w:rsidRPr="00C50EA2" w:rsidRDefault="00C50EA2" w:rsidP="00B24C8E">
            <w:pPr>
              <w:shd w:val="clear" w:color="auto" w:fill="FFFFFF"/>
              <w:spacing w:before="240" w:after="0" w:line="36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Constitución Política de Colombia</w:t>
            </w:r>
          </w:p>
        </w:tc>
        <w:tc>
          <w:tcPr>
            <w:tcW w:w="3826" w:type="dxa"/>
            <w:tcMar>
              <w:top w:w="100" w:type="dxa"/>
              <w:left w:w="100" w:type="dxa"/>
              <w:bottom w:w="100" w:type="dxa"/>
              <w:right w:w="100" w:type="dxa"/>
            </w:tcMar>
            <w:hideMark/>
          </w:tcPr>
          <w:p w14:paraId="5F8E4C78"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Garantiza a los niños, niñas y adolescentes su pleno y armonioso desarrollo para que crezcan en el seno de la familia y de la comunidad, en un ambiente de felicidad, amor y comprensión. Prevalecerá el reconocimiento a la igualdad y la dignidad humana, sin discriminación alguna.</w:t>
            </w:r>
          </w:p>
        </w:tc>
      </w:tr>
      <w:tr w:rsidR="00C50EA2" w:rsidRPr="00C50EA2" w14:paraId="156A8200"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5442A449"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tc>
        <w:tc>
          <w:tcPr>
            <w:tcW w:w="2268" w:type="dxa"/>
            <w:tcMar>
              <w:top w:w="100" w:type="dxa"/>
              <w:left w:w="100" w:type="dxa"/>
              <w:bottom w:w="100" w:type="dxa"/>
              <w:right w:w="100" w:type="dxa"/>
            </w:tcMar>
            <w:hideMark/>
          </w:tcPr>
          <w:p w14:paraId="1BA563C2"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Decreto 860 De 2010</w:t>
            </w:r>
          </w:p>
        </w:tc>
        <w:tc>
          <w:tcPr>
            <w:tcW w:w="2411" w:type="dxa"/>
            <w:tcMar>
              <w:top w:w="100" w:type="dxa"/>
              <w:left w:w="100" w:type="dxa"/>
              <w:bottom w:w="100" w:type="dxa"/>
              <w:right w:w="100" w:type="dxa"/>
            </w:tcMar>
            <w:hideMark/>
          </w:tcPr>
          <w:p w14:paraId="32F0B7C9"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Constitución Política de Colombia</w:t>
            </w:r>
          </w:p>
        </w:tc>
        <w:tc>
          <w:tcPr>
            <w:tcW w:w="3826" w:type="dxa"/>
            <w:tcMar>
              <w:top w:w="100" w:type="dxa"/>
              <w:left w:w="100" w:type="dxa"/>
              <w:bottom w:w="100" w:type="dxa"/>
              <w:right w:w="100" w:type="dxa"/>
            </w:tcMar>
            <w:hideMark/>
          </w:tcPr>
          <w:p w14:paraId="57C7573C"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Reglamentar las obligaciones del estado, la sociedad y la familia en la prevención de la comisión de infracciones a la ley penal por parte de niños, niñas, adolescentes y su reincidencia, así como las responsabilidades de los padres o personas responsables del cuidado de los menores de edad que han cometido tales infracciones</w:t>
            </w:r>
          </w:p>
        </w:tc>
      </w:tr>
      <w:tr w:rsidR="00C50EA2" w:rsidRPr="00C50EA2" w14:paraId="24C55DBB"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3209EE60"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tc>
        <w:tc>
          <w:tcPr>
            <w:tcW w:w="2268" w:type="dxa"/>
            <w:tcMar>
              <w:top w:w="100" w:type="dxa"/>
              <w:left w:w="100" w:type="dxa"/>
              <w:bottom w:w="100" w:type="dxa"/>
              <w:right w:w="100" w:type="dxa"/>
            </w:tcMar>
            <w:hideMark/>
          </w:tcPr>
          <w:p w14:paraId="420AB171"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Ley 599 Del 2000 </w:t>
            </w:r>
          </w:p>
        </w:tc>
        <w:tc>
          <w:tcPr>
            <w:tcW w:w="2411" w:type="dxa"/>
            <w:tcMar>
              <w:top w:w="100" w:type="dxa"/>
              <w:left w:w="100" w:type="dxa"/>
              <w:bottom w:w="100" w:type="dxa"/>
              <w:right w:w="100" w:type="dxa"/>
            </w:tcMar>
            <w:hideMark/>
          </w:tcPr>
          <w:p w14:paraId="2F460A5A"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Constitución Política de Colombia</w:t>
            </w:r>
          </w:p>
        </w:tc>
        <w:tc>
          <w:tcPr>
            <w:tcW w:w="3826" w:type="dxa"/>
            <w:tcMar>
              <w:top w:w="100" w:type="dxa"/>
              <w:left w:w="100" w:type="dxa"/>
              <w:bottom w:w="100" w:type="dxa"/>
              <w:right w:w="100" w:type="dxa"/>
            </w:tcMar>
            <w:hideMark/>
          </w:tcPr>
          <w:p w14:paraId="2D07F16B"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El menor de edad infractor de la ley penal deja de </w:t>
            </w:r>
            <w:proofErr w:type="gramStart"/>
            <w:r w:rsidRPr="00C50EA2">
              <w:rPr>
                <w:rFonts w:ascii="Times New Roman" w:eastAsia="Times New Roman" w:hAnsi="Times New Roman" w:cs="Times New Roman"/>
                <w:color w:val="000000"/>
                <w:sz w:val="24"/>
                <w:szCs w:val="24"/>
              </w:rPr>
              <w:t>ser  inimputable</w:t>
            </w:r>
            <w:proofErr w:type="gramEnd"/>
            <w:r w:rsidRPr="00C50EA2">
              <w:rPr>
                <w:rFonts w:ascii="Times New Roman" w:eastAsia="Times New Roman" w:hAnsi="Times New Roman" w:cs="Times New Roman"/>
                <w:color w:val="000000"/>
                <w:sz w:val="24"/>
                <w:szCs w:val="24"/>
              </w:rPr>
              <w:t>. Es inimputable quien en el momento de ejecutar la conducta típica y antijurídica no tuviere la capacidad de comprender su ilicitud o determinarse de acuerdo con esa comprensión, por inmadurez psicológica, trastorno mental, diversidad sociocultural.</w:t>
            </w:r>
          </w:p>
        </w:tc>
      </w:tr>
      <w:tr w:rsidR="00C50EA2" w:rsidRPr="00C50EA2" w14:paraId="2A034EF4"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42A989D4"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lastRenderedPageBreak/>
              <w:t> </w:t>
            </w:r>
          </w:p>
        </w:tc>
        <w:tc>
          <w:tcPr>
            <w:tcW w:w="2268" w:type="dxa"/>
            <w:tcMar>
              <w:top w:w="100" w:type="dxa"/>
              <w:left w:w="100" w:type="dxa"/>
              <w:bottom w:w="100" w:type="dxa"/>
              <w:right w:w="100" w:type="dxa"/>
            </w:tcMar>
            <w:hideMark/>
          </w:tcPr>
          <w:p w14:paraId="7D195B02"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Decreto Legislativo N° 1204</w:t>
            </w:r>
          </w:p>
        </w:tc>
        <w:tc>
          <w:tcPr>
            <w:tcW w:w="2411" w:type="dxa"/>
            <w:tcMar>
              <w:top w:w="100" w:type="dxa"/>
              <w:left w:w="100" w:type="dxa"/>
              <w:bottom w:w="100" w:type="dxa"/>
              <w:right w:w="100" w:type="dxa"/>
            </w:tcMar>
            <w:hideMark/>
          </w:tcPr>
          <w:p w14:paraId="50C5697D"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Constitución Política de Colombia</w:t>
            </w:r>
          </w:p>
        </w:tc>
        <w:tc>
          <w:tcPr>
            <w:tcW w:w="3826" w:type="dxa"/>
            <w:tcMar>
              <w:top w:w="100" w:type="dxa"/>
              <w:left w:w="100" w:type="dxa"/>
              <w:bottom w:w="100" w:type="dxa"/>
              <w:right w:w="100" w:type="dxa"/>
            </w:tcMar>
            <w:hideMark/>
          </w:tcPr>
          <w:p w14:paraId="406CD3BA"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Establece el desarrollo normativo de un variado catálogo de sanciones, algunas de las cuales resultan novedosas en nuestro sistema penal juvenil (mandatos y prohibiciones, reparación directa a la víctima e internación domiciliaria), inclusive se establece la facultad del juzgador para variar, reducir o dejar sin efecto la sanción de internación durante la etapa de ejecución de sentencia</w:t>
            </w:r>
          </w:p>
        </w:tc>
      </w:tr>
      <w:tr w:rsidR="00C50EA2" w:rsidRPr="00C50EA2" w14:paraId="08974CE3"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5BF8ABF3"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tc>
        <w:tc>
          <w:tcPr>
            <w:tcW w:w="2268" w:type="dxa"/>
            <w:tcMar>
              <w:top w:w="100" w:type="dxa"/>
              <w:left w:w="100" w:type="dxa"/>
              <w:bottom w:w="100" w:type="dxa"/>
              <w:right w:w="100" w:type="dxa"/>
            </w:tcMar>
            <w:hideMark/>
          </w:tcPr>
          <w:p w14:paraId="6DE963CA" w14:textId="4C64FA6C"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Daniel Fernández Bermejo</w:t>
            </w:r>
            <w:r w:rsidR="006948A9">
              <w:rPr>
                <w:rFonts w:ascii="Times New Roman" w:eastAsia="Times New Roman" w:hAnsi="Times New Roman" w:cs="Times New Roman"/>
                <w:color w:val="000000"/>
                <w:sz w:val="24"/>
                <w:szCs w:val="24"/>
              </w:rPr>
              <w:t>,</w:t>
            </w:r>
            <w:r w:rsidRPr="00C50EA2">
              <w:rPr>
                <w:rFonts w:ascii="Times New Roman" w:eastAsia="Times New Roman" w:hAnsi="Times New Roman" w:cs="Times New Roman"/>
                <w:color w:val="000000"/>
                <w:sz w:val="24"/>
                <w:szCs w:val="24"/>
              </w:rPr>
              <w:t xml:space="preserve"> (2014)</w:t>
            </w:r>
          </w:p>
        </w:tc>
        <w:tc>
          <w:tcPr>
            <w:tcW w:w="2411" w:type="dxa"/>
            <w:tcMar>
              <w:top w:w="100" w:type="dxa"/>
              <w:left w:w="100" w:type="dxa"/>
              <w:bottom w:w="100" w:type="dxa"/>
              <w:right w:w="100" w:type="dxa"/>
            </w:tcMar>
            <w:hideMark/>
          </w:tcPr>
          <w:p w14:paraId="2DA62668"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Constitución Política de Colombia</w:t>
            </w:r>
          </w:p>
        </w:tc>
        <w:tc>
          <w:tcPr>
            <w:tcW w:w="3826" w:type="dxa"/>
            <w:tcMar>
              <w:top w:w="100" w:type="dxa"/>
              <w:left w:w="100" w:type="dxa"/>
              <w:bottom w:w="100" w:type="dxa"/>
              <w:right w:w="100" w:type="dxa"/>
            </w:tcMar>
            <w:hideMark/>
          </w:tcPr>
          <w:p w14:paraId="5A1C3E85"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Aborda a la reinserción y reeducación ya entendida como principio inspirador de la política penitenciaria, ya como derecho que actúa en fase de ejecución de la pena, supone que el ordenamiento jurídico debe prever unas instituciones que tengan en cuenta que el interno debe reinsertarse a la sociedad, por lo que debe ser «preparado para ella y que debe atender a las deficiencias educacionales que, precisamente, inciden en su actuar delictivo, lo que satisfaría la reinserción.</w:t>
            </w:r>
          </w:p>
        </w:tc>
      </w:tr>
      <w:tr w:rsidR="00C50EA2" w:rsidRPr="00C50EA2" w14:paraId="3F6D72FF"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2F6D4867" w14:textId="77777777" w:rsidR="00C50EA2" w:rsidRPr="00C50EA2" w:rsidRDefault="00C50EA2" w:rsidP="00B24C8E">
            <w:pPr>
              <w:shd w:val="clear" w:color="auto" w:fill="FFFFFF"/>
              <w:spacing w:before="240"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lastRenderedPageBreak/>
              <w:t> </w:t>
            </w:r>
          </w:p>
          <w:p w14:paraId="0E7F6A24" w14:textId="77777777" w:rsidR="00C50EA2" w:rsidRPr="00C50EA2" w:rsidRDefault="00C50EA2" w:rsidP="00B24C8E">
            <w:pPr>
              <w:shd w:val="clear" w:color="auto" w:fill="FFFFFF"/>
              <w:spacing w:after="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4917AEEF" w14:textId="77777777" w:rsidR="00C50EA2" w:rsidRPr="00C50EA2" w:rsidRDefault="00C50EA2" w:rsidP="00B24C8E">
            <w:pPr>
              <w:shd w:val="clear" w:color="auto" w:fill="FFFFFF"/>
              <w:spacing w:after="24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CENTRO DE ATENCIÓN ESPECIALIZADA</w:t>
            </w:r>
          </w:p>
        </w:tc>
        <w:tc>
          <w:tcPr>
            <w:tcW w:w="2268" w:type="dxa"/>
            <w:tcMar>
              <w:top w:w="100" w:type="dxa"/>
              <w:left w:w="100" w:type="dxa"/>
              <w:bottom w:w="100" w:type="dxa"/>
              <w:right w:w="100" w:type="dxa"/>
            </w:tcMar>
            <w:hideMark/>
          </w:tcPr>
          <w:p w14:paraId="2C9EE815" w14:textId="02C6DA62" w:rsidR="00C50EA2" w:rsidRPr="00C50EA2" w:rsidRDefault="00C50EA2" w:rsidP="00B24C8E">
            <w:pPr>
              <w:shd w:val="clear" w:color="auto" w:fill="FFFFFF"/>
              <w:spacing w:before="240" w:after="24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Vanegas y Lizarazo</w:t>
            </w:r>
            <w:r w:rsidR="006948A9">
              <w:rPr>
                <w:rFonts w:ascii="Times New Roman" w:eastAsia="Times New Roman" w:hAnsi="Times New Roman" w:cs="Times New Roman"/>
                <w:color w:val="000000"/>
                <w:sz w:val="24"/>
                <w:szCs w:val="24"/>
              </w:rPr>
              <w:t xml:space="preserve">, </w:t>
            </w:r>
            <w:r w:rsidRPr="00C50EA2">
              <w:rPr>
                <w:rFonts w:ascii="Times New Roman" w:eastAsia="Times New Roman" w:hAnsi="Times New Roman" w:cs="Times New Roman"/>
                <w:color w:val="000000"/>
                <w:sz w:val="24"/>
                <w:szCs w:val="24"/>
              </w:rPr>
              <w:t>(2018)</w:t>
            </w:r>
          </w:p>
        </w:tc>
        <w:tc>
          <w:tcPr>
            <w:tcW w:w="2411" w:type="dxa"/>
            <w:tcMar>
              <w:top w:w="100" w:type="dxa"/>
              <w:left w:w="100" w:type="dxa"/>
              <w:bottom w:w="100" w:type="dxa"/>
              <w:right w:w="100" w:type="dxa"/>
            </w:tcMar>
            <w:hideMark/>
          </w:tcPr>
          <w:p w14:paraId="673A3EA0"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Revisión documental  </w:t>
            </w:r>
          </w:p>
        </w:tc>
        <w:tc>
          <w:tcPr>
            <w:tcW w:w="3826" w:type="dxa"/>
            <w:tcMar>
              <w:top w:w="100" w:type="dxa"/>
              <w:left w:w="100" w:type="dxa"/>
              <w:bottom w:w="100" w:type="dxa"/>
              <w:right w:w="100" w:type="dxa"/>
            </w:tcMar>
            <w:hideMark/>
          </w:tcPr>
          <w:p w14:paraId="40816787"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La falta de apoyo y seguimiento de las entidades que intervienen en la resocialización, falta de personal, la necesidad de más centros Especializados. El SRPA, hasta el momento no ha cumplido con su finalidad. Los Programas que ofrecen los Centros Especializados vigilados por el ICBF aún les faltan directrices y estructura, la investigación sugiere recursos y diferentes medios de apoyo, con rutas de seguimiento, visitas de las familias y talleres diversos, estos jóvenes necesitan tener amor, cariño comprensión, apoyo y un buen ambiente familiar, se hacen necesarias acciones conjuntas basadas en modelos pedagógico – educativos con proyección social, donde implica la formación y la cualificación profesional.</w:t>
            </w:r>
          </w:p>
        </w:tc>
      </w:tr>
      <w:tr w:rsidR="00C50EA2" w:rsidRPr="00C50EA2" w14:paraId="288C5D53"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64E16904" w14:textId="77777777" w:rsidR="00C50EA2" w:rsidRPr="00C50EA2" w:rsidRDefault="00C50EA2" w:rsidP="00B24C8E">
            <w:pPr>
              <w:shd w:val="clear" w:color="auto" w:fill="FFFFFF"/>
              <w:spacing w:before="240" w:after="24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tc>
        <w:tc>
          <w:tcPr>
            <w:tcW w:w="2268" w:type="dxa"/>
            <w:tcMar>
              <w:top w:w="100" w:type="dxa"/>
              <w:left w:w="100" w:type="dxa"/>
              <w:bottom w:w="100" w:type="dxa"/>
              <w:right w:w="100" w:type="dxa"/>
            </w:tcMar>
            <w:hideMark/>
          </w:tcPr>
          <w:p w14:paraId="3686AA20" w14:textId="3E421E6E"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Briggitte Andrea Jaimes Rincón</w:t>
            </w:r>
            <w:r w:rsidR="006948A9">
              <w:rPr>
                <w:rFonts w:ascii="Times New Roman" w:eastAsia="Times New Roman" w:hAnsi="Times New Roman" w:cs="Times New Roman"/>
                <w:color w:val="000000"/>
                <w:sz w:val="24"/>
                <w:szCs w:val="24"/>
              </w:rPr>
              <w:t xml:space="preserve">, </w:t>
            </w:r>
            <w:r w:rsidRPr="00C50EA2">
              <w:rPr>
                <w:rFonts w:ascii="Times New Roman" w:eastAsia="Times New Roman" w:hAnsi="Times New Roman" w:cs="Times New Roman"/>
                <w:color w:val="000000"/>
                <w:sz w:val="24"/>
                <w:szCs w:val="24"/>
              </w:rPr>
              <w:t>(2018)</w:t>
            </w:r>
          </w:p>
        </w:tc>
        <w:tc>
          <w:tcPr>
            <w:tcW w:w="2411" w:type="dxa"/>
            <w:tcMar>
              <w:top w:w="100" w:type="dxa"/>
              <w:left w:w="100" w:type="dxa"/>
              <w:bottom w:w="100" w:type="dxa"/>
              <w:right w:w="100" w:type="dxa"/>
            </w:tcMar>
            <w:hideMark/>
          </w:tcPr>
          <w:p w14:paraId="67396823"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Análisis documental          </w:t>
            </w:r>
          </w:p>
        </w:tc>
        <w:tc>
          <w:tcPr>
            <w:tcW w:w="3826" w:type="dxa"/>
            <w:tcMar>
              <w:top w:w="100" w:type="dxa"/>
              <w:left w:w="100" w:type="dxa"/>
              <w:bottom w:w="100" w:type="dxa"/>
              <w:right w:w="100" w:type="dxa"/>
            </w:tcMar>
            <w:hideMark/>
          </w:tcPr>
          <w:p w14:paraId="205CF0BE"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El problema de los menores infractores no es vigente, sigue siendo un tema sin resolver y en este contexto, es indispensable que los gobiernos pongan mayor atención y dediquen mayores recursos económicos, previniendo una delincuencia futura.</w:t>
            </w:r>
          </w:p>
        </w:tc>
      </w:tr>
      <w:tr w:rsidR="00C50EA2" w:rsidRPr="00C50EA2" w14:paraId="05145273"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2BE50AC0" w14:textId="77777777" w:rsidR="00C50EA2" w:rsidRPr="00C50EA2" w:rsidRDefault="00C50EA2" w:rsidP="00B24C8E">
            <w:pPr>
              <w:shd w:val="clear" w:color="auto" w:fill="FFFFFF"/>
              <w:spacing w:before="240" w:after="24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lastRenderedPageBreak/>
              <w:t> </w:t>
            </w:r>
          </w:p>
        </w:tc>
        <w:tc>
          <w:tcPr>
            <w:tcW w:w="2268" w:type="dxa"/>
            <w:tcMar>
              <w:top w:w="100" w:type="dxa"/>
              <w:left w:w="100" w:type="dxa"/>
              <w:bottom w:w="100" w:type="dxa"/>
              <w:right w:w="100" w:type="dxa"/>
            </w:tcMar>
            <w:hideMark/>
          </w:tcPr>
          <w:p w14:paraId="0CDA3A2D" w14:textId="09963EF3"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proofErr w:type="spellStart"/>
            <w:r w:rsidRPr="00C50EA2">
              <w:rPr>
                <w:rFonts w:ascii="Times New Roman" w:eastAsia="Times New Roman" w:hAnsi="Times New Roman" w:cs="Times New Roman"/>
                <w:color w:val="000000"/>
                <w:sz w:val="24"/>
                <w:szCs w:val="24"/>
              </w:rPr>
              <w:t>Guiselle</w:t>
            </w:r>
            <w:proofErr w:type="spellEnd"/>
            <w:r w:rsidRPr="00C50EA2">
              <w:rPr>
                <w:rFonts w:ascii="Times New Roman" w:eastAsia="Times New Roman" w:hAnsi="Times New Roman" w:cs="Times New Roman"/>
                <w:color w:val="000000"/>
                <w:sz w:val="24"/>
                <w:szCs w:val="24"/>
              </w:rPr>
              <w:t xml:space="preserve"> N. Holguín-Galvis</w:t>
            </w:r>
            <w:r w:rsidR="006948A9">
              <w:rPr>
                <w:rFonts w:ascii="Times New Roman" w:eastAsia="Times New Roman" w:hAnsi="Times New Roman" w:cs="Times New Roman"/>
                <w:color w:val="000000"/>
                <w:sz w:val="24"/>
                <w:szCs w:val="24"/>
              </w:rPr>
              <w:t>,</w:t>
            </w:r>
            <w:r w:rsidRPr="00C50EA2">
              <w:rPr>
                <w:rFonts w:ascii="Times New Roman" w:eastAsia="Times New Roman" w:hAnsi="Times New Roman" w:cs="Times New Roman"/>
                <w:color w:val="000000"/>
                <w:sz w:val="24"/>
                <w:szCs w:val="24"/>
              </w:rPr>
              <w:t xml:space="preserve"> (2010)</w:t>
            </w:r>
          </w:p>
        </w:tc>
        <w:tc>
          <w:tcPr>
            <w:tcW w:w="2411" w:type="dxa"/>
            <w:tcMar>
              <w:top w:w="100" w:type="dxa"/>
              <w:left w:w="100" w:type="dxa"/>
              <w:bottom w:w="100" w:type="dxa"/>
              <w:right w:w="100" w:type="dxa"/>
            </w:tcMar>
            <w:hideMark/>
          </w:tcPr>
          <w:p w14:paraId="2AF67C55"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Análisis documental a partir del método </w:t>
            </w:r>
            <w:proofErr w:type="spellStart"/>
            <w:r w:rsidRPr="00C50EA2">
              <w:rPr>
                <w:rFonts w:ascii="Times New Roman" w:eastAsia="Times New Roman" w:hAnsi="Times New Roman" w:cs="Times New Roman"/>
                <w:color w:val="000000"/>
                <w:sz w:val="24"/>
                <w:szCs w:val="24"/>
              </w:rPr>
              <w:t>foucaultiano</w:t>
            </w:r>
            <w:proofErr w:type="spellEnd"/>
            <w:r w:rsidRPr="00C50EA2">
              <w:rPr>
                <w:rFonts w:ascii="Times New Roman" w:eastAsia="Times New Roman" w:hAnsi="Times New Roman" w:cs="Times New Roman"/>
                <w:color w:val="000000"/>
                <w:sz w:val="24"/>
                <w:szCs w:val="24"/>
              </w:rPr>
              <w:t xml:space="preserve"> de la “arqueología</w:t>
            </w:r>
          </w:p>
          <w:p w14:paraId="4D0C9442" w14:textId="77777777" w:rsidR="00C50EA2" w:rsidRPr="00C50EA2" w:rsidRDefault="00C50EA2" w:rsidP="00B24C8E">
            <w:pPr>
              <w:shd w:val="clear" w:color="auto" w:fill="FFFFFF"/>
              <w:spacing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del saber” (Foucault, 1970).</w:t>
            </w:r>
          </w:p>
        </w:tc>
        <w:tc>
          <w:tcPr>
            <w:tcW w:w="3826" w:type="dxa"/>
            <w:tcMar>
              <w:top w:w="100" w:type="dxa"/>
              <w:left w:w="100" w:type="dxa"/>
              <w:bottom w:w="100" w:type="dxa"/>
              <w:right w:w="100" w:type="dxa"/>
            </w:tcMar>
            <w:hideMark/>
          </w:tcPr>
          <w:p w14:paraId="76A07779"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En diversos casos la mentalidad de algunos funcionarios judiciales continúa en el paradigma de la situación irregular, se sigue observando al adolescente como objeto de protección y se tiende a emparejar, según unas relaciones múltiples, las dos series: lo punitivo y lo anormal. El juez no sanciona la infracción sino el doblete. El tratamiento en los centros de atención especializados continúa teniendo la misma ideología de control y vigilancia, por medio de la </w:t>
            </w:r>
            <w:proofErr w:type="gramStart"/>
            <w:r w:rsidRPr="00C50EA2">
              <w:rPr>
                <w:rFonts w:ascii="Times New Roman" w:eastAsia="Times New Roman" w:hAnsi="Times New Roman" w:cs="Times New Roman"/>
                <w:color w:val="000000"/>
                <w:sz w:val="24"/>
                <w:szCs w:val="24"/>
              </w:rPr>
              <w:t>disciplina..</w:t>
            </w:r>
            <w:proofErr w:type="gramEnd"/>
          </w:p>
        </w:tc>
      </w:tr>
      <w:tr w:rsidR="00C50EA2" w:rsidRPr="00C50EA2" w14:paraId="2BEBC420"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77ABB20F" w14:textId="77777777" w:rsidR="00C50EA2" w:rsidRPr="00C50EA2" w:rsidRDefault="00C50EA2" w:rsidP="00B24C8E">
            <w:pPr>
              <w:shd w:val="clear" w:color="auto" w:fill="FFFFFF"/>
              <w:spacing w:before="240" w:after="24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tc>
        <w:tc>
          <w:tcPr>
            <w:tcW w:w="2268" w:type="dxa"/>
            <w:shd w:val="clear" w:color="auto" w:fill="FFFFFF"/>
            <w:tcMar>
              <w:top w:w="100" w:type="dxa"/>
              <w:left w:w="100" w:type="dxa"/>
              <w:bottom w:w="100" w:type="dxa"/>
              <w:right w:w="100" w:type="dxa"/>
            </w:tcMar>
            <w:hideMark/>
          </w:tcPr>
          <w:p w14:paraId="10DAD0B4"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Calderón, Correa y Medrano (2017)</w:t>
            </w:r>
          </w:p>
        </w:tc>
        <w:tc>
          <w:tcPr>
            <w:tcW w:w="2411" w:type="dxa"/>
            <w:tcMar>
              <w:top w:w="100" w:type="dxa"/>
              <w:left w:w="100" w:type="dxa"/>
              <w:bottom w:w="100" w:type="dxa"/>
              <w:right w:w="100" w:type="dxa"/>
            </w:tcMar>
            <w:hideMark/>
          </w:tcPr>
          <w:p w14:paraId="3585488E" w14:textId="77777777" w:rsidR="00C50EA2" w:rsidRPr="00C50EA2" w:rsidRDefault="00C50EA2" w:rsidP="00B24C8E">
            <w:pPr>
              <w:shd w:val="clear" w:color="auto" w:fill="FFFFFF"/>
              <w:spacing w:before="240" w:after="0" w:line="360" w:lineRule="auto"/>
              <w:jc w:val="center"/>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Análisis documental.</w:t>
            </w:r>
          </w:p>
        </w:tc>
        <w:tc>
          <w:tcPr>
            <w:tcW w:w="3826" w:type="dxa"/>
            <w:tcMar>
              <w:top w:w="100" w:type="dxa"/>
              <w:left w:w="100" w:type="dxa"/>
              <w:bottom w:w="100" w:type="dxa"/>
              <w:right w:w="100" w:type="dxa"/>
            </w:tcMar>
            <w:hideMark/>
          </w:tcPr>
          <w:p w14:paraId="553D4E25"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Aunque el índice niños, niñas y adolescentes en conflicto con la ley </w:t>
            </w:r>
            <w:proofErr w:type="gramStart"/>
            <w:r w:rsidRPr="00C50EA2">
              <w:rPr>
                <w:rFonts w:ascii="Times New Roman" w:eastAsia="Times New Roman" w:hAnsi="Times New Roman" w:cs="Times New Roman"/>
                <w:color w:val="000000"/>
                <w:sz w:val="24"/>
                <w:szCs w:val="24"/>
              </w:rPr>
              <w:t>ha</w:t>
            </w:r>
            <w:proofErr w:type="gramEnd"/>
            <w:r w:rsidRPr="00C50EA2">
              <w:rPr>
                <w:rFonts w:ascii="Times New Roman" w:eastAsia="Times New Roman" w:hAnsi="Times New Roman" w:cs="Times New Roman"/>
                <w:color w:val="000000"/>
                <w:sz w:val="24"/>
                <w:szCs w:val="24"/>
              </w:rPr>
              <w:t xml:space="preserve"> disminuido, es preocupante el aumento de los niveles de reincidencia en la comisión de los mismos delitos y en delitos más graves; por lo tanto, se requiere para el proyecto de vida de este grupo poblacional establecer prácticas restaurativas que garanticen la restitución de derechos y sostenibilidad del proceso de resocialización.</w:t>
            </w:r>
          </w:p>
        </w:tc>
      </w:tr>
      <w:tr w:rsidR="00C50EA2" w:rsidRPr="00C50EA2" w14:paraId="16340DA0"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0ECFBB92" w14:textId="77777777" w:rsidR="00C50EA2" w:rsidRPr="00C50EA2" w:rsidRDefault="00C50EA2" w:rsidP="00B24C8E">
            <w:pPr>
              <w:shd w:val="clear" w:color="auto" w:fill="FFFFFF"/>
              <w:spacing w:before="240" w:after="24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lastRenderedPageBreak/>
              <w:t> </w:t>
            </w:r>
          </w:p>
        </w:tc>
        <w:tc>
          <w:tcPr>
            <w:tcW w:w="2268" w:type="dxa"/>
            <w:tcMar>
              <w:top w:w="100" w:type="dxa"/>
              <w:left w:w="100" w:type="dxa"/>
              <w:bottom w:w="100" w:type="dxa"/>
              <w:right w:w="100" w:type="dxa"/>
            </w:tcMar>
            <w:hideMark/>
          </w:tcPr>
          <w:p w14:paraId="525B8F81" w14:textId="0A3BAFEC"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 Annicchiarico</w:t>
            </w:r>
            <w:r w:rsidR="00FE2F11">
              <w:rPr>
                <w:rFonts w:ascii="Times New Roman" w:eastAsia="Times New Roman" w:hAnsi="Times New Roman" w:cs="Times New Roman"/>
                <w:color w:val="000000"/>
                <w:sz w:val="24"/>
                <w:szCs w:val="24"/>
              </w:rPr>
              <w:t xml:space="preserve"> </w:t>
            </w:r>
            <w:r w:rsidRPr="00C50EA2">
              <w:rPr>
                <w:rFonts w:ascii="Times New Roman" w:eastAsia="Times New Roman" w:hAnsi="Times New Roman" w:cs="Times New Roman"/>
                <w:color w:val="000000"/>
                <w:sz w:val="24"/>
                <w:szCs w:val="24"/>
              </w:rPr>
              <w:t>y Manjarrez (2015).</w:t>
            </w:r>
          </w:p>
        </w:tc>
        <w:tc>
          <w:tcPr>
            <w:tcW w:w="2411" w:type="dxa"/>
            <w:tcMar>
              <w:top w:w="100" w:type="dxa"/>
              <w:left w:w="100" w:type="dxa"/>
              <w:bottom w:w="100" w:type="dxa"/>
              <w:right w:w="100" w:type="dxa"/>
            </w:tcMar>
            <w:hideMark/>
          </w:tcPr>
          <w:p w14:paraId="1D9D1BEF"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Resúmenes analíticos de investigación se hizo la recolección normativa, jurisprudencial y doctrinal</w:t>
            </w:r>
          </w:p>
        </w:tc>
        <w:tc>
          <w:tcPr>
            <w:tcW w:w="3826" w:type="dxa"/>
            <w:tcMar>
              <w:top w:w="100" w:type="dxa"/>
              <w:left w:w="100" w:type="dxa"/>
              <w:bottom w:w="100" w:type="dxa"/>
              <w:right w:w="100" w:type="dxa"/>
            </w:tcMar>
            <w:hideMark/>
          </w:tcPr>
          <w:p w14:paraId="2F457206"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El Estado debe trabajar en la solución de las problemáticas como la pobreza, la desigualdad social, el desempleo, las dificultades para acceder a la educación entre otras. El Estado Colombiano debe realizar las inversiones necesarias para construir los centros especializados que se necesitan en el país, la vulneración que se está presentando con estos menores se deben proteger sus derechos y garantizar la comunicación con la familia y su entorno.</w:t>
            </w:r>
          </w:p>
        </w:tc>
      </w:tr>
      <w:tr w:rsidR="00C50EA2" w:rsidRPr="00C50EA2" w14:paraId="5F8659F7" w14:textId="77777777" w:rsidTr="00FE2F11">
        <w:trPr>
          <w:trHeight w:val="2375"/>
        </w:trPr>
        <w:tc>
          <w:tcPr>
            <w:tcW w:w="1560" w:type="dxa"/>
            <w:tcBorders>
              <w:top w:val="single" w:sz="8" w:space="0" w:color="000000"/>
              <w:bottom w:val="single" w:sz="8" w:space="0" w:color="000000"/>
            </w:tcBorders>
            <w:tcMar>
              <w:top w:w="100" w:type="dxa"/>
              <w:left w:w="100" w:type="dxa"/>
              <w:bottom w:w="100" w:type="dxa"/>
              <w:right w:w="100" w:type="dxa"/>
            </w:tcMar>
            <w:hideMark/>
          </w:tcPr>
          <w:p w14:paraId="65FB6480" w14:textId="77777777" w:rsidR="00C50EA2" w:rsidRPr="00C50EA2" w:rsidRDefault="00C50EA2" w:rsidP="00B24C8E">
            <w:pPr>
              <w:shd w:val="clear" w:color="auto" w:fill="FFFFFF"/>
              <w:spacing w:before="240" w:after="240" w:line="36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tc>
        <w:tc>
          <w:tcPr>
            <w:tcW w:w="2268" w:type="dxa"/>
            <w:tcMar>
              <w:top w:w="100" w:type="dxa"/>
              <w:left w:w="100" w:type="dxa"/>
              <w:bottom w:w="100" w:type="dxa"/>
              <w:right w:w="100" w:type="dxa"/>
            </w:tcMar>
            <w:hideMark/>
          </w:tcPr>
          <w:p w14:paraId="784B773C" w14:textId="5550B71F"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shd w:val="clear" w:color="auto" w:fill="FFFFFF"/>
              </w:rPr>
              <w:t>Jorge Alberto Narváez Manrique</w:t>
            </w:r>
            <w:r w:rsidR="006948A9">
              <w:rPr>
                <w:rFonts w:ascii="Times New Roman" w:eastAsia="Times New Roman" w:hAnsi="Times New Roman" w:cs="Times New Roman"/>
                <w:color w:val="000000"/>
                <w:sz w:val="24"/>
                <w:szCs w:val="24"/>
                <w:shd w:val="clear" w:color="auto" w:fill="FFFFFF"/>
              </w:rPr>
              <w:t xml:space="preserve">, </w:t>
            </w:r>
            <w:r w:rsidRPr="00C50EA2">
              <w:rPr>
                <w:rFonts w:ascii="Times New Roman" w:eastAsia="Times New Roman" w:hAnsi="Times New Roman" w:cs="Times New Roman"/>
                <w:color w:val="000000"/>
                <w:sz w:val="24"/>
                <w:szCs w:val="24"/>
                <w:shd w:val="clear" w:color="auto" w:fill="FFFFFF"/>
              </w:rPr>
              <w:t>(2018)</w:t>
            </w:r>
          </w:p>
        </w:tc>
        <w:tc>
          <w:tcPr>
            <w:tcW w:w="2411" w:type="dxa"/>
            <w:tcMar>
              <w:top w:w="100" w:type="dxa"/>
              <w:left w:w="100" w:type="dxa"/>
              <w:bottom w:w="100" w:type="dxa"/>
              <w:right w:w="100" w:type="dxa"/>
            </w:tcMar>
            <w:hideMark/>
          </w:tcPr>
          <w:p w14:paraId="022A38DA"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Estudio de casos</w:t>
            </w:r>
          </w:p>
        </w:tc>
        <w:tc>
          <w:tcPr>
            <w:tcW w:w="3826" w:type="dxa"/>
            <w:tcMar>
              <w:top w:w="100" w:type="dxa"/>
              <w:left w:w="100" w:type="dxa"/>
              <w:bottom w:w="100" w:type="dxa"/>
              <w:right w:w="100" w:type="dxa"/>
            </w:tcMar>
            <w:hideMark/>
          </w:tcPr>
          <w:p w14:paraId="28D3C702" w14:textId="77777777" w:rsidR="00C50EA2" w:rsidRPr="00C50EA2" w:rsidRDefault="00C50EA2" w:rsidP="00B24C8E">
            <w:pPr>
              <w:shd w:val="clear" w:color="auto" w:fill="FFFFFF"/>
              <w:spacing w:before="240" w:after="0" w:line="36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Los nuevos conceptos de diseño penitenciario rompen con la imagen estigma que se tiene de los centros de reclusión e impulsan de manera positiva los modelos de tratamiento de reclusos.</w:t>
            </w:r>
          </w:p>
        </w:tc>
      </w:tr>
    </w:tbl>
    <w:p w14:paraId="40363917" w14:textId="77777777" w:rsidR="00C50EA2" w:rsidRPr="00C50EA2" w:rsidRDefault="00C50EA2" w:rsidP="00C50EA2">
      <w:pPr>
        <w:shd w:val="clear" w:color="auto" w:fill="FFFFFF"/>
        <w:spacing w:after="0" w:line="48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7B38F175" w14:textId="77777777" w:rsidR="00C50EA2" w:rsidRPr="00C50EA2" w:rsidRDefault="00C50EA2" w:rsidP="00C50EA2">
      <w:pPr>
        <w:shd w:val="clear" w:color="auto" w:fill="FFFFFF"/>
        <w:spacing w:after="0" w:line="48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529407FE" w14:textId="77777777" w:rsidR="00C50EA2" w:rsidRPr="00C50EA2" w:rsidRDefault="00C50EA2" w:rsidP="00C50EA2">
      <w:pPr>
        <w:shd w:val="clear" w:color="auto" w:fill="FFFFFF"/>
        <w:spacing w:after="0" w:line="48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14038A18" w14:textId="77777777" w:rsidR="00C50EA2" w:rsidRPr="00C50EA2" w:rsidRDefault="00C50EA2" w:rsidP="00C50EA2">
      <w:pPr>
        <w:shd w:val="clear" w:color="auto" w:fill="FFFFFF"/>
        <w:spacing w:after="0" w:line="48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66D586FE" w14:textId="77777777" w:rsidR="00C50EA2" w:rsidRPr="00C50EA2" w:rsidRDefault="00C50EA2" w:rsidP="00C50EA2">
      <w:pPr>
        <w:shd w:val="clear" w:color="auto" w:fill="FFFFFF"/>
        <w:spacing w:after="0" w:line="48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28A8BB08" w14:textId="77777777" w:rsidR="00C50EA2" w:rsidRPr="00C50EA2" w:rsidRDefault="00C50EA2" w:rsidP="00C50EA2">
      <w:pPr>
        <w:shd w:val="clear" w:color="auto" w:fill="FFFFFF"/>
        <w:spacing w:after="0" w:line="48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055125B2" w14:textId="12625767" w:rsidR="00C50EA2" w:rsidRPr="00C50EA2" w:rsidRDefault="00C50EA2" w:rsidP="00C50EA2">
      <w:pPr>
        <w:shd w:val="clear" w:color="auto" w:fill="FFFFFF"/>
        <w:spacing w:after="0" w:line="48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151FDABC" w14:textId="77777777" w:rsidR="00C50EA2" w:rsidRPr="00C50EA2" w:rsidRDefault="00C50EA2" w:rsidP="00C50EA2">
      <w:pPr>
        <w:shd w:val="clear" w:color="auto" w:fill="FFFFFF"/>
        <w:spacing w:after="0" w:line="480" w:lineRule="auto"/>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rPr>
        <w:lastRenderedPageBreak/>
        <w:t>Conclusiones</w:t>
      </w:r>
    </w:p>
    <w:p w14:paraId="02171333" w14:textId="77777777" w:rsidR="00C50EA2" w:rsidRPr="00C50EA2" w:rsidRDefault="00C50EA2" w:rsidP="00C50EA2">
      <w:pPr>
        <w:shd w:val="clear" w:color="auto" w:fill="FFFFFF"/>
        <w:spacing w:after="0" w:line="480" w:lineRule="auto"/>
        <w:ind w:left="720" w:firstLine="709"/>
        <w:jc w:val="center"/>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4A484825" w14:textId="77777777" w:rsidR="00C50EA2" w:rsidRPr="00C50EA2"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Actualmente según Juliana Leyva, (2020) indica que el “ICBF está utilizando los procesos pedagógicos en el SRPA de los aportes que nos dan Antonio Carlos Gómez Da Costa (pedagogía de la presencia) y Paulo Freire (pedagogía para la autonomía y pedagogía crítica)”, Pero se evidencia que estas pedagogías están fallando y los sistemas que los imparten a los adolescentes infractores, debido que muchos de los estudios reflejan que estos adolescentes salen a continuar infringiendo la ley y el paso por estas instituciones denotan las fallas del sistema que están utilizando, igualmente falta un seguimiento y apoyo a sus familias  capacitándose en otros oficios como construcción, artesanías, panadería, (...)  para que los jóvenes salgan de su círculo de delincuencia, ya que muchos por su ambiente y apoyo familiar continúan delinquiendo para conseguir las necesidades básicas en su hogar.</w:t>
      </w:r>
    </w:p>
    <w:p w14:paraId="52048B42" w14:textId="313105F0"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Con relación a las intervenciones reeducativas pedagógicas y terapéuticas es necesario incorporar a los miembros de la familia debido a que muchos de los adolescentes que han salido de los centros de detención y sus experiencias no fueron suficientes,</w:t>
      </w:r>
      <w:r w:rsidR="0059126A">
        <w:rPr>
          <w:rFonts w:ascii="Times New Roman" w:eastAsia="Times New Roman" w:hAnsi="Times New Roman" w:cs="Times New Roman"/>
          <w:color w:val="000000"/>
          <w:sz w:val="24"/>
          <w:szCs w:val="24"/>
        </w:rPr>
        <w:t xml:space="preserve"> </w:t>
      </w:r>
      <w:r w:rsidRPr="00C50EA2">
        <w:rPr>
          <w:rFonts w:ascii="Times New Roman" w:eastAsia="Times New Roman" w:hAnsi="Times New Roman" w:cs="Times New Roman"/>
          <w:color w:val="000000"/>
          <w:sz w:val="24"/>
          <w:szCs w:val="24"/>
        </w:rPr>
        <w:t>ya que a la vuelta en su comunidad vuelven a reincidir, por ello son clave los procesos de resignificación ante la infracción a la ley de los adolescentes así como también intervenciones familiares-sistémicas que permitan trabajar con jóvenes privados de libertad y sus familias una vez egresados, a fin de propiciar cambios permanentes en las dinámicas familiares. Torres, Galán y Rodríguez (2020)</w:t>
      </w:r>
    </w:p>
    <w:p w14:paraId="135F4F53" w14:textId="7BA92E70"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shd w:val="clear" w:color="auto" w:fill="FFFFFF"/>
        </w:rPr>
        <w:t>Por otr</w:t>
      </w:r>
      <w:r w:rsidR="00047F69">
        <w:rPr>
          <w:rFonts w:ascii="Times New Roman" w:eastAsia="Times New Roman" w:hAnsi="Times New Roman" w:cs="Times New Roman"/>
          <w:color w:val="000000"/>
          <w:sz w:val="24"/>
          <w:szCs w:val="24"/>
          <w:shd w:val="clear" w:color="auto" w:fill="FFFFFF"/>
        </w:rPr>
        <w:t xml:space="preserve">o </w:t>
      </w:r>
      <w:proofErr w:type="gramStart"/>
      <w:r w:rsidRPr="00C50EA2">
        <w:rPr>
          <w:rFonts w:ascii="Times New Roman" w:eastAsia="Times New Roman" w:hAnsi="Times New Roman" w:cs="Times New Roman"/>
          <w:color w:val="000000"/>
          <w:sz w:val="24"/>
          <w:szCs w:val="24"/>
          <w:shd w:val="clear" w:color="auto" w:fill="FFFFFF"/>
        </w:rPr>
        <w:t>lado</w:t>
      </w:r>
      <w:proofErr w:type="gramEnd"/>
      <w:r w:rsidRPr="00C50EA2">
        <w:rPr>
          <w:rFonts w:ascii="Times New Roman" w:eastAsia="Times New Roman" w:hAnsi="Times New Roman" w:cs="Times New Roman"/>
          <w:color w:val="000000"/>
          <w:sz w:val="24"/>
          <w:szCs w:val="24"/>
          <w:shd w:val="clear" w:color="auto" w:fill="FFFFFF"/>
        </w:rPr>
        <w:t xml:space="preserve"> el método </w:t>
      </w:r>
      <w:proofErr w:type="spellStart"/>
      <w:r w:rsidRPr="00C50EA2">
        <w:rPr>
          <w:rFonts w:ascii="Times New Roman" w:eastAsia="Times New Roman" w:hAnsi="Times New Roman" w:cs="Times New Roman"/>
          <w:color w:val="000000"/>
          <w:sz w:val="24"/>
          <w:szCs w:val="24"/>
          <w:shd w:val="clear" w:color="auto" w:fill="FFFFFF"/>
        </w:rPr>
        <w:t>Motessori</w:t>
      </w:r>
      <w:proofErr w:type="spellEnd"/>
      <w:r w:rsidRPr="00C50EA2">
        <w:rPr>
          <w:rFonts w:ascii="Times New Roman" w:eastAsia="Times New Roman" w:hAnsi="Times New Roman" w:cs="Times New Roman"/>
          <w:color w:val="000000"/>
          <w:sz w:val="24"/>
          <w:szCs w:val="24"/>
          <w:shd w:val="clear" w:color="auto" w:fill="FFFFFF"/>
        </w:rPr>
        <w:t xml:space="preserve"> (1917) menciona “Los niños trabajan con materiales concretos científicamente diseñados para que el niño pueda reconocer el error por sí mismo y hacerse responsable del propio aprendizaje. El aula Montessori integra edades </w:t>
      </w:r>
      <w:r w:rsidRPr="00C50EA2">
        <w:rPr>
          <w:rFonts w:ascii="Times New Roman" w:eastAsia="Times New Roman" w:hAnsi="Times New Roman" w:cs="Times New Roman"/>
          <w:color w:val="000000"/>
          <w:sz w:val="24"/>
          <w:szCs w:val="24"/>
          <w:shd w:val="clear" w:color="auto" w:fill="FFFFFF"/>
        </w:rPr>
        <w:lastRenderedPageBreak/>
        <w:t>agrupadas en períodos de 3 años, lo que promueve naturalmente la socialización, el respeto y la solidaridad. El adulto es un observador y un guía; ayuda y estimula al niño en todos sus esfuerzos. Le permite actuar, querer y pensar por sí mismo, ayudándolo a desarrollar confianza y disciplina interior. Así es como este tipo de educación es de impacto y podría ayudar a la reeducación ya que se le puede dar a los menores infractores para que ellos se hagan responsables de sus actos, su desarrollo sea integral, con pensamientos críticos,</w:t>
      </w:r>
      <w:r w:rsidR="00047F69">
        <w:rPr>
          <w:rFonts w:ascii="Times New Roman" w:eastAsia="Times New Roman" w:hAnsi="Times New Roman" w:cs="Times New Roman"/>
          <w:color w:val="000000"/>
          <w:sz w:val="24"/>
          <w:szCs w:val="24"/>
          <w:shd w:val="clear" w:color="auto" w:fill="FFFFFF"/>
        </w:rPr>
        <w:t xml:space="preserve"> </w:t>
      </w:r>
      <w:r w:rsidRPr="00C50EA2">
        <w:rPr>
          <w:rFonts w:ascii="Times New Roman" w:eastAsia="Times New Roman" w:hAnsi="Times New Roman" w:cs="Times New Roman"/>
          <w:color w:val="000000"/>
          <w:sz w:val="24"/>
          <w:szCs w:val="24"/>
          <w:shd w:val="clear" w:color="auto" w:fill="FFFFFF"/>
        </w:rPr>
        <w:t xml:space="preserve">solidarios y autónomos en el que surja en ellos el cambio </w:t>
      </w:r>
      <w:r w:rsidR="00047F69" w:rsidRPr="00C50EA2">
        <w:rPr>
          <w:rFonts w:ascii="Times New Roman" w:eastAsia="Times New Roman" w:hAnsi="Times New Roman" w:cs="Times New Roman"/>
          <w:color w:val="000000"/>
          <w:sz w:val="24"/>
          <w:szCs w:val="24"/>
          <w:shd w:val="clear" w:color="auto" w:fill="FFFFFF"/>
        </w:rPr>
        <w:t>proponiéndose</w:t>
      </w:r>
      <w:r w:rsidRPr="00C50EA2">
        <w:rPr>
          <w:rFonts w:ascii="Times New Roman" w:eastAsia="Times New Roman" w:hAnsi="Times New Roman" w:cs="Times New Roman"/>
          <w:color w:val="000000"/>
          <w:sz w:val="24"/>
          <w:szCs w:val="24"/>
          <w:shd w:val="clear" w:color="auto" w:fill="FFFFFF"/>
        </w:rPr>
        <w:t xml:space="preserve"> a salir de su historial delictivo con el apoyo de su familia. Esta educación cubre todos los períodos educativos desde el nacimiento hasta los 18 años brindando un currículo integrado para cada edad.</w:t>
      </w:r>
    </w:p>
    <w:p w14:paraId="4A72EFA7"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Igualmente encontramos que “el carácter pedagógico del Modelo de Atención de adolescentes y jóvenes del SRPA es un eje para el diseño de acciones que permitan partir de la visión de sujeto en formación, constitutivo de las acciones cotidianas en el desarrollo de los programas para atención de medidas y sanciones que contempla el Sistema”.  (ICBF, 2020). Pero que actualmente estos centros de atención especializados no son los más adecuados para los menores ya que se evidencian fallas en la pedagogía, psicoterapia, resocialización, operadores, recursos humanos, seguimiento, control e infraestructura, no brindan el espacio necesario en el que los adolescentes tengan la armonía o autorreflexión en el que cada joven se proponga hacer un cambio verdadero en sus vidas.</w:t>
      </w:r>
    </w:p>
    <w:p w14:paraId="3660C4F7" w14:textId="77777777" w:rsidR="00C50EA2" w:rsidRPr="00C50EA2"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Colombia, país con historia de violencia, pero a la vez de gente resiliente, que a pesar de las adversidades, en muchas ocasiones se une para ayudar al otro; existe un Sistema de responsabilidad penal para adolescentes, existe vocación, profesionales preparados en el tema, existen instancias donde se aborda el SRPA, existen planes, proyectos, programas y metas; sin embargo la realidad es otra, y no solo porque los adolescentes siguen delinquiendo, </w:t>
      </w:r>
      <w:r w:rsidRPr="00C50EA2">
        <w:rPr>
          <w:rFonts w:ascii="Times New Roman" w:eastAsia="Times New Roman" w:hAnsi="Times New Roman" w:cs="Times New Roman"/>
          <w:color w:val="000000"/>
          <w:sz w:val="24"/>
          <w:szCs w:val="24"/>
        </w:rPr>
        <w:lastRenderedPageBreak/>
        <w:t>sino porque aún continúa  la crítica al proceso de reeducación de adolescentes privados de la libertad en los centros de atención especializados en Colombia, dicha crítica va desde el poco recurso asignado, pasando por la falta de infraestructura, la calidad de las intervenciones individuales, familiar y grupales,  el éxito de los procesos formativos, la experticia de los docentes, las jerarquías, el enfoque  pedagógico y en general el vínculo relacional, ese vínculo que permite reconocer al otro en su ser, con sus debilidades y responsabilidades pero también con sus habilidades y capacidades para lograr su auto conocimiento. </w:t>
      </w:r>
    </w:p>
    <w:p w14:paraId="397115C4" w14:textId="77777777" w:rsidR="00C50EA2" w:rsidRPr="00C50EA2" w:rsidRDefault="00C50EA2" w:rsidP="00C50EA2">
      <w:pPr>
        <w:spacing w:after="0" w:line="240" w:lineRule="auto"/>
        <w:rPr>
          <w:rFonts w:ascii="Times New Roman" w:eastAsia="Times New Roman" w:hAnsi="Times New Roman" w:cs="Times New Roman"/>
          <w:sz w:val="24"/>
          <w:szCs w:val="24"/>
        </w:rPr>
      </w:pPr>
    </w:p>
    <w:p w14:paraId="425CD878" w14:textId="77777777" w:rsidR="00C50EA2" w:rsidRPr="00C50EA2" w:rsidRDefault="00C50EA2" w:rsidP="00C50EA2">
      <w:pPr>
        <w:shd w:val="clear" w:color="auto" w:fill="FFFFFF"/>
        <w:spacing w:after="0" w:line="480" w:lineRule="auto"/>
        <w:ind w:left="720" w:firstLine="709"/>
        <w:jc w:val="center"/>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7EE94C61" w14:textId="77777777" w:rsidR="00C50EA2" w:rsidRPr="00C50EA2" w:rsidRDefault="00C50EA2" w:rsidP="00C50EA2">
      <w:pPr>
        <w:shd w:val="clear" w:color="auto" w:fill="FFFFFF"/>
        <w:spacing w:after="0" w:line="480" w:lineRule="auto"/>
        <w:ind w:left="720" w:firstLine="709"/>
        <w:jc w:val="center"/>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57242ECE" w14:textId="77777777" w:rsidR="00C50EA2" w:rsidRPr="00C50EA2" w:rsidRDefault="00C50EA2" w:rsidP="00C50EA2">
      <w:pPr>
        <w:shd w:val="clear" w:color="auto" w:fill="FFFFFF"/>
        <w:spacing w:after="0" w:line="480" w:lineRule="auto"/>
        <w:ind w:left="720" w:firstLine="709"/>
        <w:jc w:val="center"/>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2224818F" w14:textId="77777777" w:rsidR="00C50EA2" w:rsidRPr="00C50EA2" w:rsidRDefault="00C50EA2" w:rsidP="00C50EA2">
      <w:pPr>
        <w:shd w:val="clear" w:color="auto" w:fill="FFFFFF"/>
        <w:spacing w:after="0" w:line="480" w:lineRule="auto"/>
        <w:ind w:left="720" w:firstLine="709"/>
        <w:jc w:val="center"/>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6D8B13ED" w14:textId="77777777" w:rsidR="00C50EA2" w:rsidRPr="00C50EA2" w:rsidRDefault="00C50EA2" w:rsidP="00C50EA2">
      <w:pPr>
        <w:shd w:val="clear" w:color="auto" w:fill="FFFFFF"/>
        <w:spacing w:after="0" w:line="480" w:lineRule="auto"/>
        <w:ind w:left="720" w:firstLine="709"/>
        <w:jc w:val="center"/>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0B886828" w14:textId="77777777" w:rsidR="00C50EA2" w:rsidRPr="00C50EA2" w:rsidRDefault="00C50EA2" w:rsidP="00C50EA2">
      <w:pPr>
        <w:shd w:val="clear" w:color="auto" w:fill="FFFFFF"/>
        <w:spacing w:after="0" w:line="480" w:lineRule="auto"/>
        <w:ind w:left="720" w:firstLine="709"/>
        <w:jc w:val="center"/>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0B108028" w14:textId="77777777" w:rsidR="00C50EA2" w:rsidRPr="00C50EA2" w:rsidRDefault="00C50EA2" w:rsidP="00C50EA2">
      <w:pPr>
        <w:shd w:val="clear" w:color="auto" w:fill="FFFFFF"/>
        <w:spacing w:after="0" w:line="48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131125CC" w14:textId="77777777" w:rsidR="00C50EA2" w:rsidRPr="00C50EA2" w:rsidRDefault="00C50EA2" w:rsidP="00C50EA2">
      <w:pPr>
        <w:shd w:val="clear" w:color="auto" w:fill="FFFFFF"/>
        <w:spacing w:after="0" w:line="48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13E3BD7B" w14:textId="77777777" w:rsidR="00C50EA2" w:rsidRPr="00C50EA2" w:rsidRDefault="00C50EA2" w:rsidP="00C50EA2">
      <w:pPr>
        <w:shd w:val="clear" w:color="auto" w:fill="FFFFFF"/>
        <w:spacing w:after="0" w:line="48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22E8DE45" w14:textId="77777777" w:rsidR="00C50EA2" w:rsidRPr="00C50EA2" w:rsidRDefault="00C50EA2" w:rsidP="00C50EA2">
      <w:pPr>
        <w:shd w:val="clear" w:color="auto" w:fill="FFFFFF"/>
        <w:spacing w:after="0" w:line="48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5AA3B496" w14:textId="77777777" w:rsidR="00C50EA2" w:rsidRPr="00C50EA2" w:rsidRDefault="00C50EA2" w:rsidP="00C50EA2">
      <w:pPr>
        <w:shd w:val="clear" w:color="auto" w:fill="FFFFFF"/>
        <w:spacing w:after="0" w:line="48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5553CF2F" w14:textId="2ED897C6" w:rsidR="00C50EA2" w:rsidRDefault="00C50EA2" w:rsidP="00C50EA2">
      <w:pPr>
        <w:shd w:val="clear" w:color="auto" w:fill="FFFFFF"/>
        <w:spacing w:after="0" w:line="48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464352C2" w14:textId="70656E1F" w:rsidR="00FE2F11" w:rsidRDefault="00FE2F11" w:rsidP="00C50EA2">
      <w:pPr>
        <w:shd w:val="clear" w:color="auto" w:fill="FFFFFF"/>
        <w:spacing w:after="0" w:line="480" w:lineRule="auto"/>
        <w:rPr>
          <w:rFonts w:ascii="Times New Roman" w:eastAsia="Times New Roman" w:hAnsi="Times New Roman" w:cs="Times New Roman"/>
          <w:sz w:val="24"/>
          <w:szCs w:val="24"/>
        </w:rPr>
      </w:pPr>
    </w:p>
    <w:p w14:paraId="7E3E9CCF" w14:textId="77777777" w:rsidR="005239E7" w:rsidRPr="00C50EA2" w:rsidRDefault="005239E7" w:rsidP="00C50EA2">
      <w:pPr>
        <w:shd w:val="clear" w:color="auto" w:fill="FFFFFF"/>
        <w:spacing w:after="0" w:line="480" w:lineRule="auto"/>
        <w:rPr>
          <w:rFonts w:ascii="Times New Roman" w:eastAsia="Times New Roman" w:hAnsi="Times New Roman" w:cs="Times New Roman"/>
          <w:sz w:val="24"/>
          <w:szCs w:val="24"/>
        </w:rPr>
      </w:pPr>
    </w:p>
    <w:p w14:paraId="0B401F1C" w14:textId="72E20627" w:rsidR="00C50EA2" w:rsidRDefault="00C50EA2" w:rsidP="00C50EA2">
      <w:pPr>
        <w:shd w:val="clear" w:color="auto" w:fill="FFFFFF"/>
        <w:spacing w:after="0" w:line="48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64130D30" w14:textId="77777777" w:rsidR="00047F69" w:rsidRPr="00C50EA2" w:rsidRDefault="00047F69" w:rsidP="00C50EA2">
      <w:pPr>
        <w:shd w:val="clear" w:color="auto" w:fill="FFFFFF"/>
        <w:spacing w:after="0" w:line="480" w:lineRule="auto"/>
        <w:rPr>
          <w:rFonts w:ascii="Times New Roman" w:eastAsia="Times New Roman" w:hAnsi="Times New Roman" w:cs="Times New Roman"/>
          <w:sz w:val="24"/>
          <w:szCs w:val="24"/>
        </w:rPr>
      </w:pPr>
    </w:p>
    <w:p w14:paraId="35F63144" w14:textId="77777777" w:rsidR="00C50EA2" w:rsidRPr="00C50EA2" w:rsidRDefault="00C50EA2" w:rsidP="00C50EA2">
      <w:pPr>
        <w:shd w:val="clear" w:color="auto" w:fill="FFFFFF"/>
        <w:spacing w:after="0" w:line="480" w:lineRule="auto"/>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rPr>
        <w:lastRenderedPageBreak/>
        <w:t>Discusión</w:t>
      </w:r>
    </w:p>
    <w:p w14:paraId="40CCCB1B" w14:textId="77777777" w:rsidR="00C50EA2" w:rsidRPr="00C50EA2" w:rsidRDefault="00C50EA2" w:rsidP="00C50EA2">
      <w:pPr>
        <w:shd w:val="clear" w:color="auto" w:fill="FFFFFF"/>
        <w:spacing w:after="0" w:line="480" w:lineRule="auto"/>
        <w:rPr>
          <w:rFonts w:ascii="Times New Roman" w:eastAsia="Times New Roman" w:hAnsi="Times New Roman" w:cs="Times New Roman"/>
          <w:sz w:val="24"/>
          <w:szCs w:val="24"/>
        </w:rPr>
      </w:pPr>
      <w:r w:rsidRPr="00C50EA2">
        <w:rPr>
          <w:rFonts w:ascii="Times New Roman" w:eastAsia="Times New Roman" w:hAnsi="Times New Roman" w:cs="Times New Roman"/>
          <w:sz w:val="24"/>
          <w:szCs w:val="24"/>
        </w:rPr>
        <w:t> </w:t>
      </w:r>
    </w:p>
    <w:p w14:paraId="0B9896A4" w14:textId="77777777" w:rsidR="00C50EA2" w:rsidRPr="00C50EA2"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Dentro del estudio se encontró que actualmente que los métodos pedagógicos que está utilizando el “ICBF en el SRPA son  de los aportes autores como Carlos Gómez Da Costa (pedagogía de la presencia) y Paulo Freire (pedagogía para la autonomía y pedagogía crítica)”según Juliana Leyva, (2020), en el que se evidencia las fallas en la enseñanza o métodos utilizados para  la misma ya que las cifras y reincidencia de los menores infractores son preocupantes, por lo que es clave mencionar que las infracciones a la ley o la debilidad en el sistema pedagógico y penal y las realidades de volver a infringir la ley por “suplir las necesidades básicas en sus hogares, ya que no cuentan con los recursos para suplir esos recursos vitales” como lo refiere Zambrano y Pérez, (2004). Es así que es importante desarrollar intervenciones reeducativas, pedagógicas y terapéuticas, que incorporen a los miembros de la familia con intervenciones familiares-sistémicas, a fin de propiciar cambios permanentes en las dinámicas familiares.</w:t>
      </w:r>
    </w:p>
    <w:p w14:paraId="77D7BE28" w14:textId="77777777"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Es Importante incorporar a cada uno de los miembros de la familia ya que muchos de los adolescentes que salen de los centros de detención vuelven a reincidir en su comunidad por necesidad, falta de oportunidades, una no adecuada reeducación o falta de apoyo de sus familias, es así como el método </w:t>
      </w:r>
      <w:r w:rsidRPr="00C50EA2">
        <w:rPr>
          <w:rFonts w:ascii="Times New Roman" w:eastAsia="Times New Roman" w:hAnsi="Times New Roman" w:cs="Times New Roman"/>
          <w:color w:val="000000"/>
          <w:sz w:val="24"/>
          <w:szCs w:val="24"/>
          <w:shd w:val="clear" w:color="auto" w:fill="FFFFFF"/>
        </w:rPr>
        <w:t xml:space="preserve">Montessori es ideal en la pedagogía y transformación de las familias, Montessori (1917) refiere “que el </w:t>
      </w:r>
      <w:proofErr w:type="spellStart"/>
      <w:r w:rsidRPr="00C50EA2">
        <w:rPr>
          <w:rFonts w:ascii="Times New Roman" w:eastAsia="Times New Roman" w:hAnsi="Times New Roman" w:cs="Times New Roman"/>
          <w:color w:val="000000"/>
          <w:sz w:val="24"/>
          <w:szCs w:val="24"/>
          <w:shd w:val="clear" w:color="auto" w:fill="FFFFFF"/>
        </w:rPr>
        <w:t>niñ</w:t>
      </w:r>
      <w:proofErr w:type="spellEnd"/>
      <w:r w:rsidRPr="00C50EA2">
        <w:rPr>
          <w:rFonts w:ascii="Times New Roman" w:eastAsia="Times New Roman" w:hAnsi="Times New Roman" w:cs="Times New Roman"/>
          <w:color w:val="000000"/>
          <w:sz w:val="24"/>
          <w:szCs w:val="24"/>
          <w:shd w:val="clear" w:color="auto" w:fill="FFFFFF"/>
        </w:rPr>
        <w:t xml:space="preserve">@ y adolescente se le debe estar proveyendo un ambiente preparado: ordenado, estético, simple, real, donde se realice un desarrollo integral en cada menor. Ayudando así desde el aula a la integración de cada una de las edades agrupadas en períodos, lo que generará naturalmente la socialización, el respeto, la solidaridad y pensamiento crítico en cada uno de ellos, como el adulto es un observador, un </w:t>
      </w:r>
      <w:r w:rsidRPr="00C50EA2">
        <w:rPr>
          <w:rFonts w:ascii="Times New Roman" w:eastAsia="Times New Roman" w:hAnsi="Times New Roman" w:cs="Times New Roman"/>
          <w:color w:val="000000"/>
          <w:sz w:val="24"/>
          <w:szCs w:val="24"/>
          <w:shd w:val="clear" w:color="auto" w:fill="FFFFFF"/>
        </w:rPr>
        <w:lastRenderedPageBreak/>
        <w:t>guía que ayuda y estimula al niño en todos sus esfuerzos, le permite actuar, querer y pensar por sí mismo, ayudándolo a desarrollar confianza y disciplina interior transformando las dinámicas de infracción a la ley por una integración positiva a la sociedad.</w:t>
      </w:r>
    </w:p>
    <w:p w14:paraId="2AA707A8" w14:textId="0CAF35E8" w:rsidR="00C50EA2" w:rsidRPr="00C50EA2" w:rsidRDefault="00C50EA2" w:rsidP="00C50EA2">
      <w:pPr>
        <w:spacing w:before="240" w:after="24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De esta manera existe una crisis en el Sistema de Responsabilidad Penal para adolescentes, según “este estudio el SRPPA permea tanto los comportamientos de los adolescentes como los resultados de los procesos reeducativos y de resocialización, y por lo tanto es muy poco efectivo para la no reincidencia en actos delictivos</w:t>
      </w:r>
      <w:r w:rsidR="00047F69">
        <w:rPr>
          <w:rFonts w:ascii="Times New Roman" w:eastAsia="Times New Roman" w:hAnsi="Times New Roman" w:cs="Times New Roman"/>
          <w:color w:val="000000"/>
          <w:sz w:val="24"/>
          <w:szCs w:val="24"/>
        </w:rPr>
        <w:t xml:space="preserve">” </w:t>
      </w:r>
      <w:r w:rsidR="00047F69" w:rsidRPr="00C50EA2">
        <w:rPr>
          <w:rFonts w:ascii="Times New Roman" w:eastAsia="Times New Roman" w:hAnsi="Times New Roman" w:cs="Times New Roman"/>
          <w:color w:val="000000"/>
          <w:sz w:val="24"/>
          <w:szCs w:val="24"/>
        </w:rPr>
        <w:t>Álvarez</w:t>
      </w:r>
      <w:r w:rsidRPr="00C50EA2">
        <w:rPr>
          <w:rFonts w:ascii="Times New Roman" w:eastAsia="Times New Roman" w:hAnsi="Times New Roman" w:cs="Times New Roman"/>
          <w:color w:val="000000"/>
          <w:sz w:val="24"/>
          <w:szCs w:val="24"/>
        </w:rPr>
        <w:t xml:space="preserve"> et ál. (2018), los centros no son adecuados para los menores y se evidencia fallas en los cupos que ofrece el ICBF en concepción, planeación, lineamientos técnicos, operadores, recursos humanos, los sistemas de seguimiento, control y de arquitectura para llevarlo a cabo, el ambiente no es el adecuado para que los jóvenes se den el espacio de reflexionar y se propongan un cambio, al igual que los maestros o ejecutores del proyecto por lo cual muchos de ellos ingresan y salen iguales para seguir reincidiendo en su comunidad, evidenciando que no hay un efectivo proceso de reeducación. </w:t>
      </w:r>
    </w:p>
    <w:p w14:paraId="64DD8D13" w14:textId="61791621" w:rsidR="00C50EA2" w:rsidRPr="00C50EA2"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 xml:space="preserve">Finalmente nos encontramos en el caso del adolescente infractor como sujeto de derechos, de responsabilidades, de transformación y en el caso del educador como alguien capaz de comprender, de ser recíproco y activar la resiliencia </w:t>
      </w:r>
      <w:r w:rsidR="00047F69">
        <w:rPr>
          <w:rFonts w:ascii="Times New Roman" w:eastAsia="Times New Roman" w:hAnsi="Times New Roman" w:cs="Times New Roman"/>
          <w:color w:val="000000"/>
          <w:sz w:val="24"/>
          <w:szCs w:val="24"/>
        </w:rPr>
        <w:t>en</w:t>
      </w:r>
      <w:r w:rsidRPr="00C50EA2">
        <w:rPr>
          <w:rFonts w:ascii="Times New Roman" w:eastAsia="Times New Roman" w:hAnsi="Times New Roman" w:cs="Times New Roman"/>
          <w:color w:val="000000"/>
          <w:sz w:val="24"/>
          <w:szCs w:val="24"/>
        </w:rPr>
        <w:t xml:space="preserve"> adolescentes privados de la libertad que ya no creen ni en sí mismos. Frente al Gomes da Costa (1995), nos aporta en que “la pedagogía debe ser una construcción colectiva de espacios que generen transformación de las realidades de los adolescentes, sus familias y contextos sociales a partir de un trabajo socioeducativo en el que la presencia está orientada a la valorización, autoconcepto y la autoconfianza, necesarios para la superación de sus dificultades”</w:t>
      </w:r>
      <w:r w:rsidR="00047F69">
        <w:rPr>
          <w:rFonts w:ascii="Times New Roman" w:eastAsia="Times New Roman" w:hAnsi="Times New Roman" w:cs="Times New Roman"/>
          <w:color w:val="000000"/>
          <w:sz w:val="24"/>
          <w:szCs w:val="24"/>
        </w:rPr>
        <w:t>.</w:t>
      </w:r>
    </w:p>
    <w:p w14:paraId="3B443EF6" w14:textId="1816565A" w:rsidR="00C50EA2" w:rsidRPr="00C50EA2" w:rsidRDefault="00C50EA2" w:rsidP="00047F69">
      <w:pPr>
        <w:spacing w:after="240" w:line="240" w:lineRule="auto"/>
        <w:rPr>
          <w:rFonts w:ascii="Times New Roman" w:eastAsia="Times New Roman" w:hAnsi="Times New Roman" w:cs="Times New Roman"/>
          <w:sz w:val="24"/>
          <w:szCs w:val="24"/>
        </w:rPr>
      </w:pPr>
    </w:p>
    <w:p w14:paraId="44303FFB" w14:textId="77777777" w:rsidR="00C50EA2" w:rsidRPr="00C50EA2" w:rsidRDefault="00C50EA2" w:rsidP="00C50EA2">
      <w:pPr>
        <w:shd w:val="clear" w:color="auto" w:fill="FFFFFF"/>
        <w:spacing w:after="0" w:line="480" w:lineRule="auto"/>
        <w:rPr>
          <w:rFonts w:ascii="Times New Roman" w:eastAsia="Times New Roman" w:hAnsi="Times New Roman" w:cs="Times New Roman"/>
          <w:sz w:val="24"/>
          <w:szCs w:val="24"/>
        </w:rPr>
      </w:pPr>
      <w:r w:rsidRPr="00C50EA2">
        <w:rPr>
          <w:rFonts w:ascii="Times New Roman" w:eastAsia="Times New Roman" w:hAnsi="Times New Roman" w:cs="Times New Roman"/>
          <w:b/>
          <w:bCs/>
          <w:color w:val="000000"/>
          <w:sz w:val="24"/>
          <w:szCs w:val="24"/>
        </w:rPr>
        <w:lastRenderedPageBreak/>
        <w:t>Referencias</w:t>
      </w:r>
    </w:p>
    <w:p w14:paraId="0A134725" w14:textId="77777777" w:rsidR="00C50EA2" w:rsidRPr="00FE2F11"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 xml:space="preserve">Annicchiarico, M., </w:t>
      </w:r>
      <w:proofErr w:type="gramStart"/>
      <w:r w:rsidRPr="00FE2F11">
        <w:rPr>
          <w:rFonts w:ascii="Times New Roman" w:eastAsia="Times New Roman" w:hAnsi="Times New Roman" w:cs="Times New Roman"/>
          <w:color w:val="000000"/>
          <w:sz w:val="24"/>
          <w:szCs w:val="24"/>
        </w:rPr>
        <w:t>&amp;  Manjarrez</w:t>
      </w:r>
      <w:proofErr w:type="gramEnd"/>
      <w:r w:rsidRPr="00FE2F11">
        <w:rPr>
          <w:rFonts w:ascii="Times New Roman" w:eastAsia="Times New Roman" w:hAnsi="Times New Roman" w:cs="Times New Roman"/>
          <w:color w:val="000000"/>
          <w:sz w:val="24"/>
          <w:szCs w:val="24"/>
        </w:rPr>
        <w:t xml:space="preserve">, C.  (2015), Falta de centro de atención especializada en el distrito judicial de santa marta. Vulneración a los derechos del menor infractor privado de la libertad. Recuperado de: </w:t>
      </w:r>
      <w:hyperlink r:id="rId5" w:history="1">
        <w:r w:rsidRPr="00FE2F11">
          <w:rPr>
            <w:rFonts w:ascii="Times New Roman" w:eastAsia="Times New Roman" w:hAnsi="Times New Roman" w:cs="Times New Roman"/>
            <w:color w:val="000000"/>
            <w:sz w:val="24"/>
            <w:szCs w:val="24"/>
          </w:rPr>
          <w:t>https://repository.ucc.edu.co/bitstream/20.500.12494/17460/3/2015_atencion_derechos_menor_infractor.pdf</w:t>
        </w:r>
      </w:hyperlink>
    </w:p>
    <w:p w14:paraId="209D0A72" w14:textId="77777777" w:rsidR="00C50EA2" w:rsidRPr="00FE2F11" w:rsidRDefault="00C50EA2" w:rsidP="00C50EA2">
      <w:pPr>
        <w:shd w:val="clear" w:color="auto" w:fill="FFFFFF"/>
        <w:spacing w:after="0" w:line="480" w:lineRule="auto"/>
        <w:ind w:firstLine="700"/>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 xml:space="preserve">Ayala y Espinoza (2018) Significados del actuar delictivo adolescente: perspectiva de sus madres, Rev. </w:t>
      </w:r>
      <w:proofErr w:type="spellStart"/>
      <w:r w:rsidRPr="00FE2F11">
        <w:rPr>
          <w:rFonts w:ascii="Times New Roman" w:eastAsia="Times New Roman" w:hAnsi="Times New Roman" w:cs="Times New Roman"/>
          <w:color w:val="000000"/>
          <w:sz w:val="24"/>
          <w:szCs w:val="24"/>
        </w:rPr>
        <w:t>latinoam</w:t>
      </w:r>
      <w:proofErr w:type="spellEnd"/>
      <w:r w:rsidRPr="00FE2F11">
        <w:rPr>
          <w:rFonts w:ascii="Times New Roman" w:eastAsia="Times New Roman" w:hAnsi="Times New Roman" w:cs="Times New Roman"/>
          <w:color w:val="000000"/>
          <w:sz w:val="24"/>
          <w:szCs w:val="24"/>
        </w:rPr>
        <w:t xml:space="preserve">. </w:t>
      </w:r>
      <w:proofErr w:type="spellStart"/>
      <w:proofErr w:type="gramStart"/>
      <w:r w:rsidRPr="00FE2F11">
        <w:rPr>
          <w:rFonts w:ascii="Times New Roman" w:eastAsia="Times New Roman" w:hAnsi="Times New Roman" w:cs="Times New Roman"/>
          <w:color w:val="000000"/>
          <w:sz w:val="24"/>
          <w:szCs w:val="24"/>
        </w:rPr>
        <w:t>cienc.soc.niñez</w:t>
      </w:r>
      <w:proofErr w:type="spellEnd"/>
      <w:proofErr w:type="gramEnd"/>
      <w:r w:rsidRPr="00FE2F11">
        <w:rPr>
          <w:rFonts w:ascii="Times New Roman" w:eastAsia="Times New Roman" w:hAnsi="Times New Roman" w:cs="Times New Roman"/>
          <w:color w:val="000000"/>
          <w:sz w:val="24"/>
          <w:szCs w:val="24"/>
        </w:rPr>
        <w:t xml:space="preserve"> </w:t>
      </w:r>
      <w:proofErr w:type="spellStart"/>
      <w:r w:rsidRPr="00FE2F11">
        <w:rPr>
          <w:rFonts w:ascii="Times New Roman" w:eastAsia="Times New Roman" w:hAnsi="Times New Roman" w:cs="Times New Roman"/>
          <w:color w:val="000000"/>
          <w:sz w:val="24"/>
          <w:szCs w:val="24"/>
        </w:rPr>
        <w:t>juv</w:t>
      </w:r>
      <w:proofErr w:type="spellEnd"/>
      <w:r w:rsidRPr="00FE2F11">
        <w:rPr>
          <w:rFonts w:ascii="Times New Roman" w:eastAsia="Times New Roman" w:hAnsi="Times New Roman" w:cs="Times New Roman"/>
          <w:color w:val="000000"/>
          <w:sz w:val="24"/>
          <w:szCs w:val="24"/>
        </w:rPr>
        <w:t xml:space="preserve"> vol.16 no.2 Manizales. Recuperado de:</w:t>
      </w:r>
      <w:hyperlink r:id="rId6" w:history="1">
        <w:r w:rsidRPr="00FE2F11">
          <w:rPr>
            <w:rFonts w:ascii="Times New Roman" w:eastAsia="Times New Roman" w:hAnsi="Times New Roman" w:cs="Times New Roman"/>
            <w:color w:val="000000"/>
            <w:sz w:val="24"/>
            <w:szCs w:val="24"/>
          </w:rPr>
          <w:t xml:space="preserve"> http://www.scielo.org.co/scielo.php?script=sci_arttext&amp;pid=S1692-715X2018000200929&amp;lang=es</w:t>
        </w:r>
      </w:hyperlink>
    </w:p>
    <w:p w14:paraId="43A66D23" w14:textId="77777777" w:rsidR="00C50EA2" w:rsidRPr="00FE2F11" w:rsidRDefault="00C50EA2" w:rsidP="00C50EA2">
      <w:pPr>
        <w:shd w:val="clear" w:color="auto" w:fill="FFFFFF"/>
        <w:spacing w:after="0" w:line="480" w:lineRule="auto"/>
        <w:ind w:firstLine="708"/>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Bárbara Barrientos y Elías Silva (2018)</w:t>
      </w:r>
      <w:r w:rsidRPr="00FE2F11">
        <w:rPr>
          <w:rFonts w:ascii="Times New Roman" w:eastAsia="Times New Roman" w:hAnsi="Times New Roman" w:cs="Times New Roman"/>
          <w:b/>
          <w:bCs/>
          <w:color w:val="000000"/>
          <w:sz w:val="24"/>
          <w:szCs w:val="24"/>
          <w:shd w:val="clear" w:color="auto" w:fill="FFFFFF"/>
        </w:rPr>
        <w:t xml:space="preserve"> </w:t>
      </w:r>
      <w:r w:rsidRPr="00FE2F11">
        <w:rPr>
          <w:rFonts w:ascii="Times New Roman" w:eastAsia="Times New Roman" w:hAnsi="Times New Roman" w:cs="Times New Roman"/>
          <w:color w:val="000000"/>
          <w:sz w:val="24"/>
          <w:szCs w:val="24"/>
        </w:rPr>
        <w:t xml:space="preserve">Elementos relevantes en la intervención terapéutica de jóvenes que cometen infracciones sexuales: la percepción de adolescentes chilenos egresados de un programa especializado. Rev. </w:t>
      </w:r>
      <w:proofErr w:type="spellStart"/>
      <w:r w:rsidRPr="00FE2F11">
        <w:rPr>
          <w:rFonts w:ascii="Times New Roman" w:eastAsia="Times New Roman" w:hAnsi="Times New Roman" w:cs="Times New Roman"/>
          <w:color w:val="000000"/>
          <w:sz w:val="24"/>
          <w:szCs w:val="24"/>
        </w:rPr>
        <w:t>Crim</w:t>
      </w:r>
      <w:proofErr w:type="spellEnd"/>
      <w:r w:rsidRPr="00FE2F11">
        <w:rPr>
          <w:rFonts w:ascii="Times New Roman" w:eastAsia="Times New Roman" w:hAnsi="Times New Roman" w:cs="Times New Roman"/>
          <w:color w:val="000000"/>
          <w:sz w:val="24"/>
          <w:szCs w:val="24"/>
        </w:rPr>
        <w:t xml:space="preserve">. vol.60 no.2 Bogotá, </w:t>
      </w:r>
      <w:proofErr w:type="gramStart"/>
      <w:r w:rsidRPr="00FE2F11">
        <w:rPr>
          <w:rFonts w:ascii="Times New Roman" w:eastAsia="Times New Roman" w:hAnsi="Times New Roman" w:cs="Times New Roman"/>
          <w:color w:val="000000"/>
          <w:sz w:val="24"/>
          <w:szCs w:val="24"/>
        </w:rPr>
        <w:t>Mayo</w:t>
      </w:r>
      <w:proofErr w:type="gramEnd"/>
      <w:r w:rsidRPr="00FE2F11">
        <w:rPr>
          <w:rFonts w:ascii="Times New Roman" w:eastAsia="Times New Roman" w:hAnsi="Times New Roman" w:cs="Times New Roman"/>
          <w:color w:val="000000"/>
          <w:sz w:val="24"/>
          <w:szCs w:val="24"/>
        </w:rPr>
        <w:t>. http://www.scielo.org.co/scielo.php?script=sci_arttext&amp;pid=S1794-31082018000200059&amp;lang=es</w:t>
      </w:r>
    </w:p>
    <w:p w14:paraId="62B5BA9E" w14:textId="77777777" w:rsidR="00C50EA2" w:rsidRPr="00FE2F11"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Bosca, M (2017). El menor infractor de internamiento terapéutico. Recuperado de:</w:t>
      </w:r>
      <w:hyperlink r:id="rId7" w:history="1">
        <w:r w:rsidRPr="00FE2F11">
          <w:rPr>
            <w:rFonts w:ascii="Times New Roman" w:eastAsia="Times New Roman" w:hAnsi="Times New Roman" w:cs="Times New Roman"/>
            <w:color w:val="000000"/>
            <w:sz w:val="24"/>
            <w:szCs w:val="24"/>
          </w:rPr>
          <w:t xml:space="preserve"> https://eduso.net/res/revista/25/miscelanea/el-menor-infractor-de-internamiento-terapeutico</w:t>
        </w:r>
      </w:hyperlink>
    </w:p>
    <w:p w14:paraId="70C5369B" w14:textId="38D49D37" w:rsidR="00C50EA2" w:rsidRPr="00FE2F11"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 xml:space="preserve">Calderón, </w:t>
      </w:r>
      <w:proofErr w:type="gramStart"/>
      <w:r w:rsidRPr="00FE2F11">
        <w:rPr>
          <w:rFonts w:ascii="Times New Roman" w:eastAsia="Times New Roman" w:hAnsi="Times New Roman" w:cs="Times New Roman"/>
          <w:color w:val="000000"/>
          <w:sz w:val="24"/>
          <w:szCs w:val="24"/>
        </w:rPr>
        <w:t>M,.</w:t>
      </w:r>
      <w:proofErr w:type="gramEnd"/>
      <w:r w:rsidRPr="00FE2F11">
        <w:rPr>
          <w:rFonts w:ascii="Times New Roman" w:eastAsia="Times New Roman" w:hAnsi="Times New Roman" w:cs="Times New Roman"/>
          <w:color w:val="000000"/>
          <w:sz w:val="24"/>
          <w:szCs w:val="24"/>
        </w:rPr>
        <w:t>  Cuentas</w:t>
      </w:r>
      <w:proofErr w:type="gramStart"/>
      <w:r w:rsidRPr="00FE2F11">
        <w:rPr>
          <w:rFonts w:ascii="Times New Roman" w:eastAsia="Times New Roman" w:hAnsi="Times New Roman" w:cs="Times New Roman"/>
          <w:color w:val="000000"/>
          <w:sz w:val="24"/>
          <w:szCs w:val="24"/>
        </w:rPr>
        <w:t>, .G</w:t>
      </w:r>
      <w:proofErr w:type="gramEnd"/>
      <w:r w:rsidRPr="00FE2F11">
        <w:rPr>
          <w:rFonts w:ascii="Times New Roman" w:eastAsia="Times New Roman" w:hAnsi="Times New Roman" w:cs="Times New Roman"/>
          <w:color w:val="000000"/>
          <w:sz w:val="24"/>
          <w:szCs w:val="24"/>
        </w:rPr>
        <w:t xml:space="preserve"> &amp; Medrano. L. </w:t>
      </w:r>
      <w:proofErr w:type="gramStart"/>
      <w:r w:rsidRPr="00FE2F11">
        <w:rPr>
          <w:rFonts w:ascii="Times New Roman" w:eastAsia="Times New Roman" w:hAnsi="Times New Roman" w:cs="Times New Roman"/>
          <w:color w:val="000000"/>
          <w:sz w:val="24"/>
          <w:szCs w:val="24"/>
        </w:rPr>
        <w:t>( 2015</w:t>
      </w:r>
      <w:proofErr w:type="gramEnd"/>
      <w:r w:rsidRPr="00FE2F11">
        <w:rPr>
          <w:rFonts w:ascii="Times New Roman" w:eastAsia="Times New Roman" w:hAnsi="Times New Roman" w:cs="Times New Roman"/>
          <w:color w:val="000000"/>
          <w:sz w:val="24"/>
          <w:szCs w:val="24"/>
        </w:rPr>
        <w:t>). La función resocializadora de los operadores en el sistema de responsabilidad penal para adolescentes - SRPA en el departamento norte de Santander. Universidad Libre de Cúcuta. Recu</w:t>
      </w:r>
      <w:r w:rsidR="00047F69">
        <w:rPr>
          <w:rFonts w:ascii="Times New Roman" w:eastAsia="Times New Roman" w:hAnsi="Times New Roman" w:cs="Times New Roman"/>
          <w:color w:val="000000"/>
          <w:sz w:val="24"/>
          <w:szCs w:val="24"/>
        </w:rPr>
        <w:t>p</w:t>
      </w:r>
      <w:r w:rsidRPr="00FE2F11">
        <w:rPr>
          <w:rFonts w:ascii="Times New Roman" w:eastAsia="Times New Roman" w:hAnsi="Times New Roman" w:cs="Times New Roman"/>
          <w:color w:val="000000"/>
          <w:sz w:val="24"/>
          <w:szCs w:val="24"/>
        </w:rPr>
        <w:t>e</w:t>
      </w:r>
      <w:r w:rsidR="00047F69">
        <w:rPr>
          <w:rFonts w:ascii="Times New Roman" w:eastAsia="Times New Roman" w:hAnsi="Times New Roman" w:cs="Times New Roman"/>
          <w:color w:val="000000"/>
          <w:sz w:val="24"/>
          <w:szCs w:val="24"/>
        </w:rPr>
        <w:t>r</w:t>
      </w:r>
      <w:r w:rsidRPr="00FE2F11">
        <w:rPr>
          <w:rFonts w:ascii="Times New Roman" w:eastAsia="Times New Roman" w:hAnsi="Times New Roman" w:cs="Times New Roman"/>
          <w:color w:val="000000"/>
          <w:sz w:val="24"/>
          <w:szCs w:val="24"/>
        </w:rPr>
        <w:t>ado de:</w:t>
      </w:r>
      <w:hyperlink r:id="rId8" w:history="1">
        <w:r w:rsidRPr="00FE2F11">
          <w:rPr>
            <w:rFonts w:ascii="Times New Roman" w:eastAsia="Times New Roman" w:hAnsi="Times New Roman" w:cs="Times New Roman"/>
            <w:color w:val="000000"/>
            <w:sz w:val="24"/>
            <w:szCs w:val="24"/>
          </w:rPr>
          <w:t xml:space="preserve"> http://www.unilibrecucuta.edu.co/ojs/index.php/hipotesis/article/view/154</w:t>
        </w:r>
      </w:hyperlink>
    </w:p>
    <w:p w14:paraId="58CCD823" w14:textId="77777777" w:rsidR="00C50EA2" w:rsidRPr="00FE2F11" w:rsidRDefault="00C50EA2" w:rsidP="00C50EA2">
      <w:pPr>
        <w:spacing w:line="480" w:lineRule="auto"/>
        <w:ind w:firstLine="709"/>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Carolina Gutiérrez de Piñeres Botero (2017)</w:t>
      </w:r>
      <w:r w:rsidRPr="00FE2F11">
        <w:rPr>
          <w:rFonts w:ascii="Times New Roman" w:eastAsia="Times New Roman" w:hAnsi="Times New Roman" w:cs="Times New Roman"/>
          <w:b/>
          <w:bCs/>
          <w:color w:val="000000"/>
          <w:sz w:val="24"/>
          <w:szCs w:val="24"/>
          <w:shd w:val="clear" w:color="auto" w:fill="FFFFFF"/>
        </w:rPr>
        <w:t xml:space="preserve"> </w:t>
      </w:r>
      <w:r w:rsidRPr="00FE2F11">
        <w:rPr>
          <w:rFonts w:ascii="Times New Roman" w:eastAsia="Times New Roman" w:hAnsi="Times New Roman" w:cs="Times New Roman"/>
          <w:color w:val="000000"/>
          <w:sz w:val="24"/>
          <w:szCs w:val="24"/>
        </w:rPr>
        <w:t xml:space="preserve">Análisis de las prácticas de entrevistas forenses durante la etapa de investigación por denuncias de delitos sexuales en contra de </w:t>
      </w:r>
      <w:r w:rsidRPr="00FE2F11">
        <w:rPr>
          <w:rFonts w:ascii="Times New Roman" w:eastAsia="Times New Roman" w:hAnsi="Times New Roman" w:cs="Times New Roman"/>
          <w:color w:val="000000"/>
          <w:sz w:val="24"/>
          <w:szCs w:val="24"/>
        </w:rPr>
        <w:lastRenderedPageBreak/>
        <w:t xml:space="preserve">niños, niñas y adolescentes. </w:t>
      </w:r>
      <w:proofErr w:type="spellStart"/>
      <w:r w:rsidRPr="00FE2F11">
        <w:rPr>
          <w:rFonts w:ascii="Times New Roman" w:eastAsia="Times New Roman" w:hAnsi="Times New Roman" w:cs="Times New Roman"/>
          <w:color w:val="000000"/>
          <w:sz w:val="24"/>
          <w:szCs w:val="24"/>
        </w:rPr>
        <w:t>Psicogente</w:t>
      </w:r>
      <w:proofErr w:type="spellEnd"/>
      <w:r w:rsidRPr="00FE2F11">
        <w:rPr>
          <w:rFonts w:ascii="Times New Roman" w:eastAsia="Times New Roman" w:hAnsi="Times New Roman" w:cs="Times New Roman"/>
          <w:color w:val="000000"/>
          <w:sz w:val="24"/>
          <w:szCs w:val="24"/>
        </w:rPr>
        <w:t>, vol. 20, núm. 37, enero-junio, 2017, pp. 119-135. https://www.redalyc.org/articulo.oa?id=497555990009.</w:t>
      </w:r>
    </w:p>
    <w:p w14:paraId="458C8C0F" w14:textId="77777777" w:rsidR="00C50EA2" w:rsidRPr="00FE2F11"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 xml:space="preserve">Congreso de la República de Colombia. (2006). Ley 1098 del 8 de noviembre de 2006. Diario Oficial No. 46.446. [Por la cual se expide el Código de la Infancia y la Adolescencia]. </w:t>
      </w:r>
      <w:proofErr w:type="spellStart"/>
      <w:proofErr w:type="gramStart"/>
      <w:r w:rsidRPr="00FE2F11">
        <w:rPr>
          <w:rFonts w:ascii="Times New Roman" w:eastAsia="Times New Roman" w:hAnsi="Times New Roman" w:cs="Times New Roman"/>
          <w:color w:val="000000"/>
          <w:sz w:val="24"/>
          <w:szCs w:val="24"/>
        </w:rPr>
        <w:t>Bogotá,D.C</w:t>
      </w:r>
      <w:proofErr w:type="spellEnd"/>
      <w:r w:rsidRPr="00FE2F11">
        <w:rPr>
          <w:rFonts w:ascii="Times New Roman" w:eastAsia="Times New Roman" w:hAnsi="Times New Roman" w:cs="Times New Roman"/>
          <w:color w:val="000000"/>
          <w:sz w:val="24"/>
          <w:szCs w:val="24"/>
        </w:rPr>
        <w:t>.</w:t>
      </w:r>
      <w:proofErr w:type="gramEnd"/>
      <w:r w:rsidRPr="00FE2F11">
        <w:rPr>
          <w:rFonts w:ascii="Times New Roman" w:eastAsia="Times New Roman" w:hAnsi="Times New Roman" w:cs="Times New Roman"/>
          <w:color w:val="000000"/>
          <w:sz w:val="24"/>
          <w:szCs w:val="24"/>
        </w:rPr>
        <w:t>, Colombia.</w:t>
      </w:r>
    </w:p>
    <w:p w14:paraId="3BE5F105" w14:textId="77777777" w:rsidR="00C50EA2" w:rsidRPr="00FE2F11"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 xml:space="preserve">De la Rosa, P. (2017). Intervenciones psico formativas, como orden judicial, en programas de reinserción para niños y adolescentes infractores en México. Revista </w:t>
      </w:r>
      <w:proofErr w:type="spellStart"/>
      <w:r w:rsidRPr="00FE2F11">
        <w:rPr>
          <w:rFonts w:ascii="Times New Roman" w:eastAsia="Times New Roman" w:hAnsi="Times New Roman" w:cs="Times New Roman"/>
          <w:color w:val="000000"/>
          <w:sz w:val="24"/>
          <w:szCs w:val="24"/>
        </w:rPr>
        <w:t>Via</w:t>
      </w:r>
      <w:proofErr w:type="spellEnd"/>
      <w:r w:rsidRPr="00FE2F11">
        <w:rPr>
          <w:rFonts w:ascii="Times New Roman" w:eastAsia="Times New Roman" w:hAnsi="Times New Roman" w:cs="Times New Roman"/>
          <w:color w:val="000000"/>
          <w:sz w:val="24"/>
          <w:szCs w:val="24"/>
        </w:rPr>
        <w:t xml:space="preserve"> Iuris (Nº23) pp. 1-37. Recuperado de:</w:t>
      </w:r>
      <w:hyperlink r:id="rId9" w:history="1">
        <w:r w:rsidRPr="00FE2F11">
          <w:rPr>
            <w:rFonts w:ascii="Times New Roman" w:eastAsia="Times New Roman" w:hAnsi="Times New Roman" w:cs="Times New Roman"/>
            <w:color w:val="000000"/>
            <w:sz w:val="24"/>
            <w:szCs w:val="24"/>
          </w:rPr>
          <w:t xml:space="preserve"> https://www.redalyc.org/pdf/2739/273957284006.pdf</w:t>
        </w:r>
      </w:hyperlink>
    </w:p>
    <w:p w14:paraId="7F5C10EC" w14:textId="77777777" w:rsidR="00C50EA2" w:rsidRPr="00FE2F11" w:rsidRDefault="00C50EA2" w:rsidP="00C50EA2">
      <w:pPr>
        <w:shd w:val="clear" w:color="auto" w:fill="FFFFFF"/>
        <w:spacing w:after="0" w:line="480" w:lineRule="auto"/>
        <w:ind w:firstLine="700"/>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Diana Carolina Monroy Galvis (2018) Reeducación de los Jóvenes Infractores desde el Aprendizaje Colaborativo, Universidad Militar Nueva Granada Facultad de Ciencias Humanas Especialización Docencia Universitaria, Bogotá, tesis. R</w:t>
      </w:r>
      <w:hyperlink r:id="rId10" w:history="1">
        <w:r w:rsidRPr="00FE2F11">
          <w:rPr>
            <w:rFonts w:ascii="Times New Roman" w:eastAsia="Times New Roman" w:hAnsi="Times New Roman" w:cs="Times New Roman"/>
            <w:color w:val="000000"/>
            <w:sz w:val="24"/>
            <w:szCs w:val="24"/>
          </w:rPr>
          <w:t>ecuperado de: MonroyGalvisDianaCarolina2018.pdf (unimilitar.edu.co)</w:t>
        </w:r>
      </w:hyperlink>
    </w:p>
    <w:p w14:paraId="0A023236" w14:textId="77777777" w:rsidR="00C50EA2" w:rsidRPr="00FE2F11"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Domínguez, Cortes; Cifuentes (2018) Caracterización de los casos de violencia sexual atendidos en dos instituciones prestadoras de servicios de salud del municipio de Palmira-Valle Del Cauca, Colombia. Revista médica Risaralda vol.24 no.1 junio. http://www.scielo.org.co/scielo.php?script=sci_arttext&amp;pid=S0122-06672018000100002&amp;lang=es.</w:t>
      </w:r>
    </w:p>
    <w:p w14:paraId="114CFA7E" w14:textId="77777777" w:rsidR="00C50EA2" w:rsidRPr="00FE2F11"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Esteban Clavijo Rodríguez (2020) la escolaridad en los centros de atención especializada para jóvenes privados de libertad dentro del sistema de responsabilidad penal adolescente en Villavicencio. Universidad Pedagógica Nacional facultad de educación departamento de posgrados especialización en pedagogía, tesis. R</w:t>
      </w:r>
      <w:hyperlink r:id="rId11" w:history="1">
        <w:r w:rsidRPr="00FE2F11">
          <w:rPr>
            <w:rFonts w:ascii="Times New Roman" w:eastAsia="Times New Roman" w:hAnsi="Times New Roman" w:cs="Times New Roman"/>
            <w:color w:val="000000"/>
            <w:sz w:val="24"/>
            <w:szCs w:val="24"/>
          </w:rPr>
          <w:t>ecuperado de:</w:t>
        </w:r>
      </w:hyperlink>
      <w:hyperlink r:id="rId12" w:history="1">
        <w:r w:rsidRPr="00FE2F11">
          <w:rPr>
            <w:rFonts w:ascii="Times New Roman" w:eastAsia="Times New Roman" w:hAnsi="Times New Roman" w:cs="Times New Roman"/>
            <w:color w:val="000000"/>
            <w:sz w:val="24"/>
            <w:szCs w:val="24"/>
          </w:rPr>
          <w:t xml:space="preserve"> http://repository.pedagogica.edu.co/bitstream/handle/20.500.12209/12381/La_escolaridad_en_los_centros_de_atenci%C3%B3n_especializada_para_j%C3%B3venes_privados_de_li</w:t>
        </w:r>
        <w:r w:rsidRPr="00FE2F11">
          <w:rPr>
            <w:rFonts w:ascii="Times New Roman" w:eastAsia="Times New Roman" w:hAnsi="Times New Roman" w:cs="Times New Roman"/>
            <w:color w:val="000000"/>
            <w:sz w:val="24"/>
            <w:szCs w:val="24"/>
          </w:rPr>
          <w:lastRenderedPageBreak/>
          <w:t>bertad_dentro_del_sistema_de_responsabilidad_penal_adolescente_en_villavicencio.pdf?sequence=1&amp;isAllowed=y</w:t>
        </w:r>
      </w:hyperlink>
    </w:p>
    <w:p w14:paraId="51326214" w14:textId="77777777" w:rsidR="00C50EA2" w:rsidRPr="00FE2F11"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 xml:space="preserve">Fontalvo, E. (2004). Logros y lecciones aprendidas en el sistema actual de reeducación de menores Revista de Derecho, núm. 22, diciembre, 2004, pp. 310-316.Universidad del Norte. Recuperado de: </w:t>
      </w:r>
      <w:hyperlink r:id="rId13" w:history="1">
        <w:r w:rsidRPr="00FE2F11">
          <w:rPr>
            <w:rFonts w:ascii="Times New Roman" w:eastAsia="Times New Roman" w:hAnsi="Times New Roman" w:cs="Times New Roman"/>
            <w:color w:val="000000"/>
            <w:sz w:val="24"/>
            <w:szCs w:val="24"/>
          </w:rPr>
          <w:t>https://www.redalyc.org/articulo.oa?id=85102214</w:t>
        </w:r>
      </w:hyperlink>
    </w:p>
    <w:p w14:paraId="14E97CD9" w14:textId="77777777" w:rsidR="00C50EA2" w:rsidRPr="00FE2F11" w:rsidRDefault="00C50EA2" w:rsidP="00C50EA2">
      <w:pPr>
        <w:spacing w:line="480" w:lineRule="auto"/>
        <w:ind w:firstLine="708"/>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Gutiérrez, Cifuentes y Bermúdez (2009).</w:t>
      </w:r>
      <w:r w:rsidRPr="00FE2F11">
        <w:rPr>
          <w:rFonts w:ascii="Times New Roman" w:eastAsia="Times New Roman" w:hAnsi="Times New Roman" w:cs="Times New Roman"/>
          <w:b/>
          <w:bCs/>
          <w:color w:val="000000"/>
          <w:sz w:val="24"/>
          <w:szCs w:val="24"/>
          <w:shd w:val="clear" w:color="auto" w:fill="FFFFFF"/>
        </w:rPr>
        <w:t xml:space="preserve"> </w:t>
      </w:r>
      <w:r w:rsidRPr="00FE2F11">
        <w:rPr>
          <w:rFonts w:ascii="Times New Roman" w:eastAsia="Times New Roman" w:hAnsi="Times New Roman" w:cs="Times New Roman"/>
          <w:color w:val="000000"/>
          <w:sz w:val="24"/>
          <w:szCs w:val="24"/>
        </w:rPr>
        <w:t>Violencia sexual en jóvenes de 10 a 19 años. Cali, 2001-2006. Rev. salud pública vol.11 no.6 Bogotá Noviembre. 2009. http://www.scielo.org.co/scielo.php?script=sci_arttext&amp;pid=S0124-00642009000600005&amp;lang=es</w:t>
      </w:r>
    </w:p>
    <w:p w14:paraId="5C6753AB" w14:textId="77777777" w:rsidR="00C50EA2" w:rsidRPr="00FE2F11"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proofErr w:type="spellStart"/>
      <w:r w:rsidRPr="00FE2F11">
        <w:rPr>
          <w:rFonts w:ascii="Times New Roman" w:eastAsia="Times New Roman" w:hAnsi="Times New Roman" w:cs="Times New Roman"/>
          <w:color w:val="000000"/>
          <w:sz w:val="24"/>
          <w:szCs w:val="24"/>
        </w:rPr>
        <w:t>Hadechini</w:t>
      </w:r>
      <w:proofErr w:type="spellEnd"/>
      <w:r w:rsidRPr="00FE2F11">
        <w:rPr>
          <w:rFonts w:ascii="Times New Roman" w:eastAsia="Times New Roman" w:hAnsi="Times New Roman" w:cs="Times New Roman"/>
          <w:color w:val="000000"/>
          <w:sz w:val="24"/>
          <w:szCs w:val="24"/>
        </w:rPr>
        <w:t>, D (2016). Sistema De Responsabilidad Penal para Adolescentes en Colombia: algunos vacíos en la aplicación de la medida de libertad asistida, desde la perspectiva de los adolescentes sancionados”. Universidad del Rosario. Recuperado de:</w:t>
      </w:r>
      <w:hyperlink r:id="rId14" w:history="1">
        <w:r w:rsidRPr="00FE2F11">
          <w:rPr>
            <w:rFonts w:ascii="Times New Roman" w:eastAsia="Times New Roman" w:hAnsi="Times New Roman" w:cs="Times New Roman"/>
            <w:color w:val="000000"/>
            <w:sz w:val="24"/>
            <w:szCs w:val="24"/>
          </w:rPr>
          <w:t xml:space="preserve"> https://repository.urosario.edu.co/handle/10336/12885</w:t>
        </w:r>
      </w:hyperlink>
    </w:p>
    <w:p w14:paraId="0301A1DD" w14:textId="4E205E10" w:rsidR="00C50EA2" w:rsidRPr="00FE2F11" w:rsidRDefault="00C50EA2" w:rsidP="00C50EA2">
      <w:pPr>
        <w:shd w:val="clear" w:color="auto" w:fill="FFFFFF"/>
        <w:spacing w:after="0" w:line="480" w:lineRule="auto"/>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 </w:t>
      </w:r>
      <w:r w:rsidRPr="00FE2F11">
        <w:rPr>
          <w:rFonts w:ascii="Times New Roman" w:eastAsia="Times New Roman" w:hAnsi="Times New Roman" w:cs="Times New Roman"/>
          <w:color w:val="000000"/>
          <w:sz w:val="24"/>
          <w:szCs w:val="24"/>
        </w:rPr>
        <w:tab/>
      </w:r>
      <w:r w:rsidR="00047F69" w:rsidRPr="00FE2F11">
        <w:rPr>
          <w:rFonts w:ascii="Times New Roman" w:eastAsia="Times New Roman" w:hAnsi="Times New Roman" w:cs="Times New Roman"/>
          <w:color w:val="000000"/>
          <w:sz w:val="24"/>
          <w:szCs w:val="24"/>
        </w:rPr>
        <w:t>Holguín</w:t>
      </w:r>
      <w:r w:rsidRPr="00FE2F11">
        <w:rPr>
          <w:rFonts w:ascii="Times New Roman" w:eastAsia="Times New Roman" w:hAnsi="Times New Roman" w:cs="Times New Roman"/>
          <w:color w:val="000000"/>
          <w:sz w:val="24"/>
          <w:szCs w:val="24"/>
        </w:rPr>
        <w:t>, G. (2010). Construcción histórica del tratamiento jurídico del adolescente infractor de la ley penal colombiana (1837-2010). Recuperado de:</w:t>
      </w:r>
      <w:hyperlink r:id="rId15" w:history="1">
        <w:r w:rsidRPr="00FE2F11">
          <w:rPr>
            <w:rFonts w:ascii="Times New Roman" w:eastAsia="Times New Roman" w:hAnsi="Times New Roman" w:cs="Times New Roman"/>
            <w:color w:val="000000"/>
            <w:sz w:val="24"/>
            <w:szCs w:val="24"/>
          </w:rPr>
          <w:t xml:space="preserve"> http://www.scielo.org.co/pdf/crim/v52n1/v52n1a06.pdf</w:t>
        </w:r>
      </w:hyperlink>
    </w:p>
    <w:p w14:paraId="70AB4D7C" w14:textId="77777777" w:rsidR="00C50EA2" w:rsidRPr="00FE2F11"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Instituto Colombiano de Bienestar Familiar [ICBF]. (s.f.). Lineamiento Modelo Atención Adolescente y Jóvenes SRPA v4. Instituto Colombiano de Bienestar Familiar [ICBF]. Recuperado de:</w:t>
      </w:r>
      <w:hyperlink r:id="rId16" w:history="1">
        <w:r w:rsidRPr="00FE2F11">
          <w:rPr>
            <w:rFonts w:ascii="Times New Roman" w:eastAsia="Times New Roman" w:hAnsi="Times New Roman" w:cs="Times New Roman"/>
            <w:color w:val="000000"/>
            <w:sz w:val="24"/>
            <w:szCs w:val="24"/>
          </w:rPr>
          <w:t xml:space="preserve"> https://www.icbf.gov.co/system/files/procesos/lm15.p_lineamiento_tecnico_modelo_de_atencion_para_adolescentes_y_jovenes_en_conflicto_con_la_ley-srpa_v4_0.pdf</w:t>
        </w:r>
      </w:hyperlink>
    </w:p>
    <w:p w14:paraId="76C882B6" w14:textId="77777777" w:rsidR="00C50EA2" w:rsidRPr="00FE2F11"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lastRenderedPageBreak/>
        <w:t>Jaimes, B. (2018). El menor infractor en Colombia “Un sistema especial”. Universidad la Gran Colombia. Recuperado:</w:t>
      </w:r>
      <w:hyperlink r:id="rId17" w:history="1">
        <w:r w:rsidRPr="00FE2F11">
          <w:rPr>
            <w:rFonts w:ascii="Times New Roman" w:eastAsia="Times New Roman" w:hAnsi="Times New Roman" w:cs="Times New Roman"/>
            <w:color w:val="000000"/>
            <w:sz w:val="24"/>
            <w:szCs w:val="24"/>
          </w:rPr>
          <w:t xml:space="preserve"> http://www.scielo.org.co/pdf/crim/v52n1/v52n1a06.pdf</w:t>
        </w:r>
      </w:hyperlink>
    </w:p>
    <w:p w14:paraId="054B69D8" w14:textId="77777777" w:rsidR="00C50EA2" w:rsidRPr="00FE2F11"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 xml:space="preserve">Jordán, </w:t>
      </w:r>
      <w:proofErr w:type="gramStart"/>
      <w:r w:rsidRPr="00FE2F11">
        <w:rPr>
          <w:rFonts w:ascii="Times New Roman" w:eastAsia="Times New Roman" w:hAnsi="Times New Roman" w:cs="Times New Roman"/>
          <w:color w:val="000000"/>
          <w:sz w:val="24"/>
          <w:szCs w:val="24"/>
        </w:rPr>
        <w:t>J,.</w:t>
      </w:r>
      <w:proofErr w:type="gramEnd"/>
      <w:r w:rsidRPr="00FE2F11">
        <w:rPr>
          <w:rFonts w:ascii="Times New Roman" w:eastAsia="Times New Roman" w:hAnsi="Times New Roman" w:cs="Times New Roman"/>
          <w:color w:val="000000"/>
          <w:sz w:val="24"/>
          <w:szCs w:val="24"/>
        </w:rPr>
        <w:t xml:space="preserve"> Behar, </w:t>
      </w:r>
      <w:proofErr w:type="gramStart"/>
      <w:r w:rsidRPr="00FE2F11">
        <w:rPr>
          <w:rFonts w:ascii="Times New Roman" w:eastAsia="Times New Roman" w:hAnsi="Times New Roman" w:cs="Times New Roman"/>
          <w:color w:val="000000"/>
          <w:sz w:val="24"/>
          <w:szCs w:val="24"/>
        </w:rPr>
        <w:t>O,.</w:t>
      </w:r>
      <w:proofErr w:type="gramEnd"/>
      <w:r w:rsidRPr="00FE2F11">
        <w:rPr>
          <w:rFonts w:ascii="Times New Roman" w:eastAsia="Times New Roman" w:hAnsi="Times New Roman" w:cs="Times New Roman"/>
          <w:color w:val="000000"/>
          <w:sz w:val="24"/>
          <w:szCs w:val="24"/>
        </w:rPr>
        <w:t xml:space="preserve"> Buitrago, S &amp; Castillo, </w:t>
      </w:r>
      <w:proofErr w:type="gramStart"/>
      <w:r w:rsidRPr="00FE2F11">
        <w:rPr>
          <w:rFonts w:ascii="Times New Roman" w:eastAsia="Times New Roman" w:hAnsi="Times New Roman" w:cs="Times New Roman"/>
          <w:color w:val="000000"/>
          <w:sz w:val="24"/>
          <w:szCs w:val="24"/>
        </w:rPr>
        <w:t>J.(</w:t>
      </w:r>
      <w:proofErr w:type="gramEnd"/>
      <w:r w:rsidRPr="00FE2F11">
        <w:rPr>
          <w:rFonts w:ascii="Times New Roman" w:eastAsia="Times New Roman" w:hAnsi="Times New Roman" w:cs="Times New Roman"/>
          <w:color w:val="000000"/>
          <w:sz w:val="24"/>
          <w:szCs w:val="24"/>
        </w:rPr>
        <w:t>2017). Estrategias educomunicativas para fortalecer procesos de resocialización de un grupo de adolescentes infractores en Cali. Universidad Santiago de Cali. Recuperado de:</w:t>
      </w:r>
      <w:hyperlink r:id="rId18" w:history="1">
        <w:r w:rsidRPr="00FE2F11">
          <w:rPr>
            <w:rFonts w:ascii="Times New Roman" w:eastAsia="Times New Roman" w:hAnsi="Times New Roman" w:cs="Times New Roman"/>
            <w:color w:val="000000"/>
            <w:sz w:val="24"/>
            <w:szCs w:val="24"/>
          </w:rPr>
          <w:t xml:space="preserve"> https://www.redalyc.org/jatsRepo/4763/476354876006/index.html</w:t>
        </w:r>
      </w:hyperlink>
    </w:p>
    <w:p w14:paraId="39284256" w14:textId="1E5E70E1" w:rsidR="00C50EA2" w:rsidRPr="00FE2F11" w:rsidRDefault="00C50EA2" w:rsidP="00C50EA2">
      <w:pPr>
        <w:shd w:val="clear" w:color="auto" w:fill="FFFFFF"/>
        <w:spacing w:after="0" w:line="480" w:lineRule="auto"/>
        <w:ind w:firstLine="700"/>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 xml:space="preserve"> Lazaretti y Onofre (2013) Reinserción social de adolescentes en conflicto con la ley. Un estudio conceptual, </w:t>
      </w:r>
      <w:proofErr w:type="spellStart"/>
      <w:r w:rsidRPr="00FE2F11">
        <w:rPr>
          <w:rFonts w:ascii="Times New Roman" w:eastAsia="Times New Roman" w:hAnsi="Times New Roman" w:cs="Times New Roman"/>
          <w:color w:val="000000"/>
          <w:sz w:val="24"/>
          <w:szCs w:val="24"/>
        </w:rPr>
        <w:t>Estud</w:t>
      </w:r>
      <w:proofErr w:type="spellEnd"/>
      <w:r w:rsidRPr="00FE2F11">
        <w:rPr>
          <w:rFonts w:ascii="Times New Roman" w:eastAsia="Times New Roman" w:hAnsi="Times New Roman" w:cs="Times New Roman"/>
          <w:color w:val="000000"/>
          <w:sz w:val="24"/>
          <w:szCs w:val="24"/>
        </w:rPr>
        <w:t>. Socio-</w:t>
      </w:r>
      <w:proofErr w:type="spellStart"/>
      <w:r w:rsidRPr="00FE2F11">
        <w:rPr>
          <w:rFonts w:ascii="Times New Roman" w:eastAsia="Times New Roman" w:hAnsi="Times New Roman" w:cs="Times New Roman"/>
          <w:color w:val="000000"/>
          <w:sz w:val="24"/>
          <w:szCs w:val="24"/>
        </w:rPr>
        <w:t>Juríd</w:t>
      </w:r>
      <w:proofErr w:type="spellEnd"/>
      <w:r w:rsidRPr="00FE2F11">
        <w:rPr>
          <w:rFonts w:ascii="Times New Roman" w:eastAsia="Times New Roman" w:hAnsi="Times New Roman" w:cs="Times New Roman"/>
          <w:color w:val="000000"/>
          <w:sz w:val="24"/>
          <w:szCs w:val="24"/>
        </w:rPr>
        <w:t xml:space="preserve"> vol.22 no.1 Bogotá. Recuperado de:</w:t>
      </w:r>
      <w:hyperlink r:id="rId19" w:history="1">
        <w:r w:rsidR="00047F69" w:rsidRPr="00047F69">
          <w:rPr>
            <w:rStyle w:val="Hipervnculo"/>
            <w:rFonts w:ascii="Times New Roman" w:eastAsia="Times New Roman" w:hAnsi="Times New Roman" w:cs="Times New Roman"/>
            <w:color w:val="000000" w:themeColor="text1"/>
            <w:sz w:val="24"/>
            <w:szCs w:val="24"/>
            <w:u w:val="none"/>
          </w:rPr>
          <w:t xml:space="preserve"> http://www.scielo.org.co/scielo.php?script=sci_arttext&amp;pid=S012405792020000100233&amp;lang=es</w:t>
        </w:r>
      </w:hyperlink>
    </w:p>
    <w:p w14:paraId="58859FED" w14:textId="77777777" w:rsidR="00C50EA2" w:rsidRPr="00FE2F11" w:rsidRDefault="00C50EA2" w:rsidP="00C50EA2">
      <w:pPr>
        <w:shd w:val="clear" w:color="auto" w:fill="FFFFFF"/>
        <w:spacing w:after="0" w:line="480" w:lineRule="auto"/>
        <w:ind w:firstLine="700"/>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 xml:space="preserve"> López y Luján (2014) Adolescentes en privación de libertad: prácticas de ocio y sus procesos educativos, </w:t>
      </w:r>
      <w:proofErr w:type="spellStart"/>
      <w:r w:rsidRPr="00FE2F11">
        <w:rPr>
          <w:rFonts w:ascii="Times New Roman" w:eastAsia="Times New Roman" w:hAnsi="Times New Roman" w:cs="Times New Roman"/>
          <w:color w:val="000000"/>
          <w:sz w:val="24"/>
          <w:szCs w:val="24"/>
        </w:rPr>
        <w:t>Rev.latinoam.cienc.soc.niñez</w:t>
      </w:r>
      <w:proofErr w:type="spellEnd"/>
      <w:r w:rsidRPr="00FE2F11">
        <w:rPr>
          <w:rFonts w:ascii="Times New Roman" w:eastAsia="Times New Roman" w:hAnsi="Times New Roman" w:cs="Times New Roman"/>
          <w:color w:val="000000"/>
          <w:sz w:val="24"/>
          <w:szCs w:val="24"/>
        </w:rPr>
        <w:t xml:space="preserve"> </w:t>
      </w:r>
      <w:proofErr w:type="spellStart"/>
      <w:r w:rsidRPr="00FE2F11">
        <w:rPr>
          <w:rFonts w:ascii="Times New Roman" w:eastAsia="Times New Roman" w:hAnsi="Times New Roman" w:cs="Times New Roman"/>
          <w:color w:val="000000"/>
          <w:sz w:val="24"/>
          <w:szCs w:val="24"/>
        </w:rPr>
        <w:t>juv</w:t>
      </w:r>
      <w:proofErr w:type="spellEnd"/>
      <w:r w:rsidRPr="00FE2F11">
        <w:rPr>
          <w:rFonts w:ascii="Times New Roman" w:eastAsia="Times New Roman" w:hAnsi="Times New Roman" w:cs="Times New Roman"/>
          <w:color w:val="000000"/>
          <w:sz w:val="24"/>
          <w:szCs w:val="24"/>
        </w:rPr>
        <w:t xml:space="preserve"> vol.11 no.2 Manizales. Recuperado de:</w:t>
      </w:r>
      <w:hyperlink r:id="rId20" w:history="1">
        <w:r w:rsidRPr="00FE2F11">
          <w:rPr>
            <w:rFonts w:ascii="Times New Roman" w:eastAsia="Times New Roman" w:hAnsi="Times New Roman" w:cs="Times New Roman"/>
            <w:color w:val="000000"/>
            <w:sz w:val="24"/>
            <w:szCs w:val="24"/>
          </w:rPr>
          <w:t xml:space="preserve"> http://www.scielo.org.co/scielo.php?script=sci_arttext&amp;pid=S1692-715X2013000200009&amp;lang=es</w:t>
        </w:r>
      </w:hyperlink>
    </w:p>
    <w:p w14:paraId="19553A44" w14:textId="77777777" w:rsidR="00C50EA2" w:rsidRPr="00FE2F11"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proofErr w:type="spellStart"/>
      <w:r w:rsidRPr="00FE2F11">
        <w:rPr>
          <w:rFonts w:ascii="Times New Roman" w:eastAsia="Times New Roman" w:hAnsi="Times New Roman" w:cs="Times New Roman"/>
          <w:color w:val="000000"/>
          <w:sz w:val="24"/>
          <w:szCs w:val="24"/>
        </w:rPr>
        <w:t>Mendez</w:t>
      </w:r>
      <w:proofErr w:type="spellEnd"/>
      <w:r w:rsidRPr="00FE2F11">
        <w:rPr>
          <w:rFonts w:ascii="Times New Roman" w:eastAsia="Times New Roman" w:hAnsi="Times New Roman" w:cs="Times New Roman"/>
          <w:color w:val="000000"/>
          <w:sz w:val="24"/>
          <w:szCs w:val="24"/>
        </w:rPr>
        <w:t xml:space="preserve">, </w:t>
      </w:r>
      <w:proofErr w:type="gramStart"/>
      <w:r w:rsidRPr="00FE2F11">
        <w:rPr>
          <w:rFonts w:ascii="Times New Roman" w:eastAsia="Times New Roman" w:hAnsi="Times New Roman" w:cs="Times New Roman"/>
          <w:color w:val="000000"/>
          <w:sz w:val="24"/>
          <w:szCs w:val="24"/>
        </w:rPr>
        <w:t>F,.</w:t>
      </w:r>
      <w:proofErr w:type="gramEnd"/>
      <w:r w:rsidRPr="00FE2F11">
        <w:rPr>
          <w:rFonts w:ascii="Times New Roman" w:eastAsia="Times New Roman" w:hAnsi="Times New Roman" w:cs="Times New Roman"/>
          <w:color w:val="000000"/>
          <w:sz w:val="24"/>
          <w:szCs w:val="24"/>
        </w:rPr>
        <w:t xml:space="preserve"> </w:t>
      </w:r>
      <w:proofErr w:type="spellStart"/>
      <w:r w:rsidRPr="00FE2F11">
        <w:rPr>
          <w:rFonts w:ascii="Times New Roman" w:eastAsia="Times New Roman" w:hAnsi="Times New Roman" w:cs="Times New Roman"/>
          <w:color w:val="000000"/>
          <w:sz w:val="24"/>
          <w:szCs w:val="24"/>
        </w:rPr>
        <w:t>Rodriguez</w:t>
      </w:r>
      <w:proofErr w:type="spellEnd"/>
      <w:r w:rsidRPr="00FE2F11">
        <w:rPr>
          <w:rFonts w:ascii="Times New Roman" w:eastAsia="Times New Roman" w:hAnsi="Times New Roman" w:cs="Times New Roman"/>
          <w:color w:val="000000"/>
          <w:sz w:val="24"/>
          <w:szCs w:val="24"/>
        </w:rPr>
        <w:t xml:space="preserve">, L &amp; </w:t>
      </w:r>
      <w:proofErr w:type="spellStart"/>
      <w:proofErr w:type="gramStart"/>
      <w:r w:rsidRPr="00FE2F11">
        <w:rPr>
          <w:rFonts w:ascii="Times New Roman" w:eastAsia="Times New Roman" w:hAnsi="Times New Roman" w:cs="Times New Roman"/>
          <w:color w:val="000000"/>
          <w:sz w:val="24"/>
          <w:szCs w:val="24"/>
        </w:rPr>
        <w:t>Sanchez</w:t>
      </w:r>
      <w:proofErr w:type="spellEnd"/>
      <w:r w:rsidRPr="00FE2F11">
        <w:rPr>
          <w:rFonts w:ascii="Times New Roman" w:eastAsia="Times New Roman" w:hAnsi="Times New Roman" w:cs="Times New Roman"/>
          <w:color w:val="000000"/>
          <w:sz w:val="24"/>
          <w:szCs w:val="24"/>
        </w:rPr>
        <w:t xml:space="preserve"> ,</w:t>
      </w:r>
      <w:proofErr w:type="gramEnd"/>
      <w:r w:rsidRPr="00FE2F11">
        <w:rPr>
          <w:rFonts w:ascii="Times New Roman" w:eastAsia="Times New Roman" w:hAnsi="Times New Roman" w:cs="Times New Roman"/>
          <w:color w:val="000000"/>
          <w:sz w:val="24"/>
          <w:szCs w:val="24"/>
        </w:rPr>
        <w:t xml:space="preserve"> A. (2013). La actuación del trabajador social en la reinserción de adolescentes infractores de Portoviejo. Recuperado de:</w:t>
      </w:r>
      <w:hyperlink r:id="rId21" w:history="1">
        <w:r w:rsidRPr="00FE2F11">
          <w:rPr>
            <w:rFonts w:ascii="Times New Roman" w:eastAsia="Times New Roman" w:hAnsi="Times New Roman" w:cs="Times New Roman"/>
            <w:color w:val="000000"/>
            <w:sz w:val="24"/>
            <w:szCs w:val="24"/>
          </w:rPr>
          <w:t xml:space="preserve"> https://dialnet.unirioja.es/servlet/articulo?codigo=6719894</w:t>
        </w:r>
      </w:hyperlink>
    </w:p>
    <w:p w14:paraId="75A8FD25" w14:textId="77777777" w:rsidR="00C50EA2" w:rsidRPr="00FE2F11"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Mellizo, W (2008). Jóvenes, trasgresión de la ley penal y prácticas educativas: algunas paradojas de la biopolítica y el control social. Recuperado de:</w:t>
      </w:r>
      <w:hyperlink r:id="rId22" w:history="1">
        <w:r w:rsidRPr="00FE2F11">
          <w:rPr>
            <w:rFonts w:ascii="Times New Roman" w:eastAsia="Times New Roman" w:hAnsi="Times New Roman" w:cs="Times New Roman"/>
            <w:color w:val="000000"/>
            <w:sz w:val="24"/>
            <w:szCs w:val="24"/>
          </w:rPr>
          <w:t xml:space="preserve"> https://revistas.unal.edu.co/index.php/tsocial/article/view/14076</w:t>
        </w:r>
      </w:hyperlink>
    </w:p>
    <w:p w14:paraId="6F04685A" w14:textId="77777777" w:rsidR="00C50EA2" w:rsidRPr="00FE2F11"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 xml:space="preserve">Narváez, J. (2018), Centro De Atención Especializada para el Menor Infractor en Bucaramanga. Universidad Santo Tomas. Recuperado de: </w:t>
      </w:r>
      <w:hyperlink r:id="rId23" w:history="1">
        <w:r w:rsidRPr="00FE2F11">
          <w:rPr>
            <w:rFonts w:ascii="Times New Roman" w:eastAsia="Times New Roman" w:hAnsi="Times New Roman" w:cs="Times New Roman"/>
            <w:color w:val="000000"/>
            <w:sz w:val="24"/>
            <w:szCs w:val="24"/>
          </w:rPr>
          <w:t>https://repository.usta.edu.co/handle/11634/13033</w:t>
        </w:r>
      </w:hyperlink>
    </w:p>
    <w:p w14:paraId="172444E7" w14:textId="77777777" w:rsidR="00C50EA2" w:rsidRPr="00FE2F11"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lastRenderedPageBreak/>
        <w:t>Pérez</w:t>
      </w:r>
      <w:proofErr w:type="gramStart"/>
      <w:r w:rsidRPr="00FE2F11">
        <w:rPr>
          <w:rFonts w:ascii="Times New Roman" w:eastAsia="Times New Roman" w:hAnsi="Times New Roman" w:cs="Times New Roman"/>
          <w:color w:val="000000"/>
          <w:sz w:val="24"/>
          <w:szCs w:val="24"/>
        </w:rPr>
        <w:t>,  F,.</w:t>
      </w:r>
      <w:proofErr w:type="gramEnd"/>
      <w:r w:rsidRPr="00FE2F11">
        <w:rPr>
          <w:rFonts w:ascii="Times New Roman" w:eastAsia="Times New Roman" w:hAnsi="Times New Roman" w:cs="Times New Roman"/>
          <w:color w:val="000000"/>
          <w:sz w:val="24"/>
          <w:szCs w:val="24"/>
        </w:rPr>
        <w:t xml:space="preserve"> Mampaso, </w:t>
      </w:r>
      <w:proofErr w:type="gramStart"/>
      <w:r w:rsidRPr="00FE2F11">
        <w:rPr>
          <w:rFonts w:ascii="Times New Roman" w:eastAsia="Times New Roman" w:hAnsi="Times New Roman" w:cs="Times New Roman"/>
          <w:color w:val="000000"/>
          <w:sz w:val="24"/>
          <w:szCs w:val="24"/>
        </w:rPr>
        <w:t>J,.</w:t>
      </w:r>
      <w:proofErr w:type="gramEnd"/>
      <w:r w:rsidRPr="00FE2F11">
        <w:rPr>
          <w:rFonts w:ascii="Times New Roman" w:eastAsia="Times New Roman" w:hAnsi="Times New Roman" w:cs="Times New Roman"/>
          <w:color w:val="000000"/>
          <w:sz w:val="24"/>
          <w:szCs w:val="24"/>
        </w:rPr>
        <w:t xml:space="preserve"> Corbí, </w:t>
      </w:r>
      <w:proofErr w:type="gramStart"/>
      <w:r w:rsidRPr="00FE2F11">
        <w:rPr>
          <w:rFonts w:ascii="Times New Roman" w:eastAsia="Times New Roman" w:hAnsi="Times New Roman" w:cs="Times New Roman"/>
          <w:color w:val="000000"/>
          <w:sz w:val="24"/>
          <w:szCs w:val="24"/>
        </w:rPr>
        <w:t>B,.</w:t>
      </w:r>
      <w:proofErr w:type="gramEnd"/>
      <w:r w:rsidRPr="00FE2F11">
        <w:rPr>
          <w:rFonts w:ascii="Times New Roman" w:eastAsia="Times New Roman" w:hAnsi="Times New Roman" w:cs="Times New Roman"/>
          <w:color w:val="000000"/>
          <w:sz w:val="24"/>
          <w:szCs w:val="24"/>
        </w:rPr>
        <w:t xml:space="preserve"> Escalona, A &amp; Martín, C. (2013). Programas de intervención con menores infractores de la agencia para la reeducación y reinserción del menor infractor. una revisión. Universidad Católica de Colombia. Recuperado de:</w:t>
      </w:r>
      <w:hyperlink r:id="rId24" w:history="1">
        <w:r w:rsidRPr="00FE2F11">
          <w:rPr>
            <w:rFonts w:ascii="Times New Roman" w:eastAsia="Times New Roman" w:hAnsi="Times New Roman" w:cs="Times New Roman"/>
            <w:color w:val="000000"/>
            <w:sz w:val="24"/>
            <w:szCs w:val="24"/>
          </w:rPr>
          <w:t xml:space="preserve"> https://dialnet.unirioja.es/servlet/articulo?codigo=4690136</w:t>
        </w:r>
      </w:hyperlink>
    </w:p>
    <w:p w14:paraId="6573FD4D" w14:textId="22B1DB7E" w:rsidR="00C50EA2" w:rsidRPr="00FE2F11" w:rsidRDefault="00047F69" w:rsidP="00C50EA2">
      <w:pPr>
        <w:shd w:val="clear" w:color="auto" w:fill="FFFFFF"/>
        <w:spacing w:after="0" w:line="480" w:lineRule="auto"/>
        <w:ind w:firstLine="720"/>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Rodríguez</w:t>
      </w:r>
      <w:r w:rsidR="00C50EA2" w:rsidRPr="00FE2F11">
        <w:rPr>
          <w:rFonts w:ascii="Times New Roman" w:eastAsia="Times New Roman" w:hAnsi="Times New Roman" w:cs="Times New Roman"/>
          <w:color w:val="000000"/>
          <w:sz w:val="24"/>
          <w:szCs w:val="24"/>
        </w:rPr>
        <w:t>, M. (2020). ¿Pedagogía reeducativa? Un mito o una realidad del sistema penal para adolescentes en Colombia. Universidad Agustiniana. Recuperado de:</w:t>
      </w:r>
      <w:hyperlink r:id="rId25" w:history="1">
        <w:r w:rsidR="00C50EA2" w:rsidRPr="00FE2F11">
          <w:rPr>
            <w:rFonts w:ascii="Times New Roman" w:eastAsia="Times New Roman" w:hAnsi="Times New Roman" w:cs="Times New Roman"/>
            <w:color w:val="000000"/>
            <w:sz w:val="24"/>
            <w:szCs w:val="24"/>
          </w:rPr>
          <w:t xml:space="preserve"> http://repositorio.uniagustiniana.edu.co/handle/123456789/1503</w:t>
        </w:r>
      </w:hyperlink>
    </w:p>
    <w:p w14:paraId="2DC95355" w14:textId="77777777" w:rsidR="00C50EA2" w:rsidRPr="00FE2F11" w:rsidRDefault="00C50EA2" w:rsidP="00C50EA2">
      <w:pPr>
        <w:shd w:val="clear" w:color="auto" w:fill="FFFFFF"/>
        <w:spacing w:after="0" w:line="480" w:lineRule="auto"/>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        </w:t>
      </w:r>
      <w:r w:rsidRPr="00FE2F11">
        <w:rPr>
          <w:rFonts w:ascii="Times New Roman" w:eastAsia="Times New Roman" w:hAnsi="Times New Roman" w:cs="Times New Roman"/>
          <w:color w:val="000000"/>
          <w:sz w:val="24"/>
          <w:szCs w:val="24"/>
        </w:rPr>
        <w:tab/>
        <w:t>Trilleras, A. (2018).  El arte como herramienta de mediación. Experiencia artística para la resocialización de menores infractores de la ley en Colombia. Recuperado de:</w:t>
      </w:r>
      <w:hyperlink r:id="rId26" w:history="1">
        <w:r w:rsidRPr="00FE2F11">
          <w:rPr>
            <w:rFonts w:ascii="Times New Roman" w:eastAsia="Times New Roman" w:hAnsi="Times New Roman" w:cs="Times New Roman"/>
            <w:color w:val="000000"/>
            <w:sz w:val="24"/>
            <w:szCs w:val="24"/>
          </w:rPr>
          <w:t xml:space="preserve"> https://repository.javeriana.edu.co/handle/10554/35419</w:t>
        </w:r>
      </w:hyperlink>
    </w:p>
    <w:p w14:paraId="1F8EADFC" w14:textId="77777777" w:rsidR="00C50EA2" w:rsidRPr="00FE2F11"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 xml:space="preserve">Torres, Galán y Rodríguez (2020) Privación de la libertad en el sistema de justicia para adolescentes del Distrito Federal, México, Rev. </w:t>
      </w:r>
      <w:proofErr w:type="spellStart"/>
      <w:r w:rsidRPr="00FE2F11">
        <w:rPr>
          <w:rFonts w:ascii="Times New Roman" w:eastAsia="Times New Roman" w:hAnsi="Times New Roman" w:cs="Times New Roman"/>
          <w:color w:val="000000"/>
          <w:sz w:val="24"/>
          <w:szCs w:val="24"/>
        </w:rPr>
        <w:t>Crim</w:t>
      </w:r>
      <w:proofErr w:type="spellEnd"/>
      <w:r w:rsidRPr="00FE2F11">
        <w:rPr>
          <w:rFonts w:ascii="Times New Roman" w:eastAsia="Times New Roman" w:hAnsi="Times New Roman" w:cs="Times New Roman"/>
          <w:color w:val="000000"/>
          <w:sz w:val="24"/>
          <w:szCs w:val="24"/>
        </w:rPr>
        <w:t xml:space="preserve">. vol.56 no.3 Bogotá. Recuperado de: </w:t>
      </w:r>
      <w:hyperlink r:id="rId27" w:history="1">
        <w:r w:rsidRPr="00FE2F11">
          <w:rPr>
            <w:rFonts w:ascii="Times New Roman" w:eastAsia="Times New Roman" w:hAnsi="Times New Roman" w:cs="Times New Roman"/>
            <w:color w:val="000000"/>
            <w:sz w:val="24"/>
            <w:szCs w:val="24"/>
          </w:rPr>
          <w:t>http://www.scielo.org.co/scielo.php?script=sci_arttext&amp;pid=S1794-31082014000300006&amp;lang=es</w:t>
        </w:r>
      </w:hyperlink>
    </w:p>
    <w:p w14:paraId="3FB568AD" w14:textId="77777777" w:rsidR="00C50EA2" w:rsidRPr="00FE2F11" w:rsidRDefault="00C50EA2" w:rsidP="00C50EA2">
      <w:pPr>
        <w:shd w:val="clear" w:color="auto" w:fill="FFFFFF"/>
        <w:spacing w:after="0" w:line="480" w:lineRule="auto"/>
        <w:ind w:firstLine="708"/>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 xml:space="preserve">Valesca, et al (2019). Factores de riesgo asociados a la exposición de adolescentes a la violencia sexual. Revista </w:t>
      </w:r>
      <w:proofErr w:type="spellStart"/>
      <w:r w:rsidRPr="00FE2F11">
        <w:rPr>
          <w:rFonts w:ascii="Times New Roman" w:eastAsia="Times New Roman" w:hAnsi="Times New Roman" w:cs="Times New Roman"/>
          <w:color w:val="000000"/>
          <w:sz w:val="24"/>
          <w:szCs w:val="24"/>
        </w:rPr>
        <w:t>scielo</w:t>
      </w:r>
      <w:proofErr w:type="spellEnd"/>
      <w:r w:rsidRPr="00FE2F11">
        <w:rPr>
          <w:rFonts w:ascii="Times New Roman" w:eastAsia="Times New Roman" w:hAnsi="Times New Roman" w:cs="Times New Roman"/>
          <w:color w:val="000000"/>
          <w:sz w:val="24"/>
          <w:szCs w:val="24"/>
        </w:rPr>
        <w:t xml:space="preserve"> vol.37 no.3 Bogotá sep. </w:t>
      </w:r>
      <w:hyperlink r:id="rId28" w:history="1">
        <w:r w:rsidRPr="00FE2F11">
          <w:rPr>
            <w:rFonts w:ascii="Times New Roman" w:eastAsia="Times New Roman" w:hAnsi="Times New Roman" w:cs="Times New Roman"/>
            <w:color w:val="000000"/>
            <w:sz w:val="24"/>
            <w:szCs w:val="24"/>
          </w:rPr>
          <w:t>http://www.scielo.org.co/scielo.php?script=sci_arttext&amp;pid=S0121-45002019000300364&amp;lang=es</w:t>
        </w:r>
      </w:hyperlink>
      <w:r w:rsidRPr="00FE2F11">
        <w:rPr>
          <w:rFonts w:ascii="Times New Roman" w:eastAsia="Times New Roman" w:hAnsi="Times New Roman" w:cs="Times New Roman"/>
          <w:color w:val="000000"/>
          <w:sz w:val="24"/>
          <w:szCs w:val="24"/>
        </w:rPr>
        <w:t>.</w:t>
      </w:r>
    </w:p>
    <w:p w14:paraId="2D7D7D4E" w14:textId="77777777" w:rsidR="00C50EA2" w:rsidRPr="00FE2F11" w:rsidRDefault="00C50EA2" w:rsidP="00C50EA2">
      <w:pPr>
        <w:spacing w:line="480" w:lineRule="auto"/>
        <w:ind w:firstLine="708"/>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Vargas, Fuentes, Medina, González y Colin (2018). Resiliencia en adolescentes y adultos en internamiento por diversos delitos. Revista Científica Multidisciplinaria de Prospectiva, vol. 27, núm. 1, 2020. https://www.redalyc.org/articulo.oa?id=10461231007.</w:t>
      </w:r>
    </w:p>
    <w:p w14:paraId="423CE59D" w14:textId="77777777" w:rsidR="00C50EA2" w:rsidRPr="00FE2F11" w:rsidRDefault="00C50EA2" w:rsidP="00C50EA2">
      <w:pPr>
        <w:shd w:val="clear" w:color="auto" w:fill="FFFFFF"/>
        <w:spacing w:after="0" w:line="480" w:lineRule="auto"/>
        <w:ind w:firstLine="720"/>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 xml:space="preserve">Varón, </w:t>
      </w:r>
      <w:proofErr w:type="gramStart"/>
      <w:r w:rsidRPr="00FE2F11">
        <w:rPr>
          <w:rFonts w:ascii="Times New Roman" w:eastAsia="Times New Roman" w:hAnsi="Times New Roman" w:cs="Times New Roman"/>
          <w:color w:val="000000"/>
          <w:sz w:val="24"/>
          <w:szCs w:val="24"/>
        </w:rPr>
        <w:t>M,.</w:t>
      </w:r>
      <w:proofErr w:type="gramEnd"/>
      <w:r w:rsidRPr="00FE2F11">
        <w:rPr>
          <w:rFonts w:ascii="Times New Roman" w:eastAsia="Times New Roman" w:hAnsi="Times New Roman" w:cs="Times New Roman"/>
          <w:color w:val="000000"/>
          <w:sz w:val="24"/>
          <w:szCs w:val="24"/>
        </w:rPr>
        <w:t xml:space="preserve">  Alonso, </w:t>
      </w:r>
      <w:proofErr w:type="gramStart"/>
      <w:r w:rsidRPr="00FE2F11">
        <w:rPr>
          <w:rFonts w:ascii="Times New Roman" w:eastAsia="Times New Roman" w:hAnsi="Times New Roman" w:cs="Times New Roman"/>
          <w:color w:val="000000"/>
          <w:sz w:val="24"/>
          <w:szCs w:val="24"/>
        </w:rPr>
        <w:t>L,.</w:t>
      </w:r>
      <w:proofErr w:type="gramEnd"/>
      <w:r w:rsidRPr="00FE2F11">
        <w:rPr>
          <w:rFonts w:ascii="Times New Roman" w:eastAsia="Times New Roman" w:hAnsi="Times New Roman" w:cs="Times New Roman"/>
          <w:color w:val="000000"/>
          <w:sz w:val="24"/>
          <w:szCs w:val="24"/>
        </w:rPr>
        <w:t xml:space="preserve">  Dueñas, L </w:t>
      </w:r>
      <w:proofErr w:type="gramStart"/>
      <w:r w:rsidRPr="00FE2F11">
        <w:rPr>
          <w:rFonts w:ascii="Times New Roman" w:eastAsia="Times New Roman" w:hAnsi="Times New Roman" w:cs="Times New Roman"/>
          <w:color w:val="000000"/>
          <w:sz w:val="24"/>
          <w:szCs w:val="24"/>
        </w:rPr>
        <w:t>&amp;  Rico</w:t>
      </w:r>
      <w:proofErr w:type="gramEnd"/>
      <w:r w:rsidRPr="00FE2F11">
        <w:rPr>
          <w:rFonts w:ascii="Times New Roman" w:eastAsia="Times New Roman" w:hAnsi="Times New Roman" w:cs="Times New Roman"/>
          <w:color w:val="000000"/>
          <w:sz w:val="24"/>
          <w:szCs w:val="24"/>
        </w:rPr>
        <w:t>. K. (2020). Programa de reeducación para menores infractores institucionalizados. Universidad Católica de Colombia. Recuperado de:</w:t>
      </w:r>
      <w:hyperlink r:id="rId29" w:history="1">
        <w:r w:rsidRPr="00FE2F11">
          <w:rPr>
            <w:rFonts w:ascii="Times New Roman" w:eastAsia="Times New Roman" w:hAnsi="Times New Roman" w:cs="Times New Roman"/>
            <w:color w:val="000000"/>
            <w:sz w:val="24"/>
            <w:szCs w:val="24"/>
          </w:rPr>
          <w:t xml:space="preserve"> </w:t>
        </w:r>
        <w:r w:rsidRPr="00FE2F11">
          <w:rPr>
            <w:rFonts w:ascii="Times New Roman" w:eastAsia="Times New Roman" w:hAnsi="Times New Roman" w:cs="Times New Roman"/>
            <w:color w:val="000000"/>
            <w:sz w:val="24"/>
            <w:szCs w:val="24"/>
          </w:rPr>
          <w:lastRenderedPageBreak/>
          <w:t>https://repository.ucatolica.edu.co/bitstream/10983/25321/1/TRABAJO%20DE%20GRADO.pdf</w:t>
        </w:r>
      </w:hyperlink>
    </w:p>
    <w:p w14:paraId="35418E6E" w14:textId="1C3E3F4D" w:rsidR="00C50EA2" w:rsidRPr="00FE2F11" w:rsidRDefault="00C50EA2" w:rsidP="00C50EA2">
      <w:pPr>
        <w:spacing w:line="480" w:lineRule="auto"/>
        <w:ind w:firstLine="708"/>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Vélez, Henao, Ordoñez y Gómez (2015) Evaluación de un programa de promoción de conductas de Autoprotección para la prevención del abuso sexual infantil, Medellín, Colombia. Revista médica Risaralda vol.21 no.1 Pereira Junio.http://www.scielo.org.co/scielo.php?script=sci_arttext&amp;pid=S0122-06672015000100002&amp;lang=es</w:t>
      </w:r>
    </w:p>
    <w:p w14:paraId="2F01D5FF" w14:textId="1B0F2E3D" w:rsidR="00C50EA2" w:rsidRPr="00FE2F11" w:rsidRDefault="00C50EA2" w:rsidP="00C50EA2">
      <w:pPr>
        <w:spacing w:line="480" w:lineRule="auto"/>
        <w:ind w:firstLine="708"/>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Venegas, E., &amp; Lizarazo, J. (2018). La ley de infancia y adolescencia es un mecanismo normativo para la resocialización del adolescente. Universidad la Gran Colombia. Recuperado de:</w:t>
      </w:r>
      <w:hyperlink r:id="rId30" w:history="1">
        <w:r w:rsidRPr="00FE2F11">
          <w:rPr>
            <w:rFonts w:ascii="Times New Roman" w:eastAsia="Times New Roman" w:hAnsi="Times New Roman" w:cs="Times New Roman"/>
            <w:color w:val="000000"/>
            <w:sz w:val="24"/>
            <w:szCs w:val="24"/>
          </w:rPr>
          <w:t xml:space="preserve"> https://repository.ugc.edu.co/handle/11396/4567</w:t>
        </w:r>
      </w:hyperlink>
    </w:p>
    <w:p w14:paraId="747B6EC7" w14:textId="77777777" w:rsidR="00C50EA2" w:rsidRPr="00FE2F11" w:rsidRDefault="00C50EA2" w:rsidP="00C50EA2">
      <w:pPr>
        <w:spacing w:line="480" w:lineRule="auto"/>
        <w:ind w:firstLine="708"/>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Víctor Manuel Martín Solbes (2009). Los jóvenes internados en prisiones andaluzas. Sus actitudes ante los procesos de reeducación. Pedagogía Social. Revista Interuniversitaria, núm. 16, marzo, 2009, pp. 149-157. https://www.redalyc.org/pdf/1350/135012677011.pdf.</w:t>
      </w:r>
    </w:p>
    <w:p w14:paraId="3E55ABA6" w14:textId="77777777" w:rsidR="00C50EA2" w:rsidRPr="00FE2F11" w:rsidRDefault="00C50EA2" w:rsidP="00C50EA2">
      <w:pPr>
        <w:shd w:val="clear" w:color="auto" w:fill="FFFFFF"/>
        <w:spacing w:after="0" w:line="480" w:lineRule="auto"/>
        <w:ind w:firstLine="700"/>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Víctor Solbes (2009) Los jóvenes internados en prisiones andaluzas. Sus actitudes ante los procesos de reeducación. Revista Interuniversitaria, núm. 16, marzo, 2009, pp. 149-157 Sociedad Iberoamericana de Pedagogía Social Sevilla, España.</w:t>
      </w:r>
      <w:hyperlink r:id="rId31" w:history="1">
        <w:r w:rsidRPr="00FE2F11">
          <w:rPr>
            <w:rFonts w:ascii="Times New Roman" w:eastAsia="Times New Roman" w:hAnsi="Times New Roman" w:cs="Times New Roman"/>
            <w:color w:val="000000"/>
            <w:sz w:val="24"/>
            <w:szCs w:val="24"/>
          </w:rPr>
          <w:t xml:space="preserve"> Redalyc. Los jóvenes internados en prisiones andaluzas. Sus actitudes ante los procesos de reeducación</w:t>
        </w:r>
      </w:hyperlink>
    </w:p>
    <w:p w14:paraId="77A6D3BF" w14:textId="77777777" w:rsidR="00C50EA2" w:rsidRPr="00FE2F11" w:rsidRDefault="00C50EA2" w:rsidP="00C50EA2">
      <w:pPr>
        <w:spacing w:line="480" w:lineRule="auto"/>
        <w:ind w:firstLine="708"/>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t xml:space="preserve">Viviana Carmenza Ávila-Navarrete (2017). ¿Corresponsabilidad familiar en instituciones de reeducación para adolescentes </w:t>
      </w:r>
      <w:proofErr w:type="gramStart"/>
      <w:r w:rsidRPr="00FE2F11">
        <w:rPr>
          <w:rFonts w:ascii="Times New Roman" w:eastAsia="Times New Roman" w:hAnsi="Times New Roman" w:cs="Times New Roman"/>
          <w:color w:val="000000"/>
          <w:sz w:val="24"/>
          <w:szCs w:val="24"/>
        </w:rPr>
        <w:t>infractores?.</w:t>
      </w:r>
      <w:proofErr w:type="gramEnd"/>
      <w:r w:rsidRPr="00FE2F11">
        <w:rPr>
          <w:rFonts w:ascii="Times New Roman" w:eastAsia="Times New Roman" w:hAnsi="Times New Roman" w:cs="Times New Roman"/>
          <w:color w:val="000000"/>
          <w:sz w:val="24"/>
          <w:szCs w:val="24"/>
        </w:rPr>
        <w:t xml:space="preserve"> Revista Latinoamericana de Ciencias Sociales, Niñez y Juventud, 15 (2), pp. 1191-1206. http://www.scielo.org.co/pdf/rlcs/v15n2/v15n2a28.pdf.</w:t>
      </w:r>
    </w:p>
    <w:p w14:paraId="56163B6C" w14:textId="77777777" w:rsidR="00C50EA2" w:rsidRPr="00FE2F11" w:rsidRDefault="00C50EA2" w:rsidP="00C50EA2">
      <w:pPr>
        <w:shd w:val="clear" w:color="auto" w:fill="FFFFFF"/>
        <w:spacing w:after="0" w:line="480" w:lineRule="auto"/>
        <w:ind w:firstLine="700"/>
        <w:jc w:val="both"/>
        <w:rPr>
          <w:rFonts w:ascii="Times New Roman" w:eastAsia="Times New Roman" w:hAnsi="Times New Roman" w:cs="Times New Roman"/>
          <w:sz w:val="24"/>
          <w:szCs w:val="24"/>
        </w:rPr>
      </w:pPr>
      <w:r w:rsidRPr="00FE2F11">
        <w:rPr>
          <w:rFonts w:ascii="Times New Roman" w:eastAsia="Times New Roman" w:hAnsi="Times New Roman" w:cs="Times New Roman"/>
          <w:color w:val="000000"/>
          <w:sz w:val="24"/>
          <w:szCs w:val="24"/>
        </w:rPr>
        <w:lastRenderedPageBreak/>
        <w:t xml:space="preserve">Yaens Lorena Castellón Giraldo, (2012) la privación de la libertad en el sistema de responsabilidad penal para adolescentes en Colombia, </w:t>
      </w:r>
      <w:proofErr w:type="gramStart"/>
      <w:r w:rsidRPr="00FE2F11">
        <w:rPr>
          <w:rFonts w:ascii="Times New Roman" w:eastAsia="Times New Roman" w:hAnsi="Times New Roman" w:cs="Times New Roman"/>
          <w:color w:val="000000"/>
          <w:sz w:val="24"/>
          <w:szCs w:val="24"/>
        </w:rPr>
        <w:t>Universidad  Sergio</w:t>
      </w:r>
      <w:proofErr w:type="gramEnd"/>
      <w:r w:rsidRPr="00FE2F11">
        <w:rPr>
          <w:rFonts w:ascii="Times New Roman" w:eastAsia="Times New Roman" w:hAnsi="Times New Roman" w:cs="Times New Roman"/>
          <w:color w:val="000000"/>
          <w:sz w:val="24"/>
          <w:szCs w:val="24"/>
        </w:rPr>
        <w:t>  Arboleda, Bogotá. Recuperado de: file:///d:/mis%20documentos/descargas/la%20privaci%c3%b3n%20de%20la%20libertad.pdf</w:t>
      </w:r>
    </w:p>
    <w:p w14:paraId="2DF293F3" w14:textId="26030752" w:rsidR="00C50EA2" w:rsidRDefault="00C50EA2" w:rsidP="00C50EA2">
      <w:pPr>
        <w:spacing w:after="0" w:line="240" w:lineRule="auto"/>
        <w:rPr>
          <w:rFonts w:ascii="Times New Roman" w:eastAsia="Times New Roman" w:hAnsi="Times New Roman" w:cs="Times New Roman"/>
          <w:sz w:val="24"/>
          <w:szCs w:val="24"/>
        </w:rPr>
      </w:pPr>
    </w:p>
    <w:p w14:paraId="5D3C88F0" w14:textId="765E4935" w:rsidR="00FE2F11" w:rsidRDefault="00FE2F11" w:rsidP="00C50EA2">
      <w:pPr>
        <w:spacing w:after="0" w:line="240" w:lineRule="auto"/>
        <w:rPr>
          <w:rFonts w:ascii="Times New Roman" w:eastAsia="Times New Roman" w:hAnsi="Times New Roman" w:cs="Times New Roman"/>
          <w:sz w:val="24"/>
          <w:szCs w:val="24"/>
        </w:rPr>
      </w:pPr>
    </w:p>
    <w:p w14:paraId="1A2B7748" w14:textId="108BD6E8" w:rsidR="00FE2F11" w:rsidRDefault="00FE2F11" w:rsidP="00C50EA2">
      <w:pPr>
        <w:spacing w:after="0" w:line="240" w:lineRule="auto"/>
        <w:rPr>
          <w:rFonts w:ascii="Times New Roman" w:eastAsia="Times New Roman" w:hAnsi="Times New Roman" w:cs="Times New Roman"/>
          <w:sz w:val="24"/>
          <w:szCs w:val="24"/>
        </w:rPr>
      </w:pPr>
    </w:p>
    <w:p w14:paraId="5FC03C46" w14:textId="6CD539E5" w:rsidR="00FE2F11" w:rsidRDefault="00FE2F11" w:rsidP="00C50EA2">
      <w:pPr>
        <w:spacing w:after="0" w:line="240" w:lineRule="auto"/>
        <w:rPr>
          <w:rFonts w:ascii="Times New Roman" w:eastAsia="Times New Roman" w:hAnsi="Times New Roman" w:cs="Times New Roman"/>
          <w:sz w:val="24"/>
          <w:szCs w:val="24"/>
        </w:rPr>
      </w:pPr>
    </w:p>
    <w:p w14:paraId="4B1AF8AE" w14:textId="64C31A07" w:rsidR="00FE2F11" w:rsidRDefault="00FE2F11" w:rsidP="00C50EA2">
      <w:pPr>
        <w:spacing w:after="0" w:line="240" w:lineRule="auto"/>
        <w:rPr>
          <w:rFonts w:ascii="Times New Roman" w:eastAsia="Times New Roman" w:hAnsi="Times New Roman" w:cs="Times New Roman"/>
          <w:sz w:val="24"/>
          <w:szCs w:val="24"/>
        </w:rPr>
      </w:pPr>
    </w:p>
    <w:p w14:paraId="2BCA712F" w14:textId="1064EE78" w:rsidR="00FE2F11" w:rsidRDefault="00FE2F11" w:rsidP="00C50EA2">
      <w:pPr>
        <w:spacing w:after="0" w:line="240" w:lineRule="auto"/>
        <w:rPr>
          <w:rFonts w:ascii="Times New Roman" w:eastAsia="Times New Roman" w:hAnsi="Times New Roman" w:cs="Times New Roman"/>
          <w:sz w:val="24"/>
          <w:szCs w:val="24"/>
        </w:rPr>
      </w:pPr>
    </w:p>
    <w:p w14:paraId="0B1D35A2" w14:textId="7A9F38A0" w:rsidR="00FE2F11" w:rsidRDefault="00FE2F11" w:rsidP="00C50EA2">
      <w:pPr>
        <w:spacing w:after="0" w:line="240" w:lineRule="auto"/>
        <w:rPr>
          <w:rFonts w:ascii="Times New Roman" w:eastAsia="Times New Roman" w:hAnsi="Times New Roman" w:cs="Times New Roman"/>
          <w:sz w:val="24"/>
          <w:szCs w:val="24"/>
        </w:rPr>
      </w:pPr>
    </w:p>
    <w:p w14:paraId="494C5BD8" w14:textId="116C41EB" w:rsidR="00FE2F11" w:rsidRDefault="00FE2F11" w:rsidP="00C50EA2">
      <w:pPr>
        <w:spacing w:after="0" w:line="240" w:lineRule="auto"/>
        <w:rPr>
          <w:rFonts w:ascii="Times New Roman" w:eastAsia="Times New Roman" w:hAnsi="Times New Roman" w:cs="Times New Roman"/>
          <w:sz w:val="24"/>
          <w:szCs w:val="24"/>
        </w:rPr>
      </w:pPr>
    </w:p>
    <w:p w14:paraId="01297CB0" w14:textId="2FA114C6" w:rsidR="00FE2F11" w:rsidRDefault="00FE2F11" w:rsidP="00C50EA2">
      <w:pPr>
        <w:spacing w:after="0" w:line="240" w:lineRule="auto"/>
        <w:rPr>
          <w:rFonts w:ascii="Times New Roman" w:eastAsia="Times New Roman" w:hAnsi="Times New Roman" w:cs="Times New Roman"/>
          <w:sz w:val="24"/>
          <w:szCs w:val="24"/>
        </w:rPr>
      </w:pPr>
    </w:p>
    <w:p w14:paraId="51A6C98B" w14:textId="068EC822" w:rsidR="00FE2F11" w:rsidRDefault="00FE2F11" w:rsidP="00C50EA2">
      <w:pPr>
        <w:spacing w:after="0" w:line="240" w:lineRule="auto"/>
        <w:rPr>
          <w:rFonts w:ascii="Times New Roman" w:eastAsia="Times New Roman" w:hAnsi="Times New Roman" w:cs="Times New Roman"/>
          <w:sz w:val="24"/>
          <w:szCs w:val="24"/>
        </w:rPr>
      </w:pPr>
    </w:p>
    <w:p w14:paraId="2EA06811" w14:textId="5AC511FE" w:rsidR="00FE2F11" w:rsidRDefault="00FE2F11" w:rsidP="00C50EA2">
      <w:pPr>
        <w:spacing w:after="0" w:line="240" w:lineRule="auto"/>
        <w:rPr>
          <w:rFonts w:ascii="Times New Roman" w:eastAsia="Times New Roman" w:hAnsi="Times New Roman" w:cs="Times New Roman"/>
          <w:sz w:val="24"/>
          <w:szCs w:val="24"/>
        </w:rPr>
      </w:pPr>
    </w:p>
    <w:p w14:paraId="5550117E" w14:textId="7BBBEEE7" w:rsidR="00FE2F11" w:rsidRDefault="00FE2F11" w:rsidP="00C50EA2">
      <w:pPr>
        <w:spacing w:after="0" w:line="240" w:lineRule="auto"/>
        <w:rPr>
          <w:rFonts w:ascii="Times New Roman" w:eastAsia="Times New Roman" w:hAnsi="Times New Roman" w:cs="Times New Roman"/>
          <w:sz w:val="24"/>
          <w:szCs w:val="24"/>
        </w:rPr>
      </w:pPr>
    </w:p>
    <w:p w14:paraId="73C915D7" w14:textId="0457D81D" w:rsidR="00FE2F11" w:rsidRDefault="00FE2F11" w:rsidP="00C50EA2">
      <w:pPr>
        <w:spacing w:after="0" w:line="240" w:lineRule="auto"/>
        <w:rPr>
          <w:rFonts w:ascii="Times New Roman" w:eastAsia="Times New Roman" w:hAnsi="Times New Roman" w:cs="Times New Roman"/>
          <w:sz w:val="24"/>
          <w:szCs w:val="24"/>
        </w:rPr>
      </w:pPr>
    </w:p>
    <w:p w14:paraId="390A7F84" w14:textId="62CAC085" w:rsidR="00FE2F11" w:rsidRDefault="00FE2F11" w:rsidP="00C50EA2">
      <w:pPr>
        <w:spacing w:after="0" w:line="240" w:lineRule="auto"/>
        <w:rPr>
          <w:rFonts w:ascii="Times New Roman" w:eastAsia="Times New Roman" w:hAnsi="Times New Roman" w:cs="Times New Roman"/>
          <w:sz w:val="24"/>
          <w:szCs w:val="24"/>
        </w:rPr>
      </w:pPr>
    </w:p>
    <w:p w14:paraId="174898CB" w14:textId="571A5B7E" w:rsidR="00FE2F11" w:rsidRDefault="00FE2F11" w:rsidP="00C50EA2">
      <w:pPr>
        <w:spacing w:after="0" w:line="240" w:lineRule="auto"/>
        <w:rPr>
          <w:rFonts w:ascii="Times New Roman" w:eastAsia="Times New Roman" w:hAnsi="Times New Roman" w:cs="Times New Roman"/>
          <w:sz w:val="24"/>
          <w:szCs w:val="24"/>
        </w:rPr>
      </w:pPr>
    </w:p>
    <w:p w14:paraId="2934D002" w14:textId="6A1CB165" w:rsidR="00FE2F11" w:rsidRDefault="00FE2F11" w:rsidP="00C50EA2">
      <w:pPr>
        <w:spacing w:after="0" w:line="240" w:lineRule="auto"/>
        <w:rPr>
          <w:rFonts w:ascii="Times New Roman" w:eastAsia="Times New Roman" w:hAnsi="Times New Roman" w:cs="Times New Roman"/>
          <w:sz w:val="24"/>
          <w:szCs w:val="24"/>
        </w:rPr>
      </w:pPr>
    </w:p>
    <w:p w14:paraId="69CE5345" w14:textId="2B5D6744" w:rsidR="00FE2F11" w:rsidRDefault="00FE2F11" w:rsidP="00C50EA2">
      <w:pPr>
        <w:spacing w:after="0" w:line="240" w:lineRule="auto"/>
        <w:rPr>
          <w:rFonts w:ascii="Times New Roman" w:eastAsia="Times New Roman" w:hAnsi="Times New Roman" w:cs="Times New Roman"/>
          <w:sz w:val="24"/>
          <w:szCs w:val="24"/>
        </w:rPr>
      </w:pPr>
    </w:p>
    <w:p w14:paraId="394F7671" w14:textId="387FA59E" w:rsidR="00FE2F11" w:rsidRDefault="00FE2F11" w:rsidP="00C50EA2">
      <w:pPr>
        <w:spacing w:after="0" w:line="240" w:lineRule="auto"/>
        <w:rPr>
          <w:rFonts w:ascii="Times New Roman" w:eastAsia="Times New Roman" w:hAnsi="Times New Roman" w:cs="Times New Roman"/>
          <w:sz w:val="24"/>
          <w:szCs w:val="24"/>
        </w:rPr>
      </w:pPr>
    </w:p>
    <w:p w14:paraId="14016CB4" w14:textId="15B3E1C0" w:rsidR="00FE2F11" w:rsidRDefault="00FE2F11" w:rsidP="00C50EA2">
      <w:pPr>
        <w:spacing w:after="0" w:line="240" w:lineRule="auto"/>
        <w:rPr>
          <w:rFonts w:ascii="Times New Roman" w:eastAsia="Times New Roman" w:hAnsi="Times New Roman" w:cs="Times New Roman"/>
          <w:sz w:val="24"/>
          <w:szCs w:val="24"/>
        </w:rPr>
      </w:pPr>
    </w:p>
    <w:p w14:paraId="30E84A9C" w14:textId="5A82FD90" w:rsidR="00FE2F11" w:rsidRDefault="00FE2F11" w:rsidP="00C50EA2">
      <w:pPr>
        <w:spacing w:after="0" w:line="240" w:lineRule="auto"/>
        <w:rPr>
          <w:rFonts w:ascii="Times New Roman" w:eastAsia="Times New Roman" w:hAnsi="Times New Roman" w:cs="Times New Roman"/>
          <w:sz w:val="24"/>
          <w:szCs w:val="24"/>
        </w:rPr>
      </w:pPr>
    </w:p>
    <w:p w14:paraId="6E4674AC" w14:textId="1FF6D1E3" w:rsidR="00FE2F11" w:rsidRDefault="00FE2F11" w:rsidP="00C50EA2">
      <w:pPr>
        <w:spacing w:after="0" w:line="240" w:lineRule="auto"/>
        <w:rPr>
          <w:rFonts w:ascii="Times New Roman" w:eastAsia="Times New Roman" w:hAnsi="Times New Roman" w:cs="Times New Roman"/>
          <w:sz w:val="24"/>
          <w:szCs w:val="24"/>
        </w:rPr>
      </w:pPr>
    </w:p>
    <w:p w14:paraId="5ADEBE6A" w14:textId="2E3BD741" w:rsidR="00FE2F11" w:rsidRDefault="00FE2F11" w:rsidP="00C50EA2">
      <w:pPr>
        <w:spacing w:after="0" w:line="240" w:lineRule="auto"/>
        <w:rPr>
          <w:rFonts w:ascii="Times New Roman" w:eastAsia="Times New Roman" w:hAnsi="Times New Roman" w:cs="Times New Roman"/>
          <w:sz w:val="24"/>
          <w:szCs w:val="24"/>
        </w:rPr>
      </w:pPr>
    </w:p>
    <w:p w14:paraId="48BD9DEC" w14:textId="2D604140" w:rsidR="00FE2F11" w:rsidRDefault="00FE2F11" w:rsidP="00C50EA2">
      <w:pPr>
        <w:spacing w:after="0" w:line="240" w:lineRule="auto"/>
        <w:rPr>
          <w:rFonts w:ascii="Times New Roman" w:eastAsia="Times New Roman" w:hAnsi="Times New Roman" w:cs="Times New Roman"/>
          <w:sz w:val="24"/>
          <w:szCs w:val="24"/>
        </w:rPr>
      </w:pPr>
    </w:p>
    <w:p w14:paraId="60B3F7E9" w14:textId="733A804E" w:rsidR="00FE2F11" w:rsidRDefault="00FE2F11" w:rsidP="00C50EA2">
      <w:pPr>
        <w:spacing w:after="0" w:line="240" w:lineRule="auto"/>
        <w:rPr>
          <w:rFonts w:ascii="Times New Roman" w:eastAsia="Times New Roman" w:hAnsi="Times New Roman" w:cs="Times New Roman"/>
          <w:sz w:val="24"/>
          <w:szCs w:val="24"/>
        </w:rPr>
      </w:pPr>
    </w:p>
    <w:p w14:paraId="2659284C" w14:textId="456BBE1B" w:rsidR="00FE2F11" w:rsidRDefault="00FE2F11" w:rsidP="00C50EA2">
      <w:pPr>
        <w:spacing w:after="0" w:line="240" w:lineRule="auto"/>
        <w:rPr>
          <w:rFonts w:ascii="Times New Roman" w:eastAsia="Times New Roman" w:hAnsi="Times New Roman" w:cs="Times New Roman"/>
          <w:sz w:val="24"/>
          <w:szCs w:val="24"/>
        </w:rPr>
      </w:pPr>
    </w:p>
    <w:p w14:paraId="5168EB1F" w14:textId="4110F1E2" w:rsidR="00FE2F11" w:rsidRDefault="00FE2F11" w:rsidP="00C50EA2">
      <w:pPr>
        <w:spacing w:after="0" w:line="240" w:lineRule="auto"/>
        <w:rPr>
          <w:rFonts w:ascii="Times New Roman" w:eastAsia="Times New Roman" w:hAnsi="Times New Roman" w:cs="Times New Roman"/>
          <w:sz w:val="24"/>
          <w:szCs w:val="24"/>
        </w:rPr>
      </w:pPr>
    </w:p>
    <w:p w14:paraId="421C3AFA" w14:textId="500F546C" w:rsidR="00FE2F11" w:rsidRDefault="00FE2F11" w:rsidP="00C50EA2">
      <w:pPr>
        <w:spacing w:after="0" w:line="240" w:lineRule="auto"/>
        <w:rPr>
          <w:rFonts w:ascii="Times New Roman" w:eastAsia="Times New Roman" w:hAnsi="Times New Roman" w:cs="Times New Roman"/>
          <w:sz w:val="24"/>
          <w:szCs w:val="24"/>
        </w:rPr>
      </w:pPr>
    </w:p>
    <w:p w14:paraId="772697A3" w14:textId="1E943157" w:rsidR="00FE2F11" w:rsidRDefault="00FE2F11" w:rsidP="00C50EA2">
      <w:pPr>
        <w:spacing w:after="0" w:line="240" w:lineRule="auto"/>
        <w:rPr>
          <w:rFonts w:ascii="Times New Roman" w:eastAsia="Times New Roman" w:hAnsi="Times New Roman" w:cs="Times New Roman"/>
          <w:sz w:val="24"/>
          <w:szCs w:val="24"/>
        </w:rPr>
      </w:pPr>
    </w:p>
    <w:p w14:paraId="3635AA73" w14:textId="43D8E16F" w:rsidR="00FE2F11" w:rsidRDefault="00FE2F11" w:rsidP="00C50EA2">
      <w:pPr>
        <w:spacing w:after="0" w:line="240" w:lineRule="auto"/>
        <w:rPr>
          <w:rFonts w:ascii="Times New Roman" w:eastAsia="Times New Roman" w:hAnsi="Times New Roman" w:cs="Times New Roman"/>
          <w:sz w:val="24"/>
          <w:szCs w:val="24"/>
        </w:rPr>
      </w:pPr>
    </w:p>
    <w:p w14:paraId="724D2920" w14:textId="152FAD9C" w:rsidR="00FE2F11" w:rsidRDefault="00FE2F11" w:rsidP="00C50EA2">
      <w:pPr>
        <w:spacing w:after="0" w:line="240" w:lineRule="auto"/>
        <w:rPr>
          <w:rFonts w:ascii="Times New Roman" w:eastAsia="Times New Roman" w:hAnsi="Times New Roman" w:cs="Times New Roman"/>
          <w:sz w:val="24"/>
          <w:szCs w:val="24"/>
        </w:rPr>
      </w:pPr>
    </w:p>
    <w:p w14:paraId="6123EC3F" w14:textId="3A2B1E07" w:rsidR="00FE2F11" w:rsidRDefault="00FE2F11" w:rsidP="00C50EA2">
      <w:pPr>
        <w:spacing w:after="0" w:line="240" w:lineRule="auto"/>
        <w:rPr>
          <w:rFonts w:ascii="Times New Roman" w:eastAsia="Times New Roman" w:hAnsi="Times New Roman" w:cs="Times New Roman"/>
          <w:sz w:val="24"/>
          <w:szCs w:val="24"/>
        </w:rPr>
      </w:pPr>
    </w:p>
    <w:p w14:paraId="232BD706" w14:textId="63E4CAE8" w:rsidR="00FE2F11" w:rsidRDefault="00FE2F11" w:rsidP="00C50EA2">
      <w:pPr>
        <w:spacing w:after="0" w:line="240" w:lineRule="auto"/>
        <w:rPr>
          <w:rFonts w:ascii="Times New Roman" w:eastAsia="Times New Roman" w:hAnsi="Times New Roman" w:cs="Times New Roman"/>
          <w:sz w:val="24"/>
          <w:szCs w:val="24"/>
        </w:rPr>
      </w:pPr>
    </w:p>
    <w:p w14:paraId="5B491C4B" w14:textId="1ECF464F" w:rsidR="00FE2F11" w:rsidRDefault="00FE2F11" w:rsidP="00C50EA2">
      <w:pPr>
        <w:spacing w:after="0" w:line="240" w:lineRule="auto"/>
        <w:rPr>
          <w:rFonts w:ascii="Times New Roman" w:eastAsia="Times New Roman" w:hAnsi="Times New Roman" w:cs="Times New Roman"/>
          <w:sz w:val="24"/>
          <w:szCs w:val="24"/>
        </w:rPr>
      </w:pPr>
    </w:p>
    <w:p w14:paraId="10C90F1B" w14:textId="0C554073" w:rsidR="00FE2F11" w:rsidRDefault="00FE2F11" w:rsidP="00C50EA2">
      <w:pPr>
        <w:spacing w:after="0" w:line="240" w:lineRule="auto"/>
        <w:rPr>
          <w:rFonts w:ascii="Times New Roman" w:eastAsia="Times New Roman" w:hAnsi="Times New Roman" w:cs="Times New Roman"/>
          <w:sz w:val="24"/>
          <w:szCs w:val="24"/>
        </w:rPr>
      </w:pPr>
    </w:p>
    <w:p w14:paraId="3D9633C0" w14:textId="464C1A87" w:rsidR="00FE2F11" w:rsidRDefault="00FE2F11" w:rsidP="00C50EA2">
      <w:pPr>
        <w:spacing w:after="0" w:line="240" w:lineRule="auto"/>
        <w:rPr>
          <w:rFonts w:ascii="Times New Roman" w:eastAsia="Times New Roman" w:hAnsi="Times New Roman" w:cs="Times New Roman"/>
          <w:sz w:val="24"/>
          <w:szCs w:val="24"/>
        </w:rPr>
      </w:pPr>
    </w:p>
    <w:p w14:paraId="583C6A1D" w14:textId="20BFC011" w:rsidR="00FE2F11" w:rsidRDefault="00FE2F11" w:rsidP="00C50EA2">
      <w:pPr>
        <w:spacing w:after="0" w:line="240" w:lineRule="auto"/>
        <w:rPr>
          <w:rFonts w:ascii="Times New Roman" w:eastAsia="Times New Roman" w:hAnsi="Times New Roman" w:cs="Times New Roman"/>
          <w:sz w:val="24"/>
          <w:szCs w:val="24"/>
        </w:rPr>
      </w:pPr>
    </w:p>
    <w:p w14:paraId="7738045E" w14:textId="77777777" w:rsidR="00FE2F11" w:rsidRPr="00C50EA2" w:rsidRDefault="00FE2F11" w:rsidP="00C50EA2">
      <w:pPr>
        <w:spacing w:after="0" w:line="240" w:lineRule="auto"/>
        <w:rPr>
          <w:rFonts w:ascii="Times New Roman" w:eastAsia="Times New Roman" w:hAnsi="Times New Roman" w:cs="Times New Roman"/>
          <w:sz w:val="24"/>
          <w:szCs w:val="24"/>
        </w:rPr>
      </w:pPr>
    </w:p>
    <w:p w14:paraId="4E229277" w14:textId="77777777" w:rsidR="00C50EA2" w:rsidRPr="00C50EA2" w:rsidRDefault="00C50EA2" w:rsidP="00C50EA2">
      <w:pPr>
        <w:shd w:val="clear" w:color="auto" w:fill="FFFFFF"/>
        <w:spacing w:after="0" w:line="48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b/>
          <w:bCs/>
          <w:color w:val="222222"/>
          <w:sz w:val="24"/>
          <w:szCs w:val="24"/>
        </w:rPr>
        <w:lastRenderedPageBreak/>
        <w:t>Infografía</w:t>
      </w:r>
    </w:p>
    <w:p w14:paraId="6C77A12E" w14:textId="77777777" w:rsidR="00FE2F11" w:rsidRDefault="00FE2F11" w:rsidP="00C50EA2">
      <w:pPr>
        <w:spacing w:line="480" w:lineRule="auto"/>
        <w:jc w:val="both"/>
        <w:rPr>
          <w:rFonts w:ascii="Times New Roman" w:eastAsia="Times New Roman" w:hAnsi="Times New Roman" w:cs="Times New Roman"/>
          <w:color w:val="000000"/>
          <w:sz w:val="24"/>
          <w:szCs w:val="24"/>
        </w:rPr>
      </w:pPr>
    </w:p>
    <w:p w14:paraId="1F59BA1F" w14:textId="3B0C9331" w:rsidR="00C50EA2" w:rsidRPr="00C50EA2" w:rsidRDefault="00C50EA2" w:rsidP="00C50EA2">
      <w:pPr>
        <w:spacing w:line="48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https://www.acnur.org/fileadmin/Documentos/BDL/2006/4609.pdf.</w:t>
      </w:r>
    </w:p>
    <w:p w14:paraId="5045F766" w14:textId="77777777" w:rsidR="00C50EA2" w:rsidRPr="00C50EA2" w:rsidRDefault="00C50EA2" w:rsidP="00C50EA2">
      <w:pPr>
        <w:spacing w:line="48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http://www.suin-juriscol.gov.co/viewDocument.asp?ruta=Decretos/1179768.</w:t>
      </w:r>
    </w:p>
    <w:p w14:paraId="2730F07A" w14:textId="77777777" w:rsidR="00C50EA2" w:rsidRPr="00C50EA2" w:rsidRDefault="00C50EA2" w:rsidP="00C50EA2">
      <w:pPr>
        <w:spacing w:line="48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https://www.oas.org/dil/esp/codigo_penal_colombia.pdf.</w:t>
      </w:r>
    </w:p>
    <w:p w14:paraId="1B864BCB" w14:textId="77777777" w:rsidR="00C50EA2" w:rsidRPr="00C50EA2" w:rsidRDefault="00C50EA2" w:rsidP="00C50EA2">
      <w:pPr>
        <w:spacing w:line="48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https://www.funcionpublica.gov.co/eva/gestornormativo/norma.php?i=62888.</w:t>
      </w:r>
    </w:p>
    <w:p w14:paraId="0A166B90" w14:textId="77777777" w:rsidR="00C50EA2" w:rsidRPr="00C50EA2" w:rsidRDefault="00C50EA2" w:rsidP="00C50EA2">
      <w:pPr>
        <w:spacing w:line="48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file:///D:/Mis%20documentos/Descargas/Dialnet-ElFinConstitucionalDeLaReeducacionYReinsercionSoci-5229718.pdf.</w:t>
      </w:r>
    </w:p>
    <w:p w14:paraId="19292B5D" w14:textId="77777777" w:rsidR="00C50EA2" w:rsidRPr="00C50EA2" w:rsidRDefault="00C50EA2" w:rsidP="00C50EA2">
      <w:pPr>
        <w:spacing w:line="48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file:///D:/Mis%20documentos/Descargas/PAULO%20FREILE%20INVST.pdf</w:t>
      </w:r>
    </w:p>
    <w:p w14:paraId="5B713D2A" w14:textId="77777777" w:rsidR="00C50EA2" w:rsidRPr="00C50EA2" w:rsidRDefault="00C50EA2" w:rsidP="00C50EA2">
      <w:pPr>
        <w:spacing w:line="48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file:///D:/Mis%20documentos/Descargas/lm15.p_lineamiento_tecnico_modelo_de_atencion_para_adolescentes_y_jovenes_en_conflicto_con_la_ley-srpa_v4_0.pdf</w:t>
      </w:r>
    </w:p>
    <w:p w14:paraId="22445ECF" w14:textId="77777777" w:rsidR="00C50EA2" w:rsidRPr="00C50EA2" w:rsidRDefault="00C50EA2" w:rsidP="00C50EA2">
      <w:pPr>
        <w:spacing w:line="480" w:lineRule="auto"/>
        <w:jc w:val="both"/>
        <w:rPr>
          <w:rFonts w:ascii="Times New Roman" w:eastAsia="Times New Roman" w:hAnsi="Times New Roman" w:cs="Times New Roman"/>
          <w:sz w:val="24"/>
          <w:szCs w:val="24"/>
        </w:rPr>
      </w:pPr>
      <w:r w:rsidRPr="00C50EA2">
        <w:rPr>
          <w:rFonts w:ascii="Times New Roman" w:eastAsia="Times New Roman" w:hAnsi="Times New Roman" w:cs="Times New Roman"/>
          <w:color w:val="000000"/>
          <w:sz w:val="24"/>
          <w:szCs w:val="24"/>
        </w:rPr>
        <w:t>https://es.wikipedia.org/wiki/M%C3%A9todo_Montessori</w:t>
      </w:r>
    </w:p>
    <w:p w14:paraId="00000105" w14:textId="77777777" w:rsidR="00884CBC" w:rsidRDefault="00884CBC">
      <w:pPr>
        <w:spacing w:line="480" w:lineRule="auto"/>
        <w:jc w:val="both"/>
        <w:rPr>
          <w:rFonts w:ascii="Times New Roman" w:eastAsia="Times New Roman" w:hAnsi="Times New Roman" w:cs="Times New Roman"/>
          <w:b/>
          <w:color w:val="000000"/>
          <w:sz w:val="24"/>
          <w:szCs w:val="24"/>
        </w:rPr>
      </w:pPr>
    </w:p>
    <w:sectPr w:rsidR="00884CBC">
      <w:pgSz w:w="12240" w:h="15840"/>
      <w:pgMar w:top="1417" w:right="1701" w:bottom="1417"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4CBC"/>
    <w:rsid w:val="00040403"/>
    <w:rsid w:val="00047F69"/>
    <w:rsid w:val="00090A34"/>
    <w:rsid w:val="000A5AEC"/>
    <w:rsid w:val="001B7F19"/>
    <w:rsid w:val="005239E7"/>
    <w:rsid w:val="0059126A"/>
    <w:rsid w:val="006948A9"/>
    <w:rsid w:val="00884CBC"/>
    <w:rsid w:val="00961D3F"/>
    <w:rsid w:val="00A947C8"/>
    <w:rsid w:val="00B24C8E"/>
    <w:rsid w:val="00C50EA2"/>
    <w:rsid w:val="00CB53F8"/>
    <w:rsid w:val="00FE2F1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C46D29"/>
  <w15:docId w15:val="{905E2008-B624-4AA9-99CA-AC17BD9524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s-CO" w:eastAsia="es-CO"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28AD"/>
    <w:rPr>
      <w:rFonts w:eastAsiaTheme="minorEastAsia"/>
    </w:rPr>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customStyle="1" w:styleId="Normal1">
    <w:name w:val="Normal1"/>
    <w:link w:val="Normal1Car"/>
    <w:rsid w:val="007028AD"/>
    <w:rPr>
      <w:color w:val="000000"/>
    </w:rPr>
  </w:style>
  <w:style w:type="character" w:customStyle="1" w:styleId="Normal1Car">
    <w:name w:val="Normal1 Car"/>
    <w:basedOn w:val="Fuentedeprrafopredeter"/>
    <w:link w:val="Normal1"/>
    <w:rsid w:val="007028AD"/>
    <w:rPr>
      <w:rFonts w:ascii="Calibri" w:eastAsia="Calibri" w:hAnsi="Calibri" w:cs="Calibri"/>
      <w:color w:val="000000"/>
      <w:lang w:eastAsia="es-CO"/>
    </w:rPr>
  </w:style>
  <w:style w:type="paragraph" w:customStyle="1" w:styleId="Prrafodelista1">
    <w:name w:val="Párrafo de lista1"/>
    <w:basedOn w:val="Normal"/>
    <w:link w:val="Prrafodelista1Car"/>
    <w:rsid w:val="00142C4A"/>
    <w:pPr>
      <w:suppressAutoHyphens/>
      <w:spacing w:after="0" w:line="100" w:lineRule="atLeast"/>
      <w:ind w:left="720"/>
    </w:pPr>
    <w:rPr>
      <w:rFonts w:ascii="Times New Roman" w:eastAsia="Times New Roman" w:hAnsi="Times New Roman" w:cs="Times New Roman"/>
      <w:kern w:val="1"/>
      <w:sz w:val="24"/>
      <w:szCs w:val="24"/>
      <w:lang w:val="es-ES" w:eastAsia="ar-SA"/>
    </w:rPr>
  </w:style>
  <w:style w:type="character" w:customStyle="1" w:styleId="Prrafodelista1Car">
    <w:name w:val="Párrafo de lista1 Car"/>
    <w:basedOn w:val="Fuentedeprrafopredeter"/>
    <w:link w:val="Prrafodelista1"/>
    <w:rsid w:val="00142C4A"/>
    <w:rPr>
      <w:rFonts w:ascii="Times New Roman" w:eastAsia="Times New Roman" w:hAnsi="Times New Roman" w:cs="Times New Roman"/>
      <w:kern w:val="1"/>
      <w:sz w:val="24"/>
      <w:szCs w:val="24"/>
      <w:lang w:val="es-ES" w:eastAsia="ar-SA"/>
    </w:rPr>
  </w:style>
  <w:style w:type="paragraph" w:styleId="NormalWeb">
    <w:name w:val="Normal (Web)"/>
    <w:basedOn w:val="Normal"/>
    <w:uiPriority w:val="99"/>
    <w:semiHidden/>
    <w:unhideWhenUsed/>
    <w:rsid w:val="00DA610C"/>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Sombreadoclaro1">
    <w:name w:val="Sombreado claro1"/>
    <w:basedOn w:val="Tablanormal"/>
    <w:uiPriority w:val="60"/>
    <w:rsid w:val="00F61D89"/>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rrafodelista">
    <w:name w:val="List Paragraph"/>
    <w:basedOn w:val="Normal"/>
    <w:uiPriority w:val="34"/>
    <w:qFormat/>
    <w:rsid w:val="00E21C88"/>
    <w:pPr>
      <w:ind w:left="720"/>
      <w:contextualSpacing/>
    </w:pPr>
  </w:style>
  <w:style w:type="character" w:styleId="Hipervnculo">
    <w:name w:val="Hyperlink"/>
    <w:basedOn w:val="Fuentedeprrafopredeter"/>
    <w:uiPriority w:val="99"/>
    <w:unhideWhenUsed/>
    <w:rsid w:val="006F6936"/>
    <w:rPr>
      <w:color w:val="0000FF" w:themeColor="hyperlink"/>
      <w:u w:val="single"/>
    </w:rPr>
  </w:style>
  <w:style w:type="character" w:styleId="Mencinsinresolver">
    <w:name w:val="Unresolved Mention"/>
    <w:basedOn w:val="Fuentedeprrafopredeter"/>
    <w:uiPriority w:val="99"/>
    <w:semiHidden/>
    <w:unhideWhenUsed/>
    <w:rsid w:val="006F6936"/>
    <w:rPr>
      <w:color w:val="605E5C"/>
      <w:shd w:val="clear" w:color="auto" w:fill="E1DFDD"/>
    </w:rPr>
  </w:style>
  <w:style w:type="paragraph" w:styleId="Textodeglobo">
    <w:name w:val="Balloon Text"/>
    <w:basedOn w:val="Normal"/>
    <w:link w:val="TextodegloboCar"/>
    <w:uiPriority w:val="99"/>
    <w:semiHidden/>
    <w:unhideWhenUsed/>
    <w:rsid w:val="00C4410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44106"/>
    <w:rPr>
      <w:rFonts w:ascii="Segoe UI" w:eastAsiaTheme="minorEastAsia" w:hAnsi="Segoe UI" w:cs="Segoe UI"/>
      <w:sz w:val="18"/>
      <w:szCs w:val="18"/>
      <w:lang w:eastAsia="es-CO"/>
    </w:rPr>
  </w:style>
  <w:style w:type="character" w:styleId="Refdecomentario">
    <w:name w:val="annotation reference"/>
    <w:basedOn w:val="Fuentedeprrafopredeter"/>
    <w:uiPriority w:val="99"/>
    <w:semiHidden/>
    <w:unhideWhenUsed/>
    <w:rsid w:val="00C44106"/>
    <w:rPr>
      <w:sz w:val="16"/>
      <w:szCs w:val="16"/>
    </w:rPr>
  </w:style>
  <w:style w:type="paragraph" w:styleId="Textocomentario">
    <w:name w:val="annotation text"/>
    <w:basedOn w:val="Normal"/>
    <w:link w:val="TextocomentarioCar"/>
    <w:uiPriority w:val="99"/>
    <w:semiHidden/>
    <w:unhideWhenUsed/>
    <w:rsid w:val="00C4410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44106"/>
    <w:rPr>
      <w:rFonts w:eastAsiaTheme="minorEastAsia"/>
      <w:sz w:val="20"/>
      <w:szCs w:val="20"/>
      <w:lang w:eastAsia="es-CO"/>
    </w:rPr>
  </w:style>
  <w:style w:type="paragraph" w:styleId="Asuntodelcomentario">
    <w:name w:val="annotation subject"/>
    <w:basedOn w:val="Textocomentario"/>
    <w:next w:val="Textocomentario"/>
    <w:link w:val="AsuntodelcomentarioCar"/>
    <w:uiPriority w:val="99"/>
    <w:semiHidden/>
    <w:unhideWhenUsed/>
    <w:rsid w:val="00C44106"/>
    <w:rPr>
      <w:b/>
      <w:bCs/>
    </w:rPr>
  </w:style>
  <w:style w:type="character" w:customStyle="1" w:styleId="AsuntodelcomentarioCar">
    <w:name w:val="Asunto del comentario Car"/>
    <w:basedOn w:val="TextocomentarioCar"/>
    <w:link w:val="Asuntodelcomentario"/>
    <w:uiPriority w:val="99"/>
    <w:semiHidden/>
    <w:rsid w:val="00C44106"/>
    <w:rPr>
      <w:rFonts w:eastAsiaTheme="minorEastAsia"/>
      <w:b/>
      <w:bCs/>
      <w:sz w:val="20"/>
      <w:szCs w:val="20"/>
      <w:lang w:eastAsia="es-CO"/>
    </w:rPr>
  </w:style>
  <w:style w:type="paragraph" w:customStyle="1" w:styleId="Default">
    <w:name w:val="Default"/>
    <w:rsid w:val="00843B69"/>
    <w:pPr>
      <w:autoSpaceDE w:val="0"/>
      <w:autoSpaceDN w:val="0"/>
      <w:adjustRightInd w:val="0"/>
      <w:spacing w:after="0" w:line="240" w:lineRule="auto"/>
    </w:pPr>
    <w:rPr>
      <w:rFonts w:ascii="Arial" w:hAnsi="Arial" w:cs="Arial"/>
      <w:color w:val="000000"/>
      <w:sz w:val="24"/>
      <w:szCs w:val="24"/>
    </w:rPr>
  </w:style>
  <w:style w:type="character" w:customStyle="1" w:styleId="baj">
    <w:name w:val="b_aj"/>
    <w:basedOn w:val="Fuentedeprrafopredeter"/>
    <w:rsid w:val="006B2F90"/>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6484999">
      <w:bodyDiv w:val="1"/>
      <w:marLeft w:val="0"/>
      <w:marRight w:val="0"/>
      <w:marTop w:val="0"/>
      <w:marBottom w:val="0"/>
      <w:divBdr>
        <w:top w:val="none" w:sz="0" w:space="0" w:color="auto"/>
        <w:left w:val="none" w:sz="0" w:space="0" w:color="auto"/>
        <w:bottom w:val="none" w:sz="0" w:space="0" w:color="auto"/>
        <w:right w:val="none" w:sz="0" w:space="0" w:color="auto"/>
      </w:divBdr>
      <w:divsChild>
        <w:div w:id="484129826">
          <w:marLeft w:val="-63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redalyc.org/articulo.oa?id=85102214" TargetMode="External"/><Relationship Id="rId18" Type="http://schemas.openxmlformats.org/officeDocument/2006/relationships/hyperlink" Target="https://www.redalyc.org/jatsRepo/4763/476354876006/index.html" TargetMode="External"/><Relationship Id="rId26" Type="http://schemas.openxmlformats.org/officeDocument/2006/relationships/hyperlink" Target="https://repository.javeriana.edu.co/handle/10554/35419" TargetMode="External"/><Relationship Id="rId3" Type="http://schemas.openxmlformats.org/officeDocument/2006/relationships/settings" Target="settings.xml"/><Relationship Id="rId21" Type="http://schemas.openxmlformats.org/officeDocument/2006/relationships/hyperlink" Target="https://dialnet.unirioja.es/servlet/articulo?codigo=6719894" TargetMode="External"/><Relationship Id="rId7" Type="http://schemas.openxmlformats.org/officeDocument/2006/relationships/hyperlink" Target="https://eduso.net/res/revista/25/miscelanea/el-menor-infractor-de-internamiento-terapeutico" TargetMode="External"/><Relationship Id="rId12" Type="http://schemas.openxmlformats.org/officeDocument/2006/relationships/hyperlink" Target="http://repository.pedagogica.edu.co/bitstream/handle/20.500.12209/12381/La_escolaridad_en_los_centros_de_atenci%C3%B3n_especializada_para_j%C3%B3venes_privados_de_libertad_dentro_del_sistema_de_responsabilidad_penal_adolescente_en_villavicencio.pdf?sequence=1&amp;isAllowed=y" TargetMode="External"/><Relationship Id="rId17" Type="http://schemas.openxmlformats.org/officeDocument/2006/relationships/hyperlink" Target="http://www.scielo.org.co/pdf/crim/v52n1/v52n1a06.pdf" TargetMode="External"/><Relationship Id="rId25" Type="http://schemas.openxmlformats.org/officeDocument/2006/relationships/hyperlink" Target="http://repositorio.uniagustiniana.edu.co/handle/123456789/1503"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icbf.gov.co/system/files/procesos/lm15.p_lineamiento_tecnico_modelo_de_atencion_para_adolescentes_y_jovenes_en_conflicto_con_la_ley-srpa_v4_0.pdf" TargetMode="External"/><Relationship Id="rId20" Type="http://schemas.openxmlformats.org/officeDocument/2006/relationships/hyperlink" Target="http://www.scielo.org.co/scielo.php?script=sci_arttext&amp;pid=S1692-715X2013000200009&amp;lang=es" TargetMode="External"/><Relationship Id="rId29" Type="http://schemas.openxmlformats.org/officeDocument/2006/relationships/hyperlink" Target="https://repository.ucatolica.edu.co/bitstream/10983/25321/1/TRABAJO%20DE%20GRADO.pdf" TargetMode="External"/><Relationship Id="rId1" Type="http://schemas.openxmlformats.org/officeDocument/2006/relationships/customXml" Target="../customXml/item1.xml"/><Relationship Id="rId6" Type="http://schemas.openxmlformats.org/officeDocument/2006/relationships/hyperlink" Target="http://www.scielo.org.co/scielo.php?script=sci_arttext&amp;pid=S1692-715X2018000200929&amp;lang=es" TargetMode="External"/><Relationship Id="rId11" Type="http://schemas.openxmlformats.org/officeDocument/2006/relationships/hyperlink" Target="https://repository.unimilitar.edu.co/bitstream/handle/10654/17683/MonroyGalvisDianaCarolina2018.pdf?sequence=2" TargetMode="External"/><Relationship Id="rId24" Type="http://schemas.openxmlformats.org/officeDocument/2006/relationships/hyperlink" Target="https://dialnet.unirioja.es/servlet/articulo?codigo=4690136" TargetMode="External"/><Relationship Id="rId32" Type="http://schemas.openxmlformats.org/officeDocument/2006/relationships/fontTable" Target="fontTable.xml"/><Relationship Id="rId5" Type="http://schemas.openxmlformats.org/officeDocument/2006/relationships/hyperlink" Target="https://repository.ucc.edu.co/bitstream/20.500.12494/17460/3/2015_atencion_derechos_menor_infractor.pdf" TargetMode="External"/><Relationship Id="rId15" Type="http://schemas.openxmlformats.org/officeDocument/2006/relationships/hyperlink" Target="http://www.scielo.org.co/pdf/crim/v52n1/v52n1a06.pdf" TargetMode="External"/><Relationship Id="rId23" Type="http://schemas.openxmlformats.org/officeDocument/2006/relationships/hyperlink" Target="https://repository.usta.edu.co/handle/11634/13033" TargetMode="External"/><Relationship Id="rId28" Type="http://schemas.openxmlformats.org/officeDocument/2006/relationships/hyperlink" Target="http://www.scielo.org.co/scielo.php?script=sci_arttext&amp;pid=S0121-45002019000300364&amp;lang=es" TargetMode="External"/><Relationship Id="rId10" Type="http://schemas.openxmlformats.org/officeDocument/2006/relationships/hyperlink" Target="https://repository.unimilitar.edu.co/bitstream/handle/10654/17683/MonroyGalvisDianaCarolina2018.pdf?sequence=2" TargetMode="External"/><Relationship Id="rId19" Type="http://schemas.openxmlformats.org/officeDocument/2006/relationships/hyperlink" Target="%20http://www.scielo.org.co/scielo.php?script=sci_arttext&amp;pid=S012405792020000100233&amp;lang=es" TargetMode="External"/><Relationship Id="rId31" Type="http://schemas.openxmlformats.org/officeDocument/2006/relationships/hyperlink" Target="https://www.redalyc.org/pdf/1350/135012677011.pdf" TargetMode="External"/><Relationship Id="rId4" Type="http://schemas.openxmlformats.org/officeDocument/2006/relationships/webSettings" Target="webSettings.xml"/><Relationship Id="rId9" Type="http://schemas.openxmlformats.org/officeDocument/2006/relationships/hyperlink" Target="https://www.redalyc.org/pdf/2739/273957284006.pdf" TargetMode="External"/><Relationship Id="rId14" Type="http://schemas.openxmlformats.org/officeDocument/2006/relationships/hyperlink" Target="https://repository.urosario.edu.co/handle/10336/12885" TargetMode="External"/><Relationship Id="rId22" Type="http://schemas.openxmlformats.org/officeDocument/2006/relationships/hyperlink" Target="https://revistas.unal.edu.co/index.php/tsocial/article/view/14076" TargetMode="External"/><Relationship Id="rId27" Type="http://schemas.openxmlformats.org/officeDocument/2006/relationships/hyperlink" Target="http://www.scielo.org.co/scielo.php?script=sci_arttext&amp;pid=S1794-31082014000300006&amp;lang=es" TargetMode="External"/><Relationship Id="rId30" Type="http://schemas.openxmlformats.org/officeDocument/2006/relationships/hyperlink" Target="https://repository.ugc.edu.co/handle/11396/4567" TargetMode="External"/><Relationship Id="rId8" Type="http://schemas.openxmlformats.org/officeDocument/2006/relationships/hyperlink" Target="http://www.unilibrecucuta.edu.co/ojs/index.php/hipotesis/article/view/154"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NVvRl2DfNH0pbl1no5GYigk8diQ==">AMUW2mV0geoDyELJm057TxmBx6m+462h3dkH/5y8cboUWQQjjhiRA1UPnJ/mdW+QgtvEgsM2A10axcCsg2GMH3w0zWLch20VTeHD1PYX9EcWbqUdbvG0u0w=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2022</TotalTime>
  <Pages>54</Pages>
  <Words>12082</Words>
  <Characters>66452</Characters>
  <Application>Microsoft Office Word</Application>
  <DocSecurity>0</DocSecurity>
  <Lines>553</Lines>
  <Paragraphs>156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laptop</dc:creator>
  <cp:lastModifiedBy>Omar Fernando Castro Peralta</cp:lastModifiedBy>
  <cp:revision>3</cp:revision>
  <dcterms:created xsi:type="dcterms:W3CDTF">2021-03-16T15:55:00Z</dcterms:created>
  <dcterms:modified xsi:type="dcterms:W3CDTF">2021-03-18T12:58:00Z</dcterms:modified>
</cp:coreProperties>
</file>