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6EDDC" w14:textId="76022494" w:rsidR="00F23904" w:rsidRDefault="00911845" w:rsidP="00F23904">
      <w:pPr>
        <w:spacing w:before="240" w:after="240" w:line="240" w:lineRule="auto"/>
        <w:ind w:firstLine="700"/>
        <w:jc w:val="center"/>
        <w:rPr>
          <w:rFonts w:ascii="Times New Roman" w:eastAsia="Times New Roman" w:hAnsi="Times New Roman" w:cs="Times New Roman"/>
          <w:i/>
          <w:sz w:val="24"/>
          <w:szCs w:val="24"/>
        </w:rPr>
      </w:pPr>
      <w:r w:rsidRPr="00A3589F">
        <w:rPr>
          <w:rFonts w:ascii="Times New Roman" w:eastAsia="Times New Roman" w:hAnsi="Times New Roman" w:cs="Times New Roman"/>
          <w:b/>
          <w:sz w:val="24"/>
          <w:szCs w:val="24"/>
        </w:rPr>
        <w:t xml:space="preserve">El Lector </w:t>
      </w:r>
      <w:r w:rsidR="00355474">
        <w:rPr>
          <w:rFonts w:ascii="Times New Roman" w:eastAsia="Times New Roman" w:hAnsi="Times New Roman" w:cs="Times New Roman"/>
          <w:b/>
          <w:sz w:val="24"/>
          <w:szCs w:val="24"/>
        </w:rPr>
        <w:t>‘</w:t>
      </w:r>
      <w:r w:rsidRPr="00A3589F">
        <w:rPr>
          <w:rFonts w:ascii="Times New Roman" w:eastAsia="Times New Roman" w:hAnsi="Times New Roman" w:cs="Times New Roman"/>
          <w:b/>
          <w:sz w:val="24"/>
          <w:szCs w:val="24"/>
        </w:rPr>
        <w:t>Circunstante</w:t>
      </w:r>
      <w:r w:rsidR="00355474">
        <w:rPr>
          <w:rFonts w:ascii="Times New Roman" w:eastAsia="Times New Roman" w:hAnsi="Times New Roman" w:cs="Times New Roman"/>
          <w:b/>
          <w:sz w:val="24"/>
          <w:szCs w:val="24"/>
        </w:rPr>
        <w:t>’</w:t>
      </w:r>
      <w:r>
        <w:rPr>
          <w:rFonts w:ascii="Times New Roman" w:eastAsia="Times New Roman" w:hAnsi="Times New Roman" w:cs="Times New Roman"/>
          <w:sz w:val="24"/>
          <w:szCs w:val="24"/>
          <w:vertAlign w:val="superscript"/>
        </w:rPr>
        <w:footnoteReference w:id="1"/>
      </w:r>
    </w:p>
    <w:p w14:paraId="4882CBE0" w14:textId="7EAF1072" w:rsidR="00F23904" w:rsidRDefault="00F23904" w:rsidP="00F23904">
      <w:pPr>
        <w:spacing w:line="240" w:lineRule="auto"/>
        <w:ind w:firstLine="70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Yo soy yo y mi circunstancia;</w:t>
      </w:r>
    </w:p>
    <w:p w14:paraId="5CD43501" w14:textId="77777777" w:rsidR="00F23904" w:rsidRDefault="00F23904" w:rsidP="00F23904">
      <w:pPr>
        <w:spacing w:line="240" w:lineRule="auto"/>
        <w:ind w:firstLine="700"/>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Si no la salvo a ella, no me salvo yo</w:t>
      </w:r>
    </w:p>
    <w:p w14:paraId="5F9A65C3" w14:textId="4416E78D" w:rsidR="00A3589F" w:rsidRPr="00F23904" w:rsidRDefault="00F23904" w:rsidP="00F23904">
      <w:pPr>
        <w:spacing w:line="480" w:lineRule="auto"/>
        <w:jc w:val="right"/>
        <w:rPr>
          <w:rFonts w:ascii="Times New Roman" w:eastAsia="Times New Roman" w:hAnsi="Times New Roman" w:cs="Times New Roman"/>
          <w:i/>
          <w:sz w:val="20"/>
          <w:szCs w:val="20"/>
        </w:rPr>
      </w:pPr>
      <w:r w:rsidRPr="00F23904">
        <w:rPr>
          <w:rFonts w:ascii="Times New Roman" w:eastAsia="Times New Roman" w:hAnsi="Times New Roman" w:cs="Times New Roman"/>
          <w:i/>
          <w:sz w:val="20"/>
          <w:szCs w:val="20"/>
        </w:rPr>
        <w:t>José Ortega y Gasset</w:t>
      </w:r>
    </w:p>
    <w:p w14:paraId="51408364" w14:textId="31BEDE6A" w:rsidR="00A3589F" w:rsidRPr="00A3589F" w:rsidRDefault="00A3589F" w:rsidP="00A3589F">
      <w:pPr>
        <w:widowControl w:val="0"/>
        <w:spacing w:line="240" w:lineRule="auto"/>
        <w:jc w:val="right"/>
        <w:rPr>
          <w:rFonts w:ascii="Times New Roman" w:eastAsia="Times New Roman" w:hAnsi="Times New Roman" w:cs="Times New Roman"/>
          <w:sz w:val="24"/>
          <w:szCs w:val="24"/>
        </w:rPr>
      </w:pPr>
      <w:r w:rsidRPr="00A3589F">
        <w:rPr>
          <w:rFonts w:ascii="Times New Roman" w:eastAsia="Times New Roman" w:hAnsi="Times New Roman" w:cs="Times New Roman"/>
          <w:sz w:val="24"/>
          <w:szCs w:val="24"/>
        </w:rPr>
        <w:t>Juan Sebastián Arenas Lasso</w:t>
      </w:r>
      <w:r>
        <w:rPr>
          <w:rStyle w:val="Refdenotaalpie"/>
          <w:rFonts w:ascii="Times New Roman" w:eastAsia="Times New Roman" w:hAnsi="Times New Roman" w:cs="Times New Roman"/>
          <w:sz w:val="24"/>
          <w:szCs w:val="24"/>
        </w:rPr>
        <w:footnoteReference w:id="2"/>
      </w:r>
    </w:p>
    <w:p w14:paraId="32FD6EE4" w14:textId="08EC0D53" w:rsidR="00A3589F" w:rsidRPr="00A3589F" w:rsidRDefault="00A3589F" w:rsidP="00A3589F">
      <w:pPr>
        <w:widowControl w:val="0"/>
        <w:spacing w:line="240" w:lineRule="auto"/>
        <w:jc w:val="right"/>
        <w:rPr>
          <w:rFonts w:ascii="Times New Roman" w:eastAsia="Times New Roman" w:hAnsi="Times New Roman" w:cs="Times New Roman"/>
          <w:sz w:val="24"/>
          <w:szCs w:val="24"/>
        </w:rPr>
      </w:pPr>
      <w:r w:rsidRPr="00A3589F">
        <w:rPr>
          <w:rFonts w:ascii="Times New Roman" w:eastAsia="Times New Roman" w:hAnsi="Times New Roman" w:cs="Times New Roman"/>
          <w:sz w:val="24"/>
          <w:szCs w:val="24"/>
        </w:rPr>
        <w:t xml:space="preserve"> Laura Daniela Cadena Amaya</w:t>
      </w:r>
      <w:r w:rsidR="00432343">
        <w:rPr>
          <w:rStyle w:val="Refdenotaalpie"/>
          <w:rFonts w:ascii="Times New Roman" w:eastAsia="Times New Roman" w:hAnsi="Times New Roman" w:cs="Times New Roman"/>
          <w:sz w:val="24"/>
          <w:szCs w:val="24"/>
        </w:rPr>
        <w:footnoteReference w:id="3"/>
      </w:r>
    </w:p>
    <w:p w14:paraId="0DBDE678" w14:textId="77777777" w:rsidR="00F23904" w:rsidRDefault="00A3589F" w:rsidP="00F23904">
      <w:pPr>
        <w:widowControl w:val="0"/>
        <w:spacing w:line="240" w:lineRule="auto"/>
        <w:jc w:val="right"/>
        <w:rPr>
          <w:rFonts w:ascii="Times New Roman" w:eastAsia="Times New Roman" w:hAnsi="Times New Roman" w:cs="Times New Roman"/>
          <w:sz w:val="24"/>
          <w:szCs w:val="24"/>
        </w:rPr>
      </w:pPr>
      <w:r w:rsidRPr="00A3589F">
        <w:rPr>
          <w:rFonts w:ascii="Times New Roman" w:eastAsia="Times New Roman" w:hAnsi="Times New Roman" w:cs="Times New Roman"/>
          <w:sz w:val="24"/>
          <w:szCs w:val="24"/>
        </w:rPr>
        <w:t xml:space="preserve">      </w:t>
      </w:r>
      <w:r w:rsidRPr="00A3589F">
        <w:rPr>
          <w:rFonts w:ascii="Times New Roman" w:eastAsia="Times New Roman" w:hAnsi="Times New Roman" w:cs="Times New Roman"/>
          <w:sz w:val="24"/>
          <w:szCs w:val="24"/>
        </w:rPr>
        <w:tab/>
      </w:r>
      <w:proofErr w:type="spellStart"/>
      <w:r w:rsidRPr="00A3589F">
        <w:rPr>
          <w:rFonts w:ascii="Times New Roman" w:eastAsia="Times New Roman" w:hAnsi="Times New Roman" w:cs="Times New Roman"/>
          <w:sz w:val="24"/>
          <w:szCs w:val="24"/>
        </w:rPr>
        <w:t>Karol</w:t>
      </w:r>
      <w:proofErr w:type="spellEnd"/>
      <w:r w:rsidRPr="00A3589F">
        <w:rPr>
          <w:rFonts w:ascii="Times New Roman" w:eastAsia="Times New Roman" w:hAnsi="Times New Roman" w:cs="Times New Roman"/>
          <w:sz w:val="24"/>
          <w:szCs w:val="24"/>
        </w:rPr>
        <w:t xml:space="preserve"> </w:t>
      </w:r>
      <w:proofErr w:type="spellStart"/>
      <w:r w:rsidRPr="00A3589F">
        <w:rPr>
          <w:rFonts w:ascii="Times New Roman" w:eastAsia="Times New Roman" w:hAnsi="Times New Roman" w:cs="Times New Roman"/>
          <w:sz w:val="24"/>
          <w:szCs w:val="24"/>
        </w:rPr>
        <w:t>Stefanny</w:t>
      </w:r>
      <w:proofErr w:type="spellEnd"/>
      <w:r w:rsidRPr="00A3589F">
        <w:rPr>
          <w:rFonts w:ascii="Times New Roman" w:eastAsia="Times New Roman" w:hAnsi="Times New Roman" w:cs="Times New Roman"/>
          <w:sz w:val="24"/>
          <w:szCs w:val="24"/>
        </w:rPr>
        <w:t xml:space="preserve"> </w:t>
      </w:r>
      <w:proofErr w:type="spellStart"/>
      <w:r w:rsidRPr="00A3589F">
        <w:rPr>
          <w:rFonts w:ascii="Times New Roman" w:eastAsia="Times New Roman" w:hAnsi="Times New Roman" w:cs="Times New Roman"/>
          <w:sz w:val="24"/>
          <w:szCs w:val="24"/>
        </w:rPr>
        <w:t>Fragozo</w:t>
      </w:r>
      <w:proofErr w:type="spellEnd"/>
      <w:r w:rsidRPr="00A3589F">
        <w:rPr>
          <w:rFonts w:ascii="Times New Roman" w:eastAsia="Times New Roman" w:hAnsi="Times New Roman" w:cs="Times New Roman"/>
          <w:sz w:val="24"/>
          <w:szCs w:val="24"/>
        </w:rPr>
        <w:t xml:space="preserve"> </w:t>
      </w:r>
      <w:proofErr w:type="spellStart"/>
      <w:r w:rsidRPr="00A3589F">
        <w:rPr>
          <w:rFonts w:ascii="Times New Roman" w:eastAsia="Times New Roman" w:hAnsi="Times New Roman" w:cs="Times New Roman"/>
          <w:sz w:val="24"/>
          <w:szCs w:val="24"/>
        </w:rPr>
        <w:t>Carvajalino</w:t>
      </w:r>
      <w:proofErr w:type="spellEnd"/>
      <w:r w:rsidR="00432343">
        <w:rPr>
          <w:rStyle w:val="Refdenotaalpie"/>
          <w:rFonts w:ascii="Times New Roman" w:eastAsia="Times New Roman" w:hAnsi="Times New Roman" w:cs="Times New Roman"/>
          <w:sz w:val="24"/>
          <w:szCs w:val="24"/>
        </w:rPr>
        <w:footnoteReference w:id="4"/>
      </w:r>
    </w:p>
    <w:p w14:paraId="00000015" w14:textId="260AF74C" w:rsidR="00F718BE" w:rsidRDefault="00911845" w:rsidP="00F23904">
      <w:pPr>
        <w:widowControl w:val="0"/>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F718BE" w:rsidRDefault="00911845" w:rsidP="00A3589F">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hermenéutica literaria se encuentra un amplio abanico de posibilidades de interpretación del escrito por parte del receptor, lo cual da paso a una concepción subjetiva del mensaje emitido por un texto dependiente del lector. La escritura marcó un antes y después en la historia y el ejercicio de lectura posee la gran capacidad de construir culturas y fundamentar verdades, pero la adecuada aprehensión no solo recae en el ejercer la decodificación de signos lingüísticos, pues el papel del contexto social emerge al momento de darle interpretación a lo leído. Así pues, nace la pregunta que delata, de una forma casi atrevida, la exégesis literaria, ¿Cómo pueden dos lectores diferentes interpretar un texto de forma distinta?; es pertinente analizar el factor subjetivo que involucra el campo literario y su relación con aspectos como el contexto histórico y cultural, el estatus social y otras características como el sexo de la persona.</w:t>
      </w:r>
    </w:p>
    <w:p w14:paraId="00000017" w14:textId="14B7D158"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Ortega y Gasset, el filósofo español más influyente en el siglo XX propone ideas analíticas para hallar la forma de entender al individuo. En su frase “Yo soy yo y mi circunstancia; </w:t>
      </w:r>
      <w:r w:rsidR="004323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 no la salvo a ella, no me salvo yo” (Ortega y Gasset, 1914), refleja que el hombre depende de una serie de circunstancias que conforman su entorno y, por consecuencia, éstas lo constituyen a él mismo. El “yo” es construido por aquello que lo rodea, aquello que lo </w:t>
      </w:r>
      <w:r>
        <w:rPr>
          <w:rFonts w:ascii="Times New Roman" w:eastAsia="Times New Roman" w:hAnsi="Times New Roman" w:cs="Times New Roman"/>
          <w:sz w:val="24"/>
          <w:szCs w:val="24"/>
        </w:rPr>
        <w:lastRenderedPageBreak/>
        <w:t>hace ser un ser único e irrepetible, sin eso su meollo sería nulo y se convertiría en un “otro”, alguien o algo diferente. Estas circunstancias en términos característicos del lector están en el contexto histórico y cultural.</w:t>
      </w:r>
    </w:p>
    <w:p w14:paraId="00000018" w14:textId="6AE6E0A0"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estos presupuestos, se infiere que existen diversos contextos históricos y culturales que envuelven a una sociedad y, a su vez</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predomina al individuo a determinado comportamiento y pensamiento. Como en todas las artes y disciplinas, el sujeto siempre posee la postura final respecto a una idea, así mismo es con la literatura, en la que el lector puede tener su propia perspectiva de acuerdo a sus circunstancias sociales dentro del contexto histórico.</w:t>
      </w:r>
    </w:p>
    <w:p w14:paraId="00000019" w14:textId="50F72FB4"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entender la influencia del contexto social en un individuo, se puede remitir a una ejemplificación puntual como lo es la situación actual: una alerta roja mundial provocada por una pandemia, en donde se pud</w:t>
      </w:r>
      <w:r w:rsidR="00432343">
        <w:rPr>
          <w:rFonts w:ascii="Times New Roman" w:eastAsia="Times New Roman" w:hAnsi="Times New Roman" w:cs="Times New Roman"/>
          <w:sz w:val="24"/>
          <w:szCs w:val="24"/>
        </w:rPr>
        <w:t>ieron</w:t>
      </w:r>
      <w:r>
        <w:rPr>
          <w:rFonts w:ascii="Times New Roman" w:eastAsia="Times New Roman" w:hAnsi="Times New Roman" w:cs="Times New Roman"/>
          <w:sz w:val="24"/>
          <w:szCs w:val="24"/>
        </w:rPr>
        <w:t xml:space="preserve"> ejercer las funciones diarias por medios electrónicos</w:t>
      </w:r>
      <w:r w:rsidR="00432343">
        <w:rPr>
          <w:rFonts w:ascii="Times New Roman" w:eastAsia="Times New Roman" w:hAnsi="Times New Roman" w:cs="Times New Roman"/>
          <w:sz w:val="24"/>
          <w:szCs w:val="24"/>
        </w:rPr>
        <w:t xml:space="preserve"> y con ello se reemplazó a</w:t>
      </w:r>
      <w:r>
        <w:rPr>
          <w:rFonts w:ascii="Times New Roman" w:eastAsia="Times New Roman" w:hAnsi="Times New Roman" w:cs="Times New Roman"/>
          <w:sz w:val="24"/>
          <w:szCs w:val="24"/>
        </w:rPr>
        <w:t xml:space="preserve"> lo ya acostumbrado</w:t>
      </w:r>
      <w:r w:rsidR="004D06CF">
        <w:rPr>
          <w:rFonts w:ascii="Times New Roman" w:eastAsia="Times New Roman" w:hAnsi="Times New Roman" w:cs="Times New Roman"/>
          <w:sz w:val="24"/>
          <w:szCs w:val="24"/>
        </w:rPr>
        <w:t xml:space="preserve"> (Borda Díaz, 2020).</w:t>
      </w:r>
      <w:r>
        <w:rPr>
          <w:rFonts w:ascii="Times New Roman" w:eastAsia="Times New Roman" w:hAnsi="Times New Roman" w:cs="Times New Roman"/>
          <w:sz w:val="24"/>
          <w:szCs w:val="24"/>
        </w:rPr>
        <w:t xml:space="preserve">, así desde la comodidad de el hogar se visualiza con mucha diferencia el confinamiento obligatorio </w:t>
      </w:r>
      <w:r w:rsidR="00432343">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un ciudadano de bajo</w:t>
      </w:r>
      <w:r w:rsidR="004323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recursos</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no puede realizar la misma tarea a razón de no poseer las condiciones necesarias afrontando la dificultad de traer un sustento digno para su familia</w:t>
      </w:r>
      <w:r w:rsidR="004D06CF">
        <w:rPr>
          <w:rFonts w:ascii="Times New Roman" w:eastAsia="Times New Roman" w:hAnsi="Times New Roman" w:cs="Times New Roman"/>
          <w:sz w:val="24"/>
          <w:szCs w:val="24"/>
        </w:rPr>
        <w:t xml:space="preserve"> (</w:t>
      </w:r>
      <w:r w:rsidR="00E50229">
        <w:rPr>
          <w:rFonts w:ascii="Times New Roman" w:eastAsia="Times New Roman" w:hAnsi="Times New Roman" w:cs="Times New Roman"/>
          <w:sz w:val="24"/>
          <w:szCs w:val="24"/>
        </w:rPr>
        <w:t xml:space="preserve">El </w:t>
      </w:r>
      <w:r w:rsidR="004D06CF">
        <w:rPr>
          <w:rFonts w:ascii="Times New Roman" w:eastAsia="Times New Roman" w:hAnsi="Times New Roman" w:cs="Times New Roman"/>
          <w:sz w:val="24"/>
          <w:szCs w:val="24"/>
        </w:rPr>
        <w:t xml:space="preserve">Tiempo, 20202) </w:t>
      </w:r>
      <w:r>
        <w:rPr>
          <w:rFonts w:ascii="Times New Roman" w:eastAsia="Times New Roman" w:hAnsi="Times New Roman" w:cs="Times New Roman"/>
          <w:sz w:val="24"/>
          <w:szCs w:val="24"/>
        </w:rPr>
        <w:t>La percepción de cada sujeto respect</w:t>
      </w:r>
      <w:r w:rsidR="00432343">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 su contexto y un único ambiente puede ser t</w:t>
      </w:r>
      <w:r w:rsidR="00432343">
        <w:rPr>
          <w:rFonts w:ascii="Times New Roman" w:eastAsia="Times New Roman" w:hAnsi="Times New Roman" w:cs="Times New Roman"/>
          <w:sz w:val="24"/>
          <w:szCs w:val="24"/>
        </w:rPr>
        <w:t>er</w:t>
      </w:r>
      <w:r>
        <w:rPr>
          <w:rFonts w:ascii="Times New Roman" w:eastAsia="Times New Roman" w:hAnsi="Times New Roman" w:cs="Times New Roman"/>
          <w:sz w:val="24"/>
          <w:szCs w:val="24"/>
        </w:rPr>
        <w:t>giversado por diversas opiniones permutadas individualmente. De la misma forma que sucede con la variación de aprehensiones de los entornos cohibidos por cada quien, la literatura sufre con heterogeneidad dicha pluralidad de concepciones en la lectura.</w:t>
      </w:r>
    </w:p>
    <w:p w14:paraId="0000001A" w14:textId="7C52A5B9"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Biblia al ser uno de los libros más comprados y leídos a nivel mundial, cuenta con infinidad de interpretaciones. Tomando como ejemplo los libros de Apocalipsis, Ezequías, Lucas, Isa</w:t>
      </w:r>
      <w:r w:rsidR="00432343">
        <w:rPr>
          <w:rFonts w:ascii="Times New Roman" w:eastAsia="Times New Roman" w:hAnsi="Times New Roman" w:cs="Times New Roman"/>
          <w:sz w:val="24"/>
          <w:szCs w:val="24"/>
        </w:rPr>
        <w:t>í</w:t>
      </w:r>
      <w:r>
        <w:rPr>
          <w:rFonts w:ascii="Times New Roman" w:eastAsia="Times New Roman" w:hAnsi="Times New Roman" w:cs="Times New Roman"/>
          <w:sz w:val="24"/>
          <w:szCs w:val="24"/>
        </w:rPr>
        <w:t xml:space="preserve">as, Mateo y Daniel, sus principales versículos relatan augurios sobre los tiempos finales, algunas de estas previsiones son: ruidos en los cielos, plagas, epidemias, guerras, </w:t>
      </w:r>
      <w:r>
        <w:rPr>
          <w:rFonts w:ascii="Times New Roman" w:eastAsia="Times New Roman" w:hAnsi="Times New Roman" w:cs="Times New Roman"/>
          <w:sz w:val="24"/>
          <w:szCs w:val="24"/>
        </w:rPr>
        <w:lastRenderedPageBreak/>
        <w:t>fenómenos naturales y demás</w:t>
      </w:r>
      <w:r w:rsidR="004D06CF">
        <w:rPr>
          <w:rFonts w:ascii="Times New Roman" w:eastAsia="Times New Roman" w:hAnsi="Times New Roman" w:cs="Times New Roman"/>
          <w:sz w:val="24"/>
          <w:szCs w:val="24"/>
        </w:rPr>
        <w:t xml:space="preserve"> (Rivera, 2020)</w:t>
      </w:r>
      <w:r>
        <w:rPr>
          <w:rFonts w:ascii="Times New Roman" w:eastAsia="Times New Roman" w:hAnsi="Times New Roman" w:cs="Times New Roman"/>
          <w:sz w:val="24"/>
          <w:szCs w:val="24"/>
        </w:rPr>
        <w:t>. Aquí entra el papel del lector, en donde puede relacionar estos eventos y, suponer que actualmente se desarrollan los sucesos proféticos mencionados literalmente</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aunque para muchos los textos religioso</w:t>
      </w:r>
      <w:r w:rsidR="004323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se deben interpretar de una manera metafórica y anafórica</w:t>
      </w:r>
      <w:r w:rsidR="004D06CF">
        <w:rPr>
          <w:rFonts w:ascii="Times New Roman" w:eastAsia="Times New Roman" w:hAnsi="Times New Roman" w:cs="Times New Roman"/>
          <w:sz w:val="24"/>
          <w:szCs w:val="24"/>
        </w:rPr>
        <w:t xml:space="preserve"> (</w:t>
      </w:r>
      <w:r w:rsidR="004D06CF">
        <w:rPr>
          <w:rFonts w:ascii="Times New Roman" w:eastAsia="Times New Roman" w:hAnsi="Times New Roman" w:cs="Times New Roman"/>
          <w:color w:val="1B1B1B"/>
          <w:sz w:val="24"/>
          <w:szCs w:val="24"/>
          <w:highlight w:val="white"/>
        </w:rPr>
        <w:t>Cazares, s. f.</w:t>
      </w:r>
      <w:r w:rsidR="004D06CF">
        <w:rPr>
          <w:rFonts w:ascii="Times New Roman" w:eastAsia="Times New Roman" w:hAnsi="Times New Roman" w:cs="Times New Roman"/>
          <w:sz w:val="24"/>
          <w:szCs w:val="24"/>
        </w:rPr>
        <w:t>)</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pues se presta para contradicciones en diversos tópicos lógicos subordinado su intención espiritual.</w:t>
      </w:r>
    </w:p>
    <w:p w14:paraId="0000001B" w14:textId="7F62A653"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obra literaria posee la capacidad de transmitir una intención al lector sin alienar la facultad del receptor para poder interpretar de diversas maneras el mensaje expuesto, a lo que se le denomina </w:t>
      </w:r>
      <w:r>
        <w:rPr>
          <w:rFonts w:ascii="Times New Roman" w:eastAsia="Times New Roman" w:hAnsi="Times New Roman" w:cs="Times New Roman"/>
          <w:i/>
          <w:sz w:val="24"/>
          <w:szCs w:val="24"/>
        </w:rPr>
        <w:t xml:space="preserve">la esencia </w:t>
      </w:r>
      <w:r>
        <w:rPr>
          <w:rFonts w:ascii="Times New Roman" w:eastAsia="Times New Roman" w:hAnsi="Times New Roman" w:cs="Times New Roman"/>
          <w:sz w:val="24"/>
          <w:szCs w:val="24"/>
        </w:rPr>
        <w:t>de la escritura, lo cual no permuta con el paso del tiempo</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ni con la reverberante subjetividad de quien lee</w:t>
      </w:r>
      <w:r w:rsidR="00E50229">
        <w:rPr>
          <w:rFonts w:ascii="Times New Roman" w:eastAsia="Times New Roman" w:hAnsi="Times New Roman" w:cs="Times New Roman"/>
          <w:sz w:val="24"/>
          <w:szCs w:val="24"/>
        </w:rPr>
        <w:t xml:space="preserve"> (</w:t>
      </w:r>
      <w:r w:rsidR="00E50229">
        <w:rPr>
          <w:rFonts w:ascii="Times New Roman" w:eastAsia="Times New Roman" w:hAnsi="Times New Roman" w:cs="Times New Roman"/>
          <w:color w:val="1B1B1B"/>
          <w:sz w:val="24"/>
          <w:szCs w:val="24"/>
          <w:highlight w:val="white"/>
        </w:rPr>
        <w:t>Cazares, s. f.</w:t>
      </w:r>
      <w:r w:rsidR="00E502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embargo, la verdadera </w:t>
      </w:r>
      <w:proofErr w:type="spellStart"/>
      <w:r>
        <w:rPr>
          <w:rFonts w:ascii="Times New Roman" w:eastAsia="Times New Roman" w:hAnsi="Times New Roman" w:cs="Times New Roman"/>
          <w:sz w:val="24"/>
          <w:szCs w:val="24"/>
        </w:rPr>
        <w:t>fructuosidad</w:t>
      </w:r>
      <w:proofErr w:type="spellEnd"/>
      <w:r>
        <w:rPr>
          <w:rFonts w:ascii="Times New Roman" w:eastAsia="Times New Roman" w:hAnsi="Times New Roman" w:cs="Times New Roman"/>
          <w:sz w:val="24"/>
          <w:szCs w:val="24"/>
        </w:rPr>
        <w:t xml:space="preserve"> de la lectura recae en tal falta de objetivismo y horizontes</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pues la realidad del conocimiento es relativa y reducirla a lo absurdo sería un completo desperdicio de la irrepetible sustancialidad de la diversidad. </w:t>
      </w:r>
    </w:p>
    <w:p w14:paraId="0000001C" w14:textId="4E4A253D" w:rsidR="00F718BE" w:rsidRDefault="0091184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manera se concluye c</w:t>
      </w:r>
      <w:r w:rsidR="00432343">
        <w:rPr>
          <w:rFonts w:ascii="Times New Roman" w:eastAsia="Times New Roman" w:hAnsi="Times New Roman" w:cs="Times New Roman"/>
          <w:sz w:val="24"/>
          <w:szCs w:val="24"/>
        </w:rPr>
        <w:t>ó</w:t>
      </w:r>
      <w:r>
        <w:rPr>
          <w:rFonts w:ascii="Times New Roman" w:eastAsia="Times New Roman" w:hAnsi="Times New Roman" w:cs="Times New Roman"/>
          <w:sz w:val="24"/>
          <w:szCs w:val="24"/>
        </w:rPr>
        <w:t>mo un individuo puede exponer las diversas ideas y posturas frente un texto</w:t>
      </w:r>
      <w:r w:rsidR="00432343">
        <w:rPr>
          <w:rFonts w:ascii="Times New Roman" w:eastAsia="Times New Roman" w:hAnsi="Times New Roman" w:cs="Times New Roman"/>
          <w:sz w:val="24"/>
          <w:szCs w:val="24"/>
        </w:rPr>
        <w:t>, al reconocer</w:t>
      </w:r>
      <w:r>
        <w:rPr>
          <w:rFonts w:ascii="Times New Roman" w:eastAsia="Times New Roman" w:hAnsi="Times New Roman" w:cs="Times New Roman"/>
          <w:sz w:val="24"/>
          <w:szCs w:val="24"/>
        </w:rPr>
        <w:t xml:space="preserve"> en su propia interpretación un conjunto de circunstancias inferidas en su entorno. Así </w:t>
      </w:r>
      <w:r w:rsidR="00432343">
        <w:rPr>
          <w:rFonts w:ascii="Times New Roman" w:eastAsia="Times New Roman" w:hAnsi="Times New Roman" w:cs="Times New Roman"/>
          <w:sz w:val="24"/>
          <w:szCs w:val="24"/>
        </w:rPr>
        <w:t>se logra</w:t>
      </w:r>
      <w:r>
        <w:rPr>
          <w:rFonts w:ascii="Times New Roman" w:eastAsia="Times New Roman" w:hAnsi="Times New Roman" w:cs="Times New Roman"/>
          <w:sz w:val="24"/>
          <w:szCs w:val="24"/>
        </w:rPr>
        <w:t xml:space="preserve"> que la literatura sea grata en el momento de llegar a un receptor susceptible a la subjetividad hermenéutica y que la confortabilidad de </w:t>
      </w:r>
      <w:r>
        <w:rPr>
          <w:rFonts w:ascii="Times New Roman" w:eastAsia="Times New Roman" w:hAnsi="Times New Roman" w:cs="Times New Roman"/>
          <w:i/>
          <w:sz w:val="24"/>
          <w:szCs w:val="24"/>
        </w:rPr>
        <w:t>la esencial</w:t>
      </w:r>
      <w:r>
        <w:rPr>
          <w:rFonts w:ascii="Times New Roman" w:eastAsia="Times New Roman" w:hAnsi="Times New Roman" w:cs="Times New Roman"/>
          <w:sz w:val="24"/>
          <w:szCs w:val="24"/>
        </w:rPr>
        <w:t xml:space="preserve"> siga trascendiendo en diversos contextos y colectividades</w:t>
      </w:r>
      <w:r w:rsidR="004323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 que</w:t>
      </w:r>
      <w:r w:rsidR="00432343">
        <w:rPr>
          <w:rFonts w:ascii="Times New Roman" w:eastAsia="Times New Roman" w:hAnsi="Times New Roman" w:cs="Times New Roman"/>
          <w:sz w:val="24"/>
          <w:szCs w:val="24"/>
        </w:rPr>
        <w:t>,</w:t>
      </w:r>
      <w:bookmarkStart w:id="1" w:name="_GoBack"/>
      <w:bookmarkEnd w:id="1"/>
      <w:r>
        <w:rPr>
          <w:rFonts w:ascii="Times New Roman" w:eastAsia="Times New Roman" w:hAnsi="Times New Roman" w:cs="Times New Roman"/>
          <w:sz w:val="24"/>
          <w:szCs w:val="24"/>
        </w:rPr>
        <w:t xml:space="preserve"> el último motivo y el apogeo de la lectura es brindar el regocijo de fortalecer creencias y plasmar el sello ilustrativo en un pensamiento excepcionalmente único. </w:t>
      </w:r>
    </w:p>
    <w:p w14:paraId="0000001D" w14:textId="77777777" w:rsidR="00F718BE" w:rsidRDefault="00911845">
      <w:pPr>
        <w:spacing w:line="480" w:lineRule="auto"/>
        <w:jc w:val="both"/>
        <w:rPr>
          <w:rFonts w:ascii="Times New Roman" w:eastAsia="Times New Roman" w:hAnsi="Times New Roman" w:cs="Times New Roman"/>
          <w:b/>
          <w:sz w:val="24"/>
          <w:szCs w:val="24"/>
        </w:rPr>
      </w:pPr>
      <w:r>
        <w:br w:type="page"/>
      </w:r>
    </w:p>
    <w:p w14:paraId="0000001E" w14:textId="77777777" w:rsidR="00F718BE" w:rsidRDefault="00911845">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Referencias</w:t>
      </w:r>
    </w:p>
    <w:p w14:paraId="104A037E" w14:textId="70444EA7" w:rsidR="004D06CF" w:rsidRDefault="004D06CF" w:rsidP="00355474">
      <w:pPr>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Borda Díaz, J. (2020). Por el coronavirus puedes pedir teletrabajo. ¿Cómo gestionarlo? </w:t>
      </w:r>
      <w:r w:rsidRPr="004D06CF">
        <w:rPr>
          <w:rFonts w:ascii="Times New Roman" w:eastAsia="Times New Roman" w:hAnsi="Times New Roman" w:cs="Times New Roman"/>
          <w:i/>
          <w:color w:val="1B1B1B"/>
          <w:sz w:val="24"/>
          <w:szCs w:val="24"/>
          <w:highlight w:val="white"/>
        </w:rPr>
        <w:t xml:space="preserve">El </w:t>
      </w:r>
      <w:r w:rsidR="00E50229">
        <w:rPr>
          <w:rFonts w:ascii="Times New Roman" w:eastAsia="Times New Roman" w:hAnsi="Times New Roman" w:cs="Times New Roman"/>
          <w:i/>
          <w:color w:val="1B1B1B"/>
          <w:sz w:val="24"/>
          <w:szCs w:val="24"/>
          <w:highlight w:val="white"/>
        </w:rPr>
        <w:tab/>
      </w:r>
      <w:r w:rsidRPr="004D06CF">
        <w:rPr>
          <w:rFonts w:ascii="Times New Roman" w:eastAsia="Times New Roman" w:hAnsi="Times New Roman" w:cs="Times New Roman"/>
          <w:i/>
          <w:color w:val="1B1B1B"/>
          <w:sz w:val="24"/>
          <w:szCs w:val="24"/>
          <w:highlight w:val="white"/>
        </w:rPr>
        <w:t xml:space="preserve">Empleo. </w:t>
      </w:r>
      <w:hyperlink r:id="rId8" w:history="1">
        <w:r w:rsidR="00E50229" w:rsidRPr="002B4460">
          <w:rPr>
            <w:rStyle w:val="Hipervnculo"/>
            <w:rFonts w:ascii="Times New Roman" w:eastAsia="Times New Roman" w:hAnsi="Times New Roman" w:cs="Times New Roman"/>
            <w:sz w:val="24"/>
            <w:szCs w:val="24"/>
            <w:highlight w:val="white"/>
          </w:rPr>
          <w:t>https://www.elempleo.com/co/noticias/noticias-laborales/por-el-coronavirus-</w:t>
        </w:r>
        <w:r w:rsidR="00E50229" w:rsidRPr="002B4460">
          <w:rPr>
            <w:rStyle w:val="Hipervnculo"/>
            <w:rFonts w:ascii="Times New Roman" w:eastAsia="Times New Roman" w:hAnsi="Times New Roman" w:cs="Times New Roman"/>
            <w:sz w:val="24"/>
            <w:szCs w:val="24"/>
            <w:highlight w:val="white"/>
          </w:rPr>
          <w:tab/>
          <w:t>puedes-pedir-teletrabajo-como-gestionarlo-6033</w:t>
        </w:r>
      </w:hyperlink>
      <w:r>
        <w:rPr>
          <w:rFonts w:ascii="Times New Roman" w:eastAsia="Times New Roman" w:hAnsi="Times New Roman" w:cs="Times New Roman"/>
          <w:color w:val="1B1B1B"/>
          <w:sz w:val="24"/>
          <w:szCs w:val="24"/>
          <w:highlight w:val="white"/>
        </w:rPr>
        <w:t xml:space="preserve"> </w:t>
      </w:r>
      <w:r>
        <w:rPr>
          <w:rFonts w:ascii="Times New Roman" w:eastAsia="Times New Roman" w:hAnsi="Times New Roman" w:cs="Times New Roman"/>
          <w:color w:val="1B1B1B"/>
          <w:sz w:val="24"/>
          <w:szCs w:val="24"/>
          <w:shd w:val="clear" w:color="auto" w:fill="F9F9F9"/>
        </w:rPr>
        <w:t xml:space="preserve"> </w:t>
      </w:r>
    </w:p>
    <w:p w14:paraId="0274A775" w14:textId="0E7E6AED" w:rsidR="004D06CF" w:rsidRDefault="004D06CF" w:rsidP="00355474">
      <w:pPr>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Cazares, E. (s. f.). La lectura y análisis de nuestra realidad. </w:t>
      </w:r>
      <w:proofErr w:type="spellStart"/>
      <w:r w:rsidR="00D91FD8" w:rsidRPr="00E50229">
        <w:rPr>
          <w:rFonts w:ascii="Times New Roman" w:eastAsia="Times New Roman" w:hAnsi="Times New Roman" w:cs="Times New Roman"/>
          <w:i/>
          <w:color w:val="1B1B1B"/>
          <w:sz w:val="24"/>
          <w:szCs w:val="24"/>
          <w:highlight w:val="white"/>
        </w:rPr>
        <w:t>Smartia</w:t>
      </w:r>
      <w:r w:rsidR="00E50229" w:rsidRPr="00E50229">
        <w:rPr>
          <w:rFonts w:ascii="Times New Roman" w:eastAsia="Times New Roman" w:hAnsi="Times New Roman" w:cs="Times New Roman"/>
          <w:i/>
          <w:color w:val="1B1B1B"/>
          <w:sz w:val="24"/>
          <w:szCs w:val="24"/>
          <w:highlight w:val="white"/>
        </w:rPr>
        <w:t>.digital</w:t>
      </w:r>
      <w:proofErr w:type="spellEnd"/>
      <w:r w:rsidR="00E50229" w:rsidRPr="00E50229">
        <w:rPr>
          <w:rFonts w:ascii="Times New Roman" w:eastAsia="Times New Roman" w:hAnsi="Times New Roman" w:cs="Times New Roman"/>
          <w:i/>
          <w:color w:val="1B1B1B"/>
          <w:sz w:val="24"/>
          <w:szCs w:val="24"/>
          <w:highlight w:val="white"/>
        </w:rPr>
        <w:t>.</w:t>
      </w:r>
      <w:r>
        <w:rPr>
          <w:rFonts w:ascii="Times New Roman" w:eastAsia="Times New Roman" w:hAnsi="Times New Roman" w:cs="Times New Roman"/>
          <w:color w:val="1B1B1B"/>
          <w:sz w:val="24"/>
          <w:szCs w:val="24"/>
          <w:highlight w:val="white"/>
        </w:rPr>
        <w:tab/>
      </w:r>
      <w:hyperlink r:id="rId9" w:history="1">
        <w:r w:rsidRPr="002B4460">
          <w:rPr>
            <w:rStyle w:val="Hipervnculo"/>
            <w:rFonts w:ascii="Times New Roman" w:eastAsia="Times New Roman" w:hAnsi="Times New Roman" w:cs="Times New Roman"/>
            <w:sz w:val="24"/>
            <w:szCs w:val="24"/>
            <w:highlight w:val="white"/>
          </w:rPr>
          <w:t>http://www.smartia.digital/nota.php?url=la-lectura-y-análisis-de-nuestra-realidad</w:t>
        </w:r>
      </w:hyperlink>
      <w:r>
        <w:rPr>
          <w:rFonts w:ascii="Times New Roman" w:eastAsia="Times New Roman" w:hAnsi="Times New Roman" w:cs="Times New Roman"/>
          <w:color w:val="1B1B1B"/>
          <w:sz w:val="24"/>
          <w:szCs w:val="24"/>
          <w:highlight w:val="white"/>
        </w:rPr>
        <w:t xml:space="preserve"> </w:t>
      </w:r>
    </w:p>
    <w:p w14:paraId="5048ED33" w14:textId="77777777" w:rsidR="004D06CF" w:rsidRDefault="004D06CF" w:rsidP="0035547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Ortega y Gasset, J. (1914). </w:t>
      </w:r>
      <w:r>
        <w:rPr>
          <w:rFonts w:ascii="Times New Roman" w:eastAsia="Times New Roman" w:hAnsi="Times New Roman" w:cs="Times New Roman"/>
          <w:i/>
          <w:sz w:val="24"/>
          <w:szCs w:val="24"/>
          <w:highlight w:val="white"/>
        </w:rPr>
        <w:t>Meditaciones del Quijote.</w:t>
      </w:r>
      <w:r>
        <w:rPr>
          <w:rFonts w:ascii="Times New Roman" w:eastAsia="Times New Roman" w:hAnsi="Times New Roman" w:cs="Times New Roman"/>
          <w:sz w:val="24"/>
          <w:szCs w:val="24"/>
          <w:highlight w:val="white"/>
        </w:rPr>
        <w:t xml:space="preserve"> Imprenta Clásica Española.</w:t>
      </w:r>
    </w:p>
    <w:p w14:paraId="18C09220" w14:textId="1BA8F63C" w:rsidR="004D06CF" w:rsidRDefault="004D06CF" w:rsidP="00355474">
      <w:pPr>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Rivera, S. (2020). Coronavirus, ¿el principio de un Apocalipsis? Experto responde 6 </w:t>
      </w:r>
      <w:r>
        <w:rPr>
          <w:rFonts w:ascii="Times New Roman" w:eastAsia="Times New Roman" w:hAnsi="Times New Roman" w:cs="Times New Roman"/>
          <w:color w:val="1B1B1B"/>
          <w:sz w:val="24"/>
          <w:szCs w:val="24"/>
          <w:highlight w:val="white"/>
        </w:rPr>
        <w:tab/>
        <w:t xml:space="preserve">desafiantes preguntas. </w:t>
      </w:r>
      <w:r w:rsidRPr="004D06CF">
        <w:rPr>
          <w:rFonts w:ascii="Times New Roman" w:eastAsia="Times New Roman" w:hAnsi="Times New Roman" w:cs="Times New Roman"/>
          <w:i/>
          <w:color w:val="1B1B1B"/>
          <w:sz w:val="24"/>
          <w:szCs w:val="24"/>
          <w:highlight w:val="white"/>
        </w:rPr>
        <w:t>Los Ángeles Times.</w:t>
      </w:r>
      <w:r>
        <w:rPr>
          <w:rFonts w:ascii="Times New Roman" w:eastAsia="Times New Roman" w:hAnsi="Times New Roman" w:cs="Times New Roman"/>
          <w:color w:val="1B1B1B"/>
          <w:sz w:val="24"/>
          <w:szCs w:val="24"/>
          <w:highlight w:val="white"/>
        </w:rPr>
        <w:t xml:space="preserve"> </w:t>
      </w:r>
      <w:r>
        <w:rPr>
          <w:rFonts w:ascii="Times New Roman" w:eastAsia="Times New Roman" w:hAnsi="Times New Roman" w:cs="Times New Roman"/>
          <w:color w:val="1B1B1B"/>
          <w:sz w:val="24"/>
          <w:szCs w:val="24"/>
          <w:highlight w:val="white"/>
        </w:rPr>
        <w:tab/>
      </w:r>
      <w:hyperlink r:id="rId10" w:history="1">
        <w:r w:rsidRPr="002B4460">
          <w:rPr>
            <w:rStyle w:val="Hipervnculo"/>
            <w:rFonts w:ascii="Times New Roman" w:eastAsia="Times New Roman" w:hAnsi="Times New Roman" w:cs="Times New Roman"/>
            <w:sz w:val="24"/>
            <w:szCs w:val="24"/>
            <w:highlight w:val="white"/>
          </w:rPr>
          <w:t>https://www.latimes.com/espanol/california/articulo/2020-04-17/es-el-coronavirus-el-</w:t>
        </w:r>
        <w:r w:rsidRPr="002B4460">
          <w:rPr>
            <w:rStyle w:val="Hipervnculo"/>
            <w:rFonts w:ascii="Times New Roman" w:eastAsia="Times New Roman" w:hAnsi="Times New Roman" w:cs="Times New Roman"/>
            <w:sz w:val="24"/>
            <w:szCs w:val="24"/>
            <w:highlight w:val="white"/>
          </w:rPr>
          <w:tab/>
          <w:t>principio-del-fin-del-mundo-ellos-lo-afirman</w:t>
        </w:r>
      </w:hyperlink>
      <w:r>
        <w:rPr>
          <w:rFonts w:ascii="Times New Roman" w:eastAsia="Times New Roman" w:hAnsi="Times New Roman" w:cs="Times New Roman"/>
          <w:color w:val="1B1B1B"/>
          <w:sz w:val="24"/>
          <w:szCs w:val="24"/>
          <w:highlight w:val="white"/>
        </w:rPr>
        <w:t xml:space="preserve"> </w:t>
      </w:r>
    </w:p>
    <w:p w14:paraId="2EB2A2E1" w14:textId="5C7D2448" w:rsidR="004D06CF" w:rsidRPr="004D06CF" w:rsidRDefault="00E50229" w:rsidP="00355474">
      <w:pPr>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El </w:t>
      </w:r>
      <w:r w:rsidR="004D06CF">
        <w:rPr>
          <w:rFonts w:ascii="Times New Roman" w:eastAsia="Times New Roman" w:hAnsi="Times New Roman" w:cs="Times New Roman"/>
          <w:color w:val="1B1B1B"/>
          <w:sz w:val="24"/>
          <w:szCs w:val="24"/>
          <w:highlight w:val="white"/>
        </w:rPr>
        <w:t>Tiempo, (17 de mayo de 2020). Riesgos del teletrabajo ¿No hay lugar como el hogar?</w:t>
      </w:r>
      <w:r>
        <w:rPr>
          <w:rFonts w:ascii="Times New Roman" w:eastAsia="Times New Roman" w:hAnsi="Times New Roman" w:cs="Times New Roman"/>
          <w:color w:val="1B1B1B"/>
          <w:sz w:val="24"/>
          <w:szCs w:val="24"/>
          <w:highlight w:val="white"/>
        </w:rPr>
        <w:t xml:space="preserve"> </w:t>
      </w:r>
      <w:r w:rsidRPr="00E50229">
        <w:rPr>
          <w:rFonts w:ascii="Times New Roman" w:eastAsia="Times New Roman" w:hAnsi="Times New Roman" w:cs="Times New Roman"/>
          <w:i/>
          <w:color w:val="1B1B1B"/>
          <w:sz w:val="24"/>
          <w:szCs w:val="24"/>
          <w:highlight w:val="white"/>
        </w:rPr>
        <w:t xml:space="preserve">El </w:t>
      </w:r>
      <w:r>
        <w:rPr>
          <w:rFonts w:ascii="Times New Roman" w:eastAsia="Times New Roman" w:hAnsi="Times New Roman" w:cs="Times New Roman"/>
          <w:i/>
          <w:color w:val="1B1B1B"/>
          <w:sz w:val="24"/>
          <w:szCs w:val="24"/>
          <w:highlight w:val="white"/>
        </w:rPr>
        <w:tab/>
      </w:r>
      <w:r w:rsidRPr="00E50229">
        <w:rPr>
          <w:rFonts w:ascii="Times New Roman" w:eastAsia="Times New Roman" w:hAnsi="Times New Roman" w:cs="Times New Roman"/>
          <w:i/>
          <w:color w:val="1B1B1B"/>
          <w:sz w:val="24"/>
          <w:szCs w:val="24"/>
          <w:highlight w:val="white"/>
        </w:rPr>
        <w:t>Tiempo.</w:t>
      </w:r>
      <w:r w:rsidR="004D06CF" w:rsidRPr="00E50229">
        <w:rPr>
          <w:rFonts w:ascii="Times New Roman" w:eastAsia="Times New Roman" w:hAnsi="Times New Roman" w:cs="Times New Roman"/>
          <w:i/>
          <w:color w:val="1B1B1B"/>
          <w:sz w:val="24"/>
          <w:szCs w:val="24"/>
          <w:highlight w:val="white"/>
        </w:rPr>
        <w:t xml:space="preserve"> </w:t>
      </w:r>
      <w:hyperlink r:id="rId11" w:history="1">
        <w:r w:rsidRPr="002B4460">
          <w:rPr>
            <w:rStyle w:val="Hipervnculo"/>
            <w:rFonts w:ascii="Times New Roman" w:eastAsia="Times New Roman" w:hAnsi="Times New Roman" w:cs="Times New Roman"/>
            <w:sz w:val="24"/>
            <w:szCs w:val="24"/>
            <w:highlight w:val="white"/>
          </w:rPr>
          <w:t>https://www.eltiempo.com/colombia/medellin/riesgos-del-teletrabajo-no-hay-</w:t>
        </w:r>
        <w:r w:rsidRPr="002B4460">
          <w:rPr>
            <w:rStyle w:val="Hipervnculo"/>
            <w:rFonts w:ascii="Times New Roman" w:eastAsia="Times New Roman" w:hAnsi="Times New Roman" w:cs="Times New Roman"/>
            <w:sz w:val="24"/>
            <w:szCs w:val="24"/>
            <w:highlight w:val="white"/>
          </w:rPr>
          <w:tab/>
          <w:t>lugar-como-el-hogar-496406</w:t>
        </w:r>
      </w:hyperlink>
      <w:r w:rsidR="004D06CF">
        <w:rPr>
          <w:rFonts w:ascii="Times New Roman" w:eastAsia="Times New Roman" w:hAnsi="Times New Roman" w:cs="Times New Roman"/>
          <w:color w:val="1B1B1B"/>
          <w:sz w:val="24"/>
          <w:szCs w:val="24"/>
          <w:highlight w:val="white"/>
        </w:rPr>
        <w:t xml:space="preserve"> </w:t>
      </w:r>
    </w:p>
    <w:p w14:paraId="00000024" w14:textId="77777777" w:rsidR="00F718BE" w:rsidRDefault="00F718BE" w:rsidP="00355474">
      <w:pPr>
        <w:rPr>
          <w:rFonts w:ascii="Times New Roman" w:eastAsia="Times New Roman" w:hAnsi="Times New Roman" w:cs="Times New Roman"/>
          <w:sz w:val="24"/>
          <w:szCs w:val="24"/>
          <w:highlight w:val="white"/>
        </w:rPr>
      </w:pPr>
    </w:p>
    <w:sectPr w:rsidR="00F718B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813CE" w14:textId="77777777" w:rsidR="00575760" w:rsidRDefault="00575760">
      <w:pPr>
        <w:spacing w:line="240" w:lineRule="auto"/>
      </w:pPr>
      <w:r>
        <w:separator/>
      </w:r>
    </w:p>
  </w:endnote>
  <w:endnote w:type="continuationSeparator" w:id="0">
    <w:p w14:paraId="1B1C1181" w14:textId="77777777" w:rsidR="00575760" w:rsidRDefault="005757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910AC" w14:textId="77777777" w:rsidR="00575760" w:rsidRDefault="00575760">
      <w:pPr>
        <w:spacing w:line="240" w:lineRule="auto"/>
      </w:pPr>
      <w:r>
        <w:separator/>
      </w:r>
    </w:p>
  </w:footnote>
  <w:footnote w:type="continuationSeparator" w:id="0">
    <w:p w14:paraId="5E7AD2BA" w14:textId="77777777" w:rsidR="00575760" w:rsidRDefault="00575760">
      <w:pPr>
        <w:spacing w:line="240" w:lineRule="auto"/>
      </w:pPr>
      <w:r>
        <w:continuationSeparator/>
      </w:r>
    </w:p>
  </w:footnote>
  <w:footnote w:id="1">
    <w:p w14:paraId="00000025" w14:textId="77777777" w:rsidR="00F718BE" w:rsidRPr="00432343" w:rsidRDefault="00911845">
      <w:pPr>
        <w:pBdr>
          <w:top w:val="nil"/>
          <w:left w:val="nil"/>
          <w:bottom w:val="nil"/>
          <w:right w:val="nil"/>
          <w:between w:val="nil"/>
        </w:pBdr>
        <w:spacing w:line="240" w:lineRule="auto"/>
        <w:rPr>
          <w:rFonts w:ascii="Times" w:hAnsi="Times"/>
          <w:color w:val="000000"/>
          <w:sz w:val="20"/>
          <w:szCs w:val="20"/>
        </w:rPr>
      </w:pPr>
      <w:bookmarkStart w:id="0" w:name="_gjdgxs" w:colFirst="0" w:colLast="0"/>
      <w:bookmarkEnd w:id="0"/>
      <w:r w:rsidRPr="00A3589F">
        <w:rPr>
          <w:rFonts w:ascii="Times" w:hAnsi="Times"/>
          <w:sz w:val="20"/>
          <w:szCs w:val="20"/>
          <w:vertAlign w:val="superscript"/>
        </w:rPr>
        <w:footnoteRef/>
      </w:r>
      <w:r w:rsidRPr="00A3589F">
        <w:rPr>
          <w:rFonts w:ascii="Times" w:hAnsi="Times"/>
          <w:color w:val="000000"/>
          <w:sz w:val="20"/>
          <w:szCs w:val="20"/>
        </w:rPr>
        <w:t xml:space="preserve"> </w:t>
      </w:r>
      <w:r w:rsidRPr="00432343">
        <w:rPr>
          <w:rFonts w:ascii="Times" w:hAnsi="Times"/>
          <w:color w:val="000000"/>
          <w:sz w:val="20"/>
          <w:szCs w:val="20"/>
        </w:rPr>
        <w:t>Documento de trabajo producto de las reflexiones de los autores en el Grupo de Estudio El Arma del Lenguaje del espacio académico Comunicación Oral y Escrita.</w:t>
      </w:r>
    </w:p>
  </w:footnote>
  <w:footnote w:id="2">
    <w:p w14:paraId="02675277" w14:textId="0B1D3069" w:rsidR="00A3589F" w:rsidRPr="00432343" w:rsidRDefault="00A3589F">
      <w:pPr>
        <w:pStyle w:val="Textonotapie"/>
        <w:rPr>
          <w:rFonts w:ascii="Times" w:hAnsi="Times"/>
          <w:lang w:val="es-ES"/>
        </w:rPr>
      </w:pPr>
      <w:r w:rsidRPr="00432343">
        <w:rPr>
          <w:rStyle w:val="Refdenotaalpie"/>
          <w:rFonts w:ascii="Times" w:hAnsi="Times"/>
        </w:rPr>
        <w:footnoteRef/>
      </w:r>
      <w:r w:rsidRPr="00432343">
        <w:rPr>
          <w:rFonts w:ascii="Times" w:hAnsi="Times"/>
        </w:rPr>
        <w:t xml:space="preserve"> </w:t>
      </w:r>
      <w:r w:rsidRPr="00432343">
        <w:rPr>
          <w:rFonts w:ascii="Times" w:hAnsi="Times"/>
          <w:lang w:val="es-ES"/>
        </w:rPr>
        <w:t xml:space="preserve">Estudiante de primer semestre de la Facultad de Ingeniería Mecánica de la Universidad Santo Tomás. Correo electrónico: </w:t>
      </w:r>
      <w:hyperlink r:id="rId1" w:history="1">
        <w:r w:rsidRPr="00432343">
          <w:rPr>
            <w:rStyle w:val="Hipervnculo"/>
            <w:rFonts w:ascii="Times" w:hAnsi="Times"/>
            <w:lang w:val="es-ES"/>
          </w:rPr>
          <w:t>juanarenasl@usantotomas.edu.co</w:t>
        </w:r>
      </w:hyperlink>
      <w:r w:rsidRPr="00432343">
        <w:rPr>
          <w:rFonts w:ascii="Times" w:hAnsi="Times"/>
          <w:lang w:val="es-ES"/>
        </w:rPr>
        <w:t xml:space="preserve">    </w:t>
      </w:r>
    </w:p>
  </w:footnote>
  <w:footnote w:id="3">
    <w:p w14:paraId="62C7CD31" w14:textId="500031AB" w:rsidR="00432343" w:rsidRPr="00432343" w:rsidRDefault="00432343">
      <w:pPr>
        <w:pStyle w:val="Textonotapie"/>
        <w:rPr>
          <w:lang w:val="es-ES"/>
        </w:rPr>
      </w:pPr>
      <w:r w:rsidRPr="00432343">
        <w:rPr>
          <w:rStyle w:val="Refdenotaalpie"/>
          <w:rFonts w:ascii="Times" w:hAnsi="Times"/>
        </w:rPr>
        <w:footnoteRef/>
      </w:r>
      <w:r w:rsidRPr="00432343">
        <w:rPr>
          <w:rFonts w:ascii="Times" w:hAnsi="Times"/>
        </w:rPr>
        <w:t xml:space="preserve"> </w:t>
      </w:r>
      <w:r w:rsidRPr="00432343">
        <w:rPr>
          <w:rFonts w:ascii="Times" w:hAnsi="Times"/>
          <w:lang w:val="es-ES"/>
        </w:rPr>
        <w:t>Estudiante de primer semestre de la Facultad de Ingeniería Mecánica de la Universidad Santo Tomás. Correo electrónico</w:t>
      </w:r>
      <w:r w:rsidRPr="00A3589F">
        <w:rPr>
          <w:rFonts w:ascii="Times" w:hAnsi="Times"/>
          <w:lang w:val="es-ES"/>
        </w:rPr>
        <w:t>:</w:t>
      </w:r>
      <w:r>
        <w:rPr>
          <w:rFonts w:ascii="Times" w:hAnsi="Times"/>
          <w:lang w:val="es-ES"/>
        </w:rPr>
        <w:t xml:space="preserve"> </w:t>
      </w:r>
      <w:hyperlink r:id="rId2" w:history="1">
        <w:r w:rsidRPr="002B4460">
          <w:rPr>
            <w:rStyle w:val="Hipervnculo"/>
            <w:rFonts w:ascii="Times" w:hAnsi="Times"/>
            <w:lang w:val="es-ES"/>
          </w:rPr>
          <w:t>laura.cadena@usantotomas.edu.co</w:t>
        </w:r>
      </w:hyperlink>
      <w:r>
        <w:rPr>
          <w:rFonts w:ascii="Times" w:hAnsi="Times"/>
          <w:lang w:val="es-ES"/>
        </w:rPr>
        <w:t xml:space="preserve">  </w:t>
      </w:r>
    </w:p>
  </w:footnote>
  <w:footnote w:id="4">
    <w:p w14:paraId="30DCC3E5" w14:textId="591DF7AC" w:rsidR="00432343" w:rsidRPr="00432343" w:rsidRDefault="00432343">
      <w:pPr>
        <w:pStyle w:val="Textonotapie"/>
        <w:rPr>
          <w:rFonts w:ascii="Times" w:hAnsi="Times"/>
          <w:lang w:val="es-ES"/>
        </w:rPr>
      </w:pPr>
      <w:r w:rsidRPr="00432343">
        <w:rPr>
          <w:rStyle w:val="Refdenotaalpie"/>
          <w:rFonts w:ascii="Times" w:hAnsi="Times"/>
        </w:rPr>
        <w:footnoteRef/>
      </w:r>
      <w:r w:rsidRPr="00432343">
        <w:rPr>
          <w:rFonts w:ascii="Times" w:hAnsi="Times"/>
        </w:rPr>
        <w:t xml:space="preserve"> </w:t>
      </w:r>
      <w:r w:rsidRPr="00432343">
        <w:rPr>
          <w:rFonts w:ascii="Times" w:hAnsi="Times"/>
          <w:lang w:val="es-ES"/>
        </w:rPr>
        <w:t xml:space="preserve">Estudiante de primer semestre de la Facultad de Ingeniería Mecánica de la Universidad Santo Tomás. Correo electrónico: </w:t>
      </w:r>
      <w:hyperlink r:id="rId3" w:history="1">
        <w:r w:rsidRPr="00432343">
          <w:rPr>
            <w:rStyle w:val="Hipervnculo"/>
            <w:rFonts w:ascii="Times" w:hAnsi="Times"/>
            <w:lang w:val="es-ES"/>
          </w:rPr>
          <w:t>karolfragozo@usantotomas.edu.co</w:t>
        </w:r>
      </w:hyperlink>
      <w:r w:rsidRPr="00432343">
        <w:rPr>
          <w:rFonts w:ascii="Times" w:hAnsi="Times"/>
          <w:lang w:val="es-ES"/>
        </w:rPr>
        <w:t xml:space="preserve"> </w:t>
      </w:r>
      <w:r w:rsidRPr="00432343">
        <w:rPr>
          <w:rFonts w:ascii="Times" w:hAnsi="Tim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174E1"/>
    <w:multiLevelType w:val="multilevel"/>
    <w:tmpl w:val="59D6D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BE"/>
    <w:rsid w:val="002E344A"/>
    <w:rsid w:val="00355474"/>
    <w:rsid w:val="00432343"/>
    <w:rsid w:val="004D06CF"/>
    <w:rsid w:val="00575760"/>
    <w:rsid w:val="00911845"/>
    <w:rsid w:val="00A3589F"/>
    <w:rsid w:val="00D91FD8"/>
    <w:rsid w:val="00DF6101"/>
    <w:rsid w:val="00E50229"/>
    <w:rsid w:val="00F23904"/>
    <w:rsid w:val="00F718BE"/>
    <w:rsid w:val="00FA31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F398"/>
  <w15:docId w15:val="{BBC0983E-B3D8-5B45-94DA-3A5B33CB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notapie">
    <w:name w:val="footnote text"/>
    <w:basedOn w:val="Normal"/>
    <w:link w:val="TextonotapieCar"/>
    <w:uiPriority w:val="99"/>
    <w:semiHidden/>
    <w:unhideWhenUsed/>
    <w:rsid w:val="00A3589F"/>
    <w:pPr>
      <w:spacing w:line="240" w:lineRule="auto"/>
    </w:pPr>
    <w:rPr>
      <w:sz w:val="20"/>
      <w:szCs w:val="20"/>
    </w:rPr>
  </w:style>
  <w:style w:type="character" w:customStyle="1" w:styleId="TextonotapieCar">
    <w:name w:val="Texto nota pie Car"/>
    <w:basedOn w:val="Fuentedeprrafopredeter"/>
    <w:link w:val="Textonotapie"/>
    <w:uiPriority w:val="99"/>
    <w:semiHidden/>
    <w:rsid w:val="00A3589F"/>
    <w:rPr>
      <w:sz w:val="20"/>
      <w:szCs w:val="20"/>
    </w:rPr>
  </w:style>
  <w:style w:type="character" w:styleId="Refdenotaalpie">
    <w:name w:val="footnote reference"/>
    <w:basedOn w:val="Fuentedeprrafopredeter"/>
    <w:uiPriority w:val="99"/>
    <w:semiHidden/>
    <w:unhideWhenUsed/>
    <w:rsid w:val="00A3589F"/>
    <w:rPr>
      <w:vertAlign w:val="superscript"/>
    </w:rPr>
  </w:style>
  <w:style w:type="character" w:styleId="Hipervnculo">
    <w:name w:val="Hyperlink"/>
    <w:basedOn w:val="Fuentedeprrafopredeter"/>
    <w:uiPriority w:val="99"/>
    <w:unhideWhenUsed/>
    <w:rsid w:val="00A3589F"/>
    <w:rPr>
      <w:color w:val="0000FF" w:themeColor="hyperlink"/>
      <w:u w:val="single"/>
    </w:rPr>
  </w:style>
  <w:style w:type="character" w:styleId="Mencinsinresolver">
    <w:name w:val="Unresolved Mention"/>
    <w:basedOn w:val="Fuentedeprrafopredeter"/>
    <w:uiPriority w:val="99"/>
    <w:semiHidden/>
    <w:unhideWhenUsed/>
    <w:rsid w:val="00A3589F"/>
    <w:rPr>
      <w:color w:val="605E5C"/>
      <w:shd w:val="clear" w:color="auto" w:fill="E1DFDD"/>
    </w:rPr>
  </w:style>
  <w:style w:type="character" w:styleId="Hipervnculovisitado">
    <w:name w:val="FollowedHyperlink"/>
    <w:basedOn w:val="Fuentedeprrafopredeter"/>
    <w:uiPriority w:val="99"/>
    <w:semiHidden/>
    <w:unhideWhenUsed/>
    <w:rsid w:val="004D06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lempleo.com/co/noticias/noticias-laborales/por-el-coronavirus-%09puedes-pedir-teletrabajo-como-gestionarlo-603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tiempo.com/colombia/medellin/riesgos-del-teletrabajo-no-hay-%09lugar-como-el-hogar-496406" TargetMode="External"/><Relationship Id="rId5" Type="http://schemas.openxmlformats.org/officeDocument/2006/relationships/webSettings" Target="webSettings.xml"/><Relationship Id="rId10" Type="http://schemas.openxmlformats.org/officeDocument/2006/relationships/hyperlink" Target="https://www.latimes.com/espanol/california/articulo/2020-04-17/es-el-coronavirus-el-%09principio-del-fin-del-mundo-ellos-lo-afirman" TargetMode="External"/><Relationship Id="rId4" Type="http://schemas.openxmlformats.org/officeDocument/2006/relationships/settings" Target="settings.xml"/><Relationship Id="rId9" Type="http://schemas.openxmlformats.org/officeDocument/2006/relationships/hyperlink" Target="http://www.smartia.digital/nota.php?url=la-lectura-y-an&#225;lisis-de-nuestra-realid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karolfragozo@usantotomas.edu.co" TargetMode="External"/><Relationship Id="rId2" Type="http://schemas.openxmlformats.org/officeDocument/2006/relationships/hyperlink" Target="mailto:laura.cadena@usantotomas.edu.co" TargetMode="External"/><Relationship Id="rId1" Type="http://schemas.openxmlformats.org/officeDocument/2006/relationships/hyperlink" Target="mailto:juanarenasl@usantotomas.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54FED-4646-734E-8957-4F9E56FFC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1032</Words>
  <Characters>5678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2020-10-22T22:29:00Z</dcterms:created>
  <dcterms:modified xsi:type="dcterms:W3CDTF">2020-10-22T22:29:00Z</dcterms:modified>
</cp:coreProperties>
</file>